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000000" w:themeColor="text1"/>
          <w:sz w:val="30"/>
          <w:szCs w:val="30"/>
          <w:lang w:eastAsia="zh-CN"/>
        </w:rPr>
      </w:pPr>
      <w:r>
        <w:rPr>
          <w:rFonts w:hint="eastAsia" w:ascii="宋体" w:hAnsi="宋体"/>
          <w:color w:val="000000" w:themeColor="text1"/>
          <w:sz w:val="30"/>
          <w:szCs w:val="30"/>
        </w:rPr>
        <w:t xml:space="preserve">编号：</w:t>
      </w:r>
      <w:r>
        <w:rPr>
          <w:rFonts w:hint="eastAsia" w:ascii="宋体" w:hAnsi="宋体"/>
          <w:color w:val="000000" w:themeColor="text1"/>
          <w:sz w:val="30"/>
          <w:szCs w:val="30"/>
          <w:lang w:eastAsia="zh-CN"/>
        </w:rPr>
        <w:t xml:space="preserve">JSZC-321023-HCZX-G2024-0034</w:t>
      </w:r>
      <w:r/>
    </w:p>
    <w:p>
      <w:pPr>
        <w:jc w:val="center"/>
        <w:rPr>
          <w:rFonts w:hint="eastAsia" w:ascii="宋体" w:hAnsi="宋体" w:eastAsia="宋体"/>
          <w:color w:val="000000" w:themeColor="text1"/>
          <w:sz w:val="36"/>
          <w:szCs w:val="36"/>
          <w:lang w:eastAsia="zh-CN"/>
        </w:rPr>
        <w:outlineLvl w:val="0"/>
      </w:pPr>
      <w:r>
        <w:rPr>
          <w:rFonts w:hint="eastAsia" w:ascii="宋体" w:hAnsi="宋体"/>
          <w:bCs/>
          <w:color w:val="000000" w:themeColor="text1"/>
          <w:sz w:val="36"/>
          <w:szCs w:val="36"/>
          <w:lang w:eastAsia="zh-CN"/>
        </w:rPr>
        <w:t xml:space="preserve">宝应县曹甸镇人民政府曹甸镇集镇道路（含绿化带）保洁、公厕管理市场化运营服务采购项目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hint="eastAsia" w:ascii="宋体" w:hAnsi="宋体" w:eastAsia="宋体"/>
          <w:b/>
          <w:color w:val="000000" w:themeColor="text1"/>
          <w:sz w:val="36"/>
          <w:lang w:eastAsia="zh-CN"/>
        </w:rPr>
      </w:pPr>
      <w:r>
        <w:rPr>
          <w:rFonts w:hint="eastAsia" w:ascii="宋体" w:hAnsi="宋体"/>
          <w:b/>
          <w:color w:val="000000" w:themeColor="text1"/>
          <w:sz w:val="36"/>
          <w:lang w:eastAsia="zh-CN"/>
        </w:rPr>
        <w:t xml:space="preserve">江苏汇诚投资咨询管理有限公司</w:t>
      </w:r>
      <w:r/>
    </w:p>
    <w:p>
      <w:pPr>
        <w:jc w:val="center"/>
        <w:rPr>
          <w:rFonts w:ascii="宋体" w:hAnsi="宋体"/>
          <w:b/>
          <w:color w:val="000000" w:themeColor="text1"/>
          <w:sz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24</w:t>
      </w:r>
      <w:r>
        <w:rPr>
          <w:rFonts w:ascii="宋体" w:hAnsi="宋体"/>
          <w:b/>
          <w:color w:val="000000" w:themeColor="text1"/>
          <w:sz w:val="36"/>
        </w:rPr>
        <w:t xml:space="preserve">年</w:t>
      </w:r>
      <w:r>
        <w:rPr>
          <w:rFonts w:hint="eastAsia" w:ascii="宋体" w:hAnsi="宋体"/>
          <w:b/>
          <w:color w:val="000000" w:themeColor="text1"/>
          <w:sz w:val="36"/>
          <w:lang w:val="en-US" w:eastAsia="zh-CN"/>
        </w:rPr>
        <w:t xml:space="preserve">5</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706"/>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70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70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p>
    <w:p>
      <w:pPr>
        <w:pStyle w:val="70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第四章项目需求</w:t>
      </w:r>
      <w:r>
        <w:rPr>
          <w:color w:val="000000" w:themeColor="text1"/>
        </w:rPr>
        <w:tab/>
      </w:r>
      <w:r>
        <w:rPr>
          <w:rFonts w:hint="eastAsia"/>
          <w:color w:val="000000" w:themeColor="text1"/>
        </w:rPr>
        <w:t xml:space="preserve">25</w:t>
      </w:r>
      <w:r/>
    </w:p>
    <w:p>
      <w:pPr>
        <w:pStyle w:val="70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52</w:t>
      </w:r>
      <w:r/>
    </w:p>
    <w:p>
      <w:pPr>
        <w:pStyle w:val="70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56</w:t>
      </w: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p>
    <w:p>
      <w:pPr>
        <w:pStyle w:val="749"/>
        <w:numPr>
          <w:ilvl w:val="0"/>
          <w:numId w:val="12"/>
        </w:numPr>
        <w:jc w:val="center"/>
        <w:spacing w:line="440" w:lineRule="exact"/>
        <w:rPr>
          <w:rFonts w:ascii="宋体" w:hAnsi="宋体"/>
          <w:color w:val="000000" w:themeColor="text1"/>
          <w:sz w:val="36"/>
        </w:rPr>
      </w:pPr>
      <w:r/>
      <w:bookmarkStart w:id="0" w:name="_Toc500859144"/>
      <w:r>
        <w:rPr>
          <w:rFonts w:ascii="宋体" w:hAnsi="宋体"/>
          <w:color w:val="000000" w:themeColor="text1"/>
          <w:sz w:val="36"/>
        </w:rPr>
        <w:t xml:space="preserve">招标公告</w:t>
      </w:r>
      <w:bookmarkEnd w:id="0"/>
      <w:r/>
      <w:bookmarkStart w:id="1" w:name="_Toc500859145"/>
      <w:r/>
      <w:r/>
    </w:p>
    <w:p>
      <w:pPr>
        <w:ind w:firstLine="316"/>
        <w:jc w:val="center"/>
        <w:spacing w:line="440" w:lineRule="exact"/>
        <w:rPr>
          <w:rFonts w:hint="eastAsia" w:ascii="宋体" w:hAnsi="宋体" w:eastAsia="宋体" w:cs="宋体"/>
          <w:b/>
          <w:color w:val="000000" w:themeColor="text1"/>
          <w:szCs w:val="21"/>
          <w:lang w:eastAsia="zh-CN"/>
        </w:rPr>
      </w:pPr>
      <w:r>
        <w:rPr>
          <w:rFonts w:hint="eastAsia" w:ascii="宋体" w:hAnsi="宋体" w:cs="宋体"/>
          <w:b/>
          <w:color w:val="000000" w:themeColor="text1"/>
          <w:szCs w:val="21"/>
          <w:lang w:eastAsia="zh-CN"/>
        </w:rPr>
        <w:t xml:space="preserve">宝应县曹甸镇人民政府</w:t>
      </w:r>
      <w:r>
        <w:rPr>
          <w:rFonts w:hint="eastAsia" w:ascii="宋体" w:hAnsi="宋体" w:cs="宋体"/>
          <w:b/>
          <w:color w:val="000000" w:themeColor="text1"/>
          <w:szCs w:val="21"/>
        </w:rPr>
        <w:t xml:space="preserve">关于</w:t>
      </w:r>
      <w:r>
        <w:rPr>
          <w:rFonts w:hint="eastAsia" w:ascii="宋体" w:hAnsi="宋体" w:cs="宋体"/>
          <w:b/>
          <w:color w:val="000000" w:themeColor="text1"/>
          <w:szCs w:val="21"/>
          <w:lang w:eastAsia="zh-CN"/>
        </w:rPr>
        <w:t xml:space="preserve">曹甸镇集镇道路（含绿化带）保洁、公厕管理市场化运营服务采购项目</w:t>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hint="eastAsia" w:ascii="宋体" w:hAnsi="宋体" w:cs="宋体"/>
          <w:b/>
          <w:color w:val="000000" w:themeColor="text1"/>
          <w:szCs w:val="21"/>
          <w:lang w:eastAsia="zh-CN"/>
        </w:rPr>
        <w:t xml:space="preserve">JSZC-321023-HCZX-G2024-0034</w:t>
      </w:r>
      <w:r>
        <w:rPr>
          <w:rFonts w:hint="eastAsia" w:ascii="宋体" w:hAnsi="宋体" w:cs="宋体"/>
          <w:b/>
          <w:color w:val="000000" w:themeColor="text1"/>
          <w:szCs w:val="21"/>
        </w:rPr>
        <w:t xml:space="preserve">)公开招标公告</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lang w:eastAsia="zh-CN"/>
        </w:rPr>
        <w:t xml:space="preserve">宝应县曹甸镇人民政府</w:t>
      </w:r>
      <w:r>
        <w:rPr>
          <w:rFonts w:hint="eastAsia" w:ascii="宋体" w:hAnsi="宋体" w:cs="宋体"/>
          <w:color w:val="000000" w:themeColor="text1"/>
        </w:rPr>
        <w:t xml:space="preserve">的委托，</w:t>
      </w:r>
      <w:r>
        <w:rPr>
          <w:rFonts w:hint="eastAsia" w:ascii="宋体" w:hAnsi="宋体" w:cs="宋体"/>
          <w:color w:val="000000" w:themeColor="text1"/>
          <w:lang w:eastAsia="zh-CN"/>
        </w:rPr>
        <w:t xml:space="preserve">江苏汇诚投资咨询管理有限公司</w:t>
      </w:r>
      <w:r>
        <w:rPr>
          <w:rFonts w:hint="eastAsia" w:ascii="宋体" w:hAnsi="宋体" w:cs="宋体"/>
          <w:color w:val="000000" w:themeColor="text1"/>
        </w:rPr>
        <w:t xml:space="preserve">就</w:t>
      </w:r>
      <w:r>
        <w:rPr>
          <w:rFonts w:hint="eastAsia" w:ascii="宋体" w:hAnsi="宋体"/>
          <w:color w:val="000000" w:themeColor="text1"/>
          <w:szCs w:val="21"/>
          <w:u w:val="single"/>
          <w:lang w:eastAsia="zh-CN"/>
        </w:rPr>
        <w:t xml:space="preserve">宝应县曹甸镇人民政府曹甸镇集镇道路（含绿化带）保洁、公厕管理市场化运营服务采购项目</w:t>
      </w:r>
      <w:r>
        <w:rPr>
          <w:rFonts w:hint="eastAsia" w:ascii="宋体" w:hAnsi="宋体" w:cs="宋体"/>
          <w:color w:val="000000" w:themeColor="text1"/>
        </w:rPr>
        <w:t xml:space="preserve">(</w:t>
      </w:r>
      <w:r>
        <w:rPr>
          <w:rFonts w:hint="eastAsia" w:ascii="宋体" w:hAnsi="宋体" w:cs="宋体"/>
          <w:color w:val="000000" w:themeColor="text1"/>
          <w:lang w:eastAsia="zh-CN"/>
        </w:rPr>
        <w:t xml:space="preserve">JSZC-321023-HCZX-G2024-0034</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 w:val="2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1"/>
          <w:szCs w:val="21"/>
          <w:u w:val="single"/>
          <w:lang w:eastAsia="zh-CN"/>
        </w:rPr>
        <w:t xml:space="preserve">宝应县曹甸镇人民政府曹甸镇集镇道路（含绿化带）保洁、公厕管理市场化运营服务采购项目</w:t>
      </w:r>
      <w:r>
        <w:rPr>
          <w:rFonts w:ascii="宋体" w:hAnsi="宋体"/>
          <w:color w:val="000000" w:themeColor="text1"/>
          <w:sz w:val="21"/>
          <w:szCs w:val="21"/>
        </w:rPr>
        <w:t xml:space="preserve">的潜在投标人可在</w:t>
      </w:r>
      <w:r>
        <w:rPr>
          <w:rFonts w:ascii="宋体" w:hAnsi="宋体"/>
          <w:color w:val="000000" w:themeColor="text1"/>
          <w:sz w:val="21"/>
          <w:szCs w:val="21"/>
          <w:u w:val="single"/>
        </w:rPr>
        <w:t xml:space="preserve">“扬州市政府采购网”、“江苏省政府采购网”</w:t>
      </w:r>
      <w:r>
        <w:rPr>
          <w:rFonts w:hint="eastAsia" w:ascii="MS Mincho" w:hAnsi="MS Mincho" w:eastAsia="MS Mincho" w:cs="MS Mincho"/>
          <w:color w:val="000000" w:themeColor="text1"/>
          <w:sz w:val="21"/>
          <w:szCs w:val="21"/>
          <w:u w:val="single"/>
        </w:rPr>
        <w:t xml:space="preserve"> </w:t>
      </w:r>
      <w:r>
        <w:rPr>
          <w:rFonts w:ascii="宋体" w:hAnsi="宋体"/>
          <w:color w:val="000000" w:themeColor="text1"/>
          <w:sz w:val="21"/>
          <w:szCs w:val="21"/>
        </w:rPr>
        <w:t xml:space="preserve">自行下载招标文件，并于</w:t>
      </w:r>
      <w:r>
        <w:rPr>
          <w:rFonts w:ascii="宋体" w:hAnsi="宋体"/>
          <w:color w:val="000000" w:themeColor="text1"/>
          <w:sz w:val="21"/>
          <w:szCs w:val="21"/>
          <w:u w:val="single"/>
        </w:rPr>
        <w:t xml:space="preserve">202</w:t>
      </w:r>
      <w:r>
        <w:rPr>
          <w:rFonts w:hint="eastAsia" w:ascii="宋体" w:hAnsi="宋体"/>
          <w:color w:val="000000" w:themeColor="text1"/>
          <w:sz w:val="21"/>
          <w:szCs w:val="21"/>
          <w:u w:val="single"/>
        </w:rPr>
        <w:t xml:space="preserve">4</w:t>
      </w:r>
      <w:r>
        <w:rPr>
          <w:rFonts w:ascii="宋体" w:hAnsi="宋体"/>
          <w:color w:val="000000" w:themeColor="text1"/>
          <w:sz w:val="21"/>
          <w:szCs w:val="21"/>
          <w:u w:val="single"/>
        </w:rPr>
        <w:t xml:space="preserve">年</w:t>
      </w:r>
      <w:r>
        <w:rPr>
          <w:rFonts w:hint="eastAsia" w:ascii="宋体" w:hAnsi="宋体"/>
          <w:color w:val="000000" w:themeColor="text1"/>
          <w:sz w:val="21"/>
          <w:szCs w:val="21"/>
          <w:u w:val="single"/>
          <w:lang w:val="en-US" w:eastAsia="zh-CN"/>
        </w:rPr>
        <w:t xml:space="preserve">5</w:t>
      </w:r>
      <w:r>
        <w:rPr>
          <w:rFonts w:hint="eastAsia" w:ascii="宋体" w:hAnsi="宋体"/>
          <w:color w:val="000000" w:themeColor="text1"/>
          <w:sz w:val="21"/>
          <w:szCs w:val="21"/>
          <w:u w:val="single"/>
        </w:rPr>
        <w:t xml:space="preserve">月</w:t>
      </w:r>
      <w:r>
        <w:rPr>
          <w:rFonts w:hint="eastAsia" w:ascii="宋体" w:hAnsi="宋体"/>
          <w:color w:val="000000" w:themeColor="text1"/>
          <w:sz w:val="21"/>
          <w:szCs w:val="21"/>
          <w:u w:val="single"/>
          <w:lang w:val="en-US" w:eastAsia="zh-CN"/>
        </w:rPr>
        <w:t xml:space="preserve">29</w:t>
      </w:r>
      <w:r>
        <w:rPr>
          <w:rFonts w:hint="eastAsia" w:ascii="宋体" w:hAnsi="宋体"/>
          <w:color w:val="000000" w:themeColor="text1"/>
          <w:sz w:val="21"/>
          <w:szCs w:val="21"/>
          <w:u w:val="single"/>
        </w:rPr>
        <w:t xml:space="preserve">日1</w:t>
      </w:r>
      <w:r>
        <w:rPr>
          <w:rFonts w:hint="eastAsia" w:ascii="宋体" w:hAnsi="宋体"/>
          <w:color w:val="000000" w:themeColor="text1"/>
          <w:sz w:val="21"/>
          <w:szCs w:val="21"/>
          <w:u w:val="single"/>
          <w:lang w:val="en-US" w:eastAsia="zh-CN"/>
        </w:rPr>
        <w:t xml:space="preserve">4</w:t>
      </w:r>
      <w:r>
        <w:rPr>
          <w:rFonts w:ascii="宋体" w:hAnsi="宋体"/>
          <w:color w:val="000000" w:themeColor="text1"/>
          <w:sz w:val="21"/>
          <w:szCs w:val="21"/>
          <w:u w:val="single"/>
        </w:rPr>
        <w:t xml:space="preserve">点</w:t>
      </w:r>
      <w:r>
        <w:rPr>
          <w:rFonts w:hint="eastAsia" w:ascii="宋体" w:hAnsi="宋体"/>
          <w:color w:val="000000" w:themeColor="text1"/>
          <w:sz w:val="21"/>
          <w:szCs w:val="21"/>
          <w:u w:val="single"/>
          <w:lang w:val="en-US" w:eastAsia="zh-CN"/>
        </w:rPr>
        <w:t xml:space="preserve">3</w:t>
      </w:r>
      <w:r>
        <w:rPr>
          <w:rFonts w:ascii="宋体" w:hAnsi="宋体"/>
          <w:color w:val="000000" w:themeColor="text1"/>
          <w:sz w:val="21"/>
          <w:szCs w:val="21"/>
          <w:u w:val="single"/>
        </w:rPr>
        <w:t xml:space="preserve">0分（</w:t>
      </w:r>
      <w:r>
        <w:rPr>
          <w:rFonts w:ascii="宋体" w:hAnsi="宋体"/>
          <w:color w:val="000000" w:themeColor="text1"/>
          <w:sz w:val="21"/>
          <w:szCs w:val="21"/>
        </w:rPr>
        <w:t xml:space="preserve">北京时间）前递交投标文件</w:t>
      </w:r>
      <w:r>
        <w:rPr>
          <w:rFonts w:hint="eastAsia" w:ascii="宋体" w:hAnsi="宋体"/>
          <w:color w:val="000000" w:themeColor="text1"/>
          <w:sz w:val="21"/>
          <w:szCs w:val="21"/>
        </w:rPr>
        <w:t xml:space="preserve">。</w:t>
      </w:r>
      <w:r/>
    </w:p>
    <w:p>
      <w:pPr>
        <w:pStyle w:val="676"/>
        <w:spacing w:line="360" w:lineRule="auto"/>
        <w:rPr>
          <w:rFonts w:ascii="宋体" w:hAnsi="宋体" w:eastAsia="宋体" w:cs="宋体"/>
          <w:color w:val="000000" w:themeColor="text1"/>
          <w:sz w:val="24"/>
          <w:szCs w:val="24"/>
        </w:rPr>
      </w:pPr>
      <w:r/>
      <w:bookmarkStart w:id="2" w:name="_Toc28359089"/>
      <w:r/>
      <w:bookmarkStart w:id="3" w:name="_Toc35393798"/>
      <w:r/>
      <w:bookmarkStart w:id="4" w:name="_Toc28359012"/>
      <w:r/>
      <w:bookmarkStart w:id="5" w:name="_Toc35393629"/>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hint="eastAsia" w:ascii="宋体" w:hAnsi="宋体" w:eastAsia="宋体" w:cs="宋体"/>
          <w:color w:val="000000" w:themeColor="text1"/>
          <w:lang w:eastAsia="zh-CN"/>
        </w:rPr>
      </w:pPr>
      <w:r>
        <w:rPr>
          <w:rFonts w:hint="eastAsia" w:ascii="宋体" w:hAnsi="宋体" w:cs="宋体"/>
          <w:color w:val="000000" w:themeColor="text1"/>
        </w:rPr>
        <w:t xml:space="preserve">1.项目编号：</w:t>
      </w:r>
      <w:r>
        <w:rPr>
          <w:rFonts w:hint="eastAsia" w:ascii="宋体" w:hAnsi="宋体" w:cs="宋体"/>
          <w:color w:val="000000" w:themeColor="text1"/>
          <w:lang w:eastAsia="zh-CN"/>
        </w:rPr>
        <w:t xml:space="preserve">JSZC-321023-HCZX-G2024-0034</w:t>
      </w:r>
      <w:r/>
    </w:p>
    <w:p>
      <w:pPr>
        <w:ind w:firstLine="420"/>
        <w:spacing w:line="360" w:lineRule="auto"/>
        <w:rPr>
          <w:rFonts w:hint="eastAsia" w:ascii="宋体" w:hAnsi="宋体" w:eastAsia="宋体" w:cs="宋体"/>
          <w:color w:val="000000" w:themeColor="text1"/>
          <w:lang w:eastAsia="zh-CN"/>
        </w:rPr>
      </w:pPr>
      <w:r>
        <w:rPr>
          <w:rFonts w:hint="eastAsia" w:ascii="宋体" w:hAnsi="宋体" w:cs="宋体"/>
          <w:color w:val="000000" w:themeColor="text1"/>
        </w:rPr>
        <w:t xml:space="preserve">2.项目名称：</w:t>
      </w:r>
      <w:r>
        <w:rPr>
          <w:rFonts w:hint="eastAsia" w:ascii="宋体" w:hAnsi="宋体" w:cs="宋体"/>
          <w:color w:val="000000" w:themeColor="text1"/>
          <w:lang w:eastAsia="zh-CN"/>
        </w:rPr>
        <w:t xml:space="preserve">宝应县曹甸镇人民政府曹甸镇集镇道路（含绿化带）保洁、公厕管理市场化运营服务采购项目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w:t>
      </w:r>
      <w:r>
        <w:rPr>
          <w:rFonts w:hint="eastAsia" w:ascii="宋体" w:hAnsi="宋体" w:cs="宋体"/>
          <w:color w:val="000000" w:themeColor="text1"/>
          <w:lang w:val="en-US" w:eastAsia="zh-CN"/>
        </w:rPr>
        <w:t xml:space="preserve">210</w:t>
      </w:r>
      <w:r>
        <w:rPr>
          <w:rFonts w:hint="eastAsia" w:ascii="宋体" w:hAnsi="宋体" w:cs="宋体"/>
          <w:color w:val="000000" w:themeColor="text1"/>
        </w:rPr>
        <w:t xml:space="preserve">万元</w:t>
      </w:r>
      <w:r/>
    </w:p>
    <w:p>
      <w:pPr>
        <w:ind w:firstLine="420"/>
        <w:spacing w:line="360" w:lineRule="auto"/>
        <w:rPr>
          <w:rFonts w:hint="default" w:ascii="宋体" w:hAnsi="宋体" w:eastAsia="宋体" w:cs="宋体"/>
          <w:color w:val="000000" w:themeColor="text1"/>
          <w:lang w:val="en-US" w:eastAsia="zh-CN"/>
        </w:rPr>
      </w:pPr>
      <w:r>
        <w:rPr>
          <w:rFonts w:hint="eastAsia" w:ascii="宋体" w:hAnsi="宋体" w:cs="宋体"/>
          <w:color w:val="000000" w:themeColor="text1"/>
        </w:rPr>
        <w:t xml:space="preserve">4.最高限价：</w:t>
      </w:r>
      <w:r>
        <w:rPr>
          <w:rFonts w:hint="eastAsia" w:ascii="宋体" w:hAnsi="宋体" w:cs="宋体"/>
          <w:color w:val="000000" w:themeColor="text1"/>
          <w:szCs w:val="21"/>
          <w:lang w:val="en-US" w:eastAsia="zh-CN"/>
        </w:rPr>
        <w:t xml:space="preserve">210</w:t>
      </w:r>
      <w:r>
        <w:rPr>
          <w:rFonts w:hint="eastAsia" w:ascii="宋体" w:hAnsi="宋体" w:cs="宋体"/>
          <w:color w:val="000000" w:themeColor="text1"/>
          <w:szCs w:val="21"/>
        </w:rPr>
        <w:t xml:space="preserve">万元</w:t>
      </w:r>
      <w:r>
        <w:rPr>
          <w:rFonts w:hint="eastAsia" w:ascii="宋体" w:hAnsi="宋体" w:cs="宋体"/>
          <w:color w:val="000000" w:themeColor="text1"/>
          <w:szCs w:val="21"/>
          <w:lang w:eastAsia="zh-CN"/>
        </w:rPr>
        <w:t xml:space="preserve">，</w:t>
      </w:r>
      <w:r>
        <w:rPr>
          <w:rFonts w:hint="eastAsia" w:hAnsi="宋体"/>
          <w:szCs w:val="21"/>
        </w:rPr>
        <w:t xml:space="preserve">报价超过最高限价的为无效报价，按照无效响应处理。</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000000" w:themeColor="text1"/>
          <w:lang w:val="en-US" w:eastAsia="zh-CN"/>
        </w:rPr>
      </w:pPr>
      <w:r>
        <w:rPr>
          <w:rFonts w:hint="eastAsia" w:ascii="宋体" w:hAnsi="宋体" w:cs="宋体"/>
          <w:color w:val="000000" w:themeColor="text1"/>
        </w:rPr>
        <w:t xml:space="preserve">6.合同履行期限：</w:t>
      </w:r>
      <w:r>
        <w:rPr>
          <w:rFonts w:hint="eastAsia" w:ascii="宋体" w:hAnsi="宋体" w:cs="宋体"/>
          <w:color w:val="000000" w:themeColor="text1"/>
          <w:lang w:val="en-US" w:eastAsia="zh-CN"/>
        </w:rPr>
        <w:t xml:space="preserve">一年</w:t>
      </w:r>
      <w:r/>
    </w:p>
    <w:p>
      <w:pPr>
        <w:ind w:firstLine="420"/>
        <w:spacing w:line="440" w:lineRule="exact"/>
        <w:rPr>
          <w:rFonts w:ascii="宋体" w:hAnsi="宋体"/>
          <w:color w:val="auto"/>
          <w:highlight w:val="none"/>
        </w:rPr>
      </w:pPr>
      <w:r>
        <w:rPr>
          <w:rFonts w:hint="eastAsia" w:ascii="宋体" w:hAnsi="宋体" w:cs="宋体"/>
          <w:color w:val="000000" w:themeColor="text1"/>
          <w:lang w:val="en-US" w:eastAsia="zh-CN"/>
        </w:rPr>
        <w:t xml:space="preserve">7.</w:t>
      </w:r>
      <w:r>
        <w:rPr>
          <w:rFonts w:hint="eastAsia" w:ascii="宋体" w:hAnsi="宋体"/>
          <w:color w:val="auto"/>
          <w:highlight w:val="none"/>
        </w:rPr>
        <w:t xml:space="preserve">本项目不接受联合体，中标后禁止转包和分包。</w:t>
      </w:r>
      <w:r/>
    </w:p>
    <w:p>
      <w:pPr>
        <w:pStyle w:val="676"/>
        <w:spacing w:line="360" w:lineRule="auto"/>
        <w:rPr>
          <w:rFonts w:ascii="宋体" w:hAnsi="宋体" w:eastAsia="宋体" w:cs="宋体"/>
          <w:color w:val="000000" w:themeColor="text1"/>
          <w:sz w:val="24"/>
          <w:szCs w:val="24"/>
        </w:rPr>
      </w:pPr>
      <w:r/>
      <w:bookmarkStart w:id="6" w:name="_Toc35393799"/>
      <w:r/>
      <w:bookmarkStart w:id="7" w:name="_Toc35393630"/>
      <w:r/>
      <w:bookmarkStart w:id="8" w:name="_Toc28359090"/>
      <w:r/>
      <w:bookmarkStart w:id="9" w:name="_Toc28359013"/>
      <w:r>
        <w:rPr>
          <w:rFonts w:hint="eastAsia" w:ascii="宋体" w:hAnsi="宋体" w:eastAsia="宋体" w:cs="宋体"/>
          <w:color w:val="000000" w:themeColor="text1"/>
          <w:sz w:val="24"/>
          <w:szCs w:val="24"/>
        </w:rPr>
        <w:t xml:space="preserve">二、申请人的资格要求：</w:t>
      </w:r>
      <w:bookmarkEnd w:id="6"/>
      <w:r/>
      <w:bookmarkEnd w:id="7"/>
      <w:r/>
      <w:bookmarkEnd w:id="8"/>
      <w:r/>
      <w:bookmarkEnd w:id="9"/>
      <w:r/>
      <w:r/>
    </w:p>
    <w:p>
      <w:pPr>
        <w:ind w:firstLine="420"/>
        <w:spacing w:line="360" w:lineRule="auto"/>
        <w:rPr>
          <w:rFonts w:ascii="宋体" w:hAnsi="宋体" w:cs="宋体"/>
          <w:color w:val="000000" w:themeColor="text1"/>
          <w:szCs w:val="21"/>
        </w:rPr>
      </w:pPr>
      <w:r/>
      <w:bookmarkStart w:id="10" w:name="_Toc35393800"/>
      <w:r/>
      <w:bookmarkStart w:id="11" w:name="_Toc35393631"/>
      <w:r/>
      <w:bookmarkStart w:id="12" w:name="_Toc28359014"/>
      <w:r/>
      <w:bookmarkStart w:id="13" w:name="_Toc28359091"/>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i/>
          <w:iCs/>
          <w:color w:val="000000" w:themeColor="text1"/>
          <w:highlight w:val="none"/>
          <w:u w:val="single"/>
        </w:rPr>
      </w:pPr>
      <w:r>
        <w:rPr>
          <w:rFonts w:hint="eastAsia" w:ascii="宋体" w:hAnsi="宋体" w:cs="宋体"/>
          <w:i/>
          <w:iCs/>
          <w:color w:val="000000" w:themeColor="text1"/>
          <w:szCs w:val="21"/>
          <w:u w:val="single"/>
        </w:rPr>
        <w:t xml:space="preserve">1.7 </w:t>
      </w:r>
      <w:r>
        <w:rPr>
          <w:rFonts w:hint="eastAsia" w:ascii="宋体" w:hAnsi="宋体" w:eastAsia="宋体" w:cs="宋体"/>
          <w:i/>
          <w:iCs/>
          <w:color w:val="000000" w:themeColor="text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pStyle w:val="752"/>
        <w:numPr>
          <w:ilvl w:val="0"/>
          <w:numId w:val="0"/>
        </w:numPr>
        <w:ind w:firstLine="420"/>
        <w:jc w:val="both"/>
        <w:spacing w:before="0" w:beforeAutospacing="0" w:after="0" w:afterAutospacing="0" w:line="360" w:lineRule="exact"/>
        <w:shd w:val="clear" w:color="auto" w:fill="ffffff"/>
        <w:rPr>
          <w:rFonts w:hint="eastAsia"/>
          <w:i/>
          <w:iCs/>
          <w:color w:val="auto"/>
          <w:sz w:val="21"/>
          <w:szCs w:val="21"/>
          <w:highlight w:val="none"/>
          <w:u w:val="single"/>
          <w:shd w:val="clear" w:color="auto" w:fill="ffffff"/>
        </w:rPr>
      </w:pPr>
      <w:r>
        <w:rPr>
          <w:rFonts w:hint="eastAsia" w:ascii="宋体" w:hAnsi="宋体" w:cs="宋体"/>
          <w:color w:val="000000" w:themeColor="text1"/>
          <w:szCs w:val="21"/>
        </w:rPr>
        <w:t xml:space="preserve">2.落实政府采购政策需满足的资格要求：</w:t>
      </w:r>
      <w:r>
        <w:rPr>
          <w:rFonts w:hint="eastAsia"/>
          <w:i/>
          <w:iCs/>
          <w:color w:val="auto"/>
          <w:sz w:val="21"/>
          <w:szCs w:val="21"/>
          <w:highlight w:val="none"/>
          <w:u w:val="single"/>
          <w:shd w:val="clear" w:color="auto" w:fill="ffffff"/>
        </w:rPr>
        <w:t xml:space="preserve">根据《政府采购促进中小企业发展管理办法》的规定，本项目专门面向中小企业采购，投标人投标时须提供《中小企业声明函》，</w:t>
      </w:r>
      <w:r>
        <w:rPr>
          <w:rFonts w:hint="eastAsia"/>
          <w:i/>
          <w:iCs/>
          <w:color w:val="auto"/>
          <w:sz w:val="21"/>
          <w:szCs w:val="21"/>
          <w:highlight w:val="none"/>
          <w:u w:val="single"/>
          <w:shd w:val="clear" w:color="auto" w:fill="ffffff"/>
          <w:lang w:val="en-US" w:eastAsia="zh-CN"/>
        </w:rPr>
        <w:t xml:space="preserve">本项目属于</w:t>
      </w:r>
      <w:r>
        <w:rPr>
          <w:rFonts w:hint="eastAsia"/>
          <w:i/>
          <w:iCs/>
          <w:color w:val="auto"/>
          <w:sz w:val="21"/>
          <w:szCs w:val="21"/>
          <w:highlight w:val="none"/>
          <w:u w:val="single"/>
          <w:shd w:val="clear" w:color="auto" w:fill="ffffff"/>
        </w:rPr>
        <w:t xml:space="preserve">其他未列明行业（不得对行业类别修改）</w:t>
      </w:r>
      <w:r>
        <w:rPr>
          <w:rFonts w:hint="eastAsia"/>
          <w:i/>
          <w:iCs/>
          <w:color w:val="auto"/>
          <w:sz w:val="21"/>
          <w:szCs w:val="21"/>
          <w:highlight w:val="none"/>
          <w:u w:val="single"/>
          <w:shd w:val="clear" w:color="auto" w:fill="ffffff"/>
          <w:lang w:eastAsia="zh-CN"/>
        </w:rPr>
        <w:t xml:space="preserve">，</w:t>
      </w:r>
      <w:r>
        <w:rPr>
          <w:rFonts w:hint="eastAsia"/>
          <w:i/>
          <w:iCs/>
          <w:color w:val="auto"/>
          <w:sz w:val="21"/>
          <w:szCs w:val="21"/>
          <w:highlight w:val="none"/>
          <w:u w:val="single"/>
          <w:shd w:val="clear" w:color="auto" w:fill="ffffff"/>
        </w:rPr>
        <w:t xml:space="preserve">《中小企业声明函》不符合本文件要求或未提供的，投标文件无效。</w:t>
      </w:r>
      <w:r/>
    </w:p>
    <w:p>
      <w:pPr>
        <w:ind w:firstLine="420"/>
        <w:spacing w:line="360" w:lineRule="auto"/>
        <w:rPr>
          <w:rFonts w:ascii="宋体" w:hAnsi="宋体" w:cs="宋体"/>
          <w:i/>
          <w:color w:val="000000" w:themeColor="text1"/>
          <w:szCs w:val="21"/>
          <w:highlight w:val="none"/>
          <w:u w:val="single"/>
        </w:rPr>
      </w:pPr>
      <w:r>
        <w:rPr>
          <w:rFonts w:hint="eastAsia" w:ascii="宋体" w:hAnsi="宋体" w:cs="宋体"/>
          <w:color w:val="000000" w:themeColor="text1"/>
          <w:szCs w:val="21"/>
        </w:rPr>
        <w:t xml:space="preserve">3.本项目的特定资格要求</w:t>
      </w:r>
      <w:r>
        <w:rPr>
          <w:rFonts w:hint="eastAsia" w:ascii="宋体" w:hAnsi="宋体" w:cs="宋体"/>
          <w:color w:val="000000" w:themeColor="text1"/>
          <w:szCs w:val="21"/>
          <w:highlight w:val="none"/>
        </w:rPr>
        <w:t xml:space="preserve">：</w:t>
      </w:r>
      <w:r>
        <w:rPr>
          <w:rFonts w:hint="eastAsia" w:ascii="宋体" w:hAnsi="宋体" w:cs="宋体"/>
          <w:i/>
          <w:color w:val="auto"/>
          <w:szCs w:val="21"/>
          <w:highlight w:val="none"/>
          <w:u w:val="single"/>
        </w:rPr>
        <w:t xml:space="preserve">投标人具备</w:t>
      </w:r>
      <w:r>
        <w:rPr>
          <w:rFonts w:hint="eastAsia" w:ascii="宋体" w:hAnsi="宋体" w:cs="宋体"/>
          <w:i/>
          <w:color w:val="auto"/>
          <w:szCs w:val="21"/>
          <w:highlight w:val="none"/>
          <w:u w:val="single"/>
          <w:lang w:val="en-US" w:eastAsia="zh-CN"/>
        </w:rPr>
        <w:t xml:space="preserve">行政</w:t>
      </w:r>
      <w:r>
        <w:rPr>
          <w:rFonts w:hint="eastAsia" w:ascii="宋体" w:hAnsi="宋体" w:cs="宋体"/>
          <w:i/>
          <w:color w:val="auto"/>
          <w:szCs w:val="21"/>
          <w:highlight w:val="none"/>
          <w:u w:val="single"/>
        </w:rPr>
        <w:t xml:space="preserve">主管部门颁发</w:t>
      </w:r>
      <w:r>
        <w:rPr>
          <w:rFonts w:hint="eastAsia" w:ascii="宋体" w:hAnsi="宋体" w:cs="宋体"/>
          <w:i/>
          <w:color w:val="auto"/>
          <w:szCs w:val="21"/>
          <w:highlight w:val="none"/>
          <w:u w:val="single"/>
          <w:lang w:val="en-US" w:eastAsia="zh-CN"/>
        </w:rPr>
        <w:t xml:space="preserve">的</w:t>
      </w:r>
      <w:r>
        <w:rPr>
          <w:rFonts w:hint="eastAsia" w:ascii="宋体" w:hAnsi="宋体" w:cs="宋体"/>
          <w:i/>
          <w:color w:val="auto"/>
          <w:szCs w:val="21"/>
          <w:highlight w:val="none"/>
          <w:u w:val="single"/>
        </w:rPr>
        <w:t xml:space="preserve">有效《城市生活垃圾经营性清扫、收集、运输服务许可证》(须提供证书原件扫描上传)</w:t>
      </w:r>
      <w:r>
        <w:rPr>
          <w:rFonts w:hint="eastAsia" w:ascii="宋体" w:hAnsi="宋体" w:cs="宋体"/>
          <w:i/>
          <w:color w:val="000000" w:themeColor="text1"/>
          <w:szCs w:val="21"/>
          <w:highlight w:val="none"/>
          <w:u w:val="single"/>
        </w:rPr>
        <w:t xml:space="preserve">。</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0"/>
      <w:r/>
      <w:bookmarkEnd w:id="11"/>
      <w:r/>
      <w:bookmarkEnd w:id="12"/>
      <w:r/>
      <w:bookmarkEnd w:id="13"/>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3.潜在供应商访问政府采购管理交易系统（苏采云）的网络地址和方法：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（3）“CA数字证书”的办理材料以及供应商操作手册详见：</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http://zfcg.yangzhou.gov.cn/zfcg/xzzx/202309/4d7de1f7865f4a2894fc22bc452f94d8.shtml。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（4）潜在供应商访问“苏采云”系统的网络地址和方法：“苏采云”系统的网址：http://jszfcg.jsczt.cn/。</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（7）苏采云系统使用谷歌浏览器参与不见面开标。</w:t>
      </w:r>
      <w:r/>
    </w:p>
    <w:p>
      <w:pPr>
        <w:pStyle w:val="676"/>
        <w:spacing w:line="360" w:lineRule="auto"/>
        <w:rPr>
          <w:rFonts w:ascii="宋体" w:hAnsi="宋体" w:eastAsia="宋体" w:cs="宋体"/>
          <w:color w:val="000000" w:themeColor="text1"/>
          <w:sz w:val="24"/>
          <w:szCs w:val="24"/>
        </w:rPr>
      </w:pPr>
      <w:r/>
      <w:bookmarkStart w:id="14" w:name="_Toc28359015"/>
      <w:r/>
      <w:bookmarkStart w:id="15" w:name="_Toc35393632"/>
      <w:r/>
      <w:bookmarkStart w:id="16" w:name="_Toc28359092"/>
      <w:r/>
      <w:bookmarkStart w:id="17" w:name="_Toc35393801"/>
      <w:r>
        <w:rPr>
          <w:rFonts w:hint="eastAsia" w:ascii="宋体" w:hAnsi="宋体" w:eastAsia="宋体" w:cs="宋体"/>
          <w:color w:val="000000" w:themeColor="text1"/>
          <w:sz w:val="24"/>
          <w:szCs w:val="24"/>
        </w:rPr>
        <w:t xml:space="preserve">四、</w:t>
      </w:r>
      <w:bookmarkEnd w:id="14"/>
      <w:r/>
      <w:bookmarkEnd w:id="15"/>
      <w:r/>
      <w:bookmarkEnd w:id="16"/>
      <w:r/>
      <w:bookmarkEnd w:id="17"/>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2024年</w:t>
      </w:r>
      <w:r>
        <w:rPr>
          <w:rFonts w:hint="eastAsia" w:ascii="宋体" w:hAnsi="宋体"/>
          <w:color w:val="000000" w:themeColor="text1"/>
          <w:szCs w:val="21"/>
          <w:u w:val="single"/>
          <w:lang w:val="en-US" w:eastAsia="zh-CN"/>
        </w:rPr>
        <w:t xml:space="preserve">5</w:t>
      </w:r>
      <w:r>
        <w:rPr>
          <w:rFonts w:hint="eastAsia" w:ascii="宋体" w:hAnsi="宋体"/>
          <w:color w:val="000000" w:themeColor="text1"/>
          <w:szCs w:val="21"/>
          <w:u w:val="single"/>
        </w:rPr>
        <w:t xml:space="preserve">月</w:t>
      </w:r>
      <w:r>
        <w:rPr>
          <w:rFonts w:hint="eastAsia" w:ascii="宋体" w:hAnsi="宋体"/>
          <w:color w:val="000000" w:themeColor="text1"/>
          <w:szCs w:val="21"/>
          <w:u w:val="single"/>
          <w:lang w:val="en-US" w:eastAsia="zh-CN"/>
        </w:rPr>
        <w:t xml:space="preserve">29</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w:t>
      </w:r>
      <w:r>
        <w:rPr>
          <w:rFonts w:hint="eastAsia" w:ascii="宋体" w:hAnsi="宋体"/>
          <w:bCs/>
          <w:color w:val="000000" w:themeColor="text1"/>
          <w:szCs w:val="21"/>
          <w:u w:val="single"/>
          <w:lang w:val="en-US" w:eastAsia="zh-CN"/>
        </w:rPr>
        <w:t xml:space="preserve">4</w:t>
      </w:r>
      <w:r>
        <w:rPr>
          <w:rFonts w:hint="eastAsia" w:ascii="宋体" w:hAnsi="宋体"/>
          <w:bCs/>
          <w:color w:val="000000" w:themeColor="text1"/>
          <w:szCs w:val="21"/>
          <w:u w:val="single"/>
        </w:rPr>
        <w:t xml:space="preserve">点</w:t>
      </w:r>
      <w:r>
        <w:rPr>
          <w:rFonts w:hint="eastAsia" w:ascii="宋体" w:hAnsi="宋体"/>
          <w:bCs/>
          <w:color w:val="000000" w:themeColor="text1"/>
          <w:szCs w:val="21"/>
          <w:u w:val="single"/>
          <w:lang w:val="en-US" w:eastAsia="zh-CN"/>
        </w:rPr>
        <w:t xml:space="preserve">3</w:t>
      </w:r>
      <w:r>
        <w:rPr>
          <w:rFonts w:hint="eastAsia" w:ascii="宋体" w:hAnsi="宋体"/>
          <w:bCs/>
          <w:color w:val="000000" w:themeColor="text1"/>
          <w:szCs w:val="21"/>
          <w:u w:val="single"/>
        </w:rPr>
        <w:t xml:space="preserve">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p>
    <w:p>
      <w:pPr>
        <w:pStyle w:val="676"/>
        <w:spacing w:line="360" w:lineRule="auto"/>
        <w:rPr>
          <w:rFonts w:ascii="宋体" w:hAnsi="宋体" w:eastAsia="宋体" w:cs="宋体"/>
          <w:color w:val="000000" w:themeColor="text1"/>
          <w:sz w:val="24"/>
          <w:szCs w:val="24"/>
        </w:rPr>
      </w:pPr>
      <w:r/>
      <w:bookmarkStart w:id="18" w:name="_Toc28359094"/>
      <w:r/>
      <w:bookmarkStart w:id="19" w:name="_Toc28359017"/>
      <w:r/>
      <w:bookmarkStart w:id="20" w:name="_Toc35393634"/>
      <w:r/>
      <w:bookmarkStart w:id="21" w:name="_Toc35393803"/>
      <w:r>
        <w:rPr>
          <w:rFonts w:hint="eastAsia" w:ascii="宋体" w:hAnsi="宋体" w:eastAsia="宋体" w:cs="宋体"/>
          <w:color w:val="000000" w:themeColor="text1"/>
          <w:sz w:val="24"/>
          <w:szCs w:val="24"/>
        </w:rPr>
        <w:t xml:space="preserve">五、公告期限</w:t>
      </w:r>
      <w:bookmarkEnd w:id="18"/>
      <w:r/>
      <w:bookmarkEnd w:id="19"/>
      <w:r/>
      <w:bookmarkEnd w:id="20"/>
      <w:r/>
      <w:bookmarkEnd w:id="21"/>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676"/>
        <w:spacing w:line="360" w:lineRule="auto"/>
        <w:rPr>
          <w:rFonts w:ascii="宋体" w:hAnsi="宋体" w:eastAsia="宋体" w:cs="宋体"/>
          <w:color w:val="000000" w:themeColor="text1"/>
          <w:sz w:val="24"/>
          <w:szCs w:val="24"/>
        </w:rPr>
      </w:pPr>
      <w:r/>
      <w:bookmarkStart w:id="22" w:name="_Toc35393635"/>
      <w:r/>
      <w:bookmarkStart w:id="23" w:name="_Toc35393804"/>
      <w:r>
        <w:rPr>
          <w:rFonts w:hint="eastAsia" w:ascii="宋体" w:hAnsi="宋体" w:eastAsia="宋体" w:cs="宋体"/>
          <w:color w:val="000000" w:themeColor="text1"/>
          <w:sz w:val="24"/>
          <w:szCs w:val="24"/>
        </w:rPr>
        <w:t xml:space="preserve">六、其他补充事宜</w:t>
      </w:r>
      <w:bookmarkEnd w:id="22"/>
      <w:r/>
      <w:bookmarkEnd w:id="23"/>
      <w:r/>
      <w:r/>
    </w:p>
    <w:p>
      <w:pPr>
        <w:ind w:firstLine="420"/>
        <w:spacing w:line="360" w:lineRule="auto"/>
        <w:rPr>
          <w:rFonts w:ascii="宋体" w:hAnsi="宋体"/>
          <w:color w:val="000000" w:themeColor="text1"/>
        </w:rPr>
      </w:pPr>
      <w:r>
        <w:rPr>
          <w:rFonts w:hint="eastAsia" w:ascii="宋体" w:hAnsi="宋体"/>
          <w:color w:val="000000" w:themeColor="text1"/>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4.有关本次招标的事项若存在变动或修改，敬请及时关注“江苏省政府采购网”“扬州市政府采购网”“宝应县政府采购网”发布的信息。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i/>
          <w:color w:val="000000" w:themeColor="text1"/>
          <w:u w:val="single"/>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p>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676"/>
        <w:spacing w:line="360" w:lineRule="auto"/>
        <w:rPr>
          <w:rFonts w:ascii="宋体" w:hAnsi="宋体" w:eastAsia="宋体" w:cs="宋体"/>
          <w:color w:val="000000" w:themeColor="text1"/>
          <w:sz w:val="24"/>
          <w:szCs w:val="24"/>
        </w:rPr>
      </w:pPr>
      <w:r/>
      <w:bookmarkStart w:id="24" w:name="_Toc28359095"/>
      <w:r/>
      <w:bookmarkStart w:id="25" w:name="_Toc28359018"/>
      <w:r/>
      <w:bookmarkStart w:id="26" w:name="_Toc35393805"/>
      <w:r/>
      <w:bookmarkStart w:id="27" w:name="_Toc35393636"/>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24"/>
      <w:r/>
      <w:bookmarkEnd w:id="25"/>
      <w:r/>
      <w:bookmarkEnd w:id="26"/>
      <w:r/>
      <w:bookmarkEnd w:id="27"/>
      <w:r/>
      <w:r/>
    </w:p>
    <w:p>
      <w:pPr>
        <w:ind w:firstLine="420"/>
        <w:pageBreakBefore w:val="0"/>
        <w:spacing w:line="460" w:lineRule="exact"/>
        <w:widowControl w:val="off"/>
        <w:rPr>
          <w:rFonts w:ascii="宋体" w:hAnsi="宋体" w:cs="宋体"/>
          <w:color w:val="000000" w:themeColor="text1"/>
          <w:szCs w:val="21"/>
        </w:rPr>
      </w:pPr>
      <w:r/>
      <w:bookmarkStart w:id="28" w:name="_Toc28359096"/>
      <w:r/>
      <w:bookmarkStart w:id="29" w:name="_Toc28359019"/>
      <w:r/>
      <w:bookmarkStart w:id="30" w:name="_Toc35393806"/>
      <w:r/>
      <w:bookmarkStart w:id="31" w:name="_Toc35393637"/>
      <w:r>
        <w:rPr>
          <w:rFonts w:hint="eastAsia" w:ascii="宋体" w:hAnsi="宋体" w:cs="宋体"/>
          <w:color w:val="000000" w:themeColor="text1"/>
          <w:szCs w:val="21"/>
        </w:rPr>
        <w:t xml:space="preserve">1.采购人信息</w:t>
      </w:r>
      <w:bookmarkEnd w:id="28"/>
      <w:r/>
      <w:bookmarkEnd w:id="29"/>
      <w:r/>
      <w:bookmarkEnd w:id="30"/>
      <w:r/>
      <w:bookmarkEnd w:id="31"/>
      <w:r/>
      <w:r/>
    </w:p>
    <w:p>
      <w:pPr>
        <w:ind w:firstLine="420"/>
        <w:pageBreakBefore w:val="0"/>
        <w:spacing w:line="460" w:lineRule="exact"/>
        <w:widowControl w:val="off"/>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lang w:eastAsia="zh-CN"/>
        </w:rPr>
        <w:t xml:space="preserve">宝应县曹甸镇人民政府</w:t>
      </w:r>
      <w:r/>
    </w:p>
    <w:p>
      <w:pPr>
        <w:ind w:firstLine="420"/>
        <w:pageBreakBefore w:val="0"/>
        <w:spacing w:line="460" w:lineRule="exact"/>
        <w:widowControl w:val="off"/>
        <w:rPr>
          <w:rFonts w:ascii="宋体" w:hAnsi="宋体" w:cs="宋体"/>
          <w:color w:val="000000" w:themeColor="text1"/>
          <w:szCs w:val="21"/>
          <w:u w:val="single"/>
        </w:rPr>
      </w:pPr>
      <w:r>
        <w:rPr>
          <w:rFonts w:hint="eastAsia" w:ascii="宋体" w:hAnsi="宋体" w:cs="宋体"/>
          <w:color w:val="000000" w:themeColor="text1"/>
          <w:szCs w:val="21"/>
        </w:rPr>
        <w:t xml:space="preserve">地    址：宝应县镇南路3号</w:t>
      </w:r>
      <w:r/>
    </w:p>
    <w:p>
      <w:pPr>
        <w:ind w:firstLine="420"/>
        <w:pageBreakBefore w:val="0"/>
        <w:spacing w:line="460" w:lineRule="exact"/>
        <w:widowControl w:val="off"/>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rPr>
        <w:t xml:space="preserve">联系方式：</w:t>
      </w:r>
      <w:r>
        <w:rPr>
          <w:rFonts w:hint="eastAsia" w:ascii="宋体" w:hAnsi="宋体" w:cs="宋体"/>
          <w:bCs/>
          <w:color w:val="000000" w:themeColor="text1"/>
          <w:szCs w:val="21"/>
          <w:u w:val="single"/>
          <w:lang w:val="en-US" w:eastAsia="zh-CN"/>
        </w:rPr>
        <w:t xml:space="preserve">15952529913</w:t>
      </w:r>
      <w:r/>
    </w:p>
    <w:p>
      <w:pPr>
        <w:ind w:firstLine="420"/>
        <w:pageBreakBefore w:val="0"/>
        <w:spacing w:line="460" w:lineRule="exact"/>
        <w:widowControl w:val="off"/>
        <w:rPr>
          <w:rFonts w:hint="eastAsia" w:ascii="宋体" w:hAnsi="宋体" w:eastAsia="宋体" w:cs="宋体"/>
          <w:color w:val="000000" w:themeColor="text1"/>
          <w:szCs w:val="21"/>
          <w:lang w:eastAsia="zh-CN"/>
        </w:rPr>
      </w:pPr>
      <w:r/>
      <w:bookmarkStart w:id="32" w:name="_Toc28359097"/>
      <w:r/>
      <w:bookmarkStart w:id="33" w:name="_Toc35393638"/>
      <w:r/>
      <w:bookmarkStart w:id="34" w:name="_Toc28359020"/>
      <w:r/>
      <w:bookmarkStart w:id="35" w:name="_Toc35393807"/>
      <w:r>
        <w:rPr>
          <w:rFonts w:hint="eastAsia" w:ascii="宋体" w:hAnsi="宋体" w:cs="宋体"/>
          <w:color w:val="000000" w:themeColor="text1"/>
          <w:szCs w:val="21"/>
        </w:rPr>
        <w:t xml:space="preserve">2.采购机构信息</w:t>
      </w:r>
      <w:bookmarkEnd w:id="32"/>
      <w:r/>
      <w:bookmarkEnd w:id="33"/>
      <w:r/>
      <w:bookmarkEnd w:id="34"/>
      <w:r/>
      <w:bookmarkEnd w:id="35"/>
      <w:r>
        <w:rPr>
          <w:rFonts w:hint="eastAsia" w:ascii="宋体" w:hAnsi="宋体" w:cs="宋体"/>
          <w:color w:val="000000" w:themeColor="text1"/>
          <w:szCs w:val="21"/>
          <w:lang w:val="en-US" w:eastAsia="zh-CN"/>
        </w:rPr>
        <w:t xml:space="preserve"> </w:t>
      </w:r>
      <w:r/>
    </w:p>
    <w:p>
      <w:pPr>
        <w:ind w:firstLine="420"/>
        <w:pageBreakBefore w:val="0"/>
        <w:spacing w:line="460" w:lineRule="exact"/>
        <w:widowControl w:val="off"/>
        <w:rPr>
          <w:rFonts w:hint="eastAsia" w:ascii="宋体" w:hAnsi="宋体" w:eastAsia="宋体" w:cs="宋体"/>
          <w:color w:val="000000" w:themeColor="text1"/>
          <w:szCs w:val="21"/>
          <w:lang w:eastAsia="zh-CN"/>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lang w:eastAsia="zh-CN"/>
        </w:rPr>
        <w:t xml:space="preserve">江苏汇诚投资咨询管理有限公司</w:t>
      </w:r>
      <w:r/>
    </w:p>
    <w:p>
      <w:pPr>
        <w:ind w:firstLine="420"/>
        <w:pageBreakBefore w:val="0"/>
        <w:spacing w:line="460" w:lineRule="exact"/>
        <w:widowControl w:val="off"/>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w:t>
      </w:r>
      <w:r>
        <w:rPr>
          <w:rFonts w:hint="eastAsia" w:ascii="宋体" w:hAnsi="宋体" w:cs="宋体"/>
          <w:color w:val="000000" w:themeColor="text1"/>
          <w:szCs w:val="21"/>
          <w:u w:val="single"/>
          <w:lang w:val="en-US" w:eastAsia="zh-CN"/>
        </w:rPr>
        <w:t xml:space="preserve">安宜东路588号三楼东</w:t>
      </w:r>
      <w:r/>
    </w:p>
    <w:p>
      <w:pPr>
        <w:ind w:firstLine="420"/>
        <w:pageBreakBefore w:val="0"/>
        <w:spacing w:line="460" w:lineRule="exact"/>
        <w:widowControl w:val="off"/>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w:t>
      </w:r>
      <w:r>
        <w:rPr>
          <w:rFonts w:hint="eastAsia" w:ascii="宋体" w:hAnsi="宋体" w:cs="宋体"/>
          <w:color w:val="000000" w:themeColor="text1"/>
          <w:szCs w:val="21"/>
          <w:u w:val="single"/>
          <w:lang w:val="en-US" w:eastAsia="zh-CN"/>
        </w:rPr>
        <w:t xml:space="preserve">88227725</w:t>
      </w:r>
      <w:r/>
    </w:p>
    <w:p>
      <w:pPr>
        <w:ind w:firstLine="420"/>
        <w:pageBreakBefore w:val="0"/>
        <w:spacing w:line="460" w:lineRule="exact"/>
        <w:widowControl w:val="off"/>
        <w:rPr>
          <w:rFonts w:ascii="宋体" w:hAnsi="宋体" w:cs="宋体"/>
          <w:color w:val="000000" w:themeColor="text1"/>
          <w:szCs w:val="21"/>
        </w:rPr>
      </w:pPr>
      <w:r/>
      <w:bookmarkStart w:id="36" w:name="_Toc28359021"/>
      <w:r/>
      <w:bookmarkStart w:id="37" w:name="_Toc35393639"/>
      <w:r/>
      <w:bookmarkStart w:id="38" w:name="_Toc28359098"/>
      <w:r/>
      <w:bookmarkStart w:id="39" w:name="_Toc35393808"/>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36"/>
      <w:r/>
      <w:bookmarkEnd w:id="37"/>
      <w:r/>
      <w:bookmarkEnd w:id="38"/>
      <w:r/>
      <w:bookmarkEnd w:id="39"/>
      <w:r/>
      <w:r/>
    </w:p>
    <w:p>
      <w:pPr>
        <w:ind w:firstLine="420"/>
        <w:pageBreakBefore w:val="0"/>
        <w:spacing w:line="460" w:lineRule="exact"/>
        <w:widowControl w:val="off"/>
        <w:rPr>
          <w:rFonts w:hint="default" w:ascii="宋体" w:hAnsi="宋体" w:cs="宋体"/>
          <w:bCs/>
          <w:color w:val="000000" w:themeColor="text1"/>
          <w:szCs w:val="21"/>
          <w:u w:val="single"/>
          <w:lang w:val="en-US" w:eastAsia="zh-CN"/>
        </w:rPr>
      </w:pPr>
      <w:r>
        <w:rPr>
          <w:rFonts w:hint="eastAsia" w:ascii="宋体" w:hAnsi="宋体" w:cs="宋体"/>
          <w:color w:val="000000" w:themeColor="text1"/>
          <w:szCs w:val="21"/>
        </w:rPr>
        <w:t xml:space="preserve">采购单位本项目联系人：</w:t>
      </w:r>
      <w:r>
        <w:rPr>
          <w:rFonts w:hint="eastAsia" w:ascii="宋体" w:hAnsi="宋体" w:cs="宋体"/>
          <w:color w:val="000000" w:themeColor="text1"/>
          <w:szCs w:val="21"/>
          <w:u w:val="single"/>
          <w:lang w:val="en-US" w:eastAsia="zh-CN"/>
        </w:rPr>
        <w:t xml:space="preserve">柴先生</w:t>
      </w:r>
      <w:r>
        <w:rPr>
          <w:rFonts w:hint="eastAsia" w:ascii="宋体" w:hAnsi="宋体" w:cs="宋体"/>
          <w:color w:val="000000" w:themeColor="text1"/>
          <w:szCs w:val="21"/>
        </w:rPr>
        <w:t xml:space="preserve">       </w:t>
      </w:r>
      <w:r>
        <w:rPr>
          <w:rFonts w:hint="eastAsia" w:ascii="宋体" w:hAnsi="宋体" w:cs="宋体"/>
          <w:color w:val="000000" w:themeColor="text1"/>
          <w:szCs w:val="21"/>
          <w:lang w:val="en-US" w:eastAsia="zh-CN"/>
        </w:rPr>
        <w:t xml:space="preserve">  </w:t>
      </w:r>
      <w:r>
        <w:rPr>
          <w:rFonts w:hint="eastAsia" w:ascii="宋体" w:hAnsi="宋体" w:cs="宋体"/>
          <w:color w:val="000000" w:themeColor="text1"/>
          <w:szCs w:val="21"/>
        </w:rPr>
        <w:t xml:space="preserve">电　　 话：</w:t>
      </w:r>
      <w:r>
        <w:rPr>
          <w:rFonts w:hint="eastAsia" w:ascii="宋体" w:hAnsi="宋体" w:cs="宋体"/>
          <w:bCs/>
          <w:color w:val="000000" w:themeColor="text1"/>
          <w:szCs w:val="21"/>
          <w:u w:val="single"/>
          <w:lang w:val="en-US" w:eastAsia="zh-CN"/>
        </w:rPr>
        <w:t xml:space="preserve">15952529913</w:t>
      </w:r>
      <w:r/>
    </w:p>
    <w:p>
      <w:pPr>
        <w:ind w:firstLine="420"/>
        <w:pageBreakBefore w:val="0"/>
        <w:spacing w:line="460" w:lineRule="exact"/>
        <w:widowControl w:val="off"/>
        <w:rPr>
          <w:rFonts w:hint="default" w:ascii="宋体" w:hAnsi="宋体" w:eastAsia="宋体" w:cs="宋体"/>
          <w:color w:val="000000" w:themeColor="text1"/>
          <w:szCs w:val="21"/>
          <w:u w:val="single"/>
          <w:lang w:val="en-US" w:eastAsia="zh-CN"/>
        </w:rPr>
      </w:pPr>
      <w:r>
        <w:rPr>
          <w:rFonts w:hint="eastAsia" w:ascii="宋体" w:hAnsi="宋体" w:cs="宋体"/>
          <w:color w:val="000000" w:themeColor="text1"/>
          <w:szCs w:val="21"/>
        </w:rPr>
        <w:t xml:space="preserve">项目联系人：</w:t>
      </w:r>
      <w:r>
        <w:rPr>
          <w:rFonts w:hint="eastAsia" w:ascii="宋体" w:hAnsi="宋体" w:cs="宋体"/>
          <w:color w:val="000000" w:themeColor="text1"/>
          <w:szCs w:val="21"/>
          <w:u w:val="single"/>
          <w:lang w:eastAsia="zh-CN"/>
        </w:rPr>
        <w:t xml:space="preserve">崔平利</w:t>
      </w:r>
      <w:r>
        <w:rPr>
          <w:rFonts w:hint="eastAsia" w:ascii="宋体" w:hAnsi="宋体" w:cs="宋体"/>
          <w:color w:val="000000" w:themeColor="text1"/>
          <w:szCs w:val="21"/>
        </w:rPr>
        <w:t xml:space="preserve">                   电　　 话：</w:t>
      </w:r>
      <w:r>
        <w:rPr>
          <w:rFonts w:hint="eastAsia" w:ascii="宋体" w:hAnsi="宋体" w:cs="宋体"/>
          <w:color w:val="000000" w:themeColor="text1"/>
          <w:szCs w:val="21"/>
          <w:u w:val="single"/>
          <w:lang w:val="en-US" w:eastAsia="zh-CN"/>
        </w:rPr>
        <w:t xml:space="preserve">18921918366</w:t>
      </w:r>
      <w:r/>
    </w:p>
    <w:p>
      <w:pPr>
        <w:ind w:firstLine="420"/>
        <w:pageBreakBefore w:val="0"/>
        <w:spacing w:line="460" w:lineRule="exact"/>
        <w:widowControl w:val="off"/>
        <w:rPr>
          <w:rFonts w:ascii="宋体" w:hAnsi="宋体" w:cs="宋体"/>
          <w:color w:val="000000" w:themeColor="text1"/>
          <w:szCs w:val="21"/>
        </w:rPr>
      </w:pPr>
      <w:r>
        <w:rPr>
          <w:rFonts w:ascii="宋体" w:hAnsi="宋体" w:cs="宋体"/>
          <w:color w:val="000000" w:themeColor="text1"/>
          <w:szCs w:val="21"/>
        </w:rPr>
      </w:r>
      <w:r/>
    </w:p>
    <w:p>
      <w:pPr>
        <w:pageBreakBefore w:val="0"/>
        <w:spacing w:line="460" w:lineRule="exact"/>
        <w:widowControl w:val="off"/>
        <w:rPr>
          <w:color w:val="000000" w:themeColor="text1"/>
          <w:szCs w:val="21"/>
        </w:rPr>
      </w:pPr>
      <w:r>
        <w:rPr>
          <w:color w:val="000000" w:themeColor="text1"/>
          <w:szCs w:val="21"/>
        </w:rPr>
      </w:r>
      <w:r/>
    </w:p>
    <w:p>
      <w:pPr>
        <w:ind w:firstLine="422"/>
        <w:pageBreakBefore w:val="0"/>
        <w:spacing w:line="460" w:lineRule="exact"/>
        <w:widowControl w:val="off"/>
        <w:rPr>
          <w:rFonts w:ascii="宋体" w:hAnsi="宋体" w:cs="宋体"/>
          <w:b/>
          <w:color w:val="000000" w:themeColor="text1"/>
        </w:rPr>
      </w:pPr>
      <w:r>
        <w:rPr>
          <w:rFonts w:ascii="宋体" w:hAnsi="宋体" w:cs="宋体"/>
          <w:b/>
          <w:color w:val="000000" w:themeColor="text1"/>
        </w:rPr>
      </w:r>
      <w:r/>
    </w:p>
    <w:p>
      <w:pPr>
        <w:ind w:firstLine="420"/>
        <w:pageBreakBefore w:val="0"/>
        <w:spacing w:line="460" w:lineRule="exact"/>
        <w:widowControl w:val="off"/>
        <w:rPr>
          <w:rFonts w:ascii="宋体" w:hAnsi="宋体" w:cs="宋体"/>
          <w:color w:val="000000" w:themeColor="text1"/>
          <w:szCs w:val="21"/>
        </w:rPr>
      </w:pPr>
      <w:r>
        <w:rPr>
          <w:rFonts w:ascii="宋体" w:hAnsi="宋体" w:cs="宋体"/>
          <w:color w:val="000000" w:themeColor="text1"/>
          <w:szCs w:val="21"/>
        </w:rPr>
      </w:r>
      <w:r/>
    </w:p>
    <w:p>
      <w:pPr>
        <w:pStyle w:val="675"/>
        <w:jc w:val="center"/>
        <w:pageBreakBefore w:val="0"/>
        <w:spacing w:before="240" w:after="240" w:line="460" w:lineRule="exact"/>
        <w:widowControl w:val="off"/>
        <w:rPr>
          <w:rFonts w:ascii="宋体" w:hAnsi="宋体"/>
          <w:b w:val="0"/>
          <w:bCs w:val="0"/>
          <w:color w:val="000000" w:themeColor="text1"/>
          <w:sz w:val="36"/>
        </w:rPr>
      </w:pPr>
      <w:r>
        <w:rPr>
          <w:rFonts w:ascii="宋体" w:hAnsi="宋体"/>
          <w:color w:val="000000" w:themeColor="text1"/>
          <w:sz w:val="36"/>
        </w:rPr>
        <w:br w:type="page" w:clear="all"/>
      </w:r>
      <w:r/>
    </w:p>
    <w:p>
      <w:pPr>
        <w:pStyle w:val="675"/>
        <w:jc w:val="center"/>
        <w:rPr>
          <w:rFonts w:ascii="宋体" w:hAnsi="宋体"/>
          <w:color w:val="000000" w:themeColor="text1"/>
          <w:sz w:val="36"/>
        </w:rPr>
      </w:pPr>
      <w:r>
        <w:rPr>
          <w:rFonts w:hint="eastAsia" w:ascii="宋体" w:hAnsi="宋体"/>
          <w:color w:val="000000" w:themeColor="text1"/>
          <w:sz w:val="36"/>
        </w:rPr>
        <w:t xml:space="preserve">第二章 投标人须知</w:t>
      </w:r>
      <w:bookmarkEnd w:id="1"/>
      <w:r/>
      <w:r/>
    </w:p>
    <w:p>
      <w:pPr>
        <w:pStyle w:val="678"/>
        <w:ind w:firstLine="422"/>
        <w:spacing w:before="0" w:after="0" w:line="360" w:lineRule="auto"/>
        <w:rPr>
          <w:rFonts w:ascii="宋体" w:hAnsi="宋体" w:eastAsia="宋体" w:cs="宋体"/>
          <w:bCs w:val="0"/>
          <w:color w:val="000000" w:themeColor="text1"/>
          <w:sz w:val="21"/>
          <w:szCs w:val="21"/>
        </w:rPr>
      </w:pPr>
      <w:r/>
      <w:bookmarkStart w:id="40" w:name="_Toc458694821"/>
      <w:r/>
      <w:bookmarkStart w:id="41" w:name="_Toc20823276"/>
      <w:r/>
      <w:bookmarkStart w:id="42" w:name="_Toc513029204"/>
      <w:r/>
      <w:bookmarkStart w:id="43" w:name="_Toc16938520"/>
      <w:r>
        <w:rPr>
          <w:rFonts w:hint="eastAsia" w:ascii="宋体" w:hAnsi="宋体" w:eastAsia="宋体" w:cs="宋体"/>
          <w:bCs w:val="0"/>
          <w:color w:val="000000" w:themeColor="text1"/>
          <w:sz w:val="21"/>
          <w:szCs w:val="21"/>
        </w:rPr>
        <w:t xml:space="preserve">1</w:t>
      </w:r>
      <w:bookmarkEnd w:id="40"/>
      <w:r>
        <w:rPr>
          <w:rFonts w:hint="eastAsia" w:ascii="宋体" w:hAnsi="宋体" w:eastAsia="宋体" w:cs="宋体"/>
          <w:bCs w:val="0"/>
          <w:color w:val="000000" w:themeColor="text1"/>
          <w:sz w:val="21"/>
          <w:szCs w:val="21"/>
        </w:rPr>
        <w:t xml:space="preserve">、招标方式</w:t>
      </w:r>
      <w:bookmarkEnd w:id="41"/>
      <w:r/>
      <w:bookmarkEnd w:id="42"/>
      <w:r/>
      <w:bookmarkEnd w:id="4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hint="eastAsia" w:ascii="宋体" w:hAnsi="宋体" w:cs="宋体"/>
          <w:color w:val="000000" w:themeColor="text1"/>
          <w:szCs w:val="21"/>
          <w:lang w:eastAsia="zh-CN"/>
        </w:rPr>
        <w:t xml:space="preserve">JSZC-321023-HCZX-G2024-0034</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p>
    <w:p>
      <w:pPr>
        <w:pStyle w:val="678"/>
        <w:ind w:firstLine="422"/>
        <w:spacing w:before="0" w:after="0" w:line="360" w:lineRule="auto"/>
        <w:rPr>
          <w:rFonts w:ascii="宋体" w:hAnsi="宋体" w:eastAsia="宋体" w:cs="宋体"/>
          <w:bCs w:val="0"/>
          <w:color w:val="000000" w:themeColor="text1"/>
          <w:sz w:val="21"/>
          <w:szCs w:val="21"/>
        </w:rPr>
      </w:pPr>
      <w:r/>
      <w:bookmarkStart w:id="44" w:name="_Toc16938521"/>
      <w:r/>
      <w:bookmarkStart w:id="45" w:name="_Toc20823277"/>
      <w:r/>
      <w:bookmarkStart w:id="46" w:name="_Toc513029205"/>
      <w:r>
        <w:rPr>
          <w:rFonts w:hint="eastAsia" w:ascii="宋体" w:hAnsi="宋体" w:eastAsia="宋体" w:cs="宋体"/>
          <w:bCs w:val="0"/>
          <w:color w:val="000000" w:themeColor="text1"/>
          <w:sz w:val="21"/>
          <w:szCs w:val="21"/>
        </w:rPr>
        <w:t xml:space="preserve">2、投标人</w:t>
      </w:r>
      <w:r/>
    </w:p>
    <w:p>
      <w:pPr>
        <w:pStyle w:val="67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p>
    <w:p>
      <w:pPr>
        <w:pStyle w:val="67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44"/>
      <w:r/>
      <w:bookmarkEnd w:id="45"/>
      <w:r/>
      <w:bookmarkEnd w:id="46"/>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pStyle w:val="678"/>
        <w:ind w:firstLine="422"/>
        <w:spacing w:before="0" w:after="0" w:line="360" w:lineRule="auto"/>
        <w:rPr>
          <w:rFonts w:ascii="宋体" w:hAnsi="宋体" w:eastAsia="宋体" w:cs="宋体"/>
          <w:bCs w:val="0"/>
          <w:color w:val="000000" w:themeColor="text1"/>
          <w:sz w:val="21"/>
          <w:szCs w:val="21"/>
        </w:rPr>
      </w:pPr>
      <w:r/>
      <w:bookmarkStart w:id="47" w:name="_Toc513029206"/>
      <w:r/>
      <w:bookmarkStart w:id="48" w:name="_Toc16938522"/>
      <w:r/>
      <w:bookmarkStart w:id="49" w:name="_Toc20823278"/>
      <w:r>
        <w:rPr>
          <w:rFonts w:hint="eastAsia" w:ascii="宋体" w:hAnsi="宋体" w:eastAsia="宋体" w:cs="宋体"/>
          <w:bCs w:val="0"/>
          <w:color w:val="000000" w:themeColor="text1"/>
          <w:sz w:val="21"/>
          <w:szCs w:val="21"/>
        </w:rPr>
        <w:t xml:space="preserve">3、适用法律</w:t>
      </w:r>
      <w:bookmarkEnd w:id="47"/>
      <w:r/>
      <w:bookmarkEnd w:id="48"/>
      <w:r/>
      <w:bookmarkEnd w:id="49"/>
      <w:r/>
      <w:r/>
    </w:p>
    <w:p>
      <w:pPr>
        <w:pStyle w:val="67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w:t>
      </w:r>
      <w:r>
        <w:rPr>
          <w:rFonts w:hint="eastAsia" w:ascii="宋体" w:hAnsi="宋体" w:cs="宋体"/>
          <w:color w:val="auto"/>
          <w:szCs w:val="21"/>
          <w:highlight w:val="none"/>
        </w:rPr>
        <w:t xml:space="preserve">发改价格【2011】534</w:t>
      </w:r>
      <w:r>
        <w:rPr>
          <w:rFonts w:hint="eastAsia" w:ascii="宋体" w:hAnsi="宋体" w:cs="宋体"/>
          <w:bCs/>
          <w:color w:val="000000" w:themeColor="text1"/>
          <w:szCs w:val="21"/>
        </w:rPr>
        <w:t xml:space="preserve">号文件的标准一次性支付给招标代理机构代理服务费。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4.4在服务期间，如遇政策改变，规定必须增加的内容，中标方需增加相应服务内容，服务费用不变。</w:t>
      </w:r>
      <w:r/>
    </w:p>
    <w:p>
      <w:pPr>
        <w:pStyle w:val="678"/>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p>
    <w:p>
      <w:pPr>
        <w:pStyle w:val="678"/>
        <w:ind w:firstLine="422"/>
        <w:spacing w:before="0" w:after="0" w:line="360" w:lineRule="auto"/>
        <w:rPr>
          <w:rFonts w:ascii="宋体" w:hAnsi="宋体" w:eastAsia="宋体" w:cs="宋体"/>
          <w:bCs w:val="0"/>
          <w:color w:val="000000" w:themeColor="text1"/>
          <w:sz w:val="21"/>
          <w:szCs w:val="21"/>
        </w:rPr>
      </w:pPr>
      <w:r/>
      <w:bookmarkStart w:id="50" w:name="_Toc16938526"/>
      <w:r/>
      <w:bookmarkStart w:id="51" w:name="_Toc513029210"/>
      <w:r/>
      <w:bookmarkStart w:id="52" w:name="_Toc20823282"/>
      <w:r>
        <w:rPr>
          <w:rFonts w:hint="eastAsia" w:ascii="宋体" w:hAnsi="宋体" w:eastAsia="宋体" w:cs="宋体"/>
          <w:bCs w:val="0"/>
          <w:color w:val="000000" w:themeColor="text1"/>
          <w:sz w:val="21"/>
          <w:szCs w:val="21"/>
        </w:rPr>
        <w:t xml:space="preserve">6、招标文件构成</w:t>
      </w:r>
      <w:bookmarkEnd w:id="50"/>
      <w:r/>
      <w:bookmarkEnd w:id="51"/>
      <w:r/>
      <w:bookmarkEnd w:id="52"/>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422"/>
        <w:spacing w:before="0" w:after="0" w:line="360" w:lineRule="auto"/>
        <w:rPr>
          <w:rFonts w:ascii="宋体" w:hAnsi="宋体" w:eastAsia="宋体" w:cs="宋体"/>
          <w:b w:val="0"/>
          <w:bCs w:val="0"/>
          <w:color w:val="000000" w:themeColor="text1"/>
          <w:sz w:val="21"/>
          <w:szCs w:val="21"/>
        </w:rPr>
      </w:pPr>
      <w:r/>
      <w:bookmarkStart w:id="53" w:name="_Toc20823283"/>
      <w:r/>
      <w:bookmarkStart w:id="54" w:name="_Toc513029211"/>
      <w:r/>
      <w:bookmarkStart w:id="55" w:name="_Toc16938527"/>
      <w:r/>
      <w:bookmarkStart w:id="56" w:name="_Toc462564070"/>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53"/>
      <w:r/>
      <w:bookmarkEnd w:id="54"/>
      <w:r/>
      <w:bookmarkEnd w:id="55"/>
      <w:r/>
      <w:bookmarkEnd w:id="56"/>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57" w:name="_Toc462564071"/>
      <w:r/>
      <w:bookmarkStart w:id="58" w:name="_Toc16938528"/>
      <w:r/>
      <w:bookmarkStart w:id="59" w:name="_Toc20823284"/>
      <w:r/>
      <w:bookmarkStart w:id="60" w:name="_Toc513029212"/>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57"/>
      <w:r/>
      <w:bookmarkEnd w:id="58"/>
      <w:r/>
      <w:bookmarkEnd w:id="59"/>
      <w:r/>
      <w:bookmarkEnd w:id="60"/>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招标文件的修改将在“扬州市政府采购网”、“宝应县政府采购网”公布，补充文件将作为招标文件的组成部分，并对投标人具有约束力。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p>
    <w:p>
      <w:pPr>
        <w:pStyle w:val="678"/>
        <w:ind w:firstLine="422"/>
        <w:spacing w:before="0" w:after="0" w:line="360" w:lineRule="auto"/>
        <w:rPr>
          <w:rFonts w:ascii="宋体" w:hAnsi="宋体" w:eastAsia="宋体" w:cs="宋体"/>
          <w:bCs w:val="0"/>
          <w:color w:val="000000" w:themeColor="text1"/>
          <w:sz w:val="21"/>
          <w:szCs w:val="21"/>
        </w:rPr>
      </w:pPr>
      <w:r/>
      <w:bookmarkStart w:id="61" w:name="_Toc20823286"/>
      <w:r/>
      <w:bookmarkStart w:id="62" w:name="_Toc513029214"/>
      <w:r/>
      <w:bookmarkStart w:id="63" w:name="_Toc462564073"/>
      <w:r/>
      <w:bookmarkStart w:id="64" w:name="_Toc16938530"/>
      <w:r>
        <w:rPr>
          <w:rFonts w:hint="eastAsia" w:ascii="宋体" w:hAnsi="宋体" w:eastAsia="宋体" w:cs="宋体"/>
          <w:bCs w:val="0"/>
          <w:color w:val="000000" w:themeColor="text1"/>
          <w:sz w:val="21"/>
          <w:szCs w:val="21"/>
        </w:rPr>
        <w:t xml:space="preserve">9、投标文件的语言、度量衡单位</w:t>
      </w:r>
      <w:bookmarkEnd w:id="61"/>
      <w:r/>
      <w:bookmarkEnd w:id="62"/>
      <w:r/>
      <w:bookmarkEnd w:id="63"/>
      <w:r/>
      <w:bookmarkEnd w:id="64"/>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p>
    <w:p>
      <w:pPr>
        <w:pStyle w:val="678"/>
        <w:ind w:firstLine="422"/>
        <w:spacing w:before="0" w:after="0" w:line="360" w:lineRule="auto"/>
        <w:rPr>
          <w:rFonts w:ascii="宋体" w:hAnsi="宋体" w:eastAsia="宋体" w:cs="宋体"/>
          <w:bCs w:val="0"/>
          <w:color w:val="000000" w:themeColor="text1"/>
          <w:sz w:val="21"/>
          <w:szCs w:val="21"/>
        </w:rPr>
      </w:pPr>
      <w:r/>
      <w:bookmarkStart w:id="65" w:name="_Toc513029215"/>
      <w:r/>
      <w:bookmarkStart w:id="66" w:name="_Toc462564074"/>
      <w:r/>
      <w:bookmarkStart w:id="67" w:name="_Toc20823287"/>
      <w:r/>
      <w:bookmarkStart w:id="68" w:name="_Toc16938531"/>
      <w:r>
        <w:rPr>
          <w:rFonts w:hint="eastAsia" w:ascii="宋体" w:hAnsi="宋体" w:eastAsia="宋体" w:cs="宋体"/>
          <w:bCs w:val="0"/>
          <w:color w:val="000000" w:themeColor="text1"/>
          <w:sz w:val="21"/>
          <w:szCs w:val="21"/>
        </w:rPr>
        <w:t xml:space="preserve">10、投标文件构成</w:t>
      </w:r>
      <w:bookmarkEnd w:id="65"/>
      <w:r/>
      <w:bookmarkEnd w:id="66"/>
      <w:r/>
      <w:bookmarkEnd w:id="67"/>
      <w:r/>
      <w:bookmarkEnd w:id="68"/>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pStyle w:val="678"/>
        <w:ind w:firstLine="420"/>
        <w:spacing w:before="0" w:after="0" w:line="360" w:lineRule="auto"/>
        <w:rPr>
          <w:rFonts w:ascii="宋体" w:hAnsi="宋体" w:eastAsia="宋体" w:cs="宋体"/>
          <w:b w:val="0"/>
          <w:bCs w:val="0"/>
          <w:color w:val="000000" w:themeColor="text1"/>
          <w:sz w:val="21"/>
          <w:szCs w:val="21"/>
        </w:rPr>
      </w:pPr>
      <w:r/>
      <w:bookmarkStart w:id="69" w:name="_Toc513029219"/>
      <w:r/>
      <w:bookmarkStart w:id="70" w:name="_Toc49090509"/>
      <w:r/>
      <w:bookmarkStart w:id="71" w:name="_Toc14577357"/>
      <w:r/>
      <w:bookmarkStart w:id="72" w:name="_Toc513029216"/>
      <w:r/>
      <w:bookmarkStart w:id="73" w:name="_Toc14577354"/>
      <w:r/>
      <w:bookmarkStart w:id="74" w:name="_Toc49090507"/>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投标人应当根据招标文件要求编制投标文件，投标文件应对招标文件提出的要求和条件作出实质性响应，并在相应的投标文件中逐条标明满足与否。</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69"/>
      <w:r/>
      <w:bookmarkEnd w:id="70"/>
      <w:r/>
      <w:bookmarkEnd w:id="7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11.3投标人除必须具有履行合同所需提供的货物以及服务的能力外，还必须具备相应的财务、技术方面的能力。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bookmarkEnd w:id="72"/>
      <w:bookmarkEnd w:id="73"/>
      <w:bookmarkEnd w:id="74"/>
      <w:r/>
    </w:p>
    <w:p>
      <w:pPr>
        <w:pStyle w:val="678"/>
        <w:ind w:firstLine="422"/>
        <w:spacing w:before="0" w:after="0" w:line="360" w:lineRule="auto"/>
        <w:rPr>
          <w:rFonts w:ascii="宋体" w:hAnsi="宋体" w:eastAsia="宋体" w:cs="宋体"/>
          <w:bCs w:val="0"/>
          <w:color w:val="000000" w:themeColor="text1"/>
          <w:sz w:val="21"/>
          <w:szCs w:val="21"/>
        </w:rPr>
      </w:pPr>
      <w:r/>
      <w:bookmarkStart w:id="75" w:name="_Toc14577355"/>
      <w:r/>
      <w:bookmarkStart w:id="76" w:name="_Toc49090508"/>
      <w:r>
        <w:rPr>
          <w:rFonts w:hint="eastAsia" w:ascii="宋体" w:hAnsi="宋体" w:eastAsia="宋体" w:cs="宋体"/>
          <w:bCs w:val="0"/>
          <w:color w:val="000000" w:themeColor="text1"/>
          <w:sz w:val="21"/>
          <w:szCs w:val="21"/>
        </w:rPr>
        <w:t xml:space="preserve">12、供货一览表和投标配置与分项报价</w:t>
      </w:r>
      <w:bookmarkEnd w:id="75"/>
      <w:r>
        <w:rPr>
          <w:rFonts w:hint="eastAsia" w:ascii="宋体" w:hAnsi="宋体" w:eastAsia="宋体" w:cs="宋体"/>
          <w:bCs w:val="0"/>
          <w:color w:val="000000" w:themeColor="text1"/>
          <w:sz w:val="21"/>
          <w:szCs w:val="21"/>
        </w:rPr>
        <w:t xml:space="preserve">表</w:t>
      </w:r>
      <w:bookmarkEnd w:id="76"/>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招标报价采用总承包方式，投标人的报价应包括所投设备、培训费、运行维护费用、税金及其他有关的为完成本项目发生的所有费用，招标文件中另有规定的除外。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其它费用处理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12.6</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12.6.2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对招标文件中的技术与商务条款要求逐项作出响应或偏离，并说明原因；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p>
    <w:p>
      <w:pPr>
        <w:pStyle w:val="678"/>
        <w:ind w:firstLine="422"/>
        <w:spacing w:before="0" w:after="0" w:line="360" w:lineRule="auto"/>
        <w:rPr>
          <w:rFonts w:ascii="宋体" w:hAnsi="宋体" w:eastAsia="宋体" w:cs="宋体"/>
          <w:b w:val="0"/>
          <w:bCs w:val="0"/>
          <w:color w:val="000000" w:themeColor="text1"/>
          <w:sz w:val="21"/>
          <w:szCs w:val="21"/>
        </w:rPr>
      </w:pPr>
      <w:r/>
      <w:bookmarkStart w:id="77" w:name="_Toc14577359"/>
      <w:r/>
      <w:bookmarkStart w:id="78" w:name="_Toc49090510"/>
      <w:r>
        <w:rPr>
          <w:rFonts w:hint="eastAsia" w:ascii="宋体" w:hAnsi="宋体" w:eastAsia="宋体" w:cs="宋体"/>
          <w:bCs w:val="0"/>
          <w:color w:val="000000" w:themeColor="text1"/>
          <w:sz w:val="21"/>
          <w:szCs w:val="21"/>
        </w:rPr>
        <w:t xml:space="preserve">15、投标函和开标一览表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77"/>
      <w:r/>
      <w:bookmarkEnd w:id="78"/>
      <w:r/>
      <w:r/>
    </w:p>
    <w:p>
      <w:pPr>
        <w:ind w:firstLine="420"/>
        <w:spacing w:line="360" w:lineRule="auto"/>
        <w:rPr>
          <w:rFonts w:ascii="宋体" w:hAnsi="宋体" w:cs="宋体"/>
          <w:bCs/>
          <w:color w:val="000000" w:themeColor="text1"/>
          <w:szCs w:val="21"/>
        </w:rPr>
      </w:pPr>
      <w:r/>
      <w:bookmarkStart w:id="79" w:name="_Toc14577360"/>
      <w:r/>
      <w:bookmarkStart w:id="80"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678"/>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79"/>
      <w:r/>
      <w:bookmarkEnd w:id="80"/>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p>
    <w:p>
      <w:pPr>
        <w:pStyle w:val="678"/>
        <w:ind w:firstLine="422"/>
        <w:spacing w:before="0" w:after="0" w:line="520" w:lineRule="exact"/>
        <w:rPr>
          <w:rFonts w:ascii="宋体" w:hAnsi="宋体" w:eastAsia="宋体" w:cs="宋体"/>
          <w:b w:val="0"/>
          <w:bCs w:val="0"/>
          <w:color w:val="000000" w:themeColor="text1"/>
          <w:sz w:val="21"/>
          <w:szCs w:val="21"/>
        </w:rPr>
      </w:pPr>
      <w:r/>
      <w:bookmarkStart w:id="81" w:name="_Toc14577361"/>
      <w:r/>
      <w:bookmarkStart w:id="82" w:name="_Toc49090512"/>
      <w:r>
        <w:rPr>
          <w:rFonts w:hint="eastAsia" w:ascii="宋体" w:hAnsi="宋体" w:eastAsia="宋体" w:cs="宋体"/>
          <w:bCs w:val="0"/>
          <w:color w:val="000000" w:themeColor="text1"/>
          <w:sz w:val="21"/>
          <w:szCs w:val="21"/>
        </w:rPr>
        <w:t xml:space="preserve">18、</w:t>
      </w:r>
      <w:bookmarkEnd w:id="81"/>
      <w:r/>
      <w:bookmarkEnd w:id="82"/>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电子投标文件的递交投标人应当按照《操作手册》规定，在投标截止时间前制作并上传电子投标文件。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18.2政府采购管理交易系统（苏采云）相关要求是本招标文件的组成部分。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18.4投标人应当对招标文件提出的要求和条件作出实质性响应，并在电子投标系统逐条应答。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18.6投标人应当在招标文件要求提交投标文件的截止时间前，将投标文件提交至“苏采云”系统，逾期提交的投标文件，“苏采云”系统将自动拒收。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18.7各投标人应在规定时间内凭CA证书进行网上解密。</w:t>
      </w:r>
      <w:r/>
    </w:p>
    <w:p>
      <w:pPr>
        <w:pStyle w:val="678"/>
        <w:ind w:firstLine="422"/>
        <w:spacing w:before="0" w:after="0" w:line="520" w:lineRule="exact"/>
        <w:rPr>
          <w:rFonts w:ascii="宋体" w:hAnsi="宋体" w:eastAsia="宋体" w:cs="宋体"/>
          <w:b w:val="0"/>
          <w:bCs w:val="0"/>
          <w:color w:val="000000" w:themeColor="text1"/>
          <w:sz w:val="21"/>
          <w:szCs w:val="21"/>
        </w:rPr>
      </w:pPr>
      <w:r/>
      <w:bookmarkStart w:id="83" w:name="_Toc16938541"/>
      <w:r/>
      <w:bookmarkStart w:id="84" w:name="_Toc462564084"/>
      <w:r/>
      <w:bookmarkStart w:id="85" w:name="_Toc20823297"/>
      <w:r/>
      <w:bookmarkStart w:id="86" w:name="_Toc513029225"/>
      <w:r>
        <w:rPr>
          <w:rFonts w:hint="eastAsia" w:ascii="宋体" w:hAnsi="宋体" w:eastAsia="宋体" w:cs="宋体"/>
          <w:bCs w:val="0"/>
          <w:color w:val="000000" w:themeColor="text1"/>
          <w:sz w:val="21"/>
          <w:szCs w:val="21"/>
        </w:rPr>
        <w:t xml:space="preserve">19、</w:t>
      </w:r>
      <w:bookmarkEnd w:id="83"/>
      <w:r/>
      <w:bookmarkEnd w:id="84"/>
      <w:r/>
      <w:bookmarkEnd w:id="85"/>
      <w:r/>
      <w:bookmarkEnd w:id="86"/>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p>
    <w:p>
      <w:pPr>
        <w:pStyle w:val="678"/>
        <w:ind w:firstLine="422"/>
        <w:spacing w:before="0" w:after="0" w:line="360" w:lineRule="auto"/>
        <w:rPr>
          <w:rFonts w:ascii="宋体" w:hAnsi="宋体" w:eastAsia="宋体" w:cs="宋体"/>
          <w:bCs w:val="0"/>
          <w:color w:val="000000" w:themeColor="text1"/>
          <w:sz w:val="21"/>
          <w:szCs w:val="21"/>
        </w:rPr>
      </w:pPr>
      <w:r/>
      <w:bookmarkStart w:id="87" w:name="_Toc16938543"/>
      <w:r/>
      <w:bookmarkStart w:id="88" w:name="_Toc20823299"/>
      <w:r/>
      <w:bookmarkStart w:id="89" w:name="_Toc513029227"/>
      <w:r>
        <w:rPr>
          <w:rFonts w:hint="eastAsia" w:ascii="宋体" w:hAnsi="宋体" w:eastAsia="宋体" w:cs="宋体"/>
          <w:bCs w:val="0"/>
          <w:color w:val="000000" w:themeColor="text1"/>
          <w:sz w:val="21"/>
          <w:szCs w:val="21"/>
        </w:rPr>
        <w:t xml:space="preserve">20、</w:t>
      </w:r>
      <w:bookmarkEnd w:id="87"/>
      <w:r/>
      <w:bookmarkEnd w:id="88"/>
      <w:r/>
      <w:bookmarkEnd w:id="89"/>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678"/>
        <w:ind w:firstLine="422"/>
        <w:spacing w:before="0" w:after="0" w:line="360" w:lineRule="auto"/>
        <w:rPr>
          <w:rFonts w:ascii="宋体" w:hAnsi="宋体" w:eastAsia="宋体" w:cs="宋体"/>
          <w:b w:val="0"/>
          <w:bCs w:val="0"/>
          <w:color w:val="000000" w:themeColor="text1"/>
          <w:sz w:val="21"/>
          <w:szCs w:val="21"/>
        </w:rPr>
      </w:pPr>
      <w:r/>
      <w:bookmarkStart w:id="90" w:name="_Toc20823300"/>
      <w:r/>
      <w:bookmarkStart w:id="91" w:name="_Toc16938544"/>
      <w:r/>
      <w:bookmarkStart w:id="92" w:name="_Toc513029228"/>
      <w:r>
        <w:rPr>
          <w:rFonts w:hint="eastAsia" w:ascii="宋体" w:hAnsi="宋体" w:eastAsia="宋体" w:cs="宋体"/>
          <w:bCs w:val="0"/>
          <w:color w:val="000000" w:themeColor="text1"/>
          <w:sz w:val="21"/>
          <w:szCs w:val="21"/>
        </w:rPr>
        <w:t xml:space="preserve">21、投标文件的修改和撤回</w:t>
      </w:r>
      <w:bookmarkEnd w:id="90"/>
      <w:r/>
      <w:bookmarkEnd w:id="91"/>
      <w:r/>
      <w:bookmarkEnd w:id="92"/>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p>
    <w:p>
      <w:pPr>
        <w:pStyle w:val="678"/>
        <w:ind w:firstLine="422"/>
        <w:spacing w:before="0" w:after="0" w:line="360" w:lineRule="auto"/>
        <w:rPr>
          <w:rFonts w:ascii="宋体" w:hAnsi="宋体" w:eastAsia="宋体" w:cs="宋体"/>
          <w:b w:val="0"/>
          <w:bCs w:val="0"/>
          <w:color w:val="000000" w:themeColor="text1"/>
          <w:sz w:val="21"/>
          <w:szCs w:val="21"/>
        </w:rPr>
      </w:pPr>
      <w:r/>
      <w:bookmarkStart w:id="93" w:name="_Toc20823302"/>
      <w:r/>
      <w:bookmarkStart w:id="94" w:name="_Toc513029230"/>
      <w:r/>
      <w:bookmarkStart w:id="95" w:name="_Toc16938546"/>
      <w:r>
        <w:rPr>
          <w:rFonts w:hint="eastAsia" w:ascii="宋体" w:hAnsi="宋体" w:eastAsia="宋体" w:cs="宋体"/>
          <w:bCs w:val="0"/>
          <w:color w:val="000000" w:themeColor="text1"/>
          <w:sz w:val="21"/>
          <w:szCs w:val="21"/>
        </w:rPr>
        <w:t xml:space="preserve">22、开标</w:t>
      </w:r>
      <w:bookmarkEnd w:id="93"/>
      <w:r/>
      <w:bookmarkEnd w:id="94"/>
      <w:r/>
      <w:bookmarkEnd w:id="95"/>
      <w:r/>
      <w:r/>
    </w:p>
    <w:p>
      <w:pPr>
        <w:ind w:firstLine="420"/>
        <w:spacing w:line="360" w:lineRule="auto"/>
        <w:rPr>
          <w:rFonts w:ascii="宋体" w:hAnsi="宋体"/>
          <w:color w:val="000000" w:themeColor="text1"/>
          <w:szCs w:val="21"/>
        </w:rPr>
      </w:pPr>
      <w:r/>
      <w:bookmarkStart w:id="96" w:name="_Toc20823303"/>
      <w:r/>
      <w:bookmarkStart w:id="97" w:name="_Toc16938547"/>
      <w:r/>
      <w:bookmarkStart w:id="98" w:name="_Toc513029231"/>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22.3开标仪式由代理机构主持。“政府采购管理交易系统（苏采云）”将自动对项目进行开标，并宣读各投标人的《开标一览表》。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w:t>
      </w:r>
      <w:r>
        <w:rPr>
          <w:rFonts w:hint="eastAsia" w:ascii="宋体" w:hAnsi="宋体"/>
          <w:bCs/>
          <w:color w:val="000000" w:themeColor="text1"/>
          <w:szCs w:val="21"/>
        </w:rPr>
        <w:t xml:space="preserve">采购人代表和</w:t>
      </w:r>
      <w:r>
        <w:rPr>
          <w:rFonts w:hint="eastAsia" w:ascii="宋体" w:hAnsi="宋体"/>
          <w:color w:val="000000" w:themeColor="text1"/>
          <w:szCs w:val="21"/>
        </w:rPr>
        <w:t xml:space="preserve">有关技术、经济等方面的专家组成，且人员构成符合政府采购有关规定。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bookmarkEnd w:id="96"/>
      <w:bookmarkEnd w:id="97"/>
      <w:bookmarkEnd w:id="98"/>
      <w:r/>
    </w:p>
    <w:p>
      <w:pPr>
        <w:ind w:firstLine="420"/>
        <w:spacing w:line="360" w:lineRule="auto"/>
        <w:rPr>
          <w:rFonts w:ascii="宋体" w:hAnsi="宋体"/>
          <w:bCs/>
          <w:color w:val="000000" w:themeColor="text1"/>
          <w:szCs w:val="21"/>
        </w:rPr>
      </w:pPr>
      <w:r/>
      <w:bookmarkStart w:id="99" w:name="_Toc513029232"/>
      <w:r/>
      <w:bookmarkStart w:id="100" w:name="_Toc20823304"/>
      <w:r/>
      <w:bookmarkStart w:id="101" w:name="_Toc16938548"/>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采用综合评分法的项目，未中标的投标人可于中标结果公告期限届满之日起通过“政府采购管理交易系统（苏采云）”查看自己的评审得分及排序情况。</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99"/>
      <w:r/>
      <w:bookmarkEnd w:id="100"/>
      <w:r/>
      <w:bookmarkEnd w:id="10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p>
    <w:p>
      <w:pPr>
        <w:pStyle w:val="678"/>
        <w:ind w:firstLine="422"/>
        <w:spacing w:before="0" w:after="0" w:line="360" w:lineRule="auto"/>
        <w:rPr>
          <w:rFonts w:ascii="宋体" w:hAnsi="宋体" w:eastAsia="宋体" w:cs="宋体"/>
          <w:b w:val="0"/>
          <w:bCs w:val="0"/>
          <w:color w:val="000000" w:themeColor="text1"/>
          <w:sz w:val="21"/>
          <w:szCs w:val="21"/>
        </w:rPr>
      </w:pPr>
      <w:r/>
      <w:bookmarkStart w:id="102" w:name="_Toc20823305"/>
      <w:r/>
      <w:bookmarkStart w:id="103" w:name="_Toc513029233"/>
      <w:r/>
      <w:bookmarkStart w:id="104" w:name="_Toc16938549"/>
      <w:r>
        <w:rPr>
          <w:rFonts w:hint="eastAsia" w:ascii="宋体" w:hAnsi="宋体" w:eastAsia="宋体" w:cs="宋体"/>
          <w:bCs w:val="0"/>
          <w:color w:val="000000" w:themeColor="text1"/>
          <w:sz w:val="21"/>
          <w:szCs w:val="21"/>
        </w:rPr>
        <w:t xml:space="preserve">26、对投标文件的初审</w:t>
      </w:r>
      <w:bookmarkEnd w:id="102"/>
      <w:r/>
      <w:bookmarkEnd w:id="103"/>
      <w:r/>
      <w:bookmarkEnd w:id="104"/>
      <w:r/>
      <w:r/>
    </w:p>
    <w:p>
      <w:pPr>
        <w:ind w:firstLine="420"/>
        <w:spacing w:line="360" w:lineRule="auto"/>
        <w:rPr>
          <w:rFonts w:ascii="宋体" w:hAnsi="宋体"/>
          <w:bCs/>
          <w:color w:val="000000" w:themeColor="text1"/>
          <w:szCs w:val="21"/>
        </w:rPr>
      </w:pPr>
      <w:r/>
      <w:bookmarkStart w:id="105" w:name="_Toc513029234"/>
      <w:r/>
      <w:bookmarkStart w:id="106" w:name="_Toc20823306"/>
      <w:r/>
      <w:bookmarkStart w:id="107" w:name="_Toc16938550"/>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rPr>
        <w:t xml:space="preserve">合同中买方（采购人）和见证方（代理机构）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rPr>
        <w:t xml:space="preserve">评委决定投标文件的响应性只根据投标文件本身的内容，而不寻求外部的证据。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67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05"/>
      <w:r/>
      <w:bookmarkEnd w:id="106"/>
      <w:r/>
      <w:bookmarkEnd w:id="107"/>
      <w:r>
        <w:rPr>
          <w:rFonts w:hint="eastAsia" w:ascii="宋体" w:hAnsi="宋体" w:eastAsia="宋体" w:cs="宋体"/>
          <w:bCs w:val="0"/>
          <w:color w:val="000000" w:themeColor="text1"/>
          <w:sz w:val="21"/>
          <w:szCs w:val="21"/>
        </w:rPr>
        <w:t xml:space="preserve">无效投标、废标及投标人不足三家的处理</w:t>
      </w:r>
      <w:r/>
    </w:p>
    <w:p>
      <w:pPr>
        <w:ind w:firstLine="420"/>
        <w:jc w:val="left"/>
        <w:spacing w:line="360" w:lineRule="auto"/>
        <w:rPr>
          <w:rFonts w:ascii="宋体" w:hAnsi="宋体" w:cs="宋体"/>
          <w:bCs/>
          <w:color w:val="000000" w:themeColor="text1"/>
          <w:szCs w:val="21"/>
        </w:rPr>
      </w:pPr>
      <w:r/>
      <w:bookmarkStart w:id="108" w:name="_Toc513029235"/>
      <w:r/>
      <w:bookmarkStart w:id="109" w:name="_Toc20823307"/>
      <w:r/>
      <w:bookmarkStart w:id="110" w:name="_Toc16938551"/>
      <w:r>
        <w:rPr>
          <w:rFonts w:hint="eastAsia" w:ascii="宋体" w:hAnsi="宋体" w:cs="宋体"/>
          <w:bCs/>
          <w:color w:val="000000" w:themeColor="text1"/>
          <w:szCs w:val="21"/>
        </w:rPr>
        <w:t xml:space="preserve">27.1无效投标条款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27.1.5投标人的报价超过了采购预算或最高限价的；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rPr>
        <w:t xml:space="preserve">将通过“政府采购管理交易系统（苏采云）”要求其在合理的时间内提供说明，必要时提交相关证明材料</w:t>
      </w:r>
      <w:r>
        <w:rPr>
          <w:rFonts w:hint="eastAsia" w:ascii="宋体" w:hAnsi="宋体" w:cs="宋体"/>
          <w:bCs/>
          <w:color w:val="000000" w:themeColor="text1"/>
          <w:szCs w:val="21"/>
        </w:rPr>
        <w:t xml:space="preserve">；投标人不能证明其报价合理性的，评标委员会应当将其作为无效投标处理。</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27.1.11其他法律、法规及本招标文件规定的属无效投标的情形。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27.2废标条款：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招标文件没有不合理条款、招标程序符合规定，需要采用其他采购方式采购的，采购人应当依法报财政部门批准。</w:t>
      </w:r>
      <w:bookmarkEnd w:id="108"/>
      <w:bookmarkEnd w:id="109"/>
      <w:bookmarkEnd w:id="110"/>
      <w:r/>
    </w:p>
    <w:p>
      <w:pPr>
        <w:pStyle w:val="678"/>
        <w:ind w:firstLine="422"/>
        <w:spacing w:before="0" w:after="0" w:line="360" w:lineRule="auto"/>
        <w:rPr>
          <w:rFonts w:ascii="宋体" w:hAnsi="宋体" w:eastAsia="宋体" w:cs="宋体"/>
          <w:b w:val="0"/>
          <w:color w:val="000000" w:themeColor="text1"/>
          <w:sz w:val="21"/>
          <w:szCs w:val="21"/>
        </w:rPr>
      </w:pPr>
      <w:r/>
      <w:bookmarkStart w:id="111" w:name="_Toc513029238"/>
      <w:r/>
      <w:bookmarkStart w:id="112" w:name="_Toc16938554"/>
      <w:r/>
      <w:bookmarkStart w:id="113" w:name="_Toc20823310"/>
      <w:r>
        <w:rPr>
          <w:rFonts w:hint="eastAsia" w:ascii="宋体" w:hAnsi="宋体" w:eastAsia="宋体" w:cs="宋体"/>
          <w:color w:val="000000" w:themeColor="text1"/>
          <w:sz w:val="21"/>
          <w:szCs w:val="21"/>
        </w:rPr>
        <w:t xml:space="preserve">28、</w:t>
      </w:r>
      <w:bookmarkEnd w:id="111"/>
      <w:r>
        <w:rPr>
          <w:rFonts w:hint="eastAsia" w:ascii="宋体" w:hAnsi="宋体" w:eastAsia="宋体" w:cs="宋体"/>
          <w:color w:val="000000" w:themeColor="text1"/>
          <w:sz w:val="21"/>
          <w:szCs w:val="21"/>
        </w:rPr>
        <w:t xml:space="preserve">确定</w:t>
      </w:r>
      <w:bookmarkEnd w:id="112"/>
      <w:r/>
      <w:bookmarkEnd w:id="113"/>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“宝应县政府采购网”发布中标公告</w:t>
      </w:r>
      <w:r>
        <w:rPr>
          <w:rFonts w:hint="eastAsia" w:ascii="宋体" w:hAnsi="宋体"/>
          <w:bCs/>
          <w:color w:val="000000" w:themeColor="text1"/>
          <w:szCs w:val="21"/>
        </w:rPr>
        <w:t xml:space="preserve">，公告期限为1个工作日。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14"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p>
    <w:p>
      <w:pPr>
        <w:pStyle w:val="678"/>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14"/>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r>
      <w:r>
        <w:rPr>
          <w:rFonts w:hint="eastAsia" w:ascii="宋体" w:hAnsi="宋体"/>
          <w:bCs/>
          <w:color w:val="000000" w:themeColor="text1"/>
          <w:szCs w:val="21"/>
        </w:rPr>
        <w:t xml:space="preserve">    29.2.2对采购过程提出质疑的，为各采购程序环节结束之日起7个工作日内提出。</w:t>
      </w:r>
      <w:r>
        <w:rPr>
          <w:rFonts w:hint="eastAsia" w:ascii="宋体" w:hAnsi="宋体"/>
          <w:bCs/>
          <w:color w:val="000000" w:themeColor="text1"/>
          <w:szCs w:val="21"/>
        </w:rPr>
        <w:br/>
      </w:r>
      <w:r>
        <w:rPr>
          <w:rFonts w:hint="eastAsia" w:ascii="宋体" w:hAnsi="宋体"/>
          <w:bCs/>
          <w:color w:val="000000" w:themeColor="text1"/>
          <w:szCs w:val="21"/>
        </w:rP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pStyle w:val="678"/>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30.l中标结果确定并公示期满后，采购人将向中标人发出中标通知书。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p>
    <w:p>
      <w:pPr>
        <w:pStyle w:val="678"/>
        <w:ind w:firstLine="527"/>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31、签订合同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合同在“政府采购管理交易系统（苏采云）”中签订，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678"/>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p>
    <w:p>
      <w:pPr>
        <w:pStyle w:val="675"/>
        <w:jc w:val="center"/>
        <w:rPr>
          <w:rFonts w:ascii="宋体" w:hAnsi="宋体"/>
          <w:color w:val="000000" w:themeColor="text1"/>
          <w:sz w:val="36"/>
        </w:rPr>
      </w:pPr>
      <w:r/>
      <w:bookmarkStart w:id="115" w:name="_Toc500859146"/>
      <w:r>
        <w:rPr>
          <w:rFonts w:hint="eastAsia" w:ascii="宋体" w:hAnsi="宋体"/>
          <w:color w:val="000000" w:themeColor="text1"/>
          <w:sz w:val="36"/>
        </w:rPr>
        <w:t xml:space="preserve">第三章 合同条款及格式</w:t>
      </w:r>
      <w:bookmarkEnd w:id="115"/>
      <w:r/>
      <w:r/>
    </w:p>
    <w:p>
      <w:pPr>
        <w:pStyle w:val="698"/>
        <w:ind w:firstLine="420"/>
        <w:spacing w:line="360" w:lineRule="auto"/>
        <w:rPr>
          <w:rFonts w:hAnsi="宋体"/>
          <w:color w:val="000000" w:themeColor="text1"/>
          <w:sz w:val="21"/>
        </w:rPr>
      </w:pPr>
      <w:r/>
      <w:bookmarkStart w:id="116" w:name="_Hlt16619369"/>
      <w:r/>
      <w:bookmarkEnd w:id="116"/>
      <w:r>
        <w:rPr>
          <w:rFonts w:hint="eastAsia" w:hAnsi="宋体"/>
          <w:color w:val="000000" w:themeColor="text1"/>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before="143" w:after="143"/>
        <w:rPr>
          <w:rFonts w:ascii="宋体" w:hAnsi="宋体"/>
          <w:b/>
          <w:color w:val="auto"/>
          <w:highlight w:val="none"/>
        </w:rPr>
        <w:outlineLvl w:val="0"/>
      </w:pPr>
      <w:r/>
      <w:bookmarkStart w:id="117" w:name="_Toc500859147"/>
      <w:r>
        <w:rPr>
          <w:rFonts w:hint="eastAsia" w:ascii="宋体" w:hAnsi="宋体"/>
          <w:b/>
          <w:color w:val="auto"/>
          <w:highlight w:val="none"/>
        </w:rPr>
        <w:t xml:space="preserve">政府采购合同 （服务）</w:t>
      </w:r>
      <w:r/>
    </w:p>
    <w:p>
      <w:pPr>
        <w:pStyle w:val="716"/>
        <w:jc w:val="both"/>
        <w:spacing w:before="120" w:beforeAutospacing="0" w:after="120" w:afterAutospacing="0" w:line="360" w:lineRule="auto"/>
        <w:widowControl w:val="off"/>
        <w:rPr>
          <w:rFonts w:hint="eastAsia" w:eastAsia="宋体"/>
          <w:color w:val="auto"/>
          <w:highlight w:val="none"/>
          <w:u w:val="single"/>
          <w:lang w:eastAsia="zh-CN"/>
        </w:rPr>
      </w:pPr>
      <w:r>
        <w:rPr>
          <w:rFonts w:hint="eastAsia" w:cs="Times New Roman"/>
          <w:color w:val="auto"/>
          <w:sz w:val="21"/>
          <w:szCs w:val="21"/>
          <w:highlight w:val="none"/>
        </w:rPr>
        <w:t xml:space="preserve">项目名称：                编号：</w:t>
      </w:r>
      <w:r>
        <w:rPr>
          <w:rFonts w:hint="eastAsia" w:cs="Times New Roman"/>
          <w:color w:val="auto"/>
          <w:sz w:val="21"/>
          <w:szCs w:val="21"/>
          <w:highlight w:val="none"/>
          <w:u w:val="single"/>
          <w:lang w:eastAsia="zh-CN"/>
        </w:rPr>
        <w:t xml:space="preserve">JJSZC-321023-HCZX-G2024-0034</w:t>
      </w:r>
      <w:r/>
    </w:p>
    <w:p>
      <w:pPr>
        <w:pStyle w:val="716"/>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甲方（采购人/买方）：</w:t>
      </w:r>
      <w:r/>
    </w:p>
    <w:p>
      <w:pPr>
        <w:pStyle w:val="716"/>
        <w:jc w:val="both"/>
        <w:spacing w:before="120" w:beforeAutospacing="0" w:after="120" w:afterAutospacing="0" w:line="360" w:lineRule="auto"/>
        <w:widowControl w:val="off"/>
        <w:rPr>
          <w:color w:val="auto"/>
          <w:highlight w:val="none"/>
          <w:u w:val="single"/>
        </w:rPr>
      </w:pPr>
      <w:r>
        <w:rPr>
          <w:rFonts w:hint="eastAsia" w:cs="Times New Roman"/>
          <w:color w:val="auto"/>
          <w:sz w:val="21"/>
          <w:szCs w:val="21"/>
          <w:highlight w:val="none"/>
        </w:rPr>
        <w:t xml:space="preserve">乙方（供应商/卖方）：</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根据《中华人民共和国政府采购法》《中华人民共和国民法典》等法律法规的规定，甲乙双方按照关于本项目招标结果签订本合同。</w:t>
      </w:r>
      <w:r/>
    </w:p>
    <w:p>
      <w:pPr>
        <w:pStyle w:val="716"/>
        <w:ind w:firstLine="422"/>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1、合同标的</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乙方根据甲方需求，提供下列服务：</w:t>
      </w:r>
      <w:r/>
    </w:p>
    <w:p>
      <w:pPr>
        <w:pStyle w:val="716"/>
        <w:ind w:firstLine="420"/>
        <w:jc w:val="both"/>
        <w:spacing w:before="120" w:beforeAutospacing="0" w:after="120" w:afterAutospacing="0" w:line="360" w:lineRule="auto"/>
        <w:widowControl w:val="off"/>
        <w:rPr>
          <w:b/>
          <w:color w:val="auto"/>
          <w:highlight w:val="none"/>
        </w:rPr>
      </w:pPr>
      <w:r>
        <w:rPr>
          <w:rFonts w:hint="eastAsia" w:cs="Times New Roman"/>
          <w:color w:val="auto"/>
          <w:sz w:val="21"/>
          <w:szCs w:val="21"/>
          <w:highlight w:val="none"/>
        </w:rPr>
        <w:t xml:space="preserve">服务内容等要求详见招投标文件。</w:t>
      </w:r>
      <w:r/>
    </w:p>
    <w:p>
      <w:pPr>
        <w:pStyle w:val="716"/>
        <w:ind w:firstLine="422"/>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2、合同总金额</w:t>
      </w:r>
      <w:r/>
    </w:p>
    <w:p>
      <w:pPr>
        <w:pStyle w:val="716"/>
        <w:ind w:left="315" w:firstLine="105"/>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2.1 本合同金额为（大写）：______________元人民币（¥____元）。</w:t>
      </w:r>
      <w:bookmarkStart w:id="118" w:name="OLE_LINK15"/>
      <w:r/>
      <w:bookmarkEnd w:id="118"/>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 本合同总金额包括乙方提供的服务及其他有关的为完成本项目发生的所有费用，</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文件中另有规定的除外。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2.3 在</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文件未列明，而乙方认为履行本合同必需的费用也包含在合同总金额中。</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2.4 本合同总金额还包含乙方提供的伴随服务/售后服务费用。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采购时的价格水平做相应的调减，并据此签订补充合同；除上述情况外，本合同执行期间合同总金额不变。</w:t>
      </w:r>
      <w:r/>
    </w:p>
    <w:p>
      <w:pPr>
        <w:pStyle w:val="716"/>
        <w:ind w:firstLine="422"/>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3、组成本合同的有关文件</w:t>
      </w:r>
      <w:r/>
    </w:p>
    <w:p>
      <w:pPr>
        <w:pStyle w:val="716"/>
        <w:ind w:left="315" w:firstLine="105"/>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3.1乙方应按招标文件规定的时间向甲方提供服务的有关技术资料。</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3.3 关于本项目政府采购的招投标文件或与本次采购活动方式相适应的文件及有关附件是本合同不可分割的组成部分，这些文件包括但不限于：</w:t>
      </w:r>
      <w:r/>
    </w:p>
    <w:p>
      <w:pPr>
        <w:pStyle w:val="716"/>
        <w:ind w:left="359" w:hanging="359"/>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   （1）投标响应文件；               （2）投标报价文件；</w:t>
      </w:r>
      <w:r/>
    </w:p>
    <w:p>
      <w:pPr>
        <w:pStyle w:val="716"/>
        <w:ind w:left="359" w:hanging="359"/>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   （3）项目组人员表                 （4）技术参数、商务条款响应及偏离表；</w:t>
      </w:r>
      <w:r/>
    </w:p>
    <w:p>
      <w:pPr>
        <w:pStyle w:val="716"/>
        <w:ind w:left="359" w:hanging="359"/>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   （5）服务承诺；                   （6）中标通知书；</w:t>
      </w:r>
      <w:r/>
    </w:p>
    <w:p>
      <w:pPr>
        <w:pStyle w:val="716"/>
        <w:ind w:left="359" w:hanging="359"/>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   （7）甲乙双方补充协议；           （8）乙方投标时提供的响应文件。</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4、知识产权保证</w:t>
      </w:r>
      <w:r/>
    </w:p>
    <w:p>
      <w:pPr>
        <w:ind w:firstLine="420"/>
        <w:spacing w:line="360" w:lineRule="auto"/>
        <w:rPr>
          <w:rFonts w:ascii="宋体" w:hAnsi="宋体"/>
          <w:color w:val="auto"/>
          <w:highlight w:val="none"/>
        </w:rPr>
      </w:pPr>
      <w:r>
        <w:rPr>
          <w:rFonts w:hint="eastAsia" w:ascii="宋体" w:hAnsi="宋体"/>
          <w:color w:val="auto"/>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716"/>
        <w:ind w:firstLine="422"/>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5、产权保证</w:t>
      </w:r>
      <w:r/>
    </w:p>
    <w:p>
      <w:pPr>
        <w:ind w:firstLine="420"/>
        <w:spacing w:line="360" w:lineRule="auto"/>
        <w:rPr>
          <w:rFonts w:ascii="宋体" w:hAnsi="宋体"/>
          <w:color w:val="auto"/>
          <w:highlight w:val="none"/>
        </w:rPr>
      </w:pPr>
      <w:r>
        <w:rPr>
          <w:rFonts w:hint="eastAsia" w:ascii="宋体" w:hAnsi="宋体"/>
          <w:color w:val="auto"/>
          <w:highlight w:val="none"/>
        </w:rPr>
        <w:t xml:space="preserve">乙方保证所交付的服务和服务所涉及的物品所有权无任何抵押、查封等权利瑕疵。</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6、履约保证金</w:t>
      </w:r>
      <w:r/>
    </w:p>
    <w:p>
      <w:pPr>
        <w:pStyle w:val="853"/>
        <w:ind w:firstLine="420"/>
        <w:jc w:val="left"/>
        <w:spacing w:line="400" w:lineRule="exact"/>
        <w:rPr>
          <w:rFonts w:hint="eastAsia" w:ascii="宋体" w:hAnsi="宋体"/>
          <w:color w:val="auto"/>
          <w:highlight w:val="none"/>
        </w:rPr>
      </w:pPr>
      <w:r>
        <w:rPr>
          <w:rFonts w:hint="eastAsia" w:ascii="宋体" w:hAnsi="宋体"/>
          <w:color w:val="auto"/>
          <w:highlight w:val="none"/>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53"/>
        <w:ind w:firstLine="420"/>
        <w:jc w:val="left"/>
        <w:spacing w:line="400" w:lineRule="exact"/>
        <w:rPr>
          <w:rFonts w:hint="eastAsia" w:ascii="宋体" w:hAnsi="宋体"/>
          <w:color w:val="auto"/>
          <w:highlight w:val="none"/>
        </w:rPr>
      </w:pPr>
      <w:r>
        <w:rPr>
          <w:rFonts w:hint="eastAsia" w:ascii="宋体" w:hAnsi="宋体"/>
          <w:color w:val="auto"/>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53"/>
        <w:ind w:firstLine="420"/>
        <w:jc w:val="left"/>
        <w:spacing w:line="400" w:lineRule="exact"/>
        <w:rPr>
          <w:rFonts w:hint="eastAsia" w:ascii="宋体" w:hAnsi="宋体"/>
          <w:color w:val="auto"/>
          <w:highlight w:val="none"/>
        </w:rPr>
      </w:pPr>
      <w:r>
        <w:rPr>
          <w:rFonts w:hint="eastAsia" w:ascii="宋体" w:hAnsi="宋体"/>
          <w:color w:val="auto"/>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53"/>
        <w:ind w:firstLine="420"/>
        <w:jc w:val="left"/>
        <w:spacing w:line="400" w:lineRule="exact"/>
        <w:rPr>
          <w:rFonts w:ascii="宋体" w:hAnsi="宋体"/>
          <w:color w:val="auto"/>
          <w:szCs w:val="21"/>
          <w:highlight w:val="none"/>
        </w:rPr>
      </w:pPr>
      <w:r>
        <w:rPr>
          <w:rFonts w:hint="eastAsia" w:ascii="宋体" w:hAnsi="宋体"/>
          <w:color w:val="auto"/>
          <w:highlight w:val="none"/>
        </w:rPr>
        <w:t xml:space="preserve">6.4 履约保证金收取：无。</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7、转包或分包</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7.1 本合同禁止转包，本合同范围的服务，应由乙方直接提供，不得转让他人提供。</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7.2 经甲方同意，乙方可以依法采取分包方式履行合同，但是分包方式履行的，乙方应就采购项目向甲方负全责。</w:t>
      </w:r>
      <w:r/>
    </w:p>
    <w:p>
      <w:pPr>
        <w:pStyle w:val="698"/>
        <w:ind w:firstLine="422"/>
        <w:spacing w:before="120" w:after="120" w:line="360" w:lineRule="auto"/>
        <w:rPr>
          <w:rFonts w:hAnsi="宋体"/>
          <w:b/>
          <w:bCs/>
          <w:color w:val="auto"/>
          <w:highlight w:val="none"/>
        </w:rPr>
      </w:pPr>
      <w:r>
        <w:rPr>
          <w:rFonts w:hint="eastAsia" w:hAnsi="宋体"/>
          <w:b/>
          <w:bCs/>
          <w:color w:val="auto"/>
          <w:highlight w:val="none"/>
        </w:rPr>
        <w:t xml:space="preserve">8、</w:t>
      </w:r>
      <w:r>
        <w:rPr>
          <w:rFonts w:hint="eastAsia" w:ascii="宋体" w:hAnsi="宋体"/>
          <w:b/>
          <w:bCs/>
          <w:color w:val="auto"/>
          <w:szCs w:val="21"/>
          <w:highlight w:val="none"/>
        </w:rPr>
        <w:t xml:space="preserve">服务期限</w:t>
      </w:r>
      <w:r/>
    </w:p>
    <w:p>
      <w:pPr>
        <w:pStyle w:val="698"/>
        <w:ind w:firstLine="422"/>
        <w:spacing w:before="120" w:after="120" w:line="360" w:lineRule="auto"/>
        <w:rPr>
          <w:rFonts w:hint="eastAsia" w:hAnsi="宋体"/>
          <w:color w:val="auto"/>
          <w:highlight w:val="none"/>
          <w:lang w:val="en-US" w:eastAsia="zh-CN"/>
        </w:rPr>
      </w:pPr>
      <w:r>
        <w:rPr>
          <w:rFonts w:hint="eastAsia" w:hAnsi="宋体"/>
          <w:color w:val="auto"/>
          <w:highlight w:val="none"/>
        </w:rPr>
        <w:t xml:space="preserve">8.1 服务期：</w:t>
      </w:r>
      <w:r>
        <w:rPr>
          <w:rFonts w:hint="eastAsia" w:hAnsi="宋体"/>
          <w:color w:val="auto"/>
          <w:highlight w:val="none"/>
          <w:lang w:val="en-US" w:eastAsia="zh-CN"/>
        </w:rPr>
        <w:t xml:space="preserve">一年</w:t>
      </w:r>
      <w:r/>
    </w:p>
    <w:p>
      <w:pPr>
        <w:pStyle w:val="698"/>
        <w:ind w:firstLine="422"/>
        <w:spacing w:before="120" w:after="120" w:line="360" w:lineRule="auto"/>
        <w:rPr>
          <w:rFonts w:hAnsi="宋体"/>
          <w:b/>
          <w:bCs/>
          <w:color w:val="auto"/>
          <w:highlight w:val="none"/>
        </w:rPr>
      </w:pPr>
      <w:r>
        <w:rPr>
          <w:rFonts w:hint="eastAsia" w:hAnsi="宋体"/>
          <w:b/>
          <w:bCs/>
          <w:color w:val="auto"/>
          <w:highlight w:val="none"/>
          <w:lang w:val="en-US" w:eastAsia="zh-CN"/>
        </w:rPr>
        <w:t xml:space="preserve">9</w:t>
      </w:r>
      <w:r>
        <w:rPr>
          <w:rFonts w:hint="eastAsia" w:hAnsi="宋体"/>
          <w:b/>
          <w:bCs/>
          <w:color w:val="auto"/>
          <w:highlight w:val="none"/>
        </w:rPr>
        <w:t xml:space="preserve">、货款支付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.2 本合同项下的采购资金由甲方支付，付款前乙方向甲方开具发票。</w:t>
      </w:r>
      <w:r/>
    </w:p>
    <w:p>
      <w:pPr>
        <w:ind w:firstLine="420"/>
        <w:spacing w:line="400" w:lineRule="exact"/>
        <w:rPr>
          <w:rFonts w:hint="eastAsia" w:ascii="宋体" w:hAnsi="宋体"/>
          <w:b/>
          <w:bCs/>
          <w:color w:val="auto"/>
          <w:highlight w:val="none"/>
        </w:rPr>
      </w:pPr>
      <w:r>
        <w:rPr>
          <w:rFonts w:hint="eastAsia"/>
          <w:color w:val="auto"/>
          <w:highlight w:val="none"/>
          <w:lang w:val="en-US" w:eastAsia="zh-CN"/>
        </w:rPr>
        <w:t xml:space="preserve">9</w:t>
      </w:r>
      <w:r>
        <w:rPr>
          <w:rFonts w:hint="eastAsia"/>
          <w:color w:val="auto"/>
          <w:highlight w:val="none"/>
        </w:rPr>
        <w:t xml:space="preserve">.3 </w:t>
      </w:r>
      <w:r>
        <w:rPr>
          <w:rFonts w:hint="eastAsia"/>
          <w:b/>
          <w:bCs/>
          <w:color w:val="auto"/>
          <w:highlight w:val="none"/>
        </w:rPr>
        <w:t xml:space="preserve">甲方</w:t>
      </w:r>
      <w:r>
        <w:rPr>
          <w:rFonts w:hint="eastAsia" w:ascii="宋体" w:hAnsi="宋体"/>
          <w:b/>
          <w:bCs/>
          <w:color w:val="auto"/>
          <w:highlight w:val="none"/>
        </w:rPr>
        <w:t xml:space="preserve">付款方式：</w:t>
      </w:r>
      <w:r/>
    </w:p>
    <w:p>
      <w:pPr>
        <w:ind w:firstLine="420"/>
        <w:spacing w:line="360" w:lineRule="exact"/>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1、合同签订，乙方向甲方开具发票，甲方自收到发票后1</w:t>
      </w:r>
      <w:r>
        <w:rPr>
          <w:rFonts w:hint="eastAsia" w:ascii="Times New Roman" w:hAnsi="Times New Roman" w:eastAsia="宋体" w:cs="Times New Roman"/>
          <w:lang w:val="en-US" w:eastAsia="zh-CN"/>
        </w:rPr>
        <w:t xml:space="preserve">0个工作日</w:t>
      </w:r>
      <w:r>
        <w:rPr>
          <w:rFonts w:hint="eastAsia" w:ascii="Times New Roman" w:hAnsi="Times New Roman" w:eastAsia="宋体" w:cs="Times New Roman"/>
          <w:lang w:eastAsia="zh-CN"/>
        </w:rPr>
        <w:t xml:space="preserve">内支付乙方合同总价的30%预付款。</w:t>
      </w:r>
      <w:r/>
    </w:p>
    <w:p>
      <w:pPr>
        <w:ind w:firstLine="422"/>
        <w:spacing w:line="400" w:lineRule="exact"/>
        <w:rPr>
          <w:rFonts w:hint="eastAsia" w:ascii="宋体" w:hAnsi="宋体" w:eastAsia="宋体" w:cs="宋体"/>
          <w:color w:val="000000"/>
          <w:sz w:val="21"/>
          <w:szCs w:val="21"/>
        </w:rPr>
      </w:pPr>
      <w:r>
        <w:rPr>
          <w:rFonts w:hint="eastAsia" w:ascii="Times New Roman" w:hAnsi="Times New Roman" w:eastAsia="宋体" w:cs="Times New Roman"/>
          <w:lang w:eastAsia="zh-CN"/>
        </w:rPr>
        <w:t xml:space="preserve">2、剩余款项按季付款：甲方凭乙方开具的正式发票和前三个月的员工工资发放凭证（以便甲方确认务工人员劳动报酬已经兑现）进行支付人员薪酬及管理费，甲方自收到发票后1</w:t>
      </w:r>
      <w:r>
        <w:rPr>
          <w:rFonts w:hint="eastAsia" w:ascii="Times New Roman" w:hAnsi="Times New Roman" w:eastAsia="宋体" w:cs="Times New Roman"/>
          <w:lang w:val="en-US" w:eastAsia="zh-CN"/>
        </w:rPr>
        <w:t xml:space="preserve">0个工作日</w:t>
      </w:r>
      <w:r>
        <w:rPr>
          <w:rFonts w:hint="eastAsia" w:ascii="Times New Roman" w:hAnsi="Times New Roman" w:eastAsia="宋体" w:cs="Times New Roman"/>
          <w:lang w:eastAsia="zh-CN"/>
        </w:rPr>
        <w:t xml:space="preserve">内支付。</w:t>
      </w:r>
      <w:r>
        <w:rPr>
          <w:rFonts w:hint="eastAsia" w:ascii="宋体" w:hAnsi="宋体" w:eastAsia="宋体" w:cs="宋体"/>
          <w:color w:val="000000"/>
          <w:sz w:val="21"/>
          <w:szCs w:val="21"/>
        </w:rPr>
        <w:t xml:space="preserve"> </w:t>
      </w:r>
      <w:r/>
    </w:p>
    <w:p>
      <w:pPr>
        <w:ind w:firstLine="422"/>
        <w:spacing w:line="400" w:lineRule="exact"/>
        <w:rPr>
          <w:b/>
          <w:bCs/>
          <w:color w:val="auto"/>
          <w:highlight w:val="none"/>
        </w:rPr>
      </w:pPr>
      <w:r>
        <w:rPr>
          <w:rFonts w:hint="eastAsia"/>
          <w:b/>
          <w:bCs/>
          <w:color w:val="auto"/>
          <w:szCs w:val="21"/>
          <w:highlight w:val="none"/>
        </w:rPr>
        <w:t xml:space="preserve">1</w:t>
      </w:r>
      <w:r>
        <w:rPr>
          <w:rFonts w:hint="eastAsia"/>
          <w:b/>
          <w:bCs/>
          <w:color w:val="auto"/>
          <w:szCs w:val="21"/>
          <w:highlight w:val="none"/>
          <w:lang w:val="en-US" w:eastAsia="zh-CN"/>
        </w:rPr>
        <w:t xml:space="preserve">0</w:t>
      </w:r>
      <w:r>
        <w:rPr>
          <w:rFonts w:hint="eastAsia"/>
          <w:b/>
          <w:bCs/>
          <w:color w:val="auto"/>
          <w:szCs w:val="21"/>
          <w:highlight w:val="none"/>
        </w:rPr>
        <w:t xml:space="preserve">、税费</w:t>
      </w:r>
      <w:r/>
    </w:p>
    <w:p>
      <w:pPr>
        <w:pStyle w:val="716"/>
        <w:ind w:firstLine="420"/>
        <w:jc w:val="both"/>
        <w:spacing w:before="120" w:beforeAutospacing="0" w:after="120" w:afterAutospacing="0" w:line="360" w:lineRule="auto"/>
        <w:widowControl w:val="off"/>
        <w:rPr>
          <w:b/>
          <w:bCs/>
          <w:color w:val="auto"/>
          <w:highlight w:val="none"/>
        </w:rPr>
      </w:pPr>
      <w:r>
        <w:rPr>
          <w:rFonts w:hint="eastAsia" w:cs="Times New Roman"/>
          <w:color w:val="auto"/>
          <w:sz w:val="21"/>
          <w:szCs w:val="21"/>
          <w:highlight w:val="none"/>
        </w:rPr>
        <w:t xml:space="preserve">本合同执行中相关的一切税费均由乙方负担。</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1</w:t>
      </w:r>
      <w:r>
        <w:rPr>
          <w:rFonts w:hint="eastAsia" w:cs="Times New Roman"/>
          <w:b/>
          <w:bCs/>
          <w:color w:val="auto"/>
          <w:sz w:val="21"/>
          <w:szCs w:val="21"/>
          <w:highlight w:val="none"/>
        </w:rPr>
        <w:t xml:space="preserve">、质量保证及售后服务</w:t>
      </w:r>
      <w:r/>
    </w:p>
    <w:p>
      <w:pPr>
        <w:ind w:firstLine="420"/>
        <w:spacing w:before="143" w:after="143"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.1 乙方应按招标文件规定及响应文件承诺的技术性能、技术要求、质量标准向甲方提供服务；若无特殊说明，则按国家有关部门最新颁布的标准及规范为准。</w:t>
      </w:r>
      <w:r/>
    </w:p>
    <w:p>
      <w:pPr>
        <w:ind w:firstLine="420"/>
        <w:spacing w:before="143" w:after="143"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.2乙方应保证其提供的服务是全面和规范的，并完全符合招投标文件。如因乙方提供的服务有瑕疵造成甲方损失的，所需费用由乙方承担。</w:t>
      </w:r>
      <w:r/>
    </w:p>
    <w:p>
      <w:pPr>
        <w:ind w:firstLine="420"/>
        <w:spacing w:before="143" w:after="143"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.3 如在使用过程中发生质量问题，乙方在接到甲方通知后在__小时内到达甲方现场。</w:t>
      </w:r>
      <w:r/>
    </w:p>
    <w:p>
      <w:pPr>
        <w:ind w:firstLine="420"/>
        <w:spacing w:before="143" w:after="143"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.4 免费维保期内，乙方应对所提供服务出现的质量及安全问题负责处理解决并承担一切费用。</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2</w:t>
      </w:r>
      <w:r>
        <w:rPr>
          <w:rFonts w:hint="eastAsia" w:cs="Times New Roman"/>
          <w:b/>
          <w:bCs/>
          <w:color w:val="auto"/>
          <w:sz w:val="21"/>
          <w:szCs w:val="21"/>
          <w:highlight w:val="none"/>
        </w:rPr>
        <w:t xml:space="preserve">、交付和验收</w:t>
      </w:r>
      <w:r/>
    </w:p>
    <w:p>
      <w:pPr>
        <w:ind w:firstLine="420"/>
        <w:spacing w:line="360" w:lineRule="auto"/>
        <w:rPr>
          <w:rFonts w:hint="eastAsia" w:ascii="宋体" w:hAnsi="宋体"/>
          <w:color w:val="auto"/>
          <w:highlight w:val="none"/>
          <w:u w:val="none"/>
          <w:lang w:val="en-US" w:eastAsia="zh-CN"/>
        </w:rPr>
      </w:pPr>
      <w:r>
        <w:rPr>
          <w:rFonts w:hint="eastAsia" w:ascii="宋体" w:hAnsi="宋体"/>
          <w:color w:val="auto"/>
          <w:highlight w:val="none"/>
          <w:u w:val="none"/>
          <w:lang w:val="en-US" w:eastAsia="zh-CN"/>
        </w:rPr>
        <w:t xml:space="preserve">12.1 甲方依法组织履约验收工作。</w:t>
      </w:r>
      <w:r/>
    </w:p>
    <w:p>
      <w:pPr>
        <w:ind w:firstLine="420"/>
        <w:spacing w:line="360" w:lineRule="auto"/>
        <w:rPr>
          <w:rFonts w:hint="eastAsia" w:ascii="宋体" w:hAnsi="宋体"/>
          <w:color w:val="auto"/>
          <w:highlight w:val="none"/>
          <w:u w:val="none"/>
          <w:lang w:val="en-US" w:eastAsia="zh-CN"/>
        </w:rPr>
      </w:pPr>
      <w:r>
        <w:rPr>
          <w:rFonts w:hint="eastAsia" w:ascii="宋体" w:hAnsi="宋体"/>
          <w:color w:val="auto"/>
          <w:highlight w:val="none"/>
          <w:u w:val="none"/>
          <w:lang w:val="en-US"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color w:val="auto"/>
          <w:highlight w:val="none"/>
          <w:u w:val="none"/>
          <w:lang w:val="en-US" w:eastAsia="zh-CN"/>
        </w:rPr>
      </w:pPr>
      <w:r>
        <w:rPr>
          <w:rFonts w:hint="eastAsia" w:ascii="宋体" w:hAnsi="宋体"/>
          <w:color w:val="auto"/>
          <w:highlight w:val="none"/>
          <w:u w:val="none"/>
          <w:lang w:val="en-US" w:eastAsia="zh-CN"/>
        </w:rPr>
        <w:t xml:space="preserve">12.3 甲方成立验收小组，按照采购合同的约定对乙方的履约情况进行验收。验收时，甲方按照采购合同的约定对每一项服务、安全标准的履约情况进行确认。验收结束后，验收小组出具</w:t>
      </w:r>
      <w:r>
        <w:rPr>
          <w:rFonts w:hint="eastAsia" w:cs="Times New Roman"/>
          <w:color w:val="auto"/>
          <w:sz w:val="21"/>
          <w:szCs w:val="21"/>
          <w:highlight w:val="none"/>
        </w:rPr>
        <w:t xml:space="preserve">项目验收单或项目验收报告</w:t>
      </w:r>
      <w:r>
        <w:rPr>
          <w:rFonts w:hint="eastAsia" w:ascii="宋体" w:hAnsi="宋体"/>
          <w:color w:val="auto"/>
          <w:highlight w:val="none"/>
          <w:u w:val="none"/>
          <w:lang w:val="en-US" w:eastAsia="zh-CN"/>
        </w:rPr>
        <w:t xml:space="preserve">，列明各项标准的验收情况及项目总体评价，由验收双方共同签署。验收结果与采购合同约定的资金支付及履约保证金返还条件挂钩。履约验收的各项资料存档备查。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color w:val="auto"/>
          <w:highlight w:val="none"/>
          <w:u w:val="none"/>
          <w:lang w:val="en-US" w:eastAsia="zh-CN"/>
        </w:rPr>
      </w:pPr>
      <w:r>
        <w:rPr>
          <w:rFonts w:hint="eastAsia" w:ascii="宋体" w:hAnsi="宋体"/>
          <w:color w:val="auto"/>
          <w:highlight w:val="none"/>
          <w:u w:val="none"/>
          <w:lang w:val="en-US" w:eastAsia="zh-CN"/>
        </w:rPr>
        <w:t xml:space="preserve">12.4验收合格的项目，甲方根据采购合同的约定及时向乙方支付合同款项、且一次性全部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spacing w:line="360" w:lineRule="auto"/>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3</w:t>
      </w:r>
      <w:r>
        <w:rPr>
          <w:rFonts w:hint="eastAsia" w:cs="Times New Roman"/>
          <w:b/>
          <w:bCs/>
          <w:color w:val="auto"/>
          <w:sz w:val="21"/>
          <w:szCs w:val="21"/>
          <w:highlight w:val="none"/>
        </w:rPr>
        <w:t xml:space="preserve">、</w:t>
      </w:r>
      <w:r>
        <w:rPr>
          <w:rFonts w:hint="eastAsia" w:ascii="宋体" w:hAnsi="宋体" w:eastAsia="宋体" w:cs="Times New Roman"/>
          <w:b/>
          <w:bCs/>
          <w:color w:val="auto"/>
          <w:sz w:val="21"/>
          <w:szCs w:val="21"/>
          <w:highlight w:val="none"/>
          <w:lang w:val="en-US" w:eastAsia="zh-CN" w:bidi="ar-SA"/>
        </w:rPr>
        <w:t xml:space="preserve">安全条款</w:t>
      </w:r>
      <w:r/>
    </w:p>
    <w:p>
      <w:pPr>
        <w:ind w:left="0" w:right="0" w:firstLine="480"/>
        <w:jc w:val="both"/>
        <w:spacing w:before="0" w:after="0" w:line="360" w:lineRule="auto"/>
        <w:rPr>
          <w:rFonts w:hint="eastAsia" w:ascii="宋体" w:hAnsi="宋体"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none"/>
          <w:lang w:val="en-US" w:eastAsia="zh-CN" w:bidi="ar-SA"/>
        </w:rPr>
        <w:t xml:space="preserve">13.1</w:t>
      </w:r>
      <w:r>
        <w:rPr>
          <w:rFonts w:hint="eastAsia" w:ascii="宋体" w:hAnsi="宋体" w:eastAsia="宋体" w:cs="Times New Roman"/>
          <w:color w:val="auto"/>
          <w:sz w:val="21"/>
          <w:szCs w:val="21"/>
          <w:highlight w:val="none"/>
          <w:lang w:val="en-US" w:eastAsia="zh-CN" w:bidi="ar-SA"/>
        </w:rPr>
        <w:t xml:space="preserve">乙方必须高度重视各项</w:t>
      </w:r>
      <w:r>
        <w:rPr>
          <w:rFonts w:hint="eastAsia" w:ascii="宋体" w:hAnsi="宋体" w:cs="Times New Roman"/>
          <w:color w:val="auto"/>
          <w:sz w:val="21"/>
          <w:szCs w:val="21"/>
          <w:highlight w:val="none"/>
          <w:lang w:val="en-US" w:eastAsia="zh-CN" w:bidi="ar-SA"/>
        </w:rPr>
        <w:t xml:space="preserve">保洁</w:t>
      </w:r>
      <w:r>
        <w:rPr>
          <w:rFonts w:hint="eastAsia" w:ascii="宋体" w:hAnsi="宋体" w:eastAsia="宋体" w:cs="Times New Roman"/>
          <w:color w:val="auto"/>
          <w:sz w:val="21"/>
          <w:szCs w:val="21"/>
          <w:highlight w:val="none"/>
          <w:lang w:val="en-US" w:eastAsia="zh-CN" w:bidi="ar-SA"/>
        </w:rPr>
        <w:t xml:space="preserve">服务中的安全工作，确保安全生产，杜绝在</w:t>
      </w:r>
      <w:r>
        <w:rPr>
          <w:rFonts w:hint="eastAsia" w:ascii="宋体" w:hAnsi="宋体" w:cs="Times New Roman"/>
          <w:color w:val="auto"/>
          <w:sz w:val="21"/>
          <w:szCs w:val="21"/>
          <w:highlight w:val="none"/>
          <w:lang w:val="en-US" w:eastAsia="zh-CN" w:bidi="ar-SA"/>
        </w:rPr>
        <w:t xml:space="preserve">保洁</w:t>
      </w:r>
      <w:r>
        <w:rPr>
          <w:rFonts w:hint="eastAsia" w:ascii="宋体" w:hAnsi="宋体" w:eastAsia="宋体" w:cs="Times New Roman"/>
          <w:color w:val="auto"/>
          <w:sz w:val="21"/>
          <w:szCs w:val="21"/>
          <w:highlight w:val="none"/>
          <w:lang w:val="en-US" w:eastAsia="zh-CN" w:bidi="ar-SA"/>
        </w:rPr>
        <w:t xml:space="preserve">服务范围内的人员、消防、设备设施、车辆、交通等各类责任事故。因乙方责任发生重大安全事故，甲方有权终止合同，且不承担任何赔偿。因乙方责任发生事故造成甲方及其他第三方损失的，乙方应予赔偿。</w:t>
      </w:r>
      <w:r/>
    </w:p>
    <w:p>
      <w:pPr>
        <w:ind w:left="0" w:right="0" w:firstLine="480"/>
        <w:jc w:val="both"/>
        <w:spacing w:before="0" w:after="0" w:line="360" w:lineRule="auto"/>
        <w:rPr>
          <w:rFonts w:hint="eastAsia" w:ascii="宋体" w:hAnsi="宋体"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none"/>
          <w:lang w:val="en-US" w:eastAsia="zh-CN" w:bidi="ar-SA"/>
        </w:rPr>
        <w:t xml:space="preserve">13.2</w:t>
      </w:r>
      <w:r>
        <w:rPr>
          <w:rFonts w:hint="eastAsia" w:ascii="宋体" w:hAnsi="宋体" w:eastAsia="宋体" w:cs="Times New Roman"/>
          <w:color w:val="auto"/>
          <w:sz w:val="21"/>
          <w:szCs w:val="21"/>
          <w:highlight w:val="none"/>
          <w:lang w:val="en-US" w:eastAsia="zh-CN" w:bidi="ar-SA"/>
        </w:rPr>
        <w:t xml:space="preserve">乙方员工任何情况下出现的安全事故、意外事故、人身伤病等，及由此受到的伤害、损失、困难等，产生的赔偿、补偿、理赔等，发生的争议、纠纷等，均与甲方无关，由乙方妥善解决，不得对甲方造成不良影响。</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4</w:t>
      </w:r>
      <w:r>
        <w:rPr>
          <w:rFonts w:hint="eastAsia" w:cs="Times New Roman"/>
          <w:b/>
          <w:bCs/>
          <w:color w:val="auto"/>
          <w:sz w:val="21"/>
          <w:szCs w:val="21"/>
          <w:highlight w:val="none"/>
        </w:rPr>
        <w:t xml:space="preserve">、违约责任</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.1 甲方无正当理由拒绝初验收和终止验收服务项目的，甲方应按未付服务项目款金额每日万分之五向乙方支付违约金。</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.2 甲方无故逾期验收和无故逾期办理款项支付手续的，甲方应按逾期付款金额每日万分之五向乙方支付违约金。</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.3乙方违约，在消除违约情形前，应按本合同项目总额每日万分之五向甲方支付违约金，甲方可以从待付款项中扣除。</w:t>
      </w:r>
      <w:r/>
    </w:p>
    <w:p>
      <w:pPr>
        <w:pStyle w:val="716"/>
        <w:ind w:firstLine="420"/>
        <w:jc w:val="both"/>
        <w:spacing w:before="120" w:beforeAutospacing="0" w:after="120" w:afterAutospacing="0" w:line="360" w:lineRule="auto"/>
        <w:widowControl w:val="off"/>
        <w:rPr>
          <w:rFonts w:hint="eastAsia" w:cs="Times New Roman"/>
          <w:color w:val="auto"/>
          <w:sz w:val="21"/>
          <w:szCs w:val="21"/>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.4乙方出现下列违约情形时，甲方有权解除合同，追诉由此给甲方带来的各项损失。由此造成乙方的直接损失和间接损失，甲方不予补偿。</w:t>
      </w:r>
      <w:r/>
    </w:p>
    <w:p>
      <w:pPr>
        <w:pStyle w:val="716"/>
        <w:ind w:firstLine="420"/>
        <w:jc w:val="both"/>
        <w:spacing w:before="120" w:beforeAutospacing="0" w:after="120" w:afterAutospacing="0" w:line="360" w:lineRule="auto"/>
        <w:widowControl w:val="off"/>
        <w:rPr>
          <w:rFonts w:hint="eastAsia" w:cs="Times New Roman"/>
          <w:color w:val="auto"/>
          <w:sz w:val="21"/>
          <w:szCs w:val="21"/>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.4</w:t>
      </w:r>
      <w:r>
        <w:rPr>
          <w:rFonts w:hint="eastAsia" w:cs="Times New Roman"/>
          <w:color w:val="auto"/>
          <w:sz w:val="21"/>
          <w:szCs w:val="21"/>
          <w:highlight w:val="none"/>
          <w:lang w:val="en-US" w:eastAsia="zh-CN"/>
        </w:rPr>
        <w:t xml:space="preserve">.1</w:t>
      </w:r>
      <w:r>
        <w:rPr>
          <w:rFonts w:hint="eastAsia" w:cs="Times New Roman"/>
          <w:color w:val="auto"/>
          <w:sz w:val="21"/>
          <w:szCs w:val="21"/>
          <w:highlight w:val="none"/>
        </w:rPr>
        <w:t xml:space="preserve">乙方未按合同规定的质量要求提供服务，导致甲方无法实现合同目的。</w:t>
      </w:r>
      <w:r/>
    </w:p>
    <w:p>
      <w:pPr>
        <w:pStyle w:val="716"/>
        <w:ind w:firstLine="420"/>
        <w:jc w:val="both"/>
        <w:spacing w:before="120" w:beforeAutospacing="0" w:after="120" w:afterAutospacing="0" w:line="360" w:lineRule="auto"/>
        <w:widowControl w:val="off"/>
        <w:rPr>
          <w:rFonts w:hint="eastAsia" w:cs="Times New Roman"/>
          <w:color w:val="auto"/>
          <w:sz w:val="21"/>
          <w:szCs w:val="21"/>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.4</w:t>
      </w:r>
      <w:r>
        <w:rPr>
          <w:rFonts w:hint="eastAsia" w:cs="Times New Roman"/>
          <w:color w:val="auto"/>
          <w:sz w:val="21"/>
          <w:szCs w:val="21"/>
          <w:highlight w:val="none"/>
          <w:lang w:val="en-US" w:eastAsia="zh-CN"/>
        </w:rPr>
        <w:t xml:space="preserve">.2</w:t>
      </w:r>
      <w:r>
        <w:rPr>
          <w:rFonts w:hint="eastAsia" w:cs="Times New Roman"/>
          <w:color w:val="auto"/>
          <w:sz w:val="21"/>
          <w:szCs w:val="21"/>
          <w:highlight w:val="none"/>
        </w:rPr>
        <w:t xml:space="preserve">乙方或其工作人员因疏忽大意或故意发生安全事件，造成重大影响。</w:t>
      </w:r>
      <w:r/>
    </w:p>
    <w:p>
      <w:pPr>
        <w:pStyle w:val="716"/>
        <w:ind w:firstLine="420"/>
        <w:jc w:val="both"/>
        <w:spacing w:before="120" w:beforeAutospacing="0" w:after="120" w:afterAutospacing="0" w:line="360" w:lineRule="auto"/>
        <w:widowControl w:val="off"/>
        <w:rPr>
          <w:rFonts w:hint="eastAsia" w:cs="Times New Roman"/>
          <w:color w:val="auto"/>
          <w:sz w:val="21"/>
          <w:szCs w:val="21"/>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.4</w:t>
      </w:r>
      <w:r>
        <w:rPr>
          <w:rFonts w:hint="eastAsia" w:cs="Times New Roman"/>
          <w:color w:val="auto"/>
          <w:sz w:val="21"/>
          <w:szCs w:val="21"/>
          <w:highlight w:val="none"/>
          <w:lang w:val="en-US" w:eastAsia="zh-CN"/>
        </w:rPr>
        <w:t xml:space="preserve">.3</w:t>
      </w:r>
      <w:r>
        <w:rPr>
          <w:rFonts w:hint="eastAsia" w:cs="Times New Roman"/>
          <w:color w:val="auto"/>
          <w:sz w:val="21"/>
          <w:szCs w:val="21"/>
          <w:highlight w:val="none"/>
        </w:rPr>
        <w:t xml:space="preserve">乙方未经甲方同意，擅自将</w:t>
      </w:r>
      <w:r>
        <w:rPr>
          <w:rFonts w:hint="eastAsia" w:cs="Times New Roman"/>
          <w:color w:val="auto"/>
          <w:sz w:val="21"/>
          <w:szCs w:val="21"/>
          <w:highlight w:val="none"/>
          <w:lang w:val="en-US" w:eastAsia="zh-CN"/>
        </w:rPr>
        <w:t xml:space="preserve">保洁</w:t>
      </w:r>
      <w:r>
        <w:rPr>
          <w:rFonts w:hint="eastAsia" w:cs="Times New Roman"/>
          <w:color w:val="auto"/>
          <w:sz w:val="21"/>
          <w:szCs w:val="21"/>
          <w:highlight w:val="none"/>
        </w:rPr>
        <w:t xml:space="preserve">服务项目转包、分包。</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.4</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因乙方管理不善或重大失误导致发生重大安全事故。</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16"/>
        <w:ind w:firstLine="420"/>
        <w:jc w:val="both"/>
        <w:spacing w:before="120" w:beforeAutospacing="0" w:after="120" w:afterAutospacing="0" w:line="360" w:lineRule="auto"/>
        <w:widowControl w:val="off"/>
        <w:rPr>
          <w:color w:val="auto"/>
          <w:highlight w:val="none"/>
          <w:shd w:val="clear" w:color="auto" w:fill="7f7f7f"/>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rPr>
        <w:t xml:space="preserve">.6合同生效后，发现乙方投标属虚假承诺，或经权威部门监测提供的服务不能满足招标文件要求，造成合同无法继续履行的，乙方履约保证金不予退还外，还应向甲方支付不少于合同总价</w:t>
      </w:r>
      <w:r>
        <w:rPr>
          <w:rFonts w:hint="eastAsia" w:cs="Times New Roman"/>
          <w:color w:val="auto"/>
          <w:sz w:val="21"/>
          <w:szCs w:val="21"/>
          <w:highlight w:val="none"/>
          <w:u w:val="single"/>
        </w:rPr>
        <w:t xml:space="preserve"> 5 </w:t>
      </w:r>
      <w:r>
        <w:rPr>
          <w:rFonts w:hint="eastAsia" w:cs="Times New Roman"/>
          <w:color w:val="auto"/>
          <w:sz w:val="21"/>
          <w:szCs w:val="21"/>
          <w:highlight w:val="none"/>
        </w:rPr>
        <w:t xml:space="preserve">%赔偿金。</w:t>
      </w:r>
      <w:r/>
    </w:p>
    <w:p>
      <w:pPr>
        <w:pStyle w:val="716"/>
        <w:ind w:firstLine="422"/>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5</w:t>
      </w:r>
      <w:r>
        <w:rPr>
          <w:rFonts w:hint="eastAsia" w:cs="Times New Roman"/>
          <w:b/>
          <w:bCs/>
          <w:color w:val="auto"/>
          <w:sz w:val="21"/>
          <w:szCs w:val="21"/>
          <w:highlight w:val="none"/>
        </w:rPr>
        <w:t xml:space="preserve">、不可抗力事件处理</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5</w:t>
      </w:r>
      <w:r>
        <w:rPr>
          <w:rFonts w:hint="eastAsia" w:cs="Times New Roman"/>
          <w:color w:val="auto"/>
          <w:sz w:val="21"/>
          <w:szCs w:val="21"/>
          <w:highlight w:val="none"/>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5</w:t>
      </w:r>
      <w:r>
        <w:rPr>
          <w:rFonts w:hint="eastAsia" w:cs="Times New Roman"/>
          <w:color w:val="auto"/>
          <w:sz w:val="21"/>
          <w:szCs w:val="21"/>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6</w:t>
      </w:r>
      <w:r>
        <w:rPr>
          <w:rFonts w:hint="eastAsia" w:cs="Times New Roman"/>
          <w:b/>
          <w:bCs/>
          <w:color w:val="auto"/>
          <w:sz w:val="21"/>
          <w:szCs w:val="21"/>
          <w:highlight w:val="none"/>
        </w:rPr>
        <w:t xml:space="preserve">、争议解决</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6</w:t>
      </w:r>
      <w:r>
        <w:rPr>
          <w:rFonts w:hint="eastAsia" w:cs="Times New Roman"/>
          <w:color w:val="auto"/>
          <w:sz w:val="21"/>
          <w:szCs w:val="21"/>
          <w:highlight w:val="none"/>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6</w:t>
      </w:r>
      <w:r>
        <w:rPr>
          <w:rFonts w:hint="eastAsia" w:cs="Times New Roman"/>
          <w:color w:val="auto"/>
          <w:sz w:val="21"/>
          <w:szCs w:val="21"/>
          <w:highlight w:val="none"/>
        </w:rPr>
        <w:t xml:space="preserve">.2 因履行本合同引起的或与本合同有关的争议，甲、乙双方应首先通过友好协商解决；如果协商不能解决争议，甲乙双方同意采取下列两种方式的第</w:t>
      </w:r>
      <w:r>
        <w:rPr>
          <w:rFonts w:hint="eastAsia" w:cs="Times New Roman"/>
          <w:color w:val="auto"/>
          <w:sz w:val="21"/>
          <w:szCs w:val="21"/>
          <w:highlight w:val="none"/>
          <w:u w:val="single"/>
        </w:rPr>
        <w:t xml:space="preserve">（2）</w:t>
      </w:r>
      <w:r>
        <w:rPr>
          <w:rFonts w:hint="eastAsia" w:cs="Times New Roman"/>
          <w:color w:val="auto"/>
          <w:sz w:val="21"/>
          <w:szCs w:val="21"/>
          <w:highlight w:val="none"/>
        </w:rPr>
        <w:t xml:space="preserve">种方式解决争议：</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（1）向甲方所在地有管辖权的人民法院提起诉讼，适用中华人民共和国法律；</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（2）向宝应仲裁委员会按其仲裁规则申请仲裁。</w:t>
      </w:r>
      <w:r/>
    </w:p>
    <w:p>
      <w:pPr>
        <w:pStyle w:val="716"/>
        <w:ind w:firstLine="420"/>
        <w:jc w:val="both"/>
        <w:spacing w:before="120" w:beforeAutospacing="0" w:after="120" w:afterAutospacing="0" w:line="360" w:lineRule="auto"/>
        <w:widowControl w:val="off"/>
        <w:rPr>
          <w:color w:val="auto"/>
          <w:highlight w:val="none"/>
        </w:rPr>
      </w:pPr>
      <w:r>
        <w:rPr>
          <w:rFonts w:hint="eastAsia" w:cs="Times New Roman"/>
          <w:color w:val="auto"/>
          <w:sz w:val="21"/>
          <w:szCs w:val="21"/>
          <w:highlight w:val="none"/>
        </w:rPr>
        <w:t xml:space="preserve">1</w:t>
      </w:r>
      <w:r>
        <w:rPr>
          <w:rFonts w:hint="eastAsia" w:cs="Times New Roman"/>
          <w:color w:val="auto"/>
          <w:sz w:val="21"/>
          <w:szCs w:val="21"/>
          <w:highlight w:val="none"/>
          <w:lang w:val="en-US" w:eastAsia="zh-CN"/>
        </w:rPr>
        <w:t xml:space="preserve">6</w:t>
      </w:r>
      <w:r>
        <w:rPr>
          <w:rFonts w:hint="eastAsia" w:cs="Times New Roman"/>
          <w:color w:val="auto"/>
          <w:sz w:val="21"/>
          <w:szCs w:val="21"/>
          <w:highlight w:val="none"/>
        </w:rPr>
        <w:t xml:space="preserve">.3 若甲乙双方任何一方都没有选择解除合同的，为避免扩大损失，在诉讼或仲裁期间，双方应继续履行。</w:t>
      </w:r>
      <w:r/>
    </w:p>
    <w:p>
      <w:pPr>
        <w:pStyle w:val="716"/>
        <w:ind w:firstLine="420"/>
        <w:jc w:val="both"/>
        <w:spacing w:before="120" w:beforeAutospacing="0" w:after="120" w:afterAutospacing="0" w:line="360" w:lineRule="auto"/>
        <w:widowControl w:val="off"/>
        <w:rPr>
          <w:rFonts w:cs="Times New Roman"/>
          <w:color w:val="auto"/>
          <w:sz w:val="21"/>
          <w:szCs w:val="21"/>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7</w:t>
      </w:r>
      <w:r>
        <w:rPr>
          <w:rFonts w:hint="eastAsia" w:cs="Times New Roman"/>
          <w:b/>
          <w:bCs/>
          <w:color w:val="auto"/>
          <w:sz w:val="21"/>
          <w:szCs w:val="21"/>
          <w:highlight w:val="none"/>
        </w:rPr>
        <w:t xml:space="preserve">、</w:t>
      </w:r>
      <w:r>
        <w:rPr>
          <w:rFonts w:hint="eastAsia" w:cs="Times New Roman"/>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16"/>
        <w:ind w:left="315" w:firstLine="105"/>
        <w:jc w:val="both"/>
        <w:spacing w:before="120" w:beforeAutospacing="0" w:after="120" w:afterAutospacing="0" w:line="360" w:lineRule="auto"/>
        <w:widowControl w:val="off"/>
        <w:rPr>
          <w:b/>
          <w:bCs/>
          <w:color w:val="auto"/>
          <w:highlight w:val="none"/>
        </w:rPr>
      </w:pPr>
      <w:r>
        <w:rPr>
          <w:rFonts w:hint="eastAsia" w:cs="Times New Roman"/>
          <w:b/>
          <w:bCs/>
          <w:color w:val="auto"/>
          <w:sz w:val="21"/>
          <w:szCs w:val="21"/>
          <w:highlight w:val="none"/>
        </w:rPr>
        <w:t xml:space="preserve">1</w:t>
      </w:r>
      <w:r>
        <w:rPr>
          <w:rFonts w:hint="eastAsia" w:cs="Times New Roman"/>
          <w:b/>
          <w:bCs/>
          <w:color w:val="auto"/>
          <w:sz w:val="21"/>
          <w:szCs w:val="21"/>
          <w:highlight w:val="none"/>
          <w:lang w:val="en-US" w:eastAsia="zh-CN"/>
        </w:rPr>
        <w:t xml:space="preserve">8</w:t>
      </w:r>
      <w:r>
        <w:rPr>
          <w:rFonts w:hint="eastAsia" w:cs="Times New Roman"/>
          <w:b/>
          <w:bCs/>
          <w:color w:val="auto"/>
          <w:sz w:val="21"/>
          <w:szCs w:val="21"/>
          <w:highlight w:val="none"/>
        </w:rPr>
        <w:t xml:space="preserve">、合同其他</w:t>
      </w:r>
      <w:r/>
    </w:p>
    <w:p>
      <w:pPr>
        <w:pStyle w:val="698"/>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18.1 乙方应诚实信用，严格按照</w:t>
      </w:r>
      <w:r>
        <w:rPr>
          <w:rFonts w:hint="eastAsia" w:hAnsi="宋体" w:cs="宋体"/>
          <w:color w:val="auto"/>
          <w:highlight w:val="none"/>
          <w:lang w:val="en-US" w:eastAsia="zh-CN"/>
        </w:rPr>
        <w:t xml:space="preserve">招标</w:t>
      </w:r>
      <w:r>
        <w:rPr>
          <w:rFonts w:hint="eastAsia" w:hAnsi="宋体" w:cs="宋体"/>
          <w:color w:val="auto"/>
          <w:highlight w:val="none"/>
        </w:rPr>
        <w:t xml:space="preserve">文件要求和投标承诺履行合同，不向甲方进行商业贿赂或者提供不正当利益。</w:t>
      </w:r>
      <w:r/>
    </w:p>
    <w:p>
      <w:pPr>
        <w:pStyle w:val="698"/>
        <w:ind w:firstLine="420"/>
        <w:spacing w:before="120" w:after="120" w:line="360" w:lineRule="auto"/>
        <w:rPr>
          <w:rFonts w:hAnsi="宋体" w:cs="宋体"/>
          <w:color w:val="auto"/>
          <w:highlight w:val="none"/>
          <w:u w:val="single"/>
        </w:rPr>
      </w:pPr>
      <w:r>
        <w:rPr>
          <w:rFonts w:hint="eastAsia" w:hAnsi="宋体" w:cs="宋体"/>
          <w:color w:val="auto"/>
          <w:highlight w:val="none"/>
        </w:rPr>
        <w:t xml:space="preserve">1</w:t>
      </w:r>
      <w:r>
        <w:rPr>
          <w:rFonts w:hint="eastAsia" w:hAnsi="宋体" w:cs="宋体"/>
          <w:color w:val="auto"/>
          <w:highlight w:val="none"/>
          <w:lang w:val="en-US" w:eastAsia="zh-CN"/>
        </w:rPr>
        <w:t xml:space="preserve">8</w:t>
      </w:r>
      <w:r>
        <w:rPr>
          <w:rFonts w:hint="eastAsia" w:hAnsi="宋体" w:cs="宋体"/>
          <w:color w:val="auto"/>
          <w:highlight w:val="none"/>
        </w:rPr>
        <w:t xml:space="preserve">.</w:t>
      </w:r>
      <w:r>
        <w:rPr>
          <w:rFonts w:hint="eastAsia" w:hAnsi="宋体" w:cs="宋体"/>
          <w:color w:val="auto"/>
          <w:highlight w:val="none"/>
          <w:lang w:val="en-US" w:eastAsia="zh-CN"/>
        </w:rPr>
        <w:t xml:space="preserve">2</w:t>
      </w:r>
      <w:r>
        <w:rPr>
          <w:rFonts w:hint="eastAsia" w:hAnsi="宋体" w:cs="宋体"/>
          <w:color w:val="auto"/>
          <w:highlight w:val="none"/>
        </w:rPr>
        <w:t xml:space="preserve"> 合同经双方法定代表人或被授权代表签字并加盖单位公章，并经</w:t>
      </w:r>
      <w:r>
        <w:rPr>
          <w:rFonts w:hint="eastAsia" w:hAnsi="宋体" w:cs="宋体"/>
          <w:color w:val="auto"/>
          <w:highlight w:val="none"/>
          <w:lang w:eastAsia="zh-CN"/>
        </w:rPr>
        <w:t xml:space="preserve">江苏汇诚投资咨询管理有限公司</w:t>
      </w:r>
      <w:r>
        <w:rPr>
          <w:rFonts w:hint="eastAsia" w:hAnsi="宋体" w:cs="宋体"/>
          <w:color w:val="auto"/>
          <w:highlight w:val="none"/>
        </w:rPr>
        <w:t xml:space="preserve">见证盖章后生效。</w:t>
      </w:r>
      <w:r/>
    </w:p>
    <w:p>
      <w:pPr>
        <w:pStyle w:val="698"/>
        <w:ind w:firstLine="420"/>
        <w:spacing w:before="120" w:after="120" w:line="360" w:lineRule="auto"/>
        <w:rPr>
          <w:rFonts w:hAnsi="宋体" w:cs="宋体"/>
          <w:color w:val="auto"/>
          <w:highlight w:val="none"/>
          <w:u w:val="single"/>
        </w:rPr>
      </w:pPr>
      <w:r>
        <w:rPr>
          <w:rFonts w:hint="eastAsia" w:hAnsi="宋体" w:cs="宋体"/>
          <w:color w:val="auto"/>
          <w:highlight w:val="none"/>
        </w:rPr>
        <w:t xml:space="preserve">1</w:t>
      </w:r>
      <w:r>
        <w:rPr>
          <w:rFonts w:hint="eastAsia" w:hAnsi="宋体" w:cs="宋体"/>
          <w:color w:val="auto"/>
          <w:highlight w:val="none"/>
          <w:lang w:val="en-US" w:eastAsia="zh-CN"/>
        </w:rPr>
        <w:t xml:space="preserve">8</w:t>
      </w:r>
      <w:r>
        <w:rPr>
          <w:rFonts w:hint="eastAsia" w:hAnsi="宋体" w:cs="宋体"/>
          <w:color w:val="auto"/>
          <w:highlight w:val="none"/>
        </w:rPr>
        <w:t xml:space="preserve">.</w:t>
      </w:r>
      <w:r>
        <w:rPr>
          <w:rFonts w:hint="eastAsia" w:hAnsi="宋体" w:cs="宋体"/>
          <w:color w:val="auto"/>
          <w:highlight w:val="none"/>
          <w:lang w:val="en-US" w:eastAsia="zh-CN"/>
        </w:rPr>
        <w:t xml:space="preserve">3</w:t>
      </w:r>
      <w:r>
        <w:rPr>
          <w:rFonts w:hint="eastAsia" w:hAnsi="宋体" w:cs="宋体"/>
          <w:color w:val="auto"/>
          <w:highlight w:val="none"/>
        </w:rPr>
        <w:t xml:space="preserve">本合同未尽事宜，遵照《民法典》有关条文执行。</w:t>
      </w:r>
      <w:r/>
    </w:p>
    <w:p>
      <w:pPr>
        <w:pStyle w:val="698"/>
        <w:ind w:firstLine="420"/>
        <w:spacing w:before="120" w:after="120" w:line="360" w:lineRule="auto"/>
        <w:rPr>
          <w:rFonts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val="en-US" w:eastAsia="zh-CN"/>
        </w:rPr>
        <w:t xml:space="preserve">8</w:t>
      </w:r>
      <w:r>
        <w:rPr>
          <w:rFonts w:hint="eastAsia" w:hAnsi="宋体" w:cs="宋体"/>
          <w:color w:val="auto"/>
          <w:highlight w:val="none"/>
        </w:rPr>
        <w:t xml:space="preserve">.</w:t>
      </w:r>
      <w:r>
        <w:rPr>
          <w:rFonts w:hint="eastAsia" w:hAnsi="宋体" w:cs="宋体"/>
          <w:color w:val="auto"/>
          <w:highlight w:val="none"/>
          <w:lang w:val="en-US" w:eastAsia="zh-CN"/>
        </w:rPr>
        <w:t xml:space="preserve">4</w:t>
      </w:r>
      <w:r>
        <w:rPr>
          <w:rFonts w:hint="eastAsia" w:hAnsi="宋体" w:cs="宋体"/>
          <w:color w:val="auto"/>
          <w:highlight w:val="none"/>
        </w:rPr>
        <w:t xml:space="preserve">本合同正本一式</w:t>
      </w:r>
      <w:r>
        <w:rPr>
          <w:rFonts w:hint="eastAsia" w:hAnsi="宋体" w:cs="宋体"/>
          <w:color w:val="auto"/>
          <w:highlight w:val="none"/>
          <w:lang w:val="en-US" w:eastAsia="zh-CN"/>
        </w:rPr>
        <w:t xml:space="preserve">陆</w:t>
      </w:r>
      <w:r>
        <w:rPr>
          <w:rFonts w:hint="eastAsia" w:hAnsi="宋体" w:cs="宋体"/>
          <w:color w:val="auto"/>
          <w:highlight w:val="none"/>
        </w:rPr>
        <w:t xml:space="preserve">份，具有同等法律效力，甲方、乙方、见证方各执</w:t>
      </w:r>
      <w:r>
        <w:rPr>
          <w:rFonts w:hint="eastAsia" w:hAnsi="宋体" w:cs="宋体"/>
          <w:color w:val="auto"/>
          <w:highlight w:val="none"/>
          <w:lang w:val="en-US" w:eastAsia="zh-CN"/>
        </w:rPr>
        <w:t xml:space="preserve">两</w:t>
      </w:r>
      <w:r>
        <w:rPr>
          <w:rFonts w:hint="eastAsia" w:hAnsi="宋体" w:cs="宋体"/>
          <w:color w:val="auto"/>
          <w:highlight w:val="none"/>
        </w:rPr>
        <w:t xml:space="preserve">份。</w:t>
      </w:r>
      <w:r/>
    </w:p>
    <w:p>
      <w:pPr>
        <w:pStyle w:val="698"/>
        <w:ind w:left="420" w:hanging="420"/>
        <w:spacing w:before="120" w:after="120" w:line="360" w:lineRule="auto"/>
        <w:rPr>
          <w:rFonts w:hAnsi="宋体" w:cs="宋体"/>
          <w:color w:val="auto"/>
          <w:highlight w:val="none"/>
        </w:rPr>
      </w:pPr>
      <w:r>
        <w:rPr>
          <w:rFonts w:hint="eastAsia" w:hAnsi="宋体" w:cs="宋体"/>
          <w:color w:val="auto"/>
          <w:highlight w:val="none"/>
        </w:rPr>
        <w:t xml:space="preserve"> </w:t>
      </w:r>
      <w:r/>
    </w:p>
    <w:p>
      <w:pPr>
        <w:pStyle w:val="698"/>
        <w:ind w:left="420" w:hanging="210"/>
        <w:spacing w:before="120" w:after="120" w:line="360" w:lineRule="auto"/>
        <w:rPr>
          <w:rFonts w:hAnsi="宋体" w:cs="宋体"/>
          <w:color w:val="auto"/>
          <w:highlight w:val="none"/>
        </w:rPr>
      </w:pPr>
      <w:r>
        <w:rPr>
          <w:rFonts w:hint="eastAsia" w:hAnsi="宋体" w:cs="宋体"/>
          <w:color w:val="auto"/>
          <w:highlight w:val="none"/>
        </w:rPr>
        <w:t xml:space="preserve">甲方：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lang w:val="en-US" w:eastAsia="zh-CN"/>
        </w:rPr>
        <w:t xml:space="preserve"> </w:t>
      </w:r>
      <w:r>
        <w:rPr>
          <w:rFonts w:hint="eastAsia" w:hAnsi="宋体" w:cs="宋体"/>
          <w:color w:val="auto"/>
          <w:highlight w:val="none"/>
        </w:rPr>
        <w:t xml:space="preserve"> </w:t>
      </w:r>
      <w:r>
        <w:rPr>
          <w:rFonts w:hint="eastAsia" w:hAnsi="宋体" w:cs="宋体"/>
          <w:color w:val="auto"/>
          <w:highlight w:val="none"/>
          <w:lang w:val="en-US" w:eastAsia="zh-CN"/>
        </w:rPr>
        <w:t xml:space="preserve"> </w:t>
      </w:r>
      <w:r>
        <w:rPr>
          <w:rFonts w:hint="eastAsia" w:hAnsi="宋体" w:cs="宋体"/>
          <w:color w:val="auto"/>
          <w:highlight w:val="none"/>
        </w:rPr>
        <w:t xml:space="preserve">乙方： </w:t>
      </w:r>
      <w:r/>
    </w:p>
    <w:p>
      <w:pPr>
        <w:pStyle w:val="698"/>
        <w:spacing w:before="120" w:after="120" w:line="360" w:lineRule="auto"/>
        <w:rPr>
          <w:rFonts w:hAnsi="宋体" w:cs="宋体"/>
          <w:color w:val="auto"/>
          <w:highlight w:val="none"/>
        </w:rPr>
      </w:pPr>
      <w:r>
        <w:rPr>
          <w:rFonts w:hint="eastAsia" w:hAnsi="宋体" w:cs="宋体"/>
          <w:color w:val="auto"/>
          <w:highlight w:val="none"/>
        </w:rPr>
        <w:t xml:space="preserve">  地址：</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lang w:val="en-US" w:eastAsia="zh-CN"/>
        </w:rPr>
        <w:t xml:space="preserve">   </w:t>
      </w:r>
      <w:r>
        <w:rPr>
          <w:rFonts w:hint="eastAsia" w:hAnsi="宋体" w:cs="宋体"/>
          <w:color w:val="auto"/>
          <w:highlight w:val="none"/>
        </w:rPr>
        <w:t xml:space="preserve">地址： </w:t>
      </w:r>
      <w:r/>
    </w:p>
    <w:p>
      <w:pPr>
        <w:pStyle w:val="698"/>
        <w:spacing w:before="120" w:after="120" w:line="360" w:lineRule="auto"/>
        <w:rPr>
          <w:rFonts w:hAnsi="宋体" w:cs="宋体"/>
          <w:color w:val="auto"/>
          <w:highlight w:val="none"/>
        </w:rPr>
      </w:pPr>
      <w:r>
        <w:rPr>
          <w:rFonts w:hint="eastAsia" w:hAnsi="宋体" w:cs="宋体"/>
          <w:color w:val="auto"/>
          <w:highlight w:val="none"/>
        </w:rPr>
        <w:t xml:space="preserve">  法定代表人或被授权代表：                 法定代表人或被授权代表：</w:t>
      </w:r>
      <w:r/>
    </w:p>
    <w:p>
      <w:pPr>
        <w:pStyle w:val="698"/>
        <w:spacing w:before="120" w:after="120" w:line="360" w:lineRule="auto"/>
        <w:rPr>
          <w:rFonts w:hAnsi="宋体" w:cs="宋体"/>
          <w:color w:val="auto"/>
          <w:highlight w:val="none"/>
        </w:rPr>
      </w:pPr>
      <w:r>
        <w:rPr>
          <w:rFonts w:hint="eastAsia" w:hAnsi="宋体" w:cs="宋体"/>
          <w:color w:val="auto"/>
          <w:highlight w:val="none"/>
        </w:rPr>
        <w:t xml:space="preserve">  联系电话：                               联系电话：</w:t>
      </w:r>
      <w:r/>
    </w:p>
    <w:p>
      <w:pPr>
        <w:pStyle w:val="698"/>
        <w:ind w:firstLine="210"/>
        <w:spacing w:before="120" w:after="120" w:line="360" w:lineRule="auto"/>
        <w:rPr>
          <w:rFonts w:hAnsi="宋体" w:cs="宋体"/>
          <w:color w:val="auto"/>
          <w:highlight w:val="none"/>
        </w:rPr>
      </w:pPr>
      <w:r>
        <w:rPr>
          <w:rFonts w:hint="eastAsia" w:hAnsi="宋体" w:cs="宋体"/>
          <w:color w:val="auto"/>
          <w:highlight w:val="none"/>
        </w:rPr>
        <w:t xml:space="preserve">日期：      年    月    日               日期：      年    月    日</w:t>
      </w:r>
      <w:r/>
    </w:p>
    <w:p>
      <w:pPr>
        <w:pStyle w:val="698"/>
        <w:ind w:firstLine="210"/>
        <w:spacing w:before="120" w:after="120" w:line="360" w:lineRule="auto"/>
        <w:rPr>
          <w:rFonts w:hint="eastAsia" w:hAnsi="宋体" w:eastAsia="宋体"/>
          <w:color w:val="000000" w:themeColor="text1"/>
          <w:sz w:val="21"/>
          <w:lang w:eastAsia="zh-CN"/>
        </w:rPr>
      </w:pPr>
      <w:r>
        <w:rPr>
          <w:rFonts w:hint="eastAsia" w:hAnsi="宋体"/>
          <w:color w:val="000000" w:themeColor="text1"/>
          <w:sz w:val="21"/>
        </w:rPr>
        <w:t xml:space="preserve">见证方：</w:t>
      </w:r>
      <w:r>
        <w:rPr>
          <w:rFonts w:hint="eastAsia" w:hAnsi="宋体"/>
          <w:color w:val="000000" w:themeColor="text1"/>
          <w:sz w:val="21"/>
          <w:lang w:eastAsia="zh-CN"/>
        </w:rPr>
        <w:t xml:space="preserve">江苏汇诚投资咨询管理有限公司</w:t>
      </w:r>
      <w:r/>
    </w:p>
    <w:p>
      <w:pPr>
        <w:pStyle w:val="698"/>
        <w:ind w:firstLine="210"/>
        <w:spacing w:before="120" w:after="120" w:line="360" w:lineRule="auto"/>
        <w:rPr>
          <w:rFonts w:hint="eastAsia" w:hAnsi="宋体" w:eastAsia="宋体"/>
          <w:color w:val="000000" w:themeColor="text1"/>
          <w:sz w:val="21"/>
          <w:lang w:eastAsia="zh-CN"/>
        </w:rPr>
      </w:pPr>
      <w:r>
        <w:rPr>
          <w:rFonts w:hint="eastAsia" w:hAnsi="宋体"/>
          <w:color w:val="000000" w:themeColor="text1"/>
          <w:sz w:val="21"/>
        </w:rPr>
        <w:t xml:space="preserve">项目经办人：</w:t>
      </w:r>
      <w:r>
        <w:rPr>
          <w:rFonts w:hint="eastAsia" w:hAnsi="宋体"/>
          <w:color w:val="000000" w:themeColor="text1"/>
          <w:sz w:val="21"/>
          <w:lang w:eastAsia="zh-CN"/>
        </w:rPr>
        <w:t xml:space="preserve">崔平利</w:t>
      </w:r>
      <w:r/>
    </w:p>
    <w:p>
      <w:pPr>
        <w:pStyle w:val="698"/>
        <w:ind w:firstLine="210"/>
        <w:spacing w:before="120" w:after="120" w:line="360" w:lineRule="auto"/>
        <w:rPr>
          <w:rFonts w:hAnsi="宋体"/>
          <w:color w:val="000000" w:themeColor="text1"/>
          <w:sz w:val="21"/>
        </w:rPr>
      </w:pPr>
      <w:r>
        <w:rPr>
          <w:rFonts w:hint="eastAsia" w:hAnsi="宋体"/>
          <w:color w:val="000000" w:themeColor="text1"/>
          <w:sz w:val="21"/>
        </w:rPr>
        <w:t xml:space="preserve">日期：     年   月   日</w:t>
      </w:r>
      <w:r/>
    </w:p>
    <w:p>
      <w:pPr>
        <w:rPr>
          <w:rFonts w:hint="eastAsia" w:ascii="宋体" w:hAnsi="宋体"/>
          <w:color w:val="000000" w:themeColor="text1"/>
          <w:sz w:val="36"/>
        </w:rPr>
      </w:pPr>
      <w:r>
        <w:rPr>
          <w:rFonts w:hint="eastAsia" w:ascii="宋体" w:hAnsi="宋体"/>
          <w:color w:val="000000" w:themeColor="text1"/>
          <w:sz w:val="36"/>
        </w:rPr>
        <w:br w:type="page" w:clear="all"/>
      </w:r>
      <w:r/>
    </w:p>
    <w:p>
      <w:pPr>
        <w:pStyle w:val="675"/>
        <w:jc w:val="center"/>
        <w:rPr>
          <w:rFonts w:ascii="宋体" w:hAnsi="宋体"/>
          <w:color w:val="000000" w:themeColor="text1"/>
          <w:sz w:val="36"/>
        </w:rPr>
      </w:pPr>
      <w:r>
        <w:rPr>
          <w:rFonts w:hint="eastAsia" w:ascii="宋体" w:hAnsi="宋体"/>
          <w:color w:val="000000" w:themeColor="text1"/>
          <w:sz w:val="36"/>
        </w:rPr>
        <w:t xml:space="preserve">第四章 项目需求</w:t>
      </w:r>
      <w:bookmarkEnd w:id="117"/>
      <w:r/>
      <w:r/>
    </w:p>
    <w:p>
      <w:pPr>
        <w:ind w:left="315" w:firstLine="420"/>
        <w:keepLines w:val="0"/>
        <w:keepNext w:val="0"/>
        <w:pageBreakBefore w:val="0"/>
        <w:spacing w:line="360" w:lineRule="auto"/>
        <w:widowControl w:val="off"/>
        <w:rPr>
          <w:rFonts w:ascii="宋体" w:hAnsi="宋体"/>
          <w:color w:val="auto"/>
          <w:highlight w:val="none"/>
        </w:rPr>
      </w:pPr>
      <w:r/>
      <w:bookmarkStart w:id="119" w:name="_Toc500859148"/>
      <w:r>
        <w:rPr>
          <w:rFonts w:hint="eastAsia" w:ascii="宋体" w:hAnsi="宋体"/>
          <w:color w:val="auto"/>
          <w:highlight w:val="none"/>
        </w:rPr>
        <w:t xml:space="preserve">注：本章内容里斜体且有下划线部分为实质性要求和条件，投标文件不满足的，视为无效投标处理。请各供应商制作电子投标文件时，将实质性响应的内容在政府采购交易系统</w:t>
      </w:r>
      <w:r>
        <w:rPr>
          <w:color w:val="auto"/>
          <w:highlight w:val="none"/>
        </w:rPr>
        <w:t xml:space="preserve">“</w:t>
      </w:r>
      <w:r>
        <w:rPr>
          <w:rFonts w:hint="eastAsia" w:ascii="宋体" w:hAnsi="宋体"/>
          <w:color w:val="auto"/>
          <w:highlight w:val="none"/>
        </w:rPr>
        <w:t xml:space="preserve">符合证明文件格式</w:t>
      </w:r>
      <w:r>
        <w:rPr>
          <w:color w:val="auto"/>
          <w:highlight w:val="none"/>
        </w:rPr>
        <w:t xml:space="preserve">”</w:t>
      </w:r>
      <w:r>
        <w:rPr>
          <w:rFonts w:hint="eastAsia" w:ascii="宋体" w:hAnsi="宋体"/>
          <w:color w:val="auto"/>
          <w:highlight w:val="none"/>
        </w:rPr>
        <w:t xml:space="preserve">中准确填写或上传。</w:t>
      </w:r>
      <w:r/>
    </w:p>
    <w:p>
      <w:pPr>
        <w:pStyle w:val="747"/>
        <w:ind w:firstLine="482"/>
        <w:keepLines w:val="0"/>
        <w:keepNext w:val="0"/>
        <w:pageBreakBefore w:val="0"/>
        <w:spacing w:line="360" w:lineRule="auto"/>
        <w:widowControl w:val="off"/>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一、项目概况：</w:t>
      </w:r>
      <w:r>
        <w:rPr>
          <w:rFonts w:hint="eastAsia" w:ascii="宋体" w:hAnsi="宋体"/>
          <w:b/>
          <w:color w:val="auto"/>
          <w:sz w:val="24"/>
          <w:szCs w:val="24"/>
          <w:highlight w:val="none"/>
          <w:lang w:val="en-US" w:eastAsia="zh-CN"/>
        </w:rPr>
        <w:t xml:space="preserve"> </w:t>
      </w:r>
      <w:r/>
    </w:p>
    <w:p>
      <w:pPr>
        <w:pStyle w:val="747"/>
        <w:keepLines w:val="0"/>
        <w:keepNext w:val="0"/>
        <w:pageBreakBefore w:val="0"/>
        <w:spacing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1、本项目服务期:一年</w:t>
      </w:r>
      <w:r/>
    </w:p>
    <w:p>
      <w:pPr>
        <w:ind w:firstLine="420"/>
        <w:keepLines w:val="0"/>
        <w:keepNext w:val="0"/>
        <w:pageBreakBefore w:val="0"/>
        <w:spacing w:line="360" w:lineRule="auto"/>
        <w:widowControl w:val="off"/>
        <w:rPr>
          <w:rFonts w:hint="eastAsia" w:ascii="宋体" w:hAnsi="宋体" w:eastAsia="宋体"/>
          <w:color w:val="auto"/>
          <w:highlight w:val="none"/>
          <w:lang w:eastAsia="zh-CN"/>
        </w:rPr>
      </w:pPr>
      <w:r>
        <w:rPr>
          <w:rFonts w:hint="eastAsia" w:ascii="宋体" w:hAnsi="宋体" w:eastAsia="宋体" w:cs="Times New Roman"/>
          <w:color w:val="auto"/>
          <w:sz w:val="21"/>
          <w:szCs w:val="22"/>
          <w:highlight w:val="none"/>
          <w:lang w:val="en-US" w:eastAsia="zh-CN" w:bidi="ar-SA"/>
        </w:rPr>
        <w:t xml:space="preserve">2、</w:t>
      </w:r>
      <w:r>
        <w:rPr>
          <w:rFonts w:hint="eastAsia" w:ascii="宋体" w:hAnsi="宋体"/>
          <w:color w:val="auto"/>
          <w:highlight w:val="none"/>
        </w:rPr>
        <w:t xml:space="preserve">工作范围</w:t>
      </w:r>
      <w:r>
        <w:rPr>
          <w:rFonts w:hint="eastAsia" w:ascii="宋体" w:hAnsi="宋体"/>
          <w:color w:val="auto"/>
          <w:highlight w:val="none"/>
          <w:lang w:eastAsia="zh-CN"/>
        </w:rPr>
        <w:t xml:space="preserve">，</w:t>
      </w:r>
      <w:r>
        <w:rPr>
          <w:rFonts w:hint="eastAsia" w:ascii="宋体" w:hAnsi="宋体"/>
          <w:color w:val="auto"/>
          <w:highlight w:val="none"/>
        </w:rPr>
        <w:t xml:space="preserve">本次招标区域：</w:t>
      </w:r>
      <w:r/>
    </w:p>
    <w:p>
      <w:pPr>
        <w:numPr>
          <w:ilvl w:val="0"/>
          <w:numId w:val="0"/>
        </w:numPr>
        <w:ind w:firstLine="420"/>
        <w:keepLines w:val="0"/>
        <w:keepNext w:val="0"/>
        <w:pageBreakBefore w:val="0"/>
        <w:spacing w:line="360" w:lineRule="auto"/>
        <w:widowControl w:val="off"/>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2.1道路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小泾安河南路（东至茆舍交界处、西至晨华北门桥）</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兴曹路（东至建材市场、西至晨华东门）</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414省道（东至茆舍交界处、西至浩然游乐设备有限公司含绿化带南北侧辅路）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恵民路（东至镇东路、西至机插秧合作社）</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兴园路（东至卫生院红绿灯、西至画川路）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彩虹路（东至陆庄排、西至画川路）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镇东路（北至兴曹路、南至恵民路）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楚甸路（北至初中部、南至医院红绿灯）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东阳路（北至医院红绿灯、南至黄塍交界处）</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新苗路（北至兴曹路、南至邵沟河）</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康乐路（北至兴曹路、南至414省道含小商品市场广场）</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曹中路（北至高中部、南至邵沟河）</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建业路（北至晨华北门桥、南至彩虹路）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樱花大道（东至楚甸路、西至陆庄排、北至恵民路）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滨河风光带（东至滨河花园东侧、西至陆庄排）</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工业园区所有内部支路（北至泾安河、南至彩虹路）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邵庄污水河东侧水泥路（北至414省道、南至恵民路）</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r>
      <w:r/>
    </w:p>
    <w:p>
      <w:pPr>
        <w:numPr>
          <w:ilvl w:val="0"/>
          <w:numId w:val="0"/>
        </w:numPr>
        <w:ind w:firstLine="420"/>
        <w:keepLines w:val="0"/>
        <w:keepNext w:val="0"/>
        <w:pageBreakBefore w:val="0"/>
        <w:spacing w:line="360" w:lineRule="auto"/>
        <w:widowControl w:val="off"/>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2.2景点</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楚甸公园保洁（含内部两座公厕）</w:t>
      </w:r>
      <w:r/>
    </w:p>
    <w:p>
      <w:pPr>
        <w:numPr>
          <w:ilvl w:val="0"/>
          <w:numId w:val="0"/>
        </w:numPr>
        <w:ind w:firstLine="420"/>
        <w:keepLines w:val="0"/>
        <w:keepNext w:val="0"/>
        <w:pageBreakBefore w:val="0"/>
        <w:spacing w:line="360" w:lineRule="auto"/>
        <w:widowControl w:val="off"/>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2.3公厕</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粮管所内公厕  2、高中部公厕  3、米厂公厕  4、张场公厕  5、影剧院公厕  6、食品站公厕  7、南园小区公厕   8、小商品市场公厕   9、兴农巷公厕   10、幼儿园公厕   11、镇南小区公厕   12、农贸市场公厕   13、老政府宿舍公厕  14、车站公厕   15、刘成公厕   16、幸福花园公厕   17、老镇府内公厕</w:t>
      </w:r>
      <w:r/>
    </w:p>
    <w:p>
      <w:pPr>
        <w:numPr>
          <w:ilvl w:val="0"/>
          <w:numId w:val="0"/>
        </w:numPr>
        <w:ind w:firstLine="420"/>
        <w:keepLines w:val="0"/>
        <w:keepNext w:val="0"/>
        <w:pageBreakBefore w:val="0"/>
        <w:spacing w:line="360" w:lineRule="auto"/>
        <w:widowControl w:val="off"/>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2.4河道</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邵沟河（东至滨河花园一期南门、西至陆庄排）</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陆庄排（北至晨华北门桥、南至大溪河）</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泾安河（东至茆舍交界处、西至陆庄排）</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邵庄污水河（北至414省道、南至邵沟河）</w:t>
      </w:r>
      <w:r/>
    </w:p>
    <w:p>
      <w:pPr>
        <w:numPr>
          <w:ilvl w:val="0"/>
          <w:numId w:val="0"/>
        </w:numPr>
        <w:ind w:firstLine="420"/>
        <w:keepLines w:val="0"/>
        <w:keepNext w:val="0"/>
        <w:pageBreakBefore w:val="0"/>
        <w:spacing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公园河（东至邵庄污水河、西至变电所）</w:t>
      </w:r>
      <w:r/>
    </w:p>
    <w:p>
      <w:pPr>
        <w:numPr>
          <w:ilvl w:val="0"/>
          <w:numId w:val="0"/>
        </w:num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人员工作范围、要求及质量标准</w:t>
      </w:r>
      <w:r/>
    </w:p>
    <w:p>
      <w:pPr>
        <w:numPr>
          <w:ilvl w:val="0"/>
          <w:numId w:val="0"/>
        </w:numPr>
        <w:keepLines w:val="0"/>
        <w:keepNext w:val="0"/>
        <w:pageBreakBefore w:val="0"/>
        <w:spacing w:line="36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    工作内容包含道路保洁、小广告清除、道路绿化带保洁、果壳箱保洁、收集设施保洁等。</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（一）</w:t>
      </w:r>
      <w:r>
        <w:rPr>
          <w:rFonts w:ascii="宋体" w:hAnsi="宋体" w:cs="宋体"/>
          <w:b/>
          <w:color w:val="auto"/>
          <w:szCs w:val="21"/>
          <w:highlight w:val="none"/>
        </w:rPr>
        <w:t xml:space="preserve">道路保洁的人员工作范围、要求及</w:t>
      </w:r>
      <w:r>
        <w:rPr>
          <w:rFonts w:hint="eastAsia" w:ascii="宋体" w:hAnsi="宋体" w:cs="宋体"/>
          <w:b/>
          <w:color w:val="auto"/>
          <w:szCs w:val="21"/>
          <w:highlight w:val="none"/>
        </w:rPr>
        <w:t xml:space="preserve">质量标准</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人员工作范围</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①道路清扫保洁，树穴、路沿石杂草清除、漂浮垃圾捡拾</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杂物清理等</w:t>
      </w:r>
      <w:r>
        <w:rPr>
          <w:rFonts w:hint="eastAsia" w:ascii="宋体" w:hAnsi="宋体"/>
          <w:color w:val="auto"/>
          <w:highlight w:val="none"/>
        </w:rPr>
        <w:t xml:space="preserve">。</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w:t>
      </w:r>
      <w:r>
        <w:rPr>
          <w:rFonts w:ascii="宋体" w:hAnsi="宋体" w:cs="宋体"/>
          <w:b/>
          <w:color w:val="auto"/>
          <w:szCs w:val="21"/>
          <w:highlight w:val="none"/>
        </w:rPr>
        <w:t xml:space="preserve">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①根据不同等级道路规定的作业时间和班次，做好定时、定人、定路段、定模式的巡回保洁及保洁。</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质量标准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①《宝应县</w:t>
      </w:r>
      <w:r>
        <w:rPr>
          <w:rFonts w:hint="eastAsia" w:ascii="宋体" w:hAnsi="宋体"/>
          <w:color w:val="auto"/>
          <w:highlight w:val="none"/>
          <w:lang w:val="en-US" w:eastAsia="zh-CN"/>
        </w:rPr>
        <w:t xml:space="preserve">曹甸镇</w:t>
      </w:r>
      <w:r>
        <w:rPr>
          <w:rFonts w:hint="eastAsia" w:ascii="宋体" w:hAnsi="宋体"/>
          <w:color w:val="auto"/>
          <w:highlight w:val="none"/>
        </w:rPr>
        <w:t xml:space="preserve">督查考核办法》、《宝应县</w:t>
      </w:r>
      <w:r>
        <w:rPr>
          <w:rFonts w:hint="eastAsia" w:ascii="宋体" w:hAnsi="宋体"/>
          <w:color w:val="auto"/>
          <w:highlight w:val="none"/>
          <w:lang w:val="en-US" w:eastAsia="zh-CN"/>
        </w:rPr>
        <w:t xml:space="preserve">曹甸镇</w:t>
      </w:r>
      <w:r>
        <w:rPr>
          <w:rFonts w:hint="eastAsia" w:ascii="宋体" w:hAnsi="宋体"/>
          <w:color w:val="auto"/>
          <w:highlight w:val="none"/>
        </w:rPr>
        <w:t xml:space="preserve">百分考核实施细则》等考核管理办法（考核办法详见招标文件）。</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小广告清除的人员工作范围、要求及</w:t>
      </w:r>
      <w:r>
        <w:rPr>
          <w:rFonts w:hint="eastAsia" w:ascii="宋体" w:hAnsi="宋体" w:cs="宋体"/>
          <w:b/>
          <w:color w:val="auto"/>
          <w:szCs w:val="21"/>
          <w:highlight w:val="none"/>
        </w:rPr>
        <w:t xml:space="preserve">质量标准</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人员工作范围</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w:t>
      </w:r>
      <w:r>
        <w:rPr>
          <w:rFonts w:hint="eastAsia" w:ascii="宋体" w:hAnsi="宋体"/>
          <w:color w:val="auto"/>
          <w:highlight w:val="none"/>
          <w:lang w:val="en-US" w:eastAsia="zh-CN"/>
        </w:rPr>
        <w:t xml:space="preserve">道路</w:t>
      </w:r>
      <w:r>
        <w:rPr>
          <w:rFonts w:hint="eastAsia" w:ascii="宋体" w:hAnsi="宋体"/>
          <w:color w:val="auto"/>
          <w:highlight w:val="none"/>
        </w:rPr>
        <w:t xml:space="preserve">的市政设施、墙面、道路、行道树上的乱涂写、乱张贴（挂）、乱刻画）。</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w:t>
      </w:r>
      <w:r>
        <w:rPr>
          <w:rFonts w:ascii="宋体" w:hAnsi="宋体" w:cs="宋体"/>
          <w:b/>
          <w:color w:val="auto"/>
          <w:szCs w:val="21"/>
          <w:highlight w:val="none"/>
        </w:rPr>
        <w:t xml:space="preserve">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责任区内实行“三定管理”（定人员、定区域、定责任），并配备相应的管理人员在责任辖区内进行定期或不定期的检查。②工作时间段，必须对本身责任路段两侧（含地面）可见物乱涂写、乱盖印、乱张贴上的“三乱”污染现象及时清理，保持所有建筑物、构筑物基本见本色，对新出现的 “三乱”污染清理不得超过48小时，确保清除率达100%。</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③在清理过程中应当尽量做到不损坏建筑物、构筑物、树木、管线及其他市政公用设施，确有损坏的，要及时采取相应补救措施，恢复原样。</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④及时做好小广告清理后地面清扫工作。</w:t>
      </w:r>
      <w:r/>
    </w:p>
    <w:p>
      <w:pPr>
        <w:numPr>
          <w:ilvl w:val="0"/>
          <w:numId w:val="0"/>
        </w:numPr>
        <w:ind w:left="420"/>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质量标准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①管理与清理工作必须做到有专人管理、有巡查、有落实的“三有”措施，达到无乱张贴、无乱涂写、无污渍的“三无”标准。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②对表面为光滑板材上的小广告使用药剂全面清洗，不得使用涂料覆盖。</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③对表面为不同颜色的涂料或水泥墙面上小广告要使用相近</w:t>
      </w:r>
      <w:r>
        <w:rPr>
          <w:rFonts w:hint="eastAsia" w:ascii="宋体" w:hAnsi="宋体"/>
          <w:color w:val="auto"/>
          <w:highlight w:val="none"/>
        </w:rPr>
        <w:t xml:space="preserve">颜色进行复原，按照“色差一致、形状统一、干净整洁、协调美观”的要求，做到基本无色差。“色差一致”就是根据建筑物、构筑物、各类管线及其他市政公共设施表面不同颜色，使用与原颜色相近或基本一致的涂料，最大限度地将污染处恢复原来的色泽；“形状统一”就是对清洗保洁的被污染处表面要求有统一的覆盖形状（四方形、长方形），并有完整的轮廓；“干净整洁”就是对要涂刷的覆盖面，按照“一刮、二铲、三粉刷”的程序操作，力求达到整体干净整洁；“协调美观”就是力求使清理覆盖后的表面在“色、形、洁”的方面与周边环境协调和谐，有一定的美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④采用涂料进行粉刷覆盖的小广告要保证清除覆盖后，不会因雨水冲刷、涂料过稀滴落、涂料结块开裂等原因造成涂料脱落，小广告重新泛出。</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⑤对张贴式的小广告应当清理干净，不得遗留明显的张贴痕迹。</w:t>
      </w:r>
      <w:r/>
    </w:p>
    <w:p>
      <w:pPr>
        <w:numPr>
          <w:ilvl w:val="0"/>
          <w:numId w:val="13"/>
        </w:num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道路绿化带保洁</w:t>
      </w:r>
      <w:r>
        <w:rPr>
          <w:rFonts w:ascii="宋体" w:hAnsi="宋体" w:cs="宋体"/>
          <w:b/>
          <w:color w:val="auto"/>
          <w:szCs w:val="21"/>
          <w:highlight w:val="none"/>
        </w:rPr>
        <w:t xml:space="preserve">的人员工作范围、要求及</w:t>
      </w:r>
      <w:r>
        <w:rPr>
          <w:rFonts w:hint="eastAsia" w:ascii="宋体" w:hAnsi="宋体" w:cs="宋体"/>
          <w:b/>
          <w:color w:val="auto"/>
          <w:szCs w:val="21"/>
          <w:highlight w:val="none"/>
        </w:rPr>
        <w:t xml:space="preserve">质量标准</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人员工作范围</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对辖区内道路绿化带实行全覆盖的卫生保洁。包括道路隔离绿化带、道路两侧绿化带的保洁（垃圾捡拾，不含修剪、冲洗）。</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涉及道路绿化带保洁的路段包含且不限于：人和路、阳光锦城区间路、康城路、雅苑路、国泰路、花园路、兴阳南北路、林庄路</w:t>
      </w:r>
      <w:r>
        <w:rPr>
          <w:rFonts w:hint="eastAsia" w:ascii="宋体" w:hAnsi="宋体"/>
          <w:color w:val="auto"/>
          <w:highlight w:val="none"/>
          <w:lang w:val="en-US" w:eastAsia="zh-CN"/>
        </w:rPr>
        <w:t xml:space="preserve">。</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w:t>
      </w:r>
      <w:r>
        <w:rPr>
          <w:rFonts w:ascii="宋体" w:hAnsi="宋体" w:cs="宋体"/>
          <w:b/>
          <w:color w:val="auto"/>
          <w:szCs w:val="21"/>
          <w:highlight w:val="none"/>
        </w:rPr>
        <w:t xml:space="preserve">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实行全日保洁，生活垃圾、掉落的树枝（叶）要及时保洁清理，清理过程中不要破坏绿化带；绿化带、行道树、绿道标识和配套设施上无乱涂写、乱张贴和悬挂物。</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质量标准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道路绿化带保洁的飘挂点状垃圾、袋装垃圾、建筑淤泥堆积等垃圾必须在30分钟内清理完毕，确保绿化带干净整洁。</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）果壳箱保洁</w:t>
      </w:r>
      <w:r>
        <w:rPr>
          <w:rFonts w:ascii="宋体" w:hAnsi="宋体" w:cs="宋体"/>
          <w:b/>
          <w:color w:val="auto"/>
          <w:szCs w:val="21"/>
          <w:highlight w:val="none"/>
        </w:rPr>
        <w:t xml:space="preserve">的人员工作范围、要求及</w:t>
      </w:r>
      <w:r>
        <w:rPr>
          <w:rFonts w:hint="eastAsia" w:ascii="宋体" w:hAnsi="宋体" w:cs="宋体"/>
          <w:b/>
          <w:color w:val="auto"/>
          <w:szCs w:val="21"/>
          <w:highlight w:val="none"/>
        </w:rPr>
        <w:t xml:space="preserve">质量标准</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人员工作范围</w:t>
      </w:r>
      <w:r/>
    </w:p>
    <w:p>
      <w:pPr>
        <w:ind w:firstLine="420"/>
        <w:keepLines w:val="0"/>
        <w:keepNext w:val="0"/>
        <w:pageBreakBefore w:val="0"/>
        <w:spacing w:line="360" w:lineRule="auto"/>
        <w:widowControl w:val="off"/>
        <w:rPr>
          <w:rFonts w:ascii="宋体" w:hAnsi="宋体" w:cs="宋体"/>
          <w:color w:val="auto"/>
          <w:szCs w:val="21"/>
          <w:highlight w:val="none"/>
        </w:rPr>
      </w:pPr>
      <w:r>
        <w:rPr>
          <w:color w:val="auto"/>
          <w:szCs w:val="28"/>
          <w:highlight w:val="none"/>
        </w:rPr>
        <w:t xml:space="preserve">作业内容包括辖区内所有道路的果壳箱</w:t>
      </w:r>
      <w:r>
        <w:rPr>
          <w:rFonts w:hint="eastAsia"/>
          <w:color w:val="auto"/>
          <w:szCs w:val="28"/>
          <w:highlight w:val="none"/>
        </w:rPr>
        <w:t xml:space="preserve">清理、清洗及维护</w:t>
      </w:r>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w:t>
      </w:r>
      <w:r>
        <w:rPr>
          <w:rFonts w:ascii="宋体" w:hAnsi="宋体" w:cs="宋体"/>
          <w:b/>
          <w:color w:val="auto"/>
          <w:szCs w:val="21"/>
          <w:highlight w:val="none"/>
        </w:rPr>
        <w:t xml:space="preserve">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①每日早普扫后或晚普扫前集中对果壳箱清掏，垃圾量大的随满随掏。</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②果壳箱每日人工擦洗一次，视情况每周用高压水枪进行冲洗、擦洗。</w:t>
      </w:r>
      <w:r/>
    </w:p>
    <w:p>
      <w:pPr>
        <w:ind w:firstLine="420"/>
        <w:keepLines w:val="0"/>
        <w:keepNext w:val="0"/>
        <w:pageBreakBefore w:val="0"/>
        <w:spacing w:line="360" w:lineRule="auto"/>
        <w:widowControl w:val="off"/>
        <w:rPr>
          <w:color w:val="auto"/>
          <w:highlight w:val="none"/>
        </w:rPr>
      </w:pPr>
      <w:r>
        <w:rPr>
          <w:rFonts w:hint="eastAsia" w:ascii="宋体" w:hAnsi="宋体"/>
          <w:color w:val="auto"/>
          <w:highlight w:val="none"/>
        </w:rPr>
        <w:t xml:space="preserve">③果壳箱周围地面应无抛撒、存留垃圾；箱体一日至少清洗一次。</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质量标准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①果壳箱应美观、适用，与周围环境协调，完好率应不低于98%。</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②果壳箱置放点及周围应整洁，无蝇、无臭。</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③道路两侧的果壳箱应保持完好，无污迹、积尘。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olor w:val="auto"/>
          <w:highlight w:val="none"/>
        </w:rPr>
        <w:t xml:space="preserve">④果壳箱内的垃圾应及时清除、无满溢和散落，并定时清洗箱体。</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）收集设施保洁</w:t>
      </w:r>
      <w:r>
        <w:rPr>
          <w:rFonts w:ascii="宋体" w:hAnsi="宋体" w:cs="宋体"/>
          <w:b/>
          <w:color w:val="auto"/>
          <w:szCs w:val="21"/>
          <w:highlight w:val="none"/>
        </w:rPr>
        <w:t xml:space="preserve">的人员工作范围、要求及</w:t>
      </w:r>
      <w:r>
        <w:rPr>
          <w:rFonts w:hint="eastAsia" w:ascii="宋体" w:hAnsi="宋体" w:cs="宋体"/>
          <w:b/>
          <w:color w:val="auto"/>
          <w:szCs w:val="21"/>
          <w:highlight w:val="none"/>
        </w:rPr>
        <w:t xml:space="preserve">质量标准</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人员工作范围</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lang w:val="en-US" w:eastAsia="zh-CN"/>
        </w:rPr>
        <w:t xml:space="preserve">道路两旁</w:t>
      </w:r>
      <w:r>
        <w:rPr>
          <w:rFonts w:hint="eastAsia" w:ascii="宋体" w:hAnsi="宋体"/>
          <w:color w:val="auto"/>
          <w:highlight w:val="none"/>
        </w:rPr>
        <w:t xml:space="preserve">的垃圾桶、勾臂箱、收集亭（房）等收集容器和收集设施的清掏、清洗、维护。</w:t>
      </w:r>
      <w:r/>
    </w:p>
    <w:p>
      <w:pPr>
        <w:numPr>
          <w:ilvl w:val="0"/>
          <w:numId w:val="0"/>
        </w:numPr>
        <w:ind w:left="420"/>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w:t>
      </w:r>
      <w:r>
        <w:rPr>
          <w:rFonts w:ascii="宋体" w:hAnsi="宋体" w:cs="宋体"/>
          <w:b/>
          <w:color w:val="auto"/>
          <w:szCs w:val="21"/>
          <w:highlight w:val="none"/>
        </w:rPr>
        <w:t xml:space="preserve">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①查看收集设施或容器四周是否有抛物，如有给予清除。</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②用水冲洗容器底部和桶壁，后清洗容器外部，如有油腻可用洗洁净、刷子擦洗，再用抹布将桶内外擦干。</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③用水对收集设施进行冲洗、清除招贴、用抹布擦干“宣传栏”标牌。</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④用水对排水管道进行冲刷，后扫清积水。</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⑤将收集设施或容器复位。</w:t>
      </w:r>
      <w:r/>
    </w:p>
    <w:p>
      <w:pPr>
        <w:ind w:firstLine="420"/>
        <w:keepLines w:val="0"/>
        <w:keepNext w:val="0"/>
        <w:pageBreakBefore w:val="0"/>
        <w:spacing w:line="360" w:lineRule="auto"/>
        <w:widowControl w:val="off"/>
        <w:rPr>
          <w:color w:val="auto"/>
          <w:highlight w:val="none"/>
        </w:rPr>
      </w:pPr>
      <w:r>
        <w:rPr>
          <w:rFonts w:hint="eastAsia" w:ascii="宋体" w:hAnsi="宋体"/>
          <w:color w:val="auto"/>
          <w:highlight w:val="none"/>
        </w:rPr>
        <w:t xml:space="preserve">⑥查看收集设施或容器是否损坏。</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w:t>
      </w:r>
      <w:r>
        <w:rPr>
          <w:rFonts w:ascii="宋体" w:hAnsi="宋体" w:cs="宋体"/>
          <w:b/>
          <w:color w:val="auto"/>
          <w:szCs w:val="21"/>
          <w:highlight w:val="none"/>
        </w:rPr>
        <w:t xml:space="preserve">质量标准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①收集设施（容器）须落实专业化的保洁队伍，到岗后要检查垃圾是否入桶、入箱、入容器。在垃圾收集后，将收集设施或容器洗净、复位，地面垃圾要及时清扫，渗滤污水及时冲洗干净。</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②收集设施（容器）收集设施或容器角清、顶部清；容器内外壁及底部无污垢；设施外壁、门无陈旧粘附物，无乱张贴乱涂画；设施四周无杂物堆放等。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olor w:val="auto"/>
          <w:highlight w:val="none"/>
        </w:rPr>
        <w:t xml:space="preserve">③收集设施或容器清洗后，地面上不得留有积水；容器盖、门应及时关闭。</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④收集设施或容器周围2—3米内，臭味等级应≤1级，责任区域内地面无垃圾散落和渗沥水流淌，达到地面基本见本色的要求。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⑤责任区范围内的生活垃圾应及时收集，收集设施或容器内的垃圾24小时内至少清运1次，确保垃圾不满溢。</w:t>
      </w:r>
      <w:r/>
    </w:p>
    <w:p>
      <w:pPr>
        <w:ind w:firstLine="482"/>
        <w:keepLines w:val="0"/>
        <w:keepNext w:val="0"/>
        <w:pageBreakBefore w:val="0"/>
        <w:spacing w:line="360" w:lineRule="auto"/>
        <w:widowControl w:val="off"/>
        <w:tabs>
          <w:tab w:val="left" w:pos="900" w:leader="none"/>
        </w:tabs>
        <w:rPr>
          <w:rFonts w:ascii="宋体" w:hAnsi="宋体" w:cs="宋体"/>
          <w:b/>
          <w:color w:val="auto"/>
          <w:sz w:val="24"/>
          <w:szCs w:val="24"/>
          <w:highlight w:val="none"/>
        </w:rPr>
      </w:pPr>
      <w:r>
        <w:rPr>
          <w:rFonts w:hint="eastAsia" w:ascii="宋体" w:hAnsi="宋体"/>
          <w:b/>
          <w:bCs/>
          <w:color w:val="auto"/>
          <w:sz w:val="24"/>
          <w:szCs w:val="24"/>
          <w:highlight w:val="none"/>
        </w:rPr>
        <w:t xml:space="preserve">二、人员配备要求</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1、标段作业人员要求</w:t>
      </w:r>
      <w:r/>
    </w:p>
    <w:p>
      <w:pPr>
        <w:ind w:firstLine="420"/>
        <w:jc w:val="left"/>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本</w:t>
      </w:r>
      <w:r>
        <w:rPr>
          <w:rFonts w:hint="eastAsia" w:ascii="宋体" w:hAnsi="宋体"/>
          <w:color w:val="auto"/>
          <w:szCs w:val="21"/>
          <w:highlight w:val="none"/>
        </w:rPr>
        <w:t xml:space="preserve">标段保洁员不少于</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人，配备至少2名管理员。</w:t>
      </w:r>
      <w:bookmarkStart w:id="120" w:name="_Toc447271488"/>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、作业工具及劳保用品要求：</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本</w:t>
      </w:r>
      <w:r>
        <w:rPr>
          <w:rFonts w:hint="eastAsia" w:ascii="宋体" w:hAnsi="宋体"/>
          <w:color w:val="auto"/>
          <w:szCs w:val="21"/>
          <w:highlight w:val="none"/>
        </w:rPr>
        <w:t xml:space="preserve">标段作业工具、</w:t>
      </w:r>
      <w:r>
        <w:rPr>
          <w:rFonts w:hint="eastAsia" w:ascii="宋体" w:hAnsi="宋体"/>
          <w:color w:val="auto"/>
          <w:szCs w:val="21"/>
          <w:highlight w:val="none"/>
          <w:lang w:val="en-US" w:eastAsia="zh-CN"/>
        </w:rPr>
        <w:t xml:space="preserve">用具、</w:t>
      </w:r>
      <w:r>
        <w:rPr>
          <w:rFonts w:hint="eastAsia" w:ascii="宋体" w:hAnsi="宋体"/>
          <w:color w:val="auto"/>
          <w:szCs w:val="21"/>
          <w:highlight w:val="none"/>
        </w:rPr>
        <w:t xml:space="preserve">车辆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含维修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由</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方提供，标志服（环卫马甲）由中标单位根据甲方要求印制。</w:t>
      </w:r>
      <w:r/>
    </w:p>
    <w:p>
      <w:pPr>
        <w:numPr>
          <w:ilvl w:val="0"/>
          <w:numId w:val="14"/>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作业时间要求：</w:t>
      </w:r>
      <w:r/>
    </w:p>
    <w:p>
      <w:pPr>
        <w:numPr>
          <w:ilvl w:val="0"/>
          <w:numId w:val="0"/>
        </w:numPr>
        <w:ind w:firstLine="420"/>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早上6:00至晚间18：00为保洁时间，遇特殊情况另行通知。</w:t>
      </w:r>
      <w:r/>
    </w:p>
    <w:p>
      <w:pPr>
        <w:ind w:firstLine="48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三、总的要求</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1、管理要求</w:t>
      </w:r>
      <w:bookmarkEnd w:id="120"/>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（1）由中标供应商负责与员工签订劳动合同，确定劳动关系。</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（2）由中标供应商负责员工的薪酬发放，保险的缴纳，劳动关系维护，代办员工有关证件，有关法律法规咨询等。</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（3）由中标供应商负责处理员工提出的劳动仲裁、诉讼等事宜。</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（4）由采购人制定考核标准，并以此为依据进行考核。</w:t>
      </w:r>
      <w:r/>
    </w:p>
    <w:p>
      <w:pPr>
        <w:pStyle w:val="747"/>
        <w:ind w:firstLine="420"/>
        <w:keepLines w:val="0"/>
        <w:keepNext w:val="0"/>
        <w:pageBreakBefore w:val="0"/>
        <w:spacing w:line="360" w:lineRule="auto"/>
        <w:widowControl w:val="off"/>
        <w:rPr>
          <w:rFonts w:ascii="宋体" w:hAnsi="宋体"/>
          <w:color w:val="auto"/>
          <w:sz w:val="21"/>
          <w:szCs w:val="21"/>
          <w:highlight w:val="none"/>
        </w:rPr>
      </w:pPr>
      <w:r/>
      <w:bookmarkStart w:id="121" w:name="_Toc447271489"/>
      <w:r>
        <w:rPr>
          <w:rFonts w:hint="eastAsia" w:ascii="宋体" w:hAnsi="宋体"/>
          <w:color w:val="auto"/>
          <w:sz w:val="21"/>
          <w:szCs w:val="21"/>
          <w:highlight w:val="none"/>
        </w:rPr>
        <w:t xml:space="preserve">2、服务质量</w:t>
      </w:r>
      <w:bookmarkEnd w:id="121"/>
      <w:r>
        <w:rPr>
          <w:rFonts w:hint="eastAsia" w:ascii="宋体" w:hAnsi="宋体"/>
          <w:color w:val="auto"/>
          <w:sz w:val="21"/>
          <w:szCs w:val="21"/>
          <w:highlight w:val="none"/>
        </w:rPr>
        <w:t xml:space="preserve">要求</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（1）采购人确定员工名单后，由中标供应商确保5日内办理完毕劳动合同签订等手续及时进场作业。</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（2）中标供应商应确保及时、准确、妥善的处理员工的薪酬管理、意外伤害保险的缴纳，员工的变更手续办理，避免发生劳动仲裁、诉讼事件。</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（3）中标供应商应确保及时、准确、妥善的处理员工的档案管理，避免发生人事仲裁事件。</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（4）中标供应商应确保和谐、稳妥的处理员工的劳动仲裁、劳动诉讼及人事仲裁事件，避免妨碍采购人的正常工作或给采购人带来不利社会影响。</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（5）中标供应商与员工确定聘用关系后（提供相应的证明材料），须将该材料原件提供至采购人备案后方可成立。</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（6）员工在用工单位因工作遭受事故伤害的，中标供应商应当依法申请工伤认定，采购人应当协助工伤认定的调查核实工作，中标供应商承担工伤保险责任。</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3、其他要求</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（1）乙方招录人员需按照相关法律规定，入职人员要求提供体检合格报告、无犯罪记录证明。</w:t>
      </w:r>
      <w:r>
        <w:rPr>
          <w:rFonts w:hint="eastAsia" w:ascii="宋体" w:hAnsi="宋体"/>
          <w:color w:val="auto"/>
          <w:szCs w:val="21"/>
          <w:highlight w:val="none"/>
        </w:rPr>
        <w:t xml:space="preserve">新员工入职前乙方为员工正常办理入职手续。</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（2）乙方按照甲方提供的书面用工条件、需求、人数，负责推荐或公开招聘符合条件的人员供甲方使用。乙方每年与员工签订一次固定期限劳动合同承担对员工的用人义务，甲方承担对员工的用工义务。</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w:t>
      </w:r>
      <w:r>
        <w:rPr>
          <w:color w:val="auto"/>
          <w:highlight w:val="none"/>
        </w:rPr>
        <w:t xml:space="preserve">本项目的服务费</w:t>
      </w:r>
      <w:r>
        <w:rPr>
          <w:rFonts w:hint="eastAsia"/>
          <w:color w:val="auto"/>
          <w:highlight w:val="none"/>
        </w:rPr>
        <w:t xml:space="preserve">包括工资、意外伤害险、管理费、风险金、福利费、利润管理费、税金等</w:t>
      </w:r>
      <w:r>
        <w:rPr>
          <w:color w:val="auto"/>
          <w:highlight w:val="none"/>
        </w:rPr>
        <w:t xml:space="preserve">。</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rFonts w:hint="eastAsia"/>
          <w:color w:val="auto"/>
          <w:highlight w:val="none"/>
          <w:lang w:val="en-US" w:eastAsia="zh-CN"/>
        </w:rPr>
        <w:t xml:space="preserve">4</w:t>
      </w:r>
      <w:r>
        <w:rPr>
          <w:rFonts w:hint="eastAsia"/>
          <w:color w:val="auto"/>
          <w:highlight w:val="none"/>
        </w:rPr>
        <w:t xml:space="preserve">）</w:t>
      </w:r>
      <w:r>
        <w:rPr>
          <w:color w:val="auto"/>
          <w:highlight w:val="none"/>
        </w:rPr>
        <w:t xml:space="preserve">本项目的服务费采用费用包干方式服务，</w:t>
      </w:r>
      <w:r>
        <w:rPr>
          <w:rFonts w:hint="eastAsia"/>
          <w:color w:val="auto"/>
          <w:highlight w:val="none"/>
        </w:rPr>
        <w:t xml:space="preserve">乙方</w:t>
      </w:r>
      <w:r>
        <w:rPr>
          <w:color w:val="auto"/>
          <w:highlight w:val="none"/>
        </w:rPr>
        <w:t xml:space="preserve">应根据项目要求和现场情况，报价项目所需的人力、物力、财力等,以及所有人工、管理、税金等所有费用，在服务过程中出现任何遗漏，均由</w:t>
      </w:r>
      <w:r>
        <w:rPr>
          <w:rFonts w:hint="eastAsia"/>
          <w:color w:val="auto"/>
          <w:highlight w:val="none"/>
        </w:rPr>
        <w:t xml:space="preserve">乙方</w:t>
      </w:r>
      <w:r>
        <w:rPr>
          <w:color w:val="auto"/>
          <w:highlight w:val="none"/>
        </w:rPr>
        <w:t xml:space="preserve">免费提供，</w:t>
      </w:r>
      <w:r>
        <w:rPr>
          <w:rFonts w:hint="eastAsia"/>
          <w:color w:val="auto"/>
          <w:highlight w:val="none"/>
        </w:rPr>
        <w:t xml:space="preserve">甲方</w:t>
      </w:r>
      <w:r>
        <w:rPr>
          <w:color w:val="auto"/>
          <w:highlight w:val="none"/>
        </w:rPr>
        <w:t xml:space="preserve">不再支付任何费用，具体合同金额则以实际人员按单价结算。</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）甲方可随时根据实际情况进行核实，一经发现存在克扣员工工资及福利或者拖欠员工工资及福利问题将按照相关要求及法律规定对相关责任人严肃查处。</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甲方应公示或告知员工其依法制订、修改、决定的涉及员工切身利益的各项规章制度和重大事项。若乙方安排的员工发生违法或严重违反甲方依法制定的规章制度的，甲方应及时调查核实相关事实，提出处理意见并形成书面材料及时通知乙方，由乙方按国家有关规定依法处理。</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乙方员工必须无条件服从甲方符合岗位特点的工作日制安排。在购买服务期间，甲方应当建立劳动考勤制度，书面记录员工的出勤情况，每月与员工核对并由员工签字。甲方应将员工的考勤记录和绩效考核变化情况及相关材料送乙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）乙方如在收到工资结算费用后恶意拖欠或不发放员工工资，且给甲方造成影响的，甲方有权单方面解除合同，并根据损失程度追求乙方法律责任。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）员工有下列情况之一的，甲方有权直接将其退回乙方，涉及经济处罚或经济赔偿等问题的，由甲方按照相关规定依法处理，但应提供相应事实证据。</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试用期内不符合甲方用工条件的；严重违反劳动纪律和甲方规章制度的；严重失职，给甲方利益造成重大损失的；与其他单位建立劳动关系，对完成甲方的工作任务造成严重影响，或经甲方提出，拒不改正的；被依法追究刑事责任的；法律、法规规定的其他情形。甲方以暴力、威胁或非法限制人身自由的手段强迫劳动的，或甲方违章指挥、强令冒险作业危及员工人身安全的，员工可立即解除劳动合同，不需事先告知甲乙双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）乙方根据甲方的用工需要，对推荐的员工进行健康体检，经甲方确认体检合格方可安排到甲方。（入职体检费用由员工自己承担）</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）乙方按国家有关规定为员工办理相关社会保险参保手续，未办理的出现一切后果由乙方承担。</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）乙方员工在工作中给甲方造成经济损失的，经甲乙双方确认后，由乙方负责赔偿。</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未经甲方同意乙方不得更换员工。</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）乙方和员工应支付的相关社会保险费用由乙方负责代扣，乙方负责缴纳，具体标准由乙方按相关规定计算并书面通知甲方。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）乙方及时按月支付所有员工工资，如有延期，按照1000元每天进行处罚，将从下个月服务费中扣除。</w:t>
      </w:r>
      <w:r/>
    </w:p>
    <w:p>
      <w:pPr>
        <w:pStyle w:val="698"/>
        <w:ind w:firstLine="420"/>
        <w:keepLines w:val="0"/>
        <w:keepNext w:val="0"/>
        <w:pageBreakBefore w:val="0"/>
        <w:spacing w:line="360" w:lineRule="auto"/>
        <w:widowControl w:val="off"/>
        <w:rPr>
          <w:rFonts w:hAnsi="宋体"/>
          <w:color w:val="auto"/>
          <w:highlight w:val="none"/>
        </w:rPr>
      </w:pPr>
      <w:r>
        <w:rPr>
          <w:rFonts w:hint="eastAsia" w:hAnsi="宋体"/>
          <w:color w:val="auto"/>
          <w:highlight w:val="none"/>
        </w:rPr>
        <w:t xml:space="preserve">（1</w:t>
      </w:r>
      <w:r>
        <w:rPr>
          <w:rFonts w:hint="eastAsia" w:hAnsi="宋体"/>
          <w:color w:val="auto"/>
          <w:highlight w:val="none"/>
          <w:lang w:val="en-US" w:eastAsia="zh-CN"/>
        </w:rPr>
        <w:t xml:space="preserve">5</w:t>
      </w:r>
      <w:r>
        <w:rPr>
          <w:rFonts w:hint="eastAsia" w:hAnsi="宋体"/>
          <w:color w:val="auto"/>
          <w:highlight w:val="none"/>
        </w:rPr>
        <w:t xml:space="preserve">）乙方安排的员工在合同期内发生因工伤亡事故等所发生的费用和责任全部由乙方承担；乙方员工在甲方工作期间患病、非因工负伤、疑似职业病等所发生的费用和责任全部由乙方承担。</w:t>
      </w:r>
      <w:r/>
    </w:p>
    <w:p>
      <w:pPr>
        <w:pStyle w:val="698"/>
        <w:ind w:firstLine="420"/>
        <w:keepLines w:val="0"/>
        <w:keepNext w:val="0"/>
        <w:pageBreakBefore w:val="0"/>
        <w:spacing w:line="360" w:lineRule="auto"/>
        <w:widowControl w:val="off"/>
        <w:rPr>
          <w:rFonts w:hAnsi="宋体" w:cs="Times New Roman"/>
          <w:color w:val="auto"/>
          <w:highlight w:val="none"/>
        </w:rPr>
      </w:pPr>
      <w:r>
        <w:rPr>
          <w:rFonts w:hint="eastAsia" w:hAnsi="宋体"/>
          <w:color w:val="auto"/>
          <w:highlight w:val="none"/>
        </w:rPr>
        <w:t xml:space="preserve">（1</w:t>
      </w:r>
      <w:r>
        <w:rPr>
          <w:rFonts w:hint="eastAsia" w:hAnsi="宋体"/>
          <w:color w:val="auto"/>
          <w:highlight w:val="none"/>
          <w:lang w:val="en-US" w:eastAsia="zh-CN"/>
        </w:rPr>
        <w:t xml:space="preserve">6</w:t>
      </w:r>
      <w:r>
        <w:rPr>
          <w:rFonts w:hint="eastAsia" w:hAnsi="宋体"/>
          <w:color w:val="auto"/>
          <w:highlight w:val="none"/>
        </w:rPr>
        <w:t xml:space="preserve">）乙方应承担的购买服务过程中相应法律责任，因乙方不具备法定条件而从事相应</w:t>
      </w:r>
      <w:r>
        <w:rPr>
          <w:rFonts w:hint="eastAsia" w:hAnsi="宋体" w:cs="Times New Roman"/>
          <w:color w:val="auto"/>
          <w:highlight w:val="none"/>
        </w:rPr>
        <w:t xml:space="preserve">业务受到人社部门处罚及其它法律责任与甲方无关。</w:t>
      </w:r>
      <w:r/>
    </w:p>
    <w:p>
      <w:pPr>
        <w:pStyle w:val="698"/>
        <w:ind w:firstLine="420"/>
        <w:keepLines w:val="0"/>
        <w:keepNext w:val="0"/>
        <w:pageBreakBefore w:val="0"/>
        <w:spacing w:line="360" w:lineRule="auto"/>
        <w:widowControl w:val="off"/>
        <w:rPr>
          <w:rFonts w:hAnsi="宋体" w:cs="Times New Roman"/>
          <w:color w:val="auto"/>
          <w:highlight w:val="none"/>
        </w:rPr>
      </w:pPr>
      <w:r>
        <w:rPr>
          <w:rFonts w:hint="eastAsia" w:hAnsi="宋体" w:cs="Times New Roman"/>
          <w:color w:val="auto"/>
          <w:highlight w:val="none"/>
        </w:rPr>
        <w:t xml:space="preserve">（1</w:t>
      </w:r>
      <w:r>
        <w:rPr>
          <w:rFonts w:hint="eastAsia" w:hAnsi="宋体" w:cs="Times New Roman"/>
          <w:color w:val="auto"/>
          <w:highlight w:val="none"/>
          <w:lang w:val="en-US" w:eastAsia="zh-CN"/>
        </w:rPr>
        <w:t xml:space="preserve">7</w:t>
      </w:r>
      <w:r>
        <w:rPr>
          <w:rFonts w:hint="eastAsia" w:hAnsi="宋体" w:cs="Times New Roman"/>
          <w:color w:val="auto"/>
          <w:highlight w:val="none"/>
        </w:rPr>
        <w:t xml:space="preserve">）签订合同后乙方需在</w:t>
      </w:r>
      <w:r>
        <w:rPr>
          <w:rFonts w:hint="eastAsia" w:hAnsi="宋体" w:cs="Times New Roman"/>
          <w:color w:val="auto"/>
          <w:highlight w:val="none"/>
          <w:lang w:val="en-US" w:eastAsia="zh-CN"/>
        </w:rPr>
        <w:t xml:space="preserve">10</w:t>
      </w:r>
      <w:r>
        <w:rPr>
          <w:rFonts w:hint="eastAsia" w:hAnsi="宋体" w:cs="Times New Roman"/>
          <w:color w:val="auto"/>
          <w:highlight w:val="none"/>
        </w:rPr>
        <w:t xml:space="preserve">日历天内按招标文件要求足额配备人员，若无法在规定时间配备足额人员的，甲方有权解除合同并由乙方赔偿甲方经济损失。</w:t>
      </w:r>
      <w:r/>
    </w:p>
    <w:p>
      <w:pPr>
        <w:pStyle w:val="698"/>
        <w:ind w:firstLine="420"/>
        <w:keepLines w:val="0"/>
        <w:keepNext w:val="0"/>
        <w:pageBreakBefore w:val="0"/>
        <w:spacing w:line="360" w:lineRule="auto"/>
        <w:widowControl w:val="off"/>
        <w:rPr>
          <w:rFonts w:hAnsi="宋体" w:cs="Times New Roman"/>
          <w:i/>
          <w:iCs/>
          <w:color w:val="auto"/>
          <w:highlight w:val="none"/>
          <w:u w:val="single"/>
        </w:rPr>
      </w:pPr>
      <w:r>
        <w:rPr>
          <w:rFonts w:hint="eastAsia" w:hAnsi="宋体" w:cs="Times New Roman"/>
          <w:i/>
          <w:iCs/>
          <w:color w:val="auto"/>
          <w:highlight w:val="none"/>
          <w:u w:val="single"/>
        </w:rPr>
        <w:t xml:space="preserve">（</w:t>
      </w:r>
      <w:r>
        <w:rPr>
          <w:rFonts w:hint="eastAsia" w:hAnsi="宋体" w:cs="Times New Roman"/>
          <w:i/>
          <w:iCs/>
          <w:color w:val="auto"/>
          <w:highlight w:val="none"/>
          <w:u w:val="single"/>
          <w:lang w:val="en-US" w:eastAsia="zh-CN"/>
        </w:rPr>
        <w:t xml:space="preserve">18</w:t>
      </w:r>
      <w:r>
        <w:rPr>
          <w:rFonts w:hint="eastAsia" w:hAnsi="宋体" w:cs="Times New Roman"/>
          <w:i/>
          <w:iCs/>
          <w:color w:val="auto"/>
          <w:highlight w:val="none"/>
          <w:u w:val="single"/>
        </w:rPr>
        <w:t xml:space="preserve">）投标报价应包括工资、意外伤害险、风险金、管理费、税金等，报价时，人员工资不低于苏人社发（2021）72号文最低工资标准。</w:t>
      </w:r>
      <w:r/>
    </w:p>
    <w:p>
      <w:pPr>
        <w:pStyle w:val="747"/>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5、考核要求</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（一）考核细则</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）考核形式</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采用“明查”、“暗查”和“巡查”相结合的形式。考核可按不同季节变化、不同路段的实际情况采取“全面考核”、“抽样考核”和“专项考核”的方式。</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）考核安排</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由</w:t>
      </w:r>
      <w:r>
        <w:rPr>
          <w:rFonts w:hint="eastAsia"/>
          <w:color w:val="auto"/>
          <w:highlight w:val="none"/>
          <w:lang w:eastAsia="zh-CN"/>
        </w:rPr>
        <w:t xml:space="preserve">采购人</w:t>
      </w:r>
      <w:r>
        <w:rPr>
          <w:rFonts w:hint="eastAsia"/>
          <w:color w:val="auto"/>
          <w:highlight w:val="none"/>
        </w:rPr>
        <w:t xml:space="preserve">负责实施，每日实施巡查考核，按规定要求填报评分表。</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）考核手段</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明查可作事先通知，现场打分，中标单位随查人员当场签字确认；暗查时不作事先通知，考核组人员将采用摄像、照相设备对检查情况进行记录，并在检查后予以通报。</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）考核成绩</w:t>
      </w:r>
      <w:r/>
    </w:p>
    <w:p>
      <w:pPr>
        <w:numPr>
          <w:ilvl w:val="0"/>
          <w:numId w:val="15"/>
        </w:numPr>
        <w:ind w:firstLine="420"/>
        <w:keepLines w:val="0"/>
        <w:keepNext w:val="0"/>
        <w:pageBreakBefore w:val="0"/>
        <w:spacing w:line="360" w:lineRule="auto"/>
        <w:widowControl w:val="off"/>
        <w:rPr>
          <w:color w:val="auto"/>
          <w:highlight w:val="none"/>
        </w:rPr>
      </w:pPr>
      <w:r>
        <w:rPr>
          <w:rFonts w:hint="eastAsia"/>
          <w:color w:val="auto"/>
          <w:highlight w:val="none"/>
        </w:rPr>
        <w:t xml:space="preserve">每月由</w:t>
      </w:r>
      <w:r>
        <w:rPr>
          <w:rFonts w:hint="eastAsia"/>
          <w:color w:val="auto"/>
          <w:highlight w:val="none"/>
          <w:lang w:val="en-US" w:eastAsia="zh-CN"/>
        </w:rPr>
        <w:t xml:space="preserve">采购人</w:t>
      </w:r>
      <w:r>
        <w:rPr>
          <w:rFonts w:hint="eastAsia"/>
          <w:color w:val="auto"/>
          <w:highlight w:val="none"/>
        </w:rPr>
        <w:t xml:space="preserve">评分一次，以百分制计算。</w:t>
      </w:r>
      <w:r>
        <w:rPr>
          <w:rFonts w:hint="eastAsia"/>
          <w:color w:val="auto"/>
          <w:highlight w:val="none"/>
          <w:lang w:eastAsia="zh-CN"/>
        </w:rPr>
        <w:t xml:space="preserve">采购人</w:t>
      </w:r>
      <w:r>
        <w:rPr>
          <w:rFonts w:hint="eastAsia"/>
          <w:color w:val="auto"/>
          <w:highlight w:val="none"/>
        </w:rPr>
        <w:t xml:space="preserve">对考核情况实行定期通报，依据考核结果核算支付款项。</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（5）日常考核</w:t>
      </w:r>
      <w:r/>
    </w:p>
    <w:p>
      <w:pPr>
        <w:ind w:firstLine="420"/>
        <w:keepLines w:val="0"/>
        <w:keepNext w:val="0"/>
        <w:pageBreakBefore w:val="0"/>
        <w:spacing w:before="120" w:after="120" w:line="360" w:lineRule="auto"/>
        <w:widowControl w:val="off"/>
        <w:rPr>
          <w:color w:val="auto"/>
          <w:highlight w:val="none"/>
        </w:rPr>
      </w:pPr>
      <w:r>
        <w:rPr>
          <w:rFonts w:hint="eastAsia"/>
          <w:color w:val="auto"/>
          <w:highlight w:val="none"/>
        </w:rPr>
        <w:t xml:space="preserve">（一）</w:t>
      </w:r>
      <w:r>
        <w:rPr>
          <w:rFonts w:hint="eastAsia"/>
          <w:color w:val="auto"/>
          <w:highlight w:val="none"/>
          <w:lang w:eastAsia="zh-CN"/>
        </w:rPr>
        <w:t xml:space="preserve">采购人</w:t>
      </w:r>
      <w:r>
        <w:rPr>
          <w:rFonts w:hint="eastAsia"/>
          <w:color w:val="auto"/>
          <w:highlight w:val="none"/>
        </w:rPr>
        <w:t xml:space="preserve">对各标段进行日常考核，考核细则详见附件，考核扣分的单位每扣</w:t>
      </w:r>
      <w:r>
        <w:rPr>
          <w:color w:val="auto"/>
          <w:highlight w:val="none"/>
        </w:rPr>
        <w:t xml:space="preserve">1</w:t>
      </w:r>
      <w:r>
        <w:rPr>
          <w:rFonts w:hint="eastAsia"/>
          <w:color w:val="auto"/>
          <w:highlight w:val="none"/>
        </w:rPr>
        <w:t xml:space="preserve">分</w:t>
      </w:r>
      <w:r>
        <w:rPr>
          <w:rFonts w:hint="eastAsia"/>
          <w:color w:val="auto"/>
          <w:highlight w:val="none"/>
          <w:lang w:eastAsia="zh-CN"/>
        </w:rPr>
        <w:t xml:space="preserve">采购人</w:t>
      </w:r>
      <w:r>
        <w:rPr>
          <w:rFonts w:hint="eastAsia"/>
          <w:color w:val="auto"/>
          <w:highlight w:val="none"/>
        </w:rPr>
        <w:t xml:space="preserve">将扣除100元。</w:t>
      </w:r>
      <w:r/>
    </w:p>
    <w:p>
      <w:pPr>
        <w:pStyle w:val="688"/>
        <w:ind w:firstLine="442"/>
        <w:keepLines w:val="0"/>
        <w:keepNext w:val="0"/>
        <w:pageBreakBefore w:val="0"/>
        <w:spacing w:before="156" w:line="288" w:lineRule="auto"/>
        <w:widowControl w:val="off"/>
        <w:rPr>
          <w:color w:val="auto"/>
          <w:sz w:val="22"/>
          <w:szCs w:val="22"/>
          <w:highlight w:val="none"/>
        </w:rPr>
      </w:pPr>
      <w:r>
        <w:rPr>
          <w:rFonts w:hint="eastAsia"/>
          <w:color w:val="auto"/>
          <w:sz w:val="22"/>
          <w:szCs w:val="22"/>
          <w:highlight w:val="none"/>
        </w:rPr>
        <w:t xml:space="preserve">考核内容及考核细则</w:t>
      </w:r>
      <w:r/>
    </w:p>
    <w:tbl>
      <w:tblPr>
        <w:tblStyle w:val="685"/>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546"/>
        <w:gridCol w:w="3725"/>
        <w:gridCol w:w="815"/>
      </w:tblGrid>
      <w:tr>
        <w:trPr>
          <w:jc w:val="center"/>
          <w:trHeight w:val="670"/>
          <w:tblHeader/>
        </w:trPr>
        <w:tc>
          <w:tcPr>
            <w:tcW w:w="908"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项 目</w:t>
            </w:r>
            <w:r/>
          </w:p>
        </w:tc>
        <w:tc>
          <w:tcPr>
            <w:tcW w:w="3546"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考核内容</w:t>
            </w:r>
            <w:r/>
          </w:p>
        </w:tc>
        <w:tc>
          <w:tcPr>
            <w:tcW w:w="3725"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考核细则</w:t>
            </w:r>
            <w:r/>
          </w:p>
        </w:tc>
        <w:tc>
          <w:tcPr>
            <w:tcW w:w="815" w:type="dxa"/>
            <w:vAlign w:val="center"/>
            <w:textDirection w:val="lrTb"/>
            <w:noWrap w:val="false"/>
          </w:tcPr>
          <w:p>
            <w:pPr>
              <w:jc w:val="center"/>
              <w:spacing w:line="24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jc w:val="center"/>
          <w:trHeight w:val="317"/>
        </w:trPr>
        <w:tc>
          <w:tcPr>
            <w:tcW w:w="908"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 一、道路清扫保洁</w:t>
            </w:r>
            <w:r/>
          </w:p>
          <w:p>
            <w:pPr>
              <w:jc w:val="center"/>
              <w:spacing w:line="240" w:lineRule="auto"/>
              <w:rPr>
                <w:rFonts w:ascii="宋体" w:hAnsi="宋体"/>
                <w:color w:val="auto"/>
                <w:szCs w:val="21"/>
                <w:highlight w:val="none"/>
              </w:rPr>
            </w:pPr>
            <w:r>
              <w:rPr>
                <w:rFonts w:ascii="宋体" w:hAnsi="宋体"/>
                <w:color w:val="auto"/>
                <w:szCs w:val="21"/>
                <w:highlight w:val="none"/>
              </w:rPr>
            </w:r>
            <w:r/>
          </w:p>
          <w:p>
            <w:pPr>
              <w:jc w:val="both"/>
              <w:spacing w:line="240" w:lineRule="auto"/>
              <w:rPr>
                <w:rFonts w:ascii="宋体" w:hAnsi="宋体"/>
                <w:color w:val="auto"/>
                <w:szCs w:val="21"/>
                <w:highlight w:val="none"/>
              </w:rPr>
            </w:pPr>
            <w:r>
              <w:rPr>
                <w:rFonts w:hint="eastAsia" w:ascii="宋体" w:hAnsi="宋体"/>
                <w:color w:val="auto"/>
                <w:szCs w:val="21"/>
                <w:highlight w:val="none"/>
              </w:rPr>
              <w:t xml:space="preserve">（50分）</w:t>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s="宋体"/>
                <w:bCs/>
                <w:color w:val="auto"/>
                <w:szCs w:val="21"/>
                <w:highlight w:val="none"/>
              </w:rPr>
              <w:t xml:space="preserve">普扫时间在</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rPr>
              <w:t xml:space="preserve">0前完成</w:t>
            </w:r>
            <w:r>
              <w:rPr>
                <w:rFonts w:hint="eastAsia" w:ascii="宋体" w:hAnsi="宋体"/>
                <w:color w:val="auto"/>
                <w:szCs w:val="21"/>
                <w:highlight w:val="none"/>
              </w:rPr>
              <w:t xml:space="preserve">，清扫到位、到边、无漏扫，垃圾归堆不漏收；</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未及时完成清扫作业的，每条道路扣1分，漏扫50㎡</w:t>
            </w:r>
            <w:r>
              <w:rPr>
                <w:rFonts w:hint="eastAsia" w:ascii="宋体" w:hAnsi="宋体" w:cs="仿宋_GB2312"/>
                <w:color w:val="auto"/>
                <w:szCs w:val="21"/>
                <w:highlight w:val="none"/>
              </w:rPr>
              <w:t xml:space="preserve">以上扣</w:t>
            </w:r>
            <w:r>
              <w:rPr>
                <w:rFonts w:hint="eastAsia" w:ascii="宋体" w:hAnsi="宋体"/>
                <w:color w:val="auto"/>
                <w:szCs w:val="21"/>
                <w:highlight w:val="none"/>
              </w:rPr>
              <w:t xml:space="preserve">3分，漏扫2㎡</w:t>
            </w:r>
            <w:r>
              <w:rPr>
                <w:rFonts w:hint="eastAsia" w:ascii="宋体" w:hAnsi="宋体" w:cs="仿宋_GB2312"/>
                <w:color w:val="auto"/>
                <w:szCs w:val="21"/>
                <w:highlight w:val="none"/>
              </w:rPr>
              <w:t xml:space="preserve">以上每处扣</w:t>
            </w:r>
            <w:r>
              <w:rPr>
                <w:rFonts w:hint="eastAsia" w:ascii="宋体" w:hAnsi="宋体"/>
                <w:color w:val="auto"/>
                <w:szCs w:val="21"/>
                <w:highlight w:val="none"/>
              </w:rPr>
              <w:t xml:space="preserve">0.5分，归堆垃圾未及时清理超过15分钟的，漏收一处扣0.5分，依此类推；第一天发现的问题次日仍未解决的，加倍扣分；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 2、清扫、保洁作业衔接无空缺，保洁时间到位不早退；</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发现一处因作业衔接导致路面人员空缺，时间超过15分钟的，每例扣1分，提前结束保洁作业的，发现一条道路扣1分；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389"/>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3、雨后立即组织清理道路积水、积雪；</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雨后2小时后路面有积水的，每处扣1分，面积超过5㎡</w:t>
            </w:r>
            <w:r>
              <w:rPr>
                <w:rFonts w:hint="eastAsia" w:ascii="宋体" w:hAnsi="宋体" w:cs="仿宋_GB2312"/>
                <w:color w:val="auto"/>
                <w:szCs w:val="21"/>
                <w:highlight w:val="none"/>
              </w:rPr>
              <w:t xml:space="preserve">加扣</w:t>
            </w:r>
            <w:r>
              <w:rPr>
                <w:rFonts w:hint="eastAsia" w:ascii="宋体" w:hAnsi="宋体"/>
                <w:color w:val="auto"/>
                <w:szCs w:val="21"/>
                <w:highlight w:val="none"/>
              </w:rPr>
              <w:t xml:space="preserve">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342"/>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4、不得随处偷倒垃圾，不得在主干道进行垃圾中转，任何情况下均不允许焚烧树叶、垃圾等杂物；</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发现偷倒垃圾一次扣5分，在主干道中转垃圾一次扣1分，焚烧垃圾一次扣5分；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5、电线杆、树穴、隔离墩周围清，垃圾、边脚淤泥不得扫入绿化带、河道、窨井；</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电线杆、树穴、隔离墩周围不清，每处扣0.5分，垃圾倒入绿岛或河道窨井的，发现一处扣2分；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6、支路、巷口清扫保洁向内延伸，可视范围内无垃圾，窨井盖不堵塞；</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不清扫扣1分，保洁不及时扣1分，雨水井盖堵塞一半以上每只扣0.5分；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124"/>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7、道路清扫保洁范围内无垃圾死角和其他零星垃圾（建筑垃圾、装潢垃圾等），路牙清、无淤泥、无明显沙砾；</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路面垃圾停留超过15分钟的，每处扣0.5分，发现一处其他垃圾（建筑、装潢等）扣1分，垃圾体积＞1m3每例扣3分；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124"/>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8、清扫、保洁人员应按规定着工作服，路面作业人员必须穿带反光条的安全背心，保洁车辆不得停放在机动车道，遵守交通规则，不得闯红灯作业；</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未着工作服每人次扣0.5分，未穿安全背心每人次扣1分，路面作业人员不遵守交规每人次扣2分并提出警告，保洁车停放在机动车道的，每发现一辆扣0.5分；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124"/>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9、作业管理规范。保洁人员不得离岗、串岗、聊天、干私活，不得出现打骂等不文明现象，扫帚、铁锹等作业工具不乱放；</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发现一例扣1分；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716"/>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10、合法规范用工，提供单位用工缴纳相关保险金的单据备查，道路作业人员不得低于标书承诺数；</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发现单据不全或不符合劳动部门法规要求，每人每次扣1分，人员到位率80%-90%，缺岗每人每次扣1分；人员到位率低于80%，缺岗每人每次扣2分；</w:t>
            </w:r>
            <w:r/>
          </w:p>
          <w:p>
            <w:pPr>
              <w:spacing w:line="24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874"/>
        </w:trPr>
        <w:tc>
          <w:tcPr>
            <w:tcW w:w="908"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二</w:t>
            </w:r>
            <w:r>
              <w:rPr>
                <w:rFonts w:hint="eastAsia" w:ascii="宋体" w:hAnsi="宋体"/>
                <w:color w:val="auto"/>
                <w:szCs w:val="21"/>
                <w:highlight w:val="none"/>
              </w:rPr>
              <w:t xml:space="preserve">、“牛皮癣”清 除</w:t>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c>
          <w:tcPr>
            <w:tcW w:w="3546"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、巷道内建筑物外立面及视野范围内无“牛皮癣”；</w:t>
            </w:r>
            <w:r/>
          </w:p>
        </w:tc>
        <w:tc>
          <w:tcPr>
            <w:tcW w:w="3725"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发现一处扣1分；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、“牛皮癣”清除科学、美观，与周边环境相协调；</w:t>
            </w:r>
            <w:r/>
          </w:p>
        </w:tc>
        <w:tc>
          <w:tcPr>
            <w:tcW w:w="3725"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发现“牛皮癣”清除敷衍随便，每例扣1分，处理不科学形成新“污染”的每例扣1分；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、文明作业，不得因清除“牛皮癣”与周边居民店铺产生矛盾发生争执；</w:t>
            </w:r>
            <w:r/>
          </w:p>
        </w:tc>
        <w:tc>
          <w:tcPr>
            <w:tcW w:w="3725" w:type="dxa"/>
            <w:vAlign w:val="center"/>
            <w:textDirection w:val="lrTb"/>
            <w:noWrap w:val="false"/>
          </w:tcPr>
          <w:p>
            <w:pPr>
              <w:spacing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发现一次不文明行为扣2分，并视情况提出批评或警告。</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389"/>
        </w:trPr>
        <w:tc>
          <w:tcPr>
            <w:tcW w:w="908"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、道路绿化带保洁</w:t>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（15分）</w:t>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、绿化保洁常态化，与道路保洁同时进行；</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未对绿化进行常态保洁的，每条道路扣1分，一个标段超过3条扣5分；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、绿化内部无垃圾杂物，根部堆积落叶不得超过10厘米；</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发现一处垃圾杂物扣0.5分，根部落叶超过10厘米每处扣1分；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、绿化修剪或洒水后的零星草叶污泥及时清理不推诿等待；</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超过15分钟未清理的每处扣1分，因推诿等待与其他作业单位发生争执的每例扣2分；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、对面积较大的绿化带（绿化带）保洁时，文明作业不损伤植物，不人为踩、压、折枝干；</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发现一例扣2分；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492"/>
        </w:trPr>
        <w:tc>
          <w:tcPr>
            <w:tcW w:w="908"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、果壳箱保洁</w:t>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（5分）</w:t>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18</w:t>
            </w:r>
            <w:r>
              <w:rPr>
                <w:rFonts w:hint="eastAsia" w:ascii="宋体" w:hAnsi="宋体"/>
                <w:color w:val="auto"/>
                <w:szCs w:val="21"/>
                <w:highlight w:val="none"/>
              </w:rPr>
              <w:t xml:space="preserve">、果壳箱每日清洗一遍，巡回收集不满溢，周边、底部无散落垃圾杂物，垃圾桶内设置塑料袋；</w:t>
            </w:r>
            <w:r>
              <w:rPr>
                <w:rFonts w:ascii="宋体" w:hAnsi="宋体"/>
                <w:color w:val="auto"/>
                <w:szCs w:val="21"/>
                <w:highlight w:val="none"/>
              </w:rPr>
              <w:t xml:space="preserve">箱体干净整洁，无垃圾污垢，无乱涂画、乱张贴</w:t>
            </w:r>
            <w:r>
              <w:rPr>
                <w:rFonts w:hint="eastAsia" w:ascii="宋体" w:hAnsi="宋体"/>
                <w:color w:val="auto"/>
                <w:szCs w:val="21"/>
                <w:highlight w:val="none"/>
              </w:rPr>
              <w:t xml:space="preserve">；</w:t>
            </w:r>
            <w:r>
              <w:rPr>
                <w:rFonts w:ascii="宋体" w:hAnsi="宋体"/>
                <w:color w:val="auto"/>
                <w:szCs w:val="21"/>
                <w:highlight w:val="none"/>
              </w:rPr>
              <w:t xml:space="preserve">陈旧、破损的果皮箱及时维修</w:t>
            </w:r>
            <w:r>
              <w:rPr>
                <w:rFonts w:hint="eastAsia" w:ascii="宋体" w:hAnsi="宋体"/>
                <w:color w:val="auto"/>
                <w:szCs w:val="21"/>
                <w:highlight w:val="none"/>
              </w:rPr>
              <w:t xml:space="preserve">，</w:t>
            </w:r>
            <w:r>
              <w:rPr>
                <w:rFonts w:ascii="宋体" w:hAnsi="宋体"/>
                <w:color w:val="auto"/>
                <w:szCs w:val="21"/>
                <w:highlight w:val="none"/>
              </w:rPr>
              <w:t xml:space="preserve">完好率达</w:t>
            </w:r>
            <w:r>
              <w:rPr>
                <w:rFonts w:hint="eastAsia" w:ascii="宋体" w:hAnsi="宋体"/>
                <w:color w:val="auto"/>
                <w:szCs w:val="21"/>
                <w:highlight w:val="none"/>
              </w:rPr>
              <w:t xml:space="preserve">9</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以上</w:t>
            </w:r>
            <w:r>
              <w:rPr>
                <w:rFonts w:hint="eastAsia" w:ascii="宋体" w:hAnsi="宋体"/>
                <w:color w:val="auto"/>
                <w:szCs w:val="21"/>
                <w:highlight w:val="none"/>
              </w:rPr>
              <w:t xml:space="preserve">。</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果壳箱内有满箱（超过投放口）或隔夜垃圾每只扣0.5分，箱体周围散落垃圾杂物每例扣0.5分，外观不达标（不整洁、未关门、牛皮癣等）每例扣0.5分，果壳箱破损（门锁坏、内胆缺失、基座坏、外框损坏等）未及时报修更换，每例扣一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282"/>
        </w:trPr>
        <w:tc>
          <w:tcPr>
            <w:tcW w:w="908"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、社会综合评定</w:t>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（15分）</w:t>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、作业人员被电视、报刊、网络等媒体曝光的；</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发生一起被电视、报刊媒体曝光事件扣处当月社会评定分5分。发生一起被网络曝光事件扣2-3分（视情节而定）；</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、群众通过电话、来信等方式对路段或作业人员进行举报的；</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被举报并经核实的，一次扣除该标段当月社会评定分3分；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、各级领导对路段作业质量或其他问题提出批评的；</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视批评的具体情况扣除该标段当月社会评定分1-5分；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757"/>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、作业路段当月数字化结案率≥95%；</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低于95%的，每低1%扣除该标段当月社会评定分0.5分，低于90%的，每低1%扣1分；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tcW w:w="908" w:type="dxa"/>
            <w:vAlign w:val="center"/>
            <w:vMerge w:val="continue"/>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r>
            <w:r/>
          </w:p>
        </w:tc>
        <w:tc>
          <w:tcPr>
            <w:tcW w:w="3546"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、重大活动中乙方必须无条件服从上级统一安排。</w:t>
            </w:r>
            <w:r/>
          </w:p>
        </w:tc>
        <w:tc>
          <w:tcPr>
            <w:tcW w:w="3725"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不服从统一安排的扣5分并警告，造成严重后果的扣10分。</w:t>
            </w:r>
            <w:r/>
          </w:p>
        </w:tc>
        <w:tc>
          <w:tcPr>
            <w:tcW w:w="815"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bl>
    <w:p>
      <w:pPr>
        <w:pStyle w:val="686"/>
        <w:ind w:left="0" w:firstLine="0"/>
        <w:rPr>
          <w:rFonts w:hint="eastAsia" w:ascii="宋体" w:hAnsi="宋体" w:eastAsia="宋体" w:cs="Arial"/>
          <w:bCs/>
          <w:color w:val="auto"/>
          <w:sz w:val="36"/>
          <w:szCs w:val="16"/>
          <w:highlight w:val="none"/>
        </w:rPr>
      </w:pPr>
      <w:r>
        <w:rPr>
          <w:rFonts w:hint="eastAsia" w:ascii="宋体" w:hAnsi="宋体" w:eastAsia="宋体" w:cs="Arial"/>
          <w:bCs/>
          <w:color w:val="auto"/>
          <w:sz w:val="36"/>
          <w:szCs w:val="16"/>
          <w:highlight w:val="none"/>
        </w:rPr>
      </w:r>
      <w:r/>
    </w:p>
    <w:p>
      <w:pPr>
        <w:rPr>
          <w:rFonts w:hint="eastAsia" w:ascii="宋体" w:hAnsi="宋体"/>
          <w:color w:val="000000" w:themeColor="text1"/>
          <w:sz w:val="36"/>
        </w:rPr>
      </w:pPr>
      <w:r>
        <w:rPr>
          <w:rFonts w:hint="eastAsia" w:ascii="宋体" w:hAnsi="宋体"/>
          <w:color w:val="000000" w:themeColor="text1"/>
          <w:sz w:val="36"/>
        </w:rPr>
        <w:br w:type="page" w:clear="all"/>
      </w:r>
      <w:r/>
    </w:p>
    <w:p>
      <w:pPr>
        <w:pStyle w:val="675"/>
        <w:jc w:val="center"/>
        <w:rPr>
          <w:rFonts w:ascii="宋体" w:hAnsi="宋体"/>
          <w:color w:val="000000" w:themeColor="text1"/>
          <w:sz w:val="36"/>
        </w:rPr>
      </w:pPr>
      <w:r>
        <w:rPr>
          <w:rFonts w:hint="eastAsia" w:ascii="宋体" w:hAnsi="宋体"/>
          <w:color w:val="000000" w:themeColor="text1"/>
          <w:sz w:val="36"/>
        </w:rPr>
        <w:t xml:space="preserve">第五章 评标方法及评标标准</w:t>
      </w:r>
      <w:bookmarkEnd w:id="119"/>
      <w:r/>
      <w:r/>
    </w:p>
    <w:p>
      <w:pPr>
        <w:pStyle w:val="716"/>
        <w:ind w:firstLine="413"/>
        <w:jc w:val="both"/>
        <w:keepLines w:val="0"/>
        <w:keepNext w:val="0"/>
        <w:pageBreakBefore w:val="0"/>
        <w:spacing w:before="240" w:beforeAutospacing="0" w:after="60" w:afterAutospacing="0" w:line="400" w:lineRule="exact"/>
        <w:widowControl w:val="off"/>
        <w:rPr>
          <w:rFonts w:hint="eastAsia" w:ascii="宋体" w:hAnsi="宋体" w:eastAsia="宋体" w:cs="宋体"/>
          <w:color w:val="auto"/>
          <w:sz w:val="21"/>
          <w:szCs w:val="21"/>
          <w:highlight w:val="none"/>
        </w:rPr>
        <w:outlineLvl w:val="1"/>
      </w:pPr>
      <w:r/>
      <w:bookmarkStart w:id="122" w:name="_Toc503874597"/>
      <w:r>
        <w:rPr>
          <w:rFonts w:hint="eastAsia" w:ascii="宋体" w:hAnsi="宋体" w:eastAsia="宋体" w:cs="宋体"/>
          <w:b/>
          <w:color w:val="auto"/>
          <w:sz w:val="21"/>
          <w:szCs w:val="21"/>
          <w:highlight w:val="none"/>
        </w:rPr>
        <w:t xml:space="preserve">一、评标方法</w:t>
      </w:r>
      <w:bookmarkEnd w:id="122"/>
      <w:r/>
      <w:r/>
    </w:p>
    <w:p>
      <w:pPr>
        <w:pStyle w:val="716"/>
        <w:ind w:firstLine="420"/>
        <w:keepLines w:val="0"/>
        <w:keepNext w:val="0"/>
        <w:pageBreakBefore w:val="0"/>
        <w:spacing w:before="120" w:beforeAutospacing="0" w:after="120" w:afterAutospacing="0" w:line="400" w:lineRule="exact"/>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ascii="宋体" w:hAnsi="宋体"/>
          <w:b/>
          <w:color w:val="auto"/>
          <w:szCs w:val="21"/>
          <w:highlight w:val="none"/>
        </w:rPr>
      </w:pPr>
      <w:r/>
      <w:bookmarkStart w:id="123" w:name="_Toc449017024"/>
      <w:r/>
      <w:bookmarkEnd w:id="123"/>
      <w:r/>
      <w:bookmarkStart w:id="124" w:name="_Toc449016388"/>
      <w:r>
        <w:rPr>
          <w:rFonts w:ascii="宋体" w:hAnsi="宋体"/>
          <w:b/>
          <w:color w:val="auto"/>
          <w:szCs w:val="21"/>
          <w:highlight w:val="none"/>
        </w:rPr>
        <w:t xml:space="preserve">二、</w:t>
      </w:r>
      <w:bookmarkEnd w:id="124"/>
      <w:r>
        <w:rPr>
          <w:rFonts w:hint="eastAsia" w:ascii="宋体" w:hAnsi="宋体"/>
          <w:b/>
          <w:color w:val="auto"/>
          <w:szCs w:val="21"/>
          <w:highlight w:val="none"/>
        </w:rPr>
        <w:t xml:space="preserve">政府采购政策功能落实</w:t>
      </w:r>
      <w:r/>
    </w:p>
    <w:p>
      <w:pPr>
        <w:pStyle w:val="747"/>
        <w:ind w:firstLine="420"/>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47"/>
        <w:ind w:firstLine="420"/>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1、本项目专门面向中小企业采购</w:t>
      </w:r>
      <w:r/>
    </w:p>
    <w:p>
      <w:pPr>
        <w:pStyle w:val="747"/>
        <w:ind w:firstLine="420"/>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1）供应商需按照采购文件的要求提供相应的《中小企业声明函》，《中小企业声明函》不符合要求或未提供的，投标文件无效。</w:t>
      </w:r>
      <w:r/>
    </w:p>
    <w:p>
      <w:pPr>
        <w:pStyle w:val="747"/>
        <w:ind w:firstLine="420"/>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2）企业标准请参照《关于印发中小企业划型标准规定的通知》（工信部联企业[2011]300号）文件规定自行填写。</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1）残疾人福利性单位视同小型、微型企业。</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2）残疾人福利单位需按照采购文件的要求提供《残疾人福利性单位声明函》。</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3）残疾人福利单位标准请参照《关于促进残疾人就业政府采购政策的通知》（财库〔2017〕141 号）。</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1）监狱和戒毒企业（简称监狱企业）视同小型、微型企业。</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7"/>
        <w:keepLines w:val="0"/>
        <w:keepNext w:val="0"/>
        <w:pageBreakBefore w:val="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3）监狱企业标准请参照《关于政府采购支持监狱企业发展有关问题的通知》（财库[2014]68 号）。</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6、组成联合体的小微企业与联合体内其他企业之间存在直接控股、管理关系的，不享受价格扣除优惠政策。</w:t>
      </w:r>
      <w:r/>
    </w:p>
    <w:p>
      <w:pPr>
        <w:pStyle w:val="747"/>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7、联合体各方均为小型、微型企业（残疾人福利单位、监狱企业）的，联合体享受20%(工程类5%)的价格扣除，用扣除后的价格参与评审。</w:t>
      </w:r>
      <w:r/>
    </w:p>
    <w:p>
      <w:pPr>
        <w:pStyle w:val="716"/>
        <w:ind w:left="422"/>
        <w:keepLines w:val="0"/>
        <w:keepNext w:val="0"/>
        <w:pageBreakBefore w:val="0"/>
        <w:spacing w:before="120" w:beforeAutospacing="0" w:after="120" w:afterAutospacing="0"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8、根据《江苏省政府采购供应商监督管理暂行办法》的规定，诚信记录分每减 10 分， 给予本项目总分值 2%的扣分，扣分最多不超过本项目总分值 6%。</w:t>
      </w:r>
      <w:r/>
    </w:p>
    <w:p>
      <w:pPr>
        <w:pStyle w:val="716"/>
        <w:ind w:left="422"/>
        <w:spacing w:before="120" w:beforeAutospacing="0" w:after="12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tbl>
      <w:tblPr>
        <w:tblStyle w:val="685"/>
        <w:tblW w:w="948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7308"/>
        <w:gridCol w:w="972"/>
      </w:tblGrid>
      <w:tr>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00" w:lineRule="exact"/>
              <w:widowControl/>
              <w:rPr>
                <w:rFonts w:ascii="宋体" w:hAnsi="宋体"/>
                <w:b/>
                <w:color w:val="auto"/>
                <w:szCs w:val="21"/>
                <w:highlight w:val="none"/>
              </w:rPr>
            </w:pPr>
            <w:r>
              <w:rPr>
                <w:rFonts w:hint="eastAsia" w:ascii="宋体" w:hAnsi="宋体"/>
                <w:b/>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contextualSpacing/>
              <w:ind w:left="720"/>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00" w:lineRule="exact"/>
              <w:rPr>
                <w:rFonts w:hint="eastAsia" w:ascii="宋体" w:hAnsi="宋体"/>
                <w:b/>
                <w:color w:val="auto"/>
                <w:szCs w:val="21"/>
                <w:highlight w:val="none"/>
              </w:rPr>
            </w:pPr>
            <w:r>
              <w:rPr>
                <w:rFonts w:hint="eastAsia" w:ascii="宋体" w:hAnsi="宋体" w:eastAsia="宋体" w:cs="Times New Roman"/>
                <w:b/>
                <w:color w:val="auto"/>
                <w:szCs w:val="21"/>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60" w:lineRule="exact"/>
              <w:rPr>
                <w:rFonts w:ascii="宋体"/>
                <w:color w:val="auto"/>
                <w:highlight w:val="none"/>
              </w:rPr>
            </w:pPr>
            <w:r>
              <w:rPr>
                <w:rFonts w:hint="eastAsia" w:ascii="宋体" w:hAnsi="宋体"/>
                <w:color w:val="auto"/>
                <w:highlight w:val="none"/>
              </w:rPr>
              <w:t xml:space="preserve">价 格</w:t>
            </w:r>
            <w:r/>
          </w:p>
          <w:p>
            <w:pPr>
              <w:jc w:val="center"/>
              <w:keepLines w:val="0"/>
              <w:keepNext w:val="0"/>
              <w:pageBreakBefore w:val="0"/>
              <w:spacing w:line="460" w:lineRule="exact"/>
              <w:rPr>
                <w:rFonts w:asci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20</w:t>
            </w:r>
            <w:r>
              <w:rPr>
                <w:rFonts w:hint="eastAsia"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ascii="宋体" w:hAnsi="宋体"/>
                <w:color w:val="auto"/>
                <w:highlight w:val="none"/>
                <w:lang w:val="zh-CN"/>
              </w:rPr>
            </w:pPr>
            <w:r>
              <w:rPr>
                <w:rFonts w:hint="eastAsia" w:ascii="宋体" w:hAnsi="宋体"/>
                <w:color w:val="auto"/>
                <w:highlight w:val="none"/>
                <w:lang w:val="zh-CN"/>
              </w:rPr>
              <w:t xml:space="preserve">以满足招标文件要求的最低投标报价为评标基准价，得满分</w:t>
            </w:r>
            <w:r>
              <w:rPr>
                <w:rFonts w:hint="eastAsia" w:ascii="宋体" w:hAnsi="宋体"/>
                <w:color w:val="auto"/>
                <w:highlight w:val="none"/>
                <w:lang w:val="en-US" w:eastAsia="zh-CN"/>
              </w:rPr>
              <w:t xml:space="preserve">20</w:t>
            </w:r>
            <w:r>
              <w:rPr>
                <w:rFonts w:hint="eastAsia" w:ascii="宋体" w:hAnsi="宋体"/>
                <w:color w:val="auto"/>
                <w:highlight w:val="none"/>
                <w:lang w:val="zh-CN"/>
              </w:rPr>
              <w:t xml:space="preserve">分，其他投标报价得分=(评标基准价／其他投标报价)×</w:t>
            </w:r>
            <w:r>
              <w:rPr>
                <w:rFonts w:hint="eastAsia" w:ascii="宋体" w:hAnsi="宋体"/>
                <w:color w:val="auto"/>
                <w:highlight w:val="none"/>
                <w:lang w:val="en-US" w:eastAsia="zh-CN"/>
              </w:rPr>
              <w:t xml:space="preserve">20</w:t>
            </w:r>
            <w:r>
              <w:rPr>
                <w:rFonts w:hint="eastAsia" w:ascii="宋体" w:hAnsi="宋体"/>
                <w:color w:val="auto"/>
                <w:highlight w:val="none"/>
                <w:lang w:val="zh-CN"/>
              </w:rPr>
              <w:t xml:space="preserve">×100%。</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20分</w:t>
            </w:r>
            <w:r/>
          </w:p>
        </w:tc>
      </w:tr>
      <w:tr>
        <w:trPr>
          <w:trHeight w:val="90"/>
        </w:trPr>
        <w:tc>
          <w:tcPr>
            <w:tcBorders>
              <w:top w:val="single" w:color="auto" w:sz="4" w:space="0"/>
              <w:left w:val="single" w:color="auto" w:sz="4" w:space="0"/>
              <w:bottom w:val="single" w:color="auto" w:sz="4" w:space="0"/>
              <w:right w:val="single" w:color="auto" w:sz="4" w:space="0"/>
            </w:tcBorders>
            <w:tcW w:w="1200" w:type="dxa"/>
            <w:vAlign w:val="center"/>
            <w:vMerge w:val="restart"/>
            <w:textDirection w:val="lrTb"/>
            <w:noWrap w:val="false"/>
          </w:tcPr>
          <w:p>
            <w:pPr>
              <w:jc w:val="center"/>
              <w:keepLines w:val="0"/>
              <w:keepNext w:val="0"/>
              <w:pageBreakBefore w:val="0"/>
              <w:spacing w:line="460" w:lineRule="exact"/>
              <w:rPr>
                <w:rFonts w:ascii="宋体" w:hAnsi="宋体"/>
                <w:color w:val="auto"/>
                <w:highlight w:val="none"/>
                <w:lang w:val="zh-CN"/>
              </w:rPr>
            </w:pPr>
            <w:r>
              <w:rPr>
                <w:rFonts w:hint="eastAsia" w:ascii="宋体" w:hAnsi="宋体"/>
                <w:color w:val="auto"/>
                <w:highlight w:val="none"/>
                <w:lang w:val="zh-CN"/>
              </w:rPr>
              <w:t xml:space="preserve">实施方案</w:t>
            </w:r>
            <w:r/>
          </w:p>
          <w:p>
            <w:pPr>
              <w:jc w:val="center"/>
              <w:keepLines w:val="0"/>
              <w:keepNext w:val="0"/>
              <w:pageBreakBefore w:val="0"/>
              <w:spacing w:line="460" w:lineRule="exact"/>
              <w:rPr>
                <w:rFonts w:hint="eastAsia"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55</w:t>
            </w:r>
            <w:r>
              <w:rPr>
                <w:rFonts w:hint="eastAsia" w:ascii="宋体" w:hAnsi="宋体"/>
                <w:color w:val="auto"/>
                <w:highlight w:val="none"/>
                <w:lang w:val="zh-CN"/>
              </w:rPr>
              <w:t xml:space="preserve">分）</w:t>
            </w:r>
            <w:r/>
          </w:p>
          <w:p>
            <w:pPr>
              <w:jc w:val="center"/>
              <w:keepLines w:val="0"/>
              <w:keepNext w:val="0"/>
              <w:pageBreakBefore w:val="0"/>
              <w:spacing w:line="46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ascii="宋体" w:hAnsi="宋体" w:cs="宋体"/>
                <w:color w:val="auto"/>
                <w:szCs w:val="21"/>
                <w:highlight w:val="none"/>
              </w:rPr>
            </w:pPr>
            <w:r>
              <w:rPr>
                <w:rFonts w:hint="eastAsia" w:ascii="宋体" w:hAnsi="宋体"/>
                <w:color w:val="auto"/>
                <w:highlight w:val="none"/>
                <w:lang w:val="zh-CN"/>
              </w:rPr>
              <w:t xml:space="preserve">1、人员配备及管理方案，合理配备作业人员，包括人员数量以及人员管理等符合项目要求，完全响应招标要求，方案合理的得</w:t>
            </w:r>
            <w:r>
              <w:rPr>
                <w:rFonts w:hint="eastAsia" w:ascii="宋体" w:hAnsi="宋体"/>
                <w:color w:val="auto"/>
                <w:highlight w:val="none"/>
                <w:lang w:val="en-US" w:eastAsia="zh-CN"/>
              </w:rPr>
              <w:t xml:space="preserve">6</w:t>
            </w:r>
            <w:r>
              <w:rPr>
                <w:rFonts w:hint="eastAsia" w:ascii="宋体" w:hAnsi="宋体"/>
                <w:color w:val="auto"/>
                <w:highlight w:val="none"/>
                <w:lang w:val="zh-CN"/>
              </w:rPr>
              <w:t xml:space="preserve">分，基本响应招标要求，方案基本合理的得</w:t>
            </w:r>
            <w:r>
              <w:rPr>
                <w:rFonts w:hint="eastAsia" w:ascii="宋体" w:hAnsi="宋体"/>
                <w:color w:val="auto"/>
                <w:highlight w:val="none"/>
                <w:lang w:val="en-US" w:eastAsia="zh-CN"/>
              </w:rPr>
              <w:t xml:space="preserve">4</w:t>
            </w:r>
            <w:r>
              <w:rPr>
                <w:rFonts w:hint="eastAsia" w:ascii="宋体" w:hAnsi="宋体"/>
                <w:color w:val="auto"/>
                <w:highlight w:val="none"/>
                <w:lang w:val="zh-CN"/>
              </w:rPr>
              <w:t xml:space="preserve">分，响应招标要求不完整，方案合理性不足的得</w:t>
            </w:r>
            <w:r>
              <w:rPr>
                <w:rFonts w:hint="eastAsia" w:ascii="宋体" w:hAnsi="宋体"/>
                <w:color w:val="auto"/>
                <w:highlight w:val="none"/>
                <w:lang w:val="en-US" w:eastAsia="zh-CN"/>
              </w:rPr>
              <w:t xml:space="preserve">1</w:t>
            </w:r>
            <w:r>
              <w:rPr>
                <w:rFonts w:hint="eastAsia" w:ascii="宋体" w:hAnsi="宋体"/>
                <w:color w:val="auto"/>
                <w:highlight w:val="none"/>
                <w:lang w:val="zh-CN"/>
              </w:rPr>
              <w:t xml:space="preserve">分，不提供则不得分。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6分</w:t>
            </w:r>
            <w:r/>
          </w:p>
        </w:tc>
      </w:tr>
      <w:tr>
        <w:trPr>
          <w:trHeight w:val="89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keepLines w:val="0"/>
              <w:keepNext w:val="0"/>
              <w:pageBreakBefore w:val="0"/>
              <w:spacing w:line="4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ascii="宋体" w:hAnsi="宋体"/>
                <w:color w:val="auto"/>
                <w:highlight w:val="none"/>
                <w:lang w:val="zh-CN"/>
              </w:rPr>
            </w:pP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、组织架构，机构运作及制度管理，包括：监督机制、信息反馈处理机制、录用与考核及淘汰机制等。</w:t>
            </w:r>
            <w:r/>
          </w:p>
          <w:p>
            <w:pPr>
              <w:keepLines w:val="0"/>
              <w:keepNext w:val="0"/>
              <w:pageBreakBefore w:val="0"/>
              <w:spacing w:line="460" w:lineRule="exact"/>
              <w:rPr>
                <w:rFonts w:hint="eastAsia" w:ascii="宋体" w:hAnsi="宋体" w:eastAsia="仿宋_GB2312"/>
                <w:color w:val="auto"/>
                <w:szCs w:val="21"/>
                <w:highlight w:val="none"/>
                <w:lang w:val="en-US" w:eastAsia="zh-CN"/>
              </w:rPr>
            </w:pPr>
            <w:r>
              <w:rPr>
                <w:rFonts w:hint="eastAsia" w:ascii="宋体" w:hAnsi="宋体"/>
                <w:color w:val="auto"/>
                <w:highlight w:val="none"/>
                <w:lang w:val="zh-CN"/>
              </w:rPr>
              <w:t xml:space="preserve">组织架构，机构运作及制度管理</w:t>
            </w:r>
            <w:r>
              <w:rPr>
                <w:rFonts w:hint="eastAsia" w:ascii="宋体" w:hAnsi="宋体"/>
                <w:color w:val="auto"/>
                <w:highlight w:val="none"/>
                <w:lang w:val="en-US" w:eastAsia="zh-CN"/>
              </w:rPr>
              <w:t xml:space="preserve">完善</w:t>
            </w:r>
            <w:r>
              <w:rPr>
                <w:rFonts w:hint="eastAsia" w:ascii="宋体" w:hAnsi="宋体"/>
                <w:color w:val="auto"/>
                <w:highlight w:val="none"/>
                <w:lang w:val="zh-CN"/>
              </w:rPr>
              <w:t xml:space="preserve">的得</w:t>
            </w:r>
            <w:r>
              <w:rPr>
                <w:rFonts w:hint="eastAsia" w:ascii="宋体" w:hAnsi="宋体"/>
                <w:color w:val="auto"/>
                <w:highlight w:val="none"/>
                <w:lang w:val="en-US" w:eastAsia="zh-CN"/>
              </w:rPr>
              <w:t xml:space="preserve">3</w:t>
            </w:r>
            <w:r>
              <w:rPr>
                <w:rFonts w:hint="eastAsia" w:ascii="宋体" w:hAnsi="宋体"/>
                <w:color w:val="auto"/>
                <w:highlight w:val="none"/>
                <w:lang w:val="zh-CN"/>
              </w:rPr>
              <w:t xml:space="preserve">分</w:t>
            </w:r>
            <w:r>
              <w:rPr>
                <w:rFonts w:hint="eastAsia" w:ascii="宋体" w:hAnsi="宋体"/>
                <w:color w:val="auto"/>
                <w:highlight w:val="none"/>
                <w:lang w:val="en-US" w:eastAsia="zh-CN"/>
              </w:rPr>
              <w:t xml:space="preserve">；</w:t>
            </w:r>
            <w:r>
              <w:rPr>
                <w:rFonts w:hint="eastAsia" w:ascii="宋体" w:hAnsi="宋体"/>
                <w:color w:val="auto"/>
                <w:highlight w:val="none"/>
                <w:lang w:val="zh-CN"/>
              </w:rPr>
              <w:t xml:space="preserve">组织架构，机构运作及制度管理</w:t>
            </w:r>
            <w:r>
              <w:rPr>
                <w:rFonts w:hint="eastAsia" w:ascii="宋体" w:hAnsi="宋体"/>
                <w:color w:val="auto"/>
                <w:highlight w:val="none"/>
                <w:lang w:val="en-US" w:eastAsia="zh-CN"/>
              </w:rPr>
              <w:t xml:space="preserve">可行</w:t>
            </w:r>
            <w:r>
              <w:rPr>
                <w:rFonts w:hint="eastAsia" w:ascii="宋体" w:hAnsi="宋体"/>
                <w:color w:val="auto"/>
                <w:highlight w:val="none"/>
                <w:lang w:val="zh-CN"/>
              </w:rPr>
              <w:t xml:space="preserve">的得</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分</w:t>
            </w:r>
            <w:r>
              <w:rPr>
                <w:rFonts w:hint="eastAsia" w:ascii="宋体" w:hAnsi="宋体"/>
                <w:color w:val="auto"/>
                <w:highlight w:val="none"/>
                <w:lang w:val="zh-CN" w:eastAsia="zh-CN"/>
              </w:rPr>
              <w:t xml:space="preserve">；</w:t>
            </w:r>
            <w:r>
              <w:rPr>
                <w:rFonts w:hint="eastAsia" w:ascii="宋体" w:hAnsi="宋体"/>
                <w:color w:val="auto"/>
                <w:highlight w:val="none"/>
                <w:lang w:val="zh-CN"/>
              </w:rPr>
              <w:t xml:space="preserve">组织架构，机构运作及制度管理</w:t>
            </w:r>
            <w:r>
              <w:rPr>
                <w:rFonts w:hint="eastAsia" w:ascii="宋体" w:hAnsi="宋体"/>
                <w:color w:val="auto"/>
                <w:highlight w:val="none"/>
                <w:lang w:val="en-US" w:eastAsia="zh-CN"/>
              </w:rPr>
              <w:t xml:space="preserve">松散</w:t>
            </w:r>
            <w:r>
              <w:rPr>
                <w:rFonts w:hint="eastAsia" w:ascii="宋体" w:hAnsi="宋体"/>
                <w:color w:val="auto"/>
                <w:highlight w:val="none"/>
                <w:lang w:val="zh-CN"/>
              </w:rPr>
              <w:t xml:space="preserve">的得</w:t>
            </w:r>
            <w:r>
              <w:rPr>
                <w:rFonts w:hint="eastAsia" w:ascii="宋体" w:hAnsi="宋体"/>
                <w:color w:val="auto"/>
                <w:highlight w:val="none"/>
                <w:lang w:val="en-US" w:eastAsia="zh-CN"/>
              </w:rPr>
              <w:t xml:space="preserve">1</w:t>
            </w:r>
            <w:r>
              <w:rPr>
                <w:rFonts w:hint="eastAsia" w:ascii="宋体" w:hAnsi="宋体"/>
                <w:color w:val="auto"/>
                <w:highlight w:val="none"/>
                <w:lang w:val="zh-CN"/>
              </w:rPr>
              <w:t xml:space="preserve">分；</w:t>
            </w:r>
            <w:r>
              <w:rPr>
                <w:rFonts w:hint="eastAsia" w:ascii="宋体" w:hAnsi="宋体"/>
                <w:color w:val="auto"/>
                <w:sz w:val="21"/>
                <w:szCs w:val="21"/>
                <w:highlight w:val="none"/>
              </w:rPr>
              <w:t xml:space="preserve">未提供相应内容不得分</w:t>
            </w:r>
            <w:r>
              <w:rPr>
                <w:rFonts w:hint="eastAsia" w:ascii="宋体" w:hAnsi="宋体"/>
                <w:color w:val="auto"/>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eastAsia" w:ascii="宋体" w:hAnsi="宋体"/>
                <w:color w:val="auto"/>
                <w:highlight w:val="none"/>
                <w:lang w:val="zh-CN"/>
              </w:rPr>
            </w:pPr>
            <w:r>
              <w:rPr>
                <w:rFonts w:hint="eastAsia" w:ascii="宋体" w:hAnsi="宋体"/>
                <w:color w:val="auto"/>
                <w:highlight w:val="none"/>
                <w:lang w:val="en-US" w:eastAsia="zh-CN"/>
              </w:rPr>
              <w:t xml:space="preserve">3分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keepLines w:val="0"/>
              <w:keepNext w:val="0"/>
              <w:pageBreakBefore w:val="0"/>
              <w:spacing w:line="4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、文明作业保障措施。</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措施科学、严密、合理，</w:t>
            </w:r>
            <w:r>
              <w:rPr>
                <w:rFonts w:hint="eastAsia" w:ascii="宋体" w:hAnsi="宋体"/>
                <w:color w:val="auto"/>
                <w:sz w:val="21"/>
                <w:szCs w:val="21"/>
                <w:highlight w:val="none"/>
              </w:rPr>
              <w:t xml:space="preserve">表述完整、可操作性强，优于采购文件要求的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措施基本合理、表述略模糊，具有一定的可操作性，能满足采购文件要求的得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eastAsia="宋体"/>
                <w:color w:val="auto"/>
                <w:highlight w:val="none"/>
                <w:lang w:eastAsia="zh-CN"/>
              </w:rPr>
            </w:pPr>
            <w:r>
              <w:rPr>
                <w:rFonts w:hint="eastAsia" w:ascii="宋体" w:hAnsi="宋体"/>
                <w:color w:val="auto"/>
                <w:highlight w:val="none"/>
              </w:rPr>
              <w:t xml:space="preserve">措施</w:t>
            </w:r>
            <w:r>
              <w:rPr>
                <w:rFonts w:hint="eastAsia" w:ascii="宋体" w:hAnsi="宋体"/>
                <w:color w:val="auto"/>
                <w:sz w:val="21"/>
                <w:szCs w:val="21"/>
                <w:highlight w:val="none"/>
              </w:rPr>
              <w:t xml:space="preserve">简单，表述模糊，</w:t>
            </w:r>
            <w:r>
              <w:rPr>
                <w:rFonts w:hint="eastAsia" w:ascii="宋体" w:hAnsi="宋体"/>
                <w:color w:val="auto"/>
                <w:highlight w:val="none"/>
              </w:rPr>
              <w:t xml:space="preserve">存在实施难度得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w:t>
            </w:r>
            <w:r>
              <w:rPr>
                <w:rFonts w:hint="eastAsia" w:ascii="宋体" w:hAnsi="宋体"/>
                <w:color w:val="auto"/>
                <w:highlight w:val="none"/>
                <w:lang w:eastAsia="zh-CN"/>
              </w:rPr>
              <w:t xml:space="preserve">；</w:t>
            </w:r>
            <w:r/>
          </w:p>
          <w:p>
            <w:pPr>
              <w:keepLines w:val="0"/>
              <w:keepNext w:val="0"/>
              <w:pageBreakBefore w:val="0"/>
              <w:spacing w:line="460" w:lineRule="exact"/>
              <w:widowControl/>
              <w:rPr>
                <w:rFonts w:hint="default" w:ascii="宋体" w:hAnsi="宋体"/>
                <w:color w:val="auto"/>
                <w:szCs w:val="21"/>
                <w:highlight w:val="none"/>
                <w:lang w:val="en-US" w:eastAsia="zh-CN"/>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lang w:val="en-US" w:eastAsia="zh-CN"/>
              </w:rPr>
              <w:t xml:space="preserve">3分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、安全作业保障措施包括：安全制度、安全预案、安全管理人员、安全管理设施配备、安全检查及记录。</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措施科学、严密、合理，</w:t>
            </w:r>
            <w:r>
              <w:rPr>
                <w:rFonts w:hint="eastAsia" w:ascii="宋体" w:hAnsi="宋体"/>
                <w:color w:val="auto"/>
                <w:sz w:val="21"/>
                <w:szCs w:val="21"/>
                <w:highlight w:val="none"/>
              </w:rPr>
              <w:t xml:space="preserve">表述完整、可操作性强，优于采购文件要求的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措施基本合理、表述略模糊，具有一定的可操作性，能满足采购文件要求的得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eastAsia="宋体"/>
                <w:color w:val="auto"/>
                <w:highlight w:val="none"/>
                <w:lang w:eastAsia="zh-CN"/>
              </w:rPr>
            </w:pPr>
            <w:r>
              <w:rPr>
                <w:rFonts w:hint="eastAsia" w:ascii="宋体" w:hAnsi="宋体"/>
                <w:color w:val="auto"/>
                <w:highlight w:val="none"/>
              </w:rPr>
              <w:t xml:space="preserve">措施</w:t>
            </w:r>
            <w:r>
              <w:rPr>
                <w:rFonts w:hint="eastAsia" w:ascii="宋体" w:hAnsi="宋体"/>
                <w:color w:val="auto"/>
                <w:sz w:val="21"/>
                <w:szCs w:val="21"/>
                <w:highlight w:val="none"/>
              </w:rPr>
              <w:t xml:space="preserve">简单，表述模糊，</w:t>
            </w:r>
            <w:r>
              <w:rPr>
                <w:rFonts w:hint="eastAsia" w:ascii="宋体" w:hAnsi="宋体"/>
                <w:color w:val="auto"/>
                <w:highlight w:val="none"/>
              </w:rPr>
              <w:t xml:space="preserve">存在实施难度得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w:t>
            </w:r>
            <w:r>
              <w:rPr>
                <w:rFonts w:hint="eastAsia" w:ascii="宋体" w:hAnsi="宋体"/>
                <w:color w:val="auto"/>
                <w:highlight w:val="none"/>
                <w:lang w:eastAsia="zh-CN"/>
              </w:rPr>
              <w:t xml:space="preserve">；</w:t>
            </w:r>
            <w:r/>
          </w:p>
          <w:p>
            <w:pPr>
              <w:keepLines w:val="0"/>
              <w:keepNext w:val="0"/>
              <w:pageBreakBefore w:val="0"/>
              <w:spacing w:line="460" w:lineRule="exact"/>
              <w:widowControl/>
              <w:rPr>
                <w:rFonts w:hint="eastAsia"/>
                <w:color w:val="auto"/>
                <w:highlight w:val="none"/>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color w:val="auto"/>
                <w:highlight w:val="none"/>
                <w:lang w:val="en-US" w:eastAsia="zh-CN"/>
              </w:rPr>
              <w:t xml:space="preserve">5</w:t>
            </w:r>
            <w:r>
              <w:rPr>
                <w:rFonts w:hint="eastAsia" w:ascii="宋体" w:hAnsi="宋体"/>
                <w:color w:val="auto"/>
                <w:highlight w:val="none"/>
                <w:lang w:val="en-US" w:eastAsia="zh-CN"/>
              </w:rPr>
              <w:t xml:space="preserve">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、迎接重大活动和检查评比的保障措施。</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措施科学、严密、合理，</w:t>
            </w:r>
            <w:r>
              <w:rPr>
                <w:rFonts w:hint="eastAsia" w:ascii="宋体" w:hAnsi="宋体"/>
                <w:color w:val="auto"/>
                <w:sz w:val="21"/>
                <w:szCs w:val="21"/>
                <w:highlight w:val="none"/>
              </w:rPr>
              <w:t xml:space="preserve">表述完整、可操作性强，优于采购文件要求的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措施基本合理、表述略模糊，具有一定的可操作性，能满足采购文件要求的得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eastAsia="宋体"/>
                <w:color w:val="auto"/>
                <w:highlight w:val="none"/>
                <w:lang w:eastAsia="zh-CN"/>
              </w:rPr>
            </w:pPr>
            <w:r>
              <w:rPr>
                <w:rFonts w:hint="eastAsia" w:ascii="宋体" w:hAnsi="宋体"/>
                <w:color w:val="auto"/>
                <w:highlight w:val="none"/>
              </w:rPr>
              <w:t xml:space="preserve">措施</w:t>
            </w:r>
            <w:r>
              <w:rPr>
                <w:rFonts w:hint="eastAsia" w:ascii="宋体" w:hAnsi="宋体"/>
                <w:color w:val="auto"/>
                <w:sz w:val="21"/>
                <w:szCs w:val="21"/>
                <w:highlight w:val="none"/>
              </w:rPr>
              <w:t xml:space="preserve">简单，表述模糊，</w:t>
            </w:r>
            <w:r>
              <w:rPr>
                <w:rFonts w:hint="eastAsia" w:ascii="宋体" w:hAnsi="宋体"/>
                <w:color w:val="auto"/>
                <w:highlight w:val="none"/>
              </w:rPr>
              <w:t xml:space="preserve">存在实施难度得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w:t>
            </w:r>
            <w:r>
              <w:rPr>
                <w:rFonts w:hint="eastAsia" w:ascii="宋体" w:hAnsi="宋体"/>
                <w:color w:val="auto"/>
                <w:highlight w:val="none"/>
                <w:lang w:eastAsia="zh-CN"/>
              </w:rPr>
              <w:t xml:space="preserve">；</w:t>
            </w:r>
            <w:r/>
          </w:p>
          <w:p>
            <w:pPr>
              <w:keepLines w:val="0"/>
              <w:keepNext w:val="0"/>
              <w:pageBreakBefore w:val="0"/>
              <w:spacing w:line="460" w:lineRule="exact"/>
              <w:widowControl/>
              <w:rPr>
                <w:rFonts w:hint="eastAsia"/>
                <w:color w:val="auto"/>
                <w:highlight w:val="none"/>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ascii="宋体" w:hAnsi="宋体"/>
                <w:color w:val="auto"/>
                <w:highlight w:val="none"/>
                <w:lang w:val="en-US" w:eastAsia="zh-CN"/>
              </w:rPr>
              <w:t xml:space="preserve">5分</w:t>
            </w:r>
            <w:r/>
          </w:p>
        </w:tc>
      </w:tr>
      <w:tr>
        <w:trPr>
          <w:trHeight w:val="1332"/>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、节假日清扫保洁预案。</w:t>
            </w:r>
            <w:r/>
          </w:p>
          <w:p>
            <w:pPr>
              <w:keepLines w:val="0"/>
              <w:keepNext w:val="0"/>
              <w:pageBreakBefore w:val="0"/>
              <w:spacing w:line="460" w:lineRule="exact"/>
              <w:rPr>
                <w:rFonts w:ascii="宋体" w:hAnsi="宋体" w:cs="宋体"/>
                <w:color w:val="auto"/>
                <w:szCs w:val="21"/>
                <w:highlight w:val="none"/>
              </w:rPr>
            </w:pPr>
            <w:r>
              <w:rPr>
                <w:rFonts w:hint="eastAsia" w:ascii="宋体" w:hAnsi="宋体"/>
                <w:color w:val="auto"/>
                <w:highlight w:val="none"/>
              </w:rPr>
              <w:t xml:space="preserve">预案</w:t>
            </w:r>
            <w:r>
              <w:rPr>
                <w:rFonts w:hint="eastAsia" w:ascii="宋体" w:hAnsi="宋体"/>
                <w:color w:val="auto"/>
                <w:sz w:val="21"/>
                <w:szCs w:val="21"/>
                <w:highlight w:val="none"/>
              </w:rPr>
              <w:t xml:space="preserve">详细，表述完整，可操作性强，优于采购文件要求的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460" w:lineRule="exact"/>
              <w:rPr>
                <w:rFonts w:ascii="宋体" w:hAnsi="宋体" w:cs="宋体"/>
                <w:color w:val="auto"/>
                <w:szCs w:val="21"/>
                <w:highlight w:val="none"/>
              </w:rPr>
            </w:pPr>
            <w:r>
              <w:rPr>
                <w:rFonts w:hint="eastAsia" w:ascii="宋体" w:hAnsi="宋体"/>
                <w:color w:val="auto"/>
                <w:highlight w:val="none"/>
              </w:rPr>
              <w:t xml:space="preserve">预案</w:t>
            </w:r>
            <w:r>
              <w:rPr>
                <w:rFonts w:hint="eastAsia" w:ascii="宋体" w:hAnsi="宋体"/>
                <w:color w:val="auto"/>
                <w:sz w:val="21"/>
                <w:szCs w:val="21"/>
                <w:highlight w:val="none"/>
              </w:rPr>
              <w:t xml:space="preserve">通用，表述略模糊，具有一定的可操作性，能满足采购文件要求的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460" w:lineRule="exact"/>
              <w:rPr>
                <w:rFonts w:hint="eastAsia" w:ascii="宋体" w:hAnsi="宋体" w:eastAsia="宋体" w:cs="宋体"/>
                <w:color w:val="auto"/>
                <w:szCs w:val="21"/>
                <w:highlight w:val="none"/>
                <w:lang w:eastAsia="zh-CN"/>
              </w:rPr>
            </w:pPr>
            <w:r>
              <w:rPr>
                <w:rFonts w:hint="eastAsia" w:ascii="宋体" w:hAnsi="宋体"/>
                <w:color w:val="auto"/>
                <w:highlight w:val="none"/>
              </w:rPr>
              <w:t xml:space="preserve">预案</w:t>
            </w:r>
            <w:r>
              <w:rPr>
                <w:rFonts w:hint="eastAsia" w:ascii="宋体" w:hAnsi="宋体"/>
                <w:color w:val="auto"/>
                <w:sz w:val="21"/>
                <w:szCs w:val="21"/>
                <w:highlight w:val="none"/>
              </w:rPr>
              <w:t xml:space="preserve">简单，表述模糊，基本满足采购文件要求的</w:t>
            </w:r>
            <w:r>
              <w:rPr>
                <w:rFonts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keepLines w:val="0"/>
              <w:keepNext w:val="0"/>
              <w:pageBreakBefore w:val="0"/>
              <w:spacing w:line="460" w:lineRule="exact"/>
              <w:widowControl/>
              <w:rPr>
                <w:rFonts w:hint="eastAsia"/>
                <w:color w:val="auto"/>
                <w:highlight w:val="none"/>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ascii="宋体" w:hAnsi="宋体"/>
                <w:color w:val="auto"/>
                <w:highlight w:val="none"/>
                <w:lang w:val="en-US" w:eastAsia="zh-CN"/>
              </w:rPr>
              <w:t xml:space="preserve">5分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、恶劣天气应急预案（</w:t>
            </w:r>
            <w:r>
              <w:rPr>
                <w:rFonts w:hint="eastAsia" w:ascii="宋体" w:hAnsi="宋体"/>
                <w:color w:val="auto"/>
                <w:szCs w:val="21"/>
                <w:highlight w:val="none"/>
              </w:rPr>
              <w:t xml:space="preserve">强台风、暴雨、暴雪等</w:t>
            </w:r>
            <w:r>
              <w:rPr>
                <w:rFonts w:hint="eastAsia" w:ascii="宋体" w:hAnsi="宋体"/>
                <w:color w:val="auto"/>
                <w:highlight w:val="none"/>
              </w:rPr>
              <w:t xml:space="preserve">）。</w:t>
            </w:r>
            <w:r/>
          </w:p>
          <w:p>
            <w:pPr>
              <w:keepLines w:val="0"/>
              <w:keepNext w:val="0"/>
              <w:pageBreakBefore w:val="0"/>
              <w:spacing w:line="460" w:lineRule="exact"/>
              <w:rPr>
                <w:rFonts w:ascii="宋体" w:hAnsi="宋体" w:cs="宋体"/>
                <w:color w:val="auto"/>
                <w:szCs w:val="21"/>
                <w:highlight w:val="none"/>
              </w:rPr>
            </w:pPr>
            <w:r>
              <w:rPr>
                <w:rFonts w:hint="eastAsia" w:ascii="宋体" w:hAnsi="宋体"/>
                <w:color w:val="auto"/>
                <w:highlight w:val="none"/>
              </w:rPr>
              <w:t xml:space="preserve">预案</w:t>
            </w:r>
            <w:r>
              <w:rPr>
                <w:rFonts w:hint="eastAsia" w:ascii="宋体" w:hAnsi="宋体"/>
                <w:color w:val="auto"/>
                <w:sz w:val="21"/>
                <w:szCs w:val="21"/>
                <w:highlight w:val="none"/>
              </w:rPr>
              <w:t xml:space="preserve">详细，表述完整，可操作性强，优于采购文件要求的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460" w:lineRule="exact"/>
              <w:rPr>
                <w:rFonts w:ascii="宋体" w:hAnsi="宋体" w:cs="宋体"/>
                <w:color w:val="auto"/>
                <w:szCs w:val="21"/>
                <w:highlight w:val="none"/>
              </w:rPr>
            </w:pPr>
            <w:r>
              <w:rPr>
                <w:rFonts w:hint="eastAsia" w:ascii="宋体" w:hAnsi="宋体"/>
                <w:color w:val="auto"/>
                <w:highlight w:val="none"/>
              </w:rPr>
              <w:t xml:space="preserve">预案</w:t>
            </w:r>
            <w:r>
              <w:rPr>
                <w:rFonts w:hint="eastAsia" w:ascii="宋体" w:hAnsi="宋体"/>
                <w:color w:val="auto"/>
                <w:sz w:val="21"/>
                <w:szCs w:val="21"/>
                <w:highlight w:val="none"/>
              </w:rPr>
              <w:t xml:space="preserve">通用，表述略模糊，具有一定的可操作性，能满足采购文件要求的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460" w:lineRule="exact"/>
              <w:rPr>
                <w:rFonts w:hint="eastAsia" w:ascii="宋体" w:hAnsi="宋体" w:eastAsia="宋体" w:cs="宋体"/>
                <w:color w:val="auto"/>
                <w:szCs w:val="21"/>
                <w:highlight w:val="none"/>
                <w:lang w:eastAsia="zh-CN"/>
              </w:rPr>
            </w:pPr>
            <w:r>
              <w:rPr>
                <w:rFonts w:hint="eastAsia" w:ascii="宋体" w:hAnsi="宋体"/>
                <w:color w:val="auto"/>
                <w:highlight w:val="none"/>
              </w:rPr>
              <w:t xml:space="preserve">预案</w:t>
            </w:r>
            <w:r>
              <w:rPr>
                <w:rFonts w:hint="eastAsia" w:ascii="宋体" w:hAnsi="宋体"/>
                <w:color w:val="auto"/>
                <w:sz w:val="21"/>
                <w:szCs w:val="21"/>
                <w:highlight w:val="none"/>
              </w:rPr>
              <w:t xml:space="preserve">简单，表述模糊，基本满足采购文件要求的</w:t>
            </w:r>
            <w:r>
              <w:rPr>
                <w:rFonts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keepLines w:val="0"/>
              <w:keepNext w:val="0"/>
              <w:pageBreakBefore w:val="0"/>
              <w:spacing w:line="460" w:lineRule="exact"/>
              <w:widowControl/>
              <w:rPr>
                <w:rFonts w:hint="eastAsia"/>
                <w:color w:val="auto"/>
                <w:highlight w:val="none"/>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ascii="宋体" w:hAnsi="宋体"/>
                <w:color w:val="auto"/>
                <w:highlight w:val="none"/>
                <w:lang w:val="en-US" w:eastAsia="zh-CN"/>
              </w:rPr>
              <w:t xml:space="preserve">5分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8、针对本作业工艺，包括： 进退场交接措施、工作流程、清扫保洁管理措施 （应编制所投包合理可行作业方案、检查方案，作业方案应与承诺的人员、设备配备计划相吻合）。</w:t>
            </w:r>
            <w:r/>
          </w:p>
          <w:p>
            <w:pPr>
              <w:keepLines w:val="0"/>
              <w:keepNext w:val="0"/>
              <w:pageBreakBefore w:val="0"/>
              <w:spacing w:line="46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方案内容完整，成果文件编制整、具有先进性，能够对开展工作提供实质性帮助，优于采购文件要求的得5分；相应方案内容存在可操作性，符合要求较为合理，，能满足采购文件要求的得3分；方案内容简略，对工作的开展帮助不大，基本满足采购文件要求的得1分；未提供相应内容不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color w:val="auto"/>
                <w:highlight w:val="none"/>
                <w:lang w:val="en-US" w:eastAsia="zh-CN"/>
              </w:rPr>
              <w:t xml:space="preserve">5分</w:t>
            </w:r>
            <w:r/>
          </w:p>
        </w:tc>
      </w:tr>
      <w:tr>
        <w:trPr>
          <w:trHeight w:val="727"/>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pStyle w:val="811"/>
              <w:ind w:left="0" w:firstLine="0"/>
              <w:keepLines w:val="0"/>
              <w:keepNext w:val="0"/>
              <w:pageBreakBefore w:val="0"/>
              <w:spacing w:line="46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9、提供对现有人员的详细接收方案，方案内容应包括接收方式、岗位安排、薪资福利保障方案、培养体系、现有员工安排方案、新招聘员工方案等内容。</w:t>
            </w:r>
            <w:r/>
          </w:p>
          <w:p>
            <w:pPr>
              <w:keepLines w:val="0"/>
              <w:keepNext w:val="0"/>
              <w:pageBreakBefore w:val="0"/>
              <w:spacing w:line="46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方案内容完整，安排合理，能够对开展工作提供实质性帮助，优于采购文件要求的得5分；相应方案内容存在可操作性，符合要求较为合理，能满足采购文件要求的得3分；方案内容简略，对工作的开展帮助不大，基本满足采购文件要求的得1分；未提供相应内容不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Style w:val="811"/>
              <w:ind w:left="0" w:firstLine="0"/>
              <w:jc w:val="both"/>
              <w:keepLines w:val="0"/>
              <w:keepNext w:val="0"/>
              <w:pageBreakBefore w:val="0"/>
              <w:spacing w:line="460" w:lineRule="exact"/>
              <w:rPr>
                <w:rFonts w:hint="eastAsia"/>
                <w:color w:val="auto"/>
                <w:highlight w:val="none"/>
              </w:rPr>
            </w:pPr>
            <w:r>
              <w:rPr>
                <w:rFonts w:hint="eastAsia"/>
                <w:color w:val="auto"/>
                <w:highlight w:val="none"/>
                <w:lang w:val="en-US" w:eastAsia="zh-CN"/>
              </w:rPr>
              <w:t xml:space="preserve">5分</w:t>
            </w:r>
            <w:r/>
          </w:p>
        </w:tc>
      </w:tr>
      <w:tr>
        <w:trPr>
          <w:trHeight w:val="77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keepLines w:val="0"/>
              <w:keepNext w:val="0"/>
              <w:pageBreakBefore w:val="0"/>
              <w:spacing w:line="4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highlight w:val="none"/>
                <w:lang w:val="zh-CN"/>
              </w:rPr>
            </w:pPr>
            <w:r>
              <w:rPr>
                <w:rFonts w:hint="eastAsia" w:ascii="宋体" w:hAnsi="宋体"/>
                <w:color w:val="auto"/>
                <w:highlight w:val="none"/>
                <w:lang w:val="en-US" w:eastAsia="zh-CN"/>
              </w:rPr>
              <w:t xml:space="preserve">10、</w:t>
            </w:r>
            <w:r>
              <w:rPr>
                <w:rFonts w:hint="eastAsia" w:ascii="宋体" w:hAnsi="宋体"/>
                <w:color w:val="auto"/>
                <w:highlight w:val="none"/>
                <w:lang w:val="zh-CN"/>
              </w:rPr>
              <w:t xml:space="preserve">安全事故处理措施包括：意外伤害赔偿措施、工伤赔偿措施、风险规避措施，根据投标人对本项目的具体服务要求。</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措施科学、严密、合理，</w:t>
            </w:r>
            <w:r>
              <w:rPr>
                <w:rFonts w:hint="eastAsia" w:ascii="宋体" w:hAnsi="宋体"/>
                <w:color w:val="auto"/>
                <w:sz w:val="21"/>
                <w:szCs w:val="21"/>
                <w:highlight w:val="none"/>
              </w:rPr>
              <w:t xml:space="preserve">表述完整、可操作性强，优于采购文件要求的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color w:val="auto"/>
                <w:highlight w:val="none"/>
              </w:rPr>
            </w:pPr>
            <w:r>
              <w:rPr>
                <w:rFonts w:hint="eastAsia" w:ascii="宋体" w:hAnsi="宋体"/>
                <w:color w:val="auto"/>
                <w:highlight w:val="none"/>
              </w:rPr>
              <w:t xml:space="preserve">措施基本合理、表述略模糊，具有一定的可操作性，能满足采购文件要求的得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keepLines w:val="0"/>
              <w:keepNext w:val="0"/>
              <w:pageBreakBefore w:val="0"/>
              <w:spacing w:line="460" w:lineRule="exact"/>
              <w:widowControl/>
              <w:rPr>
                <w:rFonts w:hint="eastAsia" w:ascii="宋体" w:hAnsi="宋体" w:eastAsia="宋体"/>
                <w:color w:val="auto"/>
                <w:highlight w:val="none"/>
                <w:lang w:eastAsia="zh-CN"/>
              </w:rPr>
            </w:pPr>
            <w:r>
              <w:rPr>
                <w:rFonts w:hint="eastAsia" w:ascii="宋体" w:hAnsi="宋体"/>
                <w:color w:val="auto"/>
                <w:highlight w:val="none"/>
              </w:rPr>
              <w:t xml:space="preserve">措施</w:t>
            </w:r>
            <w:r>
              <w:rPr>
                <w:rFonts w:hint="eastAsia" w:ascii="宋体" w:hAnsi="宋体"/>
                <w:color w:val="auto"/>
                <w:sz w:val="21"/>
                <w:szCs w:val="21"/>
                <w:highlight w:val="none"/>
              </w:rPr>
              <w:t xml:space="preserve">简单，表述模糊，</w:t>
            </w:r>
            <w:r>
              <w:rPr>
                <w:rFonts w:hint="eastAsia" w:ascii="宋体" w:hAnsi="宋体"/>
                <w:color w:val="auto"/>
                <w:highlight w:val="none"/>
              </w:rPr>
              <w:t xml:space="preserve">存在实施难度得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w:t>
            </w:r>
            <w:r>
              <w:rPr>
                <w:rFonts w:hint="eastAsia" w:ascii="宋体" w:hAnsi="宋体"/>
                <w:color w:val="auto"/>
                <w:highlight w:val="none"/>
                <w:lang w:eastAsia="zh-CN"/>
              </w:rPr>
              <w:t xml:space="preserve">；</w:t>
            </w:r>
            <w:r/>
          </w:p>
          <w:p>
            <w:pPr>
              <w:keepLines w:val="0"/>
              <w:keepNext w:val="0"/>
              <w:pageBreakBefore w:val="0"/>
              <w:spacing w:line="460" w:lineRule="exact"/>
              <w:widowControl/>
              <w:rPr>
                <w:rFonts w:ascii="宋体" w:hAnsi="宋体"/>
                <w:color w:val="auto"/>
                <w:szCs w:val="21"/>
                <w:highlight w:val="none"/>
              </w:rPr>
            </w:pPr>
            <w:r>
              <w:rPr>
                <w:rFonts w:hint="eastAsia" w:ascii="宋体" w:hAnsi="宋体"/>
                <w:color w:val="auto"/>
                <w:sz w:val="21"/>
                <w:szCs w:val="21"/>
                <w:highlight w:val="none"/>
              </w:rPr>
              <w:t xml:space="preserve">未提供相应内容不得分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widowControl/>
              <w:rPr>
                <w:rFonts w:hint="eastAsia" w:ascii="宋体" w:hAnsi="宋体"/>
                <w:color w:val="auto"/>
                <w:highlight w:val="none"/>
                <w:lang w:val="zh-CN"/>
              </w:rPr>
            </w:pPr>
            <w:r>
              <w:rPr>
                <w:rFonts w:hint="eastAsia" w:ascii="宋体" w:hAnsi="宋体"/>
                <w:color w:val="auto"/>
                <w:highlight w:val="none"/>
                <w:lang w:val="en-US" w:eastAsia="zh-CN"/>
              </w:rPr>
              <w:t xml:space="preserve">10分</w:t>
            </w:r>
            <w:r/>
          </w:p>
        </w:tc>
      </w:tr>
      <w:tr>
        <w:trPr>
          <w:trHeight w:val="90"/>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keepLines w:val="0"/>
              <w:keepNext w:val="0"/>
              <w:pageBreakBefore w:val="0"/>
              <w:spacing w:line="4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质量及服务承诺。</w:t>
            </w:r>
            <w:r/>
          </w:p>
          <w:p>
            <w:pPr>
              <w:keepLines w:val="0"/>
              <w:keepNext w:val="0"/>
              <w:pageBreakBefore w:val="0"/>
              <w:spacing w:line="460" w:lineRule="exact"/>
              <w:widowControl/>
              <w:rPr>
                <w:rFonts w:ascii="宋体" w:hAnsi="宋体"/>
                <w:color w:val="auto"/>
                <w:szCs w:val="21"/>
                <w:highlight w:val="none"/>
              </w:rPr>
            </w:pPr>
            <w:r>
              <w:rPr>
                <w:rFonts w:hint="eastAsia" w:ascii="宋体" w:hAnsi="宋体"/>
                <w:color w:val="auto"/>
                <w:szCs w:val="21"/>
                <w:highlight w:val="none"/>
              </w:rPr>
              <w:t xml:space="preserve">服务质量及服务承诺</w:t>
            </w:r>
            <w:r>
              <w:rPr>
                <w:rFonts w:hint="eastAsia" w:ascii="宋体" w:hAnsi="宋体"/>
                <w:color w:val="auto"/>
                <w:sz w:val="21"/>
                <w:szCs w:val="21"/>
                <w:highlight w:val="none"/>
              </w:rPr>
              <w:t xml:space="preserve">优于采购文件要求的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分；服务质量及服务承诺</w:t>
            </w:r>
            <w:r>
              <w:rPr>
                <w:rFonts w:hint="eastAsia" w:ascii="宋体" w:hAnsi="宋体"/>
                <w:color w:val="auto"/>
                <w:highlight w:val="none"/>
              </w:rPr>
              <w:t xml:space="preserve">满足采购文件要求的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分；服务质量及服务承</w:t>
            </w:r>
            <w:r>
              <w:rPr>
                <w:rFonts w:hint="eastAsia" w:ascii="宋体" w:hAnsi="宋体"/>
                <w:color w:val="auto"/>
                <w:szCs w:val="21"/>
                <w:highlight w:val="none"/>
                <w:lang w:val="en-US" w:eastAsia="zh-CN"/>
              </w:rPr>
              <w:t xml:space="preserve">不满足采购文件要求的</w:t>
            </w:r>
            <w:r>
              <w:rPr>
                <w:rFonts w:hint="eastAsia" w:ascii="宋体" w:hAnsi="宋体"/>
                <w:color w:val="auto"/>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widowControl/>
              <w:rPr>
                <w:rFonts w:hint="eastAsia" w:ascii="宋体" w:hAnsi="宋体"/>
                <w:color w:val="auto"/>
                <w:szCs w:val="21"/>
                <w:highlight w:val="none"/>
              </w:rPr>
            </w:pPr>
            <w:r>
              <w:rPr>
                <w:rFonts w:hint="eastAsia" w:ascii="宋体" w:hAnsi="宋体"/>
                <w:color w:val="auto"/>
                <w:highlight w:val="none"/>
                <w:lang w:val="en-US" w:eastAsia="zh-CN"/>
              </w:rPr>
              <w:t xml:space="preserve">3分</w:t>
            </w:r>
            <w:r/>
          </w:p>
        </w:tc>
      </w:tr>
      <w:tr>
        <w:trPr>
          <w:trHeight w:val="1110"/>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3"/>
              <w:jc w:val="center"/>
              <w:keepLines w:val="0"/>
              <w:keepNext w:val="0"/>
              <w:pageBreakBefore w:val="0"/>
              <w:spacing w:line="460" w:lineRule="exact"/>
              <w:rPr>
                <w:rFonts w:ascii="宋体" w:hAnsi="宋体"/>
                <w:color w:val="auto"/>
                <w:szCs w:val="21"/>
                <w:highlight w:val="none"/>
              </w:rPr>
            </w:pPr>
            <w:r>
              <w:rPr>
                <w:rFonts w:hint="eastAsia" w:ascii="宋体" w:hAnsi="宋体"/>
                <w:color w:val="auto"/>
                <w:szCs w:val="21"/>
                <w:highlight w:val="none"/>
              </w:rPr>
              <w:t xml:space="preserve">员工培训计划</w:t>
            </w:r>
            <w:r/>
          </w:p>
          <w:p>
            <w:pPr>
              <w:jc w:val="center"/>
              <w:keepLines w:val="0"/>
              <w:keepNext w:val="0"/>
              <w:pageBreakBefore w:val="0"/>
              <w:spacing w:line="460" w:lineRule="exact"/>
              <w:rPr>
                <w:rFonts w:hint="eastAsia" w:ascii="宋体" w:hAnsi="宋体"/>
                <w:color w:val="auto"/>
                <w:szCs w:val="21"/>
                <w:highlight w:val="none"/>
              </w:rPr>
            </w:pPr>
            <w:r>
              <w:rPr>
                <w:rFonts w:hint="eastAsia" w:ascii="宋体" w:hAnsi="宋体"/>
                <w:color w:val="auto"/>
                <w:szCs w:val="21"/>
                <w:highlight w:val="none"/>
              </w:rPr>
              <w:t xml:space="preserve">及内容</w:t>
            </w:r>
            <w:r/>
          </w:p>
          <w:p>
            <w:pPr>
              <w:jc w:val="center"/>
              <w:keepLines w:val="0"/>
              <w:keepNext w:val="0"/>
              <w:pageBreakBefore w:val="0"/>
              <w:spacing w:line="460" w:lineRule="exac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jc w:val="left"/>
              <w:keepLines w:val="0"/>
              <w:keepNext w:val="0"/>
              <w:pageBreakBefore w:val="0"/>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根据投标人的以下情况，由评委打分：</w:t>
            </w:r>
            <w:r/>
          </w:p>
          <w:p>
            <w:pPr>
              <w:jc w:val="left"/>
              <w:keepLines w:val="0"/>
              <w:keepNext w:val="0"/>
              <w:pageBreakBefore w:val="0"/>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1、培训计划</w:t>
            </w:r>
            <w:r>
              <w:rPr>
                <w:rFonts w:hint="eastAsia" w:ascii="宋体" w:hAnsi="宋体"/>
                <w:color w:val="auto"/>
                <w:sz w:val="21"/>
                <w:szCs w:val="21"/>
                <w:highlight w:val="none"/>
              </w:rPr>
              <w:t xml:space="preserve">优于采购文件要求的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分；服务质量及服务承诺</w:t>
            </w:r>
            <w:r>
              <w:rPr>
                <w:rFonts w:hint="eastAsia" w:ascii="宋体" w:hAnsi="宋体"/>
                <w:color w:val="auto"/>
                <w:highlight w:val="none"/>
              </w:rPr>
              <w:t xml:space="preserve">满足采购文件要求的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eastAsia="宋体" w:cs="Times New Roman"/>
                <w:color w:val="auto"/>
                <w:sz w:val="21"/>
                <w:szCs w:val="21"/>
                <w:highlight w:val="none"/>
                <w:lang w:val="en-US" w:eastAsia="zh-CN" w:bidi="ar-SA"/>
              </w:rPr>
              <w:t xml:space="preserve">基本满足采购文件要求的得1分；未提供相应内容不得分</w:t>
            </w:r>
            <w:r>
              <w:rPr>
                <w:rFonts w:hint="eastAsia" w:ascii="宋体" w:hAnsi="宋体"/>
                <w:color w:val="auto"/>
                <w:szCs w:val="21"/>
                <w:highlight w:val="none"/>
              </w:rPr>
              <w:t xml:space="preserve">。</w:t>
            </w:r>
            <w:r/>
          </w:p>
          <w:p>
            <w:pPr>
              <w:jc w:val="left"/>
              <w:keepLines w:val="0"/>
              <w:keepNext w:val="0"/>
              <w:pageBreakBefore w:val="0"/>
              <w:spacing w:line="460" w:lineRule="exact"/>
              <w:rPr>
                <w:rFonts w:hint="eastAsia" w:ascii="Times New Roman" w:hAnsi="Times New Roman" w:eastAsia="宋体" w:cs="Times New Roman"/>
                <w:color w:val="auto"/>
                <w:sz w:val="21"/>
                <w:szCs w:val="24"/>
                <w:highlight w:val="none"/>
                <w:lang w:val="zh-CN" w:eastAsia="zh-CN" w:bidi="ar-SA"/>
              </w:rPr>
            </w:pPr>
            <w:r>
              <w:rPr>
                <w:rFonts w:hint="eastAsia" w:ascii="宋体" w:hAnsi="宋体"/>
                <w:bCs/>
                <w:color w:val="auto"/>
                <w:szCs w:val="21"/>
                <w:highlight w:val="none"/>
              </w:rPr>
              <w:t xml:space="preserve">2、培训内容</w:t>
            </w:r>
            <w:r>
              <w:rPr>
                <w:rFonts w:hint="eastAsia" w:ascii="宋体" w:hAnsi="宋体"/>
                <w:bCs/>
                <w:color w:val="auto"/>
                <w:szCs w:val="21"/>
                <w:highlight w:val="none"/>
                <w:lang w:eastAsia="zh-CN"/>
              </w:rPr>
              <w:t xml:space="preserve">，</w:t>
            </w:r>
            <w:r>
              <w:rPr>
                <w:rFonts w:hint="eastAsia" w:ascii="宋体" w:hAnsi="宋体"/>
                <w:color w:val="auto"/>
                <w:sz w:val="21"/>
                <w:szCs w:val="21"/>
                <w:highlight w:val="none"/>
              </w:rPr>
              <w:t xml:space="preserve">优于采购文件要求的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分；服务质量及服务承诺</w:t>
            </w:r>
            <w:r>
              <w:rPr>
                <w:rFonts w:hint="eastAsia" w:ascii="宋体" w:hAnsi="宋体"/>
                <w:color w:val="auto"/>
                <w:highlight w:val="none"/>
              </w:rPr>
              <w:t xml:space="preserve">满足采购文件要求的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eastAsia="宋体" w:cs="Times New Roman"/>
                <w:color w:val="auto"/>
                <w:sz w:val="21"/>
                <w:szCs w:val="21"/>
                <w:highlight w:val="none"/>
                <w:lang w:val="en-US" w:eastAsia="zh-CN" w:bidi="ar-SA"/>
              </w:rPr>
              <w:t xml:space="preserve">基本满足采购文件要求的得1分；未提供相应内容不得分</w:t>
            </w: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10分</w:t>
            </w:r>
            <w:r/>
          </w:p>
        </w:tc>
      </w:tr>
      <w:tr>
        <w:trPr>
          <w:trHeight w:val="1000"/>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60" w:lineRule="exact"/>
              <w:widowControl/>
              <w:rPr>
                <w:rFonts w:ascii="宋体" w:hAnsi="宋体"/>
                <w:color w:val="auto"/>
                <w:szCs w:val="21"/>
                <w:highlight w:val="none"/>
              </w:rPr>
            </w:pPr>
            <w:r>
              <w:rPr>
                <w:rFonts w:hint="eastAsia" w:ascii="宋体" w:hAnsi="宋体"/>
                <w:bCs/>
                <w:color w:val="auto"/>
                <w:szCs w:val="21"/>
                <w:highlight w:val="none"/>
              </w:rPr>
              <w:t xml:space="preserve">业绩</w:t>
            </w:r>
            <w:r/>
          </w:p>
          <w:p>
            <w:pPr>
              <w:jc w:val="center"/>
              <w:keepLines w:val="0"/>
              <w:keepNext w:val="0"/>
              <w:pageBreakBefore w:val="0"/>
              <w:spacing w:line="46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jc w:val="left"/>
              <w:keepLines w:val="0"/>
              <w:keepNext w:val="0"/>
              <w:pageBreakBefore w:val="0"/>
              <w:spacing w:line="46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投标人提供20</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月1日至今（以合同签订日期为准）投标人须类似项目业绩。每</w:t>
            </w:r>
            <w:r>
              <w:rPr>
                <w:rFonts w:hint="eastAsia" w:ascii="宋体" w:hAnsi="宋体"/>
                <w:color w:val="auto"/>
                <w:sz w:val="21"/>
                <w:szCs w:val="21"/>
                <w:highlight w:val="none"/>
                <w:lang w:val="en-US" w:eastAsia="zh-CN"/>
              </w:rPr>
              <w:t xml:space="preserve">提供</w:t>
            </w:r>
            <w:r>
              <w:rPr>
                <w:rFonts w:hint="eastAsia" w:ascii="宋体" w:hAnsi="宋体"/>
                <w:color w:val="auto"/>
                <w:sz w:val="21"/>
                <w:szCs w:val="21"/>
                <w:highlight w:val="none"/>
              </w:rPr>
              <w:t xml:space="preserve">一个得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分，满分</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分。（须提供</w:t>
            </w:r>
            <w:r>
              <w:rPr>
                <w:rFonts w:hint="eastAsia" w:ascii="宋体" w:hAnsi="宋体"/>
                <w:color w:val="auto"/>
                <w:sz w:val="21"/>
                <w:szCs w:val="21"/>
                <w:highlight w:val="none"/>
                <w:lang w:val="en-US" w:eastAsia="zh-CN"/>
              </w:rPr>
              <w:t xml:space="preserve">中标通知书或</w:t>
            </w:r>
            <w:r>
              <w:rPr>
                <w:rFonts w:hint="eastAsia" w:ascii="宋体" w:hAnsi="宋体"/>
                <w:color w:val="auto"/>
                <w:sz w:val="21"/>
                <w:szCs w:val="21"/>
                <w:highlight w:val="none"/>
              </w:rPr>
              <w:t xml:space="preserve">合同，原件扫描上传）</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4分</w:t>
            </w:r>
            <w:r/>
          </w:p>
        </w:tc>
      </w:tr>
      <w:tr>
        <w:trPr>
          <w:trHeight w:val="559"/>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60" w:lineRule="exact"/>
              <w:widowControl/>
              <w:rPr>
                <w:rFonts w:hint="eastAsia" w:ascii="宋体" w:hAnsi="宋体" w:eastAsia="宋体"/>
                <w:bCs/>
                <w:color w:val="auto"/>
                <w:szCs w:val="21"/>
                <w:highlight w:val="none"/>
                <w:lang w:eastAsia="zh-CN"/>
              </w:rPr>
            </w:pPr>
            <w:r>
              <w:rPr>
                <w:rFonts w:hint="eastAsia" w:asciiTheme="minorEastAsia" w:hAnsiTheme="minorEastAsia" w:eastAsiaTheme="minorEastAsia"/>
                <w:color w:val="auto"/>
                <w:szCs w:val="21"/>
                <w:highlight w:val="none"/>
              </w:rPr>
              <w:t xml:space="preserve">企业资质（</w:t>
            </w:r>
            <w:r>
              <w:rPr>
                <w:rFonts w:hint="eastAsia" w:asciiTheme="minorEastAsia" w:hAnsi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分</w:t>
            </w:r>
            <w:r>
              <w:rPr>
                <w:rFonts w:hint="eastAsia" w:eastAsia="宋体" w:asciiTheme="minorEastAsia" w:hAnsiTheme="minorEastAsia"/>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jc w:val="left"/>
              <w:keepLines w:val="0"/>
              <w:keepNext w:val="0"/>
              <w:pageBreakBefore w:val="0"/>
              <w:spacing w:line="46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1、投标人提供通过年度审验的ISO9001系列质量管理体系认证证书</w:t>
            </w:r>
            <w:r>
              <w:rPr>
                <w:rFonts w:hint="eastAsia" w:ascii="宋体" w:hAnsi="宋体"/>
                <w:color w:val="auto"/>
                <w:sz w:val="21"/>
                <w:szCs w:val="21"/>
                <w:highlight w:val="none"/>
                <w:lang w:val="en-US" w:eastAsia="zh-CN"/>
              </w:rPr>
              <w:t xml:space="preserve">且具有“道路保洁服务”或“市政保洁服务”认证范围</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en-US" w:eastAsia="zh-CN"/>
              </w:rPr>
              <w:t xml:space="preserve"> </w:t>
            </w:r>
            <w:r/>
          </w:p>
          <w:p>
            <w:pPr>
              <w:jc w:val="left"/>
              <w:keepLines w:val="0"/>
              <w:keepNext w:val="0"/>
              <w:pageBreakBefore w:val="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2、投标人提供通过年度审验的ISO14001系列环境认证证书</w:t>
            </w:r>
            <w:r>
              <w:rPr>
                <w:rFonts w:hint="eastAsia" w:ascii="宋体" w:hAnsi="宋体"/>
                <w:color w:val="auto"/>
                <w:sz w:val="21"/>
                <w:szCs w:val="21"/>
                <w:highlight w:val="none"/>
                <w:lang w:val="en-US" w:eastAsia="zh-CN"/>
              </w:rPr>
              <w:t xml:space="preserve">且具有“道路保洁服务”或“市政保洁服务”认证范围</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p>
          <w:p>
            <w:pPr>
              <w:jc w:val="left"/>
              <w:keepLines w:val="0"/>
              <w:keepNext w:val="0"/>
              <w:pageBreakBefore w:val="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3、投标人提供通过年度审验的IS018000或ISO45001系列职业健康安全认证证书</w:t>
            </w:r>
            <w:r>
              <w:rPr>
                <w:rFonts w:hint="eastAsia" w:ascii="宋体" w:hAnsi="宋体"/>
                <w:color w:val="auto"/>
                <w:sz w:val="21"/>
                <w:szCs w:val="21"/>
                <w:highlight w:val="none"/>
                <w:lang w:val="en-US" w:eastAsia="zh-CN"/>
              </w:rPr>
              <w:t xml:space="preserve">且具有“道路保洁服务”或“市政保洁服务”认证范围</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3分</w:t>
            </w:r>
            <w:r/>
          </w:p>
        </w:tc>
      </w:tr>
      <w:tr>
        <w:trPr>
          <w:trHeight w:val="1183"/>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60" w:lineRule="exact"/>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企业荣誉</w:t>
            </w:r>
            <w:r/>
          </w:p>
          <w:p>
            <w:pPr>
              <w:jc w:val="center"/>
              <w:keepLines w:val="0"/>
              <w:keepNext w:val="0"/>
              <w:pageBreakBefore w:val="0"/>
              <w:spacing w:line="460" w:lineRule="exact"/>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hint="default" w:ascii="宋体" w:hAnsi="宋体" w:cs="宋体"/>
                <w:color w:val="auto"/>
                <w:highlight w:val="none"/>
                <w:lang w:val="en-US" w:eastAsia="zh-CN"/>
              </w:rPr>
            </w:pPr>
            <w:r>
              <w:rPr>
                <w:rFonts w:hint="eastAsia" w:ascii="宋体" w:hAnsi="宋体"/>
                <w:color w:val="auto"/>
                <w:szCs w:val="21"/>
                <w:highlight w:val="none"/>
              </w:rPr>
              <w:t xml:space="preserve">投标人或投标人承接的类似项目自2021年1月1日至今获得政府部门（不含相关协会）颁发的县级表彰荣誉的每有1个得1分，市级表彰荣誉的每有1个得1.5分，省级及以上表彰荣誉的每有1个得2分，满分2分。（以获表彰荣誉的行文日期为准，需提供相关证明材料扫描盖章上传，同一项目以最高奖项计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eastAsia" w:ascii="宋体" w:hAnsi="宋体"/>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2分</w:t>
            </w:r>
            <w:r/>
          </w:p>
        </w:tc>
      </w:tr>
      <w:tr>
        <w:trPr>
          <w:trHeight w:val="1183"/>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60" w:lineRule="exact"/>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服务能力</w:t>
            </w:r>
            <w:r/>
          </w:p>
          <w:p>
            <w:pPr>
              <w:jc w:val="center"/>
              <w:keepLines w:val="0"/>
              <w:keepNext w:val="0"/>
              <w:pageBreakBefore w:val="0"/>
              <w:spacing w:line="460" w:lineRule="exact"/>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308" w:type="dxa"/>
            <w:vAlign w:val="center"/>
            <w:textDirection w:val="lrTb"/>
            <w:noWrap w:val="false"/>
          </w:tcPr>
          <w:p>
            <w:pPr>
              <w:keepLines w:val="0"/>
              <w:keepNext w:val="0"/>
              <w:pageBreakBefore w:val="0"/>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投标单位自有或租赁汽车清扫车一辆，得2分。如为自有需提供购车发票，如为租赁须提供租赁合同和购车发票。</w:t>
            </w:r>
            <w:r/>
          </w:p>
          <w:p>
            <w:pPr>
              <w:keepLines w:val="0"/>
              <w:keepNext w:val="0"/>
              <w:pageBreakBefore w:val="0"/>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投标单位自有或租赁洒水车一辆，得2分。如为自有需提供购车发票，如为租赁须提供租赁合同和购车发票。</w:t>
            </w:r>
            <w:r/>
          </w:p>
          <w:p>
            <w:pPr>
              <w:keepLines w:val="0"/>
              <w:keepNext w:val="0"/>
              <w:pageBreakBefore w:val="0"/>
              <w:spacing w:line="46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投标单位自有或租赁垃圾清运车一辆，得2分。如为自有需提供购车发票，如为租赁须提供租赁合同和购车发票。</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pageBreakBefore w:val="0"/>
              <w:spacing w:line="460" w:lineRule="exact"/>
              <w:rPr>
                <w:rFonts w:hint="eastAsia" w:ascii="宋体" w:hAnsi="宋体"/>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6分</w:t>
            </w:r>
            <w:r/>
          </w:p>
        </w:tc>
      </w:tr>
    </w:tbl>
    <w:p>
      <w:pPr>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br w:type="page" w:clear="all"/>
      </w:r>
      <w:r/>
    </w:p>
    <w:p>
      <w:pPr>
        <w:pStyle w:val="747"/>
        <w:ind w:firstLine="479"/>
        <w:rPr>
          <w:rFonts w:hint="eastAsia" w:ascii="宋体" w:hAnsi="宋体"/>
          <w:b/>
          <w:color w:val="000000" w:themeColor="text1"/>
          <w:sz w:val="21"/>
          <w:szCs w:val="21"/>
        </w:rPr>
      </w:pPr>
      <w:r>
        <w:rPr>
          <w:rFonts w:hint="eastAsia" w:ascii="宋体" w:hAnsi="宋体"/>
          <w:b/>
          <w:color w:val="000000" w:themeColor="text1"/>
          <w:sz w:val="21"/>
          <w:szCs w:val="21"/>
        </w:rPr>
      </w:r>
      <w:r/>
    </w:p>
    <w:p>
      <w:pPr>
        <w:pStyle w:val="675"/>
        <w:jc w:val="center"/>
        <w:rPr>
          <w:rFonts w:ascii="宋体" w:hAnsi="宋体"/>
          <w:color w:val="000000" w:themeColor="text1"/>
          <w:sz w:val="36"/>
        </w:rPr>
      </w:pPr>
      <w:r>
        <w:rPr>
          <w:rFonts w:hint="eastAsia" w:ascii="宋体" w:hAnsi="宋体"/>
          <w:color w:val="000000" w:themeColor="text1"/>
          <w:sz w:val="36"/>
        </w:rPr>
        <w:t xml:space="preserve">第六章 投标文件格式</w:t>
      </w:r>
      <w:r/>
    </w:p>
    <w:p>
      <w:pPr>
        <w:jc w:val="center"/>
        <w:rPr>
          <w:rFonts w:ascii="宋体" w:hAnsi="宋体"/>
          <w:b/>
          <w:color w:val="000000" w:themeColor="text1"/>
          <w:sz w:val="36"/>
        </w:rPr>
      </w:pPr>
      <w:r>
        <w:rPr>
          <w:rFonts w:ascii="宋体" w:hAnsi="宋体"/>
          <w:b/>
          <w:color w:val="000000" w:themeColor="text1"/>
          <w:sz w:val="36"/>
        </w:rPr>
      </w:r>
      <w:r/>
    </w:p>
    <w:p>
      <w:pPr>
        <w:jc w:val="both"/>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22"/>
          <w:szCs w:val="22"/>
          <w:highlight w:val="none"/>
        </w:rPr>
      </w:pPr>
      <w:r>
        <w:rPr>
          <w:rFonts w:hint="eastAsia" w:ascii="宋体" w:hAnsi="宋体"/>
          <w:b/>
          <w:color w:val="auto"/>
          <w:sz w:val="22"/>
          <w:szCs w:val="22"/>
          <w:highlight w:val="none"/>
        </w:rPr>
        <w:t xml:space="preserve"> </w:t>
      </w:r>
      <w:r/>
    </w:p>
    <w:p>
      <w:pPr>
        <w:jc w:val="center"/>
        <w:rPr>
          <w:rFonts w:ascii="宋体" w:hAnsi="宋体" w:cs="Arial"/>
          <w:b/>
          <w:bCs/>
          <w:color w:val="auto"/>
          <w:sz w:val="44"/>
          <w:szCs w:val="44"/>
          <w:highlight w:val="none"/>
        </w:rPr>
      </w:pPr>
      <w:r>
        <w:rPr>
          <w:rFonts w:hint="eastAsia" w:ascii="宋体" w:hAnsi="宋体" w:cs="Arial"/>
          <w:b/>
          <w:bCs/>
          <w:color w:val="auto"/>
          <w:sz w:val="44"/>
          <w:szCs w:val="44"/>
          <w:highlight w:val="none"/>
        </w:rPr>
        <w:t xml:space="preserve">投  标  文  件</w:t>
      </w:r>
      <w:r/>
    </w:p>
    <w:p>
      <w:pPr>
        <w:pStyle w:val="716"/>
        <w:jc w:val="center"/>
        <w:spacing w:before="120" w:beforeAutospacing="0" w:after="120" w:afterAutospacing="0" w:line="360" w:lineRule="auto"/>
        <w:widowControl w:val="off"/>
        <w:rPr>
          <w:b/>
          <w:bCs/>
          <w:color w:val="auto"/>
          <w:sz w:val="32"/>
          <w:szCs w:val="32"/>
          <w:highlight w:val="none"/>
        </w:rPr>
      </w:pPr>
      <w:r>
        <w:rPr>
          <w:rFonts w:hint="eastAsia"/>
          <w:b/>
          <w:bCs/>
          <w:color w:val="auto"/>
          <w:sz w:val="32"/>
          <w:szCs w:val="32"/>
          <w:highlight w:val="none"/>
        </w:rPr>
        <w:t xml:space="preserve"> </w:t>
      </w:r>
      <w:r/>
    </w:p>
    <w:p>
      <w:pPr>
        <w:ind w:firstLine="1084"/>
        <w:rPr>
          <w:rFonts w:ascii="宋体" w:hAnsi="宋体"/>
          <w:b/>
          <w:color w:val="auto"/>
          <w:sz w:val="36"/>
          <w:szCs w:val="36"/>
          <w:highlight w:val="none"/>
        </w:rPr>
      </w:pPr>
      <w:r>
        <w:rPr>
          <w:rFonts w:hint="eastAsia" w:ascii="宋体" w:hAnsi="宋体"/>
          <w:b/>
          <w:color w:val="auto"/>
          <w:sz w:val="36"/>
          <w:szCs w:val="36"/>
          <w:highlight w:val="none"/>
        </w:rPr>
        <w:t xml:space="preserve">              （正或副本）</w:t>
      </w:r>
      <w:r/>
    </w:p>
    <w:p>
      <w:pPr>
        <w:ind w:firstLine="1084"/>
        <w:rPr>
          <w:rFonts w:hint="eastAsia" w:ascii="宋体" w:hAnsi="宋体"/>
          <w:b/>
          <w:color w:val="auto"/>
          <w:sz w:val="36"/>
          <w:szCs w:val="36"/>
          <w:highlight w:val="none"/>
        </w:rPr>
      </w:pPr>
      <w:r>
        <w:rPr>
          <w:rFonts w:hint="eastAsia" w:ascii="宋体" w:hAnsi="宋体"/>
          <w:b/>
          <w:color w:val="auto"/>
          <w:sz w:val="36"/>
          <w:szCs w:val="36"/>
          <w:highlight w:val="none"/>
        </w:rPr>
        <w:t xml:space="preserve"> </w:t>
      </w:r>
      <w:r/>
    </w:p>
    <w:p>
      <w:pPr>
        <w:pStyle w:val="849"/>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5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57"/>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5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57"/>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46"/>
        <w:rPr>
          <w:rFonts w:hint="eastAsia" w:ascii="宋体" w:hAnsi="宋体"/>
          <w:b/>
          <w:color w:val="auto"/>
          <w:sz w:val="36"/>
          <w:szCs w:val="36"/>
          <w:highlight w:val="none"/>
        </w:rPr>
      </w:pPr>
      <w:r>
        <w:rPr>
          <w:rFonts w:hint="eastAsia" w:ascii="宋体" w:hAnsi="宋体"/>
          <w:b/>
          <w:color w:val="auto"/>
          <w:sz w:val="36"/>
          <w:szCs w:val="36"/>
          <w:highlight w:val="none"/>
        </w:rPr>
      </w:r>
      <w:r/>
    </w:p>
    <w:p>
      <w:pPr>
        <w:rPr>
          <w:color w:val="auto"/>
          <w:highlight w:val="none"/>
        </w:rPr>
      </w:pPr>
      <w:r>
        <w:rPr>
          <w:color w:val="auto"/>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pStyle w:val="716"/>
        <w:spacing w:before="0" w:beforeAutospacing="0" w:after="0" w:afterAutospacing="0" w:line="360" w:lineRule="auto"/>
        <w:widowControl w:val="off"/>
        <w:rPr>
          <w:color w:val="auto"/>
          <w:highlight w:val="none"/>
        </w:rPr>
      </w:pPr>
      <w:r>
        <w:rPr>
          <w:rFonts w:hint="eastAsia"/>
          <w:color w:val="auto"/>
          <w:highlight w:val="none"/>
        </w:rPr>
        <w:t xml:space="preserve"> </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i/>
          <w:color w:val="auto"/>
          <w:sz w:val="24"/>
          <w:highlight w:val="none"/>
          <w:u w:val="singl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eastAsia="宋体"/>
          <w:i w:val="0"/>
          <w:iCs/>
          <w:color w:val="auto"/>
          <w:sz w:val="24"/>
          <w:highlight w:val="none"/>
          <w:u w:val="none"/>
          <w:lang w:val="en-US" w:eastAsia="zh-CN"/>
        </w:rPr>
      </w:pPr>
      <w:r>
        <w:rPr>
          <w:rFonts w:hint="eastAsia" w:ascii="宋体" w:hAnsi="宋体"/>
          <w:i w:val="0"/>
          <w:iCs/>
          <w:color w:val="auto"/>
          <w:sz w:val="24"/>
          <w:highlight w:val="none"/>
          <w:u w:val="none"/>
          <w:lang w:val="en-US" w:eastAsia="zh-CN"/>
        </w:rPr>
        <w:t xml:space="preserve">五、分项报价表</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七</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（投标人认为有必要提供的声明和文件，如有自拟并自行添加）</w:t>
      </w:r>
      <w:r/>
    </w:p>
    <w:p>
      <w:pPr>
        <w:jc w:val="center"/>
        <w:spacing w:line="360" w:lineRule="auto"/>
        <w:rPr>
          <w:rFonts w:ascii="宋体" w:hAnsi="宋体"/>
          <w:b/>
          <w:color w:val="auto"/>
          <w:highlight w:val="none"/>
        </w:rPr>
      </w:pPr>
      <w:r>
        <w:rPr>
          <w:rFonts w:hint="eastAsia" w:ascii="宋体" w:hAnsi="宋体"/>
          <w:color w:val="auto"/>
          <w:highlight w:val="none"/>
        </w:rPr>
        <w:br w:type="page" w:clear="all"/>
      </w:r>
      <w:r>
        <w:rPr>
          <w:rFonts w:hint="eastAsia" w:ascii="宋体" w:hAnsi="宋体"/>
          <w:b/>
          <w:color w:val="auto"/>
          <w:highlight w:val="none"/>
        </w:rPr>
        <w:t xml:space="preserve">一、资格审查响应对照表</w:t>
      </w:r>
      <w:r/>
    </w:p>
    <w:p>
      <w:pPr>
        <w:ind w:firstLine="0"/>
        <w:spacing w:line="360" w:lineRule="auto"/>
        <w:rPr>
          <w:rFonts w:ascii="宋体" w:hAnsi="宋体"/>
          <w:color w:val="auto"/>
          <w:highlight w:val="none"/>
        </w:rPr>
      </w:pPr>
      <w:r>
        <w:rPr>
          <w:rFonts w:hint="eastAsia" w:ascii="宋体" w:hAnsi="宋体"/>
          <w:color w:val="auto"/>
          <w:highlight w:val="none"/>
        </w:rPr>
        <w:t xml:space="preserve">供应商全称（加盖公章）：</w:t>
      </w:r>
      <w:r/>
    </w:p>
    <w:tbl>
      <w:tblPr>
        <w:tblStyle w:val="685"/>
        <w:tblW w:w="9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334"/>
        <w:gridCol w:w="1623"/>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7334"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23"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9603"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288" w:lineRule="auto"/>
              <w:rPr>
                <w:rFonts w:ascii="宋体" w:hAnsi="宋体"/>
                <w:b/>
                <w:color w:val="auto"/>
                <w:sz w:val="20"/>
                <w:szCs w:val="20"/>
                <w:highlight w:val="none"/>
              </w:rPr>
            </w:pPr>
            <w:r>
              <w:rPr>
                <w:rFonts w:hint="eastAsia" w:ascii="宋体" w:hAnsi="宋体"/>
                <w:color w:val="auto"/>
                <w:sz w:val="20"/>
                <w:szCs w:val="20"/>
                <w:highlight w:val="none"/>
              </w:rPr>
              <w:t xml:space="preserve">1</w:t>
            </w:r>
            <w:r/>
          </w:p>
        </w:tc>
        <w:tc>
          <w:tcPr>
            <w:tcW w:w="7334" w:type="dxa"/>
            <w:vAlign w:val="center"/>
            <w:textDirection w:val="lrTb"/>
            <w:noWrap w:val="false"/>
          </w:tcPr>
          <w:p>
            <w:pPr>
              <w:spacing w:line="288"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623"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W w:w="646" w:type="dxa"/>
            <w:vAlign w:val="center"/>
            <w:textDirection w:val="lrTb"/>
            <w:noWrap w:val="false"/>
          </w:tcPr>
          <w:p>
            <w:pPr>
              <w:jc w:val="center"/>
              <w:spacing w:line="288" w:lineRule="auto"/>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 xml:space="preserve">2</w:t>
            </w:r>
            <w:r/>
          </w:p>
        </w:tc>
        <w:tc>
          <w:tcPr>
            <w:tcW w:w="7334" w:type="dxa"/>
            <w:vAlign w:val="center"/>
            <w:textDirection w:val="lrTb"/>
            <w:noWrap w:val="false"/>
          </w:tcPr>
          <w:p>
            <w:pPr>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若法定代表人参加投标的，须提供本人身份证；若授权代表参加的，须提供《法人授权书》和授权代表身份证</w:t>
            </w:r>
            <w:r/>
          </w:p>
        </w:tc>
        <w:tc>
          <w:tcPr>
            <w:tcW w:w="1623"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3</w:t>
            </w:r>
            <w:r/>
          </w:p>
        </w:tc>
        <w:tc>
          <w:tcPr>
            <w:tcW w:w="7334" w:type="dxa"/>
            <w:vAlign w:val="center"/>
            <w:textDirection w:val="lrTb"/>
            <w:noWrap w:val="false"/>
          </w:tcPr>
          <w:p>
            <w:pPr>
              <w:spacing w:line="288"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依法缴纳职工社会保障资金的证明材料（税务、银行或社会保险基金管理部门出具的近三个月内任意一个月缴纳职工社会保障资金的缴款凭证或缴款证明）</w:t>
            </w:r>
            <w:r>
              <w:rPr>
                <w:rFonts w:hint="eastAsia" w:ascii="宋体" w:hAnsi="宋体" w:cs="宋体"/>
                <w:b/>
                <w:bCs/>
                <w:color w:val="auto"/>
                <w:szCs w:val="21"/>
                <w:highlight w:val="none"/>
              </w:rPr>
              <w:t xml:space="preserve">（供应商依法享受缓缴、免缴的提供证明材料）</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4</w:t>
            </w:r>
            <w:r/>
          </w:p>
        </w:tc>
        <w:tc>
          <w:tcPr>
            <w:tcW w:w="7334" w:type="dxa"/>
            <w:vAlign w:val="center"/>
            <w:textDirection w:val="lrTb"/>
            <w:noWrap w:val="false"/>
          </w:tcPr>
          <w:p>
            <w:pPr>
              <w:spacing w:line="288" w:lineRule="auto"/>
              <w:rPr>
                <w:rFonts w:ascii="宋体" w:hAnsi="宋体"/>
                <w:iCs/>
                <w:color w:val="auto"/>
                <w:szCs w:val="21"/>
                <w:highlight w:val="none"/>
              </w:rPr>
            </w:pPr>
            <w:r>
              <w:rPr>
                <w:rFonts w:hint="eastAsia" w:ascii="宋体" w:hAnsi="宋体" w:cs="宋体"/>
                <w:color w:val="auto"/>
                <w:szCs w:val="21"/>
                <w:highlight w:val="none"/>
              </w:rPr>
              <w:t xml:space="preserve">供应商近三个月内任意一份依法纳税的缴款凭证</w:t>
            </w:r>
            <w:r>
              <w:rPr>
                <w:rFonts w:hint="eastAsia" w:ascii="宋体" w:hAnsi="宋体" w:cs="宋体"/>
                <w:b/>
                <w:bCs/>
                <w:color w:val="auto"/>
                <w:szCs w:val="21"/>
                <w:highlight w:val="none"/>
              </w:rPr>
              <w:t xml:space="preserve">（供应商依法享受缓缴、免缴的提供证明材料）</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79"/>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5</w:t>
            </w:r>
            <w:r/>
          </w:p>
        </w:tc>
        <w:tc>
          <w:tcPr>
            <w:tcW w:w="7334" w:type="dxa"/>
            <w:vAlign w:val="center"/>
            <w:textDirection w:val="lrTb"/>
            <w:noWrap w:val="false"/>
          </w:tcPr>
          <w:p>
            <w:pPr>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上一年度的财务状况情况（成立不满一年不需提供）</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56"/>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6</w:t>
            </w:r>
            <w:r/>
          </w:p>
        </w:tc>
        <w:tc>
          <w:tcPr>
            <w:tcW w:w="7334" w:type="dxa"/>
            <w:vAlign w:val="center"/>
            <w:textDirection w:val="lrTb"/>
            <w:noWrap w:val="false"/>
          </w:tcPr>
          <w:p>
            <w:pPr>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14"/>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7</w:t>
            </w:r>
            <w:r/>
          </w:p>
        </w:tc>
        <w:tc>
          <w:tcPr>
            <w:tcW w:w="7334" w:type="dxa"/>
            <w:vAlign w:val="center"/>
            <w:textDirection w:val="lrTb"/>
            <w:noWrap w:val="false"/>
          </w:tcPr>
          <w:p>
            <w:pPr>
              <w:spacing w:line="288"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16"/>
        </w:trPr>
        <w:tc>
          <w:tcPr>
            <w:tcW w:w="646" w:type="dxa"/>
            <w:vAlign w:val="center"/>
            <w:textDirection w:val="lrTb"/>
            <w:noWrap w:val="false"/>
          </w:tcPr>
          <w:p>
            <w:pPr>
              <w:jc w:val="center"/>
              <w:spacing w:line="288" w:lineRule="auto"/>
              <w:rPr>
                <w:rFonts w:ascii="宋体" w:hAnsi="宋体"/>
                <w:color w:val="auto"/>
                <w:sz w:val="20"/>
                <w:szCs w:val="20"/>
                <w:highlight w:val="none"/>
              </w:rPr>
            </w:pPr>
            <w:r>
              <w:rPr>
                <w:rFonts w:hint="eastAsia" w:ascii="宋体" w:hAnsi="宋体"/>
                <w:color w:val="auto"/>
                <w:sz w:val="20"/>
                <w:szCs w:val="20"/>
                <w:highlight w:val="none"/>
              </w:rPr>
              <w:t xml:space="preserve">8</w:t>
            </w:r>
            <w:r/>
          </w:p>
        </w:tc>
        <w:tc>
          <w:tcPr>
            <w:tcW w:w="7334" w:type="dxa"/>
            <w:vAlign w:val="center"/>
            <w:textDirection w:val="lrTb"/>
            <w:noWrap w:val="false"/>
          </w:tcPr>
          <w:p>
            <w:pPr>
              <w:spacing w:line="288" w:lineRule="auto"/>
              <w:rPr>
                <w:rFonts w:ascii="宋体" w:hAnsi="宋体" w:cs="宋体"/>
                <w:color w:val="auto"/>
                <w:szCs w:val="21"/>
                <w:highlight w:val="none"/>
              </w:rPr>
            </w:pPr>
            <w:r/>
            <w:bookmarkStart w:id="125" w:name="_GoBack"/>
            <w:r>
              <w:rPr>
                <w:rFonts w:hint="eastAsia" w:ascii="宋体" w:hAnsi="宋体" w:cs="宋体"/>
                <w:color w:val="auto"/>
                <w:szCs w:val="21"/>
                <w:highlight w:val="none"/>
              </w:rPr>
              <w:t xml:space="preserve">未</w:t>
            </w:r>
            <w:r>
              <w:rPr>
                <w:rFonts w:hint="eastAsia" w:ascii="宋体" w:hAnsi="宋体" w:cs="宋体"/>
                <w:color w:val="auto"/>
                <w:szCs w:val="21"/>
                <w:highlight w:val="none"/>
              </w:rPr>
              <w:t xml:space="preserve">被</w:t>
            </w:r>
            <w:bookmarkEnd w:id="125"/>
            <w:r>
              <w:rPr>
                <w:rFonts w:hint="eastAsia" w:ascii="宋体" w:hAnsi="宋体" w:cs="宋体"/>
                <w:color w:val="auto"/>
                <w:szCs w:val="21"/>
                <w:highlight w:val="none"/>
              </w:rPr>
              <w:t xml:space="preserve">“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69"/>
        </w:trPr>
        <w:tc>
          <w:tcPr>
            <w:tcW w:w="646" w:type="dxa"/>
            <w:vAlign w:val="center"/>
            <w:textDirection w:val="lrTb"/>
            <w:noWrap w:val="false"/>
          </w:tcPr>
          <w:p>
            <w:pPr>
              <w:jc w:val="center"/>
              <w:spacing w:line="288" w:lineRule="auto"/>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 xml:space="preserve">9</w:t>
            </w:r>
            <w:r/>
          </w:p>
        </w:tc>
        <w:tc>
          <w:tcPr>
            <w:tcW w:w="7334" w:type="dxa"/>
            <w:vAlign w:val="center"/>
            <w:textDirection w:val="lrTb"/>
            <w:noWrap w:val="false"/>
          </w:tcPr>
          <w:p>
            <w:pPr>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5"/>
        </w:trPr>
        <w:tc>
          <w:tcPr>
            <w:gridSpan w:val="3"/>
            <w:tcW w:w="9603" w:type="dxa"/>
            <w:vAlign w:val="center"/>
            <w:textDirection w:val="lrTb"/>
            <w:noWrap w:val="false"/>
          </w:tcPr>
          <w:p>
            <w:pPr>
              <w:spacing w:line="288"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915"/>
        </w:trPr>
        <w:tc>
          <w:tcPr>
            <w:tcW w:w="646" w:type="dxa"/>
            <w:vAlign w:val="center"/>
            <w:textDirection w:val="lrTb"/>
            <w:noWrap w:val="false"/>
          </w:tcPr>
          <w:p>
            <w:pPr>
              <w:jc w:val="center"/>
              <w:spacing w:line="288" w:lineRule="auto"/>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 xml:space="preserve">10</w:t>
            </w:r>
            <w:r/>
          </w:p>
        </w:tc>
        <w:tc>
          <w:tcPr>
            <w:tcW w:w="7334" w:type="dxa"/>
            <w:vAlign w:val="center"/>
            <w:textDirection w:val="lrTb"/>
            <w:noWrap w:val="false"/>
          </w:tcPr>
          <w:p>
            <w:pPr>
              <w:spacing w:line="288" w:lineRule="auto"/>
              <w:rPr>
                <w:color w:val="auto"/>
                <w:highlight w:val="none"/>
              </w:rPr>
            </w:pPr>
            <w:r>
              <w:rPr>
                <w:rFonts w:hint="eastAsia" w:ascii="宋体" w:hAnsi="宋体" w:cs="宋体"/>
                <w:i/>
                <w:iCs/>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45"/>
        </w:trPr>
        <w:tc>
          <w:tcPr>
            <w:tcW w:w="646" w:type="dxa"/>
            <w:vAlign w:val="center"/>
            <w:textDirection w:val="lrTb"/>
            <w:noWrap w:val="false"/>
          </w:tcPr>
          <w:p>
            <w:pPr>
              <w:jc w:val="center"/>
              <w:spacing w:line="288" w:lineRule="auto"/>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 xml:space="preserve">11</w:t>
            </w:r>
            <w:r/>
          </w:p>
        </w:tc>
        <w:tc>
          <w:tcPr>
            <w:tcW w:w="7334" w:type="dxa"/>
            <w:vAlign w:val="center"/>
            <w:textDirection w:val="lrTb"/>
            <w:noWrap w:val="false"/>
          </w:tcPr>
          <w:p>
            <w:pPr>
              <w:spacing w:line="288" w:lineRule="auto"/>
              <w:rPr>
                <w:rFonts w:hint="eastAsia" w:ascii="宋体" w:hAnsi="宋体" w:cs="宋体"/>
                <w:i/>
                <w:iCs/>
                <w:color w:val="auto"/>
                <w:highlight w:val="none"/>
                <w:u w:val="single"/>
              </w:rPr>
            </w:pPr>
            <w:r>
              <w:rPr>
                <w:rFonts w:hint="eastAsia" w:ascii="宋体" w:hAnsi="宋体" w:eastAsia="宋体" w:cs="宋体"/>
                <w:i/>
                <w:iCs/>
                <w:color w:val="auto"/>
                <w:sz w:val="21"/>
                <w:szCs w:val="21"/>
                <w:highlight w:val="none"/>
                <w:u w:val="single"/>
                <w:shd w:val="clear" w:color="auto" w:fill="ffffff"/>
                <w:lang w:val="en-US" w:eastAsia="zh-CN" w:bidi="ar-SA"/>
              </w:rPr>
              <w:t xml:space="preserve">落实好政府采购履约资金扶持政策。中标/成交供应商可凭政府采购合同办理融资贷款，详见江苏政府采购网“政采贷”专栏。</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05"/>
        </w:trPr>
        <w:tc>
          <w:tcPr>
            <w:tcW w:w="646" w:type="dxa"/>
            <w:vAlign w:val="center"/>
            <w:textDirection w:val="lrTb"/>
            <w:noWrap w:val="false"/>
          </w:tcPr>
          <w:p>
            <w:pPr>
              <w:jc w:val="center"/>
              <w:spacing w:line="288" w:lineRule="auto"/>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 xml:space="preserve">12</w:t>
            </w:r>
            <w:r/>
          </w:p>
        </w:tc>
        <w:tc>
          <w:tcPr>
            <w:tcW w:w="7334" w:type="dxa"/>
            <w:vAlign w:val="center"/>
            <w:textDirection w:val="lrTb"/>
            <w:noWrap w:val="false"/>
          </w:tcPr>
          <w:p>
            <w:pPr>
              <w:spacing w:line="288" w:lineRule="auto"/>
              <w:rPr>
                <w:rFonts w:hint="eastAsia" w:ascii="宋体" w:hAnsi="宋体" w:cs="宋体"/>
                <w:i/>
                <w:iCs/>
                <w:color w:val="auto"/>
                <w:highlight w:val="none"/>
                <w:u w:val="single"/>
              </w:rPr>
            </w:pPr>
            <w:r>
              <w:rPr>
                <w:rFonts w:hint="eastAsia" w:ascii="宋体" w:hAnsi="宋体" w:eastAsia="宋体" w:cs="宋体"/>
                <w:i/>
                <w:iCs/>
                <w:color w:val="auto"/>
                <w:sz w:val="21"/>
                <w:szCs w:val="21"/>
                <w:highlight w:val="none"/>
                <w:u w:val="single"/>
                <w:shd w:val="clear" w:color="auto" w:fill="ffffff"/>
                <w:lang w:val="en-US" w:eastAsia="zh-CN"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cs="宋体"/>
                <w:i/>
                <w:iCs/>
                <w:color w:val="auto"/>
                <w:sz w:val="21"/>
                <w:szCs w:val="21"/>
                <w:highlight w:val="none"/>
                <w:u w:val="single"/>
                <w:shd w:val="clear" w:color="auto" w:fill="ffffff"/>
                <w:lang w:val="en-US" w:eastAsia="zh-CN" w:bidi="ar-SA"/>
              </w:rPr>
              <w:t xml:space="preserve">投标文件</w:t>
            </w:r>
            <w:r>
              <w:rPr>
                <w:rFonts w:hint="eastAsia" w:ascii="宋体" w:hAnsi="宋体" w:eastAsia="宋体" w:cs="宋体"/>
                <w:i/>
                <w:iCs/>
                <w:color w:val="auto"/>
                <w:sz w:val="21"/>
                <w:szCs w:val="21"/>
                <w:highlight w:val="none"/>
                <w:u w:val="single"/>
                <w:shd w:val="clear" w:color="auto" w:fill="ffffff"/>
                <w:lang w:val="en-US" w:eastAsia="zh-CN" w:bidi="ar-SA"/>
              </w:rPr>
              <w:t xml:space="preserve">中提供所投产品的相关证书(由国家确定的认证机构出具的、处于有效期之内的节能产品、环境标志产品认证证书)。节能产品、环境标志产品品目清单以递交</w:t>
            </w:r>
            <w:r>
              <w:rPr>
                <w:rFonts w:hint="eastAsia" w:cs="宋体"/>
                <w:i/>
                <w:iCs/>
                <w:color w:val="auto"/>
                <w:sz w:val="21"/>
                <w:szCs w:val="21"/>
                <w:highlight w:val="none"/>
                <w:u w:val="single"/>
                <w:shd w:val="clear" w:color="auto" w:fill="ffffff"/>
                <w:lang w:val="en-US" w:eastAsia="zh-CN" w:bidi="ar-SA"/>
              </w:rPr>
              <w:t xml:space="preserve">投标文件</w:t>
            </w:r>
            <w:r>
              <w:rPr>
                <w:rFonts w:hint="eastAsia" w:ascii="宋体" w:hAnsi="宋体" w:eastAsia="宋体" w:cs="宋体"/>
                <w:i/>
                <w:iCs/>
                <w:color w:val="auto"/>
                <w:sz w:val="21"/>
                <w:szCs w:val="21"/>
                <w:highlight w:val="none"/>
                <w:u w:val="single"/>
                <w:shd w:val="clear" w:color="auto" w:fill="ffffff"/>
                <w:lang w:val="en-US" w:eastAsia="zh-CN" w:bidi="ar-SA"/>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603" w:type="dxa"/>
            <w:vAlign w:val="center"/>
            <w:textDirection w:val="lrTb"/>
            <w:noWrap w:val="false"/>
          </w:tcPr>
          <w:p>
            <w:pPr>
              <w:spacing w:line="288"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288" w:lineRule="auto"/>
              <w:rPr>
                <w:rFonts w:hint="eastAsia" w:ascii="宋体" w:hAnsi="宋体" w:eastAsia="宋体"/>
                <w:color w:val="auto"/>
                <w:sz w:val="20"/>
                <w:szCs w:val="20"/>
                <w:highlight w:val="none"/>
                <w:lang w:eastAsia="zh-CN"/>
              </w:rPr>
            </w:pPr>
            <w:r>
              <w:rPr>
                <w:rFonts w:hint="eastAsia" w:ascii="宋体" w:hAnsi="宋体"/>
                <w:color w:val="auto"/>
                <w:sz w:val="20"/>
                <w:szCs w:val="20"/>
                <w:highlight w:val="none"/>
              </w:rPr>
              <w:t xml:space="preserve">1</w:t>
            </w:r>
            <w:r>
              <w:rPr>
                <w:rFonts w:hint="eastAsia" w:ascii="宋体" w:hAnsi="宋体"/>
                <w:color w:val="auto"/>
                <w:sz w:val="20"/>
                <w:szCs w:val="20"/>
                <w:highlight w:val="none"/>
                <w:lang w:val="en-US" w:eastAsia="zh-CN"/>
              </w:rPr>
              <w:t xml:space="preserve">3</w:t>
            </w:r>
            <w:r/>
          </w:p>
        </w:tc>
        <w:tc>
          <w:tcPr>
            <w:tcW w:w="7334" w:type="dxa"/>
            <w:vAlign w:val="center"/>
            <w:textDirection w:val="lrTb"/>
            <w:noWrap w:val="false"/>
          </w:tcPr>
          <w:p>
            <w:pPr>
              <w:spacing w:line="288" w:lineRule="auto"/>
              <w:rPr>
                <w:rFonts w:ascii="宋体" w:hAnsi="宋体"/>
                <w:iCs/>
                <w:color w:val="auto"/>
                <w:szCs w:val="21"/>
                <w:highlight w:val="none"/>
              </w:rPr>
            </w:pPr>
            <w:r>
              <w:rPr>
                <w:rFonts w:hint="eastAsia" w:ascii="宋体" w:hAnsi="宋体"/>
                <w:b/>
                <w:color w:val="auto"/>
                <w:szCs w:val="21"/>
                <w:highlight w:val="none"/>
              </w:rPr>
              <w:t xml:space="preserve">特定资格条件：</w:t>
            </w:r>
            <w:r>
              <w:rPr>
                <w:rFonts w:hint="eastAsia" w:ascii="宋体" w:hAnsi="宋体" w:cs="宋体"/>
                <w:i/>
                <w:color w:val="auto"/>
                <w:szCs w:val="21"/>
                <w:highlight w:val="none"/>
                <w:u w:val="single"/>
              </w:rPr>
              <w:t xml:space="preserve">投标人具备</w:t>
            </w:r>
            <w:r>
              <w:rPr>
                <w:rFonts w:hint="eastAsia" w:ascii="宋体" w:hAnsi="宋体" w:cs="宋体"/>
                <w:i/>
                <w:color w:val="auto"/>
                <w:szCs w:val="21"/>
                <w:highlight w:val="none"/>
                <w:u w:val="single"/>
                <w:lang w:val="en-US" w:eastAsia="zh-CN"/>
              </w:rPr>
              <w:t xml:space="preserve">行政</w:t>
            </w:r>
            <w:r>
              <w:rPr>
                <w:rFonts w:hint="eastAsia" w:ascii="宋体" w:hAnsi="宋体" w:cs="宋体"/>
                <w:i/>
                <w:color w:val="auto"/>
                <w:szCs w:val="21"/>
                <w:highlight w:val="none"/>
                <w:u w:val="single"/>
              </w:rPr>
              <w:t xml:space="preserve">主管部门颁发并年审有效《城市生活垃圾经营性清扫、收集、运输服务许可证》(须提供证书原件，扫描上传)</w:t>
            </w:r>
            <w:r>
              <w:rPr>
                <w:rFonts w:hint="eastAsia" w:ascii="宋体" w:hAnsi="宋体"/>
                <w:b/>
                <w:i/>
                <w:color w:val="auto"/>
                <w:szCs w:val="21"/>
                <w:highlight w:val="none"/>
                <w:u w:val="single"/>
              </w:rPr>
              <w:t xml:space="preserve">。</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603" w:type="dxa"/>
            <w:vAlign w:val="center"/>
            <w:textDirection w:val="lrTb"/>
            <w:noWrap w:val="false"/>
          </w:tcPr>
          <w:p>
            <w:pPr>
              <w:spacing w:line="288"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288" w:lineRule="auto"/>
              <w:rPr>
                <w:rFonts w:hint="eastAsia" w:ascii="宋体" w:hAnsi="宋体" w:eastAsia="宋体"/>
                <w:color w:val="auto"/>
                <w:sz w:val="20"/>
                <w:szCs w:val="20"/>
                <w:highlight w:val="none"/>
                <w:lang w:eastAsia="zh-CN"/>
              </w:rPr>
            </w:pPr>
            <w:r>
              <w:rPr>
                <w:rFonts w:hint="eastAsia" w:ascii="宋体" w:hAnsi="宋体"/>
                <w:color w:val="auto"/>
                <w:sz w:val="20"/>
                <w:szCs w:val="20"/>
                <w:highlight w:val="none"/>
              </w:rPr>
              <w:t xml:space="preserve">1</w:t>
            </w:r>
            <w:r>
              <w:rPr>
                <w:rFonts w:hint="eastAsia" w:ascii="宋体" w:hAnsi="宋体"/>
                <w:color w:val="auto"/>
                <w:sz w:val="20"/>
                <w:szCs w:val="20"/>
                <w:highlight w:val="none"/>
                <w:lang w:val="en-US" w:eastAsia="zh-CN"/>
              </w:rPr>
              <w:t xml:space="preserve">4</w:t>
            </w:r>
            <w:r/>
          </w:p>
        </w:tc>
        <w:tc>
          <w:tcPr>
            <w:tcW w:w="7334" w:type="dxa"/>
            <w:vAlign w:val="center"/>
            <w:textDirection w:val="lrTb"/>
            <w:noWrap w:val="false"/>
          </w:tcPr>
          <w:p>
            <w:pPr>
              <w:jc w:val="left"/>
              <w:spacing w:line="288"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288" w:lineRule="auto"/>
              <w:rPr>
                <w:rFonts w:hint="eastAsia" w:ascii="宋体" w:hAnsi="宋体" w:eastAsia="宋体"/>
                <w:color w:val="auto"/>
                <w:sz w:val="20"/>
                <w:szCs w:val="20"/>
                <w:highlight w:val="none"/>
                <w:lang w:eastAsia="zh-CN"/>
              </w:rPr>
            </w:pPr>
            <w:r>
              <w:rPr>
                <w:rFonts w:hint="eastAsia" w:ascii="宋体" w:hAnsi="宋体"/>
                <w:color w:val="auto"/>
                <w:sz w:val="20"/>
                <w:szCs w:val="20"/>
                <w:highlight w:val="none"/>
              </w:rPr>
              <w:t xml:space="preserve">1</w:t>
            </w:r>
            <w:r>
              <w:rPr>
                <w:rFonts w:hint="eastAsia" w:ascii="宋体" w:hAnsi="宋体"/>
                <w:color w:val="auto"/>
                <w:sz w:val="20"/>
                <w:szCs w:val="20"/>
                <w:highlight w:val="none"/>
                <w:lang w:val="en-US" w:eastAsia="zh-CN"/>
              </w:rPr>
              <w:t xml:space="preserve">5</w:t>
            </w:r>
            <w:r/>
          </w:p>
        </w:tc>
        <w:tc>
          <w:tcPr>
            <w:tcW w:w="7334" w:type="dxa"/>
            <w:vAlign w:val="center"/>
            <w:textDirection w:val="lrTb"/>
            <w:noWrap w:val="false"/>
          </w:tcPr>
          <w:p>
            <w:pPr>
              <w:jc w:val="left"/>
              <w:spacing w:line="288"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2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spacing w:before="50" w:after="50"/>
        <w:rPr>
          <w:rFonts w:ascii="宋体" w:hAnsi="宋体"/>
          <w:color w:val="auto"/>
          <w:highlight w:val="none"/>
        </w:rPr>
      </w:pPr>
      <w:r>
        <w:rPr>
          <w:rFonts w:ascii="宋体" w:hAnsi="宋体"/>
          <w:color w:val="auto"/>
          <w:highlight w:val="none"/>
        </w:rPr>
      </w:r>
      <w:r/>
    </w:p>
    <w:p>
      <w:pPr>
        <w:spacing w:before="50" w:after="50"/>
        <w:rPr>
          <w:rFonts w:ascii="宋体" w:hAnsi="宋体"/>
          <w:color w:val="auto"/>
          <w:highlight w:val="none"/>
        </w:rPr>
      </w:pPr>
      <w:r>
        <w:rPr>
          <w:rFonts w:hint="eastAsia" w:ascii="宋体" w:hAnsi="宋体"/>
          <w:color w:val="auto"/>
          <w:highlight w:val="none"/>
        </w:rPr>
        <w:t xml:space="preserve"> </w:t>
      </w:r>
      <w:r/>
    </w:p>
    <w:p>
      <w:pPr>
        <w:spacing w:before="50" w:after="50"/>
        <w:rPr>
          <w:rFonts w:ascii="宋体" w:hAnsi="宋体"/>
          <w:color w:val="auto"/>
          <w:highlight w:val="none"/>
        </w:rPr>
      </w:pPr>
      <w:r>
        <w:rPr>
          <w:rFonts w:hint="eastAsia" w:ascii="宋体" w:hAnsi="宋体"/>
          <w:color w:val="auto"/>
          <w:highlight w:val="none"/>
        </w:rPr>
        <w:t xml:space="preserve"> </w:t>
      </w:r>
      <w:r/>
    </w:p>
    <w:p>
      <w:pPr>
        <w:spacing w:before="50" w:after="50"/>
        <w:rPr>
          <w:rFonts w:ascii="宋体" w:hAnsi="宋体"/>
          <w:color w:val="auto"/>
          <w:highlight w:val="none"/>
        </w:rPr>
      </w:pPr>
      <w:r>
        <w:rPr>
          <w:rFonts w:hint="eastAsia" w:ascii="宋体" w:hAnsi="宋体"/>
          <w:color w:val="auto"/>
          <w:highlight w:val="none"/>
        </w:rPr>
        <w:t xml:space="preserve"> </w:t>
      </w:r>
      <w:r/>
    </w:p>
    <w:p>
      <w:pPr>
        <w:spacing w:before="50" w:after="50"/>
        <w:rPr>
          <w:rFonts w:hint="eastAsia" w:ascii="宋体" w:hAnsi="宋体"/>
          <w:color w:val="auto"/>
          <w:highlight w:val="none"/>
        </w:rPr>
      </w:pPr>
      <w:r>
        <w:rPr>
          <w:rFonts w:hint="eastAsia" w:ascii="宋体" w:hAnsi="宋体"/>
          <w:color w:val="auto"/>
          <w:highlight w:val="none"/>
        </w:rPr>
        <w:t xml:space="preserve"> </w:t>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highlight w:val="none"/>
        </w:rPr>
      </w:pPr>
      <w:r>
        <w:rPr>
          <w:rFonts w:hint="eastAsia" w:ascii="宋体" w:hAnsi="宋体"/>
          <w:color w:val="auto"/>
          <w:highlight w:val="none"/>
        </w:rPr>
      </w:r>
      <w:r/>
    </w:p>
    <w:p>
      <w:pPr>
        <w:spacing w:before="50" w:after="50"/>
        <w:rPr>
          <w:rFonts w:ascii="宋体" w:hAnsi="宋体"/>
          <w:color w:val="auto"/>
          <w:highlight w:val="none"/>
        </w:rPr>
      </w:pPr>
      <w:r>
        <w:rPr>
          <w:rFonts w:ascii="宋体" w:hAnsi="宋体"/>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default" w:ascii="宋体" w:hAnsi="宋体"/>
          <w:bCs/>
          <w:color w:val="auto"/>
          <w:highlight w:val="none"/>
          <w:lang w:val="en-US"/>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747"/>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致：江苏</w:t>
      </w:r>
      <w:r>
        <w:rPr>
          <w:rFonts w:hint="eastAsia" w:ascii="宋体" w:hAnsi="宋体"/>
          <w:color w:val="auto"/>
          <w:sz w:val="21"/>
          <w:szCs w:val="21"/>
          <w:highlight w:val="none"/>
          <w:lang w:val="en-US" w:eastAsia="zh-CN"/>
        </w:rPr>
        <w:t xml:space="preserve">汇诚投资咨询</w:t>
      </w:r>
      <w:r>
        <w:rPr>
          <w:rFonts w:hint="eastAsia" w:ascii="宋体" w:hAnsi="宋体"/>
          <w:color w:val="auto"/>
          <w:sz w:val="21"/>
          <w:szCs w:val="21"/>
          <w:highlight w:val="none"/>
        </w:rPr>
        <w:t xml:space="preserve">管理有限公司</w:t>
      </w:r>
      <w:r/>
    </w:p>
    <w:p>
      <w:pPr>
        <w:pStyle w:val="74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4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74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74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74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747"/>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747"/>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47"/>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4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747"/>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4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7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7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74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7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_________________________________</w:t>
      </w:r>
      <w:r>
        <w:rPr>
          <w:rFonts w:hint="eastAsia" w:ascii="宋体" w:hAnsi="宋体"/>
          <w:color w:val="auto"/>
          <w:sz w:val="21"/>
          <w:szCs w:val="21"/>
          <w:highlight w:val="none"/>
        </w:rPr>
        <w:t xml:space="preserve">     </w:t>
      </w:r>
      <w:r/>
    </w:p>
    <w:p>
      <w:pPr>
        <w:pStyle w:val="74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74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_____________________________________</w:t>
      </w:r>
      <w:r/>
    </w:p>
    <w:p>
      <w:pPr>
        <w:pStyle w:val="74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748"/>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pStyle w:val="856"/>
        <w:jc w:val="center"/>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85"/>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856"/>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85"/>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both"/>
        <w:spacing w:line="360" w:lineRule="auto"/>
        <w:rPr>
          <w:b/>
          <w:bCs/>
          <w:color w:val="auto"/>
          <w:highlight w:val="none"/>
        </w:rPr>
      </w:pPr>
      <w:r>
        <w:rPr>
          <w:b/>
          <w:bCs/>
          <w:color w:val="auto"/>
          <w:highlight w:val="none"/>
        </w:rPr>
      </w:r>
      <w:r/>
    </w:p>
    <w:p>
      <w:pPr>
        <w:numPr>
          <w:ilvl w:val="0"/>
          <w:numId w:val="0"/>
        </w:numPr>
        <w:jc w:val="center"/>
        <w:spacing w:line="360" w:lineRule="auto"/>
        <w:rPr>
          <w:b/>
          <w:bCs/>
          <w:color w:val="auto"/>
          <w:highlight w:val="none"/>
        </w:rPr>
      </w:pPr>
      <w:r>
        <w:rPr>
          <w:rFonts w:hint="eastAsia"/>
          <w:b/>
          <w:bCs/>
          <w:color w:val="auto"/>
          <w:highlight w:val="none"/>
        </w:rPr>
        <w:t xml:space="preserve">中小企业声明函（服务）</w:t>
      </w:r>
      <w:r/>
    </w:p>
    <w:p>
      <w:pPr>
        <w:pStyle w:val="677"/>
        <w:rPr>
          <w:color w:val="auto"/>
          <w:highlight w:val="none"/>
        </w:rPr>
      </w:pPr>
      <w:r>
        <w:rPr>
          <w:color w:val="auto"/>
          <w:highlight w:val="none"/>
        </w:rPr>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本公司（联合体）郑重声明，根据《政府采购促进中小企业发展管理办法》（财库﹝2020﹞46 号）的规定，本公司（联合体）参加</w:t>
      </w:r>
      <w:r>
        <w:rPr>
          <w:rFonts w:hint="eastAsia" w:ascii="宋体" w:hAnsi="宋体"/>
          <w:color w:val="auto"/>
          <w:highlight w:val="none"/>
          <w:u w:val="single"/>
        </w:rPr>
        <w:t xml:space="preserve">（单位名称）</w:t>
      </w:r>
      <w:r>
        <w:rPr>
          <w:rFonts w:hint="eastAsia" w:ascii="宋体" w:hAnsi="宋体"/>
          <w:color w:val="auto"/>
          <w:highlight w:val="none"/>
        </w:rPr>
        <w:t xml:space="preserve">的</w:t>
      </w:r>
      <w:r>
        <w:rPr>
          <w:rFonts w:hint="eastAsia" w:ascii="宋体" w:hAnsi="宋体"/>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olor w:val="auto"/>
          <w:highlight w:val="none"/>
          <w:u w:val="single"/>
        </w:rPr>
      </w:pPr>
      <w:r>
        <w:rPr>
          <w:rFonts w:hint="eastAsia" w:ascii="宋体" w:hAnsi="宋体"/>
          <w:color w:val="auto"/>
          <w:highlight w:val="none"/>
        </w:rPr>
        <w:t xml:space="preserve">1. </w:t>
      </w:r>
      <w:r>
        <w:rPr>
          <w:rFonts w:hint="eastAsia" w:ascii="宋体" w:hAnsi="宋体"/>
          <w:color w:val="auto"/>
          <w:highlight w:val="none"/>
          <w:u w:val="single"/>
        </w:rPr>
        <w:t xml:space="preserve">（标的名称） </w:t>
      </w:r>
      <w:r>
        <w:rPr>
          <w:rFonts w:hint="eastAsia" w:ascii="宋体" w:hAnsi="宋体"/>
          <w:color w:val="auto"/>
          <w:highlight w:val="none"/>
        </w:rPr>
        <w:t xml:space="preserve">，属于</w:t>
      </w:r>
      <w:r>
        <w:rPr>
          <w:rFonts w:hint="eastAsia" w:ascii="宋体" w:hAnsi="宋体"/>
          <w:color w:val="auto"/>
          <w:highlight w:val="none"/>
          <w:u w:val="single"/>
        </w:rPr>
        <w:t xml:space="preserve">  （其他未列明行业）</w:t>
      </w:r>
      <w:r>
        <w:rPr>
          <w:rFonts w:hint="eastAsia" w:ascii="宋体" w:hAnsi="宋体"/>
          <w:color w:val="auto"/>
          <w:highlight w:val="none"/>
          <w:u w:val="single"/>
          <w:lang w:eastAsia="zh-CN"/>
        </w:rPr>
        <w:t xml:space="preserve">（</w:t>
      </w:r>
      <w:r>
        <w:rPr>
          <w:rFonts w:hint="eastAsia" w:ascii="宋体" w:hAnsi="宋体"/>
          <w:color w:val="auto"/>
          <w:highlight w:val="none"/>
          <w:u w:val="single"/>
          <w:lang w:val="en-US" w:eastAsia="zh-CN"/>
        </w:rPr>
        <w:t xml:space="preserve">不得对行业类别修改</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；承建（承接）企业为</w:t>
      </w:r>
      <w:r>
        <w:rPr>
          <w:rFonts w:hint="eastAsia" w:ascii="宋体" w:hAnsi="宋体"/>
          <w:color w:val="auto"/>
          <w:highlight w:val="none"/>
          <w:u w:val="single"/>
        </w:rPr>
        <w:t xml:space="preserve">（企业名称）</w:t>
      </w:r>
      <w:r>
        <w:rPr>
          <w:rFonts w:hint="eastAsia" w:ascii="宋体" w:hAnsi="宋体"/>
          <w:color w:val="auto"/>
          <w:highlight w:val="none"/>
        </w:rPr>
        <w:t xml:space="preserve">，从业人员</w:t>
      </w:r>
      <w:r>
        <w:rPr>
          <w:rFonts w:hint="eastAsia" w:ascii="宋体" w:hAnsi="宋体"/>
          <w:color w:val="auto"/>
          <w:highlight w:val="none"/>
          <w:u w:val="single"/>
        </w:rPr>
        <w:t xml:space="preserve">      </w:t>
      </w:r>
      <w:r>
        <w:rPr>
          <w:rFonts w:hint="eastAsia" w:ascii="宋体" w:hAnsi="宋体"/>
          <w:color w:val="auto"/>
          <w:highlight w:val="none"/>
        </w:rPr>
        <w:t xml:space="preserve">人，营业收入为</w:t>
      </w:r>
      <w:r>
        <w:rPr>
          <w:rFonts w:hint="eastAsia" w:ascii="宋体" w:hAnsi="宋体"/>
          <w:color w:val="auto"/>
          <w:highlight w:val="none"/>
          <w:u w:val="single"/>
        </w:rPr>
        <w:t xml:space="preserve">      </w:t>
      </w:r>
      <w:r>
        <w:rPr>
          <w:rFonts w:hint="eastAsia" w:ascii="宋体" w:hAnsi="宋体"/>
          <w:color w:val="auto"/>
          <w:highlight w:val="none"/>
        </w:rPr>
        <w:t xml:space="preserve">万元，资产总额为</w:t>
      </w:r>
      <w:r>
        <w:rPr>
          <w:rFonts w:hint="eastAsia" w:ascii="宋体" w:hAnsi="宋体"/>
          <w:color w:val="auto"/>
          <w:highlight w:val="none"/>
          <w:u w:val="single"/>
        </w:rPr>
        <w:t xml:space="preserve">       </w:t>
      </w:r>
      <w:r>
        <w:rPr>
          <w:rFonts w:hint="eastAsia" w:ascii="宋体" w:hAnsi="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宋体" w:hAnsi="宋体"/>
          <w:color w:val="auto"/>
          <w:spacing w:val="-1"/>
          <w:highlight w:val="none"/>
          <w:vertAlign w:val="superscript"/>
        </w:rPr>
        <w:t xml:space="preserve">1</w:t>
      </w:r>
      <w:r>
        <w:rPr>
          <w:rFonts w:ascii="宋体" w:hAnsi="宋体"/>
          <w:color w:val="auto"/>
          <w:spacing w:val="-1"/>
          <w:highlight w:val="none"/>
          <w:vertAlign w:val="superscript"/>
        </w:rPr>
        <w:fldChar w:fldCharType="end"/>
      </w:r>
      <w:r>
        <w:rPr>
          <w:rFonts w:hint="eastAsia" w:ascii="宋体" w:hAnsi="宋体"/>
          <w:color w:val="auto"/>
          <w:highlight w:val="none"/>
        </w:rPr>
        <w:t xml:space="preserve">，属于</w:t>
      </w:r>
      <w:r>
        <w:rPr>
          <w:rFonts w:hint="eastAsia" w:ascii="宋体" w:hAnsi="宋体"/>
          <w:color w:val="auto"/>
          <w:highlight w:val="none"/>
          <w:u w:val="single"/>
        </w:rPr>
        <w:t xml:space="preserve">（中型企业、小型企业、微型企业）；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firstLine="420"/>
        <w:jc w:val="left"/>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注：1、从业人员、营业收入、资产总额填报上一年度数据，无上一年度数据的新成立企业可不填报。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2、供应商如不提供此声明函，价格将不作相应扣除。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rFonts w:ascii="宋体" w:hAnsi="宋体"/>
          <w:color w:val="auto"/>
          <w:highlight w:val="none"/>
        </w:rPr>
      </w:pPr>
      <w:r>
        <w:rPr>
          <w:rFonts w:hint="eastAsia" w:ascii="宋体" w:hAnsi="宋体"/>
          <w:color w:val="auto"/>
          <w:highlight w:val="none"/>
        </w:rPr>
        <w:t xml:space="preserve">企业名称（盖章）：</w:t>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t xml:space="preserve">日 期：</w:t>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ind w:firstLine="4620"/>
        <w:jc w:val="left"/>
        <w:spacing w:line="360" w:lineRule="auto"/>
        <w:rPr>
          <w:rFonts w:hint="eastAsia" w:ascii="宋体" w:hAnsi="宋体"/>
          <w:color w:val="auto"/>
          <w:highlight w:val="none"/>
        </w:rPr>
      </w:pPr>
      <w:r>
        <w:rPr>
          <w:rFonts w:hint="eastAsia" w:ascii="宋体" w:hAnsi="宋体"/>
          <w:color w:val="auto"/>
          <w:highlight w:val="none"/>
        </w:rPr>
      </w:r>
      <w:r/>
    </w:p>
    <w:p>
      <w:pPr>
        <w:jc w:val="both"/>
        <w:spacing w:line="360" w:lineRule="auto"/>
        <w:rPr>
          <w:color w:val="auto"/>
          <w:highlight w:val="none"/>
        </w:rPr>
      </w:pPr>
      <w:r>
        <w:rPr>
          <w:rFonts w:hint="eastAsia" w:ascii="宋体" w:hAnsi="宋体" w:eastAsia="宋体" w:cs="微软雅黑"/>
          <w:bCs/>
          <w:color w:val="auto"/>
          <w:sz w:val="21"/>
          <w:szCs w:val="21"/>
          <w:highlight w:val="none"/>
        </w:rPr>
        <w:t xml:space="preserve">中小微企业划型标准</w:t>
      </w:r>
      <w:r/>
    </w:p>
    <w:tbl>
      <w:tblPr>
        <w:tblStyle w:val="685"/>
        <w:tblpPr w:horzAnchor="page" w:tblpX="1379" w:vertAnchor="text" w:tblpY="1001" w:leftFromText="180" w:topFromText="0" w:rightFromText="180" w:bottomFromText="0"/>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723"/>
        <w:gridCol w:w="1077"/>
        <w:gridCol w:w="1961"/>
        <w:gridCol w:w="1823"/>
        <w:gridCol w:w="1442"/>
      </w:tblGrid>
      <w:tr>
        <w:trPr>
          <w:tblCellSpacing w:w="15" w:type="dxa"/>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Z＜300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ind w:firstLine="360"/>
              <w:jc w:val="both"/>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jc w:val="center"/>
              <w:widowControl/>
              <w:rPr>
                <w:rFonts w:ascii="宋体" w:hAnsi="宋体"/>
                <w:color w:val="auto"/>
                <w:sz w:val="18"/>
                <w:szCs w:val="18"/>
                <w:highlight w:val="none"/>
              </w:rPr>
            </w:pPr>
            <w:r>
              <w:rPr>
                <w:rFonts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Y＜100</w:t>
            </w:r>
            <w:r/>
          </w:p>
        </w:tc>
      </w:tr>
      <w:tr>
        <w:trPr>
          <w:tblCellSpacing w:w="15" w:type="dxa"/>
          <w:trHeight w:val="7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716"/>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716"/>
              <w:ind w:firstLine="420"/>
              <w:jc w:val="center"/>
              <w:spacing w:after="150" w:afterAutospacing="0" w:line="360" w:lineRule="auto"/>
              <w:rPr>
                <w:rFonts w:cs="Times New Roman"/>
                <w:color w:val="auto"/>
                <w:sz w:val="18"/>
                <w:szCs w:val="18"/>
                <w:highlight w:val="none"/>
              </w:rPr>
            </w:pPr>
            <w:r>
              <w:rPr>
                <w:rStyle w:val="801"/>
                <w:rFonts w:hint="eastAsia" w:cs="仿宋"/>
                <w:color w:val="auto"/>
                <w:sz w:val="18"/>
                <w:szCs w:val="18"/>
                <w:highlight w:val="none"/>
              </w:rPr>
              <w:t xml:space="preserve">X＜10</w:t>
            </w:r>
            <w:r/>
          </w:p>
        </w:tc>
      </w:tr>
    </w:tbl>
    <w:p>
      <w:pPr>
        <w:pStyle w:val="676"/>
        <w:spacing w:before="0" w:after="0" w:line="240" w:lineRule="auto"/>
        <w:widowControl/>
        <w:rPr>
          <w:rFonts w:ascii="宋体" w:hAnsi="宋体" w:eastAsia="宋体" w:cs="微软雅黑"/>
          <w:bCs/>
          <w:color w:val="auto"/>
          <w:sz w:val="21"/>
          <w:szCs w:val="21"/>
          <w:highlight w:val="none"/>
        </w:rPr>
      </w:pPr>
      <w:r>
        <w:rPr>
          <w:rFonts w:hint="eastAsia" w:ascii="宋体" w:hAnsi="宋体" w:eastAsia="宋体" w:cs="微软雅黑"/>
          <w:bCs/>
          <w:color w:val="auto"/>
          <w:sz w:val="21"/>
          <w:szCs w:val="21"/>
          <w:highlight w:val="none"/>
        </w:rPr>
        <w:t xml:space="preserve"> </w:t>
      </w:r>
      <w:r/>
    </w:p>
    <w:p>
      <w:pPr>
        <w:jc w:val="center"/>
        <w:rPr>
          <w:color w:val="auto"/>
          <w:highlight w:val="none"/>
        </w:rPr>
      </w:pPr>
      <w:r>
        <w:rPr>
          <w:color w:val="auto"/>
          <w:highlight w:val="none"/>
        </w:rPr>
      </w:r>
      <w:r/>
    </w:p>
    <w:p>
      <w:pPr>
        <w:pStyle w:val="849"/>
        <w:rPr>
          <w:color w:val="auto"/>
          <w:highlight w:val="none"/>
        </w:rPr>
      </w:pPr>
      <w:r>
        <w:rPr>
          <w:color w:val="auto"/>
          <w:highlight w:val="none"/>
        </w:rPr>
      </w:r>
      <w:r/>
    </w:p>
    <w:p>
      <w:pPr>
        <w:pStyle w:val="850"/>
        <w:rPr>
          <w:color w:val="auto"/>
          <w:highlight w:val="none"/>
        </w:rPr>
      </w:pPr>
      <w:r>
        <w:rPr>
          <w:color w:val="auto"/>
          <w:highlight w:val="none"/>
        </w:rPr>
      </w:r>
      <w:r/>
    </w:p>
    <w:p>
      <w:pPr>
        <w:pStyle w:val="857"/>
        <w:rPr>
          <w:color w:val="auto"/>
          <w:highlight w:val="none"/>
        </w:rPr>
      </w:pPr>
      <w:r>
        <w:rPr>
          <w:color w:val="auto"/>
          <w:highlight w:val="none"/>
        </w:rPr>
      </w:r>
      <w:r/>
    </w:p>
    <w:p>
      <w:pPr>
        <w:pStyle w:val="746"/>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pStyle w:val="85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56"/>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685"/>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5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投标报价</w:t>
            </w:r>
            <w:r/>
          </w:p>
        </w:tc>
      </w:tr>
      <w:tr>
        <w:trPr>
          <w:cantSplit/>
          <w:trHeight w:val="1697"/>
        </w:trPr>
        <w:tc>
          <w:tcPr>
            <w:tcW w:w="2481" w:type="dxa"/>
            <w:vAlign w:val="center"/>
            <w:textDirection w:val="lrTb"/>
            <w:noWrap w:val="false"/>
          </w:tcPr>
          <w:p>
            <w:pPr>
              <w:pStyle w:val="85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曹甸镇集镇道路（含绿化带）保洁、公厕管理市场化运营服务采购项目</w:t>
            </w:r>
            <w:r/>
          </w:p>
        </w:tc>
        <w:tc>
          <w:tcPr>
            <w:tcW w:w="6405" w:type="dxa"/>
            <w:vAlign w:val="center"/>
            <w:textDirection w:val="lrTb"/>
            <w:noWrap w:val="false"/>
          </w:tcPr>
          <w:p>
            <w:pPr>
              <w:pStyle w:val="747"/>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74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投标总价：大写：</w:t>
            </w:r>
            <w:r/>
          </w:p>
          <w:p>
            <w:pPr>
              <w:pStyle w:val="747"/>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74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p>
            <w:pPr>
              <w:pStyle w:val="747"/>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74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747"/>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68"/>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68"/>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s="Arial"/>
          <w:b/>
          <w:bCs/>
          <w:color w:val="auto"/>
          <w:highlight w:val="none"/>
        </w:rPr>
      </w:pPr>
      <w:r>
        <w:rPr>
          <w:rFonts w:hint="eastAsia" w:ascii="宋体" w:hAnsi="宋体"/>
          <w:color w:val="auto"/>
          <w:sz w:val="32"/>
          <w:szCs w:val="32"/>
          <w:highlight w:val="none"/>
        </w:rPr>
        <w:br w:type="page" w:clear="all"/>
      </w:r>
      <w:r/>
    </w:p>
    <w:p>
      <w:pPr>
        <w:numPr>
          <w:ilvl w:val="0"/>
          <w:numId w:val="16"/>
        </w:numPr>
        <w:jc w:val="center"/>
        <w:rPr>
          <w:rFonts w:hint="eastAsia" w:ascii="宋体" w:hAnsi="宋体"/>
          <w:b/>
          <w:sz w:val="32"/>
          <w:szCs w:val="32"/>
        </w:rPr>
      </w:pPr>
      <w:r>
        <w:rPr>
          <w:rFonts w:hint="eastAsia" w:ascii="宋体" w:hAnsi="宋体"/>
          <w:b/>
          <w:sz w:val="32"/>
          <w:szCs w:val="32"/>
        </w:rPr>
        <w:t xml:space="preserve">分项报价表</w:t>
      </w:r>
      <w:r/>
    </w:p>
    <w:p>
      <w:pPr>
        <w:numPr>
          <w:ilvl w:val="0"/>
          <w:numId w:val="0"/>
        </w:numPr>
        <w:jc w:val="both"/>
        <w:rPr>
          <w:rFonts w:hint="eastAsia" w:ascii="宋体" w:hAnsi="宋体"/>
          <w:b/>
          <w:sz w:val="32"/>
          <w:szCs w:val="32"/>
        </w:rPr>
      </w:pPr>
      <w:r>
        <w:rPr>
          <w:rFonts w:hint="eastAsia" w:ascii="宋体" w:hAnsi="宋体"/>
          <w:b/>
          <w:sz w:val="32"/>
          <w:szCs w:val="32"/>
        </w:rPr>
      </w:r>
      <w:r/>
    </w:p>
    <w:p>
      <w:pPr>
        <w:spacing w:after="312" w:line="360" w:lineRule="auto"/>
        <w:rPr>
          <w:rFonts w:ascii="宋体" w:hAnsi="宋体"/>
          <w:szCs w:val="21"/>
        </w:rPr>
      </w:pPr>
      <w:r>
        <w:rPr>
          <w:rFonts w:hint="eastAsia" w:ascii="宋体" w:hAnsi="宋体"/>
          <w:szCs w:val="21"/>
        </w:rPr>
        <w:t xml:space="preserve">投标人全称（加盖公章）：</w:t>
      </w:r>
      <w:r>
        <w:rPr>
          <w:rFonts w:hint="eastAsia" w:ascii="宋体" w:hAnsi="宋体"/>
          <w:szCs w:val="21"/>
          <w:u w:val="single"/>
        </w:rPr>
        <w:t xml:space="preserve">　　　　　　　　　　　　　　　　　　　　</w:t>
      </w:r>
      <w:r/>
    </w:p>
    <w:tbl>
      <w:tblPr>
        <w:tblStyle w:val="685"/>
        <w:tblW w:w="93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790"/>
        <w:gridCol w:w="1504"/>
        <w:gridCol w:w="801"/>
        <w:gridCol w:w="1138"/>
        <w:gridCol w:w="1732"/>
        <w:gridCol w:w="2868"/>
      </w:tblGrid>
      <w:tr>
        <w:trPr>
          <w:trHeight w:val="809"/>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Style w:val="854"/>
                <w:rFonts w:hint="default"/>
                <w:lang w:val="en-US" w:eastAsia="zh-CN" w:bidi="ar"/>
              </w:rPr>
            </w:pPr>
            <w:r>
              <w:rPr>
                <w:rStyle w:val="854"/>
                <w:rFonts w:hint="eastAsia"/>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Calibri" w:hAnsi="Calibri" w:eastAsia="等线" w:cs="Calibri"/>
                <w:i w:val="0"/>
                <w:iCs w:val="0"/>
                <w:color w:val="000000"/>
                <w:sz w:val="21"/>
                <w:szCs w:val="21"/>
                <w:u w:val="none"/>
              </w:rPr>
            </w:pPr>
            <w:r>
              <w:rPr>
                <w:rStyle w:val="854"/>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54"/>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55"/>
                <w:lang w:val="en-US" w:eastAsia="zh-CN" w:bidi="ar"/>
              </w:rPr>
              <w:t xml:space="preserve">单价</w:t>
            </w:r>
            <w:r>
              <w:rPr>
                <w:rStyle w:val="855"/>
                <w:rFonts w:hint="eastAsia"/>
                <w:lang w:val="en-US" w:eastAsia="zh-CN" w:bidi="ar"/>
              </w:rPr>
              <w:t xml:space="preserve">    </w:t>
            </w:r>
            <w:r>
              <w:rPr>
                <w:rStyle w:val="855"/>
                <w:lang w:val="en-US" w:eastAsia="zh-CN" w:bidi="ar"/>
              </w:rPr>
              <w:t xml:space="preserve">（元</w:t>
            </w:r>
            <w:r>
              <w:rPr>
                <w:rStyle w:val="855"/>
                <w:rFonts w:hint="eastAsia"/>
                <w:lang w:val="en-US" w:eastAsia="zh-CN" w:bidi="ar"/>
              </w:rPr>
              <w:t xml:space="preserve">/</w:t>
            </w:r>
            <w:r>
              <w:rPr>
                <w:rStyle w:val="855"/>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54"/>
                <w:color w:val="auto"/>
                <w:lang w:val="en-US" w:eastAsia="zh-CN" w:bidi="ar"/>
              </w:rPr>
              <w:t xml:space="preserve">费用</w:t>
            </w:r>
            <w:r>
              <w:rPr>
                <w:rStyle w:val="854"/>
                <w:rFonts w:hint="eastAsia"/>
                <w:color w:val="auto"/>
                <w:lang w:val="en-US" w:eastAsia="zh-CN" w:bidi="ar"/>
              </w:rPr>
              <w:t xml:space="preserve"> </w:t>
            </w:r>
            <w:r>
              <w:rPr>
                <w:rStyle w:val="854"/>
                <w:rFonts w:hint="eastAsia"/>
                <w:color w:val="auto"/>
                <w:lang w:val="en-US" w:eastAsia="zh-CN" w:bidi="ar"/>
              </w:rPr>
              <w:br/>
            </w:r>
            <w:r>
              <w:rPr>
                <w:rStyle w:val="854"/>
                <w:color w:val="auto"/>
                <w:lang w:val="en-US" w:eastAsia="zh-CN" w:bidi="ar"/>
              </w:rPr>
              <w:t xml:space="preserve">（万元</w:t>
            </w:r>
            <w:r>
              <w:rPr>
                <w:rStyle w:val="854"/>
                <w:rFonts w:hint="eastAsia"/>
                <w:color w:val="auto"/>
                <w:lang w:val="en-US" w:eastAsia="zh-CN" w:bidi="ar"/>
              </w:rPr>
              <w:t xml:space="preserve">/12个月</w:t>
            </w:r>
            <w:r>
              <w:rPr>
                <w:rStyle w:val="854"/>
                <w:color w:val="auto"/>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54"/>
                <w:lang w:val="en-US" w:eastAsia="zh-CN" w:bidi="ar"/>
              </w:rPr>
              <w:t xml:space="preserve">测算依据</w:t>
            </w:r>
            <w:r/>
          </w:p>
        </w:tc>
      </w:tr>
      <w:tr>
        <w:trPr>
          <w:trHeight w:val="545"/>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工资</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54"/>
                <w:rFonts w:hint="eastAsia"/>
                <w:lang w:val="en-US" w:eastAsia="zh-CN" w:bidi="ar"/>
              </w:rPr>
              <w:t xml:space="preserve">集镇道路（含绿化带）保洁、公厕管理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default" w:ascii="Calibri" w:hAnsi="Calibri" w:eastAsia="等线" w:cs="Calibri"/>
                <w:i w:val="0"/>
                <w:iCs w:val="0"/>
                <w:color w:val="000000"/>
                <w:sz w:val="24"/>
                <w:szCs w:val="24"/>
                <w:u w:val="none"/>
              </w:rPr>
            </w:pPr>
            <w:r>
              <w:rPr>
                <w:rFonts w:hint="default" w:ascii="Calibri" w:hAnsi="Calibri" w:eastAsia="等线" w:cs="Calibri"/>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default" w:ascii="Calibri" w:hAnsi="Calibri" w:eastAsia="等线" w:cs="Calibri"/>
                <w:i w:val="0"/>
                <w:iCs w:val="0"/>
                <w:color w:val="000000"/>
                <w:sz w:val="24"/>
                <w:szCs w:val="24"/>
                <w:u w:val="none"/>
              </w:rPr>
            </w:pPr>
            <w:r>
              <w:rPr>
                <w:rFonts w:hint="default" w:ascii="Calibri" w:hAnsi="Calibri" w:eastAsia="等线" w:cs="Calibri"/>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default" w:ascii="Calibri" w:hAnsi="Calibri" w:eastAsia="等线" w:cs="Calibri"/>
                <w:i w:val="0"/>
                <w:iCs w:val="0"/>
                <w:color w:val="000000"/>
                <w:sz w:val="24"/>
                <w:szCs w:val="24"/>
                <w:u w:val="none"/>
              </w:rPr>
            </w:pPr>
            <w:r>
              <w:rPr>
                <w:rFonts w:hint="eastAsia" w:ascii="宋体" w:hAnsi="宋体" w:eastAsia="宋体" w:cs="宋体"/>
                <w:i w:val="0"/>
                <w:color w:val="000000"/>
                <w:sz w:val="21"/>
                <w:szCs w:val="21"/>
                <w:u w:val="none"/>
                <w:lang w:val="en-US" w:eastAsia="zh-CN" w:bidi="ar"/>
              </w:rPr>
              <w:t xml:space="preserve">不得低于宝应当地最低工资标准</w:t>
            </w:r>
            <w:r/>
          </w:p>
        </w:tc>
      </w:tr>
      <w:tr>
        <w:trPr>
          <w:trHeight w:val="587"/>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Style w:val="854"/>
                <w:rFonts w:hint="default"/>
                <w:lang w:val="en-US" w:eastAsia="zh-CN" w:bidi="ar"/>
              </w:rPr>
            </w:pPr>
            <w:r>
              <w:rPr>
                <w:rStyle w:val="854"/>
                <w:rFonts w:hint="eastAsia"/>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宋体" w:hAnsi="宋体" w:eastAsia="宋体" w:cs="宋体"/>
                <w:i w:val="0"/>
                <w:iCs w:val="0"/>
                <w:color w:val="000000"/>
                <w:sz w:val="21"/>
                <w:szCs w:val="21"/>
                <w:u w:val="none"/>
              </w:rPr>
            </w:pPr>
            <w:r>
              <w:rPr>
                <w:rStyle w:val="854"/>
                <w:lang w:val="en-US" w:eastAsia="zh-CN" w:bidi="ar"/>
              </w:rPr>
              <w:t xml:space="preserve">意外伤害险</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color w:val="000000"/>
                <w:sz w:val="21"/>
                <w:szCs w:val="21"/>
                <w:u w:val="none"/>
                <w:lang w:val="en-US" w:eastAsia="zh-CN" w:bidi="ar"/>
              </w:rPr>
              <w:t xml:space="preserve">按宝应县最新政策执行      </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 </w:t>
            </w:r>
            <w:r>
              <w:rPr>
                <w:rStyle w:val="854"/>
                <w:lang w:val="en-US" w:eastAsia="zh-CN" w:bidi="ar"/>
              </w:rPr>
              <w:t xml:space="preserve">（保额为</w:t>
            </w:r>
            <w:r>
              <w:rPr>
                <w:rStyle w:val="854"/>
                <w:rFonts w:hint="eastAsia"/>
                <w:lang w:val="en-US" w:eastAsia="zh-CN" w:bidi="ar"/>
              </w:rPr>
              <w:t xml:space="preserve">100万元/人</w:t>
            </w:r>
            <w:r>
              <w:rPr>
                <w:rStyle w:val="854"/>
                <w:lang w:val="en-US" w:eastAsia="zh-CN" w:bidi="ar"/>
              </w:rPr>
              <w:t xml:space="preserve">）</w:t>
            </w:r>
            <w:r/>
          </w:p>
        </w:tc>
      </w:tr>
      <w:tr>
        <w:trPr>
          <w:trHeight w:val="447"/>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Style w:val="854"/>
                <w:rFonts w:hint="default"/>
                <w:lang w:val="en-US" w:eastAsia="zh-CN" w:bidi="ar"/>
              </w:rPr>
            </w:pPr>
            <w:r>
              <w:rPr>
                <w:rStyle w:val="854"/>
                <w:rFonts w:hint="eastAsia"/>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宋体" w:hAnsi="宋体" w:eastAsia="宋体" w:cs="宋体"/>
                <w:i w:val="0"/>
                <w:iCs w:val="0"/>
                <w:color w:val="000000"/>
                <w:sz w:val="21"/>
                <w:szCs w:val="21"/>
                <w:u w:val="none"/>
              </w:rPr>
            </w:pPr>
            <w:r>
              <w:rPr>
                <w:rStyle w:val="854"/>
                <w:lang w:val="en-US" w:eastAsia="zh-CN" w:bidi="ar"/>
              </w:rPr>
              <w:t xml:space="preserve">风险金</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2"/>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Style w:val="854"/>
                <w:rFonts w:hint="default"/>
                <w:lang w:val="en-US" w:eastAsia="zh-CN" w:bidi="ar"/>
              </w:rPr>
            </w:pPr>
            <w:r>
              <w:rPr>
                <w:rStyle w:val="854"/>
                <w:rFonts w:hint="eastAsia"/>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宋体" w:hAnsi="宋体" w:eastAsia="宋体" w:cs="宋体"/>
                <w:i w:val="0"/>
                <w:iCs w:val="0"/>
                <w:color w:val="000000"/>
                <w:sz w:val="21"/>
                <w:szCs w:val="21"/>
                <w:u w:val="none"/>
              </w:rPr>
            </w:pPr>
            <w:r>
              <w:rPr>
                <w:rStyle w:val="854"/>
                <w:lang w:val="en-US" w:eastAsia="zh-CN" w:bidi="ar"/>
              </w:rPr>
              <w:t xml:space="preserve">管理费</w:t>
            </w:r>
            <w:r>
              <w:rPr>
                <w:rStyle w:val="854"/>
                <w:lang w:val="en-US" w:eastAsia="zh-CN" w:bidi="ar"/>
              </w:rPr>
              <w:br/>
            </w:r>
            <w:r>
              <w:rPr>
                <w:rFonts w:hint="eastAsia" w:ascii="宋体" w:hAnsi="宋体" w:eastAsia="宋体" w:cs="宋体"/>
                <w:i w:val="0"/>
                <w:color w:val="000000"/>
                <w:sz w:val="21"/>
                <w:szCs w:val="21"/>
                <w:u w:val="none"/>
                <w:lang w:val="en-US" w:eastAsia="zh-CN" w:bidi="ar"/>
              </w:rPr>
              <w:t xml:space="preserve">（含管理人员费用）</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color w:val="000000"/>
                <w:sz w:val="21"/>
                <w:szCs w:val="21"/>
                <w:u w:val="none"/>
                <w:lang w:val="en-US" w:eastAsia="zh-CN" w:bidi="ar"/>
              </w:rPr>
              <w:t xml:space="preserve">按本项目所需进行测算</w:t>
            </w:r>
            <w:r/>
          </w:p>
        </w:tc>
      </w:tr>
      <w:tr>
        <w:trPr>
          <w:trHeight w:val="430" w:hRule="exact"/>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Fonts w:hint="default" w:ascii="宋体" w:hAnsi="宋体" w:eastAsia="宋体" w:cs="宋体"/>
                <w:sz w:val="21"/>
                <w:szCs w:val="21"/>
                <w:lang w:val="en-US" w:eastAsia="zh-CN" w:bidi="ar"/>
              </w:rPr>
            </w:pPr>
            <w:r>
              <w:rPr>
                <w:rFonts w:hint="eastAsia" w:ascii="宋体" w:hAnsi="宋体" w:cs="宋体"/>
                <w:sz w:val="21"/>
                <w:szCs w:val="21"/>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sz w:val="21"/>
                <w:szCs w:val="21"/>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color w:val="000000"/>
                <w:sz w:val="21"/>
                <w:szCs w:val="21"/>
                <w:u w:val="none"/>
              </w:rPr>
              <w:t xml:space="preserve">按税法规定</w:t>
            </w:r>
            <w:r/>
          </w:p>
        </w:tc>
      </w:tr>
      <w:tr>
        <w:trPr>
          <w:trHeight w:val="586"/>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keepLines w:val="0"/>
              <w:keepNext w:val="0"/>
              <w:widowControl/>
              <w:rPr>
                <w:rFonts w:hint="default" w:ascii="宋体" w:hAnsi="宋体" w:eastAsia="宋体" w:cs="宋体"/>
                <w:i w:val="0"/>
                <w:color w:val="000000"/>
                <w:sz w:val="21"/>
                <w:szCs w:val="21"/>
                <w:u w:val="none"/>
                <w:lang w:val="en-US" w:eastAsia="zh-CN" w:bidi="ar"/>
              </w:rPr>
              <w:suppressLineNumbers w:val="0"/>
            </w:pPr>
            <w:r>
              <w:rPr>
                <w:rFonts w:hint="eastAsia" w:ascii="宋体" w:hAnsi="宋体" w:cs="宋体"/>
                <w:i w:val="0"/>
                <w:color w:val="000000"/>
                <w:sz w:val="21"/>
                <w:szCs w:val="21"/>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其它费用</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（投标人可自行添加）</w:t>
            </w:r>
            <w:r/>
          </w:p>
        </w:tc>
        <w:tc>
          <w:tcPr>
            <w:tcBorders>
              <w:top w:val="single" w:color="000000" w:sz="4" w:space="0"/>
              <w:left w:val="single" w:color="000000" w:sz="4" w:space="0"/>
              <w:right w:val="single" w:color="000000" w:sz="4" w:space="0"/>
            </w:tcBorders>
            <w:tcW w:w="801"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bidi="ar-SA"/>
              </w:rPr>
            </w:pPr>
            <w:r>
              <w:rPr>
                <w:rFonts w:hint="default"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color w:val="auto"/>
                <w:sz w:val="21"/>
                <w:szCs w:val="21"/>
                <w:u w:val="none"/>
                <w:lang w:val="en-US" w:eastAsia="zh-CN" w:bidi="ar-SA"/>
              </w:rPr>
              <w:t xml:space="preserve">按本项目所需进行测算</w:t>
            </w:r>
            <w:r/>
          </w:p>
        </w:tc>
      </w:tr>
      <w:tr>
        <w:trPr>
          <w:trHeight w:val="657"/>
        </w:trPr>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rPr>
                <w:rStyle w:val="854"/>
                <w:lang w:val="en-US" w:eastAsia="zh-CN" w:bidi="ar"/>
              </w:rPr>
            </w:pPr>
            <w:r>
              <w:rPr>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Style w:val="854"/>
                <w:lang w:val="en-US" w:eastAsia="zh-CN" w:bidi="ar"/>
              </w:rPr>
              <w:t xml:space="preserve">合计（万元/</w:t>
            </w:r>
            <w:r>
              <w:rPr>
                <w:rStyle w:val="854"/>
                <w:rFonts w:hint="eastAsia"/>
                <w:lang w:val="en-US" w:eastAsia="zh-CN" w:bidi="ar"/>
              </w:rPr>
              <w:t xml:space="preserve">12个月</w:t>
            </w:r>
            <w:r>
              <w:rPr>
                <w:rStyle w:val="85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bl>
    <w:p>
      <w:pPr>
        <w:ind w:firstLine="0"/>
        <w:spacing w:line="360" w:lineRule="auto"/>
        <w:rPr>
          <w:rFonts w:hint="eastAsia" w:ascii="宋体" w:hAnsi="宋体"/>
          <w:szCs w:val="21"/>
        </w:rPr>
      </w:pPr>
      <w:r>
        <w:rPr>
          <w:rFonts w:hint="eastAsia" w:ascii="宋体" w:hAnsi="宋体"/>
          <w:szCs w:val="21"/>
        </w:rPr>
      </w:r>
      <w:r/>
    </w:p>
    <w:p>
      <w:pPr>
        <w:ind w:firstLine="420"/>
        <w:spacing w:line="360" w:lineRule="auto"/>
        <w:rPr>
          <w:rFonts w:ascii="宋体" w:hAnsi="宋体"/>
          <w:szCs w:val="21"/>
        </w:rPr>
      </w:pPr>
      <w:r>
        <w:rPr>
          <w:rFonts w:hint="eastAsia" w:ascii="宋体" w:hAnsi="宋体"/>
          <w:szCs w:val="21"/>
        </w:rPr>
        <w:t xml:space="preserve">投标人全称(公章):</w:t>
      </w:r>
      <w:r>
        <w:rPr>
          <w:rFonts w:hint="eastAsia" w:ascii="宋体" w:hAnsi="宋体"/>
          <w:szCs w:val="21"/>
          <w:u w:val="single"/>
        </w:rPr>
        <w:t xml:space="preserve">                      </w:t>
      </w:r>
      <w:r/>
    </w:p>
    <w:p>
      <w:pPr>
        <w:ind w:firstLine="420"/>
        <w:spacing w:line="360" w:lineRule="auto"/>
      </w:pPr>
      <w:r/>
      <w:r/>
    </w:p>
    <w:p>
      <w:pPr>
        <w:ind w:firstLine="420"/>
        <w:spacing w:line="360" w:lineRule="auto"/>
      </w:pPr>
      <w:r>
        <w:rPr>
          <w:rFonts w:hint="eastAsia"/>
        </w:rPr>
        <w:t xml:space="preserve">法定代表人或授权代表签字：</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ascii="宋体" w:hAnsi="宋体"/>
          <w:bCs/>
          <w:sz w:val="24"/>
        </w:rPr>
      </w:pPr>
      <w:r>
        <w:rPr>
          <w:rFonts w:hint="eastAsia" w:ascii="宋体" w:hAnsi="宋体"/>
          <w:szCs w:val="21"/>
        </w:rPr>
        <w:t xml:space="preserve">日     期:</w:t>
      </w:r>
      <w:r>
        <w:rPr>
          <w:rFonts w:hint="eastAsia" w:ascii="宋体" w:hAnsi="宋体"/>
          <w:szCs w:val="21"/>
          <w:u w:val="single"/>
        </w:rPr>
        <w:t xml:space="preserve">                      </w:t>
      </w:r>
      <w:r/>
    </w:p>
    <w:p>
      <w:pPr>
        <w:numPr>
          <w:ilvl w:val="0"/>
          <w:numId w:val="17"/>
        </w:numPr>
        <w:jc w:val="left"/>
        <w:spacing w:line="360" w:lineRule="auto"/>
        <w:widowControl/>
        <w:rPr>
          <w:rFonts w:hint="eastAsia" w:ascii="宋体" w:hAnsi="宋体" w:cs="宋体"/>
          <w:b/>
          <w:i w:val="0"/>
          <w:iCs/>
          <w:u w:val="none"/>
        </w:rPr>
      </w:pPr>
      <w:r>
        <w:rPr>
          <w:rFonts w:hint="eastAsia" w:ascii="宋体" w:hAnsi="宋体" w:cs="宋体"/>
          <w:b/>
          <w:i w:val="0"/>
          <w:iCs/>
          <w:u w:val="none"/>
        </w:rPr>
        <w:t xml:space="preserve">分项报价表中已注明的“数量”这一列的具体数字只可适当增加但不可减少。</w:t>
      </w:r>
      <w:r/>
    </w:p>
    <w:p>
      <w:pPr>
        <w:numPr>
          <w:ilvl w:val="0"/>
          <w:numId w:val="17"/>
        </w:numPr>
        <w:jc w:val="left"/>
        <w:spacing w:line="360" w:lineRule="auto"/>
        <w:widowControl/>
        <w:rPr>
          <w:rFonts w:hint="eastAsia" w:ascii="宋体" w:hAnsi="宋体" w:cs="宋体"/>
          <w:b/>
          <w:i w:val="0"/>
          <w:iCs/>
          <w:u w:val="none"/>
        </w:rPr>
      </w:pPr>
      <w:r>
        <w:rPr>
          <w:rFonts w:hint="eastAsia" w:ascii="宋体" w:hAnsi="宋体" w:cs="宋体"/>
          <w:b/>
          <w:i w:val="0"/>
          <w:iCs/>
          <w:u w:val="none"/>
        </w:rPr>
        <w:t xml:space="preserve">分项报价表中（除其</w:t>
      </w:r>
      <w:r>
        <w:rPr>
          <w:rFonts w:hint="eastAsia" w:ascii="宋体" w:hAnsi="宋体" w:cs="宋体"/>
          <w:b/>
          <w:i w:val="0"/>
          <w:iCs/>
          <w:u w:val="none"/>
          <w:lang w:eastAsia="zh-CN"/>
        </w:rPr>
        <w:t xml:space="preserve">它</w:t>
      </w:r>
      <w:r>
        <w:rPr>
          <w:rFonts w:hint="eastAsia" w:ascii="宋体" w:hAnsi="宋体" w:cs="宋体"/>
          <w:b/>
          <w:i w:val="0"/>
          <w:iCs/>
          <w:u w:val="none"/>
        </w:rPr>
        <w:t xml:space="preserve">费用可自行添加外）列明的项目不可修改。</w:t>
      </w:r>
      <w:r/>
    </w:p>
    <w:p>
      <w:pPr>
        <w:numPr>
          <w:ilvl w:val="0"/>
          <w:numId w:val="17"/>
        </w:numPr>
        <w:jc w:val="left"/>
        <w:spacing w:line="360" w:lineRule="auto"/>
        <w:widowControl/>
        <w:rPr>
          <w:rFonts w:hint="eastAsia" w:ascii="宋体" w:hAnsi="宋体" w:cs="宋体"/>
          <w:b/>
          <w:i w:val="0"/>
          <w:iCs/>
          <w:u w:val="none"/>
        </w:rPr>
      </w:pPr>
      <w:r>
        <w:rPr>
          <w:rFonts w:hint="eastAsia" w:ascii="宋体" w:hAnsi="宋体" w:cs="宋体"/>
          <w:b/>
          <w:i w:val="0"/>
          <w:iCs/>
          <w:u w:val="none"/>
        </w:rPr>
        <w:t xml:space="preserve">分项报价表严禁总价让利。</w:t>
      </w:r>
      <w:r/>
    </w:p>
    <w:p>
      <w:pPr>
        <w:numPr>
          <w:ilvl w:val="0"/>
          <w:numId w:val="17"/>
        </w:numPr>
        <w:jc w:val="left"/>
        <w:spacing w:line="360" w:lineRule="auto"/>
        <w:widowControl/>
        <w:rPr>
          <w:rFonts w:hint="eastAsia" w:ascii="宋体" w:hAnsi="宋体" w:cs="宋体"/>
          <w:b/>
          <w:i/>
          <w:iCs w:val="0"/>
          <w:u w:val="single"/>
        </w:rPr>
      </w:pPr>
      <w:r>
        <w:rPr>
          <w:rFonts w:hint="eastAsia" w:ascii="宋体" w:hAnsi="宋体" w:cs="宋体"/>
          <w:b/>
          <w:i/>
          <w:iCs w:val="0"/>
          <w:u w:val="single"/>
        </w:rPr>
        <w:t xml:space="preserve">分项报价表</w:t>
      </w:r>
      <w:r>
        <w:rPr>
          <w:rFonts w:hint="eastAsia" w:ascii="宋体" w:hAnsi="宋体" w:cs="宋体"/>
          <w:b/>
          <w:i/>
          <w:iCs w:val="0"/>
          <w:u w:val="single"/>
          <w:lang w:eastAsia="zh-CN"/>
        </w:rPr>
        <w:t xml:space="preserve">（</w:t>
      </w:r>
      <w:r>
        <w:rPr>
          <w:rFonts w:hint="eastAsia" w:ascii="宋体" w:hAnsi="宋体" w:cs="宋体"/>
          <w:b/>
          <w:i/>
          <w:iCs w:val="0"/>
          <w:u w:val="single"/>
          <w:lang w:val="en-US" w:eastAsia="zh-CN"/>
        </w:rPr>
        <w:t xml:space="preserve">序号1-5）</w:t>
      </w:r>
      <w:r>
        <w:rPr>
          <w:rFonts w:hint="eastAsia" w:ascii="宋体" w:hAnsi="宋体" w:cs="宋体"/>
          <w:b/>
          <w:i/>
          <w:iCs w:val="0"/>
          <w:u w:val="single"/>
        </w:rPr>
        <w:t xml:space="preserve">中所列明的项目不接受赠送。</w:t>
      </w:r>
      <w:r/>
    </w:p>
    <w:p>
      <w:pPr>
        <w:numPr>
          <w:ilvl w:val="0"/>
          <w:numId w:val="17"/>
        </w:numPr>
        <w:jc w:val="left"/>
        <w:spacing w:line="360" w:lineRule="auto"/>
        <w:widowControl/>
        <w:rPr>
          <w:rFonts w:hint="eastAsia" w:ascii="宋体" w:hAnsi="宋体" w:eastAsia="宋体"/>
          <w:color w:val="auto"/>
          <w:sz w:val="32"/>
          <w:highlight w:val="none"/>
          <w:lang w:val="en-US" w:eastAsia="zh-CN"/>
        </w:rPr>
      </w:pPr>
      <w:r>
        <w:rPr>
          <w:rFonts w:hint="eastAsia" w:ascii="宋体" w:hAnsi="宋体" w:cs="宋体"/>
          <w:b/>
          <w:i w:val="0"/>
          <w:iCs/>
          <w:u w:val="none"/>
        </w:rPr>
        <w:t xml:space="preserve">风险</w:t>
      </w:r>
      <w:r>
        <w:rPr>
          <w:rFonts w:hint="eastAsia" w:ascii="宋体" w:hAnsi="宋体" w:cs="宋体"/>
          <w:b/>
          <w:i w:val="0"/>
          <w:iCs/>
          <w:u w:val="none"/>
          <w:lang w:eastAsia="zh-CN"/>
        </w:rPr>
        <w:t xml:space="preserve">金</w:t>
      </w:r>
      <w:r>
        <w:rPr>
          <w:rFonts w:hint="eastAsia" w:ascii="宋体" w:hAnsi="宋体" w:cs="宋体"/>
          <w:b/>
          <w:i w:val="0"/>
          <w:iCs/>
          <w:u w:val="none"/>
        </w:rPr>
        <w:t xml:space="preserve">包括且不限于工伤保险赔付中不包括的一次性就业补助金、转岗或其它因素涉及到的经济补偿金等。包括且不限于以下风险内容：乙方安排的员工在工作期间发生因工伤亡</w:t>
      </w:r>
      <w:r>
        <w:rPr>
          <w:rFonts w:hint="eastAsia" w:ascii="宋体" w:hAnsi="宋体" w:cs="宋体"/>
          <w:b/>
          <w:i w:val="0"/>
          <w:iCs/>
          <w:u w:val="none"/>
          <w:lang w:eastAsia="zh-CN"/>
        </w:rPr>
        <w:t xml:space="preserve">、</w:t>
      </w:r>
      <w:r>
        <w:rPr>
          <w:rFonts w:hint="eastAsia" w:ascii="宋体" w:hAnsi="宋体" w:cs="宋体"/>
          <w:b/>
          <w:i w:val="0"/>
          <w:iCs/>
          <w:u w:val="none"/>
        </w:rPr>
        <w:t xml:space="preserve">患病、非因工负伤、疑似职业病等所发生的费用和责任全部由乙方承担。</w:t>
      </w:r>
      <w:r/>
    </w:p>
    <w:p>
      <w:pPr>
        <w:pStyle w:val="856"/>
        <w:jc w:val="center"/>
        <w:spacing w:line="360" w:lineRule="auto"/>
        <w:rPr>
          <w:rFonts w:ascii="宋体" w:hAnsi="宋体" w:eastAsia="宋体"/>
          <w:color w:val="auto"/>
          <w:sz w:val="32"/>
          <w:highlight w:val="none"/>
        </w:rPr>
      </w:pPr>
      <w:r>
        <w:rPr>
          <w:rFonts w:hint="eastAsia" w:ascii="宋体" w:hAnsi="宋体" w:eastAsia="宋体"/>
          <w:color w:val="auto"/>
          <w:sz w:val="32"/>
          <w:highlight w:val="none"/>
          <w:lang w:val="en-US" w:eastAsia="zh-CN"/>
        </w:rPr>
        <w:t xml:space="preserve">六</w:t>
      </w:r>
      <w:r>
        <w:rPr>
          <w:rFonts w:hint="eastAsia" w:ascii="宋体" w:hAnsi="宋体" w:eastAsia="宋体"/>
          <w:color w:val="auto"/>
          <w:sz w:val="32"/>
          <w:highlight w:val="none"/>
        </w:rPr>
        <w:t xml:space="preserve">、技术参数响应及偏离表</w:t>
      </w:r>
      <w:r/>
    </w:p>
    <w:tbl>
      <w:tblPr>
        <w:tblStyle w:val="685"/>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56"/>
        <w:spacing w:line="360" w:lineRule="auto"/>
        <w:rPr>
          <w:rFonts w:ascii="宋体" w:hAnsi="宋体" w:eastAsia="宋体"/>
          <w:color w:val="auto"/>
          <w:sz w:val="32"/>
          <w:highlight w:val="none"/>
        </w:rPr>
      </w:pPr>
      <w:r>
        <w:rPr>
          <w:rFonts w:hint="eastAsia" w:ascii="宋体" w:hAnsi="宋体" w:eastAsia="宋体"/>
          <w:color w:val="auto"/>
          <w:sz w:val="32"/>
          <w:highlight w:val="none"/>
          <w:lang w:val="en-US" w:eastAsia="zh-CN"/>
        </w:rPr>
        <w:t xml:space="preserve">七</w:t>
      </w:r>
      <w:r>
        <w:rPr>
          <w:rFonts w:hint="eastAsia" w:ascii="宋体" w:hAnsi="宋体" w:eastAsia="宋体"/>
          <w:color w:val="auto"/>
          <w:sz w:val="32"/>
          <w:highlight w:val="none"/>
        </w:rPr>
        <w:t xml:space="preserve">、商务条款响应及偏离表</w:t>
      </w:r>
      <w:r/>
    </w:p>
    <w:tbl>
      <w:tblPr>
        <w:tblStyle w:val="685"/>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pStyle w:val="768"/>
        <w:ind w:firstLine="480"/>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85"/>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pStyle w:val="849"/>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olor w:val="000000" w:themeColor="text1"/>
        </w:rPr>
      </w:pPr>
      <w:r>
        <w:rPr>
          <w:rFonts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宋体_GB2312">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78</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bCs/>
        <w:sz w:val="24"/>
        <w:szCs w:val="24"/>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0"/>
      <w:isLgl w:val="false"/>
      <w:suff w:val="tab"/>
      <w:lvlText w:val="%1、"/>
      <w:lvlJc w:val="left"/>
      <w:pPr>
        <w:tabs>
          <w:tab w:val="left"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japaneseCounting"/>
      <w:isLgl w:val="false"/>
      <w:suff w:val="tab"/>
      <w:lvlText w:val="第%1章"/>
      <w:lvlJc w:val="left"/>
      <w:pPr>
        <w:ind w:left="1275" w:hanging="1275"/>
        <w:tabs>
          <w:tab w:val="left" w:pos="1275" w:leader="none"/>
        </w:tabs>
      </w:pPr>
      <w:rPr>
        <w:rFonts w:hint="eastAsia"/>
      </w:rPr>
    </w:lvl>
    <w:lvl w:ilvl="1">
      <w:start w:val="1"/>
      <w:numFmt w:val="japaneseCounting"/>
      <w:isLgl w:val="false"/>
      <w:suff w:val="tab"/>
      <w:lvlText w:val="%2、"/>
      <w:lvlJc w:val="left"/>
      <w:pPr>
        <w:ind w:left="840" w:hanging="420"/>
        <w:tabs>
          <w:tab w:val="left" w:pos="840" w:leader="none"/>
        </w:tabs>
      </w:pPr>
      <w:rPr>
        <w:rFonts w:hint="default"/>
        <w:b/>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2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7"/>
      <w:numFmt w:val="decimal"/>
      <w:pStyle w:val="814"/>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675" w:hanging="360"/>
      </w:pPr>
      <w:rPr>
        <w:rFonts w:hint="default"/>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pStyle w:val="836"/>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9">
    <w:multiLevelType w:val="hybridMultilevel"/>
    <w:lvl w:ilvl="0">
      <w:start w:val="1"/>
      <w:numFmt w:val="japaneseCounting"/>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21"/>
      <w:isLgl w:val="false"/>
      <w:suff w:val="tab"/>
      <w:lvlText w:val=""/>
      <w:lvlJc w:val="left"/>
      <w:pPr>
        <w:ind w:left="840" w:hanging="420"/>
        <w:tabs>
          <w:tab w:val="left" w:pos="840" w:leader="none"/>
        </w:tabs>
      </w:pPr>
      <w:rPr>
        <w:rFonts w:hint="default" w:ascii="Wingdings" w:hAnsi="Wingdings"/>
      </w:rPr>
    </w:lvl>
    <w:lvl w:ilvl="1">
      <w:start w:val="1"/>
      <w:numFmt w:val="bullet"/>
      <w:pStyle w:val="822"/>
      <w:isLgl w:val="false"/>
      <w:suff w:val="tab"/>
      <w:lvlText w:val=""/>
      <w:lvlJc w:val="left"/>
      <w:pPr>
        <w:ind w:left="840" w:hanging="420"/>
        <w:tabs>
          <w:tab w:val="left" w:pos="840" w:leader="none"/>
        </w:tabs>
      </w:pPr>
      <w:rPr>
        <w:rFonts w:hint="default" w:ascii="Wingdings" w:hAnsi="Wingdings"/>
      </w:rPr>
    </w:lvl>
    <w:lvl w:ilvl="2">
      <w:start w:val="1"/>
      <w:numFmt w:val="bullet"/>
      <w:pStyle w:val="815"/>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829"/>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decimal"/>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hint="default"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hint="default" w:ascii="Wingdings" w:hAnsi="Wingdings"/>
      </w:rPr>
    </w:lvl>
    <w:lvl w:ilvl="5">
      <w:start w:val="1"/>
      <w:numFmt w:val="upperLetter"/>
      <w:pStyle w:val="681"/>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bullet"/>
      <w:pStyle w:val="847"/>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5"/>
  </w:num>
  <w:num w:numId="2">
    <w:abstractNumId w:val="0"/>
  </w:num>
  <w:num w:numId="3">
    <w:abstractNumId w:val="6"/>
    <w:lvlOverride w:ilvl="0">
      <w:startOverride w:val="7"/>
    </w:lvlOverride>
  </w:num>
  <w:num w:numId="4">
    <w:abstractNumId w:val="12"/>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4"/>
  </w:num>
  <w:num w:numId="8">
    <w:abstractNumId w:val="8"/>
  </w:num>
  <w:num w:numId="9">
    <w:abstractNumId w:val="7"/>
  </w:num>
  <w:num w:numId="10">
    <w:abstractNumId w:val="16"/>
  </w:num>
  <w:num w:numId="11">
    <w:abstractNumId w:val="3"/>
  </w:num>
  <w:num w:numId="12">
    <w:abstractNumId w:val="9"/>
  </w:num>
  <w:num w:numId="13">
    <w:abstractNumId w:val="1"/>
  </w:num>
  <w:num w:numId="14">
    <w:abstractNumId w:val="10"/>
  </w:num>
  <w:num w:numId="15">
    <w:abstractNumId w:val="13"/>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19">
    <w:name w:val="Heading 4 Char"/>
    <w:basedOn w:val="684"/>
    <w:link w:val="678"/>
    <w:uiPriority w:val="9"/>
    <w:rPr>
      <w:rFonts w:ascii="Arial" w:hAnsi="Arial" w:eastAsia="Arial" w:cs="Arial"/>
      <w:b/>
      <w:bCs/>
      <w:sz w:val="26"/>
      <w:szCs w:val="26"/>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18"/>
    <w:uiPriority w:val="10"/>
    <w:rPr>
      <w:sz w:val="48"/>
      <w:szCs w:val="48"/>
    </w:rPr>
  </w:style>
  <w:style w:type="character" w:styleId="36">
    <w:name w:val="Subtitle Char"/>
    <w:basedOn w:val="684"/>
    <w:link w:val="708"/>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705"/>
    <w:uiPriority w:val="99"/>
  </w:style>
  <w:style w:type="character" w:styleId="44">
    <w:name w:val="Footer Char"/>
    <w:basedOn w:val="684"/>
    <w:link w:val="703"/>
    <w:uiPriority w:val="99"/>
  </w:style>
  <w:style w:type="character" w:styleId="46">
    <w:name w:val="Caption Char"/>
    <w:basedOn w:val="688"/>
    <w:link w:val="703"/>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5">
    <w:name w:val="Heading 1"/>
    <w:basedOn w:val="674"/>
    <w:next w:val="674"/>
    <w:link w:val="736"/>
    <w:uiPriority w:val="9"/>
    <w:qFormat/>
    <w:pPr>
      <w:keepLines/>
      <w:keepNext/>
      <w:spacing w:before="340" w:after="330" w:line="578" w:lineRule="auto"/>
      <w:outlineLvl w:val="0"/>
    </w:pPr>
    <w:rPr>
      <w:b/>
      <w:bCs/>
      <w:sz w:val="44"/>
      <w:szCs w:val="44"/>
    </w:rPr>
  </w:style>
  <w:style w:type="paragraph" w:styleId="676">
    <w:name w:val="Heading 2"/>
    <w:basedOn w:val="674"/>
    <w:next w:val="686"/>
    <w:link w:val="750"/>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758"/>
    <w:uiPriority w:val="0"/>
    <w:unhideWhenUsed/>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678">
    <w:name w:val="Heading 4"/>
    <w:basedOn w:val="674"/>
    <w:next w:val="686"/>
    <w:link w:val="741"/>
    <w:uiPriority w:val="0"/>
    <w:qFormat/>
    <w:pPr>
      <w:spacing w:before="280" w:after="290" w:line="377" w:lineRule="auto"/>
      <w:outlineLvl w:val="3"/>
    </w:pPr>
    <w:rPr>
      <w:rFonts w:ascii="Arial" w:hAnsi="Arial" w:eastAsia="黑体"/>
      <w:b/>
      <w:bCs/>
      <w:sz w:val="28"/>
      <w:szCs w:val="28"/>
    </w:rPr>
  </w:style>
  <w:style w:type="paragraph" w:styleId="679">
    <w:name w:val="Heading 5"/>
    <w:basedOn w:val="674"/>
    <w:next w:val="674"/>
    <w:link w:val="760"/>
    <w:uiPriority w:val="0"/>
    <w:qFormat/>
    <w:pPr>
      <w:keepNext/>
      <w:outlineLvl w:val="4"/>
    </w:pPr>
    <w:rPr>
      <w:rFonts w:ascii="宋体" w:hAnsi="宋体"/>
      <w:b/>
      <w:bCs/>
      <w:szCs w:val="24"/>
    </w:rPr>
  </w:style>
  <w:style w:type="paragraph" w:styleId="680">
    <w:name w:val="Heading 6"/>
    <w:basedOn w:val="674"/>
    <w:next w:val="674"/>
    <w:link w:val="804"/>
    <w:uiPriority w:val="0"/>
    <w:qFormat/>
    <w:pPr>
      <w:jc w:val="left"/>
      <w:keepLines/>
      <w:keepNext/>
      <w:spacing w:before="240" w:after="64" w:line="320" w:lineRule="atLeast"/>
      <w:outlineLvl w:val="5"/>
    </w:pPr>
    <w:rPr>
      <w:rFonts w:ascii="Arial" w:hAnsi="Arial" w:eastAsia="黑体"/>
      <w:b/>
      <w:bCs/>
      <w:sz w:val="24"/>
      <w:szCs w:val="24"/>
    </w:rPr>
  </w:style>
  <w:style w:type="paragraph" w:styleId="681">
    <w:name w:val="Heading 7"/>
    <w:basedOn w:val="674"/>
    <w:next w:val="674"/>
    <w:link w:val="805"/>
    <w:uiPriority w:val="0"/>
    <w:qFormat/>
    <w:pPr>
      <w:numPr>
        <w:ilvl w:val="5"/>
        <w:numId w:val="1"/>
      </w:numPr>
      <w:ind w:left="842" w:hanging="401"/>
      <w:jc w:val="left"/>
      <w:keepNext/>
      <w:spacing w:line="300" w:lineRule="auto"/>
      <w:tabs>
        <w:tab w:val="left" w:pos="851" w:leader="none"/>
      </w:tabs>
      <w:outlineLvl w:val="6"/>
    </w:pPr>
    <w:rPr>
      <w:rFonts w:ascii="Arial" w:hAnsi="Arial" w:cs="Arial"/>
      <w:b/>
      <w:bCs/>
      <w:szCs w:val="20"/>
    </w:rPr>
  </w:style>
  <w:style w:type="paragraph" w:styleId="682">
    <w:name w:val="Heading 8"/>
    <w:basedOn w:val="674"/>
    <w:next w:val="674"/>
    <w:link w:val="806"/>
    <w:uiPriority w:val="0"/>
    <w:qFormat/>
    <w:pPr>
      <w:jc w:val="left"/>
      <w:keepLines/>
      <w:keepNext/>
      <w:spacing w:before="240" w:after="64" w:line="320" w:lineRule="atLeast"/>
      <w:outlineLvl w:val="7"/>
    </w:pPr>
    <w:rPr>
      <w:rFonts w:ascii="Arial" w:hAnsi="Arial" w:eastAsia="黑体"/>
      <w:sz w:val="24"/>
      <w:szCs w:val="24"/>
    </w:rPr>
  </w:style>
  <w:style w:type="paragraph" w:styleId="683">
    <w:name w:val="Heading 9"/>
    <w:basedOn w:val="674"/>
    <w:next w:val="674"/>
    <w:link w:val="807"/>
    <w:uiPriority w:val="0"/>
    <w:qFormat/>
    <w:pPr>
      <w:jc w:val="left"/>
      <w:keepLines/>
      <w:keepNext/>
      <w:spacing w:before="240" w:after="64" w:line="320" w:lineRule="atLeast"/>
      <w:outlineLvl w:val="8"/>
    </w:pPr>
    <w:rPr>
      <w:rFonts w:ascii="Arial" w:hAnsi="Arial" w:eastAsia="黑体"/>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link w:val="737"/>
    <w:uiPriority w:val="0"/>
    <w:unhideWhenUsed/>
    <w:qFormat/>
    <w:pPr>
      <w:ind w:firstLine="420"/>
    </w:pPr>
  </w:style>
  <w:style w:type="paragraph" w:styleId="687">
    <w:name w:val="toc 7"/>
    <w:basedOn w:val="674"/>
    <w:next w:val="674"/>
    <w:uiPriority w:val="0"/>
    <w:semiHidden/>
    <w:qFormat/>
    <w:pPr>
      <w:ind w:left="2520"/>
    </w:pPr>
    <w:rPr>
      <w:szCs w:val="24"/>
    </w:r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Document Map"/>
    <w:basedOn w:val="674"/>
    <w:link w:val="729"/>
    <w:uiPriority w:val="0"/>
    <w:qFormat/>
    <w:rPr>
      <w:rFonts w:ascii="宋体"/>
      <w:sz w:val="18"/>
      <w:szCs w:val="18"/>
    </w:rPr>
  </w:style>
  <w:style w:type="paragraph" w:styleId="690">
    <w:name w:val="annotation text"/>
    <w:basedOn w:val="674"/>
    <w:link w:val="731"/>
    <w:uiPriority w:val="0"/>
    <w:qFormat/>
    <w:pPr>
      <w:jc w:val="left"/>
    </w:pPr>
  </w:style>
  <w:style w:type="paragraph" w:styleId="691">
    <w:name w:val="Body Text 3"/>
    <w:basedOn w:val="674"/>
    <w:link w:val="761"/>
    <w:uiPriority w:val="0"/>
    <w:qFormat/>
    <w:rPr>
      <w:rFonts w:ascii="仿宋_GB2312" w:hAnsi="Arial" w:eastAsia="仿宋_GB2312"/>
      <w:sz w:val="32"/>
      <w:szCs w:val="20"/>
    </w:rPr>
  </w:style>
  <w:style w:type="paragraph" w:styleId="692">
    <w:name w:val="Body Text"/>
    <w:basedOn w:val="674"/>
    <w:link w:val="738"/>
    <w:uiPriority w:val="0"/>
    <w:qFormat/>
    <w:rPr>
      <w:rFonts w:ascii="楷体_GB2312" w:hAnsi="Arial" w:eastAsia="楷体_GB2312"/>
      <w:sz w:val="28"/>
      <w:szCs w:val="28"/>
    </w:rPr>
  </w:style>
  <w:style w:type="paragraph" w:styleId="693">
    <w:name w:val="Body Text Indent"/>
    <w:basedOn w:val="674"/>
    <w:next w:val="674"/>
    <w:link w:val="730"/>
    <w:uiPriority w:val="99"/>
    <w:qFormat/>
    <w:pPr>
      <w:ind w:left="420"/>
      <w:spacing w:after="120"/>
    </w:pPr>
  </w:style>
  <w:style w:type="paragraph" w:styleId="694">
    <w:name w:val="List Bullet 2"/>
    <w:basedOn w:val="674"/>
    <w:uiPriority w:val="0"/>
    <w:unhideWhenUsed/>
    <w:qFormat/>
    <w:pPr>
      <w:numPr>
        <w:ilvl w:val="0"/>
        <w:numId w:val="2"/>
      </w:numPr>
    </w:pPr>
    <w:rPr>
      <w:szCs w:val="24"/>
    </w:rPr>
  </w:style>
  <w:style w:type="paragraph" w:styleId="695">
    <w:name w:val="index 4"/>
    <w:basedOn w:val="674"/>
    <w:next w:val="674"/>
    <w:uiPriority w:val="0"/>
    <w:unhideWhenUsed/>
    <w:qFormat/>
    <w:pPr>
      <w:ind w:left="600"/>
    </w:pPr>
    <w:rPr>
      <w:rFonts w:ascii="Calibri" w:hAnsi="Calibri" w:eastAsia="Calibri" w:cs="宋体"/>
      <w:sz w:val="20"/>
      <w:szCs w:val="20"/>
      <w:lang w:val="zh-CN"/>
    </w:rPr>
  </w:style>
  <w:style w:type="paragraph" w:styleId="696">
    <w:name w:val="toc 5"/>
    <w:basedOn w:val="674"/>
    <w:next w:val="674"/>
    <w:uiPriority w:val="0"/>
    <w:semiHidden/>
    <w:qFormat/>
    <w:pPr>
      <w:ind w:left="1680"/>
    </w:pPr>
    <w:rPr>
      <w:szCs w:val="24"/>
    </w:rPr>
  </w:style>
  <w:style w:type="paragraph" w:styleId="697">
    <w:name w:val="toc 3"/>
    <w:basedOn w:val="674"/>
    <w:next w:val="674"/>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698">
    <w:name w:val="Plain Text"/>
    <w:basedOn w:val="674"/>
    <w:link w:val="735"/>
    <w:uiPriority w:val="0"/>
    <w:qFormat/>
    <w:rPr>
      <w:rFonts w:ascii="宋体" w:hAnsi="Courier New"/>
      <w:sz w:val="20"/>
      <w:szCs w:val="21"/>
    </w:rPr>
  </w:style>
  <w:style w:type="paragraph" w:styleId="699">
    <w:name w:val="toc 8"/>
    <w:basedOn w:val="674"/>
    <w:next w:val="674"/>
    <w:uiPriority w:val="0"/>
    <w:semiHidden/>
    <w:qFormat/>
    <w:pPr>
      <w:ind w:left="2940"/>
    </w:pPr>
    <w:rPr>
      <w:szCs w:val="24"/>
    </w:rPr>
  </w:style>
  <w:style w:type="paragraph" w:styleId="700">
    <w:name w:val="Date"/>
    <w:basedOn w:val="674"/>
    <w:next w:val="674"/>
    <w:link w:val="754"/>
    <w:uiPriority w:val="0"/>
    <w:qFormat/>
    <w:pPr>
      <w:ind w:left="100"/>
    </w:pPr>
  </w:style>
  <w:style w:type="paragraph" w:styleId="701">
    <w:name w:val="Body Text Indent 2"/>
    <w:basedOn w:val="674"/>
    <w:link w:val="762"/>
    <w:uiPriority w:val="0"/>
    <w:qFormat/>
    <w:pPr>
      <w:ind w:firstLine="560"/>
    </w:pPr>
    <w:rPr>
      <w:rFonts w:ascii="宋体" w:hAnsi="宋体"/>
      <w:sz w:val="28"/>
      <w:szCs w:val="24"/>
    </w:rPr>
  </w:style>
  <w:style w:type="paragraph" w:styleId="702">
    <w:name w:val="Balloon Text"/>
    <w:basedOn w:val="674"/>
    <w:link w:val="734"/>
    <w:uiPriority w:val="0"/>
    <w:unhideWhenUsed/>
    <w:qFormat/>
    <w:rPr>
      <w:sz w:val="18"/>
      <w:szCs w:val="18"/>
    </w:rPr>
  </w:style>
  <w:style w:type="paragraph" w:styleId="703">
    <w:name w:val="Footer"/>
    <w:basedOn w:val="674"/>
    <w:link w:val="733"/>
    <w:uiPriority w:val="0"/>
    <w:unhideWhenUsed/>
    <w:qFormat/>
    <w:pPr>
      <w:jc w:val="left"/>
      <w:tabs>
        <w:tab w:val="center" w:pos="4153" w:leader="none"/>
        <w:tab w:val="right" w:pos="8306" w:leader="none"/>
      </w:tabs>
    </w:pPr>
    <w:rPr>
      <w:sz w:val="18"/>
      <w:szCs w:val="18"/>
    </w:rPr>
  </w:style>
  <w:style w:type="paragraph" w:styleId="704">
    <w:name w:val="envelope return"/>
    <w:basedOn w:val="674"/>
    <w:uiPriority w:val="0"/>
    <w:qFormat/>
    <w:rPr>
      <w:rFonts w:ascii="Arial" w:hAnsi="Arial"/>
    </w:rPr>
  </w:style>
  <w:style w:type="paragraph" w:styleId="705">
    <w:name w:val="Header"/>
    <w:basedOn w:val="674"/>
    <w:link w:val="73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4"/>
    <w:next w:val="674"/>
    <w:uiPriority w:val="0"/>
    <w:unhideWhenUsed/>
    <w:qFormat/>
  </w:style>
  <w:style w:type="paragraph" w:styleId="707">
    <w:name w:val="toc 4"/>
    <w:basedOn w:val="674"/>
    <w:next w:val="674"/>
    <w:uiPriority w:val="0"/>
    <w:semiHidden/>
    <w:qFormat/>
    <w:pPr>
      <w:ind w:left="1260"/>
    </w:pPr>
    <w:rPr>
      <w:szCs w:val="24"/>
    </w:rPr>
  </w:style>
  <w:style w:type="paragraph" w:styleId="708">
    <w:name w:val="Subtitle"/>
    <w:basedOn w:val="674"/>
    <w:next w:val="674"/>
    <w:link w:val="763"/>
    <w:uiPriority w:val="0"/>
    <w:qFormat/>
    <w:pPr>
      <w:jc w:val="center"/>
      <w:spacing w:before="240" w:after="60" w:line="312" w:lineRule="auto"/>
      <w:outlineLvl w:val="1"/>
    </w:pPr>
    <w:rPr>
      <w:rFonts w:ascii="Cambria" w:hAnsi="Cambria"/>
      <w:b/>
      <w:bCs/>
      <w:sz w:val="32"/>
      <w:szCs w:val="32"/>
    </w:rPr>
  </w:style>
  <w:style w:type="paragraph" w:styleId="709">
    <w:name w:val="List"/>
    <w:basedOn w:val="674"/>
    <w:uiPriority w:val="0"/>
    <w:unhideWhenUsed/>
    <w:qFormat/>
    <w:pPr>
      <w:ind w:left="200" w:hanging="200"/>
    </w:pPr>
    <w:rPr>
      <w:rFonts w:asciiTheme="minorHAnsi" w:hAnsiTheme="minorHAnsi" w:eastAsiaTheme="minorEastAsia" w:cstheme="minorBidi"/>
    </w:rPr>
  </w:style>
  <w:style w:type="paragraph" w:styleId="710">
    <w:name w:val="toc 6"/>
    <w:basedOn w:val="674"/>
    <w:next w:val="674"/>
    <w:uiPriority w:val="0"/>
    <w:semiHidden/>
    <w:qFormat/>
    <w:pPr>
      <w:ind w:left="2100"/>
    </w:pPr>
    <w:rPr>
      <w:szCs w:val="24"/>
    </w:rPr>
  </w:style>
  <w:style w:type="paragraph" w:styleId="711">
    <w:name w:val="Body Text Indent 3"/>
    <w:basedOn w:val="674"/>
    <w:link w:val="764"/>
    <w:uiPriority w:val="0"/>
    <w:qFormat/>
    <w:pPr>
      <w:ind w:firstLine="523"/>
    </w:pPr>
    <w:rPr>
      <w:rFonts w:ascii="仿宋_GB2312" w:hAnsi="宋体" w:eastAsia="仿宋_GB2312"/>
      <w:sz w:val="24"/>
      <w:szCs w:val="24"/>
    </w:rPr>
  </w:style>
  <w:style w:type="paragraph" w:styleId="712">
    <w:name w:val="toc 2"/>
    <w:basedOn w:val="674"/>
    <w:next w:val="674"/>
    <w:uiPriority w:val="0"/>
    <w:unhideWhenUsed/>
    <w:qFormat/>
    <w:pPr>
      <w:ind w:left="420"/>
    </w:pPr>
  </w:style>
  <w:style w:type="paragraph" w:styleId="713">
    <w:name w:val="toc 9"/>
    <w:basedOn w:val="674"/>
    <w:next w:val="674"/>
    <w:uiPriority w:val="0"/>
    <w:semiHidden/>
    <w:qFormat/>
    <w:pPr>
      <w:ind w:left="3360"/>
    </w:pPr>
    <w:rPr>
      <w:szCs w:val="24"/>
    </w:rPr>
  </w:style>
  <w:style w:type="paragraph" w:styleId="714">
    <w:name w:val="Body Text 2"/>
    <w:basedOn w:val="674"/>
    <w:link w:val="765"/>
    <w:uiPriority w:val="0"/>
    <w:qFormat/>
    <w:pPr>
      <w:jc w:val="center"/>
    </w:pPr>
    <w:rPr>
      <w:rFonts w:ascii="仿宋_GB2312" w:eastAsia="仿宋_GB2312"/>
      <w:sz w:val="44"/>
      <w:szCs w:val="24"/>
    </w:rPr>
  </w:style>
  <w:style w:type="paragraph" w:styleId="715">
    <w:name w:val="HTML Preformatted"/>
    <w:basedOn w:val="674"/>
    <w:link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16">
    <w:name w:val="Normal (Web)"/>
    <w:basedOn w:val="674"/>
    <w:uiPriority w:val="0"/>
    <w:unhideWhenUsed/>
    <w:qFormat/>
    <w:pPr>
      <w:jc w:val="left"/>
      <w:spacing w:before="100" w:beforeAutospacing="1" w:after="100" w:afterAutospacing="1"/>
      <w:widowControl/>
    </w:pPr>
    <w:rPr>
      <w:rFonts w:ascii="宋体" w:hAnsi="宋体" w:cs="宋体"/>
      <w:sz w:val="24"/>
      <w:szCs w:val="24"/>
    </w:rPr>
  </w:style>
  <w:style w:type="paragraph" w:styleId="717">
    <w:name w:val="index 1"/>
    <w:basedOn w:val="674"/>
    <w:next w:val="674"/>
    <w:uiPriority w:val="0"/>
    <w:semiHidden/>
    <w:qFormat/>
    <w:rPr>
      <w:rFonts w:ascii="宋体" w:hAnsi="宋体"/>
      <w:szCs w:val="18"/>
    </w:rPr>
  </w:style>
  <w:style w:type="paragraph" w:styleId="718">
    <w:name w:val="Title"/>
    <w:basedOn w:val="674"/>
    <w:next w:val="674"/>
    <w:link w:val="803"/>
    <w:uiPriority w:val="10"/>
    <w:qFormat/>
    <w:pPr>
      <w:jc w:val="center"/>
      <w:spacing w:before="240" w:after="60"/>
      <w:outlineLvl w:val="0"/>
    </w:pPr>
    <w:rPr>
      <w:rFonts w:asciiTheme="majorHAnsi" w:hAnsiTheme="majorHAnsi" w:eastAsiaTheme="majorEastAsia" w:cstheme="majorBidi"/>
      <w:b/>
      <w:bCs/>
      <w:sz w:val="32"/>
      <w:szCs w:val="32"/>
    </w:rPr>
  </w:style>
  <w:style w:type="paragraph" w:styleId="719">
    <w:name w:val="annotation subject"/>
    <w:basedOn w:val="690"/>
    <w:next w:val="690"/>
    <w:link w:val="739"/>
    <w:uiPriority w:val="0"/>
    <w:qFormat/>
    <w:rPr>
      <w:b/>
      <w:bCs/>
    </w:rPr>
  </w:style>
  <w:style w:type="paragraph" w:styleId="720">
    <w:name w:val="Body Text First Indent"/>
    <w:basedOn w:val="692"/>
    <w:link w:val="767"/>
    <w:uiPriority w:val="0"/>
    <w:qFormat/>
    <w:pPr>
      <w:ind w:firstLine="420"/>
    </w:pPr>
    <w:rPr>
      <w:szCs w:val="20"/>
    </w:rPr>
  </w:style>
  <w:style w:type="paragraph" w:styleId="721">
    <w:name w:val="Body Text First Indent 2"/>
    <w:basedOn w:val="693"/>
    <w:link w:val="756"/>
    <w:uiPriority w:val="99"/>
    <w:unhideWhenUsed/>
    <w:qFormat/>
    <w:pPr>
      <w:ind w:firstLine="420"/>
    </w:pPr>
    <w:rPr>
      <w:rFonts w:asciiTheme="minorHAnsi" w:hAnsiTheme="minorHAnsi" w:eastAsiaTheme="minorEastAsia" w:cstheme="minorBidi"/>
    </w:rPr>
  </w:style>
  <w:style w:type="table" w:styleId="722">
    <w:name w:val="Table Grid"/>
    <w:basedOn w:val="6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uiPriority w:val="0"/>
    <w:qFormat/>
    <w:rPr>
      <w:b/>
      <w:bCs/>
    </w:rPr>
  </w:style>
  <w:style w:type="character" w:styleId="724">
    <w:name w:val="page number"/>
    <w:basedOn w:val="684"/>
    <w:uiPriority w:val="0"/>
    <w:qFormat/>
  </w:style>
  <w:style w:type="character" w:styleId="725">
    <w:name w:val="FollowedHyperlink"/>
    <w:uiPriority w:val="99"/>
    <w:qFormat/>
    <w:rPr>
      <w:color w:val="800080"/>
      <w:u w:val="single"/>
    </w:rPr>
  </w:style>
  <w:style w:type="character" w:styleId="726">
    <w:name w:val="Emphasis"/>
    <w:basedOn w:val="684"/>
    <w:uiPriority w:val="20"/>
    <w:qFormat/>
    <w:rPr>
      <w:i/>
      <w:iCs/>
    </w:rPr>
  </w:style>
  <w:style w:type="character" w:styleId="727">
    <w:name w:val="Hyperlink"/>
    <w:uiPriority w:val="99"/>
    <w:unhideWhenUsed/>
    <w:qFormat/>
    <w:rPr>
      <w:color w:val="0000ff"/>
      <w:u w:val="single"/>
    </w:rPr>
  </w:style>
  <w:style w:type="character" w:styleId="728">
    <w:name w:val="annotation reference"/>
    <w:uiPriority w:val="0"/>
    <w:qFormat/>
    <w:rPr>
      <w:sz w:val="21"/>
      <w:szCs w:val="21"/>
    </w:rPr>
  </w:style>
  <w:style w:type="character" w:styleId="729" w:customStyle="1">
    <w:name w:val="文档结构图 Char"/>
    <w:link w:val="689"/>
    <w:uiPriority w:val="0"/>
    <w:qFormat/>
    <w:rPr>
      <w:rFonts w:ascii="宋体"/>
      <w:sz w:val="18"/>
      <w:szCs w:val="18"/>
    </w:rPr>
  </w:style>
  <w:style w:type="character" w:styleId="730" w:customStyle="1">
    <w:name w:val="正文文本缩进 Char"/>
    <w:link w:val="693"/>
    <w:uiPriority w:val="99"/>
    <w:qFormat/>
    <w:rPr>
      <w:sz w:val="21"/>
      <w:szCs w:val="22"/>
      <w:lang w:bidi="ar-SA"/>
    </w:rPr>
  </w:style>
  <w:style w:type="character" w:styleId="731" w:customStyle="1">
    <w:name w:val="批注文字 Char"/>
    <w:link w:val="690"/>
    <w:uiPriority w:val="0"/>
    <w:qFormat/>
    <w:rPr>
      <w:sz w:val="21"/>
      <w:szCs w:val="22"/>
    </w:rPr>
  </w:style>
  <w:style w:type="character" w:styleId="732" w:customStyle="1">
    <w:name w:val="页眉 Char"/>
    <w:link w:val="705"/>
    <w:uiPriority w:val="0"/>
    <w:qFormat/>
    <w:rPr>
      <w:sz w:val="18"/>
      <w:szCs w:val="18"/>
      <w:lang w:bidi="ar-SA"/>
    </w:rPr>
  </w:style>
  <w:style w:type="character" w:styleId="733" w:customStyle="1">
    <w:name w:val="页脚 Char"/>
    <w:link w:val="703"/>
    <w:uiPriority w:val="0"/>
    <w:qFormat/>
    <w:rPr>
      <w:sz w:val="18"/>
      <w:szCs w:val="18"/>
      <w:lang w:bidi="ar-SA"/>
    </w:rPr>
  </w:style>
  <w:style w:type="character" w:styleId="734" w:customStyle="1">
    <w:name w:val="批注框文本 Char"/>
    <w:link w:val="702"/>
    <w:uiPriority w:val="0"/>
    <w:qFormat/>
    <w:rPr>
      <w:sz w:val="18"/>
      <w:szCs w:val="18"/>
      <w:lang w:bidi="ar-SA"/>
    </w:rPr>
  </w:style>
  <w:style w:type="character" w:styleId="735" w:customStyle="1">
    <w:name w:val="纯文本 Char"/>
    <w:link w:val="698"/>
    <w:uiPriority w:val="0"/>
    <w:qFormat/>
    <w:rPr>
      <w:rFonts w:ascii="宋体" w:hAnsi="Courier New" w:eastAsia="宋体"/>
      <w:szCs w:val="21"/>
      <w:lang w:bidi="ar-SA"/>
    </w:rPr>
  </w:style>
  <w:style w:type="character" w:styleId="736" w:customStyle="1">
    <w:name w:val="标题 1 Char"/>
    <w:link w:val="675"/>
    <w:uiPriority w:val="9"/>
    <w:qFormat/>
    <w:rPr>
      <w:rFonts w:eastAsia="宋体"/>
      <w:b/>
      <w:bCs/>
      <w:sz w:val="44"/>
      <w:szCs w:val="44"/>
      <w:lang w:bidi="ar-SA"/>
    </w:rPr>
  </w:style>
  <w:style w:type="character" w:styleId="737" w:customStyle="1">
    <w:name w:val="正文缩进 Char"/>
    <w:link w:val="686"/>
    <w:uiPriority w:val="0"/>
    <w:qFormat/>
    <w:rPr>
      <w:rFonts w:eastAsia="宋体"/>
      <w:sz w:val="21"/>
      <w:szCs w:val="22"/>
      <w:lang w:val="en-US" w:eastAsia="zh-CN" w:bidi="ar-SA"/>
    </w:rPr>
  </w:style>
  <w:style w:type="character" w:styleId="738" w:customStyle="1">
    <w:name w:val="正文文本 Char"/>
    <w:link w:val="692"/>
    <w:uiPriority w:val="0"/>
    <w:qFormat/>
    <w:rPr>
      <w:rFonts w:ascii="楷体_GB2312" w:hAnsi="Arial" w:eastAsia="楷体_GB2312"/>
      <w:sz w:val="28"/>
      <w:szCs w:val="28"/>
      <w:lang w:bidi="ar-SA"/>
    </w:rPr>
  </w:style>
  <w:style w:type="character" w:styleId="739" w:customStyle="1">
    <w:name w:val="批注主题 Char"/>
    <w:link w:val="719"/>
    <w:uiPriority w:val="0"/>
    <w:qFormat/>
    <w:rPr>
      <w:b/>
      <w:bCs/>
      <w:sz w:val="21"/>
      <w:szCs w:val="22"/>
    </w:rPr>
  </w:style>
  <w:style w:type="character" w:styleId="740" w:customStyle="1">
    <w:name w:val="style41"/>
    <w:uiPriority w:val="0"/>
    <w:qFormat/>
    <w:rPr>
      <w:color w:val="0b50a4"/>
    </w:rPr>
  </w:style>
  <w:style w:type="character" w:styleId="741" w:customStyle="1">
    <w:name w:val="标题 4 Char"/>
    <w:link w:val="678"/>
    <w:uiPriority w:val="0"/>
    <w:qFormat/>
    <w:rPr>
      <w:rFonts w:ascii="Arial" w:hAnsi="Arial" w:eastAsia="黑体"/>
      <w:b/>
      <w:bCs/>
      <w:sz w:val="28"/>
      <w:szCs w:val="28"/>
      <w:lang w:bidi="ar-SA"/>
    </w:rPr>
  </w:style>
  <w:style w:type="character" w:styleId="742" w:customStyle="1">
    <w:name w:val="列出段落 Char"/>
    <w:link w:val="743"/>
    <w:uiPriority w:val="0"/>
    <w:qFormat/>
    <w:rPr>
      <w:sz w:val="24"/>
      <w:szCs w:val="24"/>
      <w:lang w:eastAsia="en-US" w:bidi="en-US"/>
    </w:rPr>
  </w:style>
  <w:style w:type="paragraph" w:styleId="743" w:customStyle="1">
    <w:name w:val="列出段落1"/>
    <w:basedOn w:val="674"/>
    <w:link w:val="742"/>
    <w:uiPriority w:val="34"/>
    <w:qFormat/>
    <w:pPr>
      <w:contextualSpacing/>
      <w:ind w:left="720"/>
      <w:jc w:val="left"/>
      <w:widowControl/>
    </w:pPr>
    <w:rPr>
      <w:sz w:val="24"/>
      <w:szCs w:val="24"/>
      <w:lang w:eastAsia="en-US" w:bidi="en-US"/>
    </w:rPr>
  </w:style>
  <w:style w:type="paragraph" w:styleId="744" w:customStyle="1">
    <w:name w:val="p0"/>
    <w:basedOn w:val="674"/>
    <w:uiPriority w:val="0"/>
    <w:qFormat/>
    <w:pPr>
      <w:widowControl/>
    </w:pPr>
    <w:rPr>
      <w:szCs w:val="21"/>
    </w:rPr>
  </w:style>
  <w:style w:type="paragraph" w:styleId="745" w:customStyle="1">
    <w:name w:val="正文空2格  1."/>
    <w:basedOn w:val="674"/>
    <w:uiPriority w:val="0"/>
    <w:qFormat/>
    <w:pPr>
      <w:ind w:firstLine="480"/>
    </w:pPr>
    <w:rPr>
      <w:rFonts w:cs="宋体"/>
      <w:sz w:val="28"/>
      <w:szCs w:val="20"/>
    </w:rPr>
  </w:style>
  <w:style w:type="paragraph" w:styleId="746" w:customStyle="1">
    <w:name w:val="段"/>
    <w:next w:val="674"/>
    <w:uiPriority w:val="0"/>
    <w:qFormat/>
    <w:pPr>
      <w:ind w:firstLine="200"/>
      <w:jc w:val="both"/>
    </w:pPr>
    <w:rPr>
      <w:rFonts w:ascii="宋体" w:hAnsi="Times New Roman" w:eastAsia="宋体" w:cs="Times New Roman"/>
      <w:sz w:val="21"/>
      <w:lang w:val="en-US" w:eastAsia="zh-CN" w:bidi="ar-SA"/>
    </w:rPr>
  </w:style>
  <w:style w:type="paragraph" w:styleId="747"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748" w:customStyle="1">
    <w:name w:val="Char"/>
    <w:basedOn w:val="674"/>
    <w:uiPriority w:val="0"/>
    <w:qFormat/>
    <w:pPr>
      <w:ind w:firstLine="200"/>
      <w:tabs>
        <w:tab w:val="left" w:pos="360" w:leader="none"/>
      </w:tabs>
    </w:pPr>
    <w:rPr>
      <w:sz w:val="28"/>
      <w:szCs w:val="30"/>
    </w:rPr>
  </w:style>
  <w:style w:type="paragraph" w:styleId="749">
    <w:name w:val="List Paragraph"/>
    <w:basedOn w:val="674"/>
    <w:uiPriority w:val="34"/>
    <w:qFormat/>
    <w:pPr>
      <w:ind w:firstLine="420"/>
    </w:pPr>
    <w:rPr>
      <w:szCs w:val="21"/>
    </w:rPr>
  </w:style>
  <w:style w:type="character" w:styleId="750" w:customStyle="1">
    <w:name w:val="标题 2 Char"/>
    <w:basedOn w:val="684"/>
    <w:link w:val="676"/>
    <w:uiPriority w:val="0"/>
    <w:qFormat/>
    <w:rPr>
      <w:rFonts w:asciiTheme="majorHAnsi" w:hAnsiTheme="majorHAnsi" w:eastAsiaTheme="majorEastAsia" w:cstheme="majorBidi"/>
      <w:b/>
      <w:bCs/>
      <w:sz w:val="32"/>
      <w:szCs w:val="32"/>
    </w:rPr>
  </w:style>
  <w:style w:type="character" w:styleId="751" w:customStyle="1">
    <w:name w:val="qowt-font2"/>
    <w:basedOn w:val="684"/>
    <w:uiPriority w:val="0"/>
    <w:qFormat/>
  </w:style>
  <w:style w:type="paragraph" w:styleId="752" w:customStyle="1">
    <w:name w:val="qowt-stl-正文"/>
    <w:basedOn w:val="674"/>
    <w:uiPriority w:val="0"/>
    <w:qFormat/>
    <w:pPr>
      <w:jc w:val="left"/>
      <w:spacing w:before="100" w:beforeAutospacing="1" w:after="100" w:afterAutospacing="1"/>
      <w:widowControl/>
    </w:pPr>
    <w:rPr>
      <w:rFonts w:ascii="宋体" w:hAnsi="宋体" w:cs="宋体"/>
      <w:sz w:val="24"/>
      <w:szCs w:val="24"/>
    </w:rPr>
  </w:style>
  <w:style w:type="character" w:styleId="753" w:customStyle="1">
    <w:name w:val="纯文本 Char1"/>
    <w:uiPriority w:val="99"/>
    <w:qFormat/>
    <w:rPr>
      <w:rFonts w:ascii="宋体" w:hAnsi="Courier New"/>
    </w:rPr>
  </w:style>
  <w:style w:type="character" w:styleId="754" w:customStyle="1">
    <w:name w:val="日期 Char"/>
    <w:basedOn w:val="684"/>
    <w:link w:val="700"/>
    <w:uiPriority w:val="99"/>
    <w:qFormat/>
    <w:rPr>
      <w:sz w:val="21"/>
      <w:szCs w:val="22"/>
    </w:rPr>
  </w:style>
  <w:style w:type="character" w:styleId="755" w:customStyle="1">
    <w:name w:val="NormalCharacter"/>
    <w:uiPriority w:val="0"/>
    <w:qFormat/>
    <w:rPr>
      <w:rFonts w:ascii="Calibri" w:hAnsi="Calibri" w:eastAsia="宋体" w:cs="Times New Roman"/>
      <w:sz w:val="21"/>
      <w:szCs w:val="22"/>
      <w:lang w:val="en-US" w:eastAsia="zh-CN" w:bidi="ar-SA"/>
    </w:rPr>
  </w:style>
  <w:style w:type="character" w:styleId="756" w:customStyle="1">
    <w:name w:val="正文首行缩进 2 Char"/>
    <w:basedOn w:val="730"/>
    <w:link w:val="721"/>
    <w:uiPriority w:val="99"/>
    <w:qFormat/>
    <w:rPr>
      <w:rFonts w:asciiTheme="minorHAnsi" w:hAnsiTheme="minorHAnsi" w:eastAsiaTheme="minorEastAsia" w:cstheme="minorBidi"/>
      <w:sz w:val="21"/>
      <w:szCs w:val="22"/>
      <w:lang w:bidi="ar-SA"/>
    </w:rPr>
  </w:style>
  <w:style w:type="paragraph" w:styleId="757">
    <w:name w:val="No Spacing"/>
    <w:uiPriority w:val="1"/>
    <w:qFormat/>
    <w:pPr>
      <w:jc w:val="both"/>
      <w:widowControl w:val="off"/>
    </w:pPr>
    <w:rPr>
      <w:rFonts w:asciiTheme="minorHAnsi" w:hAnsiTheme="minorHAnsi" w:eastAsiaTheme="minorEastAsia" w:cstheme="minorBidi"/>
      <w:sz w:val="21"/>
      <w:szCs w:val="22"/>
      <w:lang w:val="en-US" w:eastAsia="zh-CN" w:bidi="ar-SA"/>
    </w:rPr>
  </w:style>
  <w:style w:type="character" w:styleId="758" w:customStyle="1">
    <w:name w:val="标题 3 Char"/>
    <w:basedOn w:val="684"/>
    <w:link w:val="677"/>
    <w:uiPriority w:val="0"/>
    <w:qFormat/>
    <w:rPr>
      <w:rFonts w:asciiTheme="minorHAnsi" w:hAnsiTheme="minorHAnsi" w:eastAsiaTheme="minorEastAsia" w:cstheme="minorBidi"/>
      <w:b/>
      <w:bCs/>
      <w:sz w:val="32"/>
      <w:szCs w:val="32"/>
    </w:rPr>
  </w:style>
  <w:style w:type="paragraph" w:styleId="759" w:customStyle="1">
    <w:name w:val="（1）"/>
    <w:basedOn w:val="674"/>
    <w:uiPriority w:val="0"/>
    <w:qFormat/>
    <w:pPr>
      <w:spacing w:line="360" w:lineRule="auto"/>
    </w:pPr>
    <w:rPr>
      <w:rFonts w:ascii="宋体" w:hAnsi="宋体" w:eastAsiaTheme="minorEastAsia" w:cstheme="minorBidi"/>
      <w:sz w:val="24"/>
      <w:szCs w:val="24"/>
      <w:lang w:val="zh-CN"/>
    </w:rPr>
  </w:style>
  <w:style w:type="character" w:styleId="760" w:customStyle="1">
    <w:name w:val="标题 5 Char"/>
    <w:basedOn w:val="684"/>
    <w:link w:val="679"/>
    <w:uiPriority w:val="0"/>
    <w:qFormat/>
    <w:rPr>
      <w:rFonts w:ascii="宋体" w:hAnsi="宋体"/>
      <w:b/>
      <w:bCs/>
      <w:sz w:val="21"/>
      <w:szCs w:val="24"/>
    </w:rPr>
  </w:style>
  <w:style w:type="character" w:styleId="761" w:customStyle="1">
    <w:name w:val="正文文本 3 Char"/>
    <w:basedOn w:val="684"/>
    <w:link w:val="691"/>
    <w:uiPriority w:val="0"/>
    <w:qFormat/>
    <w:rPr>
      <w:rFonts w:ascii="仿宋_GB2312" w:hAnsi="Arial" w:eastAsia="仿宋_GB2312"/>
      <w:sz w:val="32"/>
    </w:rPr>
  </w:style>
  <w:style w:type="character" w:styleId="762" w:customStyle="1">
    <w:name w:val="正文文本缩进 2 Char"/>
    <w:basedOn w:val="684"/>
    <w:link w:val="701"/>
    <w:uiPriority w:val="0"/>
    <w:qFormat/>
    <w:rPr>
      <w:rFonts w:ascii="宋体" w:hAnsi="宋体"/>
      <w:sz w:val="28"/>
      <w:szCs w:val="24"/>
    </w:rPr>
  </w:style>
  <w:style w:type="character" w:styleId="763" w:customStyle="1">
    <w:name w:val="副标题 Char"/>
    <w:basedOn w:val="684"/>
    <w:link w:val="708"/>
    <w:uiPriority w:val="0"/>
    <w:qFormat/>
    <w:rPr>
      <w:rFonts w:ascii="Cambria" w:hAnsi="Cambria"/>
      <w:b/>
      <w:bCs/>
      <w:sz w:val="32"/>
      <w:szCs w:val="32"/>
    </w:rPr>
  </w:style>
  <w:style w:type="character" w:styleId="764" w:customStyle="1">
    <w:name w:val="正文文本缩进 3 Char"/>
    <w:basedOn w:val="684"/>
    <w:link w:val="711"/>
    <w:uiPriority w:val="0"/>
    <w:qFormat/>
    <w:rPr>
      <w:rFonts w:ascii="仿宋_GB2312" w:hAnsi="宋体" w:eastAsia="仿宋_GB2312"/>
      <w:sz w:val="24"/>
      <w:szCs w:val="24"/>
    </w:rPr>
  </w:style>
  <w:style w:type="character" w:styleId="765" w:customStyle="1">
    <w:name w:val="正文文本 2 Char"/>
    <w:basedOn w:val="684"/>
    <w:link w:val="714"/>
    <w:uiPriority w:val="0"/>
    <w:qFormat/>
    <w:rPr>
      <w:rFonts w:ascii="仿宋_GB2312" w:eastAsia="仿宋_GB2312"/>
      <w:sz w:val="44"/>
      <w:szCs w:val="24"/>
    </w:rPr>
  </w:style>
  <w:style w:type="character" w:styleId="766" w:customStyle="1">
    <w:name w:val="HTML 预设格式 Char"/>
    <w:basedOn w:val="684"/>
    <w:link w:val="715"/>
    <w:uiPriority w:val="0"/>
    <w:qFormat/>
    <w:rPr>
      <w:rFonts w:ascii="黑体" w:hAnsi="Courier New" w:eastAsia="黑体" w:cs="Courier New"/>
    </w:rPr>
  </w:style>
  <w:style w:type="character" w:styleId="767" w:customStyle="1">
    <w:name w:val="正文首行缩进 Char"/>
    <w:basedOn w:val="738"/>
    <w:link w:val="720"/>
    <w:uiPriority w:val="0"/>
    <w:qFormat/>
    <w:rPr>
      <w:rFonts w:ascii="楷体_GB2312" w:hAnsi="Arial" w:eastAsia="楷体_GB2312"/>
      <w:sz w:val="28"/>
      <w:szCs w:val="28"/>
      <w:lang w:bidi="ar-SA"/>
    </w:rPr>
  </w:style>
  <w:style w:type="paragraph" w:styleId="768" w:customStyle="1">
    <w:name w:val="正文缩进1"/>
    <w:basedOn w:val="674"/>
    <w:uiPriority w:val="0"/>
    <w:qFormat/>
    <w:pPr>
      <w:ind w:firstLine="420"/>
      <w:jc w:val="left"/>
      <w:widowControl/>
    </w:pPr>
    <w:rPr>
      <w:szCs w:val="24"/>
    </w:rPr>
  </w:style>
  <w:style w:type="character" w:styleId="769" w:customStyle="1">
    <w:name w:val="纯文本 字符"/>
    <w:uiPriority w:val="0"/>
    <w:qFormat/>
    <w:rPr>
      <w:rFonts w:ascii="宋体" w:hAnsi="Courier New"/>
      <w:sz w:val="21"/>
    </w:rPr>
  </w:style>
  <w:style w:type="character" w:styleId="770" w:customStyle="1">
    <w:name w:val="标题 1 字符"/>
    <w:uiPriority w:val="9"/>
    <w:qFormat/>
    <w:rPr>
      <w:rFonts w:ascii="楷体_GB2312" w:eastAsia="楷体_GB2312"/>
      <w:sz w:val="28"/>
      <w:lang w:val="en-US" w:eastAsia="zh-CN" w:bidi="ar-SA"/>
    </w:rPr>
  </w:style>
  <w:style w:type="character" w:styleId="771" w:customStyle="1">
    <w:name w:val="jj1"/>
    <w:uiPriority w:val="0"/>
    <w:qFormat/>
    <w:rPr>
      <w:sz w:val="20"/>
      <w:szCs w:val="20"/>
      <w:u w:val="none"/>
    </w:rPr>
  </w:style>
  <w:style w:type="character" w:styleId="772" w:customStyle="1">
    <w:name w:val="标题2 Char"/>
    <w:uiPriority w:val="0"/>
    <w:qFormat/>
    <w:rPr>
      <w:rFonts w:ascii="方正楷体_GBK" w:hAnsi="Book Antiqua" w:eastAsia="方正楷体_GBK"/>
      <w:sz w:val="32"/>
      <w:lang w:val="en-US" w:eastAsia="zh-CN" w:bidi="ar-SA"/>
    </w:rPr>
  </w:style>
  <w:style w:type="paragraph" w:styleId="773" w:customStyle="1">
    <w:name w:val="xl47"/>
    <w:basedOn w:val="67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774" w:customStyle="1">
    <w:name w:val="Char Char Char Char1 Char Char"/>
    <w:basedOn w:val="674"/>
    <w:uiPriority w:val="0"/>
    <w:qFormat/>
    <w:pPr>
      <w:tabs>
        <w:tab w:val="left" w:pos="360" w:leader="none"/>
      </w:tabs>
    </w:pPr>
    <w:rPr>
      <w:sz w:val="24"/>
      <w:szCs w:val="24"/>
    </w:rPr>
  </w:style>
  <w:style w:type="paragraph" w:styleId="775" w:customStyle="1">
    <w:name w:val="Char Char Char Char1 Char Char Char"/>
    <w:basedOn w:val="689"/>
    <w:uiPriority w:val="0"/>
    <w:qFormat/>
    <w:pPr>
      <w:spacing w:line="360" w:lineRule="auto"/>
      <w:shd w:val="clear" w:color="auto" w:fill="000080"/>
    </w:pPr>
    <w:rPr>
      <w:rFonts w:ascii="Tahoma" w:hAnsi="Tahoma"/>
      <w:sz w:val="24"/>
      <w:szCs w:val="24"/>
    </w:rPr>
  </w:style>
  <w:style w:type="paragraph" w:styleId="776" w:customStyle="1">
    <w:name w:val="Char Char Char Char"/>
    <w:basedOn w:val="689"/>
    <w:uiPriority w:val="0"/>
    <w:qFormat/>
    <w:pPr>
      <w:spacing w:line="360" w:lineRule="auto"/>
      <w:shd w:val="clear" w:color="auto" w:fill="000080"/>
    </w:pPr>
    <w:rPr>
      <w:rFonts w:ascii="Tahoma" w:hAnsi="Tahoma"/>
      <w:sz w:val="24"/>
      <w:szCs w:val="24"/>
    </w:rPr>
  </w:style>
  <w:style w:type="paragraph" w:styleId="777" w:customStyle="1">
    <w:name w:val="第四级"/>
    <w:basedOn w:val="674"/>
    <w:next w:val="674"/>
    <w:uiPriority w:val="0"/>
    <w:qFormat/>
    <w:pPr>
      <w:spacing w:line="360" w:lineRule="auto"/>
      <w:tabs>
        <w:tab w:val="left" w:pos="1134" w:leader="none"/>
      </w:tabs>
    </w:pPr>
    <w:rPr>
      <w:rFonts w:ascii="宋体" w:hAnsi="宋体" w:eastAsia="仿宋"/>
      <w:sz w:val="28"/>
      <w:szCs w:val="21"/>
    </w:rPr>
  </w:style>
  <w:style w:type="paragraph" w:styleId="778" w:customStyle="1">
    <w:name w:val="正文 1.1"/>
    <w:basedOn w:val="674"/>
    <w:next w:val="779"/>
    <w:uiPriority w:val="0"/>
    <w:qFormat/>
    <w:pPr>
      <w:ind w:left="980" w:hanging="980"/>
      <w:spacing w:line="360" w:lineRule="auto"/>
      <w:outlineLvl w:val="1"/>
    </w:pPr>
    <w:rPr>
      <w:rFonts w:ascii="仿宋" w:hAnsi="仿宋" w:eastAsia="仿宋"/>
      <w:b/>
      <w:sz w:val="28"/>
      <w:szCs w:val="21"/>
    </w:rPr>
  </w:style>
  <w:style w:type="paragraph" w:styleId="779" w:customStyle="1">
    <w:name w:val="正文 1.1.1"/>
    <w:basedOn w:val="674"/>
    <w:next w:val="674"/>
    <w:uiPriority w:val="0"/>
    <w:qFormat/>
    <w:pPr>
      <w:spacing w:line="360" w:lineRule="auto"/>
      <w:tabs>
        <w:tab w:val="left" w:pos="851" w:leader="none"/>
      </w:tabs>
      <w:outlineLvl w:val="2"/>
    </w:pPr>
    <w:rPr>
      <w:rFonts w:ascii="宋体" w:hAnsi="宋体"/>
      <w:color w:val="000000"/>
      <w:sz w:val="28"/>
      <w:szCs w:val="21"/>
    </w:rPr>
  </w:style>
  <w:style w:type="paragraph" w:styleId="780" w:customStyle="1">
    <w:name w:val="Coms Alinea"/>
    <w:uiPriority w:val="0"/>
    <w:qFormat/>
    <w:pPr>
      <w:widowControl w:val="off"/>
    </w:pPr>
    <w:rPr>
      <w:rFonts w:ascii="Arial" w:hAnsi="Arial" w:eastAsia="宋体" w:cs="Arial"/>
      <w:lang w:val="en-US" w:eastAsia="zh-CN" w:bidi="ar-SA"/>
    </w:rPr>
  </w:style>
  <w:style w:type="paragraph" w:styleId="781" w:customStyle="1">
    <w:name w:val="标题1"/>
    <w:basedOn w:val="674"/>
    <w:next w:val="674"/>
    <w:uiPriority w:val="0"/>
    <w:qFormat/>
    <w:pPr>
      <w:jc w:val="center"/>
      <w:spacing w:line="700" w:lineRule="atLeast"/>
      <w:tabs>
        <w:tab w:val="left" w:pos="9193" w:leader="none"/>
        <w:tab w:val="left" w:pos="9827" w:leader="none"/>
      </w:tabs>
    </w:pPr>
    <w:rPr>
      <w:rFonts w:eastAsia="方正小标宋_GBK"/>
      <w:sz w:val="44"/>
      <w:szCs w:val="24"/>
    </w:rPr>
  </w:style>
  <w:style w:type="paragraph" w:styleId="78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783" w:customStyle="1">
    <w:name w:val="列出段落2"/>
    <w:basedOn w:val="674"/>
    <w:uiPriority w:val="34"/>
    <w:qFormat/>
    <w:pPr>
      <w:ind w:firstLine="420"/>
    </w:pPr>
    <w:rPr>
      <w:rFonts w:ascii="Calibri" w:hAnsi="Calibri"/>
    </w:rPr>
  </w:style>
  <w:style w:type="paragraph" w:styleId="784" w:customStyle="1">
    <w:name w:val="Char1"/>
    <w:basedOn w:val="674"/>
    <w:uiPriority w:val="0"/>
    <w:qFormat/>
    <w:pPr>
      <w:ind w:firstLine="561"/>
      <w:jc w:val="left"/>
      <w:tabs>
        <w:tab w:val="left" w:pos="360" w:leader="none"/>
      </w:tabs>
    </w:pPr>
    <w:rPr>
      <w:sz w:val="24"/>
      <w:szCs w:val="24"/>
    </w:rPr>
  </w:style>
  <w:style w:type="paragraph" w:styleId="785" w:customStyle="1">
    <w:name w:val="BioQuote Tekst"/>
    <w:basedOn w:val="674"/>
    <w:uiPriority w:val="0"/>
    <w:qFormat/>
    <w:pPr>
      <w:ind w:right="-1"/>
    </w:pPr>
    <w:rPr>
      <w:rFonts w:ascii="Arial" w:hAnsi="Arial"/>
      <w:sz w:val="22"/>
      <w:szCs w:val="20"/>
      <w:lang w:eastAsia="en-US"/>
    </w:rPr>
  </w:style>
  <w:style w:type="paragraph" w:styleId="786" w:customStyle="1">
    <w:name w:val="标题2"/>
    <w:basedOn w:val="674"/>
    <w:next w:val="674"/>
    <w:uiPriority w:val="0"/>
    <w:qFormat/>
    <w:pPr>
      <w:jc w:val="center"/>
    </w:pPr>
    <w:rPr>
      <w:rFonts w:eastAsia="方正楷体_GBK"/>
      <w:szCs w:val="24"/>
    </w:rPr>
  </w:style>
  <w:style w:type="paragraph" w:styleId="78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8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789" w:customStyle="1">
    <w:name w:val="HTML 预先格式化"/>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0" w:customStyle="1">
    <w:name w:val="标题3"/>
    <w:basedOn w:val="674"/>
    <w:next w:val="674"/>
    <w:uiPriority w:val="0"/>
    <w:qFormat/>
    <w:rPr>
      <w:rFonts w:eastAsia="方正黑体_GBK"/>
      <w:szCs w:val="24"/>
    </w:rPr>
  </w:style>
  <w:style w:type="paragraph" w:styleId="791" w:customStyle="1">
    <w:name w:val="正文 第一章"/>
    <w:basedOn w:val="674"/>
    <w:next w:val="77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792" w:customStyle="1">
    <w:name w:val="默认段落字体 Para Char Char Char Char Char Char Char Char Char1 Char Char Char Char Char Char Char"/>
    <w:basedOn w:val="689"/>
    <w:uiPriority w:val="0"/>
    <w:qFormat/>
    <w:pPr>
      <w:shd w:val="clear" w:color="auto" w:fill="000080"/>
    </w:pPr>
    <w:rPr>
      <w:rFonts w:ascii="Tahoma" w:hAnsi="Tahoma"/>
      <w:sz w:val="24"/>
      <w:szCs w:val="24"/>
    </w:rPr>
  </w:style>
  <w:style w:type="character" w:styleId="793" w:customStyle="1">
    <w:name w:val="日期 字符"/>
    <w:uiPriority w:val="99"/>
    <w:qFormat/>
    <w:rPr>
      <w:rFonts w:eastAsia="宋体"/>
      <w:sz w:val="24"/>
      <w:lang w:val="en-US" w:eastAsia="zh-CN" w:bidi="ar-SA"/>
    </w:rPr>
  </w:style>
  <w:style w:type="character" w:styleId="794" w:customStyle="1">
    <w:name w:val="正文文本 字符"/>
    <w:basedOn w:val="684"/>
    <w:uiPriority w:val="0"/>
    <w:qFormat/>
    <w:rPr>
      <w:rFonts w:ascii="楷体_GB2312" w:hAnsi="Arial" w:eastAsia="楷体_GB2312"/>
      <w:sz w:val="28"/>
    </w:rPr>
  </w:style>
  <w:style w:type="paragraph" w:styleId="795" w:customStyle="1">
    <w:name w:val="列出段落21"/>
    <w:basedOn w:val="674"/>
    <w:uiPriority w:val="99"/>
    <w:qFormat/>
    <w:pPr>
      <w:ind w:firstLine="420"/>
    </w:pPr>
    <w:rPr>
      <w:szCs w:val="21"/>
    </w:rPr>
  </w:style>
  <w:style w:type="paragraph" w:styleId="796" w:customStyle="1">
    <w:name w:val="列出段落3"/>
    <w:basedOn w:val="674"/>
    <w:uiPriority w:val="34"/>
    <w:qFormat/>
    <w:pPr>
      <w:ind w:firstLine="420"/>
    </w:pPr>
  </w:style>
  <w:style w:type="paragraph" w:styleId="797" w:customStyle="1">
    <w:name w:val="Body text|1"/>
    <w:basedOn w:val="674"/>
    <w:uiPriority w:val="0"/>
    <w:qFormat/>
    <w:pPr>
      <w:ind w:firstLine="400"/>
      <w:spacing w:line="353" w:lineRule="auto"/>
    </w:pPr>
    <w:rPr>
      <w:rFonts w:ascii="宋体" w:hAnsi="宋体" w:cs="宋体"/>
      <w:sz w:val="22"/>
      <w:lang w:val="zh-TW" w:eastAsia="zh-TW" w:bidi="zh-TW"/>
    </w:rPr>
  </w:style>
  <w:style w:type="paragraph" w:styleId="798" w:customStyle="1">
    <w:name w:val="Table Paragraph"/>
    <w:basedOn w:val="674"/>
    <w:uiPriority w:val="0"/>
    <w:qFormat/>
    <w:pPr>
      <w:jc w:val="left"/>
    </w:pPr>
    <w:rPr>
      <w:rFonts w:ascii="Arial Unicode MS" w:hAnsi="Arial Unicode MS" w:eastAsia="Arial Unicode MS" w:cs="Arial Unicode MS"/>
      <w:sz w:val="22"/>
      <w:lang w:val="zh-CN" w:bidi="zh-CN"/>
    </w:rPr>
  </w:style>
  <w:style w:type="character" w:styleId="799" w:customStyle="1">
    <w:name w:val="标题 2 字符"/>
    <w:basedOn w:val="684"/>
    <w:uiPriority w:val="0"/>
    <w:qFormat/>
    <w:rPr>
      <w:rFonts w:ascii="Arial" w:hAnsi="Arial" w:eastAsia="幼圆"/>
      <w:b/>
      <w:sz w:val="44"/>
    </w:rPr>
  </w:style>
  <w:style w:type="character" w:styleId="800" w:customStyle="1">
    <w:name w:val="10"/>
    <w:basedOn w:val="684"/>
    <w:uiPriority w:val="0"/>
    <w:qFormat/>
    <w:rPr>
      <w:rFonts w:hint="default" w:ascii="Calibri" w:hAnsi="Calibri" w:cs="Calibri"/>
    </w:rPr>
  </w:style>
  <w:style w:type="character" w:styleId="801" w:customStyle="1">
    <w:name w:val="16"/>
    <w:basedOn w:val="684"/>
    <w:uiPriority w:val="0"/>
    <w:qFormat/>
    <w:rPr>
      <w:rFonts w:hint="default" w:ascii="Calibri" w:hAnsi="Calibri" w:cs="Calibri"/>
    </w:rPr>
  </w:style>
  <w:style w:type="character" w:styleId="802" w:customStyle="1">
    <w:name w:val="15"/>
    <w:basedOn w:val="684"/>
    <w:uiPriority w:val="0"/>
    <w:qFormat/>
    <w:rPr>
      <w:rFonts w:hint="default" w:ascii="Calibri" w:hAnsi="Calibri" w:cs="Calibri"/>
      <w:b/>
      <w:bCs/>
    </w:rPr>
  </w:style>
  <w:style w:type="character" w:styleId="803" w:customStyle="1">
    <w:name w:val="标题 Char"/>
    <w:basedOn w:val="684"/>
    <w:link w:val="718"/>
    <w:uiPriority w:val="10"/>
    <w:qFormat/>
    <w:rPr>
      <w:rFonts w:asciiTheme="majorHAnsi" w:hAnsiTheme="majorHAnsi" w:eastAsiaTheme="majorEastAsia" w:cstheme="majorBidi"/>
      <w:b/>
      <w:bCs/>
      <w:sz w:val="32"/>
      <w:szCs w:val="32"/>
    </w:rPr>
  </w:style>
  <w:style w:type="character" w:styleId="804" w:customStyle="1">
    <w:name w:val="标题 6 Char"/>
    <w:basedOn w:val="684"/>
    <w:link w:val="680"/>
    <w:uiPriority w:val="0"/>
    <w:qFormat/>
    <w:rPr>
      <w:rFonts w:ascii="Arial" w:hAnsi="Arial" w:eastAsia="黑体"/>
      <w:b/>
      <w:bCs/>
      <w:sz w:val="24"/>
      <w:szCs w:val="24"/>
    </w:rPr>
  </w:style>
  <w:style w:type="character" w:styleId="805" w:customStyle="1">
    <w:name w:val="标题 7 Char"/>
    <w:basedOn w:val="684"/>
    <w:link w:val="681"/>
    <w:uiPriority w:val="0"/>
    <w:qFormat/>
    <w:rPr>
      <w:rFonts w:ascii="Arial" w:hAnsi="Arial" w:cs="Arial"/>
      <w:b/>
      <w:bCs/>
      <w:sz w:val="21"/>
    </w:rPr>
  </w:style>
  <w:style w:type="character" w:styleId="806" w:customStyle="1">
    <w:name w:val="标题 8 Char"/>
    <w:basedOn w:val="684"/>
    <w:link w:val="682"/>
    <w:uiPriority w:val="0"/>
    <w:qFormat/>
    <w:rPr>
      <w:rFonts w:ascii="Arial" w:hAnsi="Arial" w:eastAsia="黑体"/>
      <w:sz w:val="24"/>
      <w:szCs w:val="24"/>
    </w:rPr>
  </w:style>
  <w:style w:type="character" w:styleId="807" w:customStyle="1">
    <w:name w:val="标题 9 Char"/>
    <w:basedOn w:val="684"/>
    <w:link w:val="683"/>
    <w:uiPriority w:val="0"/>
    <w:qFormat/>
    <w:rPr>
      <w:rFonts w:ascii="Arial" w:hAnsi="Arial" w:eastAsia="黑体"/>
      <w:sz w:val="21"/>
      <w:szCs w:val="21"/>
    </w:rPr>
  </w:style>
  <w:style w:type="paragraph" w:styleId="808" w:customStyle="1">
    <w:name w:val="标题4"/>
    <w:basedOn w:val="678"/>
    <w:uiPriority w:val="0"/>
    <w:qFormat/>
    <w:pPr>
      <w:spacing w:before="0" w:after="0" w:line="360" w:lineRule="auto"/>
      <w:tabs>
        <w:tab w:val="left" w:pos="0" w:leader="none"/>
      </w:tabs>
    </w:pPr>
    <w:rPr>
      <w:rFonts w:eastAsia="仿宋_GB2312"/>
      <w:b w:val="0"/>
      <w:sz w:val="30"/>
      <w:szCs w:val="30"/>
    </w:rPr>
  </w:style>
  <w:style w:type="paragraph" w:styleId="809" w:customStyle="1">
    <w:name w:val="正文（模板）"/>
    <w:link w:val="810"/>
    <w:uiPriority w:val="0"/>
    <w:qFormat/>
    <w:pPr>
      <w:ind w:firstLine="480"/>
      <w:jc w:val="both"/>
      <w:spacing w:line="360" w:lineRule="auto"/>
    </w:pPr>
    <w:rPr>
      <w:rFonts w:ascii="宋体" w:hAnsi="宋体" w:eastAsia="Times New Roman" w:cs="Times New Roman"/>
      <w:sz w:val="24"/>
      <w:szCs w:val="24"/>
      <w:lang w:val="en-US" w:eastAsia="zh-CN" w:bidi="ar-SA"/>
    </w:rPr>
  </w:style>
  <w:style w:type="character" w:styleId="810" w:customStyle="1">
    <w:name w:val="正文（模板） Char Char"/>
    <w:link w:val="809"/>
    <w:uiPriority w:val="0"/>
    <w:qFormat/>
    <w:rPr>
      <w:rFonts w:ascii="宋体" w:hAnsi="宋体" w:eastAsia="Times New Roman"/>
      <w:sz w:val="24"/>
      <w:szCs w:val="24"/>
    </w:rPr>
  </w:style>
  <w:style w:type="paragraph" w:styleId="811" w:customStyle="1">
    <w:name w:val="正文（缩进）"/>
    <w:basedOn w:val="674"/>
    <w:uiPriority w:val="0"/>
    <w:qFormat/>
    <w:pPr>
      <w:ind w:firstLine="480"/>
      <w:spacing w:line="360" w:lineRule="auto"/>
      <w:tabs>
        <w:tab w:val="left" w:pos="840" w:leader="none"/>
      </w:tabs>
    </w:pPr>
    <w:rPr>
      <w:rFonts w:ascii="宋体" w:hAnsi="宋体"/>
      <w:sz w:val="24"/>
      <w:szCs w:val="24"/>
    </w:rPr>
  </w:style>
  <w:style w:type="paragraph" w:styleId="812" w:customStyle="1">
    <w:name w:val="Char11"/>
    <w:basedOn w:val="674"/>
    <w:uiPriority w:val="0"/>
    <w:qFormat/>
    <w:rPr>
      <w:rFonts w:ascii="仿宋_GB2312" w:hAnsi="Calibri" w:eastAsia="仿宋_GB2312"/>
      <w:b/>
      <w:sz w:val="32"/>
      <w:szCs w:val="32"/>
    </w:rPr>
  </w:style>
  <w:style w:type="paragraph" w:styleId="813" w:customStyle="1">
    <w:name w:val="xl24"/>
    <w:basedOn w:val="674"/>
    <w:uiPriority w:val="0"/>
    <w:qFormat/>
    <w:pPr>
      <w:jc w:val="center"/>
      <w:spacing w:before="100" w:after="100"/>
      <w:widowControl/>
    </w:pPr>
    <w:rPr>
      <w:rFonts w:ascii="宋体" w:hAnsi="宋体"/>
      <w:sz w:val="24"/>
      <w:szCs w:val="20"/>
    </w:rPr>
  </w:style>
  <w:style w:type="paragraph" w:styleId="814" w:customStyle="1">
    <w:name w:val="项目符号1 Char"/>
    <w:basedOn w:val="674"/>
    <w:uiPriority w:val="0"/>
    <w:qFormat/>
    <w:pPr>
      <w:numPr>
        <w:ilvl w:val="0"/>
        <w:numId w:val="3"/>
      </w:numPr>
      <w:ind w:firstLine="200"/>
      <w:jc w:val="left"/>
      <w:spacing w:line="360" w:lineRule="auto"/>
    </w:pPr>
    <w:rPr>
      <w:rFonts w:ascii="Calibri" w:hAnsi="Calibri"/>
      <w:sz w:val="24"/>
      <w:szCs w:val="24"/>
    </w:rPr>
  </w:style>
  <w:style w:type="paragraph" w:styleId="815" w:customStyle="1">
    <w:name w:val="文档标题6"/>
    <w:basedOn w:val="680"/>
    <w:next w:val="674"/>
    <w:uiPriority w:val="0"/>
    <w:qFormat/>
    <w:pPr>
      <w:numPr>
        <w:ilvl w:val="2"/>
        <w:numId w:val="4"/>
      </w:numPr>
      <w:ind w:left="1134" w:hanging="1134"/>
      <w:jc w:val="both"/>
      <w:spacing w:line="314" w:lineRule="auto"/>
      <w:tabs>
        <w:tab w:val="left" w:pos="1134" w:leader="none"/>
        <w:tab w:val="left" w:pos="2880" w:leader="none"/>
      </w:tabs>
    </w:pPr>
    <w:rPr>
      <w:rFonts w:eastAsia="宋体"/>
    </w:rPr>
  </w:style>
  <w:style w:type="paragraph" w:styleId="816" w:customStyle="1">
    <w:name w:val="Char Char1 Char Char Char Char Char Char Char"/>
    <w:basedOn w:val="674"/>
    <w:uiPriority w:val="0"/>
    <w:qFormat/>
    <w:rPr>
      <w:rFonts w:ascii="Tahoma" w:hAnsi="Tahoma"/>
      <w:sz w:val="24"/>
      <w:szCs w:val="20"/>
    </w:rPr>
  </w:style>
  <w:style w:type="paragraph" w:styleId="817" w:customStyle="1">
    <w:name w:val="p2"/>
    <w:basedOn w:val="674"/>
    <w:uiPriority w:val="0"/>
    <w:qFormat/>
    <w:pPr>
      <w:jc w:val="left"/>
      <w:spacing w:before="100" w:beforeAutospacing="1" w:after="100" w:afterAutospacing="1"/>
      <w:widowControl/>
    </w:pPr>
    <w:rPr>
      <w:rFonts w:ascii="宋体" w:hAnsi="宋体" w:cs="宋体"/>
      <w:sz w:val="24"/>
      <w:szCs w:val="24"/>
    </w:rPr>
  </w:style>
  <w:style w:type="paragraph" w:styleId="818" w:customStyle="1">
    <w:name w:val="智的方案标题2"/>
    <w:basedOn w:val="674"/>
    <w:uiPriority w:val="0"/>
    <w:qFormat/>
    <w:pPr>
      <w:ind w:firstLine="482"/>
    </w:pPr>
    <w:rPr>
      <w:rFonts w:ascii="Calibri" w:hAnsi="Calibri"/>
      <w:b/>
      <w:sz w:val="24"/>
      <w:szCs w:val="24"/>
    </w:rPr>
  </w:style>
  <w:style w:type="paragraph" w:styleId="819" w:customStyle="1">
    <w:name w:val="标题5"/>
    <w:basedOn w:val="679"/>
    <w:uiPriority w:val="0"/>
    <w:qFormat/>
    <w:pPr>
      <w:keepNext w:val="0"/>
      <w:spacing w:line="360" w:lineRule="auto"/>
      <w:tabs>
        <w:tab w:val="left" w:pos="0" w:leader="none"/>
      </w:tabs>
    </w:pPr>
    <w:rPr>
      <w:rFonts w:ascii="Times New Roman" w:hAnsi="Calibri" w:eastAsia="仿宋_GB2312"/>
      <w:b w:val="0"/>
      <w:sz w:val="30"/>
      <w:szCs w:val="30"/>
    </w:rPr>
  </w:style>
  <w:style w:type="paragraph" w:styleId="820" w:customStyle="1">
    <w:name w:val="文档标题3"/>
    <w:basedOn w:val="677"/>
    <w:next w:val="674"/>
    <w:uiPriority w:val="0"/>
    <w:qFormat/>
    <w:pPr>
      <w:ind w:left="709" w:hanging="709"/>
      <w:spacing w:line="412" w:lineRule="auto"/>
      <w:tabs>
        <w:tab w:val="left" w:pos="709" w:leader="none"/>
        <w:tab w:val="left" w:pos="2100" w:leader="none"/>
      </w:tabs>
    </w:pPr>
    <w:rPr>
      <w:rFonts w:ascii="Times New Roman" w:hAnsi="Times New Roman" w:eastAsia="宋体" w:cs="Times New Roman"/>
    </w:rPr>
  </w:style>
  <w:style w:type="paragraph" w:styleId="821" w:customStyle="1">
    <w:name w:val="样式1"/>
    <w:basedOn w:val="674"/>
    <w:uiPriority w:val="0"/>
    <w:qFormat/>
    <w:pPr>
      <w:numPr>
        <w:ilvl w:val="0"/>
        <w:numId w:val="4"/>
      </w:numPr>
      <w:ind w:left="0" w:firstLine="0"/>
      <w:spacing w:before="120" w:after="120" w:line="300" w:lineRule="auto"/>
      <w:tabs>
        <w:tab w:val="clear" w:pos="840" w:leader="none"/>
      </w:tabs>
    </w:pPr>
    <w:rPr>
      <w:rFonts w:ascii="宋体" w:hAnsi="宋体"/>
      <w:b/>
      <w:sz w:val="24"/>
      <w:szCs w:val="20"/>
    </w:rPr>
  </w:style>
  <w:style w:type="paragraph" w:styleId="822" w:customStyle="1">
    <w:name w:val="编号1"/>
    <w:basedOn w:val="674"/>
    <w:next w:val="674"/>
    <w:uiPriority w:val="0"/>
    <w:qFormat/>
    <w:pPr>
      <w:numPr>
        <w:ilvl w:val="1"/>
        <w:numId w:val="4"/>
      </w:numPr>
      <w:ind w:right="100"/>
      <w:jc w:val="left"/>
      <w:spacing w:line="360" w:lineRule="auto"/>
    </w:pPr>
    <w:rPr>
      <w:rFonts w:ascii="Calibri" w:hAnsi="Calibri"/>
      <w:sz w:val="24"/>
      <w:szCs w:val="24"/>
    </w:rPr>
  </w:style>
  <w:style w:type="paragraph" w:styleId="823" w:customStyle="1">
    <w:name w:val="文档标题5"/>
    <w:basedOn w:val="679"/>
    <w:next w:val="674"/>
    <w:uiPriority w:val="0"/>
    <w:qFormat/>
    <w:pPr>
      <w:ind w:left="992" w:hanging="992"/>
      <w:keepLines/>
      <w:spacing w:before="280" w:after="290" w:line="372" w:lineRule="auto"/>
      <w:tabs>
        <w:tab w:val="left" w:pos="992" w:leader="none"/>
        <w:tab w:val="left" w:pos="2160" w:leader="none"/>
      </w:tabs>
    </w:pPr>
    <w:rPr>
      <w:rFonts w:ascii="Times New Roman" w:hAnsi="Calibri"/>
      <w:sz w:val="28"/>
      <w:szCs w:val="28"/>
    </w:rPr>
  </w:style>
  <w:style w:type="paragraph" w:styleId="824" w:customStyle="1">
    <w:name w:val="文档标题2"/>
    <w:basedOn w:val="676"/>
    <w:next w:val="674"/>
    <w:uiPriority w:val="0"/>
    <w:qFormat/>
    <w:pPr>
      <w:ind w:left="567" w:hanging="567"/>
      <w:spacing w:line="410" w:lineRule="auto"/>
      <w:tabs>
        <w:tab w:val="left" w:pos="567" w:leader="none"/>
      </w:tabs>
    </w:pPr>
    <w:rPr>
      <w:rFonts w:ascii="Arial" w:hAnsi="Arial" w:eastAsia="宋体" w:cs="Times New Roman"/>
      <w:sz w:val="36"/>
      <w:szCs w:val="36"/>
    </w:rPr>
  </w:style>
  <w:style w:type="paragraph" w:styleId="825" w:customStyle="1">
    <w:name w:val="纯文本1"/>
    <w:basedOn w:val="674"/>
    <w:uiPriority w:val="0"/>
    <w:qFormat/>
    <w:rPr>
      <w:rFonts w:ascii="宋体" w:hAnsi="Courier New" w:eastAsia="楷体_GB2312"/>
      <w:sz w:val="28"/>
      <w:szCs w:val="20"/>
    </w:rPr>
  </w:style>
  <w:style w:type="paragraph" w:styleId="826" w:customStyle="1">
    <w:name w:val=".y.."/>
    <w:basedOn w:val="827"/>
    <w:next w:val="827"/>
    <w:uiPriority w:val="0"/>
    <w:qFormat/>
    <w:rPr>
      <w:szCs w:val="24"/>
    </w:rPr>
  </w:style>
  <w:style w:type="paragraph" w:styleId="827" w:customStyle="1">
    <w:name w:val="Default"/>
    <w:uiPriority w:val="0"/>
    <w:qFormat/>
    <w:pPr>
      <w:numPr>
        <w:ilvl w:val="4"/>
        <w:numId w:val="5"/>
      </w:numPr>
      <w:ind w:left="0" w:firstLine="0"/>
      <w:widowControl w:val="off"/>
      <w:tabs>
        <w:tab w:val="clear" w:pos="2100" w:leader="none"/>
      </w:tabs>
    </w:pPr>
    <w:rPr>
      <w:rFonts w:ascii="Calibri" w:hAnsi="Calibri" w:eastAsia="宋体" w:cs="Times New Roman"/>
      <w:lang w:val="en-US" w:eastAsia="zh-CN" w:bidi="ar-SA"/>
    </w:rPr>
  </w:style>
  <w:style w:type="paragraph" w:styleId="828" w:customStyle="1">
    <w:name w:val="样式 样式 标题1 + 行距: 单倍行距 + 段前: 7.8 磅 段后: 7.8 磅"/>
    <w:basedOn w:val="674"/>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829" w:customStyle="1">
    <w:name w:val="项目排列"/>
    <w:basedOn w:val="674"/>
    <w:uiPriority w:val="0"/>
    <w:qFormat/>
    <w:pPr>
      <w:numPr>
        <w:ilvl w:val="0"/>
        <w:numId w:val="6"/>
      </w:numPr>
      <w:spacing w:line="300" w:lineRule="auto"/>
    </w:pPr>
    <w:rPr>
      <w:rFonts w:ascii="Calibri" w:hAnsi="Calibri"/>
      <w:sz w:val="24"/>
      <w:szCs w:val="24"/>
    </w:rPr>
  </w:style>
  <w:style w:type="paragraph" w:styleId="830" w:customStyle="1">
    <w:name w:val="正文（标记）"/>
    <w:basedOn w:val="674"/>
    <w:uiPriority w:val="0"/>
    <w:qFormat/>
    <w:pPr>
      <w:numPr>
        <w:ilvl w:val="0"/>
        <w:numId w:val="7"/>
      </w:numPr>
      <w:ind w:left="3360"/>
    </w:pPr>
    <w:rPr>
      <w:rFonts w:ascii="Calibri" w:hAnsi="Calibri"/>
      <w:sz w:val="24"/>
      <w:szCs w:val="24"/>
    </w:rPr>
  </w:style>
  <w:style w:type="paragraph" w:styleId="831" w:customStyle="1">
    <w:name w:val="文档标题4"/>
    <w:basedOn w:val="678"/>
    <w:next w:val="674"/>
    <w:uiPriority w:val="0"/>
    <w:qFormat/>
    <w:pPr>
      <w:ind w:left="851" w:hanging="851"/>
      <w:keepLines/>
      <w:keepNext/>
      <w:spacing w:line="372" w:lineRule="auto"/>
      <w:tabs>
        <w:tab w:val="left" w:pos="851" w:leader="none"/>
        <w:tab w:val="left" w:pos="1440" w:leader="none"/>
      </w:tabs>
    </w:pPr>
    <w:rPr>
      <w:rFonts w:eastAsia="宋体"/>
      <w:sz w:val="30"/>
    </w:rPr>
  </w:style>
  <w:style w:type="paragraph" w:styleId="832" w:customStyle="1">
    <w:name w:val="样式 小四 段前: 6 磅 段后: 6 磅 行距: 1.5 倍行距"/>
    <w:basedOn w:val="674"/>
    <w:uiPriority w:val="0"/>
    <w:qFormat/>
    <w:pPr>
      <w:ind w:firstLine="480"/>
      <w:spacing w:before="120" w:after="120" w:line="360" w:lineRule="auto"/>
    </w:pPr>
    <w:rPr>
      <w:rFonts w:ascii="宋体" w:hAnsi="宋体" w:cs="宋体"/>
      <w:sz w:val="24"/>
      <w:szCs w:val="20"/>
    </w:rPr>
  </w:style>
  <w:style w:type="paragraph" w:styleId="833" w:customStyle="1">
    <w:name w:val="标题8"/>
    <w:basedOn w:val="682"/>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834" w:customStyle="1">
    <w:name w:val="列出段落11"/>
    <w:basedOn w:val="674"/>
    <w:uiPriority w:val="34"/>
    <w:qFormat/>
    <w:pPr>
      <w:ind w:firstLine="420"/>
    </w:pPr>
    <w:rPr>
      <w:rFonts w:ascii="Calibri" w:hAnsi="Calibri"/>
    </w:rPr>
  </w:style>
  <w:style w:type="paragraph" w:styleId="835" w:customStyle="1">
    <w:name w:val="标题6"/>
    <w:basedOn w:val="680"/>
    <w:uiPriority w:val="0"/>
    <w:qFormat/>
    <w:pPr>
      <w:ind w:firstLine="200"/>
      <w:jc w:val="both"/>
      <w:keepLines w:val="0"/>
      <w:keepNext w:val="0"/>
      <w:spacing w:before="0" w:after="0" w:line="360" w:lineRule="auto"/>
      <w:tabs>
        <w:tab w:val="left" w:pos="0" w:leader="none"/>
      </w:tabs>
    </w:pPr>
    <w:rPr>
      <w:rFonts w:eastAsia="仿宋_GB2312"/>
      <w:b w:val="0"/>
      <w:sz w:val="30"/>
    </w:rPr>
  </w:style>
  <w:style w:type="paragraph" w:styleId="836" w:customStyle="1">
    <w:name w:val="（空）多级符号"/>
    <w:basedOn w:val="674"/>
    <w:uiPriority w:val="0"/>
    <w:qFormat/>
    <w:pPr>
      <w:numPr>
        <w:ilvl w:val="4"/>
        <w:numId w:val="8"/>
      </w:numPr>
      <w:spacing w:line="360" w:lineRule="auto"/>
      <w:tabs>
        <w:tab w:val="left" w:pos="0" w:leader="none"/>
        <w:tab w:val="left" w:pos="360" w:leader="none"/>
      </w:tabs>
    </w:pPr>
    <w:rPr>
      <w:rFonts w:ascii="仿宋_GB2312" w:hAnsi="宋体" w:eastAsia="仿宋_GB2312"/>
      <w:sz w:val="28"/>
      <w:szCs w:val="28"/>
    </w:rPr>
  </w:style>
  <w:style w:type="paragraph" w:styleId="837" w:customStyle="1">
    <w:name w:val="xl25"/>
    <w:basedOn w:val="674"/>
    <w:uiPriority w:val="0"/>
    <w:qFormat/>
    <w:pPr>
      <w:spacing w:before="100" w:beforeAutospacing="1" w:after="100" w:afterAutospacing="1"/>
      <w:widowControl/>
      <w:pBdr>
        <w:bottom w:val="single" w:color="auto" w:sz="4" w:space="0"/>
        <w:right w:val="single" w:color="auto" w:sz="4" w:space="0"/>
      </w:pBdr>
    </w:pPr>
    <w:rPr>
      <w:rFonts w:ascii="Arial Unicode MS" w:hAnsi="Arial Unicode MS" w:eastAsia="Arial Unicode MS"/>
      <w:szCs w:val="21"/>
    </w:rPr>
  </w:style>
  <w:style w:type="paragraph" w:styleId="838" w:customStyle="1">
    <w:name w:val="标题9"/>
    <w:basedOn w:val="683"/>
    <w:uiPriority w:val="0"/>
    <w:qFormat/>
    <w:pPr>
      <w:numPr>
        <w:ilvl w:val="0"/>
        <w:numId w:val="9"/>
      </w:numPr>
      <w:ind w:firstLine="200"/>
      <w:jc w:val="both"/>
      <w:keepLines w:val="0"/>
      <w:keepNext w:val="0"/>
      <w:spacing w:before="0" w:after="0" w:line="360" w:lineRule="auto"/>
      <w:tabs>
        <w:tab w:val="left" w:pos="0" w:leader="none"/>
      </w:tabs>
    </w:pPr>
    <w:rPr>
      <w:rFonts w:eastAsia="仿宋_GB2312"/>
      <w:sz w:val="30"/>
    </w:rPr>
  </w:style>
  <w:style w:type="paragraph" w:styleId="839"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840" w:customStyle="1">
    <w:name w:val="Blockquote"/>
    <w:basedOn w:val="674"/>
    <w:uiPriority w:val="0"/>
    <w:qFormat/>
    <w:pPr>
      <w:ind w:left="360" w:right="360"/>
      <w:jc w:val="left"/>
      <w:spacing w:before="100" w:after="100"/>
    </w:pPr>
    <w:rPr>
      <w:rFonts w:ascii="Calibri" w:hAnsi="Calibri"/>
      <w:sz w:val="24"/>
      <w:szCs w:val="20"/>
    </w:rPr>
  </w:style>
  <w:style w:type="paragraph" w:styleId="841" w:customStyle="1">
    <w:name w:val="文档标题1"/>
    <w:basedOn w:val="675"/>
    <w:next w:val="674"/>
    <w:uiPriority w:val="0"/>
    <w:qFormat/>
    <w:pPr>
      <w:ind w:left="425" w:hanging="425"/>
      <w:spacing w:line="576" w:lineRule="auto"/>
      <w:tabs>
        <w:tab w:val="left" w:pos="425" w:leader="none"/>
      </w:tabs>
    </w:pPr>
    <w:rPr>
      <w:rFonts w:ascii="Calibri" w:hAnsi="Calibri"/>
    </w:rPr>
  </w:style>
  <w:style w:type="paragraph" w:styleId="842" w:customStyle="1">
    <w:name w:val="Char Char 字元 字元 字元 Char Char Char Char"/>
    <w:basedOn w:val="674"/>
    <w:uiPriority w:val="0"/>
    <w:qFormat/>
    <w:pPr>
      <w:spacing w:line="360" w:lineRule="auto"/>
    </w:pPr>
    <w:rPr>
      <w:rFonts w:ascii="Calibri" w:hAnsi="Calibri"/>
      <w:sz w:val="24"/>
      <w:szCs w:val="20"/>
    </w:rPr>
  </w:style>
  <w:style w:type="character" w:styleId="843" w:customStyle="1">
    <w:name w:val="正文（缩进） Char"/>
    <w:uiPriority w:val="0"/>
    <w:qFormat/>
    <w:rPr>
      <w:rFonts w:ascii="宋体" w:hAnsi="宋体" w:eastAsia="宋体"/>
      <w:sz w:val="24"/>
      <w:szCs w:val="24"/>
      <w:lang w:val="en-US" w:eastAsia="zh-CN" w:bidi="ar-SA"/>
    </w:rPr>
  </w:style>
  <w:style w:type="character" w:styleId="844" w:customStyle="1">
    <w:name w:val="Char Char5"/>
    <w:uiPriority w:val="0"/>
    <w:qFormat/>
    <w:rPr>
      <w:rFonts w:eastAsia="宋体"/>
    </w:rPr>
  </w:style>
  <w:style w:type="character" w:styleId="845" w:customStyle="1">
    <w:name w:val="正文（标记） Char2"/>
    <w:uiPriority w:val="0"/>
    <w:qFormat/>
    <w:rPr>
      <w:rFonts w:eastAsia="宋体"/>
      <w:sz w:val="24"/>
      <w:szCs w:val="24"/>
      <w:lang w:val="en-US" w:eastAsia="zh-CN" w:bidi="ar-SA"/>
    </w:rPr>
  </w:style>
  <w:style w:type="character" w:styleId="846" w:customStyle="1">
    <w:name w:val="样式 小四 段前: 6 磅 段后: 6 磅 行距: 1.5 倍行距 Char"/>
    <w:uiPriority w:val="0"/>
    <w:qFormat/>
    <w:rPr>
      <w:rFonts w:ascii="宋体" w:hAnsi="宋体" w:eastAsia="宋体" w:cs="宋体"/>
      <w:sz w:val="24"/>
      <w:lang w:val="en-US" w:eastAsia="zh-CN" w:bidi="ar-SA"/>
    </w:rPr>
  </w:style>
  <w:style w:type="paragraph" w:styleId="847" w:customStyle="1">
    <w:name w:val="编号，小四"/>
    <w:basedOn w:val="674"/>
    <w:uiPriority w:val="0"/>
    <w:qFormat/>
    <w:pPr>
      <w:numPr>
        <w:ilvl w:val="0"/>
        <w:numId w:val="10"/>
      </w:numPr>
      <w:ind w:left="0" w:firstLine="0"/>
      <w:spacing w:line="360" w:lineRule="auto"/>
    </w:pPr>
    <w:rPr>
      <w:rFonts w:ascii="宋体" w:hAnsi="宋体"/>
      <w:sz w:val="24"/>
      <w:szCs w:val="20"/>
    </w:rPr>
  </w:style>
  <w:style w:type="paragraph" w:styleId="848" w:customStyle="1">
    <w:name w:val="编号5"/>
    <w:basedOn w:val="847"/>
    <w:next w:val="674"/>
    <w:uiPriority w:val="99"/>
    <w:qFormat/>
    <w:pPr>
      <w:numPr>
        <w:ilvl w:val="0"/>
        <w:numId w:val="11"/>
      </w:numPr>
      <w:ind w:left="0" w:firstLine="0"/>
    </w:pPr>
  </w:style>
  <w:style w:type="paragraph" w:styleId="849" w:customStyle="1">
    <w:name w:val="正文1"/>
    <w:basedOn w:val="674"/>
    <w:next w:val="850"/>
    <w:uiPriority w:val="0"/>
    <w:qFormat/>
    <w:pPr>
      <w:ind w:firstLine="480"/>
      <w:spacing w:line="360" w:lineRule="auto"/>
    </w:pPr>
    <w:rPr>
      <w:rFonts w:ascii="宋体" w:hAnsi="宋体"/>
      <w:sz w:val="24"/>
      <w:szCs w:val="20"/>
    </w:rPr>
  </w:style>
  <w:style w:type="paragraph" w:styleId="850" w:customStyle="1">
    <w:name w:val="正文文本1"/>
    <w:basedOn w:val="849"/>
    <w:uiPriority w:val="0"/>
    <w:qFormat/>
    <w:pPr>
      <w:spacing w:after="120"/>
    </w:pPr>
    <w:rPr>
      <w:lang w:eastAsia="en-US"/>
    </w:rPr>
  </w:style>
  <w:style w:type="character" w:styleId="851" w:customStyle="1">
    <w:name w:val="ca-21"/>
    <w:uiPriority w:val="0"/>
    <w:rPr>
      <w:rFonts w:ascii="宋体" w:eastAsia="宋体"/>
      <w:sz w:val="21"/>
    </w:rPr>
  </w:style>
  <w:style w:type="paragraph" w:styleId="852" w:customStyle="1">
    <w:name w:val="UserStyle_16"/>
    <w:basedOn w:val="67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853"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4" w:customStyle="1">
    <w:name w:val="font31"/>
    <w:basedOn w:val="684"/>
    <w:uiPriority w:val="0"/>
    <w:qFormat/>
    <w:rPr>
      <w:rFonts w:hint="eastAsia" w:ascii="宋体" w:hAnsi="宋体" w:eastAsia="宋体" w:cs="宋体"/>
      <w:color w:val="000000"/>
      <w:sz w:val="21"/>
      <w:szCs w:val="21"/>
      <w:u w:val="none"/>
    </w:rPr>
  </w:style>
  <w:style w:type="character" w:styleId="855" w:customStyle="1">
    <w:name w:val="font01"/>
    <w:basedOn w:val="684"/>
    <w:uiPriority w:val="0"/>
    <w:qFormat/>
    <w:rPr>
      <w:rFonts w:hint="eastAsia" w:ascii="宋体" w:hAnsi="宋体" w:eastAsia="宋体" w:cs="宋体"/>
      <w:color w:val="000000"/>
      <w:sz w:val="21"/>
      <w:szCs w:val="21"/>
      <w:u w:val="none"/>
    </w:rPr>
  </w:style>
  <w:style w:type="paragraph" w:styleId="856" w:customStyle="1">
    <w:name w:val="标题 21"/>
    <w:basedOn w:val="674"/>
    <w:next w:val="6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7" w:customStyle="1">
    <w:name w:val="一级条标题"/>
    <w:basedOn w:val="858"/>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6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正文文本2"/>
    <w:basedOn w:val="674"/>
    <w:next w:val="674"/>
    <w:uiPriority w:val="0"/>
    <w:qFormat/>
    <w:rPr>
      <w:rFonts w:ascii="楷体_GB2312" w:hAnsi="Arial" w:eastAsia="楷体_GB2312"/>
      <w:sz w:val="28"/>
      <w:szCs w:val="28"/>
    </w:rPr>
  </w:style>
  <w:style w:type="paragraph" w:styleId="860" w:customStyle="1">
    <w:name w:val="页脚1"/>
    <w:basedOn w:val="674"/>
    <w:uiPriority w:val="99"/>
    <w:unhideWhenUsed/>
    <w:qFormat/>
    <w:pPr>
      <w:jc w:val="left"/>
      <w:tabs>
        <w:tab w:val="center" w:pos="4153" w:leader="none"/>
        <w:tab w:val="right" w:pos="8306" w:leader="none"/>
      </w:tabs>
    </w:pPr>
    <w:rPr>
      <w:sz w:val="18"/>
      <w:szCs w:val="18"/>
    </w:rPr>
  </w:style>
  <w:style w:type="numbering" w:styleId="118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F954E8-8053-4A5C-A5B3-152DC96C43D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崔平利</cp:lastModifiedBy>
  <cp:revision>458</cp:revision>
  <dcterms:created xsi:type="dcterms:W3CDTF">2023-04-26T03:03:00Z</dcterms:created>
  <dcterms:modified xsi:type="dcterms:W3CDTF">2024-05-07T07:41:25Z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4E1275D9C9C24C36800BC1992685038F_12</vt:lpwstr>
  </property>
</Properties>
</file>