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rPr>
          <w:highlight w:val="none"/>
        </w:rPr>
      </w:pPr>
      <w:r>
        <w:rPr>
          <w:highlight w:val="none"/>
        </w:rPr>
      </w:r>
      <w:r/>
    </w:p>
    <w:p>
      <w:pPr>
        <w:pStyle w:val="652"/>
        <w:jc w:val="center"/>
        <w:rPr>
          <w:b/>
          <w:color w:val="ff0000"/>
          <w:sz w:val="36"/>
          <w:szCs w:val="36"/>
          <w:highlight w:val="none"/>
        </w:rPr>
      </w:pPr>
      <w:r>
        <w:rPr>
          <w:b/>
          <w:color w:val="ff0000"/>
          <w:sz w:val="36"/>
          <w:szCs w:val="36"/>
          <w:highlight w:val="none"/>
        </w:rPr>
      </w:r>
      <w:r/>
    </w:p>
    <w:p>
      <w:pPr>
        <w:pStyle w:val="652"/>
        <w:jc w:val="center"/>
        <w:rPr>
          <w:b/>
          <w:sz w:val="36"/>
          <w:szCs w:val="36"/>
          <w:highlight w:val="none"/>
        </w:rPr>
      </w:pPr>
      <w:r>
        <w:rPr>
          <w:b/>
          <w:sz w:val="36"/>
          <w:szCs w:val="36"/>
          <w:highlight w:val="none"/>
        </w:rPr>
      </w:r>
      <w:r/>
    </w:p>
    <w:p>
      <w:pPr>
        <w:pStyle w:val="703"/>
        <w:ind w:firstLine="0"/>
        <w:jc w:val="center"/>
        <w:spacing w:line="240" w:lineRule="auto"/>
        <w:rPr>
          <w:rFonts w:ascii="方正小标宋简体" w:eastAsia="方正小标宋简体"/>
          <w:bCs/>
          <w:sz w:val="52"/>
          <w:szCs w:val="52"/>
          <w:highlight w:val="none"/>
        </w:rPr>
        <w:outlineLvl w:val="0"/>
      </w:pPr>
      <w:r/>
      <w:bookmarkStart w:id="0" w:name="_Toc21564"/>
      <w:r>
        <w:rPr>
          <w:rFonts w:hint="eastAsia" w:ascii="方正小标宋简体" w:eastAsia="方正小标宋简体"/>
          <w:bCs/>
          <w:sz w:val="52"/>
          <w:szCs w:val="52"/>
          <w:highlight w:val="none"/>
        </w:rPr>
        <w:t xml:space="preserve">如皋市政府采购公开招标文件</w:t>
      </w:r>
      <w:bookmarkEnd w:id="0"/>
      <w:r>
        <w:rPr>
          <w:rFonts w:ascii="方正小标宋简体" w:eastAsia="方正小标宋简体"/>
          <w:bCs/>
          <w:sz w:val="52"/>
          <w:szCs w:val="52"/>
          <w:highlight w:val="none"/>
        </w:rPr>
      </w:r>
      <w:r/>
    </w:p>
    <w:p>
      <w:pPr>
        <w:pStyle w:val="703"/>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703"/>
        <w:ind w:left="2883" w:hanging="1606"/>
        <w:jc w:val="both"/>
        <w:spacing w:line="240" w:lineRule="auto"/>
        <w:rPr>
          <w:rFonts w:hint="eastAsia" w:eastAsia="宋体"/>
          <w:b/>
          <w:bCs/>
          <w:sz w:val="32"/>
          <w:highlight w:val="none"/>
          <w:u w:val="single"/>
          <w:lang w:eastAsia="zh-CN"/>
        </w:rPr>
        <w:outlineLvl w:val="0"/>
      </w:pPr>
      <w:r/>
      <w:bookmarkStart w:id="1" w:name="_Toc29235"/>
      <w:r>
        <w:rPr>
          <w:b/>
          <w:bCs/>
          <w:sz w:val="32"/>
          <w:highlight w:val="none"/>
        </w:rPr>
        <w:t xml:space="preserve">项目名称：</w:t>
      </w:r>
      <w:bookmarkEnd w:id="1"/>
      <w:r>
        <w:rPr>
          <w:rFonts w:hint="eastAsia"/>
          <w:b/>
          <w:bCs/>
          <w:sz w:val="32"/>
          <w:highlight w:val="none"/>
          <w:lang w:eastAsia="zh-CN"/>
        </w:rPr>
        <w:t xml:space="preserve">2024年长江镇绿化养护项目</w:t>
      </w:r>
      <w:r>
        <w:rPr>
          <w:rFonts w:hint="eastAsia" w:eastAsia="宋体"/>
          <w:b/>
          <w:bCs/>
          <w:sz w:val="32"/>
          <w:highlight w:val="none"/>
          <w:u w:val="single"/>
          <w:lang w:eastAsia="zh-CN"/>
        </w:rPr>
      </w:r>
      <w:r/>
    </w:p>
    <w:p>
      <w:pPr>
        <w:pStyle w:val="703"/>
        <w:ind w:left="0" w:firstLine="1285"/>
        <w:spacing w:line="240" w:lineRule="auto"/>
        <w:rPr>
          <w:rFonts w:hint="eastAsia" w:eastAsia="宋体"/>
          <w:b/>
          <w:bCs/>
          <w:sz w:val="32"/>
          <w:highlight w:val="none"/>
          <w:lang w:eastAsia="zh-CN"/>
        </w:rPr>
      </w:pPr>
      <w:r>
        <w:rPr>
          <w:rFonts w:hint="eastAsia"/>
          <w:b/>
          <w:bCs/>
          <w:sz w:val="32"/>
          <w:highlight w:val="none"/>
        </w:rPr>
        <w:t xml:space="preserve">项目编号：</w:t>
      </w:r>
      <w:r>
        <w:rPr>
          <w:rFonts w:hint="eastAsia"/>
          <w:b/>
          <w:bCs/>
          <w:sz w:val="32"/>
          <w:highlight w:val="none"/>
          <w:lang w:eastAsia="zh-CN"/>
        </w:rPr>
        <w:t xml:space="preserve">JSZC-320682-JSHS-G2024-0071</w:t>
      </w:r>
      <w:r>
        <w:rPr>
          <w:rFonts w:hint="eastAsia" w:eastAsia="宋体"/>
          <w:b/>
          <w:bCs/>
          <w:sz w:val="32"/>
          <w:highlight w:val="none"/>
          <w:lang w:eastAsia="zh-CN"/>
        </w:rPr>
      </w:r>
      <w:r/>
    </w:p>
    <w:p>
      <w:pPr>
        <w:pStyle w:val="703"/>
        <w:ind w:firstLine="0"/>
        <w:jc w:val="center"/>
        <w:spacing w:line="240" w:lineRule="auto"/>
        <w:rPr>
          <w:b/>
          <w:bCs/>
          <w:sz w:val="32"/>
          <w:highlight w:val="none"/>
        </w:rPr>
      </w:pPr>
      <w:r>
        <w:rPr>
          <w:b/>
          <w:bCs/>
          <w:sz w:val="32"/>
          <w:highlight w:val="none"/>
        </w:rPr>
      </w:r>
      <w:r/>
    </w:p>
    <w:p>
      <w:pPr>
        <w:pStyle w:val="703"/>
        <w:ind w:firstLine="0"/>
        <w:jc w:val="center"/>
        <w:spacing w:line="240" w:lineRule="auto"/>
        <w:rPr>
          <w:b/>
          <w:bCs/>
          <w:sz w:val="32"/>
          <w:highlight w:val="none"/>
        </w:rPr>
      </w:pPr>
      <w:r>
        <w:rPr>
          <w:b/>
          <w:bCs/>
          <w:sz w:val="32"/>
          <w:highlight w:val="none"/>
        </w:rPr>
      </w:r>
      <w:r/>
    </w:p>
    <w:p>
      <w:pPr>
        <w:pStyle w:val="703"/>
        <w:ind w:firstLine="0"/>
        <w:jc w:val="center"/>
        <w:spacing w:line="240" w:lineRule="auto"/>
        <w:rPr>
          <w:b/>
          <w:bCs/>
          <w:sz w:val="32"/>
          <w:highlight w:val="none"/>
        </w:rPr>
      </w:pPr>
      <w:r>
        <w:rPr>
          <w:b/>
          <w:bCs/>
          <w:sz w:val="32"/>
          <w:highlight w:val="none"/>
        </w:rPr>
      </w:r>
      <w:r/>
    </w:p>
    <w:p>
      <w:pPr>
        <w:pStyle w:val="703"/>
        <w:ind w:firstLine="0"/>
        <w:jc w:val="center"/>
        <w:spacing w:line="240" w:lineRule="auto"/>
        <w:rPr>
          <w:b/>
          <w:bCs/>
          <w:sz w:val="32"/>
          <w:highlight w:val="none"/>
        </w:rPr>
      </w:pPr>
      <w:r>
        <w:rPr>
          <w:b/>
          <w:bCs/>
          <w:sz w:val="32"/>
          <w:highlight w:val="none"/>
        </w:rPr>
      </w:r>
      <w:r/>
    </w:p>
    <w:p>
      <w:pPr>
        <w:pStyle w:val="703"/>
        <w:ind w:firstLine="0"/>
        <w:jc w:val="center"/>
        <w:spacing w:line="240" w:lineRule="auto"/>
        <w:rPr>
          <w:b/>
          <w:bCs/>
          <w:sz w:val="32"/>
          <w:highlight w:val="none"/>
        </w:rPr>
      </w:pPr>
      <w:r>
        <w:rPr>
          <w:b/>
          <w:bCs/>
          <w:sz w:val="32"/>
          <w:highlight w:val="none"/>
        </w:rPr>
      </w:r>
      <w:r/>
    </w:p>
    <w:p>
      <w:pPr>
        <w:pStyle w:val="703"/>
        <w:ind w:firstLine="0"/>
        <w:jc w:val="center"/>
        <w:spacing w:line="240" w:lineRule="auto"/>
        <w:rPr>
          <w:b/>
          <w:bCs/>
          <w:sz w:val="32"/>
          <w:highlight w:val="none"/>
        </w:rPr>
      </w:pPr>
      <w:r>
        <w:rPr>
          <w:b/>
          <w:bCs/>
          <w:sz w:val="32"/>
          <w:highlight w:val="none"/>
        </w:rPr>
      </w:r>
      <w:r/>
    </w:p>
    <w:p>
      <w:pPr>
        <w:pStyle w:val="703"/>
        <w:ind w:firstLine="993"/>
        <w:spacing w:line="240" w:lineRule="auto"/>
        <w:rPr>
          <w:rFonts w:hint="eastAsia" w:eastAsia="宋体"/>
          <w:b/>
          <w:bCs/>
          <w:sz w:val="32"/>
          <w:highlight w:val="none"/>
          <w:u w:val="single"/>
          <w:lang w:eastAsia="zh-CN"/>
        </w:rPr>
      </w:pPr>
      <w:r>
        <w:rPr>
          <w:rFonts w:hint="eastAsia"/>
          <w:b/>
          <w:bCs/>
          <w:sz w:val="32"/>
          <w:highlight w:val="none"/>
        </w:rPr>
        <w:t xml:space="preserve">采购人名称：</w:t>
      </w:r>
      <w:r>
        <w:rPr>
          <w:rFonts w:hint="eastAsia"/>
          <w:b/>
          <w:bCs/>
          <w:sz w:val="32"/>
          <w:highlight w:val="none"/>
          <w:lang w:eastAsia="zh-CN"/>
        </w:rPr>
        <w:t xml:space="preserve">如皋市长江镇人民政府</w:t>
      </w:r>
      <w:r>
        <w:rPr>
          <w:rFonts w:hint="eastAsia" w:eastAsia="宋体"/>
          <w:b/>
          <w:bCs/>
          <w:sz w:val="32"/>
          <w:highlight w:val="none"/>
          <w:u w:val="single"/>
          <w:lang w:eastAsia="zh-CN"/>
        </w:rPr>
      </w:r>
      <w:r/>
    </w:p>
    <w:p>
      <w:pPr>
        <w:pStyle w:val="703"/>
        <w:ind w:firstLine="993"/>
        <w:spacing w:line="240" w:lineRule="auto"/>
        <w:rPr>
          <w:rFonts w:hint="eastAsia" w:eastAsia="宋体"/>
          <w:b/>
          <w:bCs/>
          <w:sz w:val="32"/>
          <w:highlight w:val="none"/>
          <w:lang w:eastAsia="zh-CN"/>
        </w:rPr>
      </w:pPr>
      <w:r>
        <w:rPr>
          <w:rFonts w:hint="eastAsia"/>
          <w:b/>
          <w:bCs/>
          <w:sz w:val="32"/>
          <w:highlight w:val="none"/>
        </w:rPr>
        <w:t xml:space="preserve">采购代理机构名称：</w:t>
      </w:r>
      <w:r>
        <w:rPr>
          <w:rFonts w:hint="eastAsia"/>
          <w:b/>
          <w:bCs/>
          <w:sz w:val="32"/>
          <w:highlight w:val="none"/>
          <w:lang w:eastAsia="zh-CN"/>
        </w:rPr>
        <w:t xml:space="preserve">江苏海审工程咨询有限公司</w:t>
      </w:r>
      <w:r>
        <w:rPr>
          <w:rFonts w:hint="eastAsia" w:eastAsia="宋体"/>
          <w:b/>
          <w:bCs/>
          <w:sz w:val="32"/>
          <w:highlight w:val="none"/>
          <w:lang w:eastAsia="zh-CN"/>
        </w:rPr>
      </w:r>
      <w:r/>
    </w:p>
    <w:p>
      <w:pPr>
        <w:pStyle w:val="703"/>
        <w:ind w:firstLine="0"/>
        <w:jc w:val="center"/>
        <w:spacing w:line="240" w:lineRule="auto"/>
        <w:rPr>
          <w:b/>
          <w:bCs/>
          <w:sz w:val="32"/>
          <w:highlight w:val="none"/>
        </w:rPr>
      </w:pPr>
      <w:r>
        <w:rPr>
          <w:rFonts w:hint="eastAsia"/>
          <w:b/>
          <w:bCs/>
          <w:sz w:val="32"/>
          <w:highlight w:val="none"/>
        </w:rPr>
        <w:t xml:space="preserve">2024年</w:t>
      </w:r>
      <w:r>
        <w:rPr>
          <w:rFonts w:hint="eastAsia"/>
          <w:b/>
          <w:bCs/>
          <w:sz w:val="32"/>
          <w:highlight w:val="none"/>
          <w:lang w:val="en-US" w:eastAsia="zh-CN"/>
        </w:rPr>
        <w:t xml:space="preserve">11</w:t>
      </w:r>
      <w:r>
        <w:rPr>
          <w:rFonts w:hint="eastAsia"/>
          <w:b/>
          <w:bCs/>
          <w:sz w:val="32"/>
          <w:highlight w:val="none"/>
        </w:rPr>
        <w:t xml:space="preserve">月1</w:t>
      </w:r>
      <w:r>
        <w:rPr>
          <w:rFonts w:hint="eastAsia"/>
          <w:b/>
          <w:bCs/>
          <w:sz w:val="32"/>
          <w:highlight w:val="none"/>
          <w:lang w:val="en-US" w:eastAsia="zh-CN"/>
        </w:rPr>
        <w:t xml:space="preserve">8</w:t>
      </w:r>
      <w:r>
        <w:rPr>
          <w:rFonts w:hint="eastAsia"/>
          <w:b/>
          <w:bCs/>
          <w:sz w:val="32"/>
          <w:highlight w:val="none"/>
        </w:rPr>
        <w:t xml:space="preserve">日</w:t>
      </w:r>
      <w:r>
        <w:rPr>
          <w:b/>
          <w:bCs/>
          <w:sz w:val="32"/>
          <w:highlight w:val="none"/>
        </w:rPr>
      </w:r>
      <w:r/>
    </w:p>
    <w:p>
      <w:pPr>
        <w:pStyle w:val="703"/>
        <w:ind w:firstLine="0"/>
        <w:jc w:val="center"/>
        <w:spacing w:line="240" w:lineRule="auto"/>
        <w:rPr>
          <w:b/>
          <w:bCs/>
          <w:sz w:val="32"/>
          <w:highlight w:val="none"/>
        </w:rPr>
      </w:pPr>
      <w:r>
        <w:rPr>
          <w:b/>
          <w:bCs/>
          <w:sz w:val="32"/>
          <w:highlight w:val="none"/>
        </w:rPr>
        <w:br w:type="page" w:clear="all"/>
      </w:r>
      <w:r>
        <w:rPr>
          <w:b/>
          <w:bCs/>
          <w:sz w:val="32"/>
          <w:highlight w:val="none"/>
        </w:rPr>
      </w:r>
      <w:r/>
    </w:p>
    <w:p>
      <w:pPr>
        <w:pStyle w:val="652"/>
        <w:jc w:val="center"/>
        <w:rPr>
          <w:rFonts w:ascii="方正小标宋简体" w:eastAsia="方正小标宋简体"/>
          <w:bCs/>
          <w:sz w:val="32"/>
          <w:szCs w:val="32"/>
          <w:highlight w:val="none"/>
        </w:rPr>
      </w:pPr>
      <w:r/>
      <w:bookmarkStart w:id="2" w:name="_Toc23019"/>
      <w:r>
        <w:rPr>
          <w:rStyle w:val="661"/>
          <w:rFonts w:hint="eastAsia"/>
          <w:sz w:val="32"/>
          <w:szCs w:val="32"/>
          <w:highlight w:val="none"/>
        </w:rPr>
        <w:t xml:space="preserve">第一章 公开招标公告</w:t>
      </w:r>
      <w:bookmarkEnd w:id="2"/>
      <w:r>
        <w:rPr>
          <w:rFonts w:ascii="方正小标宋简体" w:eastAsia="方正小标宋简体"/>
          <w:bCs/>
          <w:sz w:val="32"/>
          <w:szCs w:val="32"/>
          <w:highlight w:val="none"/>
        </w:rPr>
      </w:r>
      <w:r/>
    </w:p>
    <w:p>
      <w:pPr>
        <w:pStyle w:val="654"/>
        <w:ind w:firstLine="562"/>
        <w:spacing w:before="0" w:after="0" w:line="520" w:lineRule="exact"/>
        <w:rPr>
          <w:rFonts w:ascii="仿宋" w:hAnsi="仿宋" w:eastAsia="仿宋" w:cs="仿宋"/>
          <w:sz w:val="28"/>
          <w:szCs w:val="28"/>
          <w:highlight w:val="none"/>
        </w:rPr>
      </w:pPr>
      <w:r/>
      <w:bookmarkStart w:id="3" w:name="_Toc35393629"/>
      <w:r/>
      <w:bookmarkStart w:id="4" w:name="_Toc35393798"/>
      <w:r/>
      <w:bookmarkStart w:id="5" w:name="_Toc3930"/>
      <w:r/>
      <w:bookmarkStart w:id="6" w:name="_Toc28359089"/>
      <w:r/>
      <w:bookmarkStart w:id="7" w:name="_Toc28359012"/>
      <w:r/>
      <w:bookmarkStart w:id="8" w:name="OLE_LINK2"/>
      <w:r>
        <w:rPr>
          <w:rFonts w:hint="eastAsia" w:ascii="黑体" w:hAnsi="黑体" w:cs="黑体"/>
          <w:sz w:val="28"/>
          <w:szCs w:val="28"/>
          <w:highlight w:val="none"/>
        </w:rPr>
        <w:t xml:space="preserve">一、项目基本情况</w:t>
      </w:r>
      <w:bookmarkEnd w:id="3"/>
      <w:r/>
      <w:bookmarkEnd w:id="4"/>
      <w:r/>
      <w:bookmarkEnd w:id="5"/>
      <w:r/>
      <w:bookmarkEnd w:id="6"/>
      <w:r/>
      <w:bookmarkEnd w:id="7"/>
      <w:r>
        <w:rPr>
          <w:rFonts w:ascii="仿宋" w:hAnsi="仿宋" w:eastAsia="仿宋" w:cs="仿宋"/>
          <w:sz w:val="28"/>
          <w:szCs w:val="28"/>
          <w:highlight w:val="none"/>
        </w:rPr>
      </w:r>
      <w:r/>
    </w:p>
    <w:p>
      <w:pPr>
        <w:pStyle w:val="652"/>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1. 项目名称：</w:t>
      </w:r>
      <w:r>
        <w:rPr>
          <w:rFonts w:hint="eastAsia" w:ascii="仿宋" w:hAnsi="仿宋" w:eastAsia="仿宋"/>
          <w:sz w:val="28"/>
          <w:szCs w:val="28"/>
          <w:highlight w:val="none"/>
          <w:lang w:eastAsia="zh-CN"/>
        </w:rPr>
        <w:t xml:space="preserve">2024年长江镇绿化养护项目</w:t>
      </w:r>
      <w:r>
        <w:rPr>
          <w:rFonts w:hint="eastAsia" w:ascii="仿宋" w:hAnsi="仿宋" w:eastAsia="仿宋"/>
          <w:sz w:val="28"/>
          <w:szCs w:val="28"/>
          <w:highlight w:val="none"/>
          <w:lang w:eastAsia="zh-CN"/>
        </w:rPr>
      </w:r>
      <w:r/>
    </w:p>
    <w:p>
      <w:pPr>
        <w:pStyle w:val="652"/>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2. 项目编号：</w:t>
      </w:r>
      <w:r>
        <w:rPr>
          <w:rFonts w:hint="eastAsia" w:ascii="仿宋" w:hAnsi="仿宋" w:eastAsia="仿宋"/>
          <w:sz w:val="28"/>
          <w:szCs w:val="28"/>
          <w:highlight w:val="none"/>
          <w:lang w:eastAsia="zh-CN"/>
        </w:rPr>
        <w:t xml:space="preserve">JSZC-320682-JSHS-G2024-0071</w:t>
      </w:r>
      <w:r>
        <w:rPr>
          <w:rFonts w:hint="eastAsia" w:ascii="仿宋" w:hAnsi="仿宋" w:eastAsia="仿宋"/>
          <w:sz w:val="28"/>
          <w:szCs w:val="28"/>
          <w:highlight w:val="none"/>
          <w:lang w:val="en-US" w:eastAsia="zh-CN"/>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 预算金额：</w:t>
      </w:r>
      <w:r>
        <w:rPr>
          <w:rFonts w:hint="eastAsia" w:ascii="仿宋" w:hAnsi="仿宋" w:eastAsia="仿宋"/>
          <w:sz w:val="28"/>
          <w:szCs w:val="28"/>
          <w:highlight w:val="none"/>
          <w:lang w:val="en-US" w:eastAsia="zh-CN"/>
        </w:rPr>
        <w:t xml:space="preserve">496.13</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652"/>
        <w:ind w:left="559" w:firstLine="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4. 最高限价：</w:t>
      </w:r>
      <w:r>
        <w:rPr>
          <w:rFonts w:hint="eastAsia" w:ascii="仿宋" w:hAnsi="仿宋" w:eastAsia="仿宋"/>
          <w:color w:val="0000ff"/>
          <w:sz w:val="28"/>
          <w:szCs w:val="28"/>
          <w:highlight w:val="none"/>
          <w:lang w:eastAsia="zh-CN"/>
        </w:rPr>
        <w:t xml:space="preserve">本服务项目分为</w:t>
      </w:r>
      <w:r>
        <w:rPr>
          <w:rFonts w:hint="eastAsia" w:ascii="仿宋" w:hAnsi="仿宋" w:eastAsia="仿宋"/>
          <w:color w:val="0000ff"/>
          <w:sz w:val="28"/>
          <w:szCs w:val="28"/>
          <w:highlight w:val="none"/>
          <w:lang w:val="en-US" w:eastAsia="zh-CN"/>
        </w:rPr>
        <w:t xml:space="preserve">四</w:t>
      </w:r>
      <w:r>
        <w:rPr>
          <w:rFonts w:hint="eastAsia" w:ascii="仿宋" w:hAnsi="仿宋" w:eastAsia="仿宋"/>
          <w:color w:val="0000ff"/>
          <w:sz w:val="28"/>
          <w:szCs w:val="28"/>
          <w:highlight w:val="none"/>
          <w:lang w:eastAsia="zh-CN"/>
        </w:rPr>
        <w:t xml:space="preserve">个</w:t>
      </w:r>
      <w:r>
        <w:rPr>
          <w:rFonts w:hint="eastAsia" w:ascii="仿宋" w:hAnsi="仿宋" w:eastAsia="仿宋"/>
          <w:color w:val="0000ff"/>
          <w:sz w:val="28"/>
          <w:szCs w:val="28"/>
          <w:highlight w:val="none"/>
          <w:lang w:val="en-US" w:eastAsia="zh-CN"/>
        </w:rPr>
        <w:t xml:space="preserve">采购包</w:t>
      </w:r>
      <w:r>
        <w:rPr>
          <w:rFonts w:hint="eastAsia" w:ascii="仿宋" w:hAnsi="仿宋" w:eastAsia="仿宋"/>
          <w:color w:val="0000ff"/>
          <w:sz w:val="28"/>
          <w:szCs w:val="28"/>
          <w:highlight w:val="none"/>
          <w:lang w:eastAsia="zh-CN"/>
        </w:rPr>
        <w:t xml:space="preserve">，</w:t>
      </w:r>
      <w:r>
        <w:rPr>
          <w:rFonts w:hint="eastAsia" w:ascii="仿宋" w:hAnsi="仿宋" w:eastAsia="仿宋"/>
          <w:color w:val="0000ff"/>
          <w:sz w:val="28"/>
          <w:szCs w:val="28"/>
          <w:highlight w:val="none"/>
          <w:lang w:val="en-US" w:eastAsia="zh-CN"/>
        </w:rPr>
        <w:t xml:space="preserve">投标人</w:t>
      </w:r>
      <w:r>
        <w:rPr>
          <w:rFonts w:hint="eastAsia" w:ascii="仿宋" w:hAnsi="仿宋" w:eastAsia="仿宋"/>
          <w:color w:val="0000ff"/>
          <w:sz w:val="28"/>
          <w:szCs w:val="28"/>
          <w:highlight w:val="none"/>
          <w:lang w:eastAsia="zh-CN"/>
        </w:rPr>
        <w:t xml:space="preserve">可参与全部</w:t>
      </w:r>
      <w:r>
        <w:rPr>
          <w:rFonts w:hint="eastAsia" w:ascii="仿宋" w:hAnsi="仿宋" w:eastAsia="仿宋"/>
          <w:color w:val="0000ff"/>
          <w:sz w:val="28"/>
          <w:szCs w:val="28"/>
          <w:highlight w:val="none"/>
          <w:lang w:val="en-US" w:eastAsia="zh-CN"/>
        </w:rPr>
        <w:t xml:space="preserve">采购包</w:t>
      </w:r>
      <w:r>
        <w:rPr>
          <w:rFonts w:hint="eastAsia" w:ascii="仿宋" w:hAnsi="仿宋" w:eastAsia="仿宋"/>
          <w:color w:val="0000ff"/>
          <w:sz w:val="28"/>
          <w:szCs w:val="28"/>
          <w:highlight w:val="none"/>
          <w:lang w:eastAsia="zh-CN"/>
        </w:rPr>
        <w:t xml:space="preserve">招标，每个</w:t>
      </w:r>
      <w:r>
        <w:rPr>
          <w:rFonts w:hint="eastAsia" w:ascii="仿宋" w:hAnsi="仿宋" w:eastAsia="仿宋"/>
          <w:color w:val="0000ff"/>
          <w:sz w:val="28"/>
          <w:szCs w:val="28"/>
          <w:highlight w:val="none"/>
          <w:lang w:val="en-US" w:eastAsia="zh-CN"/>
        </w:rPr>
        <w:t xml:space="preserve">投标人</w:t>
      </w:r>
      <w:r>
        <w:rPr>
          <w:rFonts w:hint="eastAsia" w:ascii="仿宋" w:hAnsi="仿宋" w:eastAsia="仿宋"/>
          <w:color w:val="0000ff"/>
          <w:sz w:val="28"/>
          <w:szCs w:val="28"/>
          <w:highlight w:val="none"/>
          <w:lang w:eastAsia="zh-CN"/>
        </w:rPr>
        <w:t xml:space="preserve">只能中一个标段。</w:t>
      </w:r>
      <w:r>
        <w:rPr>
          <w:rFonts w:hint="eastAsia" w:ascii="仿宋" w:hAnsi="仿宋" w:eastAsia="仿宋"/>
          <w:color w:val="0000ff"/>
          <w:sz w:val="28"/>
          <w:szCs w:val="28"/>
          <w:highlight w:val="none"/>
          <w:lang w:val="en-US" w:eastAsia="zh-CN"/>
        </w:rPr>
        <w:t xml:space="preserve">四</w:t>
      </w:r>
      <w:r>
        <w:rPr>
          <w:rFonts w:hint="eastAsia" w:ascii="仿宋" w:hAnsi="仿宋" w:eastAsia="仿宋"/>
          <w:color w:val="0000ff"/>
          <w:sz w:val="28"/>
          <w:szCs w:val="28"/>
          <w:highlight w:val="none"/>
          <w:lang w:eastAsia="zh-CN"/>
        </w:rPr>
        <w:t xml:space="preserve">个</w:t>
      </w:r>
      <w:r>
        <w:rPr>
          <w:rFonts w:hint="eastAsia" w:ascii="仿宋" w:hAnsi="仿宋" w:eastAsia="仿宋"/>
          <w:color w:val="0000ff"/>
          <w:sz w:val="28"/>
          <w:szCs w:val="28"/>
          <w:highlight w:val="none"/>
          <w:lang w:val="en-US" w:eastAsia="zh-CN"/>
        </w:rPr>
        <w:t xml:space="preserve">采购包</w:t>
      </w:r>
      <w:r>
        <w:rPr>
          <w:rFonts w:hint="eastAsia" w:ascii="仿宋" w:hAnsi="仿宋" w:eastAsia="仿宋"/>
          <w:color w:val="0000ff"/>
          <w:sz w:val="28"/>
          <w:szCs w:val="28"/>
          <w:highlight w:val="none"/>
          <w:lang w:eastAsia="zh-CN"/>
        </w:rPr>
        <w:t xml:space="preserve">按</w:t>
      </w:r>
      <w:r>
        <w:rPr>
          <w:rFonts w:hint="eastAsia" w:ascii="仿宋" w:hAnsi="仿宋" w:eastAsia="仿宋"/>
          <w:color w:val="0000ff"/>
          <w:sz w:val="28"/>
          <w:szCs w:val="28"/>
          <w:highlight w:val="none"/>
          <w:lang w:val="en-US" w:eastAsia="zh-CN"/>
        </w:rPr>
        <w:t xml:space="preserve">从一到四的</w:t>
      </w:r>
      <w:r>
        <w:rPr>
          <w:rFonts w:hint="eastAsia" w:ascii="仿宋" w:hAnsi="仿宋" w:eastAsia="仿宋"/>
          <w:color w:val="0000ff"/>
          <w:sz w:val="28"/>
          <w:szCs w:val="28"/>
          <w:highlight w:val="none"/>
          <w:lang w:eastAsia="zh-CN"/>
        </w:rPr>
        <w:t xml:space="preserve">顺序</w:t>
      </w:r>
      <w:r>
        <w:rPr>
          <w:rFonts w:hint="eastAsia" w:ascii="仿宋" w:hAnsi="仿宋" w:eastAsia="仿宋"/>
          <w:color w:val="0000ff"/>
          <w:sz w:val="28"/>
          <w:szCs w:val="28"/>
          <w:highlight w:val="none"/>
          <w:lang w:val="en-US" w:eastAsia="zh-CN"/>
        </w:rPr>
        <w:t xml:space="preserve">开标</w:t>
      </w:r>
      <w:r>
        <w:rPr>
          <w:rFonts w:hint="eastAsia" w:ascii="仿宋" w:hAnsi="仿宋" w:eastAsia="仿宋"/>
          <w:color w:val="0000ff"/>
          <w:sz w:val="28"/>
          <w:szCs w:val="28"/>
          <w:highlight w:val="none"/>
          <w:lang w:eastAsia="zh-CN"/>
        </w:rPr>
        <w:t xml:space="preserve">，参加本项目多个</w:t>
      </w:r>
      <w:r>
        <w:rPr>
          <w:rFonts w:hint="eastAsia" w:ascii="仿宋" w:hAnsi="仿宋" w:eastAsia="仿宋"/>
          <w:color w:val="0000ff"/>
          <w:sz w:val="28"/>
          <w:szCs w:val="28"/>
          <w:highlight w:val="none"/>
          <w:lang w:val="en-US" w:eastAsia="zh-CN"/>
        </w:rPr>
        <w:t xml:space="preserve">采购包</w:t>
      </w:r>
      <w:r>
        <w:rPr>
          <w:rFonts w:hint="eastAsia" w:ascii="仿宋" w:hAnsi="仿宋" w:eastAsia="仿宋"/>
          <w:color w:val="0000ff"/>
          <w:sz w:val="28"/>
          <w:szCs w:val="28"/>
          <w:highlight w:val="none"/>
          <w:lang w:eastAsia="zh-CN"/>
        </w:rPr>
        <w:t xml:space="preserve">的</w:t>
      </w:r>
      <w:r>
        <w:rPr>
          <w:rFonts w:hint="eastAsia" w:ascii="仿宋" w:hAnsi="仿宋" w:eastAsia="仿宋"/>
          <w:color w:val="0000ff"/>
          <w:sz w:val="28"/>
          <w:szCs w:val="28"/>
          <w:highlight w:val="none"/>
          <w:lang w:val="en-US" w:eastAsia="zh-CN"/>
        </w:rPr>
        <w:t xml:space="preserve">投标人</w:t>
      </w:r>
      <w:r>
        <w:rPr>
          <w:rFonts w:hint="eastAsia" w:ascii="仿宋" w:hAnsi="仿宋" w:eastAsia="仿宋"/>
          <w:color w:val="0000ff"/>
          <w:sz w:val="28"/>
          <w:szCs w:val="28"/>
          <w:highlight w:val="none"/>
          <w:lang w:eastAsia="zh-CN"/>
        </w:rPr>
        <w:t xml:space="preserve">，前面标段的</w:t>
      </w:r>
      <w:r>
        <w:rPr>
          <w:rFonts w:hint="eastAsia" w:ascii="仿宋" w:hAnsi="仿宋" w:eastAsia="仿宋"/>
          <w:color w:val="0000ff"/>
          <w:sz w:val="28"/>
          <w:szCs w:val="28"/>
          <w:highlight w:val="none"/>
          <w:lang w:val="en-US" w:eastAsia="zh-CN"/>
        </w:rPr>
        <w:t xml:space="preserve">中标人</w:t>
      </w:r>
      <w:r>
        <w:rPr>
          <w:rFonts w:hint="eastAsia" w:ascii="仿宋" w:hAnsi="仿宋" w:eastAsia="仿宋"/>
          <w:color w:val="0000ff"/>
          <w:sz w:val="28"/>
          <w:szCs w:val="28"/>
          <w:highlight w:val="none"/>
          <w:lang w:eastAsia="zh-CN"/>
        </w:rPr>
        <w:t xml:space="preserve">可参与其他标段，但不得作为后续标段的</w:t>
      </w:r>
      <w:r>
        <w:rPr>
          <w:rFonts w:hint="eastAsia" w:ascii="仿宋" w:hAnsi="仿宋" w:eastAsia="仿宋"/>
          <w:color w:val="0000ff"/>
          <w:sz w:val="28"/>
          <w:szCs w:val="28"/>
          <w:highlight w:val="none"/>
          <w:lang w:val="en-US" w:eastAsia="zh-CN"/>
        </w:rPr>
        <w:t xml:space="preserve">中标人</w:t>
      </w:r>
      <w:r>
        <w:rPr>
          <w:rFonts w:hint="eastAsia" w:ascii="仿宋" w:hAnsi="仿宋" w:eastAsia="仿宋"/>
          <w:color w:val="0000ff"/>
          <w:sz w:val="28"/>
          <w:szCs w:val="28"/>
          <w:highlight w:val="none"/>
          <w:lang w:eastAsia="zh-CN"/>
        </w:rPr>
        <w:t xml:space="preserve">。</w:t>
      </w:r>
      <w:r>
        <w:rPr>
          <w:rFonts w:hint="eastAsia" w:ascii="仿宋" w:hAnsi="仿宋" w:eastAsia="仿宋"/>
          <w:sz w:val="28"/>
          <w:szCs w:val="28"/>
          <w:highlight w:val="none"/>
          <w:lang w:val="en-US" w:eastAsia="zh-CN"/>
        </w:rPr>
        <w:br w:type="textWrapping" w:clear="all"/>
      </w:r>
      <w:r>
        <w:rPr>
          <w:rFonts w:hint="eastAsia" w:ascii="仿宋" w:hAnsi="仿宋" w:eastAsia="仿宋"/>
          <w:color w:val="000000"/>
          <w:sz w:val="28"/>
          <w:szCs w:val="28"/>
          <w:highlight w:val="none"/>
          <w:lang w:val="en-US" w:eastAsia="zh-CN"/>
        </w:rPr>
        <w:t xml:space="preserve">采购包</w:t>
      </w:r>
      <w:r>
        <w:rPr>
          <w:rFonts w:hint="eastAsia" w:ascii="仿宋" w:hAnsi="仿宋" w:eastAsia="仿宋"/>
          <w:color w:val="000000"/>
          <w:sz w:val="28"/>
          <w:szCs w:val="28"/>
          <w:highlight w:val="none"/>
        </w:rPr>
        <w:t xml:space="preserve">一：</w:t>
      </w:r>
      <w:r>
        <w:rPr>
          <w:rFonts w:hint="eastAsia" w:ascii="仿宋" w:hAnsi="仿宋" w:eastAsia="仿宋"/>
          <w:sz w:val="28"/>
          <w:szCs w:val="28"/>
          <w:highlight w:val="none"/>
          <w:lang w:val="en-US" w:eastAsia="zh-CN"/>
        </w:rPr>
        <w:t xml:space="preserve">主城区一:光泽路6410平方米、丰泽路5973平方米、丰泽路</w:t>
      </w:r>
      <w:r>
        <w:rPr>
          <w:rFonts w:hint="eastAsia" w:ascii="仿宋" w:hAnsi="仿宋" w:eastAsia="仿宋"/>
          <w:sz w:val="28"/>
          <w:szCs w:val="28"/>
          <w:highlight w:val="none"/>
          <w:lang w:val="en-US" w:eastAsia="zh-CN"/>
        </w:rPr>
      </w:r>
      <w:r/>
    </w:p>
    <w:p>
      <w:pPr>
        <w:pStyle w:val="652"/>
        <w:ind w:left="559" w:firstLine="0"/>
        <w:spacing w:line="500" w:lineRule="exact"/>
        <w:rPr>
          <w:rFonts w:ascii="仿宋" w:hAnsi="仿宋" w:eastAsia="仿宋"/>
          <w:color w:val="000000"/>
          <w:sz w:val="28"/>
          <w:szCs w:val="28"/>
          <w:highlight w:val="none"/>
          <w:lang w:val="en-US"/>
        </w:rPr>
      </w:pPr>
      <w:r>
        <w:rPr>
          <w:rFonts w:hint="eastAsia" w:ascii="仿宋" w:hAnsi="仿宋" w:eastAsia="仿宋"/>
          <w:sz w:val="28"/>
          <w:szCs w:val="28"/>
          <w:highlight w:val="none"/>
          <w:lang w:val="en-US" w:eastAsia="zh-CN"/>
        </w:rPr>
        <w:t xml:space="preserve">北延37498平方米等共计约499074平方米，限价3.5元/平方米,合计约174.68万元。</w:t>
      </w:r>
      <w:r>
        <w:rPr>
          <w:rFonts w:ascii="仿宋" w:hAnsi="仿宋" w:eastAsia="仿宋"/>
          <w:color w:val="000000"/>
          <w:sz w:val="28"/>
          <w:szCs w:val="28"/>
          <w:highlight w:val="none"/>
          <w:lang w:val="en-US"/>
        </w:rPr>
      </w:r>
      <w:r/>
    </w:p>
    <w:p>
      <w:pPr>
        <w:pStyle w:val="652"/>
        <w:ind w:left="559" w:firstLine="0"/>
        <w:spacing w:line="500" w:lineRule="exact"/>
        <w:rPr>
          <w:rFonts w:ascii="仿宋" w:hAnsi="仿宋" w:eastAsia="仿宋"/>
          <w:color w:val="000000"/>
          <w:sz w:val="28"/>
          <w:szCs w:val="28"/>
          <w:highlight w:val="none"/>
          <w:lang w:val="en-US"/>
        </w:rPr>
      </w:pPr>
      <w:r>
        <w:rPr>
          <w:rFonts w:hint="eastAsia" w:ascii="仿宋" w:hAnsi="仿宋" w:eastAsia="仿宋"/>
          <w:color w:val="000000"/>
          <w:sz w:val="28"/>
          <w:szCs w:val="28"/>
          <w:highlight w:val="none"/>
          <w:lang w:val="en-US" w:eastAsia="zh-CN"/>
        </w:rPr>
        <w:t xml:space="preserve">采购包</w:t>
      </w:r>
      <w:r>
        <w:rPr>
          <w:rFonts w:hint="eastAsia" w:ascii="仿宋" w:hAnsi="仿宋" w:eastAsia="仿宋"/>
          <w:color w:val="000000"/>
          <w:sz w:val="28"/>
          <w:szCs w:val="28"/>
          <w:highlight w:val="none"/>
        </w:rPr>
        <w:t xml:space="preserve">二：</w:t>
      </w:r>
      <w:r>
        <w:rPr>
          <w:rFonts w:hint="eastAsia" w:ascii="仿宋" w:hAnsi="仿宋" w:eastAsia="仿宋"/>
          <w:sz w:val="28"/>
          <w:szCs w:val="28"/>
          <w:highlight w:val="none"/>
          <w:lang w:val="en-US" w:eastAsia="zh-CN"/>
        </w:rPr>
        <w:t xml:space="preserve">主城区二:如港路63122平方米、亚信广场15000平方米、外环北路19673平方米等共计约425384.5平方米，限价3.5元/平方米，合计约148.88万元。</w:t>
      </w:r>
      <w:r>
        <w:rPr>
          <w:rFonts w:ascii="仿宋" w:hAnsi="仿宋" w:eastAsia="仿宋"/>
          <w:color w:val="000000"/>
          <w:sz w:val="28"/>
          <w:szCs w:val="28"/>
          <w:highlight w:val="none"/>
          <w:lang w:val="en-US"/>
        </w:rPr>
      </w:r>
      <w:r/>
    </w:p>
    <w:p>
      <w:pPr>
        <w:pStyle w:val="652"/>
        <w:ind w:left="559" w:firstLine="0"/>
        <w:spacing w:line="50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 xml:space="preserve">采购包三</w:t>
      </w:r>
      <w:r>
        <w:rPr>
          <w:rFonts w:hint="eastAsia" w:ascii="仿宋" w:hAnsi="仿宋" w:eastAsia="仿宋"/>
          <w:color w:val="000000"/>
          <w:sz w:val="28"/>
          <w:szCs w:val="28"/>
          <w:highlight w:val="none"/>
        </w:rPr>
        <w:t xml:space="preserve">：</w:t>
      </w:r>
      <w:r>
        <w:rPr>
          <w:rFonts w:hint="eastAsia" w:ascii="仿宋" w:hAnsi="仿宋" w:eastAsia="仿宋"/>
          <w:sz w:val="28"/>
          <w:szCs w:val="28"/>
          <w:highlight w:val="none"/>
          <w:lang w:val="en-US" w:eastAsia="zh-CN"/>
        </w:rPr>
        <w:t xml:space="preserve">石材园区:戴案港两侧41300平方米、云石路两侧82671平方米、金石大道两侧30433平方米等共计约279999平方米，限价3.5元/平方米，合计约98万元。</w:t>
      </w:r>
      <w:r>
        <w:rPr>
          <w:rFonts w:hint="eastAsia" w:ascii="仿宋" w:hAnsi="仿宋" w:eastAsia="仿宋"/>
          <w:color w:val="000000"/>
          <w:sz w:val="28"/>
          <w:szCs w:val="28"/>
          <w:highlight w:val="none"/>
        </w:rPr>
      </w:r>
      <w:r/>
    </w:p>
    <w:p>
      <w:pPr>
        <w:pStyle w:val="652"/>
        <w:ind w:left="559" w:firstLine="0"/>
        <w:spacing w:line="500" w:lineRule="exact"/>
        <w:rPr>
          <w:rFonts w:ascii="仿宋" w:hAnsi="仿宋" w:eastAsia="仿宋"/>
          <w:sz w:val="28"/>
          <w:szCs w:val="28"/>
          <w:highlight w:val="none"/>
          <w:u w:val="single"/>
        </w:rPr>
      </w:pPr>
      <w:r>
        <w:rPr>
          <w:rFonts w:hint="eastAsia" w:ascii="仿宋" w:hAnsi="仿宋" w:eastAsia="仿宋"/>
          <w:color w:val="000000"/>
          <w:sz w:val="28"/>
          <w:szCs w:val="28"/>
          <w:highlight w:val="none"/>
          <w:lang w:val="en-US" w:eastAsia="zh-CN"/>
        </w:rPr>
        <w:t xml:space="preserve">采购包四</w:t>
      </w:r>
      <w:r>
        <w:rPr>
          <w:rFonts w:hint="eastAsia" w:ascii="仿宋" w:hAnsi="仿宋" w:eastAsia="仿宋"/>
          <w:color w:val="000000"/>
          <w:sz w:val="28"/>
          <w:szCs w:val="28"/>
          <w:highlight w:val="none"/>
        </w:rPr>
        <w:t xml:space="preserve">：</w:t>
      </w:r>
      <w:r>
        <w:rPr>
          <w:rFonts w:hint="eastAsia" w:ascii="仿宋" w:hAnsi="仿宋" w:eastAsia="仿宋"/>
          <w:sz w:val="28"/>
          <w:szCs w:val="28"/>
          <w:highlight w:val="none"/>
          <w:lang w:val="en-US" w:eastAsia="zh-CN"/>
        </w:rPr>
        <w:t xml:space="preserve">新材料园区:兴港北路36000平方米、粤江路41937平方米香江路38515平方米等共计约213044平方米，限价3.5元/平方米，合计约74.57万元。</w:t>
      </w:r>
      <w:r>
        <w:rPr>
          <w:rFonts w:hint="eastAsia" w:ascii="仿宋" w:hAnsi="仿宋" w:eastAsia="仿宋"/>
          <w:sz w:val="28"/>
          <w:szCs w:val="28"/>
          <w:highlight w:val="none"/>
          <w:lang w:val="en-US" w:eastAsia="zh-CN"/>
        </w:rPr>
        <w:br w:type="textWrapping" w:clear="all"/>
      </w:r>
      <w:r>
        <w:rPr>
          <w:rFonts w:hint="eastAsia" w:ascii="仿宋" w:hAnsi="仿宋" w:eastAsia="仿宋"/>
          <w:sz w:val="28"/>
          <w:szCs w:val="28"/>
          <w:highlight w:val="none"/>
        </w:rPr>
        <w:t xml:space="preserve">5. 采购需求：具体详见第三章项目需求。</w:t>
      </w:r>
      <w:r>
        <w:rPr>
          <w:rFonts w:ascii="仿宋" w:hAnsi="仿宋" w:eastAsia="仿宋"/>
          <w:sz w:val="28"/>
          <w:szCs w:val="28"/>
          <w:highlight w:val="none"/>
          <w:u w:val="single"/>
        </w:rPr>
      </w:r>
      <w:r/>
    </w:p>
    <w:p>
      <w:pPr>
        <w:pStyle w:val="652"/>
        <w:ind w:left="559" w:firstLine="0"/>
        <w:spacing w:line="50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 合同履行期限：自合同签订之日起壹年，具体以招标人通知为准，中标单位要在养护开始日期前完成与前养护单位的交接,接手养护工作后不得以前期绿化情况为由推脱本期养护工作。采购人对服务成效满意的，双方协商一致可再续签一年。</w:t>
      </w:r>
      <w:r>
        <w:rPr>
          <w:rFonts w:ascii="仿宋" w:hAnsi="仿宋" w:eastAsia="仿宋"/>
          <w:sz w:val="28"/>
          <w:szCs w:val="28"/>
          <w:highlight w:val="none"/>
          <w:lang w:val="en-US" w:eastAsia="zh-CN"/>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 本项目是否接受联合体：</w:t>
      </w:r>
      <w:r>
        <w:rPr>
          <w:rFonts w:hint="eastAsia" w:ascii="仿宋" w:hAnsi="仿宋" w:eastAsia="仿宋"/>
          <w:sz w:val="28"/>
          <w:szCs w:val="28"/>
          <w:highlight w:val="none"/>
          <w:lang w:eastAsia="zh-CN"/>
        </w:rPr>
        <w:t xml:space="preserve">否</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 本项目是否专门面向中小企业采购：</w:t>
      </w:r>
      <w:r>
        <w:rPr>
          <w:rFonts w:hint="eastAsia" w:ascii="仿宋" w:hAnsi="仿宋" w:eastAsia="仿宋"/>
          <w:sz w:val="28"/>
          <w:szCs w:val="28"/>
          <w:highlight w:val="none"/>
          <w:lang w:val="en-US" w:eastAsia="zh-CN"/>
        </w:rPr>
        <w:t xml:space="preserve">是</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52"/>
        <w:ind w:firstLine="560"/>
        <w:spacing w:line="52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9. 项目类型：服务。</w:t>
      </w:r>
      <w:r>
        <w:rPr>
          <w:rFonts w:ascii="仿宋" w:hAnsi="仿宋" w:eastAsia="仿宋"/>
          <w:color w:val="ff0000"/>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 项目所属行业：</w:t>
      </w:r>
      <w:r>
        <w:rPr>
          <w:rFonts w:hint="eastAsia" w:ascii="仿宋" w:hAnsi="仿宋" w:eastAsia="仿宋"/>
          <w:sz w:val="28"/>
          <w:szCs w:val="28"/>
          <w:highlight w:val="none"/>
          <w:lang w:eastAsia="zh-CN"/>
        </w:rPr>
        <w:t xml:space="preserve">其他未列明行业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9" w:name="_Toc35393630"/>
      <w:r/>
      <w:bookmarkStart w:id="10" w:name="_Toc28359013"/>
      <w:r/>
      <w:bookmarkStart w:id="11" w:name="_Toc21751"/>
      <w:r/>
      <w:bookmarkStart w:id="12" w:name="_Toc35393799"/>
      <w:r/>
      <w:bookmarkStart w:id="13" w:name="_Toc28359090"/>
      <w:r>
        <w:rPr>
          <w:rFonts w:hint="eastAsia" w:ascii="黑体" w:hAnsi="黑体" w:cs="黑体"/>
          <w:sz w:val="28"/>
          <w:szCs w:val="28"/>
          <w:highlight w:val="none"/>
        </w:rPr>
        <w:t xml:space="preserve">二、投标人的资格要求</w:t>
      </w:r>
      <w:bookmarkEnd w:id="9"/>
      <w:r/>
      <w:bookmarkEnd w:id="10"/>
      <w:r/>
      <w:bookmarkEnd w:id="11"/>
      <w:r/>
      <w:bookmarkEnd w:id="12"/>
      <w:r/>
      <w:bookmarkEnd w:id="13"/>
      <w:r>
        <w:rPr>
          <w:rFonts w:ascii="黑体" w:hAnsi="黑体"/>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rPr>
          <w:rFonts w:ascii="仿宋" w:hAnsi="仿宋" w:eastAsia="仿宋"/>
          <w:sz w:val="28"/>
          <w:szCs w:val="28"/>
          <w:highlight w:val="none"/>
        </w:rPr>
      </w:r>
      <w:r/>
    </w:p>
    <w:p>
      <w:pPr>
        <w:pStyle w:val="690"/>
        <w:ind w:firstLine="560"/>
        <w:spacing w:before="0" w:beforeAutospacing="0" w:after="0" w:afterAutospacing="0" w:line="520" w:lineRule="exact"/>
        <w:shd w:val="clear" w:color="auto" w:fill="ffffff"/>
        <w:rPr>
          <w:rFonts w:ascii="仿宋" w:hAnsi="仿宋" w:eastAsia="仿宋" w:cs="Times New Roman"/>
          <w:sz w:val="28"/>
          <w:szCs w:val="28"/>
          <w:highlight w:val="none"/>
        </w:rPr>
      </w:pPr>
      <w:r/>
      <w:bookmarkStart w:id="14" w:name="_Toc28359014"/>
      <w:r/>
      <w:bookmarkStart w:id="15" w:name="_Toc28359091"/>
      <w:r>
        <w:rPr>
          <w:rFonts w:hint="eastAsia" w:ascii="仿宋" w:hAnsi="仿宋" w:eastAsia="仿宋" w:cs="Times New Roman"/>
          <w:sz w:val="28"/>
          <w:szCs w:val="28"/>
          <w:highlight w:val="none"/>
        </w:rPr>
        <w:t xml:space="preserve">（1）具有独立承担民事责任的能力;</w:t>
      </w:r>
      <w:r>
        <w:rPr>
          <w:rFonts w:ascii="仿宋" w:hAnsi="仿宋" w:eastAsia="仿宋" w:cs="Times New Roman"/>
          <w:sz w:val="28"/>
          <w:szCs w:val="28"/>
          <w:highlight w:val="none"/>
        </w:rPr>
      </w:r>
      <w:r/>
    </w:p>
    <w:p>
      <w:pPr>
        <w:pStyle w:val="690"/>
        <w:ind w:firstLine="560"/>
        <w:spacing w:before="0" w:beforeAutospacing="0" w:after="0" w:afterAutospacing="0" w:line="52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rPr>
          <w:rFonts w:ascii="仿宋" w:hAnsi="仿宋" w:eastAsia="仿宋" w:cs="Times New Roman"/>
          <w:sz w:val="28"/>
          <w:szCs w:val="28"/>
          <w:highlight w:val="none"/>
        </w:rPr>
      </w:r>
      <w:r/>
    </w:p>
    <w:p>
      <w:pPr>
        <w:pStyle w:val="690"/>
        <w:ind w:firstLine="560"/>
        <w:spacing w:before="0" w:beforeAutospacing="0" w:after="0" w:afterAutospacing="0" w:line="52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rPr>
          <w:rFonts w:ascii="仿宋" w:hAnsi="仿宋" w:eastAsia="仿宋" w:cs="Times New Roman"/>
          <w:sz w:val="28"/>
          <w:szCs w:val="28"/>
          <w:highlight w:val="none"/>
        </w:rPr>
      </w:r>
      <w:r/>
    </w:p>
    <w:p>
      <w:pPr>
        <w:pStyle w:val="690"/>
        <w:ind w:firstLine="560"/>
        <w:spacing w:before="0" w:beforeAutospacing="0" w:after="0" w:afterAutospacing="0" w:line="52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rPr>
          <w:rFonts w:ascii="仿宋" w:hAnsi="仿宋" w:eastAsia="仿宋" w:cs="Times New Roman"/>
          <w:sz w:val="28"/>
          <w:szCs w:val="28"/>
          <w:highlight w:val="none"/>
        </w:rPr>
      </w:r>
      <w:r/>
    </w:p>
    <w:p>
      <w:pPr>
        <w:pStyle w:val="690"/>
        <w:ind w:firstLine="560"/>
        <w:spacing w:before="0" w:beforeAutospacing="0" w:after="0" w:afterAutospacing="0" w:line="52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rPr>
          <w:rFonts w:ascii="仿宋" w:hAnsi="仿宋" w:eastAsia="仿宋" w:cs="Times New Roman"/>
          <w:sz w:val="28"/>
          <w:szCs w:val="28"/>
          <w:highlight w:val="none"/>
        </w:rPr>
      </w:r>
      <w:r/>
    </w:p>
    <w:p>
      <w:pPr>
        <w:pStyle w:val="690"/>
        <w:ind w:firstLine="560"/>
        <w:spacing w:before="0" w:beforeAutospacing="0" w:after="0" w:afterAutospacing="0" w:line="52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rPr>
          <w:rFonts w:ascii="仿宋" w:hAnsi="仿宋" w:eastAsia="仿宋" w:cs="Times New Roman"/>
          <w:sz w:val="28"/>
          <w:szCs w:val="28"/>
          <w:highlight w:val="none"/>
        </w:rPr>
      </w:r>
      <w:r/>
    </w:p>
    <w:p>
      <w:pPr>
        <w:pStyle w:val="652"/>
        <w:ind w:firstLine="560"/>
        <w:spacing w:line="52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rPr>
          <w:rFonts w:ascii="仿宋" w:hAnsi="仿宋" w:eastAsia="仿宋"/>
          <w:sz w:val="28"/>
          <w:szCs w:val="28"/>
          <w:highlight w:val="none"/>
          <w:u w:val="single"/>
        </w:rPr>
      </w:r>
      <w:r/>
    </w:p>
    <w:p>
      <w:pPr>
        <w:pStyle w:val="690"/>
        <w:ind w:firstLine="482"/>
        <w:spacing w:before="0" w:beforeAutospacing="0" w:after="0" w:afterAutospacing="0" w:line="52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投标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rPr>
          <w:rFonts w:ascii="仿宋" w:hAnsi="仿宋" w:eastAsia="仿宋" w:cs="Times New Roman"/>
          <w:sz w:val="28"/>
          <w:szCs w:val="28"/>
          <w:highlight w:val="none"/>
        </w:rPr>
      </w:r>
      <w:r/>
    </w:p>
    <w:p>
      <w:pPr>
        <w:pStyle w:val="690"/>
        <w:ind w:firstLine="482"/>
        <w:spacing w:before="0" w:beforeAutospacing="0" w:after="0" w:afterAutospacing="0" w:line="52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投标产品属于财政部、国家发改委公布的“节能产品品目清单”范围内的，须提供国家确定的认证机构出具的、处于有效期之内的节能产品认证证书复印件,以及全国认证认可信息公共服务平台查询截图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rPr>
          <w:rFonts w:ascii="仿宋" w:hAnsi="仿宋" w:eastAsia="仿宋"/>
          <w:iCs/>
          <w:sz w:val="28"/>
          <w:szCs w:val="28"/>
          <w:highlight w:val="none"/>
        </w:rPr>
      </w:r>
      <w:r/>
    </w:p>
    <w:p>
      <w:pPr>
        <w:pStyle w:val="690"/>
        <w:ind w:firstLine="482"/>
        <w:spacing w:before="0" w:beforeAutospacing="0" w:after="0" w:afterAutospacing="0" w:line="52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投标产品如属于财政部、生态环境部公布的“环境标志产品品目清单”范围内的，须提供国家确定的认证机构出具的、处于有效期内的环境标志产品认证证书复印件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rPr>
          <w:rFonts w:ascii="仿宋" w:hAnsi="仿宋" w:eastAsia="仿宋" w:cs="Times New Roman"/>
          <w:sz w:val="28"/>
          <w:szCs w:val="28"/>
          <w:highlight w:val="none"/>
        </w:rPr>
      </w:r>
      <w:r/>
    </w:p>
    <w:p>
      <w:pPr>
        <w:pStyle w:val="690"/>
        <w:ind w:firstLine="567"/>
        <w:spacing w:before="0" w:beforeAutospacing="0" w:after="0" w:afterAutospacing="0" w:line="52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ascii="仿宋" w:hAnsi="仿宋" w:eastAsia="仿宋"/>
          <w:sz w:val="28"/>
          <w:szCs w:val="28"/>
          <w:highlight w:val="none"/>
          <w:u w:val="single"/>
        </w:rPr>
      </w:r>
      <w:r/>
    </w:p>
    <w:p>
      <w:pPr>
        <w:pStyle w:val="690"/>
        <w:ind w:firstLine="567"/>
        <w:spacing w:before="0" w:beforeAutospacing="0" w:after="0" w:afterAutospacing="0" w:line="520" w:lineRule="exact"/>
        <w:shd w:val="clear" w:color="auto" w:fill="ffffff"/>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rPr>
          <w:rFonts w:hint="eastAsia" w:ascii="仿宋" w:hAnsi="仿宋" w:eastAsia="仿宋"/>
          <w:sz w:val="28"/>
          <w:szCs w:val="28"/>
          <w:highlight w:val="none"/>
        </w:rPr>
      </w:r>
      <w:r/>
    </w:p>
    <w:p>
      <w:pPr>
        <w:pStyle w:val="690"/>
        <w:ind w:firstLine="567"/>
        <w:spacing w:before="0" w:beforeAutospacing="0" w:after="0" w:afterAutospacing="0" w:line="520" w:lineRule="exact"/>
        <w:shd w:val="clear" w:color="auto" w:fill="ffffff"/>
        <w:rPr>
          <w:rFonts w:hint="eastAsia" w:ascii="仿宋" w:hAnsi="仿宋" w:eastAsia="仿宋" w:cs="宋体"/>
          <w:sz w:val="28"/>
          <w:szCs w:val="28"/>
          <w:highlight w:val="none"/>
          <w:lang w:val="en-US" w:eastAsia="zh-CN" w:bidi="ar-SA"/>
        </w:rPr>
      </w:pPr>
      <w:r>
        <w:rPr>
          <w:rFonts w:hint="eastAsia" w:ascii="仿宋" w:hAnsi="仿宋" w:eastAsia="仿宋" w:cs="宋体"/>
          <w:sz w:val="28"/>
          <w:szCs w:val="28"/>
          <w:highlight w:val="none"/>
          <w:lang w:val="en-US" w:eastAsia="zh-CN" w:bidi="ar-SA"/>
        </w:rPr>
        <w:t xml:space="preserve">响应供应商拟派项目负责人需具备以下条件（三选一）：</w:t>
      </w:r>
      <w:r>
        <w:rPr>
          <w:rFonts w:hint="eastAsia" w:ascii="仿宋" w:hAnsi="仿宋" w:eastAsia="仿宋" w:cs="宋体"/>
          <w:sz w:val="28"/>
          <w:szCs w:val="28"/>
          <w:highlight w:val="none"/>
          <w:lang w:val="en-US" w:eastAsia="zh-CN" w:bidi="ar-SA"/>
        </w:rPr>
      </w:r>
      <w:r/>
    </w:p>
    <w:p>
      <w:pPr>
        <w:pStyle w:val="690"/>
        <w:ind w:firstLine="567"/>
        <w:spacing w:before="0" w:beforeAutospacing="0" w:after="0" w:afterAutospacing="0" w:line="520" w:lineRule="exact"/>
        <w:shd w:val="clear" w:color="auto" w:fill="ffffff"/>
        <w:rPr>
          <w:rFonts w:hint="eastAsia" w:ascii="仿宋" w:hAnsi="仿宋" w:eastAsia="仿宋" w:cs="宋体"/>
          <w:sz w:val="28"/>
          <w:szCs w:val="28"/>
          <w:highlight w:val="none"/>
          <w:lang w:val="en-US" w:eastAsia="zh-CN" w:bidi="ar-SA"/>
        </w:rPr>
      </w:pPr>
      <w:r>
        <w:rPr>
          <w:rFonts w:hint="eastAsia" w:ascii="仿宋" w:hAnsi="仿宋" w:eastAsia="仿宋" w:cs="宋体"/>
          <w:sz w:val="28"/>
          <w:szCs w:val="28"/>
          <w:highlight w:val="none"/>
          <w:lang w:val="en-US" w:eastAsia="zh-CN" w:bidi="ar-SA"/>
        </w:rPr>
        <w:t xml:space="preserve">（1）获得园林绿化及相关专业中级及以上职称的技术人员；</w:t>
      </w:r>
      <w:r>
        <w:rPr>
          <w:rFonts w:hint="eastAsia" w:ascii="仿宋" w:hAnsi="仿宋" w:eastAsia="仿宋" w:cs="宋体"/>
          <w:sz w:val="28"/>
          <w:szCs w:val="28"/>
          <w:highlight w:val="none"/>
          <w:lang w:val="en-US" w:eastAsia="zh-CN" w:bidi="ar-SA"/>
        </w:rPr>
      </w:r>
      <w:r/>
    </w:p>
    <w:p>
      <w:pPr>
        <w:pStyle w:val="690"/>
        <w:ind w:firstLine="567"/>
        <w:spacing w:before="0" w:beforeAutospacing="0" w:after="0" w:afterAutospacing="0" w:line="520" w:lineRule="exact"/>
        <w:shd w:val="clear" w:color="auto" w:fill="ffffff"/>
        <w:rPr>
          <w:rFonts w:hint="eastAsia" w:ascii="仿宋" w:hAnsi="仿宋" w:eastAsia="仿宋" w:cs="宋体"/>
          <w:sz w:val="28"/>
          <w:szCs w:val="28"/>
          <w:highlight w:val="none"/>
          <w:lang w:val="en-US" w:eastAsia="zh-CN" w:bidi="ar-SA"/>
        </w:rPr>
      </w:pPr>
      <w:r>
        <w:rPr>
          <w:rFonts w:hint="eastAsia" w:ascii="仿宋" w:hAnsi="仿宋" w:eastAsia="仿宋" w:cs="宋体"/>
          <w:sz w:val="28"/>
          <w:szCs w:val="28"/>
          <w:highlight w:val="none"/>
          <w:lang w:val="en-US" w:eastAsia="zh-CN" w:bidi="ar-SA"/>
        </w:rPr>
        <w:t xml:space="preserve">（2）具有中专以上（含中专）学历、获得园林绿化及相关专业初级职称三年以上的技术人员；</w:t>
      </w:r>
      <w:r>
        <w:rPr>
          <w:rFonts w:hint="eastAsia" w:ascii="仿宋" w:hAnsi="仿宋" w:eastAsia="仿宋" w:cs="宋体"/>
          <w:sz w:val="28"/>
          <w:szCs w:val="28"/>
          <w:highlight w:val="none"/>
          <w:lang w:val="en-US" w:eastAsia="zh-CN" w:bidi="ar-SA"/>
        </w:rPr>
      </w:r>
      <w:r/>
    </w:p>
    <w:p>
      <w:pPr>
        <w:pStyle w:val="690"/>
        <w:numPr>
          <w:ilvl w:val="0"/>
          <w:numId w:val="0"/>
        </w:numPr>
        <w:ind w:firstLine="560"/>
        <w:spacing w:before="0" w:beforeAutospacing="0" w:after="0" w:afterAutospacing="0" w:line="520" w:lineRule="exact"/>
        <w:shd w:val="clear" w:color="auto" w:fill="ffffff"/>
        <w:rPr>
          <w:rFonts w:hint="eastAsia" w:ascii="仿宋" w:hAnsi="仿宋" w:eastAsia="仿宋"/>
          <w:sz w:val="28"/>
          <w:szCs w:val="28"/>
          <w:highlight w:val="none"/>
        </w:rPr>
      </w:pPr>
      <w:r>
        <w:rPr>
          <w:rFonts w:hint="eastAsia" w:ascii="仿宋" w:hAnsi="仿宋" w:eastAsia="仿宋" w:cs="宋体"/>
          <w:sz w:val="28"/>
          <w:szCs w:val="28"/>
          <w:highlight w:val="none"/>
          <w:lang w:val="en-US" w:eastAsia="zh-CN" w:bidi="ar-SA"/>
        </w:rPr>
        <w:t xml:space="preserve">（3）获得园林绿化及相关专业初级职称且从事园林绿化工作八年以上的技术人员。</w:t>
      </w:r>
      <w:r>
        <w:rPr>
          <w:rFonts w:hint="eastAsia" w:ascii="仿宋" w:hAnsi="仿宋" w:eastAsia="仿宋"/>
          <w:sz w:val="28"/>
          <w:szCs w:val="28"/>
          <w:highlight w:val="none"/>
        </w:rPr>
      </w:r>
      <w:r/>
    </w:p>
    <w:p>
      <w:pPr>
        <w:pStyle w:val="690"/>
        <w:numPr>
          <w:ilvl w:val="0"/>
          <w:numId w:val="0"/>
        </w:numPr>
        <w:ind w:firstLine="562"/>
        <w:spacing w:before="0" w:beforeAutospacing="0" w:after="0" w:afterAutospacing="0" w:line="520" w:lineRule="exact"/>
        <w:shd w:val="clear" w:color="auto" w:fill="ffffff"/>
        <w:rPr>
          <w:rFonts w:hint="eastAsia" w:ascii="仿宋" w:hAnsi="仿宋" w:eastAsia="仿宋" w:cs="宋体"/>
          <w:b/>
          <w:bCs/>
          <w:sz w:val="28"/>
          <w:szCs w:val="28"/>
          <w:highlight w:val="none"/>
          <w:lang w:val="en-US" w:eastAsia="zh-CN" w:bidi="ar-SA"/>
        </w:rPr>
      </w:pPr>
      <w:r>
        <w:rPr>
          <w:rFonts w:hint="eastAsia" w:ascii="仿宋" w:hAnsi="仿宋" w:eastAsia="仿宋" w:cs="宋体"/>
          <w:b/>
          <w:bCs/>
          <w:sz w:val="28"/>
          <w:szCs w:val="28"/>
          <w:highlight w:val="none"/>
          <w:lang w:val="en-US" w:eastAsia="zh-CN" w:bidi="ar-SA"/>
        </w:rPr>
        <w:t xml:space="preserve">注：如工程师职称证书无法体现园林绿化专业，则需提供有效证明材料；园林绿化及相关专业：根据城建【2009】157 号文件，包括园林（含园林规划设计、园林植物、风景园林、园林绿化等）、园艺、城市规划、景观、植物（含植保、森保等）、风景旅游、环境艺术等专业。</w:t>
      </w:r>
      <w:r>
        <w:rPr>
          <w:rFonts w:hint="eastAsia" w:ascii="仿宋" w:hAnsi="仿宋" w:eastAsia="仿宋" w:cs="宋体"/>
          <w:b/>
          <w:bCs/>
          <w:sz w:val="28"/>
          <w:szCs w:val="28"/>
          <w:highlight w:val="none"/>
          <w:lang w:val="en-US" w:eastAsia="zh-CN" w:bidi="ar-SA"/>
        </w:rPr>
      </w:r>
      <w:r/>
    </w:p>
    <w:p>
      <w:pPr>
        <w:pStyle w:val="690"/>
        <w:ind w:firstLine="567"/>
        <w:spacing w:before="0" w:beforeAutospacing="0" w:after="0" w:afterAutospacing="0" w:line="52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rPr>
          <w:rFonts w:ascii="仿宋" w:hAnsi="仿宋" w:eastAsia="仿宋" w:cs="Times New Roman"/>
          <w:color w:val="000000"/>
          <w:sz w:val="28"/>
          <w:szCs w:val="28"/>
          <w:highlight w:val="none"/>
        </w:rPr>
      </w:r>
      <w:r/>
    </w:p>
    <w:p>
      <w:pPr>
        <w:pStyle w:val="652"/>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16" w:name="_Toc3920"/>
      <w:r/>
      <w:bookmarkStart w:id="17" w:name="_Toc35393631"/>
      <w:r/>
      <w:bookmarkStart w:id="18" w:name="_Toc35393800"/>
      <w:r>
        <w:rPr>
          <w:rFonts w:hint="eastAsia" w:ascii="黑体" w:hAnsi="黑体" w:cs="黑体"/>
          <w:sz w:val="28"/>
          <w:szCs w:val="28"/>
          <w:highlight w:val="none"/>
        </w:rPr>
        <w:t xml:space="preserve">三、获取公开招标文件</w:t>
      </w:r>
      <w:bookmarkEnd w:id="14"/>
      <w:r/>
      <w:bookmarkEnd w:id="15"/>
      <w:r/>
      <w:bookmarkEnd w:id="16"/>
      <w:r/>
      <w:bookmarkEnd w:id="17"/>
      <w:r/>
      <w:bookmarkEnd w:id="18"/>
      <w:r>
        <w:rPr>
          <w:rFonts w:ascii="黑体" w:hAnsi="黑体"/>
          <w:szCs w:val="28"/>
          <w:highlight w:val="none"/>
        </w:rPr>
      </w:r>
      <w:r/>
    </w:p>
    <w:p>
      <w:pPr>
        <w:pStyle w:val="652"/>
        <w:ind w:firstLine="600"/>
        <w:spacing w:line="520" w:lineRule="exac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1.时间：</w:t>
      </w:r>
      <w:r>
        <w:rPr>
          <w:rFonts w:hint="eastAsia" w:ascii="仿宋" w:hAnsi="仿宋" w:eastAsia="仿宋" w:cs="宋体"/>
          <w:sz w:val="28"/>
          <w:szCs w:val="28"/>
          <w:highlight w:val="none"/>
        </w:rPr>
        <w:t xml:space="preserve">本公告发布之日起5个工作日内</w:t>
      </w:r>
      <w:r>
        <w:rPr>
          <w:rFonts w:hint="eastAsia" w:ascii="仿宋" w:hAnsi="仿宋" w:eastAsia="仿宋" w:cs="仿宋"/>
          <w:sz w:val="30"/>
          <w:highlight w:val="none"/>
        </w:rPr>
        <w:t xml:space="preserve">。</w:t>
      </w:r>
      <w:r>
        <w:rPr>
          <w:rFonts w:ascii="仿宋" w:hAnsi="仿宋" w:eastAsia="仿宋" w:cs="仿宋"/>
          <w:sz w:val="30"/>
          <w:highlight w:val="none"/>
        </w:rPr>
      </w:r>
      <w:r/>
    </w:p>
    <w:p>
      <w:pPr>
        <w:pStyle w:val="652"/>
        <w:ind w:firstLine="600"/>
        <w:spacing w:line="520" w:lineRule="exact"/>
        <w:rPr>
          <w:rFonts w:ascii="仿宋" w:hAnsi="仿宋" w:eastAsia="仿宋" w:cs="仿宋"/>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2.地点：江苏省政府采购网。</w:t>
      </w:r>
      <w:r>
        <w:rPr>
          <w:rFonts w:ascii="仿宋" w:hAnsi="仿宋" w:eastAsia="仿宋" w:cs="仿宋"/>
          <w:sz w:val="30"/>
          <w:highlight w:val="none"/>
        </w:rPr>
      </w:r>
      <w:r/>
    </w:p>
    <w:p>
      <w:pPr>
        <w:pStyle w:val="652"/>
        <w:ind w:firstLine="600"/>
        <w:spacing w:line="520" w:lineRule="exact"/>
        <w:rPr>
          <w:rFonts w:ascii="仿宋" w:hAnsi="仿宋" w:eastAsia="仿宋" w:cs="仿宋"/>
          <w:color w:val="0000ff"/>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highlight w:val="none"/>
        </w:rPr>
        <w:t xml:space="preserve">3.方式：本项目采用“苏采云”系统网上注册登记方式，具体详见《江苏省政府采购管理交易系统（苏采云）投标人操作手册》。</w:t>
      </w:r>
      <w:r>
        <w:rPr>
          <w:rFonts w:ascii="仿宋" w:hAnsi="仿宋" w:eastAsia="仿宋" w:cs="仿宋"/>
          <w:color w:val="0000ff"/>
          <w:sz w:val="30"/>
          <w:highlight w:val="none"/>
        </w:rPr>
      </w:r>
      <w:r/>
    </w:p>
    <w:p>
      <w:pPr>
        <w:pStyle w:val="654"/>
        <w:ind w:firstLine="562"/>
        <w:spacing w:before="0" w:after="0" w:line="520" w:lineRule="exact"/>
        <w:rPr>
          <w:rFonts w:ascii="黑体" w:hAnsi="黑体" w:cs="黑体"/>
          <w:sz w:val="28"/>
          <w:szCs w:val="28"/>
          <w:highlight w:val="none"/>
        </w:rPr>
      </w:pPr>
      <w:r/>
      <w:bookmarkStart w:id="19" w:name="_Toc35393801"/>
      <w:r/>
      <w:bookmarkStart w:id="20" w:name="_Toc28359015"/>
      <w:r/>
      <w:bookmarkStart w:id="21" w:name="_Toc28359092"/>
      <w:r/>
      <w:bookmarkStart w:id="22" w:name="_Toc35393632"/>
      <w:r/>
      <w:bookmarkStart w:id="23" w:name="_Toc18403"/>
      <w:r>
        <w:rPr>
          <w:rFonts w:hint="eastAsia" w:ascii="黑体" w:hAnsi="黑体" w:cs="黑体"/>
          <w:sz w:val="28"/>
          <w:szCs w:val="28"/>
          <w:highlight w:val="none"/>
        </w:rPr>
        <w:t xml:space="preserve">四、提交投标文件</w:t>
      </w:r>
      <w:bookmarkEnd w:id="19"/>
      <w:r/>
      <w:bookmarkEnd w:id="20"/>
      <w:r/>
      <w:bookmarkEnd w:id="21"/>
      <w:r/>
      <w:bookmarkEnd w:id="22"/>
      <w:r>
        <w:rPr>
          <w:rFonts w:hint="eastAsia" w:ascii="黑体" w:hAnsi="黑体" w:cs="黑体"/>
          <w:sz w:val="28"/>
          <w:szCs w:val="28"/>
          <w:highlight w:val="none"/>
        </w:rPr>
        <w:t xml:space="preserve">截止时间、开标时间和地点</w:t>
      </w:r>
      <w:bookmarkEnd w:id="23"/>
      <w:r>
        <w:rPr>
          <w:rFonts w:ascii="黑体" w:hAnsi="黑体" w:cs="黑体"/>
          <w:sz w:val="28"/>
          <w:szCs w:val="28"/>
          <w:highlight w:val="none"/>
        </w:rPr>
      </w:r>
      <w:r/>
    </w:p>
    <w:p>
      <w:pPr>
        <w:pStyle w:val="652"/>
        <w:ind w:firstLine="560"/>
        <w:spacing w:line="520" w:lineRule="exact"/>
        <w:rPr>
          <w:rFonts w:ascii="仿宋" w:hAnsi="仿宋" w:eastAsia="仿宋"/>
          <w:bCs/>
          <w:color w:val="000000"/>
          <w:sz w:val="28"/>
          <w:szCs w:val="28"/>
          <w:highlight w:val="none"/>
          <w:u w:val="single"/>
        </w:rPr>
      </w:pPr>
      <w:r>
        <w:rPr>
          <w:rFonts w:hint="eastAsia" w:ascii="仿宋" w:hAnsi="仿宋" w:eastAsia="仿宋"/>
          <w:sz w:val="28"/>
          <w:szCs w:val="28"/>
          <w:highlight w:val="none"/>
        </w:rPr>
        <w:t xml:space="preserve">截止时间：2024</w:t>
      </w:r>
      <w:r>
        <w:rPr>
          <w:rFonts w:hint="eastAsia" w:ascii="仿宋" w:hAnsi="仿宋" w:eastAsia="仿宋"/>
          <w:bCs/>
          <w:color w:val="000000"/>
          <w:sz w:val="28"/>
          <w:szCs w:val="28"/>
          <w:highlight w:val="none"/>
        </w:rPr>
        <w:t xml:space="preserve">年</w:t>
      </w:r>
      <w:r>
        <w:rPr>
          <w:rFonts w:hint="eastAsia" w:ascii="仿宋" w:hAnsi="仿宋" w:eastAsia="仿宋"/>
          <w:bCs/>
          <w:color w:val="000000"/>
          <w:sz w:val="28"/>
          <w:szCs w:val="28"/>
          <w:highlight w:val="none"/>
          <w:lang w:val="en-US" w:eastAsia="zh-CN"/>
        </w:rPr>
        <w:t xml:space="preserve">12</w:t>
      </w:r>
      <w:r>
        <w:rPr>
          <w:rFonts w:hint="eastAsia" w:ascii="仿宋" w:hAnsi="仿宋" w:eastAsia="仿宋"/>
          <w:bCs/>
          <w:color w:val="000000"/>
          <w:sz w:val="28"/>
          <w:szCs w:val="28"/>
          <w:highlight w:val="none"/>
        </w:rPr>
        <w:t xml:space="preserve">月</w:t>
      </w:r>
      <w:r>
        <w:rPr>
          <w:rFonts w:hint="eastAsia" w:ascii="仿宋" w:hAnsi="仿宋" w:eastAsia="仿宋"/>
          <w:bCs/>
          <w:color w:val="000000"/>
          <w:sz w:val="28"/>
          <w:szCs w:val="28"/>
          <w:highlight w:val="none"/>
          <w:lang w:val="en-US" w:eastAsia="zh-CN"/>
        </w:rPr>
        <w:t xml:space="preserve">10</w:t>
      </w:r>
      <w:r>
        <w:rPr>
          <w:rFonts w:hint="eastAsia" w:ascii="仿宋" w:hAnsi="仿宋" w:eastAsia="仿宋"/>
          <w:bCs/>
          <w:color w:val="000000"/>
          <w:sz w:val="28"/>
          <w:szCs w:val="28"/>
          <w:highlight w:val="none"/>
        </w:rPr>
        <w:t xml:space="preserve">日9点00分（北京时间）</w:t>
      </w:r>
      <w:r>
        <w:rPr>
          <w:rFonts w:ascii="仿宋" w:hAnsi="仿宋" w:eastAsia="仿宋"/>
          <w:bCs/>
          <w:color w:val="000000"/>
          <w:sz w:val="28"/>
          <w:szCs w:val="28"/>
          <w:highlight w:val="none"/>
          <w:u w:val="single"/>
        </w:rPr>
      </w:r>
      <w:r/>
    </w:p>
    <w:p>
      <w:pPr>
        <w:pStyle w:val="652"/>
        <w:ind w:firstLine="560"/>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地点：通过“苏采云”系统提交，具体详见《江苏省政府采购管理交易系统（苏采云）投标人操作手册》。</w:t>
      </w:r>
      <w:r>
        <w:rPr>
          <w:rFonts w:ascii="仿宋" w:hAnsi="仿宋" w:eastAsia="仿宋"/>
          <w:color w:val="000000"/>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color w:val="000000"/>
          <w:sz w:val="28"/>
          <w:szCs w:val="28"/>
          <w:highlight w:val="none"/>
        </w:rPr>
        <w:t xml:space="preserve">开标时间：2024</w:t>
      </w:r>
      <w:r>
        <w:rPr>
          <w:rFonts w:hint="eastAsia" w:ascii="仿宋" w:hAnsi="仿宋" w:eastAsia="仿宋"/>
          <w:bCs/>
          <w:color w:val="000000"/>
          <w:sz w:val="28"/>
          <w:szCs w:val="28"/>
          <w:highlight w:val="none"/>
        </w:rPr>
        <w:t xml:space="preserve">年</w:t>
      </w:r>
      <w:r>
        <w:rPr>
          <w:rFonts w:hint="eastAsia" w:ascii="仿宋" w:hAnsi="仿宋" w:eastAsia="仿宋"/>
          <w:bCs/>
          <w:color w:val="000000"/>
          <w:sz w:val="28"/>
          <w:szCs w:val="28"/>
          <w:highlight w:val="none"/>
          <w:lang w:val="en-US" w:eastAsia="zh-CN"/>
        </w:rPr>
        <w:t xml:space="preserve">12</w:t>
      </w:r>
      <w:r>
        <w:rPr>
          <w:rFonts w:hint="eastAsia" w:ascii="仿宋" w:hAnsi="仿宋" w:eastAsia="仿宋"/>
          <w:bCs/>
          <w:color w:val="000000"/>
          <w:sz w:val="28"/>
          <w:szCs w:val="28"/>
          <w:highlight w:val="none"/>
        </w:rPr>
        <w:t xml:space="preserve">月</w:t>
      </w:r>
      <w:r>
        <w:rPr>
          <w:rFonts w:hint="eastAsia" w:ascii="仿宋" w:hAnsi="仿宋" w:eastAsia="仿宋"/>
          <w:bCs/>
          <w:color w:val="000000"/>
          <w:sz w:val="28"/>
          <w:szCs w:val="28"/>
          <w:highlight w:val="none"/>
          <w:lang w:val="en-US" w:eastAsia="zh-CN"/>
        </w:rPr>
        <w:t xml:space="preserve">10</w:t>
      </w:r>
      <w:r>
        <w:rPr>
          <w:rFonts w:hint="eastAsia" w:ascii="仿宋" w:hAnsi="仿宋" w:eastAsia="仿宋"/>
          <w:bCs/>
          <w:color w:val="000000"/>
          <w:sz w:val="28"/>
          <w:szCs w:val="28"/>
          <w:highlight w:val="none"/>
        </w:rPr>
        <w:t xml:space="preserve">日9</w:t>
      </w:r>
      <w:r>
        <w:rPr>
          <w:rFonts w:hint="eastAsia" w:ascii="仿宋" w:hAnsi="仿宋" w:eastAsia="仿宋"/>
          <w:bCs/>
          <w:sz w:val="28"/>
          <w:szCs w:val="28"/>
          <w:highlight w:val="none"/>
        </w:rPr>
        <w:t xml:space="preserve">点00分（北京时间）</w:t>
      </w:r>
      <w:r>
        <w:rPr>
          <w:rFonts w:ascii="仿宋" w:hAnsi="仿宋" w:eastAsia="仿宋"/>
          <w:bCs/>
          <w:sz w:val="28"/>
          <w:szCs w:val="28"/>
          <w:highlight w:val="none"/>
        </w:rPr>
      </w:r>
      <w:r/>
    </w:p>
    <w:p>
      <w:pPr>
        <w:pStyle w:val="652"/>
        <w:ind w:firstLine="560"/>
        <w:spacing w:line="520" w:lineRule="exact"/>
        <w:rPr>
          <w:rFonts w:ascii="仿宋" w:hAnsi="仿宋" w:eastAsia="仿宋"/>
          <w:color w:val="0000ff"/>
          <w:sz w:val="28"/>
          <w:szCs w:val="28"/>
          <w:highlight w:val="none"/>
        </w:rPr>
      </w:pPr>
      <w:r>
        <w:rPr>
          <w:rFonts w:hint="eastAsia" w:ascii="仿宋" w:hAnsi="仿宋" w:eastAsia="仿宋"/>
          <w:bCs/>
          <w:sz w:val="28"/>
          <w:szCs w:val="28"/>
          <w:highlight w:val="none"/>
        </w:rPr>
        <w:t xml:space="preserve">开标地点：</w:t>
      </w:r>
      <w:r>
        <w:rPr>
          <w:rFonts w:ascii="仿宋" w:hAnsi="仿宋" w:eastAsia="仿宋"/>
          <w:sz w:val="28"/>
          <w:szCs w:val="28"/>
          <w:highlight w:val="none"/>
        </w:rPr>
        <w:t xml:space="preserve">“苏采云”系统（网址：http://jszfcg.jsczt.cn/）“开标大厅”。</w:t>
      </w:r>
      <w:r>
        <w:rPr>
          <w:rFonts w:ascii="仿宋" w:hAnsi="仿宋" w:eastAsia="仿宋"/>
          <w:color w:val="0000ff"/>
          <w:sz w:val="28"/>
          <w:szCs w:val="28"/>
          <w:highlight w:val="none"/>
        </w:rPr>
      </w:r>
      <w:r/>
    </w:p>
    <w:p>
      <w:pPr>
        <w:pStyle w:val="654"/>
        <w:ind w:firstLine="562"/>
        <w:spacing w:before="0" w:after="0" w:line="520" w:lineRule="exact"/>
        <w:rPr>
          <w:rFonts w:ascii="黑体" w:hAnsi="黑体"/>
          <w:szCs w:val="28"/>
          <w:highlight w:val="none"/>
        </w:rPr>
      </w:pPr>
      <w:r/>
      <w:bookmarkStart w:id="24" w:name="_Toc3008"/>
      <w:r/>
      <w:bookmarkStart w:id="25" w:name="_Toc35393634"/>
      <w:r/>
      <w:bookmarkStart w:id="26" w:name="_Toc35393803"/>
      <w:r/>
      <w:bookmarkStart w:id="27" w:name="_Toc28359017"/>
      <w:r/>
      <w:bookmarkStart w:id="28" w:name="_Toc28359094"/>
      <w:r>
        <w:rPr>
          <w:rFonts w:hint="eastAsia"/>
          <w:sz w:val="28"/>
          <w:szCs w:val="28"/>
          <w:highlight w:val="none"/>
        </w:rPr>
        <w:t xml:space="preserve">五、公告期限</w:t>
      </w:r>
      <w:bookmarkEnd w:id="24"/>
      <w:r/>
      <w:bookmarkEnd w:id="25"/>
      <w:r/>
      <w:bookmarkEnd w:id="26"/>
      <w:r/>
      <w:bookmarkEnd w:id="27"/>
      <w:r/>
      <w:bookmarkEnd w:id="28"/>
      <w:r>
        <w:rPr>
          <w:rFonts w:ascii="黑体" w:hAnsi="黑体"/>
          <w:szCs w:val="28"/>
          <w:highlight w:val="none"/>
        </w:rPr>
      </w:r>
      <w:r/>
    </w:p>
    <w:p>
      <w:pPr>
        <w:pStyle w:val="652"/>
        <w:ind w:firstLine="560"/>
        <w:spacing w:line="52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rPr>
          <w:rFonts w:ascii="仿宋" w:hAnsi="仿宋" w:eastAsia="仿宋" w:cs="宋体"/>
          <w:sz w:val="28"/>
          <w:szCs w:val="28"/>
          <w:highlight w:val="none"/>
        </w:rPr>
      </w:r>
      <w:r/>
    </w:p>
    <w:p>
      <w:pPr>
        <w:pStyle w:val="654"/>
        <w:ind w:firstLine="562"/>
        <w:spacing w:before="0" w:after="0" w:line="520" w:lineRule="exact"/>
        <w:rPr>
          <w:rFonts w:ascii="黑体" w:hAnsi="黑体"/>
          <w:szCs w:val="28"/>
          <w:highlight w:val="none"/>
        </w:rPr>
      </w:pPr>
      <w:r/>
      <w:bookmarkStart w:id="29" w:name="_Toc18970"/>
      <w:r/>
      <w:bookmarkStart w:id="30" w:name="_Toc35393804"/>
      <w:r/>
      <w:bookmarkStart w:id="31" w:name="_Toc35393635"/>
      <w:r>
        <w:rPr>
          <w:rFonts w:hint="eastAsia"/>
          <w:sz w:val="28"/>
          <w:szCs w:val="28"/>
          <w:highlight w:val="none"/>
        </w:rPr>
        <w:t xml:space="preserve">六、其他补充事宜</w:t>
      </w:r>
      <w:bookmarkEnd w:id="29"/>
      <w:r/>
      <w:bookmarkEnd w:id="30"/>
      <w:r/>
      <w:bookmarkEnd w:id="31"/>
      <w:r>
        <w:rPr>
          <w:rFonts w:ascii="黑体" w:hAnsi="黑体"/>
          <w:szCs w:val="28"/>
          <w:highlight w:val="none"/>
        </w:rPr>
      </w:r>
      <w:r/>
    </w:p>
    <w:p>
      <w:pPr>
        <w:pStyle w:val="652"/>
        <w:ind w:firstLine="565"/>
        <w:spacing w:line="52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rPr>
          <w:rFonts w:ascii="仿宋" w:hAnsi="仿宋" w:eastAsia="仿宋" w:cs="宋体"/>
          <w:bCs/>
          <w:sz w:val="28"/>
          <w:szCs w:val="28"/>
          <w:highlight w:val="none"/>
        </w:rPr>
      </w:r>
      <w:r/>
    </w:p>
    <w:p>
      <w:pPr>
        <w:pStyle w:val="652"/>
        <w:ind w:firstLine="560"/>
        <w:spacing w:line="52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rPr>
          <w:rFonts w:ascii="仿宋" w:hAnsi="仿宋" w:eastAsia="仿宋" w:cs="宋体"/>
          <w:bCs/>
          <w:sz w:val="28"/>
          <w:szCs w:val="28"/>
          <w:highlight w:val="none"/>
        </w:rPr>
      </w:r>
      <w:r/>
    </w:p>
    <w:p>
      <w:pPr>
        <w:pStyle w:val="652"/>
        <w:ind w:firstLine="560"/>
        <w:spacing w:line="52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w:t>
      </w:r>
      <w:r>
        <w:rPr>
          <w:rFonts w:hint="eastAsia" w:ascii="仿宋" w:hAnsi="仿宋" w:eastAsia="仿宋" w:cs="仿宋"/>
          <w:sz w:val="28"/>
          <w:szCs w:val="28"/>
          <w:highlight w:val="none"/>
        </w:rPr>
        <w:t xml:space="preserve">投标人</w:t>
      </w:r>
      <w:r>
        <w:rPr>
          <w:rFonts w:hint="eastAsia" w:ascii="仿宋" w:hAnsi="仿宋" w:eastAsia="仿宋" w:cs="宋体"/>
          <w:bCs/>
          <w:sz w:val="28"/>
          <w:szCs w:val="28"/>
          <w:highlight w:val="none"/>
        </w:rPr>
        <w:t xml:space="preserve">需办理“CA 数字证书”的，可参阅“江苏省政府采购网/办事指南/资料下载”中有关资料。</w:t>
      </w:r>
      <w:r>
        <w:rPr>
          <w:rFonts w:ascii="仿宋" w:hAnsi="仿宋" w:eastAsia="仿宋" w:cs="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rPr>
          <w:rFonts w:ascii="仿宋" w:hAnsi="仿宋" w:eastAsia="仿宋"/>
          <w:sz w:val="28"/>
          <w:szCs w:val="28"/>
          <w:highlight w:val="none"/>
        </w:rPr>
      </w:r>
      <w:r/>
    </w:p>
    <w:p>
      <w:pPr>
        <w:pStyle w:val="652"/>
        <w:ind w:firstLine="560"/>
        <w:spacing w:line="52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rPr>
          <w:rFonts w:ascii="仿宋" w:hAnsi="仿宋" w:eastAsia="仿宋" w:cs="宋体"/>
          <w:bCs/>
          <w:sz w:val="28"/>
          <w:szCs w:val="28"/>
          <w:highlight w:val="none"/>
        </w:rPr>
      </w:r>
      <w:r/>
    </w:p>
    <w:p>
      <w:pPr>
        <w:pStyle w:val="652"/>
        <w:ind w:firstLine="480"/>
        <w:spacing w:line="520" w:lineRule="exact"/>
        <w:rPr>
          <w:rFonts w:ascii="仿宋" w:hAnsi="仿宋" w:eastAsia="仿宋"/>
          <w:color w:val="0000ff"/>
          <w:sz w:val="28"/>
          <w:szCs w:val="28"/>
          <w:highlight w:val="none"/>
        </w:rPr>
      </w:pPr>
      <w:r>
        <w:rPr>
          <w:rFonts w:hint="eastAsia" w:ascii="仿宋" w:hAnsi="仿宋" w:eastAsia="仿宋" w:cs="宋体"/>
          <w:bCs/>
          <w:sz w:val="28"/>
          <w:szCs w:val="28"/>
          <w:highlight w:val="none"/>
        </w:rPr>
        <w:t xml:space="preserve">（6）供应商应当通过“苏采云”系统提交电子投标文件，投标文件不得超过150M。</w:t>
      </w:r>
      <w:r>
        <w:rPr>
          <w:rFonts w:ascii="仿宋" w:hAnsi="仿宋" w:eastAsia="仿宋"/>
          <w:color w:val="0000ff"/>
          <w:sz w:val="28"/>
          <w:szCs w:val="28"/>
          <w:highlight w:val="none"/>
        </w:rPr>
      </w:r>
      <w:r/>
    </w:p>
    <w:p>
      <w:pPr>
        <w:pStyle w:val="652"/>
        <w:ind w:firstLine="560"/>
        <w:spacing w:line="52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w:t>
      </w:r>
      <w:r>
        <w:rPr>
          <w:rFonts w:ascii="仿宋" w:hAnsi="仿宋" w:eastAsia="仿宋" w:cs="宋体"/>
          <w:sz w:val="28"/>
          <w:szCs w:val="28"/>
          <w:highlight w:val="none"/>
        </w:rPr>
        <w:t xml:space="preserve">投标保证金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rPr>
          <w:rFonts w:ascii="仿宋" w:hAnsi="仿宋" w:eastAsia="仿宋" w:cs="宋体"/>
          <w:sz w:val="28"/>
          <w:szCs w:val="28"/>
          <w:highlight w:val="none"/>
        </w:rPr>
      </w:r>
      <w:r/>
    </w:p>
    <w:p>
      <w:pPr>
        <w:pStyle w:val="654"/>
        <w:ind w:firstLine="562"/>
        <w:spacing w:before="0" w:after="0" w:line="520" w:lineRule="exact"/>
        <w:rPr>
          <w:rFonts w:ascii="黑体" w:hAnsi="黑体" w:cs="宋体"/>
          <w:szCs w:val="28"/>
          <w:highlight w:val="none"/>
        </w:rPr>
      </w:pPr>
      <w:r/>
      <w:bookmarkStart w:id="32" w:name="_Toc35393805"/>
      <w:r/>
      <w:bookmarkStart w:id="33" w:name="_Toc35393636"/>
      <w:r/>
      <w:bookmarkStart w:id="34" w:name="_Toc14632"/>
      <w:r/>
      <w:bookmarkStart w:id="35" w:name="_Toc28359095"/>
      <w:r/>
      <w:bookmarkStart w:id="36" w:name="_Toc28359018"/>
      <w:r>
        <w:rPr>
          <w:rFonts w:hint="eastAsia"/>
          <w:sz w:val="28"/>
          <w:szCs w:val="28"/>
          <w:highlight w:val="none"/>
        </w:rPr>
        <w:t xml:space="preserve">七、凡对本次采购提出询问，请按</w:t>
      </w:r>
      <w:r>
        <w:rPr>
          <w:sz w:val="28"/>
          <w:szCs w:val="28"/>
          <w:highlight w:val="none"/>
        </w:rPr>
        <w:t xml:space="preserve">以下方式</w:t>
      </w:r>
      <w:r>
        <w:rPr>
          <w:rFonts w:hint="eastAsia"/>
          <w:sz w:val="28"/>
          <w:szCs w:val="28"/>
          <w:highlight w:val="none"/>
        </w:rPr>
        <w:t xml:space="preserve">联系</w:t>
      </w:r>
      <w:bookmarkEnd w:id="32"/>
      <w:r/>
      <w:bookmarkEnd w:id="33"/>
      <w:r/>
      <w:bookmarkEnd w:id="34"/>
      <w:r/>
      <w:bookmarkEnd w:id="35"/>
      <w:r/>
      <w:bookmarkEnd w:id="36"/>
      <w:r>
        <w:rPr>
          <w:rFonts w:ascii="黑体" w:hAnsi="黑体" w:cs="宋体"/>
          <w:szCs w:val="28"/>
          <w:highlight w:val="none"/>
        </w:rPr>
      </w:r>
      <w:r/>
    </w:p>
    <w:p>
      <w:pPr>
        <w:pStyle w:val="652"/>
        <w:ind w:firstLine="540"/>
        <w:spacing w:line="520" w:lineRule="exact"/>
        <w:rPr>
          <w:rFonts w:ascii="仿宋" w:hAnsi="仿宋" w:eastAsia="仿宋" w:cs="宋体"/>
          <w:sz w:val="28"/>
          <w:szCs w:val="28"/>
          <w:highlight w:val="none"/>
        </w:rPr>
      </w:pPr>
      <w:r/>
      <w:bookmarkStart w:id="37" w:name="_Toc35393806"/>
      <w:r/>
      <w:bookmarkStart w:id="38" w:name="_Toc28359096"/>
      <w:r/>
      <w:bookmarkStart w:id="39" w:name="_Toc35393637"/>
      <w:r/>
      <w:bookmarkStart w:id="40" w:name="_Toc28359019"/>
      <w:r>
        <w:rPr>
          <w:rFonts w:hint="eastAsia" w:ascii="仿宋" w:hAnsi="仿宋" w:eastAsia="仿宋" w:cs="宋体"/>
          <w:sz w:val="28"/>
          <w:szCs w:val="28"/>
          <w:highlight w:val="none"/>
        </w:rPr>
        <w:t xml:space="preserve">1. 采购人信息</w:t>
      </w:r>
      <w:bookmarkEnd w:id="37"/>
      <w:r/>
      <w:bookmarkEnd w:id="38"/>
      <w:r/>
      <w:bookmarkEnd w:id="39"/>
      <w:r/>
      <w:bookmarkEnd w:id="40"/>
      <w:r>
        <w:rPr>
          <w:rFonts w:ascii="仿宋" w:hAnsi="仿宋" w:eastAsia="仿宋" w:cs="宋体"/>
          <w:sz w:val="28"/>
          <w:szCs w:val="28"/>
          <w:highlight w:val="none"/>
        </w:rPr>
      </w:r>
      <w:r/>
    </w:p>
    <w:p>
      <w:pPr>
        <w:pStyle w:val="652"/>
        <w:ind w:firstLine="560"/>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lang w:eastAsia="zh-CN"/>
        </w:rPr>
        <w:t xml:space="preserve">如皋市长江镇人民政府</w:t>
      </w:r>
      <w:r>
        <w:rPr>
          <w:rFonts w:hint="eastAsia" w:ascii="仿宋" w:hAnsi="仿宋" w:eastAsia="仿宋"/>
          <w:sz w:val="28"/>
          <w:szCs w:val="28"/>
          <w:highlight w:val="none"/>
          <w:lang w:eastAsia="zh-CN"/>
        </w:rPr>
      </w:r>
      <w:r/>
    </w:p>
    <w:p>
      <w:pPr>
        <w:pStyle w:val="652"/>
        <w:ind w:firstLine="560"/>
        <w:jc w:val="left"/>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lang w:eastAsia="zh-CN"/>
        </w:rPr>
        <w:t xml:space="preserve">如皋市长江镇华江大道88号</w:t>
      </w:r>
      <w:r>
        <w:rPr>
          <w:rFonts w:hint="eastAsia" w:ascii="仿宋" w:hAnsi="仿宋" w:eastAsia="仿宋"/>
          <w:sz w:val="28"/>
          <w:szCs w:val="28"/>
          <w:highlight w:val="none"/>
          <w:lang w:eastAsia="zh-CN"/>
        </w:rPr>
      </w:r>
      <w:r/>
    </w:p>
    <w:p>
      <w:pPr>
        <w:pStyle w:val="652"/>
        <w:ind w:firstLine="560"/>
        <w:jc w:val="left"/>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项目经办人姓名：郭丽</w:t>
      </w:r>
      <w:r>
        <w:rPr>
          <w:rFonts w:ascii="仿宋" w:hAnsi="仿宋" w:eastAsia="仿宋"/>
          <w:sz w:val="28"/>
          <w:szCs w:val="28"/>
          <w:highlight w:val="none"/>
          <w:lang w:val="en-US" w:eastAsia="zh-CN"/>
        </w:rPr>
      </w:r>
      <w:r/>
    </w:p>
    <w:p>
      <w:pPr>
        <w:pStyle w:val="652"/>
        <w:ind w:firstLine="560"/>
        <w:jc w:val="left"/>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项目经办人联系方式：13773837960</w:t>
      </w:r>
      <w:r>
        <w:rPr>
          <w:rFonts w:ascii="仿宋" w:hAnsi="仿宋" w:eastAsia="仿宋"/>
          <w:sz w:val="28"/>
          <w:szCs w:val="28"/>
          <w:highlight w:val="none"/>
          <w:lang w:val="en-US" w:eastAsia="zh-CN"/>
        </w:rPr>
      </w:r>
      <w:r/>
    </w:p>
    <w:p>
      <w:pPr>
        <w:pStyle w:val="652"/>
        <w:ind w:firstLine="540"/>
        <w:spacing w:line="520" w:lineRule="exact"/>
        <w:rPr>
          <w:rFonts w:ascii="仿宋" w:hAnsi="仿宋" w:eastAsia="仿宋" w:cs="宋体"/>
          <w:sz w:val="28"/>
          <w:szCs w:val="28"/>
          <w:highlight w:val="none"/>
        </w:rPr>
      </w:pPr>
      <w:r/>
      <w:bookmarkStart w:id="41" w:name="_Toc28359097"/>
      <w:r/>
      <w:bookmarkStart w:id="42" w:name="_Toc35393807"/>
      <w:r/>
      <w:bookmarkStart w:id="43" w:name="_Toc28359020"/>
      <w:r/>
      <w:bookmarkStart w:id="44" w:name="_Toc35393638"/>
      <w:r>
        <w:rPr>
          <w:rFonts w:hint="eastAsia" w:ascii="仿宋" w:hAnsi="仿宋" w:eastAsia="仿宋" w:cs="宋体"/>
          <w:sz w:val="28"/>
          <w:szCs w:val="28"/>
          <w:highlight w:val="none"/>
        </w:rPr>
        <w:t xml:space="preserve">2. 采购代理机构信息</w:t>
      </w:r>
      <w:bookmarkEnd w:id="41"/>
      <w:r/>
      <w:bookmarkEnd w:id="42"/>
      <w:r/>
      <w:bookmarkEnd w:id="43"/>
      <w:r/>
      <w:bookmarkEnd w:id="44"/>
      <w:r>
        <w:rPr>
          <w:rFonts w:ascii="仿宋" w:hAnsi="仿宋" w:eastAsia="仿宋" w:cs="宋体"/>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cs="仿宋"/>
          <w:sz w:val="28"/>
          <w:szCs w:val="28"/>
          <w:highlight w:val="none"/>
          <w:lang w:eastAsia="zh-CN"/>
        </w:rPr>
        <w:t xml:space="preserve">江苏海审工程咨询有限公司</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cs="仿宋"/>
          <w:sz w:val="28"/>
          <w:szCs w:val="28"/>
          <w:highlight w:val="none"/>
          <w:lang w:eastAsia="zh-CN"/>
        </w:rPr>
        <w:t xml:space="preserve">如皋市如城镇大司马南路惠政小区A区东大门综合楼三楼</w:t>
      </w:r>
      <w:r>
        <w:rPr>
          <w:rFonts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u w:val="single"/>
          <w:lang w:eastAsia="zh-CN"/>
        </w:rPr>
      </w:pPr>
      <w:r>
        <w:rPr>
          <w:rFonts w:hint="eastAsia" w:ascii="仿宋" w:hAnsi="仿宋" w:eastAsia="仿宋"/>
          <w:sz w:val="28"/>
          <w:szCs w:val="28"/>
          <w:highlight w:val="none"/>
        </w:rPr>
        <w:t xml:space="preserve">项目经办人姓名：</w:t>
      </w:r>
      <w:r>
        <w:rPr>
          <w:rFonts w:hint="eastAsia" w:ascii="仿宋" w:hAnsi="仿宋" w:eastAsia="仿宋" w:cs="仿宋"/>
          <w:sz w:val="28"/>
          <w:szCs w:val="28"/>
          <w:highlight w:val="none"/>
          <w:lang w:val="en-US" w:eastAsia="zh-CN"/>
        </w:rPr>
        <w:t xml:space="preserve">朱益民</w:t>
      </w:r>
      <w:r>
        <w:rPr>
          <w:rFonts w:hint="eastAsia" w:ascii="仿宋" w:hAnsi="仿宋" w:eastAsia="仿宋"/>
          <w:sz w:val="28"/>
          <w:szCs w:val="28"/>
          <w:highlight w:val="none"/>
          <w:u w:val="single"/>
          <w:lang w:eastAsia="zh-CN"/>
        </w:rPr>
      </w:r>
      <w:r/>
    </w:p>
    <w:p>
      <w:pPr>
        <w:pStyle w:val="652"/>
        <w:ind w:firstLine="560"/>
        <w:spacing w:line="520" w:lineRule="exact"/>
        <w:rPr>
          <w:rFonts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cs="仿宋"/>
          <w:sz w:val="28"/>
          <w:szCs w:val="28"/>
          <w:highlight w:val="none"/>
          <w:lang w:val="en-US" w:eastAsia="zh-CN"/>
        </w:rPr>
        <w:t xml:space="preserve">18651865990</w:t>
      </w:r>
      <w:r>
        <w:rPr>
          <w:rFonts w:ascii="仿宋" w:hAnsi="仿宋" w:eastAsia="仿宋"/>
          <w:sz w:val="28"/>
          <w:szCs w:val="28"/>
          <w:highlight w:val="none"/>
          <w:u w:val="single"/>
          <w:lang w:val="en-US" w:eastAsia="zh-CN"/>
        </w:rPr>
      </w:r>
      <w:r/>
    </w:p>
    <w:p>
      <w:pPr>
        <w:pStyle w:val="652"/>
        <w:ind w:firstLine="840"/>
        <w:spacing w:line="520" w:lineRule="exact"/>
        <w:rPr>
          <w:rFonts w:ascii="仿宋" w:hAnsi="仿宋" w:eastAsia="仿宋"/>
          <w:sz w:val="28"/>
          <w:szCs w:val="28"/>
          <w:highlight w:val="none"/>
          <w:u w:val="single"/>
        </w:rPr>
      </w:pPr>
      <w:r>
        <w:rPr>
          <w:rFonts w:ascii="仿宋" w:hAnsi="仿宋" w:eastAsia="仿宋"/>
          <w:sz w:val="28"/>
          <w:szCs w:val="28"/>
          <w:highlight w:val="none"/>
          <w:u w:val="single"/>
        </w:rPr>
      </w:r>
      <w:r/>
    </w:p>
    <w:p>
      <w:pPr>
        <w:pStyle w:val="652"/>
        <w:spacing w:line="520" w:lineRule="exact"/>
        <w:rPr>
          <w:rFonts w:ascii="仿宋" w:hAnsi="仿宋" w:eastAsia="仿宋"/>
          <w:b/>
          <w:sz w:val="28"/>
          <w:szCs w:val="28"/>
          <w:highlight w:val="none"/>
        </w:rPr>
        <w:outlineLvl w:val="0"/>
      </w:pPr>
      <w:r/>
      <w:bookmarkStart w:id="45" w:name="_Toc21979"/>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w:t>
      </w:r>
      <w:bookmarkEnd w:id="45"/>
      <w:r>
        <w:rPr>
          <w:rFonts w:hint="eastAsia" w:ascii="仿宋" w:hAnsi="仿宋" w:eastAsia="仿宋"/>
          <w:b/>
          <w:sz w:val="28"/>
          <w:szCs w:val="28"/>
          <w:highlight w:val="none"/>
        </w:rPr>
        <w:t xml:space="preserve">办理政采贷和履约保函（保险）告知函</w:t>
      </w:r>
      <w:r>
        <w:rPr>
          <w:rFonts w:ascii="仿宋" w:hAnsi="仿宋" w:eastAsia="仿宋"/>
          <w:b/>
          <w:sz w:val="28"/>
          <w:szCs w:val="28"/>
          <w:highlight w:val="none"/>
        </w:rPr>
      </w:r>
      <w:r/>
    </w:p>
    <w:p>
      <w:pPr>
        <w:pStyle w:val="652"/>
        <w:ind w:firstLine="843"/>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rPr>
          <w:rFonts w:ascii="仿宋" w:hAnsi="仿宋" w:eastAsia="仿宋"/>
          <w:b/>
          <w:sz w:val="28"/>
          <w:szCs w:val="28"/>
          <w:highlight w:val="none"/>
        </w:rPr>
      </w:r>
      <w:r/>
    </w:p>
    <w:p>
      <w:pPr>
        <w:pStyle w:val="652"/>
        <w:ind w:firstLine="843"/>
        <w:spacing w:line="52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rPr>
          <w:rFonts w:ascii="仿宋" w:hAnsi="仿宋" w:eastAsia="仿宋"/>
          <w:b/>
          <w:sz w:val="28"/>
          <w:szCs w:val="28"/>
          <w:highlight w:val="none"/>
        </w:rPr>
      </w:r>
      <w:r/>
    </w:p>
    <w:p>
      <w:pPr>
        <w:pStyle w:val="652"/>
        <w:ind w:firstLine="840"/>
        <w:jc w:val="center"/>
        <w:rPr>
          <w:rFonts w:ascii="方正小标宋简体" w:eastAsia="方正小标宋简体"/>
          <w:bCs/>
          <w:sz w:val="32"/>
          <w:szCs w:val="32"/>
          <w:highlight w:val="none"/>
        </w:rPr>
        <w:outlineLvl w:val="0"/>
      </w:pPr>
      <w:r>
        <w:rPr>
          <w:rFonts w:ascii="仿宋" w:hAnsi="仿宋" w:eastAsia="仿宋"/>
          <w:sz w:val="28"/>
          <w:szCs w:val="28"/>
          <w:highlight w:val="none"/>
          <w:u w:val="single"/>
        </w:rPr>
        <w:br w:type="page" w:clear="all"/>
      </w:r>
      <w:bookmarkStart w:id="46" w:name="_Toc18847"/>
      <w:r>
        <w:rPr>
          <w:rStyle w:val="661"/>
          <w:rFonts w:hint="eastAsia"/>
          <w:sz w:val="32"/>
          <w:szCs w:val="32"/>
          <w:highlight w:val="none"/>
        </w:rPr>
        <w:t xml:space="preserve">第二章 投标须知</w:t>
      </w:r>
      <w:bookmarkEnd w:id="46"/>
      <w:r>
        <w:rPr>
          <w:rFonts w:ascii="方正小标宋简体" w:eastAsia="方正小标宋简体"/>
          <w:bCs/>
          <w:sz w:val="32"/>
          <w:szCs w:val="32"/>
          <w:highlight w:val="none"/>
        </w:rPr>
      </w:r>
      <w:r/>
    </w:p>
    <w:p>
      <w:pPr>
        <w:pStyle w:val="654"/>
        <w:ind w:firstLine="562"/>
        <w:spacing w:before="0" w:after="0" w:line="520" w:lineRule="exact"/>
        <w:rPr>
          <w:rFonts w:ascii="黑体" w:hAnsi="黑体"/>
          <w:szCs w:val="28"/>
          <w:highlight w:val="none"/>
        </w:rPr>
      </w:pPr>
      <w:r/>
      <w:bookmarkStart w:id="47" w:name="_Toc14952"/>
      <w:r>
        <w:rPr>
          <w:rFonts w:hint="eastAsia" w:ascii="黑体" w:hAnsi="黑体" w:cs="黑体"/>
          <w:sz w:val="28"/>
          <w:szCs w:val="28"/>
          <w:highlight w:val="none"/>
        </w:rPr>
        <w:t xml:space="preserve">1. 投标费用</w:t>
      </w:r>
      <w:bookmarkEnd w:id="47"/>
      <w:r>
        <w:rPr>
          <w:rFonts w:ascii="黑体" w:hAnsi="黑体"/>
          <w:szCs w:val="28"/>
          <w:highlight w:val="none"/>
        </w:rPr>
      </w:r>
      <w:r/>
    </w:p>
    <w:p>
      <w:pPr>
        <w:pStyle w:val="652"/>
        <w:ind w:firstLine="560"/>
        <w:spacing w:line="52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1.1 投标人应自行承担所有与投标有关的费用。不论最终的中标结果如何，采购人或者代理机构在任何情况下均无义务和责任承担这些费用。</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48" w:name="_Toc18113"/>
      <w:r>
        <w:rPr>
          <w:rFonts w:hint="eastAsia" w:ascii="黑体" w:hAnsi="黑体" w:cs="黑体"/>
          <w:sz w:val="28"/>
          <w:szCs w:val="28"/>
          <w:highlight w:val="none"/>
        </w:rPr>
        <w:t xml:space="preserve">2. 招标文件的约束力</w:t>
      </w:r>
      <w:bookmarkEnd w:id="48"/>
      <w:r>
        <w:rPr>
          <w:rFonts w:ascii="黑体" w:hAnsi="黑体"/>
          <w:szCs w:val="28"/>
          <w:highlight w:val="none"/>
        </w:rPr>
      </w:r>
      <w:r/>
    </w:p>
    <w:p>
      <w:pPr>
        <w:pStyle w:val="652"/>
        <w:ind w:left="120" w:firstLine="557"/>
        <w:spacing w:line="52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 供应商一旦投标，即被认为接受了本招标文件的规定和约束。本招标文件包括公开招标公告、投标须知、采购需求、合同文本、评审标准和评审方法、投标文件组成、以及“苏采云”系统相关要求等部分组成。</w:t>
      </w:r>
      <w:r>
        <w:rPr>
          <w:rFonts w:ascii="仿宋" w:hAnsi="仿宋" w:eastAsia="仿宋"/>
          <w:sz w:val="28"/>
          <w:szCs w:val="28"/>
          <w:highlight w:val="none"/>
        </w:rPr>
      </w:r>
      <w:r/>
    </w:p>
    <w:p>
      <w:pPr>
        <w:pStyle w:val="652"/>
        <w:ind w:firstLine="697"/>
        <w:spacing w:line="52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 开标日期前，采购人或者采购代理机构可以对已发出的招标文件、资格预审文件、投标邀请书进行必要的澄清或者修改，但不改变采购标的和资格条件。澄清或者修改的内容作为招标文件、资格预审文件、投标邀请书的组成部分。</w:t>
      </w:r>
      <w:r>
        <w:rPr>
          <w:rFonts w:ascii="仿宋" w:hAnsi="仿宋" w:eastAsia="仿宋"/>
          <w:sz w:val="28"/>
          <w:szCs w:val="28"/>
          <w:highlight w:val="none"/>
        </w:rPr>
      </w:r>
      <w:r/>
    </w:p>
    <w:p>
      <w:pPr>
        <w:pStyle w:val="652"/>
        <w:ind w:firstLine="697"/>
        <w:spacing w:line="52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采购人或者采购代理机构通过“苏采云”系统发布澄清公告或者修改的内容，并以所发布的本项目的“更正（澄清）公告”的形式通知所有获取招标文件的潜在供应商。敬请各潜在供应商关注本项目的“更正（澄清）公告”，并通过“苏采云”系统重新下载更正（澄清）后的招标文件（后缀名为“.kedt”），离线编制投标文件，否则，将自行承担相应的风险。</w:t>
      </w:r>
      <w:r>
        <w:rPr>
          <w:rFonts w:ascii="仿宋" w:hAnsi="仿宋" w:eastAsia="仿宋"/>
          <w:sz w:val="28"/>
          <w:szCs w:val="28"/>
          <w:highlight w:val="none"/>
        </w:rPr>
      </w:r>
      <w:r/>
    </w:p>
    <w:p>
      <w:pPr>
        <w:pStyle w:val="652"/>
        <w:ind w:firstLine="697"/>
        <w:spacing w:line="52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2.4 澄清或者修改的内容可能影响投标文件编制的，采购人或者代理机构应当在投标截止时间至少15日前，以发布更正公告形式通知所有获取招标文件的潜在投标人。不足15日的，采购人或者代理机构应当顺延提交投标文件的截止时间。</w:t>
      </w:r>
      <w:r>
        <w:rPr>
          <w:rFonts w:ascii="仿宋" w:hAnsi="仿宋" w:eastAsia="仿宋"/>
          <w:sz w:val="28"/>
          <w:szCs w:val="28"/>
          <w:highlight w:val="none"/>
        </w:rPr>
      </w:r>
      <w:r/>
    </w:p>
    <w:p>
      <w:pPr>
        <w:pStyle w:val="652"/>
        <w:ind w:firstLine="697"/>
        <w:spacing w:line="52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2.5 采购人或者采购代理机构在发布招标公告、资格预审公告或者发出投标邀请书后，除因重大变故采购任务取消情况外，不得擅自终止招标活动。</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49" w:name="_Hlt26670348"/>
      <w:r/>
      <w:bookmarkEnd w:id="49"/>
      <w:r/>
      <w:bookmarkStart w:id="50" w:name="_Hlt26670354"/>
      <w:r/>
      <w:bookmarkEnd w:id="50"/>
      <w:r/>
      <w:bookmarkStart w:id="51" w:name="_Hlt26668969"/>
      <w:r/>
      <w:bookmarkEnd w:id="51"/>
      <w:r/>
      <w:bookmarkStart w:id="52" w:name="_Hlt26670345"/>
      <w:r/>
      <w:bookmarkEnd w:id="52"/>
      <w:r/>
      <w:bookmarkStart w:id="53" w:name="_Hlt26954828"/>
      <w:r/>
      <w:bookmarkEnd w:id="53"/>
      <w:r/>
      <w:bookmarkStart w:id="54" w:name="_Hlt26954832"/>
      <w:r/>
      <w:bookmarkEnd w:id="54"/>
      <w:r/>
      <w:bookmarkStart w:id="55" w:name="_Toc31947"/>
      <w:r/>
      <w:bookmarkStart w:id="56" w:name="_Hlt26954830"/>
      <w:r/>
      <w:bookmarkEnd w:id="56"/>
      <w:r>
        <w:rPr>
          <w:rFonts w:hint="eastAsia" w:ascii="黑体" w:hAnsi="黑体" w:cs="黑体"/>
          <w:sz w:val="28"/>
          <w:szCs w:val="28"/>
          <w:highlight w:val="none"/>
        </w:rPr>
        <w:t xml:space="preserve">3.投标文件编制</w:t>
      </w:r>
      <w:bookmarkEnd w:id="55"/>
      <w:r>
        <w:rPr>
          <w:rFonts w:ascii="黑体" w:hAnsi="黑体"/>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仿宋" w:hAnsi="仿宋" w:eastAsia="仿宋"/>
          <w:sz w:val="28"/>
          <w:szCs w:val="28"/>
          <w:highlight w:val="none"/>
        </w:rPr>
        <w:t xml:space="preserve">。</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除技术性能另有规定外，投标文件所使用的度量衡单位，均须采用国家法定计量单位</w:t>
      </w:r>
      <w:r>
        <w:rPr>
          <w:rFonts w:ascii="仿宋" w:hAnsi="仿宋" w:eastAsia="仿宋"/>
          <w:sz w:val="28"/>
          <w:szCs w:val="28"/>
          <w:highlight w:val="none"/>
        </w:rPr>
        <w:t xml:space="preserve">。</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3.3 投标文件由开标一览表、资格审查文件、商务技术文件和报价文件等四部分组成，</w:t>
      </w:r>
      <w:r>
        <w:rPr>
          <w:rFonts w:hint="eastAsia" w:ascii="仿宋" w:hAnsi="仿宋" w:eastAsia="仿宋"/>
          <w:bCs/>
          <w:sz w:val="28"/>
          <w:szCs w:val="28"/>
          <w:highlight w:val="none"/>
        </w:rPr>
        <w:t xml:space="preserve">具体按照“第6章 投标文件组成”要求编写</w:t>
      </w:r>
      <w:r>
        <w:rPr>
          <w:rFonts w:ascii="仿宋" w:hAnsi="仿宋" w:eastAsia="仿宋"/>
          <w:sz w:val="28"/>
          <w:szCs w:val="28"/>
          <w:highlight w:val="none"/>
        </w:rPr>
        <w:t xml:space="preserve">。</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57" w:name="_Toc9185"/>
      <w:r>
        <w:rPr>
          <w:rFonts w:hint="eastAsia" w:ascii="黑体" w:hAnsi="黑体" w:cs="黑体"/>
          <w:sz w:val="28"/>
          <w:szCs w:val="28"/>
          <w:highlight w:val="none"/>
        </w:rPr>
        <w:t xml:space="preserve">4. 投标文件提交、撤回和修改</w:t>
      </w:r>
      <w:bookmarkEnd w:id="57"/>
      <w:r>
        <w:rPr>
          <w:rFonts w:ascii="黑体" w:hAnsi="黑体"/>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供应商应当按照采购文件和“苏采云”系统的要求编制并加密投标文件。</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rPr>
          <w:rFonts w:ascii="仿宋" w:hAnsi="仿宋" w:eastAsia="仿宋"/>
          <w:bCs/>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供应商须通过“苏采云”系统提供的政府采购客户端工具（使用“CA数字证书”）加盖电子签章，并对电子投标文件加密。未按规定加密的投标文件，“苏采云”系统拒收并提示。</w:t>
      </w:r>
      <w:r>
        <w:rPr>
          <w:rFonts w:ascii="仿宋" w:hAnsi="仿宋" w:eastAsia="仿宋"/>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投标文件提交截止时间前，通过“苏采云”系统提交电子投标文件。逾期提交的投标文件，“苏采云”系统将自动拒收。供应商应充分考虑到网络环境、网络带宽等风险因素，如因供应商自身原因造成的电子投标文件上传不成功由供应商自行承担全部责任。</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投标文件提交截止时间前，撤回其电子投标文件，具体操作方法见《江苏省政府采购（供应商）国信CA数字证书及电子签章办理指南》。供应商撤回电子投标文件的，则认为其不再参与本项目招标活动。</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4.8供应商可在投标文件提交截止时间前，对其电子投标文件进行修改。在投标文件提交截止时间之后，供应商不得对其电子投标文件作任何修改。</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采购代理机构可以通过修改招标文件，酌情延长投标文件提交截止时间。</w:t>
      </w:r>
      <w:r>
        <w:rPr>
          <w:rFonts w:ascii="仿宋" w:hAnsi="仿宋" w:eastAsia="仿宋"/>
          <w:bCs/>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4.10 投标文件的有效期：从提交投标文件截止日起90天。</w:t>
      </w:r>
      <w:r>
        <w:rPr>
          <w:rFonts w:ascii="仿宋" w:hAnsi="仿宋" w:eastAsia="仿宋"/>
          <w:sz w:val="28"/>
          <w:szCs w:val="28"/>
          <w:highlight w:val="none"/>
        </w:rPr>
      </w:r>
      <w:r/>
    </w:p>
    <w:p>
      <w:pPr>
        <w:pStyle w:val="654"/>
        <w:ind w:firstLine="562"/>
        <w:spacing w:before="0" w:after="0" w:line="520" w:lineRule="exact"/>
        <w:rPr>
          <w:rFonts w:ascii="仿宋" w:hAnsi="仿宋" w:eastAsia="仿宋"/>
          <w:szCs w:val="28"/>
          <w:highlight w:val="none"/>
        </w:rPr>
      </w:pPr>
      <w:r/>
      <w:bookmarkStart w:id="58" w:name="_Toc945"/>
      <w:r>
        <w:rPr>
          <w:rFonts w:hint="eastAsia" w:ascii="黑体" w:hAnsi="黑体" w:cs="黑体"/>
          <w:sz w:val="28"/>
          <w:szCs w:val="28"/>
          <w:highlight w:val="none"/>
        </w:rPr>
        <w:t xml:space="preserve">5. 开标和评标</w:t>
      </w:r>
      <w:bookmarkEnd w:id="58"/>
      <w:r>
        <w:rPr>
          <w:rFonts w:ascii="仿宋" w:hAnsi="仿宋" w:eastAsia="仿宋"/>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采购人或者采购代理机构将在公开招标公告中规定的时间和地点组织开标活动。</w:t>
      </w:r>
      <w:r>
        <w:rPr>
          <w:rFonts w:ascii="仿宋" w:hAnsi="仿宋" w:eastAsia="仿宋"/>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5.2开标前，供应商使用CA数字证书登录“苏采云”系统，并根据开标会议区发出投标文件解密的指令，在30分钟之内使用CA数字证书解密各自投标文件。</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5.3 投标供应商因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w:t>
      </w:r>
      <w:r>
        <w:rPr>
          <w:rFonts w:ascii="仿宋" w:hAnsi="仿宋" w:eastAsia="仿宋"/>
          <w:bCs/>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5.4因采购人原因或网上招投标平台发生故障，导致无法按时完成投标文件解密或评标工作无法进行的，可根据实际情况相应延迟解密时间或调整评标时间。</w:t>
      </w:r>
      <w:r>
        <w:rPr>
          <w:rFonts w:ascii="仿宋" w:hAnsi="仿宋" w:eastAsia="仿宋"/>
          <w:bCs/>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5.5 </w:t>
      </w:r>
      <w:r>
        <w:rPr>
          <w:rFonts w:hint="eastAsia" w:ascii="仿宋" w:hAnsi="仿宋" w:eastAsia="仿宋"/>
          <w:bCs/>
          <w:sz w:val="28"/>
          <w:szCs w:val="28"/>
          <w:highlight w:val="none"/>
        </w:rPr>
        <w:t xml:space="preserve">供应商在评标全过程中应保持通讯畅通，并安排专人与采购人或采购代理机构及评标委员会联系</w:t>
      </w:r>
      <w:r>
        <w:rPr>
          <w:rFonts w:ascii="仿宋" w:hAnsi="仿宋" w:eastAsia="仿宋"/>
          <w:sz w:val="28"/>
          <w:szCs w:val="28"/>
          <w:highlight w:val="none"/>
        </w:rPr>
        <w:t xml:space="preserve">。</w:t>
      </w:r>
      <w:r>
        <w:rPr>
          <w:rFonts w:ascii="仿宋" w:hAnsi="仿宋" w:eastAsia="仿宋"/>
          <w:sz w:val="28"/>
          <w:szCs w:val="28"/>
          <w:highlight w:val="none"/>
        </w:rPr>
      </w:r>
      <w:r/>
    </w:p>
    <w:p>
      <w:pPr>
        <w:pStyle w:val="652"/>
        <w:ind w:firstLine="560"/>
        <w:spacing w:line="520" w:lineRule="exact"/>
        <w:rPr>
          <w:rFonts w:ascii="仿宋" w:hAnsi="仿宋" w:eastAsia="仿宋"/>
          <w:bCs/>
          <w:sz w:val="28"/>
          <w:szCs w:val="28"/>
          <w:highlight w:val="none"/>
        </w:rPr>
      </w:pPr>
      <w:r>
        <w:rPr>
          <w:rFonts w:hint="eastAsia" w:ascii="仿宋" w:hAnsi="仿宋" w:eastAsia="仿宋"/>
          <w:bCs/>
          <w:sz w:val="28"/>
          <w:szCs w:val="28"/>
          <w:highlight w:val="none"/>
        </w:rPr>
        <w:t xml:space="preserve">5.6 开标结束后，</w:t>
      </w:r>
      <w:r>
        <w:rPr>
          <w:rFonts w:ascii="仿宋" w:hAnsi="仿宋" w:eastAsia="仿宋"/>
          <w:bCs/>
          <w:sz w:val="28"/>
          <w:szCs w:val="28"/>
          <w:highlight w:val="none"/>
        </w:rPr>
        <w:t xml:space="preserve">采购人或者采购代理机构依法对投标人的资格进行审查。合格投标人不足3家的，不得评标。</w:t>
      </w:r>
      <w:r>
        <w:rPr>
          <w:rFonts w:ascii="仿宋" w:hAnsi="仿宋" w:eastAsia="仿宋"/>
          <w:bCs/>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5.7 </w:t>
      </w:r>
      <w:r>
        <w:rPr>
          <w:rFonts w:ascii="仿宋" w:hAnsi="仿宋" w:eastAsia="仿宋"/>
          <w:sz w:val="28"/>
          <w:szCs w:val="28"/>
          <w:highlight w:val="none"/>
        </w:rPr>
        <w:t xml:space="preserve">评标委员会由采购人代表和评审专家组成，成员人数应当为5人以上单数，其中评审专家不得少于成员总数的三分之二。对于</w:t>
      </w:r>
      <w:r>
        <w:rPr>
          <w:highlight w:val="none"/>
        </w:rPr>
        <w:fldChar w:fldCharType="begin"/>
      </w:r>
      <w:r>
        <w:rPr>
          <w:highlight w:val="none"/>
        </w:rPr>
        <w:instrText xml:space="preserve"> HYPERLINK "https://baike.baidu.com/item/%E9%87%87%E8%B4%AD%E9%A2%84%E7%AE%97/6362950?fromModule=lemma_inlink" \t "_blank" </w:instrText>
      </w:r>
      <w:r>
        <w:rPr>
          <w:highlight w:val="none"/>
        </w:rPr>
        <w:fldChar w:fldCharType="separate"/>
      </w:r>
      <w:r>
        <w:rPr>
          <w:rFonts w:ascii="仿宋" w:hAnsi="仿宋" w:eastAsia="仿宋"/>
          <w:sz w:val="28"/>
          <w:szCs w:val="28"/>
          <w:highlight w:val="none"/>
        </w:rPr>
        <w:t xml:space="preserve">预算</w:t>
      </w:r>
      <w:r>
        <w:rPr>
          <w:rFonts w:ascii="仿宋" w:hAnsi="仿宋" w:eastAsia="仿宋"/>
          <w:sz w:val="28"/>
          <w:szCs w:val="28"/>
          <w:highlight w:val="none"/>
        </w:rPr>
        <w:fldChar w:fldCharType="end"/>
      </w:r>
      <w:r>
        <w:rPr>
          <w:rFonts w:ascii="仿宋" w:hAnsi="仿宋" w:eastAsia="仿宋"/>
          <w:sz w:val="28"/>
          <w:szCs w:val="28"/>
          <w:highlight w:val="none"/>
        </w:rPr>
        <w:t xml:space="preserve">金额在1000万元以上</w:t>
      </w:r>
      <w:r>
        <w:rPr>
          <w:rFonts w:hint="eastAsia" w:ascii="仿宋" w:hAnsi="仿宋" w:eastAsia="仿宋"/>
          <w:sz w:val="28"/>
          <w:szCs w:val="28"/>
          <w:highlight w:val="none"/>
        </w:rPr>
        <w:t xml:space="preserve">、</w:t>
      </w:r>
      <w:r>
        <w:rPr>
          <w:rFonts w:ascii="仿宋" w:hAnsi="仿宋" w:eastAsia="仿宋"/>
          <w:sz w:val="28"/>
          <w:szCs w:val="28"/>
          <w:highlight w:val="none"/>
        </w:rPr>
        <w:t xml:space="preserve">技术复杂</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社会影响较大的采购项目，评标委员会成员人数应当为7人以上单数</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ascii="仿宋" w:hAnsi="仿宋" w:eastAsia="仿宋"/>
          <w:sz w:val="28"/>
          <w:szCs w:val="28"/>
          <w:highlight w:val="none"/>
        </w:rPr>
        <w:t xml:space="preserve">采购人或者采购代理机构应当从省级以上财政部门设立的政府采购评审专家库中，通过随机方式抽取评审专家。</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ascii="仿宋" w:hAnsi="仿宋" w:eastAsia="仿宋"/>
          <w:sz w:val="28"/>
          <w:szCs w:val="28"/>
          <w:highlight w:val="none"/>
        </w:rPr>
        <w:t xml:space="preserve">对技术复杂、专业性强的采购项目，通过随机方式难以确定合适评审专家的，经主管</w:t>
      </w:r>
      <w:r>
        <w:rPr>
          <w:highlight w:val="none"/>
        </w:rPr>
        <w:fldChar w:fldCharType="begin"/>
      </w:r>
      <w:r>
        <w:rPr>
          <w:highlight w:val="none"/>
        </w:rPr>
        <w:instrText xml:space="preserve"> HYPERLINK "https://baike.baidu.com/item/%E9%A2%84%E7%AE%97%E5%8D%95%E4%BD%8D/2793664?fromModule=lemma_inlink" \t "_blank" </w:instrText>
      </w:r>
      <w:r>
        <w:rPr>
          <w:highlight w:val="none"/>
        </w:rPr>
        <w:fldChar w:fldCharType="separate"/>
      </w:r>
      <w:r>
        <w:rPr>
          <w:rFonts w:ascii="仿宋" w:hAnsi="仿宋" w:eastAsia="仿宋"/>
          <w:sz w:val="28"/>
          <w:szCs w:val="28"/>
          <w:highlight w:val="none"/>
        </w:rPr>
        <w:t xml:space="preserve">预算单位</w:t>
      </w:r>
      <w:r>
        <w:rPr>
          <w:rFonts w:ascii="仿宋" w:hAnsi="仿宋" w:eastAsia="仿宋"/>
          <w:sz w:val="28"/>
          <w:szCs w:val="28"/>
          <w:highlight w:val="none"/>
        </w:rPr>
        <w:fldChar w:fldCharType="end"/>
      </w:r>
      <w:r>
        <w:rPr>
          <w:rFonts w:ascii="仿宋" w:hAnsi="仿宋" w:eastAsia="仿宋"/>
          <w:sz w:val="28"/>
          <w:szCs w:val="28"/>
          <w:highlight w:val="none"/>
        </w:rPr>
        <w:t xml:space="preserve">同意，采购人可以自行选定相应专业领域的评审专家。</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5.10 除了第5.9条规定的情形之外，</w:t>
      </w:r>
      <w:r>
        <w:rPr>
          <w:rFonts w:ascii="仿宋" w:hAnsi="仿宋" w:eastAsia="仿宋"/>
          <w:sz w:val="28"/>
          <w:szCs w:val="28"/>
          <w:highlight w:val="none"/>
        </w:rPr>
        <w:t xml:space="preserve">评审专家对本单位的采购项目只能作为采购人代表参与评标。</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5.11 评标委员会审查、评价投标文件是否符合招标文件的商务、技术等实质性要求；按照招标文件中规定的评标方法和标准，对符合性审查合格的投标文件进行商务和技术评估，综合比较与评价，确定中标候选人。</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5.12评标委员会评标时，可以通过视频会议，要求供应商对投标文件中含义不明确、同类问题表述不一致或者有明显文字和计算错误的内容等作出必要的澄清、说明或者更正。</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5.13 </w:t>
      </w:r>
      <w:r>
        <w:rPr>
          <w:rFonts w:hint="eastAsia" w:ascii="仿宋" w:hAnsi="仿宋" w:eastAsia="仿宋"/>
          <w:bCs/>
          <w:sz w:val="28"/>
          <w:szCs w:val="28"/>
          <w:highlight w:val="none"/>
        </w:rPr>
        <w:t xml:space="preserve">接到澄清要求的供应商，应在评标委员会规定的时间内做出澄清，澄清的内容作为投标文件的补充部分，</w:t>
      </w:r>
      <w:r>
        <w:rPr>
          <w:rFonts w:hint="eastAsia" w:ascii="仿宋" w:hAnsi="仿宋" w:eastAsia="仿宋"/>
          <w:sz w:val="28"/>
          <w:szCs w:val="28"/>
          <w:highlight w:val="none"/>
        </w:rPr>
        <w:t xml:space="preserve">但澄清、说明或者更正不得超出投标文件的范围或者改变投标文件的实质性内容。</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5.14评标委员会认为投标人的报价明显低于其他通过符合性审查投标人的报价，有可能影响产品质量或者不能诚信履约的，可以通过视频会议，要求供应商在合理的时间内提供说明，必要时提交相关证明材料。</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5.15投标文件报价出现前后不一致的，除招标文件另有规定外，按照下列规定修正：</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5.15.1投标文件中开标一览表（报价表）内容与投标文件中相应内容不一致的，以开标一览表（报价表）为准；</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5.15.2大写金额和小写金额不一致的，以大写金额为准；</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5.15.3单价金额小数点或者百分比有明显错位的，以开标一览表的总价为准，并修改单价；</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5.15.4总价金额与按单价汇总金额不一致的，以单价金额计算结果为准。</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5.15.6同时出现两种以上不一致的，按照前款规定的顺序修正。修正后的报价经投标人确认后产生约束力，投标人不确认的，其投标无效。</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5.16采用最低评标价法的采购项目，提供相同品牌产品的不同投标人参加同一合同项下投标的，以其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5.17使用综合评分法的采购项目，提供相同品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得作为中标候选人。</w:t>
      </w:r>
      <w:r>
        <w:rPr>
          <w:rFonts w:ascii="仿宋" w:hAnsi="仿宋" w:eastAsia="仿宋"/>
          <w:sz w:val="28"/>
          <w:szCs w:val="28"/>
          <w:highlight w:val="none"/>
        </w:rPr>
      </w:r>
      <w:r/>
    </w:p>
    <w:p>
      <w:pPr>
        <w:pStyle w:val="652"/>
        <w:ind w:firstLine="482"/>
        <w:jc w:val="left"/>
        <w:spacing w:line="520" w:lineRule="exact"/>
        <w:shd w:val="clear" w:color="auto" w:fill="ffffff"/>
        <w:widowControl/>
        <w:rPr>
          <w:rFonts w:ascii="仿宋" w:hAnsi="仿宋" w:eastAsia="仿宋"/>
          <w:sz w:val="28"/>
          <w:szCs w:val="28"/>
          <w:highlight w:val="none"/>
        </w:rPr>
      </w:pPr>
      <w:r>
        <w:rPr>
          <w:rFonts w:hint="eastAsia" w:ascii="仿宋" w:hAnsi="仿宋" w:eastAsia="仿宋"/>
          <w:sz w:val="28"/>
          <w:szCs w:val="28"/>
          <w:highlight w:val="none"/>
        </w:rPr>
        <w:t xml:space="preserve">5.18</w:t>
      </w:r>
      <w:r>
        <w:rPr>
          <w:rFonts w:ascii="仿宋" w:hAnsi="仿宋" w:eastAsia="仿宋"/>
          <w:sz w:val="28"/>
          <w:szCs w:val="28"/>
          <w:highlight w:val="none"/>
        </w:rPr>
        <w:t xml:space="preserve"> 评标结果汇总完成后，除</w:t>
      </w:r>
      <w:r>
        <w:rPr>
          <w:rFonts w:hint="eastAsia" w:ascii="仿宋" w:hAnsi="仿宋" w:eastAsia="仿宋"/>
          <w:sz w:val="28"/>
          <w:szCs w:val="28"/>
          <w:highlight w:val="none"/>
        </w:rPr>
        <w:t xml:space="preserve">了</w:t>
      </w:r>
      <w:r>
        <w:rPr>
          <w:rFonts w:ascii="仿宋" w:hAnsi="仿宋" w:eastAsia="仿宋"/>
          <w:sz w:val="28"/>
          <w:szCs w:val="28"/>
          <w:highlight w:val="none"/>
        </w:rPr>
        <w:t xml:space="preserve">分值汇总计算错误</w:t>
      </w:r>
      <w:r>
        <w:rPr>
          <w:rFonts w:hint="eastAsia" w:ascii="仿宋" w:hAnsi="仿宋" w:eastAsia="仿宋"/>
          <w:sz w:val="28"/>
          <w:szCs w:val="28"/>
          <w:highlight w:val="none"/>
        </w:rPr>
        <w:t xml:space="preserve">、</w:t>
      </w:r>
      <w:r>
        <w:rPr>
          <w:rFonts w:ascii="仿宋" w:hAnsi="仿宋" w:eastAsia="仿宋"/>
          <w:sz w:val="28"/>
          <w:szCs w:val="28"/>
          <w:highlight w:val="none"/>
        </w:rPr>
        <w:t xml:space="preserve">分项评分超出评分标准范围</w:t>
      </w:r>
      <w:r>
        <w:rPr>
          <w:rFonts w:hint="eastAsia" w:ascii="仿宋" w:hAnsi="仿宋" w:eastAsia="仿宋"/>
          <w:sz w:val="28"/>
          <w:szCs w:val="28"/>
          <w:highlight w:val="none"/>
        </w:rPr>
        <w:t xml:space="preserve">、</w:t>
      </w:r>
      <w:r>
        <w:rPr>
          <w:rFonts w:ascii="仿宋" w:hAnsi="仿宋" w:eastAsia="仿宋"/>
          <w:sz w:val="28"/>
          <w:szCs w:val="28"/>
          <w:highlight w:val="none"/>
        </w:rPr>
        <w:t xml:space="preserve">评标委员会成员对客观评审因素评分不一致</w:t>
      </w:r>
      <w:r>
        <w:rPr>
          <w:rFonts w:hint="eastAsia" w:ascii="仿宋" w:hAnsi="仿宋" w:eastAsia="仿宋"/>
          <w:sz w:val="28"/>
          <w:szCs w:val="28"/>
          <w:highlight w:val="none"/>
        </w:rPr>
        <w:t xml:space="preserve">、或者</w:t>
      </w:r>
      <w:r>
        <w:rPr>
          <w:rFonts w:ascii="仿宋" w:hAnsi="仿宋" w:eastAsia="仿宋"/>
          <w:sz w:val="28"/>
          <w:szCs w:val="28"/>
          <w:highlight w:val="none"/>
        </w:rPr>
        <w:t xml:space="preserve">经评标委员会认定评分畸高、畸低</w:t>
      </w:r>
      <w:r>
        <w:rPr>
          <w:rFonts w:hint="eastAsia" w:ascii="仿宋" w:hAnsi="仿宋" w:eastAsia="仿宋"/>
          <w:sz w:val="28"/>
          <w:szCs w:val="28"/>
          <w:highlight w:val="none"/>
        </w:rPr>
        <w:t xml:space="preserve">等</w:t>
      </w:r>
      <w:r>
        <w:rPr>
          <w:rFonts w:ascii="仿宋" w:hAnsi="仿宋" w:eastAsia="仿宋"/>
          <w:sz w:val="28"/>
          <w:szCs w:val="28"/>
          <w:highlight w:val="none"/>
        </w:rPr>
        <w:t xml:space="preserve">情形之外，任何人不得修改评标结果</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59" w:name="_Toc4857"/>
      <w:r>
        <w:rPr>
          <w:rFonts w:hint="eastAsia" w:ascii="黑体" w:hAnsi="黑体" w:cs="黑体"/>
          <w:sz w:val="28"/>
          <w:szCs w:val="28"/>
          <w:highlight w:val="none"/>
        </w:rPr>
        <w:t xml:space="preserve">6. 中标和合同</w:t>
      </w:r>
      <w:bookmarkEnd w:id="59"/>
      <w:r>
        <w:rPr>
          <w:rFonts w:ascii="黑体" w:hAnsi="黑体"/>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6.1 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6.2 采购人自行组织招标的，应当在评标结束后5个工作日内确定中标人。</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6.3 采购人在收到评标报告5个工作日内未按评标报告推荐的中标候选人顺序确定中标人，又不能说明合法理由的，视同按评标报告推荐的顺序确定排名第一的中标候选人为中标人。</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6.4 中标通知书发出后，采购人不得违法改变中标结果，中标人无正当理由不得放弃中标。</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6.5采购人应当自中标通知书发出之日起30日内，按照招标文件和中标人投标文件的规定，与中标人签订书面合同。拒绝签订政府采购合同的，应当承担相应的法律责任。所签订的合同不得对招标文件确定的事项和中标人投标文件作实质性修改。采购人不得向中标人提出任何不合理的要求作为签订合同的条件。</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6.6 采购人与中标人应当根据合同的约定依法履行合同义务。政府采购合同的履行、违约责任和解决争议的方法等适用《中华人民共和国民法典》。</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60" w:name="_Toc3881"/>
      <w:r>
        <w:rPr>
          <w:rFonts w:hint="eastAsia" w:ascii="黑体" w:hAnsi="黑体" w:cs="黑体"/>
          <w:sz w:val="28"/>
          <w:szCs w:val="28"/>
          <w:highlight w:val="none"/>
        </w:rPr>
        <w:t xml:space="preserve">7.政府采购政策功能落实</w:t>
      </w:r>
      <w:bookmarkEnd w:id="60"/>
      <w:r>
        <w:rPr>
          <w:rFonts w:ascii="黑体" w:hAnsi="黑体"/>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投标供应商提供声明函内容不实的，属于弄虚作假骗取中标，依照《中华人民共和国招标投标法》等国家有关规定追究相应责任。</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7.1.6.2 投标供应商与大企业的负责人为同一人，或者与大企业存在直接控股、管理关系。</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rPr>
          <w:rFonts w:ascii="仿宋" w:hAnsi="仿宋" w:eastAsia="仿宋"/>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tblHeader/>
        </w:trPr>
        <w:tc>
          <w:tcPr>
            <w:tcW w:w="2194" w:type="dxa"/>
            <w:vAlign w:val="center"/>
            <w:textDirection w:val="lrTb"/>
            <w:noWrap w:val="false"/>
          </w:tcPr>
          <w:p>
            <w:pPr>
              <w:pStyle w:val="652"/>
              <w:jc w:val="center"/>
              <w:spacing w:line="500" w:lineRule="exact"/>
              <w:rPr>
                <w:rFonts w:ascii="仿宋" w:hAnsi="仿宋" w:eastAsia="仿宋"/>
                <w:b/>
                <w:highlight w:val="none"/>
              </w:rPr>
            </w:pPr>
            <w:r>
              <w:rPr>
                <w:rFonts w:ascii="仿宋" w:hAnsi="仿宋" w:eastAsia="仿宋"/>
                <w:b/>
                <w:highlight w:val="none"/>
              </w:rPr>
              <w:t xml:space="preserve">行业名称</w:t>
            </w:r>
            <w:r>
              <w:rPr>
                <w:rFonts w:ascii="仿宋" w:hAnsi="仿宋" w:eastAsia="仿宋"/>
                <w:b/>
                <w:highlight w:val="none"/>
              </w:rPr>
            </w:r>
            <w:r/>
          </w:p>
        </w:tc>
        <w:tc>
          <w:tcPr>
            <w:tcW w:w="1625" w:type="dxa"/>
            <w:vAlign w:val="center"/>
            <w:textDirection w:val="lrTb"/>
            <w:noWrap w:val="false"/>
          </w:tcPr>
          <w:p>
            <w:pPr>
              <w:pStyle w:val="652"/>
              <w:jc w:val="center"/>
              <w:spacing w:line="500" w:lineRule="exact"/>
              <w:rPr>
                <w:rFonts w:ascii="仿宋" w:hAnsi="仿宋" w:eastAsia="仿宋"/>
                <w:b/>
                <w:highlight w:val="none"/>
              </w:rPr>
            </w:pPr>
            <w:r>
              <w:rPr>
                <w:rFonts w:ascii="仿宋" w:hAnsi="仿宋" w:eastAsia="仿宋"/>
                <w:b/>
                <w:highlight w:val="none"/>
              </w:rPr>
              <w:t xml:space="preserve">指标名称</w:t>
            </w:r>
            <w:r>
              <w:rPr>
                <w:rFonts w:ascii="仿宋" w:hAnsi="仿宋" w:eastAsia="仿宋"/>
                <w:b/>
                <w:highlight w:val="none"/>
              </w:rPr>
            </w:r>
            <w:r/>
          </w:p>
        </w:tc>
        <w:tc>
          <w:tcPr>
            <w:tcW w:w="767" w:type="dxa"/>
            <w:vAlign w:val="center"/>
            <w:textDirection w:val="lrTb"/>
            <w:noWrap w:val="false"/>
          </w:tcPr>
          <w:p>
            <w:pPr>
              <w:pStyle w:val="652"/>
              <w:jc w:val="center"/>
              <w:spacing w:line="500" w:lineRule="exact"/>
              <w:rPr>
                <w:rFonts w:ascii="仿宋" w:hAnsi="仿宋" w:eastAsia="仿宋"/>
                <w:b/>
                <w:highlight w:val="none"/>
              </w:rPr>
            </w:pPr>
            <w:r>
              <w:rPr>
                <w:rFonts w:ascii="仿宋" w:hAnsi="仿宋" w:eastAsia="仿宋"/>
                <w:b/>
                <w:highlight w:val="none"/>
              </w:rPr>
              <w:t xml:space="preserve">计量</w:t>
            </w:r>
            <w:r>
              <w:rPr>
                <w:rFonts w:ascii="仿宋" w:hAnsi="仿宋" w:eastAsia="仿宋"/>
                <w:b/>
                <w:highlight w:val="none"/>
              </w:rPr>
            </w:r>
            <w:r/>
          </w:p>
          <w:p>
            <w:pPr>
              <w:pStyle w:val="652"/>
              <w:jc w:val="center"/>
              <w:spacing w:line="500" w:lineRule="exact"/>
              <w:rPr>
                <w:rFonts w:ascii="仿宋" w:hAnsi="仿宋" w:eastAsia="仿宋"/>
                <w:b/>
                <w:highlight w:val="none"/>
              </w:rPr>
            </w:pPr>
            <w:r>
              <w:rPr>
                <w:rFonts w:ascii="仿宋" w:hAnsi="仿宋" w:eastAsia="仿宋"/>
                <w:b/>
                <w:highlight w:val="none"/>
              </w:rPr>
              <w:t xml:space="preserve">单位</w:t>
            </w:r>
            <w:r>
              <w:rPr>
                <w:rFonts w:ascii="仿宋" w:hAnsi="仿宋" w:eastAsia="仿宋"/>
                <w:b/>
                <w:highlight w:val="none"/>
              </w:rPr>
            </w:r>
            <w:r/>
          </w:p>
        </w:tc>
        <w:tc>
          <w:tcPr>
            <w:tcW w:w="2055" w:type="dxa"/>
            <w:vAlign w:val="center"/>
            <w:textDirection w:val="lrTb"/>
            <w:noWrap w:val="false"/>
          </w:tcPr>
          <w:p>
            <w:pPr>
              <w:pStyle w:val="652"/>
              <w:jc w:val="center"/>
              <w:spacing w:line="500" w:lineRule="exact"/>
              <w:rPr>
                <w:rFonts w:ascii="仿宋" w:hAnsi="仿宋" w:eastAsia="仿宋"/>
                <w:b/>
                <w:highlight w:val="none"/>
              </w:rPr>
            </w:pPr>
            <w:r>
              <w:rPr>
                <w:rFonts w:ascii="仿宋" w:hAnsi="仿宋" w:eastAsia="仿宋"/>
                <w:b/>
                <w:highlight w:val="none"/>
              </w:rPr>
              <w:t xml:space="preserve">中型</w:t>
            </w:r>
            <w:r>
              <w:rPr>
                <w:rFonts w:ascii="仿宋" w:hAnsi="仿宋" w:eastAsia="仿宋"/>
                <w:b/>
                <w:highlight w:val="none"/>
              </w:rPr>
            </w:r>
            <w:r/>
          </w:p>
        </w:tc>
        <w:tc>
          <w:tcPr>
            <w:tcW w:w="1765" w:type="dxa"/>
            <w:vAlign w:val="center"/>
            <w:textDirection w:val="lrTb"/>
            <w:noWrap w:val="false"/>
          </w:tcPr>
          <w:p>
            <w:pPr>
              <w:pStyle w:val="652"/>
              <w:jc w:val="center"/>
              <w:spacing w:line="500" w:lineRule="exact"/>
              <w:rPr>
                <w:rFonts w:ascii="仿宋" w:hAnsi="仿宋" w:eastAsia="仿宋"/>
                <w:b/>
                <w:highlight w:val="none"/>
              </w:rPr>
            </w:pPr>
            <w:r>
              <w:rPr>
                <w:rFonts w:ascii="仿宋" w:hAnsi="仿宋" w:eastAsia="仿宋"/>
                <w:b/>
                <w:highlight w:val="none"/>
              </w:rPr>
              <w:t xml:space="preserve">小型</w:t>
            </w:r>
            <w:r>
              <w:rPr>
                <w:rFonts w:ascii="仿宋" w:hAnsi="仿宋" w:eastAsia="仿宋"/>
                <w:b/>
                <w:highlight w:val="none"/>
              </w:rPr>
            </w:r>
            <w:r/>
          </w:p>
        </w:tc>
        <w:tc>
          <w:tcPr>
            <w:tcW w:w="1164" w:type="dxa"/>
            <w:vAlign w:val="center"/>
            <w:textDirection w:val="lrTb"/>
            <w:noWrap w:val="false"/>
          </w:tcPr>
          <w:p>
            <w:pPr>
              <w:pStyle w:val="652"/>
              <w:jc w:val="center"/>
              <w:spacing w:line="500" w:lineRule="exact"/>
              <w:rPr>
                <w:rFonts w:ascii="仿宋" w:hAnsi="仿宋" w:eastAsia="仿宋"/>
                <w:b/>
                <w:highlight w:val="none"/>
              </w:rPr>
            </w:pPr>
            <w:r>
              <w:rPr>
                <w:rFonts w:ascii="仿宋" w:hAnsi="仿宋" w:eastAsia="仿宋"/>
                <w:b/>
                <w:highlight w:val="none"/>
              </w:rPr>
              <w:t xml:space="preserve">微型</w:t>
            </w:r>
            <w:r>
              <w:rPr>
                <w:rFonts w:ascii="仿宋" w:hAnsi="仿宋" w:eastAsia="仿宋"/>
                <w:b/>
                <w:highlight w:val="none"/>
              </w:rPr>
            </w:r>
            <w:r/>
          </w:p>
        </w:tc>
      </w:tr>
      <w:tr>
        <w:trPr>
          <w:cantSplit/>
        </w:trPr>
        <w:tc>
          <w:tcPr>
            <w:tcW w:w="2194"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农、林、牧、渔</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500≤Y&lt;20000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50≤Y&lt;500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Y&lt;50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工业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2000≤Y&lt;40000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300≤Y&lt;2000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Y&lt;300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建筑业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6000≤Y&lt;80000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300≤Y&lt;6000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Y&lt;300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5000≤Z &lt;80000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300≤Z &lt;5000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Z&lt;300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批发业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20≤X&lt;200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5≤X&lt;20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X&lt;5</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5000≤Y&lt;50000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1000≤Y&lt;5000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零售业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50≤X&lt;300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10≤X&lt;50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500≤Y&lt;20000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100≤Y&lt;500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3000≤Y&lt;30000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200≤Y&lt;3000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Y&lt;200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100≤X&lt;200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1000≤Y&lt;30000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20≤X&lt;300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X&lt;20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2000≤Y&lt;30000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2000≤Y&lt;10000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2000≤Y&lt;10000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100≤Y&lt;2000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100≤X&lt;2000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1000≤Y&lt;100000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1000≤Y&lt;10000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50≤Y&lt;1000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Y&lt;50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1000≤Y&lt;200000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100≤Y&lt;1000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Y&lt;100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5000≤Z &lt;10000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2000≤Z &lt;5000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Z&lt;2000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物业管理</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300≤X&lt;1000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1000≤Y&lt;5000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500≤Y&lt;1000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Y&lt;500</w:t>
            </w:r>
            <w:r>
              <w:rPr>
                <w:rFonts w:eastAsia="仿宋"/>
                <w:highlight w:val="none"/>
              </w:rPr>
            </w:r>
            <w:r/>
          </w:p>
        </w:tc>
      </w:tr>
      <w:tr>
        <w:trPr>
          <w:cantSplit/>
        </w:trPr>
        <w:tc>
          <w:tcPr>
            <w:tcW w:w="2194" w:type="dxa"/>
            <w:vAlign w:val="center"/>
            <w:vMerge w:val="restart"/>
            <w:textDirection w:val="lrTb"/>
            <w:noWrap w:val="false"/>
          </w:tcPr>
          <w:p>
            <w:pPr>
              <w:pStyle w:val="652"/>
              <w:jc w:val="center"/>
              <w:spacing w:line="500" w:lineRule="exact"/>
              <w:rPr>
                <w:rFonts w:hint="eastAsia" w:ascii="仿宋" w:hAnsi="仿宋" w:eastAsia="仿宋"/>
                <w:highlight w:val="none"/>
                <w:lang w:eastAsia="zh-CN"/>
              </w:rPr>
            </w:pPr>
            <w:r>
              <w:rPr>
                <w:rFonts w:hint="eastAsia" w:ascii="仿宋" w:hAnsi="仿宋" w:eastAsia="仿宋"/>
                <w:highlight w:val="none"/>
                <w:lang w:eastAsia="zh-CN"/>
              </w:rPr>
              <w:t xml:space="preserve">其他未列明行业</w:t>
            </w:r>
            <w:r>
              <w:rPr>
                <w:rFonts w:hint="eastAsia" w:ascii="仿宋" w:hAnsi="仿宋" w:eastAsia="仿宋"/>
                <w:highlight w:val="none"/>
                <w:lang w:eastAsia="zh-CN"/>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r>
        <w:trPr>
          <w:cantSplit/>
        </w:trPr>
        <w:tc>
          <w:tcPr>
            <w:tcW w:w="2194" w:type="dxa"/>
            <w:vAlign w:val="center"/>
            <w:vMerge w:val="continue"/>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万元</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8000≤Z &lt;120000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100≤Z &lt;8000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Z&lt;100</w:t>
            </w:r>
            <w:r>
              <w:rPr>
                <w:rFonts w:eastAsia="仿宋"/>
                <w:highlight w:val="none"/>
              </w:rPr>
            </w:r>
            <w:r/>
          </w:p>
        </w:tc>
      </w:tr>
      <w:tr>
        <w:trPr>
          <w:cantSplit/>
        </w:trPr>
        <w:tc>
          <w:tcPr>
            <w:tcW w:w="2194" w:type="dxa"/>
            <w:vAlign w:val="center"/>
            <w:textDirection w:val="lrTb"/>
            <w:noWrap w:val="false"/>
          </w:tcPr>
          <w:p>
            <w:pPr>
              <w:pStyle w:val="652"/>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rPr>
                <w:rFonts w:ascii="仿宋" w:hAnsi="仿宋" w:eastAsia="仿宋"/>
                <w:highlight w:val="none"/>
              </w:rPr>
            </w:r>
            <w:r/>
          </w:p>
        </w:tc>
        <w:tc>
          <w:tcPr>
            <w:tcW w:w="1625"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rPr>
                <w:rFonts w:ascii="仿宋" w:hAnsi="仿宋" w:eastAsia="仿宋"/>
                <w:highlight w:val="none"/>
              </w:rPr>
            </w:r>
            <w:r/>
          </w:p>
        </w:tc>
        <w:tc>
          <w:tcPr>
            <w:tcW w:w="767" w:type="dxa"/>
            <w:vAlign w:val="center"/>
            <w:textDirection w:val="lrTb"/>
            <w:noWrap w:val="false"/>
          </w:tcPr>
          <w:p>
            <w:pPr>
              <w:pStyle w:val="652"/>
              <w:jc w:val="center"/>
              <w:spacing w:line="500" w:lineRule="exact"/>
              <w:rPr>
                <w:rFonts w:ascii="仿宋" w:hAnsi="仿宋" w:eastAsia="仿宋"/>
                <w:highlight w:val="none"/>
              </w:rPr>
            </w:pPr>
            <w:r>
              <w:rPr>
                <w:rFonts w:ascii="仿宋" w:hAnsi="仿宋" w:eastAsia="仿宋"/>
                <w:highlight w:val="none"/>
              </w:rPr>
              <w:t xml:space="preserve">人</w:t>
            </w:r>
            <w:r>
              <w:rPr>
                <w:rFonts w:ascii="仿宋" w:hAnsi="仿宋" w:eastAsia="仿宋"/>
                <w:highlight w:val="none"/>
              </w:rPr>
            </w:r>
            <w:r/>
          </w:p>
        </w:tc>
        <w:tc>
          <w:tcPr>
            <w:tcW w:w="205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100≤X&lt;300</w:t>
            </w:r>
            <w:r>
              <w:rPr>
                <w:rFonts w:eastAsia="仿宋"/>
                <w:highlight w:val="none"/>
              </w:rPr>
            </w:r>
            <w:r/>
          </w:p>
        </w:tc>
        <w:tc>
          <w:tcPr>
            <w:tcW w:w="1765"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10≤X&lt;100</w:t>
            </w:r>
            <w:r>
              <w:rPr>
                <w:rFonts w:eastAsia="仿宋"/>
                <w:highlight w:val="none"/>
              </w:rPr>
            </w:r>
            <w:r/>
          </w:p>
        </w:tc>
        <w:tc>
          <w:tcPr>
            <w:tcW w:w="1164" w:type="dxa"/>
            <w:vAlign w:val="center"/>
            <w:textDirection w:val="lrTb"/>
            <w:noWrap w:val="false"/>
          </w:tcPr>
          <w:p>
            <w:pPr>
              <w:pStyle w:val="652"/>
              <w:jc w:val="center"/>
              <w:spacing w:line="500" w:lineRule="exact"/>
              <w:rPr>
                <w:rFonts w:eastAsia="仿宋"/>
                <w:highlight w:val="none"/>
              </w:rPr>
            </w:pPr>
            <w:r>
              <w:rPr>
                <w:rFonts w:eastAsia="仿宋"/>
                <w:highlight w:val="none"/>
              </w:rPr>
              <w:t xml:space="preserve">X&lt;10</w:t>
            </w:r>
            <w:r>
              <w:rPr>
                <w:rFonts w:eastAsia="仿宋"/>
                <w:highlight w:val="none"/>
              </w:rPr>
            </w:r>
            <w:r/>
          </w:p>
        </w:tc>
      </w:tr>
    </w:tbl>
    <w:p>
      <w:pPr>
        <w:pStyle w:val="652"/>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7.6 根据《江苏省政府采购供应商监督管理暂行办法》的规定，诚信记录分每减10分，给予本项目总分值2%的扣分，扣分最多不超过本项目总分值6%。</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61" w:name="_Toc14832"/>
      <w:r>
        <w:rPr>
          <w:rFonts w:hint="eastAsia" w:ascii="黑体" w:hAnsi="黑体" w:cs="黑体"/>
          <w:sz w:val="28"/>
          <w:szCs w:val="28"/>
          <w:highlight w:val="none"/>
        </w:rPr>
        <w:t xml:space="preserve">8.无效投标和招标活动终止</w:t>
      </w:r>
      <w:bookmarkEnd w:id="61"/>
      <w:r>
        <w:rPr>
          <w:rFonts w:ascii="黑体" w:hAnsi="黑体"/>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出现下列情形之一的，作无效投标处理。</w:t>
      </w:r>
      <w:r>
        <w:rPr>
          <w:rFonts w:hint="eastAsia" w:ascii="仿宋" w:hAnsi="仿宋" w:eastAsia="仿宋"/>
          <w:sz w:val="28"/>
          <w:szCs w:val="28"/>
          <w:highlight w:val="none"/>
        </w:rPr>
        <w:tab/>
      </w:r>
      <w:r>
        <w:rPr>
          <w:rFonts w:hint="eastAsia" w:ascii="仿宋" w:hAnsi="仿宋" w:eastAsia="仿宋"/>
          <w:sz w:val="28"/>
          <w:szCs w:val="28"/>
          <w:highlight w:val="none"/>
        </w:rPr>
        <w:tab/>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 不具备招标文件中规定的资格要求的。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8.1.2 报价超过了采购预算或最高限价的。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不符合法律、法规和招标文件中规定的其他实质性要求的。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8.1.6 投标文件含有采购人不能接受的附加条件的。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本项目采购产品被财政部、国家发改委、生态环境部等列入“节能产品品目清单”、“环境标志产品品目清单”强制采购范围，而供应商所投标产品不在强制采购范围内的。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8.1.8 投标文件未按照招标文件要求加盖电子签章。</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供应商在系统规定的时间内未成功解密电子投标文件的。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未完整上传投标文件电子文档的,或上传的文件打不开的。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不同的供应商投标文件制作机器码、文件创建标识码一致的。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8.1.12 不同投标人委托同一单位或者个人办理投标事宜。</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8.1.13 同投标人的投标文件载明的项目管理成员或者联系人员为同一人。</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8.1.14 不同投标人的投标文件异常一致或者投标报价呈规律性差异。</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8.1.15评标委员会认为投标人的报价明显低于其他通过符合性审查投标人的报价，有可能影响产品质量或者不能诚信履约，要求供应商在合理时间内提供说明，投标人不能证明其报价合理性的。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8.1.16其他法律、法规及本招标文件规定的属无效投标的情形。</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出现下列情形之一的，本次招标活动将被终止：</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8.2.1 合格</w:t>
      </w:r>
      <w:r>
        <w:rPr>
          <w:rFonts w:ascii="仿宋" w:hAnsi="仿宋" w:eastAsia="仿宋"/>
          <w:sz w:val="28"/>
          <w:szCs w:val="28"/>
          <w:highlight w:val="none"/>
        </w:rPr>
        <w:t xml:space="preserve">投标人不足</w:t>
      </w:r>
      <w:r>
        <w:rPr>
          <w:rFonts w:hint="eastAsia" w:ascii="仿宋" w:hAnsi="仿宋" w:eastAsia="仿宋"/>
          <w:sz w:val="28"/>
          <w:szCs w:val="28"/>
          <w:highlight w:val="none"/>
        </w:rPr>
        <w:t xml:space="preserve">3家</w:t>
      </w:r>
      <w:r>
        <w:rPr>
          <w:rFonts w:ascii="仿宋" w:hAnsi="仿宋" w:eastAsia="仿宋"/>
          <w:sz w:val="28"/>
          <w:szCs w:val="28"/>
          <w:highlight w:val="none"/>
        </w:rPr>
        <w:t xml:space="preserve">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8.2.3 因重大变故，采购任务取消的。</w:t>
      </w:r>
      <w:r>
        <w:rPr>
          <w:rFonts w:ascii="仿宋" w:hAnsi="仿宋" w:eastAsia="仿宋"/>
          <w:sz w:val="28"/>
          <w:szCs w:val="28"/>
          <w:highlight w:val="none"/>
        </w:rPr>
      </w:r>
      <w:r/>
    </w:p>
    <w:p>
      <w:pPr>
        <w:pStyle w:val="654"/>
        <w:ind w:firstLine="562"/>
        <w:spacing w:before="0" w:after="0" w:line="520" w:lineRule="exact"/>
        <w:rPr>
          <w:rFonts w:ascii="黑体" w:hAnsi="黑体" w:cs="黑体"/>
          <w:sz w:val="28"/>
          <w:szCs w:val="28"/>
          <w:highlight w:val="none"/>
        </w:rPr>
      </w:pPr>
      <w:r/>
      <w:bookmarkStart w:id="62" w:name="_Toc17224"/>
      <w:r>
        <w:rPr>
          <w:rFonts w:hint="eastAsia" w:ascii="黑体" w:hAnsi="黑体" w:cs="黑体"/>
          <w:sz w:val="28"/>
          <w:szCs w:val="28"/>
          <w:highlight w:val="none"/>
        </w:rPr>
        <w:t xml:space="preserve">9. 询问、质疑和投诉</w:t>
      </w:r>
      <w:bookmarkEnd w:id="62"/>
      <w:r>
        <w:rPr>
          <w:rFonts w:ascii="黑体" w:hAnsi="黑体" w:cs="黑体"/>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w:t>
      </w:r>
      <w:r>
        <w:rPr>
          <w:rFonts w:hint="eastAsia" w:ascii="仿宋" w:hAnsi="仿宋" w:eastAsia="仿宋"/>
          <w:sz w:val="28"/>
          <w:szCs w:val="28"/>
          <w:highlight w:val="none"/>
        </w:rPr>
        <w:t xml:space="preserve">中标</w:t>
      </w:r>
      <w:r>
        <w:rPr>
          <w:rFonts w:ascii="仿宋" w:hAnsi="仿宋" w:eastAsia="仿宋"/>
          <w:sz w:val="28"/>
          <w:szCs w:val="28"/>
          <w:highlight w:val="none"/>
        </w:rPr>
        <w:t xml:space="preserve">结果提出质疑的，为</w:t>
      </w:r>
      <w:r>
        <w:rPr>
          <w:rFonts w:hint="eastAsia" w:ascii="仿宋" w:hAnsi="仿宋" w:eastAsia="仿宋"/>
          <w:sz w:val="28"/>
          <w:szCs w:val="28"/>
          <w:highlight w:val="none"/>
        </w:rPr>
        <w:t xml:space="preserve">中标</w:t>
      </w:r>
      <w:r>
        <w:rPr>
          <w:rFonts w:ascii="仿宋" w:hAnsi="仿宋" w:eastAsia="仿宋"/>
          <w:sz w:val="28"/>
          <w:szCs w:val="28"/>
          <w:highlight w:val="none"/>
        </w:rPr>
        <w:t xml:space="preserve">结果公告期限届满之日。</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rPr>
          <w:rFonts w:ascii="仿宋" w:hAnsi="仿宋" w:eastAsia="仿宋"/>
          <w:sz w:val="28"/>
          <w:szCs w:val="28"/>
          <w:highlight w:val="none"/>
        </w:rPr>
      </w:r>
      <w:r/>
    </w:p>
    <w:p>
      <w:pPr>
        <w:pStyle w:val="652"/>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rPr>
          <w:rFonts w:ascii="仿宋" w:hAnsi="仿宋" w:eastAsia="仿宋"/>
          <w:b/>
          <w:sz w:val="28"/>
          <w:szCs w:val="28"/>
          <w:highlight w:val="none"/>
        </w:rPr>
      </w:r>
      <w:r/>
    </w:p>
    <w:p>
      <w:pPr>
        <w:pStyle w:val="652"/>
        <w:ind w:firstLine="560"/>
        <w:spacing w:line="52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，见招标文件第</w:t>
      </w:r>
      <w:r>
        <w:rPr>
          <w:rFonts w:hint="eastAsia" w:ascii="仿宋" w:hAnsi="仿宋" w:eastAsia="仿宋"/>
          <w:b/>
          <w:sz w:val="28"/>
          <w:szCs w:val="28"/>
          <w:highlight w:val="none"/>
        </w:rPr>
        <w:t xml:space="preserve">1章</w:t>
      </w:r>
      <w:r>
        <w:rPr>
          <w:rFonts w:ascii="仿宋" w:hAnsi="仿宋" w:eastAsia="仿宋"/>
          <w:b/>
          <w:sz w:val="28"/>
          <w:szCs w:val="28"/>
          <w:highlight w:val="none"/>
        </w:rPr>
        <w:t xml:space="preserve">。</w:t>
      </w:r>
      <w:r>
        <w:rPr>
          <w:rFonts w:ascii="仿宋" w:hAnsi="仿宋" w:eastAsia="仿宋"/>
          <w:b/>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未参加招标活动的供应商或在招标活动中自身权益未受到损害的供应商所提出的质疑。</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供应商组成联合体参加招标活动，联合体中任何一方或多方未按要求签字、盖章、加盖公章的质疑。</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rPr>
          <w:rFonts w:ascii="仿宋" w:hAnsi="仿宋" w:eastAsia="仿宋"/>
          <w:sz w:val="28"/>
          <w:szCs w:val="28"/>
          <w:highlight w:val="none"/>
        </w:rPr>
      </w:r>
      <w:r/>
    </w:p>
    <w:p>
      <w:pPr>
        <w:pStyle w:val="652"/>
        <w:jc w:val="center"/>
        <w:spacing w:line="52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rPr>
          <w:rFonts w:ascii="仿宋" w:hAnsi="仿宋" w:eastAsia="仿宋" w:cs="仿宋"/>
          <w:b/>
          <w:bCs/>
          <w:sz w:val="32"/>
          <w:szCs w:val="32"/>
          <w:highlight w:val="none"/>
        </w:rPr>
      </w:r>
      <w:r/>
    </w:p>
    <w:p>
      <w:pPr>
        <w:pStyle w:val="652"/>
        <w:spacing w:line="52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rPr>
          <w:rFonts w:ascii="黑体" w:hAnsi="黑体" w:eastAsia="黑体" w:cs="仿宋"/>
          <w:bCs/>
          <w:sz w:val="28"/>
          <w:szCs w:val="28"/>
          <w:highlight w:val="non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rPr>
          <w:rFonts w:ascii="仿宋" w:hAnsi="仿宋" w:eastAsia="仿宋" w:cs="仿宋"/>
          <w:sz w:val="28"/>
          <w:szCs w:val="28"/>
          <w:highlight w:val="non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rPr>
          <w:rFonts w:ascii="仿宋" w:hAnsi="仿宋" w:eastAsia="仿宋" w:cs="仿宋"/>
          <w:sz w:val="28"/>
          <w:szCs w:val="28"/>
          <w:highlight w:val="non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rPr>
          <w:rFonts w:ascii="仿宋" w:hAnsi="仿宋" w:eastAsia="仿宋" w:cs="仿宋"/>
          <w:sz w:val="28"/>
          <w:szCs w:val="28"/>
          <w:highlight w:val="none"/>
        </w:rPr>
      </w:r>
      <w:r/>
    </w:p>
    <w:p>
      <w:pPr>
        <w:pStyle w:val="652"/>
        <w:spacing w:line="52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rPr>
          <w:rFonts w:ascii="黑体" w:hAnsi="黑体" w:eastAsia="黑体" w:cs="仿宋"/>
          <w:bCs/>
          <w:sz w:val="28"/>
          <w:szCs w:val="28"/>
          <w:highlight w:val="non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rPr>
          <w:rFonts w:ascii="仿宋" w:hAnsi="仿宋" w:eastAsia="仿宋" w:cs="仿宋"/>
          <w:sz w:val="28"/>
          <w:szCs w:val="28"/>
          <w:highlight w:val="non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rPr>
          <w:rFonts w:ascii="仿宋" w:hAnsi="仿宋" w:eastAsia="仿宋" w:cs="仿宋"/>
          <w:sz w:val="28"/>
          <w:szCs w:val="28"/>
          <w:highlight w:val="non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rPr>
          <w:rFonts w:ascii="仿宋" w:hAnsi="仿宋" w:eastAsia="仿宋" w:cs="仿宋"/>
          <w:sz w:val="28"/>
          <w:szCs w:val="28"/>
          <w:highlight w:val="none"/>
        </w:rPr>
      </w:r>
      <w:r/>
    </w:p>
    <w:p>
      <w:pPr>
        <w:pStyle w:val="652"/>
        <w:spacing w:line="52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rPr>
          <w:rFonts w:ascii="黑体" w:hAnsi="黑体" w:eastAsia="黑体" w:cs="仿宋"/>
          <w:bCs/>
          <w:sz w:val="28"/>
          <w:szCs w:val="28"/>
          <w:highlight w:val="non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rPr>
          <w:rFonts w:ascii="仿宋" w:hAnsi="仿宋" w:eastAsia="仿宋" w:cs="仿宋"/>
          <w:sz w:val="28"/>
          <w:szCs w:val="28"/>
          <w:highlight w:val="none"/>
          <w:u w:val="single"/>
        </w:rPr>
      </w:r>
      <w:r/>
    </w:p>
    <w:p>
      <w:pPr>
        <w:pStyle w:val="652"/>
        <w:spacing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652"/>
        <w:spacing w:line="520" w:lineRule="exact"/>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rPr>
          <w:rFonts w:ascii="黑体" w:hAnsi="黑体" w:eastAsia="黑体" w:cs="仿宋"/>
          <w:bCs/>
          <w:sz w:val="28"/>
          <w:szCs w:val="28"/>
          <w:highlight w:val="none"/>
        </w:rPr>
      </w:r>
      <w:r/>
    </w:p>
    <w:p>
      <w:pPr>
        <w:pStyle w:val="652"/>
        <w:spacing w:line="520" w:lineRule="exact"/>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rPr>
          <w:rFonts w:ascii="仿宋" w:hAnsi="仿宋" w:eastAsia="仿宋" w:cs="仿宋"/>
          <w:sz w:val="28"/>
          <w:szCs w:val="28"/>
          <w:highlight w:val="none"/>
          <w:u w:val="singl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rPr>
          <w:rFonts w:ascii="仿宋_GB2312" w:eastAsia="仿宋_GB2312"/>
          <w:sz w:val="28"/>
          <w:szCs w:val="28"/>
          <w:highlight w:val="none"/>
        </w:rPr>
      </w:r>
      <w:r/>
    </w:p>
    <w:p>
      <w:pPr>
        <w:pStyle w:val="652"/>
        <w:ind w:right="560" w:firstLine="560"/>
        <w:spacing w:line="52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rPr>
          <w:rFonts w:ascii="仿宋" w:hAnsi="仿宋" w:eastAsia="仿宋"/>
          <w:sz w:val="28"/>
          <w:szCs w:val="28"/>
          <w:highlight w:val="none"/>
        </w:rPr>
      </w:r>
      <w:r/>
    </w:p>
    <w:p>
      <w:pPr>
        <w:pStyle w:val="652"/>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A座814室，联系电话0513-87623860）。</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rPr>
          <w:rFonts w:ascii="仿宋" w:hAnsi="仿宋" w:eastAsia="仿宋"/>
          <w:sz w:val="28"/>
          <w:szCs w:val="28"/>
          <w:highlight w:val="none"/>
        </w:rPr>
      </w:r>
      <w:r/>
    </w:p>
    <w:p>
      <w:pPr>
        <w:pStyle w:val="652"/>
        <w:jc w:val="center"/>
        <w:spacing w:line="520" w:lineRule="exact"/>
        <w:rPr>
          <w:rFonts w:ascii="宋体" w:hAnsi="宋体"/>
          <w:b/>
          <w:sz w:val="32"/>
          <w:szCs w:val="32"/>
          <w:highlight w:val="none"/>
        </w:rPr>
      </w:pPr>
      <w:r>
        <w:rPr>
          <w:rFonts w:hint="eastAsia" w:ascii="宋体" w:hAnsi="宋体"/>
          <w:b/>
          <w:sz w:val="32"/>
          <w:szCs w:val="32"/>
          <w:highlight w:val="none"/>
        </w:rPr>
        <w:t xml:space="preserve">投诉书</w:t>
      </w:r>
      <w:r>
        <w:rPr>
          <w:rFonts w:ascii="宋体" w:hAnsi="宋体"/>
          <w:b/>
          <w:sz w:val="32"/>
          <w:szCs w:val="32"/>
          <w:highlight w:val="none"/>
        </w:rPr>
      </w:r>
      <w:r/>
    </w:p>
    <w:p>
      <w:pPr>
        <w:pStyle w:val="652"/>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rPr>
          <w:rFonts w:ascii="黑体" w:hAnsi="黑体" w:eastAsia="黑体"/>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652"/>
        <w:jc w:val="left"/>
        <w:spacing w:line="520" w:lineRule="exac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rPr>
          <w:rFonts w:ascii="仿宋_GB2312" w:eastAsia="仿宋_GB2312"/>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被投诉人2</w:t>
      </w:r>
      <w:r>
        <w:rPr>
          <w:rFonts w:ascii="仿宋_GB2312" w:eastAsia="仿宋_GB2312"/>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rPr>
          <w:rFonts w:ascii="仿宋_GB2312" w:eastAsia="仿宋_GB2312"/>
          <w:sz w:val="28"/>
          <w:szCs w:val="28"/>
          <w:highlight w:val="none"/>
          <w:u w:val="single"/>
        </w:rPr>
      </w:r>
      <w:r/>
    </w:p>
    <w:p>
      <w:pPr>
        <w:pStyle w:val="652"/>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rPr>
          <w:rFonts w:ascii="黑体" w:hAnsi="黑体" w:eastAsia="黑体"/>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采购人名称：</w:t>
      </w:r>
      <w:r>
        <w:rPr>
          <w:rFonts w:ascii="仿宋_GB2312" w:eastAsia="仿宋_GB2312"/>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rPr>
          <w:rFonts w:ascii="仿宋_GB2312" w:eastAsia="仿宋_GB2312"/>
          <w:sz w:val="28"/>
          <w:szCs w:val="28"/>
          <w:highlight w:val="none"/>
          <w:u w:val="single"/>
        </w:rPr>
      </w:r>
      <w:r/>
    </w:p>
    <w:p>
      <w:pPr>
        <w:pStyle w:val="652"/>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rPr>
          <w:rFonts w:ascii="黑体" w:hAnsi="黑体" w:eastAsia="黑体"/>
          <w:sz w:val="28"/>
          <w:szCs w:val="28"/>
          <w:highlight w:val="none"/>
        </w:rPr>
      </w:r>
      <w:r/>
    </w:p>
    <w:p>
      <w:pPr>
        <w:pStyle w:val="652"/>
        <w:ind w:firstLine="560"/>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652"/>
        <w:ind w:firstLine="420"/>
        <w:spacing w:line="520" w:lineRule="exact"/>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rPr>
          <w:rFonts w:ascii="仿宋_GB2312" w:eastAsia="仿宋_GB2312"/>
          <w:sz w:val="28"/>
          <w:szCs w:val="28"/>
          <w:highlight w:val="none"/>
        </w:rPr>
      </w:r>
      <w:r/>
    </w:p>
    <w:p>
      <w:pPr>
        <w:pStyle w:val="652"/>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rPr>
          <w:rFonts w:ascii="黑体" w:hAnsi="黑体" w:eastAsia="黑体"/>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事实依据：</w:t>
      </w:r>
      <w:r>
        <w:rPr>
          <w:rFonts w:ascii="仿宋_GB2312" w:eastAsia="仿宋_GB2312"/>
          <w:sz w:val="28"/>
          <w:szCs w:val="28"/>
          <w:highlight w:val="none"/>
        </w:rPr>
      </w:r>
      <w:r/>
    </w:p>
    <w:p>
      <w:pPr>
        <w:pStyle w:val="652"/>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投诉事项2</w:t>
      </w:r>
      <w:r>
        <w:rPr>
          <w:rFonts w:ascii="仿宋_GB2312" w:eastAsia="仿宋_GB2312"/>
          <w:sz w:val="28"/>
          <w:szCs w:val="28"/>
          <w:highlight w:val="none"/>
        </w:rPr>
      </w:r>
      <w:r/>
    </w:p>
    <w:p>
      <w:pPr>
        <w:pStyle w:val="652"/>
        <w:spacing w:line="520" w:lineRule="exact"/>
        <w:rPr>
          <w:rFonts w:ascii="仿宋_GB2312" w:eastAsia="仿宋_GB2312"/>
          <w:sz w:val="28"/>
          <w:szCs w:val="28"/>
          <w:highlight w:val="none"/>
          <w:u w:val="single"/>
        </w:rPr>
      </w:pPr>
      <w:r>
        <w:rPr>
          <w:rFonts w:hint="eastAsia" w:ascii="仿宋_GB2312" w:eastAsia="仿宋_GB2312"/>
          <w:sz w:val="28"/>
          <w:szCs w:val="28"/>
          <w:highlight w:val="none"/>
        </w:rPr>
        <w:t xml:space="preserve">……</w:t>
      </w:r>
      <w:r>
        <w:rPr>
          <w:rFonts w:ascii="仿宋_GB2312" w:eastAsia="仿宋_GB2312"/>
          <w:sz w:val="28"/>
          <w:szCs w:val="28"/>
          <w:highlight w:val="none"/>
          <w:u w:val="single"/>
        </w:rPr>
      </w:r>
      <w:r/>
    </w:p>
    <w:p>
      <w:pPr>
        <w:pStyle w:val="652"/>
        <w:spacing w:line="520" w:lineRule="exact"/>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rPr>
          <w:rFonts w:ascii="黑体" w:hAnsi="黑体" w:eastAsia="黑体"/>
          <w:sz w:val="28"/>
          <w:szCs w:val="28"/>
          <w:highlight w:val="non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请求：</w:t>
      </w:r>
      <w:r>
        <w:rPr>
          <w:rFonts w:ascii="仿宋_GB2312" w:eastAsia="仿宋_GB2312"/>
          <w:sz w:val="28"/>
          <w:szCs w:val="28"/>
          <w:highlight w:val="none"/>
        </w:rPr>
      </w:r>
      <w:r/>
    </w:p>
    <w:p>
      <w:pPr>
        <w:pStyle w:val="652"/>
        <w:spacing w:line="520" w:lineRule="exact"/>
        <w:rPr>
          <w:rFonts w:ascii="仿宋_GB2312" w:eastAsia="仿宋_GB2312"/>
          <w:sz w:val="28"/>
          <w:szCs w:val="28"/>
          <w:highlight w:val="none"/>
          <w:u w:val="single"/>
        </w:rPr>
      </w:pPr>
      <w:r>
        <w:rPr>
          <w:rFonts w:ascii="仿宋_GB2312" w:eastAsia="仿宋_GB2312"/>
          <w:sz w:val="28"/>
          <w:szCs w:val="28"/>
          <w:highlight w:val="none"/>
          <w:u w:val="single"/>
        </w:rPr>
      </w:r>
      <w:r/>
    </w:p>
    <w:p>
      <w:pPr>
        <w:pStyle w:val="652"/>
        <w:spacing w:line="520" w:lineRule="exact"/>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rPr>
          <w:rFonts w:ascii="仿宋_GB2312" w:eastAsia="仿宋_GB2312"/>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rPr>
          <w:rFonts w:ascii="仿宋" w:hAnsi="仿宋" w:eastAsia="仿宋"/>
          <w:sz w:val="28"/>
          <w:szCs w:val="28"/>
          <w:highlight w:val="none"/>
        </w:rPr>
      </w:r>
      <w:r/>
    </w:p>
    <w:p>
      <w:pPr>
        <w:pStyle w:val="654"/>
        <w:ind w:firstLine="562"/>
        <w:spacing w:before="0" w:after="0" w:line="520" w:lineRule="exact"/>
        <w:rPr>
          <w:rFonts w:ascii="仿宋" w:hAnsi="仿宋" w:eastAsia="仿宋"/>
          <w:szCs w:val="28"/>
          <w:highlight w:val="none"/>
        </w:rPr>
      </w:pPr>
      <w:r/>
      <w:bookmarkStart w:id="63" w:name="_Toc4904"/>
      <w:r>
        <w:rPr>
          <w:rFonts w:hint="eastAsia" w:ascii="黑体" w:hAnsi="黑体" w:cs="黑体"/>
          <w:sz w:val="28"/>
          <w:szCs w:val="28"/>
          <w:highlight w:val="none"/>
        </w:rPr>
        <w:t xml:space="preserve">10. 政府采购合同信用融资扶持政策</w:t>
      </w:r>
      <w:bookmarkEnd w:id="63"/>
      <w:r>
        <w:rPr>
          <w:rFonts w:ascii="仿宋" w:hAnsi="仿宋" w:eastAsia="仿宋"/>
          <w:szCs w:val="28"/>
          <w:highlight w:val="none"/>
        </w:rPr>
      </w:r>
      <w:r/>
    </w:p>
    <w:p>
      <w:pPr>
        <w:pStyle w:val="652"/>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ascii="仿宋" w:hAnsi="仿宋" w:eastAsia="仿宋"/>
          <w:sz w:val="28"/>
          <w:szCs w:val="28"/>
          <w:highlight w:val="none"/>
        </w:rPr>
      </w:r>
      <w:r/>
    </w:p>
    <w:p>
      <w:pPr>
        <w:pStyle w:val="652"/>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10.2 中标供应商如需获得合同信用融资支持，可凭政府采购合同办理“政采贷”融资贷款，详情请见南通市政府采购网 “易企服”综合服务平台-金融产品全周期-贷款产品专栏。</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64" w:name="_Toc1281"/>
      <w:r>
        <w:rPr>
          <w:rFonts w:hint="eastAsia" w:ascii="黑体" w:hAnsi="黑体" w:cs="黑体"/>
          <w:sz w:val="28"/>
          <w:szCs w:val="28"/>
          <w:highlight w:val="none"/>
        </w:rPr>
        <w:t xml:space="preserve">11. 采购代理服务费</w:t>
      </w:r>
      <w:bookmarkEnd w:id="64"/>
      <w:r>
        <w:rPr>
          <w:rFonts w:ascii="黑体" w:hAnsi="黑体"/>
          <w:szCs w:val="28"/>
          <w:highlight w:val="none"/>
        </w:rPr>
      </w:r>
      <w:r/>
    </w:p>
    <w:p>
      <w:pPr>
        <w:pStyle w:val="652"/>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11.1 </w:t>
      </w:r>
      <w:r>
        <w:rPr>
          <w:rFonts w:hint="eastAsia" w:ascii="仿宋" w:hAnsi="仿宋" w:eastAsia="仿宋" w:cs="仿宋"/>
          <w:sz w:val="28"/>
          <w:szCs w:val="28"/>
          <w:highlight w:val="none"/>
        </w:rPr>
        <w:t xml:space="preserve">采购代理服务费以中标金额为基数，采用差额定率累进法（100万元以下部分，费率为1.5%；100万元（含）～500万元部分，费率为1.1%；500万元（含）～1000万元部分,费率为0.8%；1000万元（含）～5000万元部分,费率为0.5%；）分段计算后汇总，不足叁仟按叁仟元计取，由中标供应商承担。本项目预算中包含此费用，投标供应商在报价中需考虑此费用的代付，采购人不再另行支付。</w:t>
      </w:r>
      <w:r>
        <w:rPr>
          <w:rFonts w:ascii="仿宋" w:hAnsi="仿宋" w:eastAsia="仿宋"/>
          <w:sz w:val="28"/>
          <w:szCs w:val="28"/>
          <w:highlight w:val="none"/>
        </w:rPr>
      </w:r>
      <w:r/>
    </w:p>
    <w:p>
      <w:pPr>
        <w:pStyle w:val="652"/>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11.2采购代理服务费由中标供应商支付。中标供应商自中标结果公告发布之日起五个工作日内，向采购代理机构支付服务费。</w:t>
      </w:r>
      <w:r>
        <w:rPr>
          <w:rFonts w:ascii="仿宋" w:hAnsi="仿宋" w:eastAsia="仿宋"/>
          <w:sz w:val="28"/>
          <w:szCs w:val="28"/>
          <w:highlight w:val="none"/>
        </w:rPr>
      </w:r>
      <w:r/>
    </w:p>
    <w:p>
      <w:pPr>
        <w:pStyle w:val="652"/>
        <w:ind w:firstLine="560"/>
        <w:jc w:val="left"/>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11.3采购代理机构账户信息：</w:t>
      </w:r>
      <w:r>
        <w:rPr>
          <w:rFonts w:ascii="仿宋" w:hAnsi="仿宋" w:eastAsia="仿宋"/>
          <w:sz w:val="28"/>
          <w:szCs w:val="28"/>
          <w:highlight w:val="none"/>
        </w:rPr>
      </w:r>
      <w:r/>
    </w:p>
    <w:p>
      <w:pPr>
        <w:pStyle w:val="652"/>
        <w:ind w:firstLine="560"/>
        <w:spacing w:line="500" w:lineRule="exact"/>
        <w:rPr>
          <w:rFonts w:ascii="仿宋" w:hAnsi="仿宋" w:eastAsia="仿宋" w:cs="宋体"/>
          <w:sz w:val="28"/>
          <w:szCs w:val="28"/>
          <w:highlight w:val="none"/>
        </w:rPr>
      </w:pPr>
      <w:r/>
      <w:bookmarkEnd w:id="8"/>
      <w:r>
        <w:rPr>
          <w:rFonts w:hint="eastAsia" w:ascii="仿宋" w:hAnsi="仿宋" w:eastAsia="仿宋" w:cs="宋体"/>
          <w:sz w:val="28"/>
          <w:szCs w:val="28"/>
          <w:highlight w:val="none"/>
        </w:rPr>
        <w:t xml:space="preserve">11.3.1收款单位名称为：</w:t>
      </w:r>
      <w:r>
        <w:rPr>
          <w:rFonts w:hint="eastAsia" w:ascii="仿宋" w:hAnsi="仿宋" w:eastAsia="仿宋"/>
          <w:sz w:val="28"/>
          <w:szCs w:val="28"/>
          <w:highlight w:val="none"/>
        </w:rPr>
        <w:t xml:space="preserve">江苏海审工程咨询有限公司第四分公司</w:t>
      </w:r>
      <w:r>
        <w:rPr>
          <w:rFonts w:ascii="仿宋" w:hAnsi="仿宋" w:eastAsia="仿宋" w:cs="宋体"/>
          <w:sz w:val="28"/>
          <w:szCs w:val="28"/>
          <w:highlight w:val="none"/>
        </w:rPr>
      </w:r>
      <w:r/>
    </w:p>
    <w:p>
      <w:pPr>
        <w:pStyle w:val="652"/>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11.3.2账户号码：</w:t>
      </w:r>
      <w:r>
        <w:rPr>
          <w:rFonts w:hint="eastAsia" w:ascii="仿宋" w:hAnsi="仿宋" w:eastAsia="仿宋"/>
          <w:sz w:val="28"/>
          <w:szCs w:val="28"/>
          <w:highlight w:val="none"/>
        </w:rPr>
        <w:t xml:space="preserve">32050164723600000446</w:t>
      </w:r>
      <w:r>
        <w:rPr>
          <w:rFonts w:ascii="仿宋" w:hAnsi="仿宋" w:eastAsia="仿宋" w:cs="宋体"/>
          <w:sz w:val="28"/>
          <w:szCs w:val="28"/>
          <w:highlight w:val="none"/>
        </w:rPr>
      </w:r>
      <w:r/>
    </w:p>
    <w:p>
      <w:pPr>
        <w:pStyle w:val="652"/>
        <w:ind w:firstLine="560"/>
        <w:jc w:val="both"/>
        <w:spacing w:line="520" w:lineRule="exact"/>
        <w:rPr>
          <w:rFonts w:ascii="方正小标宋简体" w:eastAsia="方正小标宋简体"/>
          <w:bCs/>
          <w:sz w:val="44"/>
          <w:szCs w:val="28"/>
          <w:highlight w:val="none"/>
        </w:rPr>
        <w:outlineLvl w:val="0"/>
      </w:pPr>
      <w:r>
        <w:rPr>
          <w:rFonts w:hint="eastAsia" w:ascii="仿宋" w:hAnsi="仿宋" w:eastAsia="仿宋" w:cs="宋体"/>
          <w:sz w:val="28"/>
          <w:szCs w:val="28"/>
          <w:highlight w:val="none"/>
        </w:rPr>
        <w:t xml:space="preserve">11.3.3开户行：</w:t>
      </w:r>
      <w:r>
        <w:rPr>
          <w:rFonts w:hint="eastAsia" w:ascii="仿宋" w:hAnsi="仿宋" w:eastAsia="仿宋"/>
          <w:sz w:val="28"/>
          <w:szCs w:val="28"/>
          <w:highlight w:val="none"/>
        </w:rPr>
        <w:t xml:space="preserve">建行如皋支行营业部</w:t>
      </w:r>
      <w:r>
        <w:rPr>
          <w:rFonts w:ascii="方正小标宋简体" w:eastAsia="方正小标宋简体"/>
          <w:bCs/>
          <w:sz w:val="44"/>
          <w:szCs w:val="28"/>
          <w:highlight w:val="none"/>
        </w:rPr>
        <w:br w:type="page" w:clear="all"/>
      </w:r>
      <w:bookmarkStart w:id="65" w:name="_Toc23417"/>
      <w:r>
        <w:rPr>
          <w:rFonts w:ascii="方正小标宋简体" w:eastAsia="方正小标宋简体"/>
          <w:bCs/>
          <w:sz w:val="44"/>
          <w:szCs w:val="28"/>
          <w:highlight w:val="none"/>
        </w:rPr>
      </w:r>
      <w:r/>
    </w:p>
    <w:p>
      <w:pPr>
        <w:pStyle w:val="652"/>
        <w:ind w:firstLine="643"/>
        <w:jc w:val="center"/>
        <w:spacing w:line="520" w:lineRule="exact"/>
        <w:rPr>
          <w:rFonts w:ascii="方正小标宋简体" w:eastAsia="方正小标宋简体"/>
          <w:bCs/>
          <w:sz w:val="32"/>
          <w:szCs w:val="32"/>
          <w:highlight w:val="none"/>
        </w:rPr>
        <w:outlineLvl w:val="0"/>
      </w:pPr>
      <w:r>
        <w:rPr>
          <w:rStyle w:val="661"/>
          <w:rFonts w:hint="eastAsia"/>
          <w:sz w:val="32"/>
          <w:szCs w:val="32"/>
          <w:highlight w:val="none"/>
        </w:rPr>
        <w:t xml:space="preserve">第三章 采购需求</w:t>
      </w:r>
      <w:bookmarkEnd w:id="65"/>
      <w:r>
        <w:rPr>
          <w:rFonts w:ascii="方正小标宋简体" w:eastAsia="方正小标宋简体"/>
          <w:bCs/>
          <w:sz w:val="32"/>
          <w:szCs w:val="32"/>
          <w:highlight w:val="none"/>
        </w:rPr>
      </w:r>
      <w:r/>
    </w:p>
    <w:p>
      <w:pPr>
        <w:pStyle w:val="652"/>
        <w:ind w:firstLine="562"/>
        <w:jc w:val="left"/>
        <w:spacing w:line="520" w:lineRule="exact"/>
        <w:rPr>
          <w:rFonts w:ascii="仿宋" w:hAnsi="仿宋" w:eastAsia="仿宋"/>
          <w:b/>
          <w:bCs/>
          <w:sz w:val="28"/>
          <w:szCs w:val="28"/>
          <w:highlight w:val="none"/>
        </w:rPr>
      </w:pPr>
      <w:r>
        <w:rPr>
          <w:rFonts w:ascii="仿宋" w:hAnsi="仿宋" w:eastAsia="仿宋"/>
          <w:b/>
          <w:bCs/>
          <w:sz w:val="28"/>
          <w:szCs w:val="28"/>
          <w:highlight w:val="none"/>
        </w:rPr>
        <w:t xml:space="preserve">投标人在制作投标文件时仔细研究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ascii="仿宋" w:hAnsi="仿宋" w:eastAsia="仿宋"/>
          <w:b/>
          <w:bCs/>
          <w:sz w:val="28"/>
          <w:szCs w:val="28"/>
          <w:highlight w:val="none"/>
        </w:rPr>
      </w:r>
      <w:r/>
    </w:p>
    <w:p>
      <w:pPr>
        <w:pStyle w:val="652"/>
        <w:ind w:firstLine="562"/>
        <w:jc w:val="left"/>
        <w:spacing w:line="520" w:lineRule="exact"/>
        <w:rPr>
          <w:rFonts w:ascii="仿宋" w:hAnsi="仿宋" w:eastAsia="仿宋"/>
          <w:sz w:val="28"/>
          <w:szCs w:val="28"/>
          <w:highlight w:val="none"/>
        </w:rPr>
      </w:pPr>
      <w:r>
        <w:rPr>
          <w:rFonts w:ascii="仿宋" w:hAnsi="仿宋" w:eastAsia="仿宋"/>
          <w:b/>
          <w:bCs/>
          <w:sz w:val="28"/>
          <w:szCs w:val="28"/>
          <w:highlight w:val="none"/>
        </w:rPr>
        <w:t xml:space="preserve">投标人不能简单照搬照抄招标文件项目需求说明中的技术、商务要求，必须作实事求是的响应。如投标人提供的货物和服务同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rPr>
          <w:rFonts w:ascii="仿宋" w:hAnsi="仿宋" w:eastAsia="仿宋"/>
          <w:sz w:val="28"/>
          <w:szCs w:val="28"/>
          <w:highlight w:val="none"/>
        </w:rPr>
      </w:r>
      <w:r/>
    </w:p>
    <w:p>
      <w:pPr>
        <w:pStyle w:val="654"/>
        <w:ind w:firstLine="562"/>
        <w:spacing w:before="0" w:after="0" w:line="520" w:lineRule="exact"/>
        <w:rPr>
          <w:rFonts w:ascii="黑体" w:hAnsi="黑体"/>
          <w:szCs w:val="28"/>
          <w:highlight w:val="none"/>
        </w:rPr>
      </w:pPr>
      <w:r/>
      <w:bookmarkStart w:id="66" w:name="_Toc8887"/>
      <w:r>
        <w:rPr>
          <w:rFonts w:hint="eastAsia"/>
          <w:sz w:val="28"/>
          <w:szCs w:val="28"/>
          <w:highlight w:val="none"/>
        </w:rPr>
        <w:t xml:space="preserve">一、项目简介</w:t>
      </w:r>
      <w:bookmarkEnd w:id="66"/>
      <w:r>
        <w:rPr>
          <w:rFonts w:ascii="黑体" w:hAnsi="黑体"/>
          <w:szCs w:val="28"/>
          <w:highlight w:val="none"/>
        </w:rPr>
      </w:r>
      <w:r/>
    </w:p>
    <w:p>
      <w:pPr>
        <w:pStyle w:val="652"/>
        <w:ind w:firstLine="560"/>
        <w:spacing w:line="500" w:lineRule="exact"/>
        <w:rPr>
          <w:rFonts w:hint="eastAsia" w:ascii="仿宋" w:hAnsi="仿宋" w:eastAsia="仿宋" w:cs="Times New Roman"/>
          <w:bCs/>
          <w:sz w:val="28"/>
          <w:szCs w:val="28"/>
          <w:highlight w:val="none"/>
          <w:lang w:val="en-US" w:eastAsia="zh-CN"/>
        </w:rPr>
      </w:pPr>
      <w:r/>
      <w:bookmarkStart w:id="67" w:name="_Toc16641"/>
      <w:r>
        <w:rPr>
          <w:rFonts w:hint="eastAsia" w:ascii="仿宋" w:hAnsi="仿宋" w:eastAsia="仿宋"/>
          <w:sz w:val="28"/>
          <w:szCs w:val="28"/>
          <w:highlight w:val="none"/>
          <w:lang w:val="en-US" w:eastAsia="zh-CN"/>
        </w:rPr>
        <w:t xml:space="preserve">为提升长江镇整体形象，将长江镇主城区及石材园区、新材料园区共计约141.75万平方米绿化养护项目分别承包给有能力的单位进行养护。</w:t>
      </w:r>
      <w:r>
        <w:rPr>
          <w:rFonts w:hint="eastAsia" w:ascii="仿宋" w:hAnsi="仿宋" w:eastAsia="仿宋"/>
          <w:sz w:val="28"/>
          <w:szCs w:val="28"/>
          <w:highlight w:val="none"/>
        </w:rPr>
        <w:br w:type="textWrapping" w:clear="all"/>
      </w:r>
      <w:r>
        <w:rPr>
          <w:rFonts w:hint="eastAsia" w:ascii="仿宋" w:hAnsi="仿宋" w:eastAsia="仿宋"/>
          <w:sz w:val="28"/>
          <w:szCs w:val="28"/>
          <w:highlight w:val="none"/>
          <w:lang w:val="en-US" w:eastAsia="zh-CN"/>
        </w:rPr>
        <w:t xml:space="preserve">    </w:t>
      </w:r>
      <w:r>
        <w:rPr>
          <w:rFonts w:hint="eastAsia" w:ascii="Arial" w:hAnsi="Arial" w:eastAsia="黑体" w:cs="Times New Roman"/>
          <w:b/>
          <w:bCs/>
          <w:sz w:val="28"/>
          <w:szCs w:val="28"/>
          <w:highlight w:val="none"/>
          <w:lang w:val="en-US" w:eastAsia="zh-CN" w:bidi="ar-SA"/>
        </w:rPr>
        <w:t xml:space="preserve">二、采购内容</w:t>
      </w:r>
      <w:bookmarkEnd w:id="67"/>
      <w:r/>
      <w:bookmarkStart w:id="68" w:name="_Toc20040"/>
      <w:r>
        <w:rPr>
          <w:rFonts w:hint="eastAsia"/>
          <w:sz w:val="28"/>
          <w:szCs w:val="28"/>
          <w:highlight w:val="none"/>
        </w:rPr>
        <w:br w:type="textWrapping" w:clear="all"/>
      </w:r>
      <w:r>
        <w:rPr>
          <w:rFonts w:hint="eastAsia"/>
          <w:sz w:val="28"/>
          <w:szCs w:val="28"/>
          <w:highlight w:val="none"/>
          <w:lang w:val="en-US" w:eastAsia="zh-CN"/>
        </w:rPr>
        <w:t xml:space="preserve">    </w:t>
      </w:r>
      <w:r>
        <w:rPr>
          <w:rFonts w:hint="eastAsia" w:ascii="仿宋" w:hAnsi="仿宋" w:eastAsia="仿宋" w:cs="Times New Roman"/>
          <w:bCs/>
          <w:sz w:val="28"/>
          <w:szCs w:val="28"/>
          <w:highlight w:val="none"/>
          <w:lang w:val="en-US" w:eastAsia="zh-CN"/>
        </w:rPr>
        <w:t xml:space="preserve">（一）绿化养护四个标段主要地块包括（各区域细分明细详见附件）:</w:t>
      </w:r>
      <w:r>
        <w:rPr>
          <w:rFonts w:hint="eastAsia" w:ascii="仿宋" w:hAnsi="仿宋" w:eastAsia="仿宋" w:cs="Times New Roman"/>
          <w:bCs/>
          <w:sz w:val="28"/>
          <w:szCs w:val="28"/>
          <w:highlight w:val="none"/>
          <w:lang w:val="en-US" w:eastAsia="zh-CN"/>
        </w:rPr>
        <w:br w:type="textWrapping" w:clear="all"/>
      </w:r>
      <w:r>
        <w:rPr>
          <w:rFonts w:hint="eastAsia" w:ascii="仿宋" w:hAnsi="仿宋" w:eastAsia="仿宋" w:cs="Times New Roman"/>
          <w:bCs/>
          <w:sz w:val="28"/>
          <w:szCs w:val="28"/>
          <w:highlight w:val="none"/>
          <w:lang w:val="en-US" w:eastAsia="zh-CN"/>
        </w:rPr>
        <w:t xml:space="preserve">    1.主城区一:光泽路6410平方米、丰泽路5973平方米、丰泽路北延37498平方米、润泽路15360平方米、龙游大道17820平方米、江防路44046平方米、行政中心35700平方米、永康路14388平方米、华江路45487平方米等共计约499074平方米；</w:t>
      </w:r>
      <w:r>
        <w:rPr>
          <w:rFonts w:hint="eastAsia" w:ascii="仿宋" w:hAnsi="仿宋" w:eastAsia="仿宋" w:cs="Times New Roman"/>
          <w:bCs/>
          <w:sz w:val="28"/>
          <w:szCs w:val="28"/>
          <w:highlight w:val="none"/>
          <w:lang w:val="en-US" w:eastAsia="zh-CN"/>
        </w:rPr>
        <w:br w:type="textWrapping" w:clear="all"/>
      </w:r>
      <w:r>
        <w:rPr>
          <w:rFonts w:hint="eastAsia" w:ascii="仿宋" w:hAnsi="仿宋" w:eastAsia="仿宋" w:cs="Times New Roman"/>
          <w:bCs/>
          <w:sz w:val="28"/>
          <w:szCs w:val="28"/>
          <w:highlight w:val="none"/>
          <w:lang w:val="en-US" w:eastAsia="zh-CN"/>
        </w:rPr>
        <w:t xml:space="preserve">    2.主城区二:如港路63122平方米、亚信广场15000平方米、外环北路19673平方米、疏港路198244.5平方米迎宾路8500平方米等共计约425384.5平方米;</w:t>
      </w:r>
      <w:r>
        <w:rPr>
          <w:rFonts w:hint="eastAsia" w:ascii="仿宋" w:hAnsi="仿宋" w:eastAsia="仿宋" w:cs="Times New Roman"/>
          <w:bCs/>
          <w:sz w:val="28"/>
          <w:szCs w:val="28"/>
          <w:highlight w:val="none"/>
          <w:lang w:val="en-US" w:eastAsia="zh-CN"/>
        </w:rPr>
        <w:br w:type="textWrapping" w:clear="all"/>
      </w:r>
      <w:r>
        <w:rPr>
          <w:rFonts w:hint="eastAsia" w:ascii="仿宋" w:hAnsi="仿宋" w:eastAsia="仿宋" w:cs="Times New Roman"/>
          <w:bCs/>
          <w:sz w:val="28"/>
          <w:szCs w:val="28"/>
          <w:highlight w:val="none"/>
          <w:lang w:val="en-US" w:eastAsia="zh-CN"/>
        </w:rPr>
        <w:t xml:space="preserve">    3.石材园区:戴案港两侧41300平方米、云石路两侧82671平方米、金石大道两侧30433平方米、福州路两侧47000平方米等共计约279999平方米;</w:t>
      </w:r>
      <w:r>
        <w:rPr>
          <w:rFonts w:hint="eastAsia" w:ascii="仿宋" w:hAnsi="仿宋" w:eastAsia="仿宋" w:cs="Times New Roman"/>
          <w:bCs/>
          <w:sz w:val="28"/>
          <w:szCs w:val="28"/>
          <w:highlight w:val="none"/>
          <w:lang w:val="en-US" w:eastAsia="zh-CN"/>
        </w:rPr>
        <w:br w:type="textWrapping" w:clear="all"/>
      </w:r>
      <w:r>
        <w:rPr>
          <w:rFonts w:hint="eastAsia" w:ascii="仿宋" w:hAnsi="仿宋" w:eastAsia="仿宋" w:cs="Times New Roman"/>
          <w:bCs/>
          <w:sz w:val="28"/>
          <w:szCs w:val="28"/>
          <w:highlight w:val="none"/>
          <w:lang w:val="en-US" w:eastAsia="zh-CN"/>
        </w:rPr>
        <w:t xml:space="preserve">    4.新材料园区:兴港北路36000平方米、粤江路41937平方米香江路38515平方米等共计约213044平方米。</w:t>
      </w:r>
      <w:r>
        <w:rPr>
          <w:rFonts w:hint="eastAsia" w:ascii="仿宋" w:hAnsi="仿宋" w:eastAsia="仿宋" w:cs="Times New Roman"/>
          <w:bCs/>
          <w:sz w:val="28"/>
          <w:szCs w:val="28"/>
          <w:highlight w:val="none"/>
          <w:lang w:val="en-US" w:eastAsia="zh-CN"/>
        </w:rPr>
        <w:br w:type="textWrapping" w:clear="all"/>
      </w:r>
      <w:r>
        <w:rPr>
          <w:rFonts w:hint="eastAsia" w:ascii="仿宋" w:hAnsi="仿宋" w:eastAsia="仿宋" w:cs="Times New Roman"/>
          <w:bCs/>
          <w:sz w:val="28"/>
          <w:szCs w:val="28"/>
          <w:highlight w:val="none"/>
          <w:lang w:val="en-US" w:eastAsia="zh-CN"/>
        </w:rPr>
      </w:r>
      <w:r/>
    </w:p>
    <w:p>
      <w:pPr>
        <w:pStyle w:val="659"/>
        <w:rPr>
          <w:rFonts w:hint="eastAsia"/>
          <w:highlight w:val="none"/>
        </w:rPr>
      </w:pPr>
      <w:r>
        <w:rPr>
          <w:rFonts w:hint="eastAsia"/>
          <w:highlight w:val="none"/>
        </w:rPr>
      </w:r>
      <w:r/>
    </w:p>
    <w:p>
      <w:pPr>
        <w:pStyle w:val="652"/>
        <w:ind w:firstLine="560"/>
        <w:spacing w:line="500" w:lineRule="exact"/>
        <w:rPr>
          <w:rFonts w:hint="eastAsia" w:ascii="仿宋" w:hAnsi="仿宋" w:eastAsia="仿宋" w:cs="Times New Roman"/>
          <w:bCs/>
          <w:sz w:val="28"/>
          <w:szCs w:val="28"/>
          <w:highlight w:val="none"/>
          <w:lang w:eastAsia="zh-CN"/>
        </w:rPr>
      </w:pP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val="en-US" w:eastAsia="zh-CN"/>
        </w:rPr>
        <w:t xml:space="preserve">二）</w:t>
      </w:r>
      <w:r>
        <w:rPr>
          <w:rFonts w:hint="eastAsia" w:ascii="仿宋" w:hAnsi="仿宋" w:eastAsia="仿宋" w:cs="Times New Roman"/>
          <w:bCs/>
          <w:sz w:val="28"/>
          <w:szCs w:val="28"/>
          <w:highlight w:val="none"/>
        </w:rPr>
        <w:t xml:space="preserve">养护范围包含</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lang w:eastAsia="zh-CN"/>
        </w:rPr>
      </w:r>
      <w:r/>
    </w:p>
    <w:p>
      <w:pPr>
        <w:pStyle w:val="652"/>
        <w:ind w:firstLine="560"/>
        <w:spacing w:line="500" w:lineRule="exact"/>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绿化（草坪、色块、球类、树木）日常养护、浇灌排水（炎热天气1-2次/周，确保苗木生长态势良好）、施肥刷白（一年两季）、治虫（绿篱一年五次，草坪一年八次）、修剪、养护死亡的补种、造型、松耕除草（全年不少于八次）、树木扶正、四季花草更换（每季一次）、</w:t>
      </w:r>
      <w:r>
        <w:rPr>
          <w:rFonts w:hint="eastAsia" w:ascii="仿宋" w:hAnsi="仿宋" w:eastAsia="仿宋" w:cs="Times New Roman"/>
          <w:bCs/>
          <w:sz w:val="28"/>
          <w:szCs w:val="28"/>
          <w:highlight w:val="none"/>
          <w:lang w:eastAsia="zh-CN"/>
        </w:rPr>
        <w:t xml:space="preserve">所有</w:t>
      </w:r>
      <w:r>
        <w:rPr>
          <w:rFonts w:hint="eastAsia" w:ascii="仿宋" w:hAnsi="仿宋" w:eastAsia="仿宋" w:cs="Times New Roman"/>
          <w:bCs/>
          <w:sz w:val="28"/>
          <w:szCs w:val="28"/>
          <w:highlight w:val="none"/>
        </w:rPr>
        <w:t xml:space="preserve">草坪冬季</w:t>
      </w:r>
      <w:r>
        <w:rPr>
          <w:rFonts w:hint="eastAsia" w:ascii="仿宋" w:hAnsi="仿宋" w:eastAsia="仿宋" w:cs="Times New Roman"/>
          <w:bCs/>
          <w:sz w:val="28"/>
          <w:szCs w:val="28"/>
          <w:highlight w:val="none"/>
          <w:lang w:eastAsia="zh-CN"/>
        </w:rPr>
        <w:t xml:space="preserve">需</w:t>
      </w:r>
      <w:r>
        <w:rPr>
          <w:rFonts w:hint="eastAsia" w:ascii="仿宋" w:hAnsi="仿宋" w:eastAsia="仿宋" w:cs="Times New Roman"/>
          <w:bCs/>
          <w:sz w:val="28"/>
          <w:szCs w:val="28"/>
          <w:highlight w:val="none"/>
        </w:rPr>
        <w:t xml:space="preserve">种植黑麦草</w:t>
      </w:r>
      <w:r>
        <w:rPr>
          <w:rFonts w:hint="eastAsia" w:ascii="仿宋" w:hAnsi="仿宋" w:eastAsia="仿宋" w:cs="Times New Roman"/>
          <w:bCs/>
          <w:sz w:val="28"/>
          <w:szCs w:val="28"/>
          <w:highlight w:val="none"/>
          <w:lang w:eastAsia="zh-CN"/>
        </w:rPr>
        <w:t xml:space="preserve">（尤其是草坪缺失地块</w:t>
      </w:r>
      <w:r>
        <w:rPr>
          <w:rFonts w:hint="eastAsia" w:ascii="仿宋" w:hAnsi="仿宋" w:eastAsia="仿宋" w:cs="Times New Roman"/>
          <w:bCs/>
          <w:sz w:val="28"/>
          <w:szCs w:val="28"/>
          <w:highlight w:val="none"/>
        </w:rPr>
        <w:t xml:space="preserve">夏季</w:t>
      </w:r>
      <w:r>
        <w:rPr>
          <w:rFonts w:hint="eastAsia" w:ascii="仿宋" w:hAnsi="仿宋" w:eastAsia="仿宋" w:cs="Times New Roman"/>
          <w:bCs/>
          <w:sz w:val="28"/>
          <w:szCs w:val="28"/>
          <w:highlight w:val="none"/>
          <w:lang w:eastAsia="zh-CN"/>
        </w:rPr>
        <w:t xml:space="preserve">需</w:t>
      </w:r>
      <w:r>
        <w:rPr>
          <w:rFonts w:hint="eastAsia" w:ascii="仿宋" w:hAnsi="仿宋" w:eastAsia="仿宋" w:cs="Times New Roman"/>
          <w:bCs/>
          <w:sz w:val="28"/>
          <w:szCs w:val="28"/>
          <w:highlight w:val="none"/>
        </w:rPr>
        <w:t xml:space="preserve">种植狗牙根、冬季</w:t>
      </w:r>
      <w:r>
        <w:rPr>
          <w:rFonts w:hint="eastAsia" w:ascii="仿宋" w:hAnsi="仿宋" w:eastAsia="仿宋" w:cs="Times New Roman"/>
          <w:bCs/>
          <w:sz w:val="28"/>
          <w:szCs w:val="28"/>
          <w:highlight w:val="none"/>
          <w:lang w:eastAsia="zh-CN"/>
        </w:rPr>
        <w:t xml:space="preserve">需</w:t>
      </w:r>
      <w:r>
        <w:rPr>
          <w:rFonts w:hint="eastAsia" w:ascii="仿宋" w:hAnsi="仿宋" w:eastAsia="仿宋" w:cs="Times New Roman"/>
          <w:bCs/>
          <w:sz w:val="28"/>
          <w:szCs w:val="28"/>
          <w:highlight w:val="none"/>
        </w:rPr>
        <w:t xml:space="preserve">种植黑麦草</w:t>
      </w:r>
      <w:r>
        <w:rPr>
          <w:rFonts w:hint="eastAsia" w:ascii="仿宋" w:hAnsi="仿宋" w:eastAsia="仿宋" w:cs="Times New Roman"/>
          <w:bCs/>
          <w:sz w:val="28"/>
          <w:szCs w:val="28"/>
          <w:highlight w:val="none"/>
          <w:lang w:eastAsia="zh-CN"/>
        </w:rPr>
        <w:t xml:space="preserve">）</w:t>
      </w:r>
      <w:r>
        <w:rPr>
          <w:rFonts w:hint="eastAsia" w:ascii="仿宋" w:hAnsi="仿宋" w:eastAsia="仿宋" w:cs="Times New Roman"/>
          <w:bCs/>
          <w:sz w:val="28"/>
          <w:szCs w:val="28"/>
          <w:highlight w:val="none"/>
        </w:rPr>
        <w:t xml:space="preserve">、冬季种植黑麦草，以及绿化景观带卫生清洁、绿化设施维护、景观土建设施维护、各类安全措施、台风汛期抢险，并且要配合检查活动、创建、临时性、突击性任务等。</w:t>
      </w:r>
      <w:r>
        <w:rPr>
          <w:rFonts w:hint="eastAsia" w:ascii="仿宋" w:hAnsi="仿宋" w:eastAsia="仿宋" w:cs="Times New Roman"/>
          <w:bCs/>
          <w:sz w:val="28"/>
          <w:szCs w:val="28"/>
          <w:highlight w:val="none"/>
        </w:rPr>
      </w:r>
      <w:r/>
    </w:p>
    <w:p>
      <w:pPr>
        <w:pStyle w:val="654"/>
        <w:ind w:firstLine="562"/>
        <w:spacing w:before="0" w:after="0" w:line="520" w:lineRule="exact"/>
        <w:rPr>
          <w:rFonts w:ascii="黑体" w:hAnsi="黑体"/>
          <w:szCs w:val="28"/>
          <w:highlight w:val="none"/>
        </w:rPr>
      </w:pPr>
      <w:r>
        <w:rPr>
          <w:rFonts w:hint="eastAsia"/>
          <w:sz w:val="28"/>
          <w:szCs w:val="28"/>
          <w:highlight w:val="none"/>
        </w:rPr>
        <w:t xml:space="preserve">三、服务要求</w:t>
      </w:r>
      <w:bookmarkEnd w:id="68"/>
      <w:r>
        <w:rPr>
          <w:rFonts w:ascii="黑体" w:hAnsi="黑体"/>
          <w:szCs w:val="28"/>
          <w:highlight w:val="none"/>
        </w:rPr>
      </w:r>
      <w:r/>
    </w:p>
    <w:p>
      <w:pPr>
        <w:pStyle w:val="707"/>
        <w:numPr>
          <w:ilvl w:val="0"/>
          <w:numId w:val="1"/>
        </w:numPr>
        <w:ind w:firstLine="560"/>
        <w:jc w:val="left"/>
        <w:spacing w:line="500" w:lineRule="exact"/>
        <w:rPr>
          <w:rFonts w:ascii="仿宋" w:hAnsi="仿宋" w:eastAsia="仿宋" w:cs="宋体"/>
          <w:sz w:val="28"/>
          <w:szCs w:val="28"/>
          <w:highlight w:val="none"/>
        </w:rPr>
      </w:pPr>
      <w:r/>
      <w:bookmarkStart w:id="69" w:name="_Toc24944"/>
      <w:r>
        <w:rPr>
          <w:rFonts w:hint="eastAsia" w:ascii="仿宋" w:hAnsi="仿宋" w:eastAsia="仿宋" w:cs="宋体"/>
          <w:sz w:val="28"/>
          <w:szCs w:val="28"/>
          <w:highlight w:val="none"/>
        </w:rPr>
        <w:t xml:space="preserve">中标后中标供应商必须成立绿化养护项目部，建立绿化养护体系，养护人员相对独立固定。投标文件中提供的主要施工管理人员、养护人员即为后期的现场实际施工人员。</w:t>
      </w:r>
      <w:r>
        <w:rPr>
          <w:rFonts w:hint="eastAsia" w:ascii="仿宋" w:hAnsi="仿宋" w:eastAsia="仿宋" w:cs="宋体"/>
          <w:sz w:val="28"/>
          <w:szCs w:val="28"/>
          <w:highlight w:val="none"/>
        </w:rPr>
        <w:br w:type="textWrapping" w:clear="all"/>
      </w:r>
      <w:r>
        <w:rPr>
          <w:rFonts w:hint="eastAsia" w:ascii="仿宋" w:hAnsi="仿宋" w:eastAsia="仿宋" w:cs="宋体"/>
          <w:sz w:val="28"/>
          <w:szCs w:val="28"/>
          <w:highlight w:val="none"/>
          <w:lang w:val="en-US" w:eastAsia="zh-CN"/>
        </w:rPr>
        <w:t xml:space="preserve">    1.采购包一、采购包二人员要求：投标人最低须配备中级(四级)及以上绿化工2人，除绿化工外的其他专职养护人员9人。</w:t>
      </w:r>
      <w:r>
        <w:rPr>
          <w:rFonts w:hint="eastAsia" w:ascii="仿宋" w:hAnsi="仿宋" w:eastAsia="仿宋" w:cs="宋体"/>
          <w:sz w:val="28"/>
          <w:szCs w:val="28"/>
          <w:highlight w:val="none"/>
          <w:lang w:val="en-US" w:eastAsia="zh-CN"/>
        </w:rPr>
        <w:br w:type="textWrapping" w:clear="all"/>
      </w:r>
      <w:r>
        <w:rPr>
          <w:rFonts w:hint="eastAsia" w:ascii="仿宋" w:hAnsi="仿宋" w:eastAsia="仿宋" w:cs="宋体"/>
          <w:sz w:val="28"/>
          <w:szCs w:val="28"/>
          <w:highlight w:val="none"/>
          <w:lang w:val="en-US" w:eastAsia="zh-CN"/>
        </w:rPr>
        <w:t xml:space="preserve">    2.采购包三、采购包四人员要求：投标人最低须配备中级(四级)及以上绿化工1人，除绿化工外的其他专职养护人员6人。</w:t>
      </w:r>
      <w:r>
        <w:rPr>
          <w:rFonts w:ascii="仿宋" w:hAnsi="仿宋" w:eastAsia="仿宋" w:cs="宋体"/>
          <w:sz w:val="28"/>
          <w:szCs w:val="28"/>
          <w:highlight w:val="none"/>
        </w:rPr>
      </w:r>
      <w:r/>
    </w:p>
    <w:p>
      <w:pPr>
        <w:pStyle w:val="707"/>
        <w:ind w:firstLine="560"/>
        <w:jc w:val="left"/>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中标供应商的</w:t>
      </w:r>
      <w:r>
        <w:rPr>
          <w:rFonts w:hint="eastAsia" w:ascii="仿宋" w:hAnsi="仿宋" w:eastAsia="仿宋" w:cs="宋体"/>
          <w:b/>
          <w:bCs/>
          <w:sz w:val="28"/>
          <w:szCs w:val="28"/>
          <w:highlight w:val="none"/>
        </w:rPr>
        <w:t xml:space="preserve">《拟派作业人员数量表》（格式详见第6章）</w:t>
      </w:r>
      <w:r>
        <w:rPr>
          <w:rFonts w:hint="eastAsia" w:ascii="仿宋" w:hAnsi="仿宋" w:eastAsia="仿宋" w:cs="宋体"/>
          <w:sz w:val="28"/>
          <w:szCs w:val="28"/>
          <w:highlight w:val="none"/>
        </w:rPr>
        <w:t xml:space="preserve">，将在合同中登记备案，不得擅自离岗，采购人将按规定考核。</w:t>
      </w:r>
      <w:r>
        <w:rPr>
          <w:rFonts w:ascii="仿宋" w:hAnsi="仿宋" w:eastAsia="仿宋" w:cs="宋体"/>
          <w:sz w:val="28"/>
          <w:szCs w:val="28"/>
          <w:highlight w:val="none"/>
        </w:rPr>
      </w:r>
      <w:r/>
    </w:p>
    <w:p>
      <w:pPr>
        <w:pStyle w:val="707"/>
        <w:ind w:firstLine="560"/>
        <w:jc w:val="left"/>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（二）中标供应商的</w:t>
      </w:r>
      <w:r>
        <w:rPr>
          <w:rFonts w:hint="eastAsia" w:ascii="仿宋" w:hAnsi="仿宋" w:eastAsia="仿宋" w:cs="宋体"/>
          <w:b/>
          <w:bCs/>
          <w:sz w:val="28"/>
          <w:szCs w:val="28"/>
          <w:highlight w:val="none"/>
        </w:rPr>
        <w:t xml:space="preserve">《主要养护机械设备表》（格式详见第6章）</w:t>
      </w:r>
      <w:r>
        <w:rPr>
          <w:rFonts w:hint="eastAsia" w:ascii="仿宋" w:hAnsi="仿宋" w:eastAsia="仿宋" w:cs="宋体"/>
          <w:sz w:val="28"/>
          <w:szCs w:val="28"/>
          <w:highlight w:val="none"/>
        </w:rPr>
        <w:t xml:space="preserve">，将在合同中登记备案，车身喷涂长江镇园林绿化养护标志，无特殊情况不得擅自离开长江镇，采购人将按规定考核。</w:t>
      </w:r>
      <w:r>
        <w:rPr>
          <w:rFonts w:hint="eastAsia" w:ascii="仿宋" w:hAnsi="仿宋" w:eastAsia="仿宋" w:cs="宋体"/>
          <w:b/>
          <w:bCs/>
          <w:color w:val="ff0000"/>
          <w:sz w:val="28"/>
          <w:szCs w:val="28"/>
          <w:highlight w:val="none"/>
          <w:lang w:eastAsia="zh-CN"/>
        </w:rPr>
        <w:br w:type="textWrapping" w:clear="all"/>
      </w:r>
      <w:r>
        <w:rPr>
          <w:rFonts w:hint="eastAsia" w:ascii="仿宋" w:hAnsi="仿宋" w:eastAsia="仿宋" w:cs="宋体"/>
          <w:b/>
          <w:bCs/>
          <w:color w:val="ff0000"/>
          <w:sz w:val="28"/>
          <w:szCs w:val="28"/>
          <w:highlight w:val="none"/>
          <w:lang w:val="en-US" w:eastAsia="zh-CN"/>
        </w:rPr>
        <w:t xml:space="preserve">    </w:t>
      </w:r>
      <w:r>
        <w:rPr>
          <w:rFonts w:hint="eastAsia" w:ascii="仿宋" w:hAnsi="仿宋" w:eastAsia="仿宋" w:cs="宋体"/>
          <w:sz w:val="28"/>
          <w:szCs w:val="28"/>
          <w:highlight w:val="none"/>
          <w:lang w:val="en-US" w:eastAsia="zh-CN"/>
        </w:rPr>
        <w:t xml:space="preserve">1.采购包一、采购包二设备要求：投标人最低须配备宽带绿篱剪 12 台、割灌机 10 台、高枝剪8台、打药机8台。</w:t>
      </w:r>
      <w:r>
        <w:rPr>
          <w:rFonts w:hint="eastAsia" w:ascii="仿宋" w:hAnsi="仿宋" w:eastAsia="仿宋" w:cs="宋体"/>
          <w:sz w:val="28"/>
          <w:szCs w:val="28"/>
          <w:highlight w:val="none"/>
          <w:lang w:val="en-US" w:eastAsia="zh-CN"/>
        </w:rPr>
        <w:br w:type="textWrapping" w:clear="all"/>
      </w:r>
      <w:r>
        <w:rPr>
          <w:rFonts w:hint="eastAsia" w:ascii="仿宋" w:hAnsi="仿宋" w:eastAsia="仿宋" w:cs="宋体"/>
          <w:sz w:val="28"/>
          <w:szCs w:val="28"/>
          <w:highlight w:val="none"/>
          <w:lang w:val="en-US" w:eastAsia="zh-CN"/>
        </w:rPr>
        <w:t xml:space="preserve">    2.采购包三、采购包四设备要求：投标人最低须配备宽带绿篱剪 6 台、割灌机 5台、高枝剪4台、打药机4台。</w:t>
      </w:r>
      <w:r>
        <w:rPr>
          <w:rFonts w:ascii="仿宋" w:hAnsi="仿宋" w:eastAsia="仿宋" w:cs="宋体"/>
          <w:sz w:val="28"/>
          <w:szCs w:val="28"/>
          <w:highlight w:val="none"/>
        </w:rPr>
      </w:r>
      <w:r/>
    </w:p>
    <w:p>
      <w:pPr>
        <w:pStyle w:val="652"/>
        <w:ind w:firstLine="562"/>
        <w:spacing w:line="500" w:lineRule="exact"/>
        <w:rPr>
          <w:rFonts w:ascii="仿宋" w:hAnsi="仿宋" w:eastAsia="仿宋" w:cs="Times New Roman"/>
          <w:b/>
          <w:bCs/>
          <w:sz w:val="28"/>
          <w:szCs w:val="28"/>
          <w:highlight w:val="none"/>
        </w:rPr>
      </w:pPr>
      <w:r>
        <w:rPr>
          <w:rFonts w:hint="eastAsia" w:ascii="仿宋" w:hAnsi="仿宋" w:eastAsia="仿宋" w:cs="Times New Roman"/>
          <w:b/>
          <w:bCs/>
          <w:sz w:val="28"/>
          <w:szCs w:val="28"/>
          <w:highlight w:val="none"/>
        </w:rPr>
        <w:t xml:space="preserve">注：以上《拟派作业人员数量表》、《主要养护机械设备表》须结合采购文件的相关要求，提供在商务技术投标文件中。中标后，采购人会对中标单位机械设备及人员进行现场核查，如发现弄虚作假行为，责令整改。如不及时整改到位，招标人有权解除协议，收回养护单位承包权。</w:t>
      </w:r>
      <w:r>
        <w:rPr>
          <w:rFonts w:ascii="仿宋" w:hAnsi="仿宋" w:eastAsia="仿宋" w:cs="Times New Roman"/>
          <w:b/>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（三）采购人将按照长江镇绿化养护管理考核办法按月进行现场考核考评并纳入结算依据。</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四）若发现中标供应商不按要求养管、不及时更换枯死树、不及时更换生长不良的树，可责令限期整改。否则采购人有权委托他人管理，其费用从合同款中扣除。上述现象发生两次，采购人有权解除协议，收回养护单位承包权。</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（五）中标供应商需严格按照《拟派作业人员数量表》（格式自拟）安排养护工作，采购人随机对在岗情况实行考核。</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六）各个地段必须安排人员每天巡检，发现问题迅速处理，采购人将在养护路段设置巡检点，巡检人员按要求上传巡检报告，巡检记录将作为养护考核依据。本次养护采购，中标供应商必须自行考虑绿化垃圾的处置，不得以垃圾无法处置等理由增加费用或延误养护工作。</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（七）中标后，招标人会对中标单位机械设备、人员进行现场核查，如发现弄虚作假行为招标人有权解除协议。同时上报如皋市政府采购监督部门。</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（八）养护具体要求：</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1.中标供应商在草坪修剪前，必须组织人工先拾除草坪内的杂草，然后用草坪机修剪，避免草坪的退化，若不按照以上要求除草修剪，当月考核为不合格。</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2.中标供应商必须及时清除绿地内的杂草，特别是绿地内茅草，必须连根挖除，不允许只清理地上叶子、草茎部分，将根留在土壤内。若检查发现，当月考核为不合格。</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中标供应商必须每年组织春季施苗木专用肥料，行道树根据大小决定单株施肥量；使用无危害肥料并强化绿化使用肥料的管理，建立购买、使用台账。每年必须在农历九月刷白一次，乔木高度1.2米，亚乔木高度1米，涂白剂配方根据园林管理处统一要求实施；每次施肥涂白时必须先联系园林管理处负责该路段管理人员，施肥结束后由园林管理处出具相关施肥签证，该签证作为竣工决算必备送审资料。</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4.中标供应商必须加强管护范围内病虫害的预测和防治，特别是介壳虫类和蛀杆类害虫的防治。虫害防治要采取根治、叶面喷施、树干注射等方法相结合，病虫害防治及时和到位作为园林管理处养护付款及验收的前提条件。要强化绿化使用农药的安全管理，提倡使用低毒低残留农药，禁止使用高毒和剧毒农药，喷洒农药时间尽量安排在晚上或没有行人时进行，并采取必要的隔离措施，施药人员要正确佩戴防护用品。</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5.中标供应商必须根据各自养护范围内苗木生长的实际情况，制定科学、合理的修剪计划和方案，注重修剪的艺术和美感。在组织修剪前，必须与园林管理处联系，按照园林管理处确认的修剪方案组织实施。树木修剪基本合理，树冠保持基本完整，树形美观，能较好地解决树木与电线、建筑物、交通等之间的矛盾。如擅自做主组织修剪，视情节轻重和造成的社会影响情况，园林管理处将给予中标供应商一定经济处罚。</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6.中标供应商必须制定台风、暴雨、干旱等特殊天气的应急预案，如遇特殊天气必须安排值班巡查人员。因特殊天气导致树木被吹倒、树枝折断，影响交通和市民出行的情况:树木生长影响市民生活或给市民带来不便接到要求处理电话或接到后，30分钟养护路段负责人赶到现场，1小时内处理完毕。</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7.为进一步规范养护期内枯死苗木清理，凡在合同养护期内若发生树木枯死现象，中标供应商必须及时上报园林管理处，园林管理处管理人员第一时间到场进行统计、拍照，并安排中标供应商当天进行清理。若出现隐瞒不报，擅自处理的现象，一经发现将严肃查处。若中标供应商在接到通知12小时后，仍未清理，园林管理处将组织人员进行清理，清理费用在中标供应商养护费用中扣除，同时将对中标供应商进行一定经济处罚。</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8.为进一步规范合同期内枯死苗木补植，凡在合同养护期内发生苗木枯死现象，如在适宜补植季节，应在两日内更换到位;如不在适宜补植季节，则待条件具备后，及时补植到位。未补植的苗木按照统计时的南通苗木指导价双倍在中标供应商养护总价中扣减（如市场价高于指导价，按市场价双倍扣减）。</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9.为进一步加强枯死苗木的管理，凡在合同养护期内出现枯死苗木现象，园林管理处将实际分析苗木枯死原因。如属于养护单位管护措施不到位或介壳类和蛀杆类害虫严重危害导致主杆被蛀空、蛀断，导致树型残缺严重影响树型和死亡的树木，将按照南通市同期苗木指导价双倍扣减同等规格枯死苗木费用（如市场价高于指导价，按市场价双倍扣减）。如遇恶劣天气，导致树木倒伏、主杆被风吹裂、吹断等现象，园林管理处将根据实际情况酌情考虑，如因交通事故造成损坏，由交通肇事方负责赔偿。</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10.为避免除草剂对绿地内树木生长的危害，严禁中标供应商使用除草剂除草。若有违规使用现象，一经发现，将严肃查处。并视情节给予一定经济处罚。                   </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11.中标供应商必须加强日常养护巡查工作，如发现任何占用或破坏绿化，在绿地内乱堆杂物、私自种植其他树木、种植蔬菜等现象，应及时制止并将占用破坏绿地原样恢复。</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12.中标供应商在日常养护中应加强乔木、灌木、球类、色块与草坪的分界处理，理清草坪与树木的分界沟，做到界限明显、美观清晰。</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13.中标供应商必须加强香樟的养护，对发生黄化的香樟分别在春梢、夏梢、秋梢展叶开始前一周，施用香樟黄化专用肥，每年3次。养护期内5级香樟黄化率控制在5%以内。</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14.草花更换的密度为81颗/平方，一年更换五次，如草花未及时更换到位或未达到栽植数量要求，按照一定比例扣减中标供应商相关养护费用。</w:t>
      </w:r>
      <w:r>
        <w:rPr>
          <w:rFonts w:ascii="仿宋" w:hAnsi="仿宋" w:eastAsia="仿宋" w:cs="Times New Roman"/>
          <w:bCs/>
          <w:sz w:val="28"/>
          <w:szCs w:val="28"/>
          <w:highlight w:val="none"/>
        </w:rPr>
      </w:r>
      <w:r/>
    </w:p>
    <w:p>
      <w:pPr>
        <w:pStyle w:val="654"/>
        <w:ind w:firstLine="560"/>
        <w:spacing w:before="0" w:after="0" w:line="520" w:lineRule="exact"/>
        <w:rPr>
          <w:rFonts w:hint="eastAsia" w:ascii="仿宋" w:hAnsi="仿宋" w:eastAsia="仿宋" w:cs="Times New Roman"/>
          <w:b w:val="0"/>
          <w:bCs/>
          <w:sz w:val="28"/>
          <w:szCs w:val="28"/>
          <w:highlight w:val="none"/>
          <w:lang w:val="en-US" w:eastAsia="zh-CN" w:bidi="ar-SA"/>
        </w:rPr>
      </w:pPr>
      <w:r>
        <w:rPr>
          <w:rFonts w:hint="eastAsia" w:ascii="仿宋" w:hAnsi="仿宋" w:eastAsia="仿宋" w:cs="Times New Roman"/>
          <w:b w:val="0"/>
          <w:bCs/>
          <w:sz w:val="28"/>
          <w:szCs w:val="28"/>
          <w:highlight w:val="none"/>
          <w:lang w:val="en-US" w:eastAsia="zh-CN" w:bidi="ar-SA"/>
        </w:rPr>
        <w:t xml:space="preserve">15.绿化养护生产垃圾要做到日产日清，绿地内无明显的漂浮物、废弃物，坚持在重大节日前进行突击清理。</w:t>
      </w:r>
      <w:r>
        <w:rPr>
          <w:rFonts w:hint="eastAsia" w:ascii="仿宋" w:hAnsi="仿宋" w:eastAsia="仿宋" w:cs="Times New Roman"/>
          <w:b w:val="0"/>
          <w:bCs/>
          <w:sz w:val="28"/>
          <w:szCs w:val="28"/>
          <w:highlight w:val="none"/>
          <w:lang w:val="en-US" w:eastAsia="zh-CN" w:bidi="ar-SA"/>
        </w:rPr>
      </w:r>
      <w:r/>
    </w:p>
    <w:p>
      <w:pPr>
        <w:pStyle w:val="654"/>
        <w:ind w:firstLine="562"/>
        <w:spacing w:before="0" w:after="0" w:line="52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四、服务标准</w:t>
      </w:r>
      <w:bookmarkEnd w:id="69"/>
      <w:r>
        <w:rPr>
          <w:rFonts w:ascii="仿宋" w:hAnsi="仿宋" w:eastAsia="仿宋" w:cs="仿宋"/>
          <w:sz w:val="28"/>
          <w:szCs w:val="28"/>
          <w:highlight w:val="none"/>
        </w:rPr>
      </w:r>
      <w:r/>
    </w:p>
    <w:p>
      <w:pPr>
        <w:pStyle w:val="652"/>
        <w:ind w:firstLine="560"/>
        <w:spacing w:line="520" w:lineRule="exact"/>
        <w:rPr>
          <w:rFonts w:ascii="仿宋" w:hAnsi="仿宋" w:eastAsia="仿宋" w:cs="仿宋"/>
          <w:sz w:val="28"/>
          <w:szCs w:val="28"/>
          <w:highlight w:val="none"/>
        </w:rPr>
      </w:pPr>
      <w:r>
        <w:rPr>
          <w:rFonts w:hint="eastAsia" w:ascii="仿宋" w:hAnsi="仿宋" w:eastAsia="仿宋"/>
          <w:sz w:val="28"/>
          <w:szCs w:val="28"/>
          <w:highlight w:val="none"/>
        </w:rPr>
        <w:t xml:space="preserve">执行绿化</w:t>
      </w:r>
      <w:r>
        <w:rPr>
          <w:rFonts w:hint="eastAsia" w:ascii="仿宋" w:hAnsi="仿宋" w:eastAsia="仿宋"/>
          <w:sz w:val="28"/>
          <w:szCs w:val="28"/>
          <w:highlight w:val="none"/>
          <w:lang w:val="en-US" w:eastAsia="zh-CN"/>
        </w:rPr>
        <w:t xml:space="preserve">养护标准须符合采购人考核要求</w:t>
      </w:r>
      <w:r>
        <w:rPr>
          <w:rFonts w:hint="eastAsia" w:ascii="仿宋" w:hAnsi="仿宋" w:eastAsia="仿宋"/>
          <w:sz w:val="28"/>
          <w:szCs w:val="28"/>
          <w:highlight w:val="none"/>
        </w:rPr>
        <w:t xml:space="preserve">。绿化区域内的苗木养护期内达到苗木保存率100%，成活率100%。</w:t>
      </w:r>
      <w:r>
        <w:rPr>
          <w:rFonts w:ascii="仿宋" w:hAnsi="仿宋" w:eastAsia="仿宋" w:cs="仿宋"/>
          <w:sz w:val="28"/>
          <w:szCs w:val="28"/>
          <w:highlight w:val="none"/>
        </w:rPr>
      </w:r>
      <w:r/>
    </w:p>
    <w:p>
      <w:pPr>
        <w:pStyle w:val="654"/>
        <w:ind w:firstLine="562"/>
        <w:spacing w:before="0" w:after="0" w:line="520" w:lineRule="exact"/>
        <w:rPr>
          <w:rFonts w:ascii="仿宋" w:hAnsi="仿宋" w:eastAsia="仿宋" w:cs="仿宋"/>
          <w:sz w:val="28"/>
          <w:szCs w:val="28"/>
          <w:highlight w:val="none"/>
        </w:rPr>
      </w:pPr>
      <w:r/>
      <w:bookmarkStart w:id="70" w:name="_Toc23728"/>
      <w:r>
        <w:rPr>
          <w:rFonts w:hint="eastAsia" w:ascii="仿宋" w:hAnsi="仿宋" w:eastAsia="仿宋" w:cs="仿宋"/>
          <w:sz w:val="28"/>
          <w:szCs w:val="28"/>
          <w:highlight w:val="none"/>
        </w:rPr>
        <w:t xml:space="preserve">五、服务期限和地点</w:t>
      </w:r>
      <w:bookmarkEnd w:id="70"/>
      <w:r>
        <w:rPr>
          <w:rFonts w:ascii="仿宋" w:hAnsi="仿宋" w:eastAsia="仿宋" w:cs="仿宋"/>
          <w:sz w:val="28"/>
          <w:szCs w:val="28"/>
          <w:highlight w:val="none"/>
        </w:rPr>
      </w:r>
      <w:r/>
    </w:p>
    <w:p>
      <w:pPr>
        <w:pStyle w:val="652"/>
        <w:ind w:firstLine="560"/>
        <w:spacing w:line="520" w:lineRule="exact"/>
        <w:rPr>
          <w:rFonts w:hint="eastAsia" w:ascii="仿宋" w:hAnsi="仿宋" w:eastAsia="仿宋" w:cs="仿宋"/>
          <w:sz w:val="28"/>
          <w:szCs w:val="28"/>
          <w:highlight w:val="none"/>
          <w:lang w:eastAsia="zh-CN"/>
        </w:rPr>
        <w:outlineLvl w:val="0"/>
      </w:pPr>
      <w:r/>
      <w:bookmarkStart w:id="71" w:name="_Toc23481"/>
      <w:r>
        <w:rPr>
          <w:rFonts w:hint="eastAsia" w:ascii="仿宋" w:hAnsi="仿宋" w:eastAsia="仿宋" w:cs="仿宋"/>
          <w:sz w:val="28"/>
          <w:szCs w:val="28"/>
          <w:highlight w:val="none"/>
        </w:rPr>
        <w:t xml:space="preserve">服务期限：</w:t>
      </w:r>
      <w:bookmarkEnd w:id="71"/>
      <w:r>
        <w:rPr>
          <w:rFonts w:hint="eastAsia" w:ascii="仿宋" w:hAnsi="仿宋" w:eastAsia="仿宋" w:cs="仿宋"/>
          <w:sz w:val="28"/>
          <w:szCs w:val="28"/>
          <w:highlight w:val="none"/>
          <w:lang w:eastAsia="zh-CN"/>
        </w:rPr>
        <w:t xml:space="preserve">自合同签订之日起壹年，具体以招标人通知为准。中标单位要在养护开始日期前完成与前养护单位的交接,接手养护工作后不得以前期绿化情况为由推脱本期养护工作。</w:t>
      </w:r>
      <w:r>
        <w:rPr>
          <w:rFonts w:hint="eastAsia" w:ascii="仿宋" w:hAnsi="仿宋" w:eastAsia="仿宋"/>
          <w:sz w:val="28"/>
          <w:szCs w:val="28"/>
          <w:highlight w:val="none"/>
          <w:lang w:val="en-US" w:eastAsia="zh-CN"/>
        </w:rPr>
        <w:t xml:space="preserve">采购人对服务成效满意的，双方协商一致可再续签一年。</w:t>
      </w:r>
      <w:r>
        <w:rPr>
          <w:rFonts w:hint="eastAsia" w:ascii="仿宋" w:hAnsi="仿宋" w:eastAsia="仿宋" w:cs="仿宋"/>
          <w:sz w:val="28"/>
          <w:szCs w:val="28"/>
          <w:highlight w:val="none"/>
          <w:lang w:eastAsia="zh-CN"/>
        </w:rPr>
      </w:r>
      <w:r/>
    </w:p>
    <w:p>
      <w:pPr>
        <w:pStyle w:val="652"/>
        <w:ind w:left="559" w:firstLine="0"/>
        <w:spacing w:line="500" w:lineRule="exact"/>
        <w:rPr>
          <w:rFonts w:hint="eastAsia" w:ascii="仿宋" w:hAnsi="仿宋" w:eastAsia="仿宋" w:cs="Times New Roman"/>
          <w:sz w:val="28"/>
          <w:szCs w:val="28"/>
          <w:highlight w:val="none"/>
        </w:rPr>
      </w:pPr>
      <w:r/>
      <w:bookmarkStart w:id="72" w:name="_Toc8046"/>
      <w:r>
        <w:rPr>
          <w:rFonts w:hint="eastAsia" w:ascii="仿宋" w:hAnsi="仿宋" w:eastAsia="仿宋" w:cs="仿宋"/>
          <w:sz w:val="28"/>
          <w:szCs w:val="28"/>
          <w:highlight w:val="none"/>
        </w:rPr>
        <w:t xml:space="preserve">地点：</w:t>
      </w:r>
      <w:bookmarkEnd w:id="72"/>
      <w:r>
        <w:rPr>
          <w:rFonts w:hint="eastAsia" w:ascii="仿宋" w:hAnsi="仿宋" w:eastAsia="仿宋" w:cs="仿宋"/>
          <w:sz w:val="28"/>
          <w:szCs w:val="28"/>
          <w:highlight w:val="none"/>
          <w:lang w:val="en-US" w:eastAsia="zh-CN"/>
        </w:rPr>
        <w:t xml:space="preserve">招标人指定地点</w:t>
      </w:r>
      <w:r>
        <w:rPr>
          <w:rFonts w:hint="eastAsia" w:ascii="仿宋" w:hAnsi="仿宋" w:eastAsia="仿宋" w:cs="仿宋"/>
          <w:sz w:val="28"/>
          <w:szCs w:val="28"/>
          <w:highlight w:val="none"/>
          <w:lang w:eastAsia="zh-CN"/>
        </w:rPr>
        <w:t xml:space="preserve">。</w:t>
      </w:r>
      <w:bookmarkStart w:id="73" w:name="_Toc6228"/>
      <w:r>
        <w:rPr>
          <w:rFonts w:hint="eastAsia" w:ascii="仿宋" w:hAnsi="仿宋" w:eastAsia="仿宋" w:cs="仿宋"/>
          <w:sz w:val="28"/>
          <w:szCs w:val="28"/>
          <w:highlight w:val="none"/>
          <w:lang w:eastAsia="zh-CN"/>
        </w:rPr>
        <w:br w:type="textWrapping" w:clear="all"/>
      </w:r>
      <w:r>
        <w:rPr>
          <w:rFonts w:hint="eastAsia" w:ascii="仿宋" w:hAnsi="仿宋" w:eastAsia="仿宋" w:cs="仿宋"/>
          <w:b/>
          <w:bCs/>
          <w:sz w:val="28"/>
          <w:szCs w:val="28"/>
          <w:highlight w:val="none"/>
          <w:lang w:val="en-US" w:eastAsia="zh-CN" w:bidi="ar-SA"/>
        </w:rPr>
        <w:t xml:space="preserve">六、</w:t>
      </w:r>
      <w:bookmarkEnd w:id="73"/>
      <w:r/>
      <w:bookmarkStart w:id="74" w:name="_Toc3655"/>
      <w:r>
        <w:rPr>
          <w:rFonts w:hint="eastAsia" w:ascii="仿宋" w:hAnsi="仿宋" w:eastAsia="仿宋" w:cs="仿宋"/>
          <w:b/>
          <w:bCs/>
          <w:sz w:val="28"/>
          <w:szCs w:val="28"/>
          <w:highlight w:val="none"/>
          <w:lang w:val="en-US" w:eastAsia="zh-CN" w:bidi="ar-SA"/>
        </w:rPr>
        <w:t xml:space="preserve">考核方案</w:t>
      </w:r>
      <w:r>
        <w:rPr>
          <w:rFonts w:hint="eastAsia" w:ascii="仿宋" w:hAnsi="仿宋" w:eastAsia="仿宋" w:cs="仿宋"/>
          <w:b/>
          <w:bCs/>
          <w:sz w:val="28"/>
          <w:szCs w:val="28"/>
          <w:highlight w:val="none"/>
          <w:lang w:val="en-US" w:eastAsia="zh-CN" w:bidi="ar-SA"/>
        </w:rPr>
        <w:br w:type="textWrapping" w:clear="all"/>
      </w:r>
      <w:r>
        <w:rPr>
          <w:rFonts w:hint="eastAsia" w:ascii="仿宋" w:hAnsi="仿宋" w:eastAsia="仿宋" w:cs="Times New Roman"/>
          <w:sz w:val="28"/>
          <w:szCs w:val="28"/>
          <w:highlight w:val="none"/>
        </w:rPr>
        <w:t xml:space="preserve">定期上传巡检记录，</w:t>
      </w:r>
      <w:r>
        <w:rPr>
          <w:rFonts w:hint="eastAsia" w:ascii="仿宋" w:hAnsi="仿宋" w:eastAsia="仿宋" w:cs="Times New Roman"/>
          <w:sz w:val="28"/>
          <w:szCs w:val="28"/>
          <w:highlight w:val="none"/>
          <w:lang w:val="en-US" w:eastAsia="zh-CN"/>
        </w:rPr>
        <w:t xml:space="preserve">采购</w:t>
      </w:r>
      <w:r>
        <w:rPr>
          <w:rFonts w:hint="eastAsia" w:ascii="仿宋" w:hAnsi="仿宋" w:eastAsia="仿宋" w:cs="Times New Roman"/>
          <w:sz w:val="28"/>
          <w:szCs w:val="28"/>
          <w:highlight w:val="none"/>
        </w:rPr>
        <w:t xml:space="preserve">人按照绿化标准按月进行考核。</w:t>
      </w:r>
      <w:r>
        <w:rPr>
          <w:rFonts w:hint="eastAsia" w:ascii="仿宋" w:hAnsi="仿宋" w:eastAsia="仿宋" w:cs="Times New Roman"/>
          <w:sz w:val="28"/>
          <w:szCs w:val="28"/>
          <w:highlight w:val="none"/>
        </w:rPr>
      </w:r>
      <w:r/>
    </w:p>
    <w:p>
      <w:pPr>
        <w:pStyle w:val="652"/>
        <w:ind w:firstLine="560"/>
        <w:spacing w:line="500" w:lineRule="exact"/>
        <w:rPr>
          <w:rFonts w:hint="eastAsia" w:ascii="仿宋" w:hAnsi="仿宋" w:eastAsia="仿宋" w:cs="Times New Roman"/>
          <w:bCs/>
          <w:sz w:val="28"/>
          <w:szCs w:val="28"/>
          <w:highlight w:val="none"/>
          <w:lang w:val="en-US" w:eastAsia="zh-CN"/>
        </w:rPr>
      </w:pPr>
      <w:r>
        <w:rPr>
          <w:rFonts w:hint="eastAsia" w:ascii="仿宋" w:hAnsi="仿宋" w:eastAsia="仿宋" w:cs="Times New Roman"/>
          <w:sz w:val="28"/>
          <w:szCs w:val="28"/>
          <w:highlight w:val="none"/>
        </w:rPr>
        <w:t xml:space="preserve">在接到中标供应商以书面形式提出验收申请后，在</w:t>
      </w:r>
      <w:r>
        <w:rPr>
          <w:rFonts w:hint="eastAsia" w:ascii="仿宋" w:hAnsi="仿宋" w:eastAsia="仿宋" w:cs="Times New Roman"/>
          <w:sz w:val="28"/>
          <w:szCs w:val="28"/>
          <w:highlight w:val="none"/>
          <w:u w:val="single"/>
        </w:rPr>
        <w:t xml:space="preserve"> 5 </w:t>
      </w:r>
      <w:r>
        <w:rPr>
          <w:rFonts w:hint="eastAsia" w:ascii="仿宋" w:hAnsi="仿宋" w:eastAsia="仿宋" w:cs="Times New Roman"/>
          <w:sz w:val="28"/>
          <w:szCs w:val="28"/>
          <w:highlight w:val="none"/>
        </w:rPr>
        <w:t xml:space="preserve">个工作日内及时组织相关专业技术人员，必要时邀请采购办等相关部门共同参与验收，并出具验收报告，作为支付货款的依据。</w:t>
      </w:r>
      <w:r>
        <w:rPr>
          <w:rFonts w:hint="eastAsia" w:ascii="仿宋" w:hAnsi="仿宋" w:eastAsia="仿宋" w:cs="Times New Roman"/>
          <w:bCs/>
          <w:sz w:val="28"/>
          <w:szCs w:val="28"/>
          <w:highlight w:val="none"/>
          <w:lang w:val="en-US" w:eastAsia="zh-CN"/>
        </w:rPr>
      </w:r>
      <w:r/>
    </w:p>
    <w:p>
      <w:pPr>
        <w:pStyle w:val="652"/>
        <w:ind w:firstLine="562"/>
        <w:spacing w:line="500" w:lineRule="exact"/>
        <w:rPr>
          <w:rFonts w:hint="eastAsia" w:ascii="仿宋" w:hAnsi="仿宋" w:eastAsia="仿宋" w:cs="仿宋"/>
          <w:b/>
          <w:bCs/>
          <w:sz w:val="28"/>
          <w:szCs w:val="28"/>
          <w:highlight w:val="none"/>
          <w:lang w:val="en-US" w:eastAsia="zh-CN" w:bidi="ar-SA"/>
        </w:rPr>
      </w:pPr>
      <w:r>
        <w:rPr>
          <w:rFonts w:hint="eastAsia" w:ascii="仿宋" w:hAnsi="仿宋" w:eastAsia="仿宋" w:cs="仿宋"/>
          <w:b/>
          <w:bCs/>
          <w:sz w:val="28"/>
          <w:szCs w:val="28"/>
          <w:highlight w:val="none"/>
          <w:lang w:val="en-US" w:eastAsia="zh-CN" w:bidi="ar-SA"/>
        </w:rPr>
        <w:t xml:space="preserve">七、付款方式</w:t>
      </w:r>
      <w:bookmarkEnd w:id="74"/>
      <w:r>
        <w:rPr>
          <w:rFonts w:hint="eastAsia" w:ascii="仿宋" w:hAnsi="仿宋" w:eastAsia="仿宋" w:cs="仿宋"/>
          <w:b/>
          <w:bCs/>
          <w:sz w:val="28"/>
          <w:szCs w:val="28"/>
          <w:highlight w:val="none"/>
          <w:lang w:val="en-US" w:eastAsia="zh-CN" w:bidi="ar-SA"/>
        </w:rPr>
      </w:r>
      <w:r/>
    </w:p>
    <w:p>
      <w:pPr>
        <w:pStyle w:val="652"/>
        <w:ind w:firstLine="560"/>
        <w:spacing w:line="500" w:lineRule="exact"/>
        <w:rPr>
          <w:rFonts w:ascii="仿宋" w:hAnsi="仿宋" w:eastAsia="仿宋" w:cs="Times New Roman"/>
          <w:sz w:val="28"/>
          <w:szCs w:val="28"/>
          <w:highlight w:val="none"/>
        </w:rPr>
        <w:outlineLvl w:val="0"/>
      </w:pPr>
      <w:r/>
      <w:bookmarkStart w:id="75" w:name="_Toc17516"/>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eastAsia="zh-CN"/>
        </w:rPr>
        <w:t xml:space="preserve">按实际养护面积*中标时的综合单价（</w:t>
      </w:r>
      <w:r>
        <w:rPr>
          <w:rFonts w:hint="eastAsia" w:ascii="仿宋" w:hAnsi="仿宋" w:eastAsia="仿宋" w:cs="Times New Roman"/>
          <w:sz w:val="28"/>
          <w:szCs w:val="28"/>
          <w:highlight w:val="none"/>
          <w:lang w:val="en-US" w:eastAsia="zh-CN"/>
        </w:rPr>
        <w:t xml:space="preserve">综合单价=中标价/该采购包的估算面积）</w:t>
      </w:r>
      <w:r>
        <w:rPr>
          <w:rFonts w:hint="eastAsia" w:ascii="仿宋" w:hAnsi="仿宋" w:eastAsia="仿宋" w:cs="Times New Roman"/>
          <w:sz w:val="28"/>
          <w:szCs w:val="28"/>
          <w:highlight w:val="none"/>
        </w:rPr>
        <w:t xml:space="preserve">、园林管理处的每月考核情况、并通过政府采购项目履约验收后进行项目结算。</w:t>
      </w:r>
      <w:r>
        <w:rPr>
          <w:rFonts w:ascii="仿宋" w:hAnsi="仿宋" w:eastAsia="仿宋" w:cs="Times New Roman"/>
          <w:sz w:val="28"/>
          <w:szCs w:val="28"/>
          <w:highlight w:val="none"/>
        </w:rPr>
      </w:r>
      <w:r/>
    </w:p>
    <w:p>
      <w:pPr>
        <w:pStyle w:val="652"/>
        <w:ind w:firstLine="560"/>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付款方式:验收合格后，于当年春节前支付合同价款的60%，第二年春节前付清余款。每次支付前，中标人均应出具项目所在地正式税务发票。如苗木保存率达不到100%时不予付款。中标人必须按合同要求补植，验收合格后予以结算。</w:t>
      </w:r>
      <w:r>
        <w:rPr>
          <w:rFonts w:ascii="仿宋" w:hAnsi="仿宋" w:eastAsia="仿宋" w:cs="Times New Roman"/>
          <w:sz w:val="28"/>
          <w:szCs w:val="28"/>
          <w:highlight w:val="none"/>
        </w:rPr>
      </w:r>
      <w:r/>
    </w:p>
    <w:p>
      <w:pPr>
        <w:pStyle w:val="652"/>
        <w:ind w:firstLine="562"/>
        <w:spacing w:line="500" w:lineRule="exact"/>
        <w:rPr>
          <w:rFonts w:hint="eastAsia" w:ascii="仿宋" w:hAnsi="仿宋" w:eastAsia="仿宋" w:cs="Times New Roman"/>
          <w:bCs/>
          <w:sz w:val="28"/>
          <w:szCs w:val="28"/>
          <w:highlight w:val="none"/>
        </w:rPr>
      </w:pPr>
      <w:r>
        <w:rPr>
          <w:rFonts w:hint="eastAsia" w:ascii="仿宋" w:hAnsi="仿宋" w:eastAsia="仿宋" w:cs="仿宋"/>
          <w:b/>
          <w:bCs/>
          <w:sz w:val="28"/>
          <w:szCs w:val="28"/>
          <w:highlight w:val="none"/>
          <w:lang w:val="en-US" w:eastAsia="zh-CN" w:bidi="ar-SA"/>
        </w:rPr>
        <w:t xml:space="preserve">八、报价要求</w:t>
      </w:r>
      <w:bookmarkEnd w:id="75"/>
      <w:r>
        <w:rPr>
          <w:rFonts w:hint="eastAsia" w:ascii="仿宋" w:hAnsi="仿宋" w:eastAsia="仿宋" w:cs="Times New Roman"/>
          <w:bCs/>
          <w:sz w:val="28"/>
          <w:szCs w:val="28"/>
          <w:highlight w:val="none"/>
        </w:rPr>
      </w:r>
      <w:r/>
    </w:p>
    <w:p>
      <w:pPr>
        <w:pStyle w:val="652"/>
        <w:ind w:firstLine="560"/>
        <w:spacing w:line="500" w:lineRule="exact"/>
        <w:rPr>
          <w:rFonts w:hint="eastAsia" w:ascii="仿宋" w:hAnsi="仿宋" w:eastAsia="仿宋" w:cs="Times New Roman"/>
          <w:sz w:val="28"/>
          <w:szCs w:val="28"/>
          <w:highlight w:val="none"/>
          <w:lang w:val="en-US" w:eastAsia="zh-CN"/>
        </w:rPr>
        <w:outlineLvl w:val="0"/>
      </w:pPr>
      <w:r>
        <w:rPr>
          <w:rFonts w:hint="eastAsia" w:ascii="仿宋" w:hAnsi="仿宋" w:eastAsia="仿宋" w:cs="Times New Roman"/>
          <w:sz w:val="28"/>
          <w:szCs w:val="28"/>
          <w:highlight w:val="none"/>
        </w:rPr>
        <w:t xml:space="preserve">（一）</w:t>
      </w:r>
      <w:r>
        <w:rPr>
          <w:rFonts w:hint="eastAsia" w:ascii="仿宋" w:hAnsi="仿宋" w:eastAsia="仿宋" w:cs="Times New Roman"/>
          <w:sz w:val="28"/>
          <w:szCs w:val="28"/>
          <w:highlight w:val="none"/>
          <w:lang w:val="en-US" w:eastAsia="zh-CN"/>
        </w:rPr>
        <w:t xml:space="preserve">投标报价按各采购包总价报价，结算按实际养护面积*中标时的综合单价（综合单价=中标价/该采购包的估算面积）、园林管理处的每月考核情况、并通过政府采购项目履约验收后进行项目结算。</w:t>
      </w:r>
      <w:r>
        <w:rPr>
          <w:rFonts w:hint="eastAsia" w:ascii="仿宋" w:hAnsi="仿宋" w:eastAsia="仿宋" w:cs="Times New Roman"/>
          <w:sz w:val="28"/>
          <w:szCs w:val="28"/>
          <w:highlight w:val="none"/>
          <w:lang w:val="en-US" w:eastAsia="zh-CN"/>
        </w:rPr>
      </w:r>
      <w:r/>
    </w:p>
    <w:p>
      <w:pPr>
        <w:pStyle w:val="652"/>
        <w:ind w:firstLine="560"/>
        <w:spacing w:line="500" w:lineRule="exact"/>
        <w:rPr>
          <w:rFonts w:ascii="仿宋" w:hAnsi="仿宋" w:eastAsia="仿宋" w:cs="Times New Roman"/>
          <w:sz w:val="28"/>
          <w:szCs w:val="28"/>
          <w:highlight w:val="none"/>
        </w:rPr>
        <w:outlineLvl w:val="0"/>
      </w:pPr>
      <w:r>
        <w:rPr>
          <w:rFonts w:hint="eastAsia" w:ascii="仿宋" w:hAnsi="仿宋" w:eastAsia="仿宋" w:cs="Times New Roman"/>
          <w:sz w:val="28"/>
          <w:szCs w:val="28"/>
          <w:highlight w:val="none"/>
        </w:rPr>
        <w:t xml:space="preserve">（二）投标供应商报价应包括完成该项工作所需的劳务费、苗木、设备、机械使用、包装费、检验费、装卸费、运输费、技术指导费、人员培训、保险、利润、税金、代理服务费、政策性文件规定及合同包含的所有风险、责任等各项应有费用。</w:t>
      </w:r>
      <w:r>
        <w:rPr>
          <w:rFonts w:ascii="仿宋" w:hAnsi="仿宋" w:eastAsia="仿宋" w:cs="Times New Roman"/>
          <w:sz w:val="28"/>
          <w:szCs w:val="28"/>
          <w:highlight w:val="none"/>
        </w:rPr>
      </w:r>
      <w:r/>
    </w:p>
    <w:p>
      <w:pPr>
        <w:pStyle w:val="652"/>
        <w:ind w:firstLine="560"/>
        <w:spacing w:line="500" w:lineRule="exact"/>
        <w:rPr>
          <w:rFonts w:ascii="仿宋" w:hAnsi="仿宋" w:eastAsia="仿宋" w:cs="Times New Roman"/>
          <w:sz w:val="28"/>
          <w:szCs w:val="28"/>
          <w:highlight w:val="none"/>
        </w:rPr>
        <w:outlineLvl w:val="0"/>
      </w:pPr>
      <w:r>
        <w:rPr>
          <w:rFonts w:hint="eastAsia" w:ascii="仿宋" w:hAnsi="仿宋" w:eastAsia="仿宋" w:cs="Times New Roman"/>
          <w:sz w:val="28"/>
          <w:szCs w:val="28"/>
          <w:highlight w:val="none"/>
        </w:rPr>
        <w:t xml:space="preserve">（三）投标供应商应对采购文件内的全部内容进行报价，采购文件未列明，而供应商认为其他必需的费用也需列入报价。在合同实施时，采购方将不予支付中标人没有填列的项目费用，并认为此项目的费用已包括在报价中。</w:t>
      </w:r>
      <w:r>
        <w:rPr>
          <w:rFonts w:ascii="仿宋" w:hAnsi="仿宋" w:eastAsia="仿宋" w:cs="Times New Roman"/>
          <w:sz w:val="28"/>
          <w:szCs w:val="28"/>
          <w:highlight w:val="none"/>
        </w:rPr>
      </w:r>
      <w:r/>
    </w:p>
    <w:p>
      <w:pPr>
        <w:pStyle w:val="652"/>
        <w:ind w:firstLine="560"/>
        <w:spacing w:line="500" w:lineRule="exact"/>
        <w:rPr>
          <w:rFonts w:hint="eastAsia" w:ascii="仿宋" w:hAnsi="仿宋" w:eastAsia="仿宋" w:cs="Times New Roman"/>
          <w:bCs/>
          <w:sz w:val="28"/>
          <w:szCs w:val="28"/>
          <w:highlight w:val="none"/>
        </w:rPr>
      </w:pPr>
      <w:r>
        <w:rPr>
          <w:rFonts w:hint="eastAsia" w:ascii="仿宋" w:hAnsi="仿宋" w:eastAsia="仿宋" w:cs="Times New Roman"/>
          <w:bCs/>
          <w:sz w:val="28"/>
          <w:szCs w:val="28"/>
          <w:highlight w:val="none"/>
        </w:rPr>
      </w:r>
      <w:r/>
    </w:p>
    <w:p>
      <w:pPr>
        <w:pStyle w:val="703"/>
        <w:ind w:firstLine="0"/>
        <w:jc w:val="center"/>
        <w:spacing w:line="240" w:lineRule="auto"/>
        <w:rPr>
          <w:rStyle w:val="661"/>
          <w:rFonts w:hint="eastAsia"/>
          <w:sz w:val="32"/>
          <w:szCs w:val="32"/>
          <w:highlight w:val="none"/>
        </w:rPr>
        <w:outlineLvl w:val="0"/>
      </w:pPr>
      <w:r/>
      <w:bookmarkStart w:id="76" w:name="_Toc27698"/>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Style w:val="661"/>
          <w:rFonts w:hint="eastAsia"/>
          <w:sz w:val="32"/>
          <w:szCs w:val="32"/>
          <w:highlight w:val="none"/>
        </w:rPr>
        <w:outlineLvl w:val="0"/>
      </w:pPr>
      <w:r>
        <w:rPr>
          <w:rStyle w:val="661"/>
          <w:rFonts w:hint="eastAsia"/>
          <w:sz w:val="32"/>
          <w:szCs w:val="32"/>
          <w:highlight w:val="none"/>
        </w:rPr>
      </w:r>
      <w:r/>
    </w:p>
    <w:p>
      <w:pPr>
        <w:pStyle w:val="703"/>
        <w:ind w:firstLine="0"/>
        <w:jc w:val="center"/>
        <w:spacing w:line="240" w:lineRule="auto"/>
        <w:rPr>
          <w:rFonts w:ascii="方正小标宋简体" w:eastAsia="方正小标宋简体"/>
          <w:bCs/>
          <w:sz w:val="32"/>
          <w:szCs w:val="32"/>
          <w:highlight w:val="none"/>
        </w:rPr>
        <w:outlineLvl w:val="0"/>
      </w:pPr>
      <w:r>
        <w:rPr>
          <w:rStyle w:val="661"/>
          <w:rFonts w:hint="eastAsia"/>
          <w:sz w:val="32"/>
          <w:szCs w:val="32"/>
          <w:highlight w:val="none"/>
        </w:rPr>
        <w:t xml:space="preserve">第四章 合同文本</w:t>
      </w:r>
      <w:bookmarkEnd w:id="76"/>
      <w:r>
        <w:rPr>
          <w:rFonts w:ascii="方正小标宋简体" w:eastAsia="方正小标宋简体"/>
          <w:bCs/>
          <w:sz w:val="32"/>
          <w:szCs w:val="32"/>
          <w:highlight w:val="none"/>
        </w:rPr>
      </w:r>
      <w:r/>
    </w:p>
    <w:p>
      <w:pPr>
        <w:pStyle w:val="652"/>
        <w:jc w:val="center"/>
        <w:spacing w:line="600" w:lineRule="exact"/>
        <w:rPr>
          <w:rFonts w:ascii="黑体" w:hAnsi="黑体" w:eastAsia="黑体" w:cs="Times New Roman"/>
          <w:b/>
          <w:sz w:val="32"/>
          <w:szCs w:val="32"/>
          <w:highlight w:val="none"/>
        </w:rPr>
      </w:pPr>
      <w:r>
        <w:rPr>
          <w:rFonts w:hint="eastAsia" w:ascii="黑体" w:hAnsi="黑体" w:eastAsia="黑体" w:cs="Times New Roman"/>
          <w:b/>
          <w:sz w:val="32"/>
          <w:szCs w:val="32"/>
          <w:highlight w:val="none"/>
        </w:rPr>
        <w:t xml:space="preserve">绿化养护协议书</w:t>
      </w:r>
      <w:r>
        <w:rPr>
          <w:rFonts w:ascii="黑体" w:hAnsi="黑体" w:eastAsia="黑体" w:cs="Times New Roman"/>
          <w:b/>
          <w:sz w:val="32"/>
          <w:szCs w:val="32"/>
          <w:highlight w:val="none"/>
        </w:rPr>
      </w:r>
      <w:r/>
    </w:p>
    <w:p>
      <w:pPr>
        <w:pStyle w:val="652"/>
        <w:jc w:val="center"/>
        <w:spacing w:line="600" w:lineRule="exact"/>
        <w:rPr>
          <w:rFonts w:ascii="宋体" w:hAnsi="宋体" w:eastAsia="宋体" w:cs="Times New Roman"/>
          <w:b/>
          <w:sz w:val="36"/>
          <w:szCs w:val="36"/>
          <w:highlight w:val="none"/>
        </w:rPr>
      </w:pPr>
      <w:r>
        <w:rPr>
          <w:rFonts w:ascii="宋体" w:hAnsi="宋体" w:eastAsia="宋体" w:cs="Times New Roman"/>
          <w:b/>
          <w:sz w:val="36"/>
          <w:szCs w:val="36"/>
          <w:highlight w:val="none"/>
        </w:rPr>
      </w:r>
      <w:r/>
    </w:p>
    <w:p>
      <w:pPr>
        <w:pStyle w:val="652"/>
        <w:spacing w:line="460" w:lineRule="exact"/>
        <w:tabs>
          <w:tab w:val="center" w:pos="4153" w:leader="none"/>
        </w:tabs>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发包方：</w:t>
      </w:r>
      <w:r>
        <w:rPr>
          <w:rFonts w:ascii="仿宋_GB2312" w:hAnsi="仿宋_GB2312" w:eastAsia="仿宋_GB2312" w:cs="仿宋_GB2312"/>
          <w:b/>
          <w:sz w:val="28"/>
          <w:szCs w:val="28"/>
          <w:highlight w:val="none"/>
          <w:u w:val="single"/>
        </w:rPr>
        <w:tab/>
      </w:r>
      <w:r>
        <w:rPr>
          <w:rFonts w:hint="eastAsia" w:ascii="仿宋_GB2312" w:hAnsi="仿宋_GB2312" w:eastAsia="仿宋_GB2312" w:cs="仿宋_GB2312"/>
          <w:b/>
          <w:sz w:val="28"/>
          <w:szCs w:val="28"/>
          <w:highlight w:val="none"/>
          <w:u w:val="single"/>
        </w:rPr>
        <w:t xml:space="preserve">       </w:t>
      </w:r>
      <w:r>
        <w:rPr>
          <w:rFonts w:hint="eastAsia" w:ascii="仿宋_GB2312" w:hAnsi="仿宋_GB2312" w:eastAsia="仿宋_GB2312" w:cs="仿宋_GB2312"/>
          <w:b/>
          <w:sz w:val="28"/>
          <w:szCs w:val="28"/>
          <w:highlight w:val="none"/>
        </w:rPr>
        <w:t xml:space="preserve"> 以下简称：甲方</w:t>
      </w:r>
      <w:r>
        <w:rPr>
          <w:rFonts w:ascii="仿宋_GB2312" w:hAnsi="仿宋_GB2312" w:eastAsia="仿宋_GB2312" w:cs="仿宋_GB2312"/>
          <w:b/>
          <w:sz w:val="28"/>
          <w:szCs w:val="28"/>
          <w:highlight w:val="none"/>
        </w:rPr>
      </w:r>
      <w:r/>
    </w:p>
    <w:p>
      <w:pPr>
        <w:pStyle w:val="652"/>
        <w:spacing w:line="460" w:lineRule="exact"/>
        <w:tabs>
          <w:tab w:val="left" w:pos="3720" w:leader="none"/>
        </w:tabs>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承包方：</w:t>
      </w:r>
      <w:r>
        <w:rPr>
          <w:rFonts w:hint="eastAsia" w:ascii="仿宋_GB2312" w:hAnsi="仿宋_GB2312" w:eastAsia="仿宋_GB2312" w:cs="仿宋_GB2312"/>
          <w:b/>
          <w:sz w:val="28"/>
          <w:szCs w:val="28"/>
          <w:highlight w:val="none"/>
          <w:u w:val="single"/>
        </w:rPr>
        <w:t xml:space="preserve">　　</w:t>
      </w:r>
      <w:r>
        <w:rPr>
          <w:rFonts w:ascii="仿宋_GB2312" w:hAnsi="仿宋_GB2312" w:eastAsia="仿宋_GB2312" w:cs="仿宋_GB2312"/>
          <w:b/>
          <w:sz w:val="28"/>
          <w:szCs w:val="28"/>
          <w:highlight w:val="none"/>
          <w:u w:val="single"/>
        </w:rPr>
        <w:tab/>
      </w:r>
      <w:r>
        <w:rPr>
          <w:rFonts w:hint="eastAsia" w:ascii="仿宋_GB2312" w:hAnsi="仿宋_GB2312" w:eastAsia="仿宋_GB2312" w:cs="仿宋_GB2312"/>
          <w:b/>
          <w:sz w:val="28"/>
          <w:szCs w:val="28"/>
          <w:highlight w:val="none"/>
        </w:rPr>
        <w:t xml:space="preserve">以下简称：乙方</w:t>
      </w:r>
      <w:r>
        <w:rPr>
          <w:rFonts w:ascii="仿宋_GB2312" w:hAnsi="仿宋_GB2312" w:eastAsia="仿宋_GB2312" w:cs="仿宋_GB2312"/>
          <w:b/>
          <w:sz w:val="28"/>
          <w:szCs w:val="28"/>
          <w:highlight w:val="none"/>
        </w:rPr>
      </w:r>
      <w:r/>
    </w:p>
    <w:p>
      <w:pPr>
        <w:pStyle w:val="652"/>
        <w:ind w:firstLine="495"/>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bCs/>
          <w:sz w:val="28"/>
          <w:szCs w:val="28"/>
          <w:highlight w:val="none"/>
        </w:rPr>
        <w:t xml:space="preserve">为加强长江镇镇区绿化、绿地养护管理，本着公开、公平、公正的原则，现将区内部分绿化、绿地对外发包进行养护管理，现就绿化、绿地养护有关事项订立本协议：</w:t>
      </w:r>
      <w:r>
        <w:rPr>
          <w:rFonts w:ascii="仿宋_GB2312" w:hAnsi="仿宋_GB2312" w:eastAsia="仿宋_GB2312" w:cs="仿宋_GB2312"/>
          <w:b/>
          <w:sz w:val="28"/>
          <w:szCs w:val="28"/>
          <w:highlight w:val="none"/>
        </w:rPr>
      </w:r>
      <w:r/>
    </w:p>
    <w:p>
      <w:pPr>
        <w:pStyle w:val="652"/>
        <w:ind w:firstLine="495"/>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b/>
          <w:bCs/>
          <w:sz w:val="28"/>
          <w:szCs w:val="28"/>
          <w:highlight w:val="none"/>
        </w:rPr>
        <w:t xml:space="preserve">一、工程概况：</w:t>
      </w:r>
      <w:r>
        <w:rPr>
          <w:rFonts w:ascii="仿宋_GB2312" w:hAnsi="仿宋_GB2312" w:eastAsia="仿宋_GB2312" w:cs="仿宋_GB2312"/>
          <w:b/>
          <w:sz w:val="28"/>
          <w:szCs w:val="28"/>
          <w:highlight w:val="none"/>
        </w:rPr>
      </w:r>
      <w:r/>
    </w:p>
    <w:p>
      <w:pPr>
        <w:pStyle w:val="652"/>
        <w:ind w:firstLine="548"/>
        <w:spacing w:line="46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为提升长江镇整体形象，将我镇主城区及原郭园镇区绿化养护项目承包给有能力的单位进行养护，主要地块包括</w:t>
      </w:r>
      <w:r>
        <w:rPr>
          <w:rFonts w:hint="eastAsia" w:ascii="仿宋" w:hAnsi="仿宋" w:eastAsia="仿宋"/>
          <w:sz w:val="28"/>
          <w:szCs w:val="28"/>
          <w:highlight w:val="none"/>
          <w:lang w:val="en-US" w:eastAsia="zh-CN"/>
        </w:rPr>
        <w:t xml:space="preserve">（各区域细分明细详见附件）以中标采购包为准</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en-US" w:eastAsia="zh-CN"/>
        </w:rPr>
      </w:r>
      <w:r/>
    </w:p>
    <w:p>
      <w:pPr>
        <w:pStyle w:val="652"/>
        <w:ind w:firstLine="548"/>
        <w:spacing w:line="460" w:lineRule="exact"/>
        <w:rPr>
          <w:rFonts w:ascii="仿宋_GB2312" w:hAnsi="仿宋_GB2312" w:eastAsia="仿宋_GB2312" w:cs="仿宋_GB2312"/>
          <w:b/>
          <w:sz w:val="28"/>
          <w:szCs w:val="28"/>
          <w:highlight w:val="none"/>
        </w:rPr>
      </w:pPr>
      <w:r>
        <w:rPr>
          <w:rFonts w:hint="eastAsia" w:ascii="仿宋" w:hAnsi="仿宋" w:eastAsia="仿宋"/>
          <w:sz w:val="28"/>
          <w:szCs w:val="28"/>
          <w:highlight w:val="none"/>
          <w:lang w:val="en-US" w:eastAsia="zh-CN"/>
        </w:rPr>
        <w:t xml:space="preserve">1.主城区一:光泽路6410平方米、丰泽路5973平方米、丰泽路北延37498平方米、润泽路15360平方米、龙游大道17820平方米、江防路44046平方米、行政中心35700平方米、永康路14388平方米、华江路45487平方米等共计约499074平方米；</w:t>
      </w:r>
      <w:r>
        <w:rPr>
          <w:rFonts w:hint="eastAsia" w:ascii="仿宋" w:hAnsi="仿宋" w:eastAsia="仿宋"/>
          <w:sz w:val="28"/>
          <w:szCs w:val="28"/>
          <w:highlight w:val="none"/>
          <w:lang w:val="en-US" w:eastAsia="zh-CN"/>
        </w:rPr>
        <w:br w:type="textWrapping" w:clear="all"/>
      </w:r>
      <w:r>
        <w:rPr>
          <w:rFonts w:hint="eastAsia" w:ascii="仿宋" w:hAnsi="仿宋" w:eastAsia="仿宋"/>
          <w:sz w:val="28"/>
          <w:szCs w:val="28"/>
          <w:highlight w:val="none"/>
          <w:lang w:val="en-US" w:eastAsia="zh-CN"/>
        </w:rPr>
        <w:t xml:space="preserve">    2.主城区二:如港路63122平方米、亚信广场15000平方米、外环北路19673平方米、疏港路198244.5平方米迎宾路8500平方米等共计约425384.5平方米;</w:t>
      </w:r>
      <w:r>
        <w:rPr>
          <w:rFonts w:hint="eastAsia" w:ascii="仿宋" w:hAnsi="仿宋" w:eastAsia="仿宋"/>
          <w:sz w:val="28"/>
          <w:szCs w:val="28"/>
          <w:highlight w:val="none"/>
          <w:lang w:val="en-US" w:eastAsia="zh-CN"/>
        </w:rPr>
        <w:br w:type="textWrapping" w:clear="all"/>
      </w:r>
      <w:r>
        <w:rPr>
          <w:rFonts w:hint="eastAsia" w:ascii="仿宋" w:hAnsi="仿宋" w:eastAsia="仿宋"/>
          <w:sz w:val="28"/>
          <w:szCs w:val="28"/>
          <w:highlight w:val="none"/>
          <w:lang w:val="en-US" w:eastAsia="zh-CN"/>
        </w:rPr>
        <w:t xml:space="preserve">    3.石材园区:戴案港两侧41300平方米、云石路两侧82671平方米、金石大道两侧30433平方米、福州路两侧47000平方米等共计约279999平方米;</w:t>
      </w:r>
      <w:r>
        <w:rPr>
          <w:rFonts w:hint="eastAsia" w:ascii="仿宋" w:hAnsi="仿宋" w:eastAsia="仿宋"/>
          <w:sz w:val="28"/>
          <w:szCs w:val="28"/>
          <w:highlight w:val="none"/>
          <w:lang w:val="en-US" w:eastAsia="zh-CN"/>
        </w:rPr>
        <w:br w:type="textWrapping" w:clear="all"/>
      </w:r>
      <w:r>
        <w:rPr>
          <w:rFonts w:hint="eastAsia" w:ascii="仿宋" w:hAnsi="仿宋" w:eastAsia="仿宋"/>
          <w:sz w:val="28"/>
          <w:szCs w:val="28"/>
          <w:highlight w:val="none"/>
          <w:lang w:val="en-US" w:eastAsia="zh-CN"/>
        </w:rPr>
        <w:t xml:space="preserve">   4.新材料园区:兴港北路36000平方米、粤江路41937平方米香江路38515平方米等共计约213044平方米。</w:t>
      </w:r>
      <w:r>
        <w:rPr>
          <w:rFonts w:hint="eastAsia" w:ascii="仿宋" w:hAnsi="仿宋" w:eastAsia="仿宋"/>
          <w:sz w:val="28"/>
          <w:szCs w:val="28"/>
          <w:highlight w:val="none"/>
          <w:lang w:val="en-US" w:eastAsia="zh-CN"/>
        </w:rPr>
        <w:br w:type="textWrapping" w:clear="all"/>
      </w:r>
      <w:r>
        <w:rPr>
          <w:rFonts w:hint="eastAsia" w:ascii="仿宋" w:hAnsi="仿宋" w:eastAsia="仿宋"/>
          <w:sz w:val="28"/>
          <w:szCs w:val="28"/>
          <w:highlight w:val="none"/>
          <w:lang w:val="en-US" w:eastAsia="zh-CN"/>
        </w:rPr>
        <w:t xml:space="preserve">    </w:t>
      </w:r>
      <w:r>
        <w:rPr>
          <w:rFonts w:hint="eastAsia" w:ascii="仿宋_GB2312" w:hAnsi="仿宋_GB2312" w:eastAsia="仿宋_GB2312" w:cs="仿宋_GB2312"/>
          <w:b/>
          <w:bCs/>
          <w:sz w:val="28"/>
          <w:szCs w:val="28"/>
          <w:highlight w:val="none"/>
        </w:rPr>
        <w:t xml:space="preserve">二、工程交接：</w:t>
      </w:r>
      <w:r>
        <w:rPr>
          <w:rFonts w:ascii="仿宋_GB2312" w:hAnsi="仿宋_GB2312" w:eastAsia="仿宋_GB2312" w:cs="仿宋_GB2312"/>
          <w:b/>
          <w:sz w:val="28"/>
          <w:szCs w:val="28"/>
          <w:highlight w:val="none"/>
        </w:rPr>
      </w:r>
      <w:r/>
    </w:p>
    <w:p>
      <w:pPr>
        <w:pStyle w:val="652"/>
        <w:ind w:firstLine="420"/>
        <w:spacing w:line="460" w:lineRule="exact"/>
        <w:rPr>
          <w:rFonts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 xml:space="preserve"> 1.养护地点、位置：详见路段养护面积清单表，具体由园林管理处指定交接范围。</w:t>
      </w:r>
      <w:r>
        <w:rPr>
          <w:rFonts w:ascii="仿宋_GB2312" w:hAnsi="仿宋_GB2312" w:eastAsia="仿宋_GB2312" w:cs="仿宋_GB2312"/>
          <w:sz w:val="28"/>
          <w:szCs w:val="28"/>
          <w:highlight w:val="none"/>
          <w:u w:val="single"/>
        </w:rPr>
      </w:r>
      <w:r/>
    </w:p>
    <w:p>
      <w:pPr>
        <w:pStyle w:val="652"/>
        <w:spacing w:line="4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2.交接方式：现场交接。</w:t>
      </w:r>
      <w:r>
        <w:rPr>
          <w:rFonts w:ascii="仿宋_GB2312" w:hAnsi="仿宋_GB2312" w:eastAsia="仿宋_GB2312" w:cs="仿宋_GB2312"/>
          <w:sz w:val="28"/>
          <w:szCs w:val="28"/>
          <w:highlight w:val="none"/>
        </w:rPr>
      </w:r>
      <w:r/>
    </w:p>
    <w:p>
      <w:pPr>
        <w:pStyle w:val="652"/>
        <w:ind w:firstLine="465"/>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三、绿化养护内容：</w:t>
      </w:r>
      <w:r>
        <w:rPr>
          <w:rFonts w:ascii="仿宋_GB2312" w:hAnsi="仿宋_GB2312" w:eastAsia="仿宋_GB2312" w:cs="仿宋_GB2312"/>
          <w:b/>
          <w:sz w:val="28"/>
          <w:szCs w:val="28"/>
          <w:highlight w:val="none"/>
        </w:rPr>
      </w:r>
      <w:r/>
    </w:p>
    <w:p>
      <w:pPr>
        <w:pStyle w:val="652"/>
        <w:ind w:firstLine="560"/>
        <w:spacing w:line="500" w:lineRule="exact"/>
        <w:rPr>
          <w:rFonts w:ascii="仿宋" w:hAnsi="仿宋" w:eastAsia="仿宋" w:cs="Times New Roman"/>
          <w:sz w:val="28"/>
          <w:szCs w:val="28"/>
          <w:highlight w:val="none"/>
        </w:rPr>
      </w:pPr>
      <w:r/>
      <w:bookmarkStart w:id="77" w:name="_Toc5702"/>
      <w:r/>
      <w:bookmarkStart w:id="78" w:name="_Toc26690"/>
      <w:r>
        <w:rPr>
          <w:rFonts w:hint="eastAsia" w:ascii="仿宋" w:hAnsi="仿宋" w:eastAsia="仿宋" w:cs="Times New Roman"/>
          <w:sz w:val="28"/>
          <w:szCs w:val="28"/>
          <w:highlight w:val="none"/>
        </w:rPr>
        <w:t xml:space="preserve">养护范围包含绿化（草坪、色块、球类、树木）日常养护、浇灌排水（炎热天气1-2次/周，确保苗木生长态势良好）、施肥刷白（一年两季）、治虫（绿篱一年五次，草坪一年八次）、修剪、养护死亡的补种、造型、松耕除草（全年不少于八次）、树木扶正、四季花草更换（每季一次）、</w:t>
      </w:r>
      <w:r>
        <w:rPr>
          <w:rFonts w:hint="eastAsia" w:ascii="仿宋" w:hAnsi="仿宋" w:eastAsia="仿宋" w:cs="Times New Roman"/>
          <w:sz w:val="28"/>
          <w:szCs w:val="28"/>
          <w:highlight w:val="none"/>
          <w:lang w:eastAsia="zh-CN"/>
        </w:rPr>
        <w:t xml:space="preserve">所有</w:t>
      </w:r>
      <w:r>
        <w:rPr>
          <w:rFonts w:hint="eastAsia" w:ascii="仿宋" w:hAnsi="仿宋" w:eastAsia="仿宋" w:cs="Times New Roman"/>
          <w:sz w:val="28"/>
          <w:szCs w:val="28"/>
          <w:highlight w:val="none"/>
        </w:rPr>
        <w:t xml:space="preserve">草坪冬季</w:t>
      </w:r>
      <w:r>
        <w:rPr>
          <w:rFonts w:hint="eastAsia" w:ascii="仿宋" w:hAnsi="仿宋" w:eastAsia="仿宋" w:cs="Times New Roman"/>
          <w:sz w:val="28"/>
          <w:szCs w:val="28"/>
          <w:highlight w:val="none"/>
          <w:lang w:eastAsia="zh-CN"/>
        </w:rPr>
        <w:t xml:space="preserve">需</w:t>
      </w:r>
      <w:r>
        <w:rPr>
          <w:rFonts w:hint="eastAsia" w:ascii="仿宋" w:hAnsi="仿宋" w:eastAsia="仿宋" w:cs="Times New Roman"/>
          <w:sz w:val="28"/>
          <w:szCs w:val="28"/>
          <w:highlight w:val="none"/>
        </w:rPr>
        <w:t xml:space="preserve">种植黑麦草</w:t>
      </w:r>
      <w:r>
        <w:rPr>
          <w:rFonts w:hint="eastAsia" w:ascii="仿宋" w:hAnsi="仿宋" w:eastAsia="仿宋" w:cs="Times New Roman"/>
          <w:sz w:val="28"/>
          <w:szCs w:val="28"/>
          <w:highlight w:val="none"/>
          <w:lang w:eastAsia="zh-CN"/>
        </w:rPr>
        <w:t xml:space="preserve">（尤其是草坪缺失地块</w:t>
      </w:r>
      <w:r>
        <w:rPr>
          <w:rFonts w:hint="eastAsia" w:ascii="仿宋" w:hAnsi="仿宋" w:eastAsia="仿宋" w:cs="Times New Roman"/>
          <w:sz w:val="28"/>
          <w:szCs w:val="28"/>
          <w:highlight w:val="none"/>
        </w:rPr>
        <w:t xml:space="preserve">夏季</w:t>
      </w:r>
      <w:r>
        <w:rPr>
          <w:rFonts w:hint="eastAsia" w:ascii="仿宋" w:hAnsi="仿宋" w:eastAsia="仿宋" w:cs="Times New Roman"/>
          <w:sz w:val="28"/>
          <w:szCs w:val="28"/>
          <w:highlight w:val="none"/>
          <w:lang w:eastAsia="zh-CN"/>
        </w:rPr>
        <w:t xml:space="preserve">需</w:t>
      </w:r>
      <w:r>
        <w:rPr>
          <w:rFonts w:hint="eastAsia" w:ascii="仿宋" w:hAnsi="仿宋" w:eastAsia="仿宋" w:cs="Times New Roman"/>
          <w:sz w:val="28"/>
          <w:szCs w:val="28"/>
          <w:highlight w:val="none"/>
        </w:rPr>
        <w:t xml:space="preserve">种植狗牙根、冬季</w:t>
      </w:r>
      <w:r>
        <w:rPr>
          <w:rFonts w:hint="eastAsia" w:ascii="仿宋" w:hAnsi="仿宋" w:eastAsia="仿宋" w:cs="Times New Roman"/>
          <w:sz w:val="28"/>
          <w:szCs w:val="28"/>
          <w:highlight w:val="none"/>
          <w:lang w:eastAsia="zh-CN"/>
        </w:rPr>
        <w:t xml:space="preserve">需</w:t>
      </w:r>
      <w:r>
        <w:rPr>
          <w:rFonts w:hint="eastAsia" w:ascii="仿宋" w:hAnsi="仿宋" w:eastAsia="仿宋" w:cs="Times New Roman"/>
          <w:sz w:val="28"/>
          <w:szCs w:val="28"/>
          <w:highlight w:val="none"/>
        </w:rPr>
        <w:t xml:space="preserve">种植黑麦草</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，以及绿化景观带卫生清洁、绿化设施维护、景观土建设施维护、各类安全措施、台风汛期抢险，并且要配合检查活动、创建、临时性、突击性任务等。</w:t>
      </w:r>
      <w:bookmarkEnd w:id="77"/>
      <w:r/>
      <w:bookmarkEnd w:id="78"/>
      <w:r>
        <w:rPr>
          <w:rFonts w:ascii="仿宋" w:hAnsi="仿宋" w:eastAsia="仿宋" w:cs="Times New Roman"/>
          <w:sz w:val="28"/>
          <w:szCs w:val="28"/>
          <w:highlight w:val="none"/>
        </w:rPr>
      </w:r>
      <w:r/>
    </w:p>
    <w:p>
      <w:pPr>
        <w:pStyle w:val="652"/>
        <w:ind w:firstLine="465"/>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b/>
          <w:sz w:val="28"/>
          <w:szCs w:val="28"/>
          <w:highlight w:val="none"/>
        </w:rPr>
        <w:t xml:space="preserve">四、绿化养护具体要求</w:t>
      </w:r>
      <w:r>
        <w:rPr>
          <w:rFonts w:ascii="仿宋_GB2312" w:hAnsi="仿宋_GB2312" w:eastAsia="仿宋_GB2312" w:cs="仿宋_GB2312"/>
          <w:b/>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1.中标供应商在草坪修剪前，必须组织人工先拾除草坪内的杂草，然后用草坪机修剪，避免草坪的退化，若不按照以上要求除草修剪，当月考核为不合格。</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2.中标供应商必须及时清除绿地内的杂草，特别是绿地内茅草，必须连根挖除，不允许只清理地上叶子、草茎部分，将根留在土壤内。若检查发现，当月考核为不合格。</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3.中标供应商必须每年组织春季施苗木专用肥料，行道树根据大小决定单株施肥量；使用无危害肥料并强化绿化使用肥料的管理，建立购买、使用台账。每年必须在农历九月刷白一次，乔木高度1.2米，亚乔木高度1米，涂白剂配方根据园林管理处统一要求实施；每次施肥涂白时必须先联系园林管理处负责该路段管理人员，施肥结束后由园林管理处出具相关施肥签证，该签证作为竣工决算必备送审资料。</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4.中标供应商必须加强管护范围内病虫害的预测和防治，特别是介壳虫类和蛀杆类害虫的防治。虫害防治要采取根治、叶面喷施、树干注射等方法相结合，病虫害防治及时和到位作为园林管理处养护付款及验收的前提条件。要强化绿化使用农药的安全管理，提倡使用低毒低残留农药，禁止使用高毒和剧毒农药，喷洒农药时间尽量安排在晚上或没有行人时进行，并采取必要的隔离措施，施药人员要正确佩戴防护用品。</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5.中标供应商必须根据各自养护范围内苗木生长的实际情况，制定科学、合理的修剪计划和方案，注重修剪的艺术和美感。在组织修剪前，必须与园林管理处联系，按照园林管理处确认的修剪方案组织实施。树木修剪基本合理，树冠保持基本完整，树形美观，能较好地解决树木与电线、建筑物、交通等之间的矛盾。如擅自做主组织修剪，视情节轻重和造成的社会影响情况，园林管理处将给予中标供应商一定经济处罚。</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6.中标供应商必须制定台风、暴雨、干旱等特殊天气的应急预案，如遇特殊天气必须安排值班巡查人员。因特殊天气导致树木被吹倒、树枝折断，影响交通和市民出行的情况:树木生长影响市民生活或给市民带来不便接到要求处理电话或接到后，30分钟养护路段负责人赶到现场，1小时内处理完毕。</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7.为进一步规范养护期内枯死苗木清理，凡在合同养护期内若发生树木枯死现象，中标供应商必须及时上报园林管理处，园林管理处管理人员第一时间到场进行统计、拍照，并安排中标供应商当天进行清理。若出现隐瞒不报，擅自处理的现象，一经发现将严肃查处。若中标供应商在接到通知12小时后，仍未清理，园林管理处将组织人员进行清理，清理费用在中标供应商养护费用中扣除，同时将对中标供应商进行一定经济处罚。</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8.为进一步规范合同期内枯死苗木补植，凡在合同养护期内发生苗木枯死现象，如在适宜补植季节，应在两日内更换到位;如不在适宜补植季节，则待条件具备后，及时补植到位。未补植的苗木按照统计时的南通苗木指导价双倍在中标供应商养护总价中扣减（如市场价高于指导价，按市场价双倍扣减）。</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9.为进一步加强枯死苗木的管理，凡在合同养护期内出现枯死苗木现象，园林管理处将实际分析苗木枯死原因。如属于养护单位管护措施不到位或介壳类和蛀杆类害虫严重危害导致主杆被蛀空、蛀断，导致树型残缺严重影响树型和死亡的树木，将按照南通市同期苗木指导价双倍扣减同等规格枯死苗木费用（如市场价高于指导价，按市场价双倍扣减）。如遇恶劣天气，导致树木倒伏、主杆被风吹裂、吹断等现象，园林管理处将根据实际情况酌情考虑，如因交通事故造成损坏，由交通肇事方负责赔偿。</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10.为避免除草剂对绿地内树木生长的危害，严禁中标供应商使用除草剂除草。若有违规使用现象，一经发现，将严肃查处。并视情节给予一定经济处罚。                   </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11.中标供应商必须加强日常养护巡查工作，如发现任何占用或破坏绿化，在绿地内乱堆杂物、私自种植其他树木、种植蔬菜等现象，应及时制止并将占用破坏绿地原样恢复。</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12.中标供应商在日常养护中应加强乔木、灌木、球类、色块与草坪的分界处理，理清草坪与树木的分界沟，做到界限明显、美观清晰。</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13.中标供应商必须加强香樟的养护，对发生黄化的香樟分别在春梢、夏梢、秋梢展叶开始前一周，施用香樟黄化专用肥，每年3次。养护期内5级香樟黄化率控制在5%以内。</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14.草花更换的密度为81颗/平方，一年更换五次，如草花未及时更换到位或未达到栽植数量要求，按照一定比例扣减中标供应商相关养护费用。</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15.绿化养护生产垃圾要做到日产日清，绿地内无明显的漂浮物、废弃物，坚持在重大节日前进行突击清理。        </w:t>
      </w:r>
      <w:r>
        <w:rPr>
          <w:rFonts w:ascii="仿宋" w:hAnsi="仿宋" w:eastAsia="仿宋" w:cs="Times New Roman"/>
          <w:bCs/>
          <w:sz w:val="28"/>
          <w:szCs w:val="28"/>
          <w:highlight w:val="none"/>
        </w:rPr>
      </w:r>
      <w:r/>
    </w:p>
    <w:p>
      <w:pPr>
        <w:pStyle w:val="652"/>
        <w:ind w:firstLine="560"/>
        <w:spacing w:line="500" w:lineRule="exact"/>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执行绿化养护等级:2级，合格。绿化区域内的苗木养护期内达到苗木保存率100%，成活率100%。</w:t>
      </w:r>
      <w:r>
        <w:rPr>
          <w:rFonts w:ascii="仿宋" w:hAnsi="仿宋" w:eastAsia="仿宋" w:cs="Times New Roman"/>
          <w:bCs/>
          <w:sz w:val="28"/>
          <w:szCs w:val="28"/>
          <w:highlight w:val="none"/>
        </w:rPr>
      </w:r>
      <w:r/>
    </w:p>
    <w:p>
      <w:pPr>
        <w:pStyle w:val="652"/>
        <w:ind w:firstLine="413"/>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b/>
          <w:bCs/>
          <w:sz w:val="28"/>
          <w:szCs w:val="28"/>
          <w:highlight w:val="none"/>
        </w:rPr>
        <w:t xml:space="preserve">五、绿化养护价格</w:t>
      </w:r>
      <w:r>
        <w:rPr>
          <w:rFonts w:ascii="仿宋_GB2312" w:hAnsi="仿宋_GB2312" w:eastAsia="仿宋_GB2312" w:cs="仿宋_GB2312"/>
          <w:b/>
          <w:sz w:val="28"/>
          <w:szCs w:val="28"/>
          <w:highlight w:val="none"/>
        </w:rPr>
      </w:r>
      <w:r/>
    </w:p>
    <w:p>
      <w:pPr>
        <w:pStyle w:val="652"/>
        <w:spacing w:line="460" w:lineRule="exact"/>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　　固定单价：</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元/平方/年，总价根据绿化养护面积结算。</w:t>
      </w:r>
      <w:r>
        <w:rPr>
          <w:rFonts w:ascii="仿宋_GB2312" w:hAnsi="仿宋_GB2312" w:eastAsia="仿宋_GB2312" w:cs="仿宋_GB2312"/>
          <w:sz w:val="28"/>
          <w:szCs w:val="28"/>
          <w:highlight w:val="none"/>
        </w:rPr>
      </w:r>
      <w:r/>
    </w:p>
    <w:p>
      <w:pPr>
        <w:pStyle w:val="652"/>
        <w:ind w:firstLine="560"/>
        <w:spacing w:line="4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Cs/>
          <w:sz w:val="28"/>
          <w:szCs w:val="28"/>
          <w:highlight w:val="none"/>
        </w:rPr>
        <w:t xml:space="preserve">养护固定单价为一次性综合价，综合价包括养护期内发生的所有养护费用（含人工、机械、农药、肥料等费用）。</w:t>
      </w:r>
      <w:bookmarkStart w:id="79" w:name="_Toc351203484"/>
      <w:r>
        <w:rPr>
          <w:rFonts w:ascii="仿宋_GB2312" w:hAnsi="仿宋_GB2312" w:eastAsia="仿宋_GB2312" w:cs="仿宋_GB2312"/>
          <w:b/>
          <w:bCs/>
          <w:sz w:val="28"/>
          <w:szCs w:val="28"/>
          <w:highlight w:val="none"/>
        </w:rPr>
      </w:r>
      <w:r/>
    </w:p>
    <w:p>
      <w:pPr>
        <w:pStyle w:val="652"/>
        <w:ind w:firstLine="413"/>
        <w:spacing w:line="4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六、绿化养护期限</w:t>
      </w:r>
      <w:r>
        <w:rPr>
          <w:rFonts w:ascii="仿宋_GB2312" w:hAnsi="仿宋_GB2312" w:eastAsia="仿宋_GB2312" w:cs="仿宋_GB2312"/>
          <w:b/>
          <w:bCs/>
          <w:sz w:val="28"/>
          <w:szCs w:val="28"/>
          <w:highlight w:val="none"/>
        </w:rPr>
      </w:r>
      <w:r/>
    </w:p>
    <w:p>
      <w:pPr>
        <w:pStyle w:val="652"/>
        <w:ind w:firstLine="495"/>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sz w:val="28"/>
          <w:szCs w:val="28"/>
          <w:highlight w:val="none"/>
        </w:rPr>
        <w:t xml:space="preserve">1年，自</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日起至</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年</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月</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 xml:space="preserve">日止。</w:t>
      </w:r>
      <w:r>
        <w:rPr>
          <w:rFonts w:hint="eastAsia" w:ascii="仿宋_GB2312" w:hAnsi="仿宋_GB2312" w:eastAsia="仿宋_GB2312" w:cs="仿宋_GB2312"/>
          <w:sz w:val="28"/>
          <w:szCs w:val="28"/>
          <w:highlight w:val="none"/>
          <w:lang w:val="en-US" w:eastAsia="zh-CN"/>
        </w:rPr>
        <w:t xml:space="preserve">采购人对服务成效满意的，双方协商可再续签一年</w:t>
      </w:r>
      <w:r>
        <w:rPr>
          <w:rFonts w:hint="eastAsia" w:ascii="仿宋_GB2312" w:hAnsi="仿宋_GB2312" w:eastAsia="仿宋_GB2312" w:cs="仿宋_GB2312"/>
          <w:sz w:val="28"/>
          <w:szCs w:val="28"/>
          <w:highlight w:val="none"/>
        </w:rPr>
        <w:t xml:space="preserve">。</w:t>
      </w:r>
      <w:bookmarkEnd w:id="79"/>
      <w:r>
        <w:rPr>
          <w:rFonts w:ascii="仿宋_GB2312" w:hAnsi="仿宋_GB2312" w:eastAsia="仿宋_GB2312" w:cs="仿宋_GB2312"/>
          <w:b/>
          <w:sz w:val="28"/>
          <w:szCs w:val="28"/>
          <w:highlight w:val="none"/>
        </w:rPr>
      </w:r>
      <w:r/>
    </w:p>
    <w:p>
      <w:pPr>
        <w:pStyle w:val="652"/>
        <w:ind w:firstLine="413"/>
        <w:spacing w:line="460" w:lineRule="exact"/>
        <w:rPr>
          <w:rFonts w:ascii="仿宋_GB2312" w:hAnsi="仿宋_GB2312" w:eastAsia="仿宋_GB2312" w:cs="仿宋_GB2312"/>
          <w:b/>
          <w:sz w:val="28"/>
          <w:szCs w:val="28"/>
          <w:highlight w:val="none"/>
        </w:rPr>
      </w:pPr>
      <w:r>
        <w:rPr>
          <w:rFonts w:hint="eastAsia" w:ascii="仿宋_GB2312" w:hAnsi="仿宋_GB2312" w:eastAsia="仿宋_GB2312" w:cs="仿宋_GB2312"/>
          <w:b/>
          <w:bCs/>
          <w:sz w:val="28"/>
          <w:szCs w:val="28"/>
          <w:highlight w:val="none"/>
        </w:rPr>
        <w:t xml:space="preserve">七、</w:t>
      </w:r>
      <w:r>
        <w:rPr>
          <w:rFonts w:hint="eastAsia" w:ascii="仿宋_GB2312" w:hAnsi="仿宋_GB2312" w:eastAsia="仿宋_GB2312" w:cs="仿宋_GB2312"/>
          <w:b/>
          <w:bCs/>
          <w:sz w:val="28"/>
          <w:szCs w:val="28"/>
          <w:highlight w:val="none"/>
          <w:lang w:val="en-US" w:eastAsia="zh-CN"/>
        </w:rPr>
        <w:t xml:space="preserve">付款方式</w:t>
      </w:r>
      <w:r>
        <w:rPr>
          <w:rFonts w:hint="eastAsia" w:ascii="仿宋_GB2312" w:hAnsi="仿宋_GB2312" w:eastAsia="仿宋_GB2312" w:cs="仿宋_GB2312"/>
          <w:b/>
          <w:bCs/>
          <w:sz w:val="28"/>
          <w:szCs w:val="28"/>
          <w:highlight w:val="none"/>
        </w:rPr>
        <w:t xml:space="preserve">：</w:t>
      </w:r>
      <w:r>
        <w:rPr>
          <w:rFonts w:ascii="仿宋_GB2312" w:hAnsi="仿宋_GB2312" w:eastAsia="仿宋_GB2312" w:cs="仿宋_GB2312"/>
          <w:b/>
          <w:sz w:val="28"/>
          <w:szCs w:val="28"/>
          <w:highlight w:val="none"/>
        </w:rPr>
      </w:r>
      <w:r/>
    </w:p>
    <w:p>
      <w:pPr>
        <w:pStyle w:val="652"/>
        <w:ind w:firstLine="560"/>
        <w:spacing w:line="500" w:lineRule="exact"/>
        <w:rPr>
          <w:rFonts w:ascii="仿宋" w:hAnsi="仿宋" w:eastAsia="仿宋" w:cs="Times New Roman"/>
          <w:sz w:val="28"/>
          <w:szCs w:val="28"/>
          <w:highlight w:val="none"/>
        </w:rPr>
        <w:outlineLvl w:val="0"/>
      </w:pP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eastAsia="zh-CN"/>
        </w:rPr>
        <w:t xml:space="preserve">按实际养护面积*中标时的综合单价（</w:t>
      </w:r>
      <w:r>
        <w:rPr>
          <w:rFonts w:hint="eastAsia" w:ascii="仿宋" w:hAnsi="仿宋" w:eastAsia="仿宋" w:cs="Times New Roman"/>
          <w:sz w:val="28"/>
          <w:szCs w:val="28"/>
          <w:highlight w:val="none"/>
          <w:lang w:val="en-US" w:eastAsia="zh-CN"/>
        </w:rPr>
        <w:t xml:space="preserve">综合单价=中标价/该采购包的估算面积）</w:t>
      </w:r>
      <w:r>
        <w:rPr>
          <w:rFonts w:hint="eastAsia" w:ascii="仿宋" w:hAnsi="仿宋" w:eastAsia="仿宋" w:cs="Times New Roman"/>
          <w:sz w:val="28"/>
          <w:szCs w:val="28"/>
          <w:highlight w:val="none"/>
        </w:rPr>
        <w:t xml:space="preserve">、园林管理处的每月考核情况、并通过政府采购项目履约验收后进行项目结算。</w:t>
      </w:r>
      <w:r>
        <w:rPr>
          <w:rFonts w:ascii="仿宋" w:hAnsi="仿宋" w:eastAsia="仿宋" w:cs="Times New Roman"/>
          <w:sz w:val="28"/>
          <w:szCs w:val="28"/>
          <w:highlight w:val="none"/>
        </w:rPr>
      </w:r>
      <w:r/>
    </w:p>
    <w:p>
      <w:pPr>
        <w:pStyle w:val="652"/>
        <w:ind w:firstLine="560"/>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付款方式:验收合格后，于当年春节前支付合同价款的60%，第二年春节前付清余款。每次支付前，中标人均应出具项目所在地正式税务发票。如苗木保存率达不到100%时不予付款。中标人必须按合同要求补植，验收合格后予以结算。</w:t>
      </w:r>
      <w:r>
        <w:rPr>
          <w:rFonts w:ascii="仿宋" w:hAnsi="仿宋" w:eastAsia="仿宋" w:cs="Times New Roman"/>
          <w:sz w:val="28"/>
          <w:szCs w:val="28"/>
          <w:highlight w:val="none"/>
        </w:rPr>
      </w:r>
      <w:r/>
    </w:p>
    <w:p>
      <w:pPr>
        <w:pStyle w:val="652"/>
        <w:ind w:firstLine="480"/>
        <w:spacing w:line="460" w:lineRule="exact"/>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r>
      <w:r/>
    </w:p>
    <w:p>
      <w:pPr>
        <w:pStyle w:val="652"/>
        <w:ind w:firstLine="480"/>
        <w:spacing w:line="4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八、安全</w:t>
      </w:r>
      <w:r>
        <w:rPr>
          <w:rFonts w:ascii="仿宋_GB2312" w:hAnsi="仿宋_GB2312" w:eastAsia="仿宋_GB2312" w:cs="仿宋_GB2312"/>
          <w:b/>
          <w:bCs/>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乙方应加强安全管理。施工时，必须按规范设置施工标志，养护人员身穿标志服、佩戴安全帽；机械施工时，持证上岗，按规范操作，以确保人身和交通安全。因未及时采取安全防范措施，而造成安全责任事故或交通安全事故的，乙方必须承担一切经济赔偿责任和相应法律责任。</w:t>
      </w:r>
      <w:r>
        <w:rPr>
          <w:rFonts w:ascii="仿宋" w:hAnsi="仿宋" w:eastAsia="仿宋" w:cs="Times New Roman"/>
          <w:sz w:val="28"/>
          <w:szCs w:val="28"/>
          <w:highlight w:val="none"/>
        </w:rPr>
      </w:r>
      <w:r/>
    </w:p>
    <w:p>
      <w:pPr>
        <w:pStyle w:val="652"/>
        <w:ind w:firstLine="551"/>
        <w:spacing w:line="4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 xml:space="preserve">九、管理</w:t>
      </w:r>
      <w:r>
        <w:rPr>
          <w:rFonts w:ascii="仿宋_GB2312" w:hAnsi="仿宋_GB2312" w:eastAsia="仿宋_GB2312" w:cs="仿宋_GB2312"/>
          <w:b/>
          <w:bCs/>
          <w:sz w:val="28"/>
          <w:szCs w:val="28"/>
          <w:highlight w:val="none"/>
        </w:rPr>
      </w:r>
      <w:r/>
    </w:p>
    <w:p>
      <w:pPr>
        <w:pStyle w:val="652"/>
        <w:ind w:firstLine="560"/>
        <w:spacing w:line="500" w:lineRule="exact"/>
        <w:rPr>
          <w:rFonts w:hint="eastAsia" w:ascii="仿宋" w:hAnsi="仿宋" w:eastAsia="仿宋" w:cs="Times New Roman"/>
          <w:bCs/>
          <w:sz w:val="28"/>
          <w:szCs w:val="28"/>
          <w:highlight w:val="none"/>
        </w:rPr>
      </w:pPr>
      <w:r>
        <w:rPr>
          <w:rFonts w:hint="eastAsia" w:ascii="仿宋" w:hAnsi="仿宋" w:eastAsia="仿宋" w:cs="Times New Roman"/>
          <w:sz w:val="28"/>
          <w:szCs w:val="28"/>
          <w:highlight w:val="none"/>
        </w:rPr>
        <w:t xml:space="preserve">长江镇园林管理处为绿化养护管理单位。根据《江苏省城市园林绿化养护管理规范及分级标准》中的贰级养护标准、</w:t>
      </w:r>
      <w:r>
        <w:rPr>
          <w:rFonts w:hint="eastAsia" w:ascii="仿宋_GB2312" w:hAnsi="仿宋_GB2312" w:eastAsia="仿宋_GB2312" w:cs="仿宋_GB2312"/>
          <w:bCs/>
          <w:sz w:val="28"/>
          <w:szCs w:val="28"/>
          <w:highlight w:val="none"/>
        </w:rPr>
        <w:t xml:space="preserve">长江镇园林绿化管理处绿化管护</w:t>
      </w:r>
      <w:r>
        <w:rPr>
          <w:rFonts w:hint="eastAsia" w:ascii="仿宋" w:hAnsi="仿宋" w:eastAsia="仿宋" w:cs="Times New Roman"/>
          <w:bCs/>
          <w:sz w:val="28"/>
          <w:szCs w:val="28"/>
          <w:highlight w:val="none"/>
        </w:rPr>
        <w:t xml:space="preserve">考核办法（乙方根据城市绿地管理情况有可能修订新的管理考核办法，届时需接受新的管理办法）对养护单位进行日常管理。在养护过程中委派管理人员及现场监理对养护的过程和质量进行监管、考核。</w:t>
      </w:r>
      <w:r>
        <w:rPr>
          <w:rFonts w:hint="eastAsia" w:ascii="仿宋" w:hAnsi="仿宋" w:eastAsia="仿宋" w:cs="Times New Roman"/>
          <w:bCs/>
          <w:sz w:val="28"/>
          <w:szCs w:val="28"/>
          <w:highlight w:val="none"/>
        </w:rPr>
      </w:r>
      <w:r/>
    </w:p>
    <w:p>
      <w:pPr>
        <w:pStyle w:val="652"/>
        <w:ind w:firstLine="562"/>
        <w:spacing w:line="500" w:lineRule="exact"/>
        <w:rPr>
          <w:rFonts w:hint="eastAsia" w:ascii="仿宋" w:hAnsi="仿宋" w:eastAsia="仿宋" w:cs="Times New Roman"/>
          <w:bCs/>
          <w:sz w:val="28"/>
          <w:szCs w:val="28"/>
          <w:highlight w:val="none"/>
          <w:lang w:val="en-US" w:eastAsia="zh-CN"/>
        </w:rPr>
      </w:pPr>
      <w:r>
        <w:rPr>
          <w:rFonts w:hint="eastAsia" w:ascii="仿宋" w:hAnsi="仿宋" w:eastAsia="仿宋" w:cs="Times New Roman"/>
          <w:b/>
          <w:bCs w:val="0"/>
          <w:sz w:val="28"/>
          <w:szCs w:val="28"/>
          <w:highlight w:val="none"/>
          <w:lang w:val="en-US" w:eastAsia="zh-CN"/>
        </w:rPr>
        <w:t xml:space="preserve">甲方将乙方响应文件中提供的《拟派作业人员数量表》、《主要养护机械设备表》在合同中登记备案，并进行现场核查，如发现弄虚作假行为，将取消其中标资格。拟派作业人员不得擅自离岗，养护器械设备无特殊情况不得擅自离开长江镇，招标人将按规定考核。</w:t>
      </w:r>
      <w:r>
        <w:rPr>
          <w:rFonts w:hint="eastAsia" w:ascii="仿宋" w:hAnsi="仿宋" w:eastAsia="仿宋" w:cs="Times New Roman"/>
          <w:bCs/>
          <w:sz w:val="28"/>
          <w:szCs w:val="28"/>
          <w:highlight w:val="none"/>
          <w:lang w:val="en-US" w:eastAsia="zh-CN"/>
        </w:rPr>
      </w:r>
      <w:r/>
    </w:p>
    <w:p>
      <w:pPr>
        <w:pStyle w:val="652"/>
        <w:spacing w:line="460" w:lineRule="exact"/>
        <w:rPr>
          <w:rFonts w:ascii="仿宋_GB2312" w:hAnsi="仿宋_GB2312" w:eastAsia="仿宋_GB2312" w:cs="仿宋_GB2312"/>
          <w:bCs/>
          <w:sz w:val="28"/>
          <w:szCs w:val="28"/>
          <w:highlight w:val="none"/>
        </w:rPr>
      </w:pPr>
      <w:r>
        <w:rPr>
          <w:rFonts w:hint="eastAsia" w:ascii="仿宋_GB2312" w:hAnsi="仿宋_GB2312" w:eastAsia="仿宋_GB2312" w:cs="仿宋_GB2312"/>
          <w:b/>
          <w:bCs/>
          <w:sz w:val="28"/>
          <w:szCs w:val="28"/>
          <w:highlight w:val="none"/>
        </w:rPr>
        <w:t xml:space="preserve">　十、</w:t>
      </w:r>
      <w:bookmarkStart w:id="80" w:name="_Toc351203487"/>
      <w:r>
        <w:rPr>
          <w:rFonts w:hint="eastAsia" w:ascii="仿宋_GB2312" w:hAnsi="仿宋_GB2312" w:eastAsia="仿宋_GB2312" w:cs="仿宋_GB2312"/>
          <w:b/>
          <w:bCs/>
          <w:sz w:val="28"/>
          <w:szCs w:val="28"/>
          <w:highlight w:val="none"/>
        </w:rPr>
        <w:t xml:space="preserve">承诺</w:t>
      </w:r>
      <w:bookmarkEnd w:id="80"/>
      <w:r>
        <w:rPr>
          <w:rFonts w:ascii="仿宋_GB2312" w:hAnsi="仿宋_GB2312" w:eastAsia="仿宋_GB2312" w:cs="仿宋_GB2312"/>
          <w:bCs/>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乙方承诺按照法律规定及合同约定组织完成绿化养护施工，确保养护质量和安全，并承担相应的养护管理责任，并承诺如下：</w:t>
      </w:r>
      <w:r>
        <w:rPr>
          <w:rFonts w:ascii="仿宋" w:hAnsi="仿宋" w:eastAsia="仿宋" w:cs="Times New Roman"/>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(1)服从社会质量监督人员的管理和指导。</w:t>
      </w:r>
      <w:r>
        <w:rPr>
          <w:rFonts w:ascii="仿宋" w:hAnsi="仿宋" w:eastAsia="仿宋" w:cs="Times New Roman"/>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(2)安排养护的相关管理人员、安全员、施工人员、须坚守施工现场，随时接收甲方检查。</w:t>
      </w:r>
      <w:r>
        <w:rPr>
          <w:rFonts w:ascii="仿宋" w:hAnsi="仿宋" w:eastAsia="仿宋" w:cs="Times New Roman"/>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 养护实施过程中如遇不服从甲方管理、或质量较差、或进度严重脱节时，甲方有权终止协议，并且对已完成的有效工程量只按60％计量结算。</w:t>
      </w:r>
      <w:r>
        <w:rPr>
          <w:rFonts w:ascii="仿宋" w:hAnsi="仿宋" w:eastAsia="仿宋" w:cs="Times New Roman"/>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(4)施工时按规范操作，确保施工中生态环境安全及施工安全，所有安全及相关责任一律由乙方承担。</w:t>
      </w:r>
      <w:r>
        <w:rPr>
          <w:rFonts w:ascii="仿宋" w:hAnsi="仿宋" w:eastAsia="仿宋" w:cs="Times New Roman"/>
          <w:sz w:val="28"/>
          <w:szCs w:val="28"/>
          <w:highlight w:val="none"/>
        </w:rPr>
      </w:r>
      <w:r/>
    </w:p>
    <w:p>
      <w:pPr>
        <w:pStyle w:val="652"/>
        <w:ind w:firstLine="465"/>
        <w:spacing w:line="46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(5)严格遵守廉政建设的各项规定。</w:t>
      </w:r>
      <w:r>
        <w:rPr>
          <w:rFonts w:ascii="仿宋" w:hAnsi="仿宋" w:eastAsia="仿宋" w:cs="Times New Roman"/>
          <w:sz w:val="28"/>
          <w:szCs w:val="28"/>
          <w:highlight w:val="none"/>
        </w:rPr>
      </w:r>
      <w:r/>
    </w:p>
    <w:p>
      <w:pPr>
        <w:pStyle w:val="652"/>
        <w:spacing w:line="460" w:lineRule="exact"/>
        <w:rPr>
          <w:rFonts w:ascii="仿宋_GB2312" w:hAnsi="仿宋_GB2312" w:eastAsia="仿宋_GB2312" w:cs="仿宋_GB2312"/>
          <w:b/>
          <w:bCs/>
          <w:sz w:val="28"/>
          <w:szCs w:val="28"/>
          <w:highlight w:val="none"/>
        </w:rPr>
      </w:pPr>
      <w:r/>
      <w:bookmarkStart w:id="81" w:name="_Toc351203489"/>
      <w:r>
        <w:rPr>
          <w:rFonts w:hint="eastAsia" w:ascii="仿宋_GB2312" w:hAnsi="仿宋_GB2312" w:eastAsia="仿宋_GB2312" w:cs="仿宋_GB2312"/>
          <w:b/>
          <w:bCs/>
          <w:sz w:val="28"/>
          <w:szCs w:val="28"/>
          <w:highlight w:val="none"/>
        </w:rPr>
        <w:t xml:space="preserve">　　十一、</w:t>
      </w:r>
      <w:bookmarkEnd w:id="81"/>
      <w:r>
        <w:rPr>
          <w:rFonts w:hint="eastAsia" w:ascii="仿宋_GB2312" w:hAnsi="仿宋_GB2312" w:eastAsia="仿宋_GB2312" w:cs="仿宋_GB2312"/>
          <w:bCs/>
          <w:sz w:val="28"/>
          <w:szCs w:val="28"/>
          <w:highlight w:val="none"/>
        </w:rPr>
        <w:t xml:space="preserve">本协议</w:t>
      </w:r>
      <w:r>
        <w:rPr>
          <w:rFonts w:hint="eastAsia" w:ascii="仿宋_GB2312" w:hAnsi="仿宋_GB2312" w:eastAsia="仿宋_GB2312" w:cs="仿宋_GB2312"/>
          <w:sz w:val="28"/>
          <w:szCs w:val="28"/>
          <w:highlight w:val="none"/>
        </w:rPr>
        <w:t xml:space="preserve">未尽事宜，由甲乙双方共同协商另行签订补充协议，补充协议与本协议具有同等法律效力。</w:t>
      </w:r>
      <w:r>
        <w:rPr>
          <w:rFonts w:ascii="仿宋_GB2312" w:hAnsi="仿宋_GB2312" w:eastAsia="仿宋_GB2312" w:cs="仿宋_GB2312"/>
          <w:b/>
          <w:bCs/>
          <w:sz w:val="28"/>
          <w:szCs w:val="28"/>
          <w:highlight w:val="none"/>
        </w:rPr>
      </w:r>
      <w:r/>
    </w:p>
    <w:p>
      <w:pPr>
        <w:pStyle w:val="652"/>
        <w:spacing w:line="460" w:lineRule="exact"/>
        <w:rPr>
          <w:rFonts w:ascii="仿宋_GB2312" w:hAnsi="仿宋_GB2312" w:eastAsia="仿宋_GB2312" w:cs="仿宋_GB2312"/>
          <w:b/>
          <w:bCs/>
          <w:sz w:val="28"/>
          <w:szCs w:val="28"/>
          <w:highlight w:val="none"/>
        </w:rPr>
      </w:pPr>
      <w:r/>
      <w:bookmarkStart w:id="82" w:name="_Toc351203491"/>
      <w:r>
        <w:rPr>
          <w:rFonts w:hint="eastAsia" w:ascii="仿宋_GB2312" w:hAnsi="仿宋_GB2312" w:eastAsia="仿宋_GB2312" w:cs="仿宋_GB2312"/>
          <w:b/>
          <w:bCs/>
          <w:sz w:val="28"/>
          <w:szCs w:val="28"/>
          <w:highlight w:val="none"/>
        </w:rPr>
        <w:t xml:space="preserve">　　十二、</w:t>
      </w:r>
      <w:bookmarkEnd w:id="82"/>
      <w:r>
        <w:rPr>
          <w:rFonts w:hint="eastAsia" w:ascii="仿宋_GB2312" w:hAnsi="仿宋_GB2312" w:eastAsia="仿宋_GB2312" w:cs="仿宋_GB2312"/>
          <w:sz w:val="28"/>
          <w:szCs w:val="28"/>
          <w:highlight w:val="none"/>
        </w:rPr>
        <w:t xml:space="preserve">本协议一式六份，甲乙双方各执叁份，经双方签字盖章后生效。</w:t>
      </w:r>
      <w:r>
        <w:rPr>
          <w:rFonts w:ascii="仿宋_GB2312" w:hAnsi="仿宋_GB2312" w:eastAsia="仿宋_GB2312" w:cs="仿宋_GB2312"/>
          <w:b/>
          <w:bCs/>
          <w:sz w:val="28"/>
          <w:szCs w:val="28"/>
          <w:highlight w:val="none"/>
        </w:rPr>
      </w:r>
      <w:r/>
    </w:p>
    <w:p>
      <w:pPr>
        <w:pStyle w:val="652"/>
        <w:spacing w:line="460" w:lineRule="exact"/>
        <w:rPr>
          <w:rFonts w:ascii="仿宋_GB2312" w:hAnsi="仿宋_GB2312" w:eastAsia="仿宋_GB2312" w:cs="仿宋_GB2312"/>
          <w:bCs/>
          <w:sz w:val="28"/>
          <w:szCs w:val="28"/>
          <w:highlight w:val="none"/>
        </w:rPr>
      </w:pPr>
      <w:r>
        <w:rPr>
          <w:rFonts w:ascii="仿宋_GB2312" w:hAnsi="仿宋_GB2312" w:eastAsia="仿宋_GB2312" w:cs="仿宋_GB2312"/>
          <w:bCs/>
          <w:sz w:val="28"/>
          <w:szCs w:val="28"/>
          <w:highlight w:val="none"/>
        </w:rPr>
      </w:r>
      <w:r/>
    </w:p>
    <w:p>
      <w:pPr>
        <w:pStyle w:val="652"/>
        <w:spacing w:line="460" w:lineRule="exact"/>
        <w:rPr>
          <w:rFonts w:ascii="仿宋_GB2312" w:hAnsi="仿宋_GB2312" w:eastAsia="仿宋_GB2312" w:cs="仿宋_GB2312"/>
          <w:bCs/>
          <w:sz w:val="28"/>
          <w:szCs w:val="28"/>
          <w:highlight w:val="none"/>
        </w:rPr>
      </w:pPr>
      <w:r>
        <w:rPr>
          <w:rFonts w:ascii="仿宋_GB2312" w:hAnsi="仿宋_GB2312" w:eastAsia="仿宋_GB2312" w:cs="仿宋_GB2312"/>
          <w:bCs/>
          <w:sz w:val="28"/>
          <w:szCs w:val="28"/>
          <w:highlight w:val="none"/>
        </w:rPr>
      </w:r>
      <w:r/>
    </w:p>
    <w:p>
      <w:pPr>
        <w:pStyle w:val="652"/>
        <w:spacing w:line="460" w:lineRule="exact"/>
        <w:rPr>
          <w:rFonts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 xml:space="preserve">甲方：                 (公章)     乙方：              (公章)</w:t>
      </w:r>
      <w:r>
        <w:rPr>
          <w:rFonts w:ascii="仿宋_GB2312" w:hAnsi="仿宋_GB2312" w:eastAsia="仿宋_GB2312" w:cs="仿宋_GB2312"/>
          <w:bCs/>
          <w:sz w:val="28"/>
          <w:szCs w:val="28"/>
          <w:highlight w:val="none"/>
        </w:rPr>
      </w:r>
      <w:r/>
    </w:p>
    <w:p>
      <w:pPr>
        <w:pStyle w:val="652"/>
        <w:ind w:firstLine="560"/>
        <w:spacing w:line="460" w:lineRule="exact"/>
        <w:rPr>
          <w:rFonts w:ascii="仿宋_GB2312" w:hAnsi="仿宋_GB2312" w:eastAsia="仿宋_GB2312" w:cs="仿宋_GB2312"/>
          <w:bCs/>
          <w:sz w:val="28"/>
          <w:szCs w:val="28"/>
          <w:highlight w:val="none"/>
        </w:rPr>
      </w:pPr>
      <w:r>
        <w:rPr>
          <w:rFonts w:ascii="仿宋_GB2312" w:hAnsi="仿宋_GB2312" w:eastAsia="仿宋_GB2312" w:cs="仿宋_GB2312"/>
          <w:bCs/>
          <w:sz w:val="28"/>
          <w:szCs w:val="28"/>
          <w:highlight w:val="none"/>
        </w:rPr>
      </w:r>
      <w:r/>
    </w:p>
    <w:p>
      <w:pPr>
        <w:pStyle w:val="652"/>
        <w:spacing w:line="460" w:lineRule="exact"/>
        <w:rPr>
          <w:rFonts w:ascii="仿宋_GB2312" w:hAnsi="仿宋_GB2312" w:eastAsia="仿宋_GB2312" w:cs="仿宋_GB2312"/>
          <w:b/>
          <w:bCs/>
          <w:sz w:val="28"/>
          <w:szCs w:val="28"/>
          <w:highlight w:val="none"/>
        </w:rPr>
      </w:pPr>
      <w:r>
        <w:rPr>
          <w:rFonts w:hint="eastAsia" w:ascii="仿宋_GB2312" w:hAnsi="仿宋_GB2312" w:eastAsia="仿宋_GB2312" w:cs="仿宋_GB2312"/>
          <w:bCs/>
          <w:sz w:val="28"/>
          <w:szCs w:val="28"/>
          <w:highlight w:val="none"/>
        </w:rPr>
        <w:t xml:space="preserve">甲方代表（签字）： 　　　　　　　 乙方代表（签字）：</w:t>
      </w:r>
      <w:r>
        <w:rPr>
          <w:rFonts w:ascii="仿宋_GB2312" w:hAnsi="仿宋_GB2312" w:eastAsia="仿宋_GB2312" w:cs="仿宋_GB2312"/>
          <w:b/>
          <w:bCs/>
          <w:sz w:val="28"/>
          <w:szCs w:val="28"/>
          <w:highlight w:val="none"/>
        </w:rPr>
      </w:r>
      <w:r/>
    </w:p>
    <w:p>
      <w:pPr>
        <w:pStyle w:val="652"/>
        <w:ind w:firstLine="1687"/>
        <w:spacing w:line="500" w:lineRule="exact"/>
        <w:rPr>
          <w:rFonts w:ascii="仿宋_GB2312" w:hAnsi="仿宋_GB2312" w:eastAsia="仿宋_GB2312" w:cs="仿宋_GB2312"/>
          <w:b/>
          <w:bCs/>
          <w:sz w:val="28"/>
          <w:szCs w:val="28"/>
          <w:highlight w:val="none"/>
        </w:rPr>
      </w:pPr>
      <w:r>
        <w:rPr>
          <w:rFonts w:ascii="仿宋_GB2312" w:hAnsi="仿宋_GB2312" w:eastAsia="仿宋_GB2312" w:cs="仿宋_GB2312"/>
          <w:b/>
          <w:bCs/>
          <w:sz w:val="28"/>
          <w:szCs w:val="28"/>
          <w:highlight w:val="none"/>
        </w:rPr>
      </w:r>
      <w:r/>
    </w:p>
    <w:p>
      <w:pPr>
        <w:pStyle w:val="652"/>
        <w:spacing w:line="500" w:lineRule="exact"/>
        <w:rPr>
          <w:rFonts w:ascii="仿宋" w:hAnsi="仿宋" w:eastAsia="仿宋" w:cs="Times New Roman"/>
          <w:sz w:val="24"/>
          <w:highlight w:val="none"/>
        </w:rPr>
      </w:pPr>
      <w:r>
        <w:rPr>
          <w:rFonts w:hint="eastAsia" w:ascii="仿宋_GB2312" w:hAnsi="仿宋_GB2312" w:eastAsia="仿宋_GB2312" w:cs="仿宋_GB2312"/>
          <w:sz w:val="28"/>
          <w:szCs w:val="28"/>
          <w:highlight w:val="none"/>
        </w:rPr>
        <w:t xml:space="preserve">日期：　　　　　　　　　　　　　　日期：</w:t>
      </w:r>
      <w:r>
        <w:rPr>
          <w:rFonts w:ascii="仿宋" w:hAnsi="仿宋" w:eastAsia="仿宋" w:cs="Times New Roman"/>
          <w:sz w:val="24"/>
          <w:highlight w:val="none"/>
        </w:rPr>
      </w:r>
      <w:r/>
    </w:p>
    <w:p>
      <w:pPr>
        <w:pStyle w:val="652"/>
        <w:spacing w:line="400" w:lineRule="exact"/>
        <w:rPr>
          <w:rFonts w:ascii="仿宋" w:hAnsi="仿宋" w:eastAsia="仿宋" w:cs="Times New Roman"/>
          <w:sz w:val="24"/>
          <w:highlight w:val="none"/>
        </w:rPr>
      </w:pPr>
      <w:r>
        <w:rPr>
          <w:rFonts w:ascii="仿宋" w:hAnsi="仿宋" w:eastAsia="仿宋" w:cs="Times New Roman"/>
          <w:sz w:val="24"/>
          <w:highlight w:val="none"/>
        </w:rPr>
      </w:r>
      <w:r/>
    </w:p>
    <w:p>
      <w:pPr>
        <w:pStyle w:val="652"/>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附件</w:t>
      </w:r>
      <w:r>
        <w:rPr>
          <w:rFonts w:ascii="仿宋" w:hAnsi="仿宋" w:eastAsia="仿宋" w:cs="Times New Roman"/>
          <w:sz w:val="24"/>
          <w:highlight w:val="none"/>
        </w:rPr>
      </w:r>
      <w:r/>
    </w:p>
    <w:p>
      <w:pPr>
        <w:pStyle w:val="652"/>
        <w:jc w:val="center"/>
        <w:spacing w:line="400" w:lineRule="exact"/>
        <w:rPr>
          <w:rFonts w:ascii="黑体" w:hAnsi="宋体" w:eastAsia="黑体" w:cs="Times New Roman"/>
          <w:sz w:val="24"/>
          <w:highlight w:val="none"/>
        </w:rPr>
      </w:pPr>
      <w:r/>
      <w:bookmarkStart w:id="83" w:name="_Toc449"/>
      <w:r/>
      <w:bookmarkStart w:id="84" w:name="_Toc26742"/>
      <w:r>
        <w:rPr>
          <w:rFonts w:hint="eastAsia" w:ascii="黑体" w:hAnsi="宋体" w:eastAsia="黑体" w:cs="Times New Roman"/>
          <w:sz w:val="24"/>
          <w:highlight w:val="none"/>
        </w:rPr>
        <w:t xml:space="preserve">服务明细项目一览表</w:t>
      </w:r>
      <w:bookmarkEnd w:id="83"/>
      <w:r/>
      <w:bookmarkEnd w:id="84"/>
      <w:r>
        <w:rPr>
          <w:rFonts w:ascii="黑体" w:hAnsi="宋体" w:eastAsia="黑体" w:cs="Times New Roman"/>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349"/>
        <w:gridCol w:w="2737"/>
        <w:gridCol w:w="526"/>
        <w:gridCol w:w="526"/>
        <w:gridCol w:w="910"/>
        <w:gridCol w:w="960"/>
        <w:gridCol w:w="1310"/>
      </w:tblGrid>
      <w:tr>
        <w:trPr>
          <w:cantSplit/>
        </w:trPr>
        <w:tc>
          <w:tcPr>
            <w:tcW w:w="743" w:type="dxa"/>
            <w:vAlign w:val="center"/>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序号</w:t>
            </w:r>
            <w:r>
              <w:rPr>
                <w:rFonts w:ascii="仿宋_GB2312" w:hAnsi="宋体" w:eastAsia="仿宋_GB2312" w:cs="Times New Roman"/>
                <w:sz w:val="24"/>
                <w:szCs w:val="24"/>
                <w:highlight w:val="none"/>
                <w:lang w:val="en-US" w:eastAsia="zh-CN" w:bidi="ar-SA"/>
              </w:rPr>
            </w:r>
            <w:r/>
          </w:p>
        </w:tc>
        <w:tc>
          <w:tcPr>
            <w:tcW w:w="1349"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服务名称</w:t>
            </w:r>
            <w:r>
              <w:rPr>
                <w:rFonts w:ascii="仿宋_GB2312" w:hAnsi="宋体" w:eastAsia="仿宋_GB2312" w:cs="Times New Roman"/>
                <w:sz w:val="24"/>
                <w:szCs w:val="24"/>
                <w:highlight w:val="none"/>
                <w:lang w:val="en-US" w:eastAsia="zh-CN" w:bidi="ar-SA"/>
              </w:rPr>
            </w:r>
            <w:r/>
          </w:p>
        </w:tc>
        <w:tc>
          <w:tcPr>
            <w:tcW w:w="2737"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服务内容</w:t>
            </w:r>
            <w:r>
              <w:rPr>
                <w:rFonts w:ascii="仿宋_GB2312" w:hAnsi="宋体" w:eastAsia="仿宋_GB2312" w:cs="Times New Roman"/>
                <w:sz w:val="24"/>
                <w:szCs w:val="24"/>
                <w:highlight w:val="none"/>
                <w:lang w:val="en-US" w:eastAsia="zh-CN" w:bidi="ar-SA"/>
              </w:rPr>
            </w:r>
            <w:r/>
          </w:p>
        </w:tc>
        <w:tc>
          <w:tcPr>
            <w:tcW w:w="526"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计量单位</w:t>
            </w:r>
            <w:r>
              <w:rPr>
                <w:rFonts w:ascii="仿宋_GB2312" w:hAnsi="宋体" w:eastAsia="仿宋_GB2312" w:cs="Times New Roman"/>
                <w:sz w:val="24"/>
                <w:szCs w:val="24"/>
                <w:highlight w:val="none"/>
                <w:lang w:val="en-US" w:eastAsia="zh-CN" w:bidi="ar-SA"/>
              </w:rPr>
            </w:r>
            <w:r/>
          </w:p>
        </w:tc>
        <w:tc>
          <w:tcPr>
            <w:tcW w:w="526"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工作量</w:t>
            </w:r>
            <w:r>
              <w:rPr>
                <w:rFonts w:ascii="仿宋_GB2312" w:hAnsi="宋体" w:eastAsia="仿宋_GB2312" w:cs="Times New Roman"/>
                <w:sz w:val="24"/>
                <w:szCs w:val="24"/>
                <w:highlight w:val="none"/>
                <w:lang w:val="en-US" w:eastAsia="zh-CN" w:bidi="ar-SA"/>
              </w:rPr>
            </w:r>
            <w:r/>
          </w:p>
        </w:tc>
        <w:tc>
          <w:tcPr>
            <w:tcW w:w="910"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单 价</w:t>
            </w:r>
            <w:r>
              <w:rPr>
                <w:rFonts w:ascii="仿宋_GB2312" w:hAnsi="宋体" w:eastAsia="仿宋_GB2312" w:cs="Times New Roman"/>
                <w:sz w:val="24"/>
                <w:szCs w:val="24"/>
                <w:highlight w:val="none"/>
                <w:lang w:val="en-US" w:eastAsia="zh-CN" w:bidi="ar-SA"/>
              </w:rPr>
            </w:r>
            <w:r/>
          </w:p>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（元/平方米）</w:t>
            </w:r>
            <w:r>
              <w:rPr>
                <w:rFonts w:ascii="仿宋_GB2312" w:hAnsi="宋体" w:eastAsia="仿宋_GB2312" w:cs="Times New Roman"/>
                <w:sz w:val="24"/>
                <w:szCs w:val="24"/>
                <w:highlight w:val="none"/>
                <w:lang w:val="en-US" w:eastAsia="zh-CN" w:bidi="ar-SA"/>
              </w:rPr>
            </w:r>
            <w:r/>
          </w:p>
        </w:tc>
        <w:tc>
          <w:tcPr>
            <w:tcW w:w="960"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总 价</w:t>
            </w:r>
            <w:r>
              <w:rPr>
                <w:rFonts w:ascii="仿宋_GB2312" w:hAnsi="宋体" w:eastAsia="仿宋_GB2312" w:cs="Times New Roman"/>
                <w:sz w:val="24"/>
                <w:szCs w:val="24"/>
                <w:highlight w:val="none"/>
                <w:lang w:val="en-US" w:eastAsia="zh-CN" w:bidi="ar-SA"/>
              </w:rPr>
            </w:r>
            <w:r/>
          </w:p>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（元）</w:t>
            </w:r>
            <w:r>
              <w:rPr>
                <w:rFonts w:ascii="仿宋_GB2312" w:hAnsi="宋体" w:eastAsia="仿宋_GB2312" w:cs="Times New Roman"/>
                <w:sz w:val="24"/>
                <w:szCs w:val="24"/>
                <w:highlight w:val="none"/>
                <w:lang w:val="en-US" w:eastAsia="zh-CN" w:bidi="ar-SA"/>
              </w:rPr>
            </w:r>
            <w:r/>
          </w:p>
        </w:tc>
        <w:tc>
          <w:tcPr>
            <w:tcW w:w="1310" w:type="dxa"/>
            <w:vAlign w:val="center"/>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备注</w:t>
            </w: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2737"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（视明细项目加行）</w:t>
            </w: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center"/>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2737"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2737"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2737"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2737"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2737"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526"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gridSpan w:val="4"/>
            <w:tcW w:w="469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易耗品</w:t>
            </w: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gridSpan w:val="4"/>
            <w:tcW w:w="469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专用工具</w:t>
            </w: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gridSpan w:val="4"/>
            <w:tcW w:w="469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调试费</w:t>
            </w: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gridSpan w:val="4"/>
            <w:tcW w:w="469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培训费</w:t>
            </w: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tcW w:w="743"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4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gridSpan w:val="4"/>
            <w:tcW w:w="4699"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其他</w:t>
            </w:r>
            <w:r>
              <w:rPr>
                <w:rFonts w:ascii="仿宋_GB2312" w:hAnsi="宋体" w:eastAsia="仿宋_GB2312" w:cs="Times New Roman"/>
                <w:sz w:val="24"/>
                <w:szCs w:val="24"/>
                <w:highlight w:val="none"/>
                <w:lang w:val="en-US" w:eastAsia="zh-CN" w:bidi="ar-SA"/>
              </w:rPr>
            </w:r>
            <w:r/>
          </w:p>
        </w:tc>
        <w:tc>
          <w:tcPr>
            <w:tcW w:w="96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c>
          <w:tcPr>
            <w:tcW w:w="1310"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r>
        <w:trPr>
          <w:cantSplit/>
        </w:trPr>
        <w:tc>
          <w:tcPr>
            <w:gridSpan w:val="8"/>
            <w:tcW w:w="9061"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hint="eastAsia" w:ascii="仿宋_GB2312" w:hAnsi="宋体" w:eastAsia="仿宋_GB2312" w:cs="Times New Roman"/>
                <w:sz w:val="24"/>
                <w:szCs w:val="24"/>
                <w:highlight w:val="none"/>
                <w:lang w:val="en-US" w:eastAsia="zh-CN" w:bidi="ar-SA"/>
              </w:rPr>
              <w:t xml:space="preserve">大写：                                           合同价：      元</w:t>
            </w:r>
            <w:r>
              <w:rPr>
                <w:rFonts w:ascii="仿宋_GB2312" w:hAnsi="宋体" w:eastAsia="仿宋_GB2312" w:cs="Times New Roman"/>
                <w:sz w:val="24"/>
                <w:szCs w:val="24"/>
                <w:highlight w:val="none"/>
                <w:lang w:val="en-US" w:eastAsia="zh-CN" w:bidi="ar-SA"/>
              </w:rPr>
            </w:r>
            <w:r/>
          </w:p>
        </w:tc>
      </w:tr>
      <w:tr>
        <w:trPr>
          <w:cantSplit/>
        </w:trPr>
        <w:tc>
          <w:tcPr>
            <w:gridSpan w:val="8"/>
            <w:tcW w:w="9061" w:type="dxa"/>
            <w:vAlign w:val="top"/>
            <w:textDirection w:val="lrTb"/>
            <w:noWrap/>
          </w:tcPr>
          <w:p>
            <w:pPr>
              <w:pStyle w:val="652"/>
              <w:jc w:val="left"/>
              <w:spacing w:after="0" w:line="240" w:lineRule="auto"/>
              <w:widowControl/>
              <w:rPr>
                <w:rFonts w:ascii="仿宋_GB2312" w:hAnsi="宋体" w:eastAsia="仿宋_GB2312" w:cs="Times New Roman"/>
                <w:sz w:val="24"/>
                <w:szCs w:val="24"/>
                <w:highlight w:val="none"/>
                <w:lang w:val="en-US" w:eastAsia="zh-CN" w:bidi="ar-SA"/>
              </w:rPr>
            </w:pPr>
            <w:r>
              <w:rPr>
                <w:rFonts w:ascii="仿宋_GB2312" w:hAnsi="宋体" w:eastAsia="仿宋_GB2312" w:cs="Times New Roman"/>
                <w:sz w:val="24"/>
                <w:szCs w:val="24"/>
                <w:highlight w:val="none"/>
                <w:lang w:val="en-US" w:eastAsia="zh-CN" w:bidi="ar-SA"/>
              </w:rPr>
            </w:r>
            <w:r/>
          </w:p>
        </w:tc>
      </w:tr>
    </w:tbl>
    <w:p>
      <w:pPr>
        <w:pStyle w:val="652"/>
        <w:jc w:val="center"/>
        <w:spacing w:line="709" w:lineRule="exact"/>
        <w:rPr>
          <w:rFonts w:hint="eastAsia" w:ascii="方正小标宋_GBK" w:eastAsia="方正小标宋_GBK"/>
          <w:sz w:val="41"/>
          <w:highlight w:val="none"/>
        </w:rPr>
      </w:pPr>
      <w:r>
        <w:rPr>
          <w:rFonts w:hint="eastAsia" w:ascii="方正小标宋_GBK" w:eastAsia="方正小标宋_GBK"/>
          <w:sz w:val="41"/>
          <w:highlight w:val="none"/>
        </w:rPr>
      </w:r>
      <w:r/>
    </w:p>
    <w:p>
      <w:pPr>
        <w:pStyle w:val="652"/>
        <w:jc w:val="center"/>
        <w:spacing w:line="709" w:lineRule="exact"/>
        <w:rPr>
          <w:rFonts w:hint="eastAsia" w:ascii="方正小标宋_GBK" w:eastAsia="方正小标宋_GBK"/>
          <w:sz w:val="41"/>
          <w:highlight w:val="none"/>
        </w:rPr>
      </w:pPr>
      <w:r>
        <w:rPr>
          <w:rFonts w:hint="eastAsia" w:ascii="方正小标宋_GBK" w:eastAsia="方正小标宋_GBK"/>
          <w:sz w:val="41"/>
          <w:highlight w:val="none"/>
        </w:rPr>
      </w:r>
      <w:r/>
    </w:p>
    <w:p>
      <w:pPr>
        <w:pStyle w:val="652"/>
        <w:jc w:val="center"/>
        <w:spacing w:line="709" w:lineRule="exact"/>
        <w:rPr>
          <w:rFonts w:hint="eastAsia" w:ascii="方正小标宋_GBK" w:eastAsia="方正小标宋_GBK"/>
          <w:sz w:val="41"/>
          <w:highlight w:val="none"/>
        </w:rPr>
      </w:pPr>
      <w:r>
        <w:rPr>
          <w:rFonts w:hint="eastAsia" w:ascii="方正小标宋_GBK" w:eastAsia="方正小标宋_GBK"/>
          <w:sz w:val="41"/>
          <w:highlight w:val="none"/>
        </w:rPr>
      </w:r>
      <w:r/>
    </w:p>
    <w:p>
      <w:pPr>
        <w:pStyle w:val="652"/>
        <w:jc w:val="center"/>
        <w:spacing w:line="709" w:lineRule="exact"/>
        <w:rPr>
          <w:rFonts w:hint="eastAsia" w:ascii="方正小标宋_GBK" w:eastAsia="方正小标宋_GBK"/>
          <w:sz w:val="41"/>
          <w:highlight w:val="none"/>
        </w:rPr>
      </w:pPr>
      <w:r>
        <w:rPr>
          <w:rFonts w:hint="eastAsia" w:ascii="方正小标宋_GBK" w:eastAsia="方正小标宋_GBK"/>
          <w:sz w:val="41"/>
          <w:highlight w:val="none"/>
        </w:rPr>
      </w:r>
      <w:r/>
    </w:p>
    <w:p>
      <w:pPr>
        <w:pStyle w:val="652"/>
        <w:jc w:val="center"/>
        <w:spacing w:line="709" w:lineRule="exact"/>
        <w:rPr>
          <w:rFonts w:ascii="方正小标宋_GBK" w:eastAsia="方正小标宋_GBK"/>
          <w:sz w:val="41"/>
          <w:highlight w:val="none"/>
        </w:rPr>
      </w:pPr>
      <w:r>
        <w:rPr>
          <w:rFonts w:hint="eastAsia" w:ascii="方正小标宋_GBK" w:eastAsia="方正小标宋_GBK"/>
          <w:sz w:val="41"/>
          <w:highlight w:val="none"/>
        </w:rPr>
        <w:t xml:space="preserve">长江镇园林绿化管理处绿化管护考核办法</w:t>
      </w:r>
      <w:r>
        <w:rPr>
          <w:rFonts w:ascii="方正小标宋_GBK" w:eastAsia="方正小标宋_GBK"/>
          <w:sz w:val="41"/>
          <w:highlight w:val="none"/>
        </w:rPr>
      </w:r>
      <w:r/>
    </w:p>
    <w:p>
      <w:pPr>
        <w:pStyle w:val="652"/>
        <w:ind w:left="198" w:right="113" w:firstLine="640"/>
        <w:jc w:val="left"/>
        <w:spacing w:line="460" w:lineRule="exact"/>
        <w:widowControl w:val="off"/>
        <w:rPr>
          <w:rFonts w:ascii="宋体" w:hAnsi="宋体" w:eastAsia="宋体" w:cs="Times New Roman"/>
          <w:sz w:val="32"/>
          <w:szCs w:val="32"/>
          <w:highlight w:val="none"/>
          <w:lang w:val="en-US" w:eastAsia="zh-CN" w:bidi="ar-SA"/>
        </w:rPr>
      </w:pPr>
      <w:r>
        <w:rPr>
          <w:rFonts w:ascii="宋体" w:hAnsi="宋体" w:eastAsia="宋体" w:cs="Times New Roman"/>
          <w:sz w:val="32"/>
          <w:szCs w:val="32"/>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为进一步提升我镇绿化管护水平，规范绿化养护管理考核,建立公平、公正、公开的绿化管护质量评估体系，根据《江苏省城市园林绿化植物养护技术规定（试行）》、江苏省地方标准《江苏省城市园林绿化养护管理规范及分级标准》特制定本考核办法。</w:t>
      </w:r>
      <w:r>
        <w:rPr>
          <w:rFonts w:ascii="仿宋" w:hAnsi="仿宋" w:eastAsia="仿宋" w:cs="Times New Roman"/>
          <w:sz w:val="28"/>
          <w:szCs w:val="28"/>
          <w:highlight w:val="none"/>
          <w:lang w:val="en-US" w:eastAsia="zh-CN" w:bidi="ar-SA"/>
        </w:rPr>
      </w:r>
      <w:r/>
    </w:p>
    <w:p>
      <w:pPr>
        <w:pStyle w:val="652"/>
        <w:ind w:left="198" w:right="113" w:firstLine="560"/>
        <w:jc w:val="both"/>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一、组织领导</w:t>
      </w:r>
      <w:r>
        <w:rPr>
          <w:rFonts w:ascii="仿宋" w:hAnsi="仿宋" w:eastAsia="仿宋" w:cs="Times New Roman"/>
          <w:sz w:val="28"/>
          <w:szCs w:val="28"/>
          <w:highlight w:val="none"/>
          <w:lang w:val="en-US" w:eastAsia="zh-CN" w:bidi="ar-SA"/>
        </w:rPr>
      </w:r>
      <w:r/>
    </w:p>
    <w:p>
      <w:pPr>
        <w:pStyle w:val="652"/>
        <w:ind w:left="198" w:right="113" w:firstLine="560"/>
        <w:jc w:val="both"/>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建立长江镇园林绿化管理处绿化管护考核工作领导小组</w:t>
      </w:r>
      <w:r>
        <w:rPr>
          <w:rFonts w:ascii="仿宋" w:hAnsi="仿宋" w:eastAsia="仿宋" w:cs="Times New Roman"/>
          <w:sz w:val="28"/>
          <w:szCs w:val="28"/>
          <w:highlight w:val="none"/>
          <w:lang w:val="en-US" w:eastAsia="zh-CN" w:bidi="ar-SA"/>
        </w:rPr>
      </w:r>
      <w:r/>
    </w:p>
    <w:p>
      <w:pPr>
        <w:pStyle w:val="652"/>
        <w:ind w:right="113" w:firstLine="84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组</w:t>
      </w:r>
      <w:r>
        <w:rPr>
          <w:rFonts w:hint="eastAsia" w:ascii="仿宋" w:hAnsi="仿宋" w:eastAsia="仿宋" w:cs="Times New Roman"/>
          <w:sz w:val="28"/>
          <w:szCs w:val="28"/>
          <w:highlight w:val="none"/>
          <w:lang w:val="en-US" w:eastAsia="zh-CN" w:bidi="ar-SA"/>
        </w:rPr>
        <w:tab/>
      </w:r>
      <w:r>
        <w:rPr>
          <w:rFonts w:hint="eastAsia" w:ascii="仿宋" w:hAnsi="仿宋" w:eastAsia="仿宋" w:cs="Times New Roman"/>
          <w:sz w:val="28"/>
          <w:szCs w:val="28"/>
          <w:highlight w:val="none"/>
          <w:lang w:val="en-US" w:eastAsia="zh-CN" w:bidi="ar-SA"/>
        </w:rPr>
        <w:t xml:space="preserve">长：张善良</w:t>
      </w:r>
      <w:r>
        <w:rPr>
          <w:rFonts w:ascii="仿宋" w:hAnsi="仿宋" w:eastAsia="仿宋" w:cs="Times New Roman"/>
          <w:sz w:val="28"/>
          <w:szCs w:val="28"/>
          <w:highlight w:val="none"/>
          <w:lang w:val="en-US" w:eastAsia="zh-CN" w:bidi="ar-SA"/>
        </w:rPr>
      </w:r>
      <w:r/>
    </w:p>
    <w:p>
      <w:pPr>
        <w:pStyle w:val="652"/>
        <w:ind w:right="113" w:firstLine="84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副组长：王  凯</w:t>
      </w:r>
      <w:r>
        <w:rPr>
          <w:rFonts w:ascii="仿宋" w:hAnsi="仿宋" w:eastAsia="仿宋" w:cs="Times New Roman"/>
          <w:sz w:val="28"/>
          <w:szCs w:val="28"/>
          <w:highlight w:val="none"/>
          <w:lang w:val="en-US" w:eastAsia="zh-CN" w:bidi="ar-SA"/>
        </w:rPr>
      </w:r>
      <w:r/>
    </w:p>
    <w:p>
      <w:pPr>
        <w:pStyle w:val="652"/>
        <w:ind w:right="113" w:firstLine="84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领导小组下设办公室（以下简称考核办，具体负责考核工作）。办公室主任:郭  丽</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成员：绿化处成员</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规划</w:t>
      </w:r>
      <w:r>
        <w:rPr>
          <w:rFonts w:hint="eastAsia" w:ascii="仿宋" w:hAnsi="仿宋" w:eastAsia="仿宋" w:cs="Times New Roman"/>
          <w:sz w:val="28"/>
          <w:szCs w:val="28"/>
          <w:highlight w:val="none"/>
          <w:lang w:val="en-US" w:eastAsia="zh-CN" w:bidi="ar-SA"/>
        </w:rPr>
        <w:t xml:space="preserve">建设科、监理单位等。</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二、考核对象及主要内容</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考核对象为我镇各片区所辖广场、绿地管护责任单位。以合同范围（各标段）为考核单元，考核内容为招标文件、投标文件中所涉内容，以及管护合同约定的绿化、附属园林设施等方面的管护工作。</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三、考核方式</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按合同约定管护等级及质量标准，分主城区2个（含郭园）、长青沙2个、石材园区及新材料园区1个。实行一个半月考核一次，对发现的问题进行拍照取证、记录归类、评判打分。对区块内所有养护标段，对照养护标准，进行全覆盖检查、考核。</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四、评分办法</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实行百分制评分法（附件1），月度综合得分90分为及格分。每次考核一星期内由绿化处将考核综合汇总结果，提交考核领导审核，对有争议的扣分点及直接扣分事项进行集体审定、确定。并将考核结果在绿化养护微信群内公布。</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直接扣分事项及标准：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1、无故缺席各类绿化养护会议、培训等活动的，每发生一次每人扣3分。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2、项目负责人、现场管理人员无故缺勤一天扣3分。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3、项目负责人、现场管理人员不能按照指令在半小时内到达养护现场的，每发生一起扣2分。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4、项目负责人、现场管理人员保持通信畅通。半小时内联系不上，每发生一起扣2分。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5、病虫害防治不及时引起居民投诉的，扣3分/次。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6、对绿化处下达的任务，未在规定时间内完成的，视情节轻重扣2-6分/次。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7、未按时间节点、有关要求报送相关资料的，扣2分/次；报送但资料不符合要求的，扣1分/次。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8、管护期间若发生安全事故，管护方必须及时处置，所发生费用和责任全部由管护方承担。如因管护不到位引起树木断枝、倒塌、碰线、碰屋造成伤人、伤物等事件扣2-5分/次；如处理不当或不及时，造成不良后果的，扣6-10分/次，记不良记录1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9、未第一时间发现、制止、上报绿化违章事件的，扣5分/次，记不良记录1次。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10、防洪防汛、抗旱防冻等抗灾抢险事件处置不力的，扣5-10分/次，记不良记录1次。遇台风、暴雨雪等特殊天气，抢险人员未到位的扣1分/次·人。</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11、擅自使用化学除草剂，造成植物长势衰弱影响绿化景观效果的，每发生一次扣5分，记不良记录1次。未及时采取防治措施，导致病虫害爆发或反复发生的，每发生一起扣5分。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12、未按时、保质完成浇水指令任务的，道路绿化类扣1分/公里；小游园、公园、各类零星绿地扣1分/5000㎡；草花、花坛、花境类扣1分/500㎡。因干旱造成严重后果的，每发生一起扣5分。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13、机械设备不能随时使用的或私自挪用他处的，每发生一起扣5分。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五、考核内容与基本目标</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（一）在岗管理</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项目负责人、现场管理人员每月出勤实行考勤制度，履行请假制度，每月请假不超过3天。统一时间接受考勤、集中办公。休息日及法定假日各标段负责人在片区管理站轮值。</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项目负责人、现场管理人员不得无故变更，如确因生病、离职等原因需要变更的，至少提前5天以书面形式申请，变更人员资格不低于投标文件要求，并征得业主单位同意。</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合同期间所有人员变更累计不得超过2次。变更前的项目负责人、现场管理人员两年内不得参与我处组织的养护招标。</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一线作业人员数量不得低于投标承诺数。投标文件中没有明确作业人员数量的，11月初-2月底每2公顷不得少于1人。3月初-10月底，一级养护路段每公顷养护人员不少于1人，二级养护路段每1.2公顷不少于1人，三级养护路段每1.4公顷不少于1人。</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养护人员着装必须统一、醒目（工作服印有养护单位名称，并有醒目色彩、反光条等）。</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（二）绿化养护</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树木养护：</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主要包括叶面除积尘、浇水、中耕松土、除草、修剪、切边、涂白、支撑加固、扶正、抗旱、排涝、病虫害防治、施肥、防寒、树木补植等。</w:t>
      </w:r>
      <w:r>
        <w:rPr>
          <w:rFonts w:ascii="仿宋" w:hAnsi="仿宋" w:eastAsia="仿宋" w:cs="Times New Roman"/>
          <w:sz w:val="28"/>
          <w:szCs w:val="28"/>
          <w:highlight w:val="none"/>
          <w:lang w:val="en-US" w:eastAsia="zh-CN" w:bidi="ar-SA"/>
        </w:rPr>
      </w:r>
      <w:r/>
    </w:p>
    <w:p>
      <w:pPr>
        <w:pStyle w:val="652"/>
        <w:ind w:left="21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要求绿地无杂草、树木生长旺盛、无缺株（块），无明显斜倒，无明显病虫害、适时修剪，无枯枝死树，绿地无黄土露天现象，行道树无缺株断线，绿化保存率达100%。</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浇水、抗旱：根据不同的环境条件，本地季节特点，各类树木的生物生态习性，适时淋水、浇水、抗旱，既要满足树木生长要求，又要做到树木叶面无积尘。一般连续15天晴好天气，即要进行淋水浇水作业，高架下绿化无论晴雨至少每周浇水1 次，高架上花箱每周至少2次。7-9 月高温季节，每周另增加浇透水1 次（如遇中雨除外）。绿化处发出浇水专项指令后，按指令按时、保质完成浇水任务。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中耕松土：保持土壤常年疏松，无板结。</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除草：要求日常保持绿地无杂草，做到除早、除小、除净。不得随意使用化学 除草剂。树木无藤蔓缠绕。</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修剪：根据不同树种的习性和景观配置要求，适时修剪。绿地内乔灌木修剪，要体现群落结构、景观层次。绿篱，球类、色块修剪要求轮廓整齐，线型流畅，外型饱满，无飞头、赤脚、斑秃现象。</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乔木按习性及时抹芽、去蘖、疏枝，做到无明显徒长枝、病虫枝、交叉枝、下垂枝、扭伤枝、枯枝烂头。行道树枝下高、总高及冠幅基本一致，树冠完整，定杆整齐，整枝合理均匀，通风透光良好。紧贴基部节点不留死杈，剪口平整并涂防腐剂。对于剪口直径大于15㎝的粗壮大枝，要分段截枝，以防树枝撕裂。</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花灌木修剪及时、合理，有利于短枝和花芽的形成。</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绿篱、色块及球类修剪适时；常年保持轮廓明显，曲线流畅，整齐平整，球类修剪圆整。</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切边：对绿地内树穴、绿篱、色块、花境与草坪交接处要进行切边，常年保持线条流畅清晰。（树木胸径15㎝以下树穴直径是树木胸径的6-8倍，树木胸径15㎝以上树穴直径统一为120㎝。）</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涂白：每年11月上旬前对相关乔木进行一次涂白，涂白高度整齐一致，涂白液按要求配制。</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支撑加固及树木扶正：新栽、高大、浅根系树木设支撑加固，倾斜树木及时扶正，尤其要加强台风季节树木防倾斜倒伏的措施。</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排涝：及时做好雨季、恶劣天气下绿地的排水工作，确保道路场地不积水、植物不涝害、行人无安全隐患。</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病虫害防治：配备植保人员做好病虫害预测预报工作。积极配合《南通市园林植物病虫害监测与治理》项目组，进行相关的实地操作，以保证研究工作的有效开展。</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根据病虫情报，防治及时、有效，用药正确，配比科学，安全操作，不发生药物危害，无大面积病虫害危害现象，无大面积树干蛀空、树皮腐蚀等现象。根据业主方确定的病虫害种类和项目组专家指导意见，统一实施生物防治。</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施肥：每年不少于一次（冬季实施，所用肥料为腐熟有机肥），另根据树势需要适当追肥，喜酸性树种另外增施硫酸亚铁等酸性肥料。</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防寒：按规范要求及时有效地做好冬季植物防寒和积雪清除工作。</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草坪养护</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草地色泽正常、地形优美，及时挑除杂草、控制病虫害，草坪覆盖率应达100%。</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草坪生长高度：冷季型草坪冬季保持6-8cm；暖季型夏季不超过8cm,冬季尽量低剪。</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原则上在草坪生长期每修剪一次施肥一次，肥料以速效N、P、K 三元复合肥为主，生长旺期可以速效N 肥为主。及时防治病虫害，确保草坪无大面积病虫害发生，草坪与乔灌木、球类、色块、花境边缘应进行切边，切边界沟清晰，线型流畅。</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复播黑麦草的，黑麦草成坪率必须达到85%以上，成坪均匀。</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绿化补植</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承包期内所有树木、地被、草坪、花卉死亡的，以及残疾树、偏冠树、小老树等，由管护单位及时按原有品种、数量、规格补栽到位；7-9月高温季节，经业主同意，可以适当延后。</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绿化补植工作必须在合同截止日6个月前补植到位，确保成活率100%。</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（三）安全生产、综合治理、文明作业</w:t>
      </w:r>
      <w:r>
        <w:rPr>
          <w:rFonts w:ascii="仿宋" w:hAnsi="仿宋" w:eastAsia="仿宋" w:cs="Times New Roman"/>
          <w:sz w:val="28"/>
          <w:szCs w:val="28"/>
          <w:highlight w:val="none"/>
          <w:lang w:val="en-US" w:eastAsia="zh-CN" w:bidi="ar-SA"/>
        </w:rPr>
      </w:r>
      <w:r/>
    </w:p>
    <w:p>
      <w:pPr>
        <w:pStyle w:val="652"/>
        <w:ind w:left="198"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1、各类养护作业做到文明施工、安全施工，现场工完料清、工完场清。</w:t>
      </w:r>
      <w:r>
        <w:rPr>
          <w:rFonts w:ascii="仿宋" w:hAnsi="仿宋" w:eastAsia="仿宋" w:cs="Times New Roman"/>
          <w:sz w:val="28"/>
          <w:szCs w:val="28"/>
          <w:highlight w:val="none"/>
          <w:lang w:val="en-US" w:eastAsia="zh-CN" w:bidi="ar-SA"/>
        </w:rPr>
      </w:r>
      <w:r/>
    </w:p>
    <w:p>
      <w:pPr>
        <w:pStyle w:val="652"/>
        <w:ind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2、有完善的安全生产、综合治理规章制度，组织网络健全，安全措施周密，台账资料齐全。</w:t>
      </w:r>
      <w:r>
        <w:rPr>
          <w:rFonts w:ascii="仿宋" w:hAnsi="仿宋" w:eastAsia="仿宋" w:cs="Times New Roman"/>
          <w:sz w:val="28"/>
          <w:szCs w:val="28"/>
          <w:highlight w:val="none"/>
          <w:lang w:val="en-US" w:eastAsia="zh-CN" w:bidi="ar-SA"/>
        </w:rPr>
      </w:r>
      <w:r/>
    </w:p>
    <w:p>
      <w:pPr>
        <w:pStyle w:val="652"/>
        <w:ind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3、严禁库存汽油。养护物资仓库有专人负责，农药等危化品按国家相关规定制定储存、保管、领用、使用制度并张贴公布。</w:t>
      </w:r>
      <w:r>
        <w:rPr>
          <w:rFonts w:ascii="仿宋" w:hAnsi="仿宋" w:eastAsia="仿宋" w:cs="Times New Roman"/>
          <w:sz w:val="28"/>
          <w:szCs w:val="28"/>
          <w:highlight w:val="none"/>
          <w:lang w:val="en-US" w:eastAsia="zh-CN" w:bidi="ar-SA"/>
        </w:rPr>
      </w:r>
      <w:r/>
    </w:p>
    <w:p>
      <w:pPr>
        <w:pStyle w:val="652"/>
        <w:ind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4、做好安全隐患巡查，及时处置安全隐患。</w:t>
      </w:r>
      <w:r>
        <w:rPr>
          <w:rFonts w:ascii="仿宋" w:hAnsi="仿宋" w:eastAsia="仿宋" w:cs="Times New Roman"/>
          <w:sz w:val="28"/>
          <w:szCs w:val="28"/>
          <w:highlight w:val="none"/>
          <w:lang w:val="en-US" w:eastAsia="zh-CN" w:bidi="ar-SA"/>
        </w:rPr>
      </w:r>
      <w:r/>
    </w:p>
    <w:p>
      <w:pPr>
        <w:pStyle w:val="652"/>
        <w:ind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5、发现打架斗殴、疑似非法集会等行为立即劝阻并及时报警。</w:t>
      </w:r>
      <w:r>
        <w:rPr>
          <w:rFonts w:ascii="仿宋" w:hAnsi="仿宋" w:eastAsia="仿宋" w:cs="Times New Roman"/>
          <w:sz w:val="28"/>
          <w:szCs w:val="28"/>
          <w:highlight w:val="none"/>
          <w:lang w:val="en-US" w:eastAsia="zh-CN" w:bidi="ar-SA"/>
        </w:rPr>
      </w:r>
      <w:r/>
    </w:p>
    <w:p>
      <w:pPr>
        <w:pStyle w:val="652"/>
        <w:ind w:right="113" w:firstLine="560"/>
        <w:jc w:val="left"/>
        <w:spacing w:line="460" w:lineRule="exact"/>
        <w:widowControl w:val="off"/>
        <w:rPr>
          <w:rFonts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6、养护作业对道路交通有影响时，要采取安全警示措施。</w:t>
      </w:r>
      <w:r>
        <w:rPr>
          <w:rFonts w:ascii="仿宋" w:hAnsi="仿宋" w:eastAsia="仿宋" w:cs="Times New Roman"/>
          <w:sz w:val="28"/>
          <w:szCs w:val="28"/>
          <w:highlight w:val="none"/>
          <w:lang w:val="en-US" w:eastAsia="zh-CN" w:bidi="ar-SA"/>
        </w:rPr>
      </w:r>
      <w:r/>
    </w:p>
    <w:p>
      <w:pPr>
        <w:pStyle w:val="652"/>
        <w:rPr>
          <w:rFonts w:ascii="仿宋" w:hAnsi="仿宋" w:eastAsia="仿宋"/>
          <w:sz w:val="28"/>
          <w:szCs w:val="28"/>
          <w:highlight w:val="none"/>
        </w:rPr>
      </w:pPr>
      <w:r>
        <w:rPr>
          <w:rFonts w:hint="eastAsia" w:ascii="仿宋" w:hAnsi="仿宋" w:eastAsia="仿宋"/>
          <w:sz w:val="28"/>
          <w:szCs w:val="28"/>
          <w:highlight w:val="none"/>
        </w:rPr>
        <w:t xml:space="preserve">7、贯彻谁管护谁负责的原则，明确安全责任主体。因养护不到位、安全措施不周密、养护操作不规范等造成的人身及其他财产损失和一切安全责任，由养护单位承担。</w:t>
      </w:r>
      <w:r>
        <w:rPr>
          <w:rFonts w:ascii="仿宋" w:hAnsi="仿宋" w:eastAsia="仿宋"/>
          <w:sz w:val="28"/>
          <w:szCs w:val="28"/>
          <w:highlight w:val="none"/>
        </w:rPr>
      </w:r>
      <w:r/>
    </w:p>
    <w:p>
      <w:pPr>
        <w:pStyle w:val="686"/>
        <w:rPr>
          <w:highlight w:val="none"/>
        </w:rPr>
      </w:pPr>
      <w:r>
        <w:rPr>
          <w:highlight w:val="none"/>
        </w:rPr>
      </w:r>
      <w:r/>
    </w:p>
    <w:tbl>
      <w:tblPr>
        <w:tblW w:w="0" w:type="auto"/>
        <w:jc w:val="center"/>
        <w:tblInd w:w="-15" w:type="dxa"/>
        <w:tblLayout w:type="fixed"/>
        <w:tblCellMar>
          <w:left w:w="108" w:type="dxa"/>
          <w:top w:w="0" w:type="dxa"/>
          <w:right w:w="108" w:type="dxa"/>
          <w:bottom w:w="0" w:type="dxa"/>
        </w:tblCellMar>
        <w:tblLook w:val="04A0" w:firstRow="1" w:lastRow="0" w:firstColumn="1" w:lastColumn="0" w:noHBand="0" w:noVBand="1"/>
      </w:tblPr>
      <w:tblGrid>
        <w:gridCol w:w="840"/>
        <w:gridCol w:w="696"/>
        <w:gridCol w:w="1176"/>
        <w:gridCol w:w="696"/>
        <w:gridCol w:w="6210"/>
        <w:gridCol w:w="696"/>
      </w:tblGrid>
      <w:tr>
        <w:trPr>
          <w:trHeight w:val="600"/>
        </w:trPr>
        <w:tc>
          <w:tcPr>
            <w:gridSpan w:val="6"/>
            <w:tcBorders>
              <w:top w:val="none" w:color="000000" w:sz="4" w:space="0"/>
              <w:left w:val="none" w:color="000000" w:sz="4" w:space="0"/>
              <w:bottom w:val="none" w:color="000000" w:sz="4" w:space="0"/>
              <w:right w:val="none" w:color="000000" w:sz="4" w:space="0"/>
            </w:tcBorders>
            <w:tcW w:w="10314" w:type="dxa"/>
            <w:vAlign w:val="center"/>
            <w:textDirection w:val="lrTb"/>
            <w:noWrap/>
          </w:tcPr>
          <w:p>
            <w:pPr>
              <w:pStyle w:val="652"/>
              <w:widowControl/>
              <w:rPr>
                <w:rFonts w:ascii="宋体" w:hAnsi="宋体" w:cs="宋体"/>
                <w:b/>
                <w:bCs/>
                <w:sz w:val="36"/>
                <w:szCs w:val="36"/>
                <w:highlight w:val="none"/>
              </w:rPr>
            </w:pPr>
            <w:r>
              <w:rPr>
                <w:rFonts w:ascii="宋体" w:hAnsi="宋体" w:cs="宋体"/>
                <w:b/>
                <w:bCs/>
                <w:sz w:val="36"/>
                <w:szCs w:val="36"/>
                <w:highlight w:val="none"/>
              </w:rPr>
            </w:r>
            <w:r/>
          </w:p>
          <w:p>
            <w:pPr>
              <w:pStyle w:val="652"/>
              <w:ind w:left="0" w:firstLine="0"/>
              <w:jc w:val="both"/>
              <w:spacing w:after="120"/>
              <w:widowControl w:val="off"/>
              <w:rPr>
                <w:rFonts w:ascii="宋体" w:hAnsi="宋体" w:eastAsia="宋体" w:cs="宋体"/>
                <w:b/>
                <w:bCs/>
                <w:sz w:val="36"/>
                <w:szCs w:val="36"/>
                <w:highlight w:val="none"/>
                <w:lang w:val="en-US" w:eastAsia="zh-CN" w:bidi="ar-SA"/>
              </w:rPr>
            </w:pPr>
            <w:r>
              <w:rPr>
                <w:rFonts w:ascii="宋体" w:hAnsi="宋体" w:eastAsia="宋体" w:cs="宋体"/>
                <w:b/>
                <w:bCs/>
                <w:sz w:val="36"/>
                <w:szCs w:val="36"/>
                <w:highlight w:val="none"/>
                <w:lang w:val="en-US" w:eastAsia="zh-CN" w:bidi="ar-SA"/>
              </w:rPr>
            </w:r>
            <w:r/>
          </w:p>
          <w:p>
            <w:pPr>
              <w:pStyle w:val="652"/>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绿 化 养 护 百 分 考 核 标 准</w:t>
            </w:r>
            <w:r>
              <w:rPr>
                <w:rFonts w:ascii="宋体" w:hAnsi="宋体" w:cs="宋体"/>
                <w:b/>
                <w:bCs/>
                <w:sz w:val="36"/>
                <w:szCs w:val="36"/>
                <w:highlight w:val="none"/>
              </w:rPr>
            </w:r>
            <w:r/>
          </w:p>
        </w:tc>
      </w:tr>
      <w:tr>
        <w:trPr>
          <w:trHeight w:val="375"/>
        </w:trPr>
        <w:tc>
          <w:tcPr>
            <w:tcBorders>
              <w:top w:val="none" w:color="000000" w:sz="4" w:space="0"/>
              <w:left w:val="none" w:color="000000" w:sz="4" w:space="0"/>
              <w:bottom w:val="none" w:color="000000" w:sz="4" w:space="0"/>
              <w:right w:val="none" w:color="000000" w:sz="4" w:space="0"/>
            </w:tcBorders>
            <w:tcW w:w="840" w:type="dxa"/>
            <w:vAlign w:val="center"/>
            <w:textDirection w:val="lrTb"/>
            <w:noWrap/>
          </w:tcPr>
          <w:p>
            <w:pPr>
              <w:pStyle w:val="652"/>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696" w:type="dxa"/>
            <w:vAlign w:val="center"/>
            <w:textDirection w:val="lrTb"/>
            <w:noWrap/>
          </w:tcPr>
          <w:p>
            <w:pPr>
              <w:pStyle w:val="652"/>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1176" w:type="dxa"/>
            <w:vAlign w:val="center"/>
            <w:textDirection w:val="lrTb"/>
            <w:noWrap/>
          </w:tcPr>
          <w:p>
            <w:pPr>
              <w:pStyle w:val="652"/>
              <w:jc w:val="center"/>
              <w:rPr>
                <w:rFonts w:ascii="宋体" w:hAnsi="宋体" w:cs="宋体"/>
                <w:sz w:val="24"/>
                <w:highlight w:val="none"/>
              </w:rPr>
            </w:pPr>
            <w:r>
              <w:rPr>
                <w:rFonts w:ascii="宋体" w:hAnsi="宋体" w:cs="宋体"/>
                <w:sz w:val="24"/>
                <w:highlight w:val="none"/>
              </w:rPr>
            </w:r>
            <w:r/>
          </w:p>
        </w:tc>
        <w:tc>
          <w:tcPr>
            <w:tcBorders>
              <w:top w:val="none" w:color="000000" w:sz="4" w:space="0"/>
              <w:left w:val="none" w:color="000000" w:sz="4" w:space="0"/>
              <w:bottom w:val="none" w:color="000000" w:sz="4" w:space="0"/>
              <w:right w:val="none" w:color="000000" w:sz="4" w:space="0"/>
            </w:tcBorders>
            <w:tcW w:w="696" w:type="dxa"/>
            <w:vAlign w:val="center"/>
            <w:textDirection w:val="lrTb"/>
            <w:noWrap/>
          </w:tcPr>
          <w:p>
            <w:pPr>
              <w:pStyle w:val="652"/>
              <w:jc w:val="center"/>
              <w:rPr>
                <w:rFonts w:ascii="宋体" w:hAnsi="宋体" w:cs="宋体"/>
                <w:sz w:val="24"/>
                <w:highlight w:val="none"/>
              </w:rPr>
            </w:pPr>
            <w:r>
              <w:rPr>
                <w:rFonts w:ascii="宋体" w:hAnsi="宋体" w:cs="宋体"/>
                <w:sz w:val="24"/>
                <w:highlight w:val="none"/>
              </w:rPr>
            </w:r>
            <w:r/>
          </w:p>
        </w:tc>
        <w:tc>
          <w:tcPr>
            <w:gridSpan w:val="2"/>
            <w:tcBorders>
              <w:top w:val="none" w:color="000000" w:sz="4" w:space="0"/>
              <w:left w:val="none" w:color="000000" w:sz="4" w:space="0"/>
              <w:bottom w:val="single" w:color="000000" w:sz="4" w:space="0"/>
              <w:right w:val="none" w:color="000000" w:sz="4" w:space="0"/>
            </w:tcBorders>
            <w:tcW w:w="6906" w:type="dxa"/>
            <w:vAlign w:val="center"/>
            <w:textDirection w:val="lrTb"/>
            <w:noWrap/>
          </w:tcPr>
          <w:p>
            <w:pPr>
              <w:pStyle w:val="652"/>
              <w:jc w:val="center"/>
              <w:widowControl/>
              <w:rPr>
                <w:rFonts w:ascii="宋体" w:hAnsi="宋体" w:cs="宋体"/>
                <w:sz w:val="24"/>
                <w:highlight w:val="none"/>
              </w:rPr>
            </w:pPr>
            <w:r>
              <w:rPr>
                <w:rFonts w:hint="eastAsia" w:ascii="宋体" w:hAnsi="宋体" w:cs="宋体"/>
                <w:sz w:val="24"/>
                <w:highlight w:val="none"/>
              </w:rPr>
              <w:t xml:space="preserve">年 月日   第（    ）次</w:t>
            </w:r>
            <w:r>
              <w:rPr>
                <w:rFonts w:ascii="宋体" w:hAnsi="宋体" w:cs="宋体"/>
                <w:sz w:val="24"/>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分类</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序号</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分值</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考核内容及扣分标准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扣分</w:t>
            </w:r>
            <w:r>
              <w:rPr>
                <w:rFonts w:hint="eastAsia" w:ascii="仿宋" w:hAnsi="仿宋" w:eastAsia="仿宋" w:cs="仿宋"/>
                <w:sz w:val="24"/>
                <w:szCs w:val="24"/>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修剪</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乔木</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及时修剪剥茸，树形整齐美观，无分蘖枝、无明显枯枝、无修剪不当，反之扣0.2分/株</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tbRlV"/>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灌木</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绿篱、色块修剪合理，做到顶平边齐，层次分明，球类修剪圆整，每发现一处不合格扣0.5分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78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tbRlV"/>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草坪</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适时修剪，基本平整，修剪高度6厘米左右，路牙、井口、水沟等边角无遗留，草屑及时扫尽运出，每发现一处不合格扣1分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840" w:type="dxa"/>
            <w:vAlign w:val="center"/>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生长态势</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乔木、灌木、草坪、草花、绿篱、色块</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地及道路内乔、灌木无缺株、死株、断枝及明显枯枝，树木无大片花秃落叶，无倾斜、歪倒现象，无杂藤攀援树木现象。草坪长势良好，无黄花、积水及明显杂草未拔除现象，草花及时更换并且密度质量要符合要求，绿地内无明显“黄土露天”现象，反之上述现象见一例扣2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840" w:type="dxa"/>
            <w:vAlign w:val="center"/>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施肥</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施肥</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全年施肥两次（生长期、休眠期各一次），按规定（计划）按量施肥，不偷工减料，不发生肥害 ，每发现一处不合格扣2分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1125"/>
        </w:trPr>
        <w:tc>
          <w:tcPr>
            <w:tcBorders>
              <w:top w:val="single" w:color="000000" w:sz="4" w:space="0"/>
              <w:left w:val="single" w:color="000000" w:sz="4" w:space="0"/>
              <w:bottom w:val="single" w:color="000000" w:sz="4" w:space="0"/>
              <w:right w:val="single" w:color="000000" w:sz="4" w:space="0"/>
            </w:tcBorders>
            <w:tcW w:w="840" w:type="dxa"/>
            <w:vAlign w:val="center"/>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防病治虫</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病虫害防治，涂白等</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发现病虫害及时防治，无明显危害症状，无药害。结合季节及时涂白，修剪病残枝，清理消灭越冬虫蛹、虫茧及有关病原体，反之发现一处以上现象或一项不实施扣2分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1410"/>
        </w:trPr>
        <w:tc>
          <w:tcPr>
            <w:tcBorders>
              <w:top w:val="single" w:color="000000" w:sz="4" w:space="0"/>
              <w:left w:val="single" w:color="000000" w:sz="4" w:space="0"/>
              <w:bottom w:val="single" w:color="000000" w:sz="4" w:space="0"/>
              <w:right w:val="single" w:color="000000" w:sz="4" w:space="0"/>
            </w:tcBorders>
            <w:tcW w:w="840" w:type="dxa"/>
            <w:vAlign w:val="center"/>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松土除草</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松土、除草、开挖分隔沟、清除乱植乱种</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树木底下土面层不板结，每年松土一次，松土深度不伤根系，及时清除杂草，绿地内无明显杂草纯度95%以上，未经许可不得使用化学除草剂。树穴周边、草坪与绿篱、色块、草花要开挖分隔沟，绿地内无乱植乱种现象，反之扣2分/处</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日常养护</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补栽补种</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死亡及缺损苗木（按同等规格）及时更换和补植，草坪空缺地块的要进行补播或补栽，最大裸露面积在0.4平方米以下，否则扣0.5分/株或1分/处</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tbRlV"/>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绿化保洁</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绿地内、广场、假山等无漂浮物，无杂草，残花败叶及时清除，绿化垃圾及时清运，反之每发现一处不合格扣0.5分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tbRlV"/>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防风、抗旱、排水</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夏季对绿化树木及草坪进行适量浇水、喷水、无旱枯旱死现象。冬季无干冻现象。风雨过后无倒斜、断枝，绿地内草坪无积水，否则扣1分/处</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40" w:type="dxa"/>
            <w:vAlign w:val="center"/>
            <w:vMerge w:val="restart"/>
            <w:textDirection w:val="tbRlV"/>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设施</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园林设施保持完好整洁，无乱涂乱画现象，如有零星损坏及时修复，木质设施应进行油漆维护，否则扣1分/处</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tbRlV"/>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12</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安全</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严格按照安全生产操作规程作业，养护人员在机动车道绿化带内作业时，必须穿戴或设立安全警示标志，对照如皋港区《园林绿化安全生产责任状》执行，否则扣2分/次</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840" w:type="dxa"/>
            <w:vAlign w:val="center"/>
            <w:vMerge w:val="continue"/>
            <w:textDirection w:val="tbRlV"/>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13</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117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突击任务</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如遇突击任务无条件服从管理，随叫随到，及时完成指令性任务，数字化城管反映问题及时整改，上级领导及相关部门反映无存在问题，否则扣3分/次</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合计</w:t>
            </w: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696" w:type="dxa"/>
            <w:vAlign w:val="center"/>
            <w:textDirection w:val="lrTb"/>
            <w:noWrap/>
          </w:tcPr>
          <w:p>
            <w:pPr>
              <w:pStyle w:val="652"/>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none" w:color="000000" w:sz="4" w:space="0"/>
              <w:bottom w:val="single" w:color="000000" w:sz="4" w:space="0"/>
              <w:right w:val="single" w:color="000000" w:sz="4" w:space="0"/>
            </w:tcBorders>
            <w:tcW w:w="1176" w:type="dxa"/>
            <w:vAlign w:val="center"/>
            <w:textDirection w:val="lrTb"/>
            <w:noWrap/>
          </w:tcPr>
          <w:p>
            <w:pPr>
              <w:pStyle w:val="652"/>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210"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得分（100分-扣分）</w:t>
            </w:r>
            <w:r>
              <w:rPr>
                <w:rFonts w:hint="eastAsia" w:ascii="仿宋" w:hAnsi="仿宋" w:eastAsia="仿宋" w:cs="仿宋"/>
                <w:sz w:val="24"/>
                <w:szCs w:val="24"/>
                <w:highlight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pStyle w:val="652"/>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rHeight w:val="915"/>
        </w:trPr>
        <w:tc>
          <w:tcPr>
            <w:gridSpan w:val="6"/>
            <w:tcBorders>
              <w:top w:val="none" w:color="000000" w:sz="4" w:space="0"/>
              <w:left w:val="none" w:color="000000" w:sz="4" w:space="0"/>
              <w:bottom w:val="none" w:color="000000" w:sz="4" w:space="0"/>
              <w:right w:val="none" w:color="000000" w:sz="4" w:space="0"/>
            </w:tcBorders>
            <w:tcW w:w="10314" w:type="dxa"/>
            <w:vAlign w:val="center"/>
            <w:textDirection w:val="lrTb"/>
            <w:noWrap/>
          </w:tcPr>
          <w:p>
            <w:pPr>
              <w:pStyle w:val="652"/>
              <w:jc w:val="left"/>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注：组织监理、招标办进行每一个半月考核一次（8次/年）定期考核，绿化处将不定期进行抽查，若在养护期间内不按发包方要求养护（含补植苗木）的，检查考核一次得分低于90分，为不合格。考核两次不合格，业主有权终止协议，收回养护单位承包权，并不支付考核不合格月份的养护费用。</w:t>
            </w:r>
            <w:r>
              <w:rPr>
                <w:rFonts w:hint="eastAsia" w:ascii="仿宋" w:hAnsi="仿宋" w:eastAsia="仿宋" w:cs="仿宋"/>
                <w:sz w:val="24"/>
                <w:szCs w:val="24"/>
                <w:highlight w:val="none"/>
              </w:rPr>
            </w:r>
            <w:r/>
          </w:p>
        </w:tc>
      </w:tr>
    </w:tbl>
    <w:p>
      <w:pPr>
        <w:pStyle w:val="652"/>
        <w:rPr>
          <w:rFonts w:ascii="仿宋" w:hAnsi="仿宋" w:eastAsia="仿宋"/>
          <w:sz w:val="32"/>
          <w:szCs w:val="32"/>
          <w:highlight w:val="none"/>
        </w:rPr>
      </w:pPr>
      <w:r>
        <w:rPr>
          <w:rFonts w:ascii="仿宋" w:hAnsi="仿宋" w:eastAsia="仿宋"/>
          <w:sz w:val="32"/>
          <w:szCs w:val="32"/>
          <w:highlight w:val="none"/>
        </w:rPr>
      </w:r>
      <w:r/>
    </w:p>
    <w:p>
      <w:pPr>
        <w:pStyle w:val="691"/>
        <w:rPr>
          <w:highlight w:val="none"/>
        </w:rPr>
      </w:pPr>
      <w:r>
        <w:rPr>
          <w:highlight w:val="none"/>
        </w:rPr>
      </w:r>
      <w:r/>
    </w:p>
    <w:p>
      <w:pPr>
        <w:pStyle w:val="652"/>
        <w:rPr>
          <w:highlight w:val="none"/>
        </w:rPr>
      </w:pPr>
      <w:r>
        <w:rPr>
          <w:rFonts w:hint="eastAsia" w:ascii="仿宋" w:hAnsi="仿宋" w:eastAsia="仿宋"/>
          <w:sz w:val="32"/>
          <w:szCs w:val="32"/>
          <w:highlight w:val="none"/>
        </w:rPr>
        <w:t xml:space="preserve">编制人：                  签收人： </w:t>
      </w:r>
      <w:r>
        <w:rPr>
          <w:highlight w:val="none"/>
        </w:rPr>
      </w:r>
      <w:r/>
    </w:p>
    <w:p>
      <w:pPr>
        <w:pStyle w:val="703"/>
        <w:ind w:firstLine="0"/>
        <w:jc w:val="center"/>
        <w:spacing w:line="240" w:lineRule="auto"/>
        <w:rPr>
          <w:b/>
          <w:highlight w:val="none"/>
        </w:rPr>
        <w:outlineLvl w:val="0"/>
      </w:pPr>
      <w:r>
        <w:rPr>
          <w:rFonts w:ascii="仿宋" w:hAnsi="仿宋" w:eastAsia="仿宋"/>
          <w:highlight w:val="none"/>
        </w:rPr>
        <w:br w:type="page" w:clear="all"/>
      </w:r>
      <w:bookmarkStart w:id="85" w:name="_Toc20956"/>
      <w:r>
        <w:rPr>
          <w:rStyle w:val="661"/>
          <w:rFonts w:hint="eastAsia"/>
          <w:sz w:val="32"/>
          <w:szCs w:val="32"/>
          <w:highlight w:val="none"/>
        </w:rPr>
        <w:t xml:space="preserve">第五章 评标标准和方法</w:t>
      </w:r>
      <w:bookmarkEnd w:id="85"/>
      <w:r>
        <w:rPr>
          <w:b/>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本项目采用综合评分法。</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1.投标文件满足招标文件全部实质性要求，且按照评审因素的量化指标评审得分最高的投标人为中标候选人。</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评标委员会将对通过资格及符合性检查的各合格采购人根据投标文件和招标货物的性能、价格、商务等因素进行评分，总分为100分(不含清单内产品加分)。采购人的最终得分是所有评委给其的评分(不含报价得分)的算术平均值加价格分和清单内产品加分，分数计算取至小数点后2位。</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3.评审因素：价格、技术、商务、财务状况、信誉、业绩、服务、对招标文件的响应程度，以及相应的比重或者权值等。</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4.价格分应当采用低价优先法计算，即满足招标文件要求且投标价格最低的投标报价为评标基准价，其价格分为满分。其他投标人的价格分统一按照下列公式计算：</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投标报价得分=(评标基准价／投标报价)×价格分分值</w:t>
      </w:r>
      <w:r>
        <w:rPr>
          <w:rFonts w:ascii="仿宋" w:hAnsi="仿宋" w:eastAsia="仿宋"/>
          <w:sz w:val="28"/>
          <w:szCs w:val="28"/>
          <w:highlight w:val="none"/>
        </w:rPr>
      </w:r>
      <w:r/>
    </w:p>
    <w:p>
      <w:pPr>
        <w:pStyle w:val="652"/>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评标过程中，不得去掉报价中的最高报价和最低报价。因落实政府采购政策进行价格调整的，以调整后的价格计算评标基准价和投标报价。</w:t>
      </w:r>
      <w:r>
        <w:rPr>
          <w:rFonts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bookmarkStart w:id="86" w:name="_Toc12838"/>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hint="eastAsia" w:ascii="仿宋" w:hAnsi="仿宋" w:eastAsia="仿宋"/>
          <w:sz w:val="28"/>
          <w:szCs w:val="28"/>
          <w:highlight w:val="none"/>
        </w:rPr>
        <w:outlineLvl w:val="1"/>
      </w:pPr>
      <w:r>
        <w:rPr>
          <w:rFonts w:hint="eastAsia" w:ascii="仿宋" w:hAnsi="仿宋" w:eastAsia="仿宋"/>
          <w:sz w:val="28"/>
          <w:szCs w:val="28"/>
          <w:highlight w:val="none"/>
        </w:rPr>
      </w:r>
      <w:r/>
    </w:p>
    <w:p>
      <w:pPr>
        <w:pStyle w:val="652"/>
        <w:ind w:firstLine="560"/>
        <w:spacing w:line="520" w:lineRule="exact"/>
        <w:rPr>
          <w:rFonts w:ascii="仿宋" w:hAnsi="仿宋" w:eastAsia="仿宋"/>
          <w:sz w:val="28"/>
          <w:szCs w:val="28"/>
          <w:highlight w:val="none"/>
          <w:lang w:val="en-US" w:eastAsia="zh-CN"/>
        </w:rPr>
        <w:outlineLvl w:val="1"/>
      </w:pPr>
      <w:r>
        <w:rPr>
          <w:rFonts w:hint="eastAsia" w:ascii="仿宋" w:hAnsi="仿宋" w:eastAsia="仿宋"/>
          <w:sz w:val="28"/>
          <w:szCs w:val="28"/>
          <w:highlight w:val="none"/>
        </w:rPr>
        <w:t xml:space="preserve">5.评分标准</w:t>
      </w:r>
      <w:bookmarkEnd w:id="86"/>
      <w:r>
        <w:rPr>
          <w:rFonts w:hint="eastAsia" w:ascii="仿宋" w:hAnsi="仿宋" w:eastAsia="仿宋"/>
          <w:sz w:val="28"/>
          <w:szCs w:val="28"/>
          <w:highlight w:val="none"/>
        </w:rPr>
        <w:br w:type="textWrapping" w:clear="all"/>
      </w:r>
      <w:r>
        <w:rPr>
          <w:rFonts w:ascii="仿宋" w:hAnsi="仿宋" w:eastAsia="仿宋"/>
          <w:sz w:val="28"/>
          <w:szCs w:val="28"/>
          <w:highlight w:val="none"/>
          <w:lang w:val="en-US" w:eastAsia="zh-CN"/>
        </w:rPr>
      </w:r>
      <w:r/>
    </w:p>
    <w:p>
      <w:pPr>
        <w:pStyle w:val="672"/>
        <w:ind w:left="-218" w:firstLine="0"/>
        <w:rPr>
          <w:highlight w:val="none"/>
        </w:rPr>
      </w:pPr>
      <w:r>
        <w:rPr>
          <w:rFonts w:hint="eastAsia"/>
          <w:b/>
          <w:bCs/>
          <w:sz w:val="28"/>
          <w:szCs w:val="28"/>
          <w:highlight w:val="none"/>
          <w:lang w:val="en-US" w:eastAsia="zh-CN"/>
        </w:rPr>
        <w:t xml:space="preserve">5.1采购包一、采购包二</w:t>
      </w:r>
      <w:r>
        <w:rPr>
          <w:rFonts w:hint="eastAsia"/>
          <w:b/>
          <w:bCs/>
          <w:sz w:val="28"/>
          <w:szCs w:val="28"/>
          <w:highlight w:val="none"/>
        </w:rPr>
        <w:t xml:space="preserve">评分标准表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55"/>
        <w:gridCol w:w="1428"/>
        <w:gridCol w:w="5042"/>
      </w:tblGrid>
      <w:tr>
        <w:trPr>
          <w:trHeight w:val="507"/>
        </w:trPr>
        <w:tc>
          <w:tcPr>
            <w:tcW w:w="663"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rPr>
                <w:rFonts w:ascii="仿宋" w:hAnsi="仿宋" w:eastAsia="仿宋" w:cs="仿宋"/>
                <w:b/>
                <w:color w:val="000000"/>
                <w:sz w:val="24"/>
                <w:highlight w:val="none"/>
              </w:rPr>
            </w:r>
            <w:r/>
          </w:p>
        </w:tc>
        <w:tc>
          <w:tcPr>
            <w:tcW w:w="2055"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评审因素</w:t>
            </w:r>
            <w:r>
              <w:rPr>
                <w:rFonts w:ascii="仿宋" w:hAnsi="仿宋" w:eastAsia="仿宋" w:cs="仿宋"/>
                <w:b/>
                <w:color w:val="000000"/>
                <w:sz w:val="24"/>
                <w:highlight w:val="none"/>
              </w:rPr>
            </w:r>
            <w:r/>
          </w:p>
        </w:tc>
        <w:tc>
          <w:tcPr>
            <w:tcW w:w="1428"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评审分值</w:t>
            </w:r>
            <w:r>
              <w:rPr>
                <w:rFonts w:ascii="仿宋" w:hAnsi="仿宋" w:eastAsia="仿宋" w:cs="仿宋"/>
                <w:b/>
                <w:color w:val="000000"/>
                <w:sz w:val="24"/>
                <w:highlight w:val="none"/>
              </w:rPr>
            </w:r>
            <w:r/>
          </w:p>
        </w:tc>
        <w:tc>
          <w:tcPr>
            <w:tcW w:w="5042"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评审要求或标准</w:t>
            </w:r>
            <w:r>
              <w:rPr>
                <w:rFonts w:ascii="仿宋" w:hAnsi="仿宋" w:eastAsia="仿宋" w:cs="仿宋"/>
                <w:b/>
                <w:color w:val="000000"/>
                <w:sz w:val="24"/>
                <w:highlight w:val="none"/>
              </w:rPr>
            </w:r>
            <w:r/>
          </w:p>
        </w:tc>
      </w:tr>
      <w:tr>
        <w:trPr>
          <w:trHeight w:val="470"/>
        </w:trPr>
        <w:tc>
          <w:tcPr>
            <w:gridSpan w:val="4"/>
            <w:tcW w:w="9188"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一、商务技术部分</w:t>
            </w:r>
            <w:r>
              <w:rPr>
                <w:rFonts w:hint="eastAsia" w:ascii="仿宋" w:hAnsi="仿宋" w:eastAsia="仿宋" w:cs="仿宋"/>
                <w:b/>
                <w:color w:val="000000"/>
                <w:sz w:val="24"/>
                <w:highlight w:val="none"/>
                <w:lang w:val="en-US" w:eastAsia="zh-CN"/>
              </w:rPr>
              <w:t xml:space="preserve">80</w:t>
            </w:r>
            <w:r>
              <w:rPr>
                <w:rFonts w:hint="eastAsia" w:ascii="仿宋" w:hAnsi="仿宋" w:eastAsia="仿宋" w:cs="仿宋"/>
                <w:b/>
                <w:color w:val="000000"/>
                <w:sz w:val="24"/>
                <w:highlight w:val="none"/>
              </w:rPr>
              <w:t xml:space="preserve">分</w:t>
            </w:r>
            <w:r>
              <w:rPr>
                <w:rFonts w:ascii="仿宋" w:hAnsi="仿宋" w:eastAsia="仿宋" w:cs="仿宋"/>
                <w:b/>
                <w:color w:val="000000"/>
                <w:sz w:val="24"/>
                <w:highlight w:val="none"/>
              </w:rPr>
            </w:r>
            <w:r/>
          </w:p>
        </w:tc>
      </w:tr>
      <w:tr>
        <w:trPr>
          <w:trHeight w:val="90"/>
        </w:trPr>
        <w:tc>
          <w:tcPr>
            <w:tcW w:w="663" w:type="dxa"/>
            <w:vAlign w:val="center"/>
            <w:textDirection w:val="lrTb"/>
            <w:noWrap/>
          </w:tcPr>
          <w:p>
            <w:pPr>
              <w:pStyle w:val="652"/>
              <w:jc w:val="center"/>
              <w:spacing w:line="360" w:lineRule="exact"/>
              <w:widowControl/>
              <w:rPr>
                <w:rFonts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1</w:t>
            </w:r>
            <w:r>
              <w:rPr>
                <w:rFonts w:ascii="仿宋" w:hAnsi="仿宋" w:eastAsia="仿宋" w:cs="仿宋"/>
                <w:color w:val="000000"/>
                <w:spacing w:val="-4"/>
                <w:sz w:val="24"/>
                <w:highlight w:val="none"/>
              </w:rPr>
            </w:r>
            <w:r/>
          </w:p>
        </w:tc>
        <w:tc>
          <w:tcPr>
            <w:tcW w:w="2055" w:type="dxa"/>
            <w:vAlign w:val="center"/>
            <w:textDirection w:val="lrTb"/>
            <w:noWrap/>
          </w:tcPr>
          <w:p>
            <w:pPr>
              <w:pStyle w:val="652"/>
              <w:jc w:val="center"/>
              <w:spacing w:line="360" w:lineRule="exact"/>
              <w:widowControl/>
              <w:rPr>
                <w:rFonts w:ascii="仿宋" w:hAnsi="仿宋" w:eastAsia="仿宋" w:cs="仿宋"/>
                <w:color w:val="000000"/>
                <w:spacing w:val="-4"/>
                <w:sz w:val="24"/>
                <w:highlight w:val="none"/>
              </w:rPr>
            </w:pPr>
            <w:r>
              <w:rPr>
                <w:rFonts w:hint="eastAsia" w:ascii="仿宋" w:hAnsi="仿宋" w:eastAsia="仿宋" w:cs="Times New Roman"/>
                <w:color w:val="000000"/>
                <w:sz w:val="24"/>
                <w:highlight w:val="none"/>
              </w:rPr>
              <w:t xml:space="preserve">服务方案</w:t>
            </w: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spacing w:line="360" w:lineRule="exact"/>
              <w:widowControl/>
              <w:rPr>
                <w:rFonts w:ascii="仿宋" w:hAnsi="仿宋" w:eastAsia="仿宋" w:cs="仿宋"/>
                <w:color w:val="000000"/>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s="仿宋"/>
                <w:color w:val="000000"/>
                <w:spacing w:val="-4"/>
                <w:sz w:val="24"/>
                <w:highlight w:val="none"/>
                <w:lang w:val="en-US" w:eastAsia="zh-CN"/>
              </w:rPr>
            </w:r>
            <w:r/>
          </w:p>
        </w:tc>
        <w:tc>
          <w:tcPr>
            <w:tcW w:w="5042" w:type="dxa"/>
            <w:vAlign w:val="center"/>
            <w:textDirection w:val="lrTb"/>
            <w:noWrap/>
          </w:tcPr>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针对该项目的</w:t>
            </w:r>
            <w:r>
              <w:rPr>
                <w:rFonts w:hint="eastAsia" w:ascii="仿宋" w:hAnsi="仿宋" w:eastAsia="仿宋" w:cs="Times New Roman"/>
                <w:color w:val="000000"/>
                <w:sz w:val="24"/>
                <w:highlight w:val="none"/>
                <w:lang w:val="en-US" w:eastAsia="zh-CN"/>
              </w:rPr>
              <w:t xml:space="preserve">绿化养护</w:t>
            </w:r>
            <w:r>
              <w:rPr>
                <w:rFonts w:hint="eastAsia" w:ascii="仿宋" w:hAnsi="仿宋" w:eastAsia="仿宋" w:cs="Times New Roman"/>
                <w:color w:val="000000"/>
                <w:sz w:val="24"/>
                <w:highlight w:val="none"/>
              </w:rPr>
              <w:t xml:space="preserve">服务要求，</w:t>
            </w:r>
            <w:r>
              <w:rPr>
                <w:rFonts w:hint="eastAsia" w:ascii="仿宋" w:hAnsi="仿宋" w:eastAsia="仿宋" w:cs="Times New Roman"/>
                <w:color w:val="000000"/>
                <w:sz w:val="24"/>
                <w:highlight w:val="none"/>
                <w:lang w:val="en-US" w:eastAsia="zh-CN"/>
              </w:rPr>
              <w:t xml:space="preserve">投标人</w:t>
            </w:r>
            <w:r>
              <w:rPr>
                <w:rFonts w:hint="eastAsia" w:ascii="仿宋" w:hAnsi="仿宋" w:eastAsia="仿宋" w:cs="Times New Roman"/>
                <w:color w:val="000000"/>
                <w:sz w:val="24"/>
                <w:highlight w:val="none"/>
              </w:rPr>
              <w:t xml:space="preserve">须提供符合本项目</w:t>
            </w:r>
            <w:r>
              <w:rPr>
                <w:rFonts w:hint="eastAsia" w:ascii="仿宋" w:hAnsi="仿宋" w:eastAsia="仿宋" w:cs="Times New Roman"/>
                <w:color w:val="000000"/>
                <w:sz w:val="24"/>
                <w:highlight w:val="none"/>
                <w:lang w:val="en-US" w:eastAsia="zh-CN"/>
              </w:rPr>
              <w:t xml:space="preserve">绿化养护、内部管理、安全措施等</w:t>
            </w:r>
            <w:r>
              <w:rPr>
                <w:rFonts w:hint="eastAsia" w:ascii="仿宋" w:hAnsi="仿宋" w:eastAsia="仿宋" w:cs="Times New Roman"/>
                <w:color w:val="000000"/>
                <w:sz w:val="24"/>
                <w:highlight w:val="none"/>
              </w:rPr>
              <w:t xml:space="preserve">工作</w:t>
            </w:r>
            <w:r>
              <w:rPr>
                <w:rFonts w:hint="eastAsia" w:ascii="仿宋" w:hAnsi="仿宋" w:eastAsia="仿宋" w:cs="Times New Roman"/>
                <w:color w:val="000000"/>
                <w:sz w:val="24"/>
                <w:highlight w:val="none"/>
                <w:lang w:val="en-US" w:eastAsia="zh-CN"/>
              </w:rPr>
              <w:t xml:space="preserve">方案，内容</w:t>
            </w:r>
            <w:r>
              <w:rPr>
                <w:rFonts w:hint="eastAsia" w:ascii="仿宋" w:hAnsi="仿宋" w:eastAsia="仿宋" w:cs="Times New Roman"/>
                <w:color w:val="000000"/>
                <w:sz w:val="24"/>
                <w:highlight w:val="none"/>
              </w:rPr>
              <w:t xml:space="preserve">至少包括</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1.</w:t>
            </w:r>
            <w:r>
              <w:rPr>
                <w:rFonts w:hint="eastAsia" w:ascii="仿宋" w:hAnsi="仿宋" w:eastAsia="仿宋" w:cs="Times New Roman"/>
                <w:color w:val="000000"/>
                <w:sz w:val="24"/>
                <w:highlight w:val="none"/>
              </w:rPr>
              <w:t xml:space="preserve">对本项目的整体设想、服务定位、总体目标</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br w:type="textWrapping" w:clear="all"/>
            </w:r>
            <w:r>
              <w:rPr>
                <w:rFonts w:hint="eastAsia" w:ascii="仿宋" w:hAnsi="仿宋" w:eastAsia="仿宋" w:cs="Times New Roman"/>
                <w:color w:val="000000"/>
                <w:sz w:val="24"/>
                <w:highlight w:val="none"/>
                <w:lang w:val="en-US" w:eastAsia="zh-CN"/>
              </w:rPr>
              <w:t xml:space="preserve">2.本项目</w:t>
            </w:r>
            <w:r>
              <w:rPr>
                <w:rFonts w:hint="eastAsia" w:ascii="仿宋" w:hAnsi="仿宋" w:eastAsia="仿宋" w:cs="仿宋"/>
                <w:color w:val="000000"/>
                <w:sz w:val="24"/>
                <w:highlight w:val="none"/>
              </w:rPr>
              <w:t xml:space="preserve">区域内现有绿化状况和养护情况分析</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br w:type="textWrapping" w:clear="all"/>
            </w:r>
            <w:r>
              <w:rPr>
                <w:rFonts w:hint="eastAsia" w:ascii="仿宋" w:hAnsi="仿宋" w:eastAsia="仿宋" w:cs="Times New Roman"/>
                <w:color w:val="000000"/>
                <w:sz w:val="24"/>
                <w:highlight w:val="none"/>
                <w:lang w:val="en-US" w:eastAsia="zh-CN"/>
              </w:rPr>
              <w:t xml:space="preserve">3.</w:t>
            </w:r>
            <w:r>
              <w:rPr>
                <w:rFonts w:hint="eastAsia" w:ascii="仿宋" w:hAnsi="仿宋" w:eastAsia="仿宋" w:cs="仿宋"/>
                <w:color w:val="000000"/>
                <w:sz w:val="24"/>
                <w:highlight w:val="none"/>
              </w:rPr>
              <w:t xml:space="preserve">各类苗木养护的注意事项、后期养护重点地段及措施</w:t>
            </w:r>
            <w:r>
              <w:rPr>
                <w:rFonts w:hint="eastAsia" w:ascii="仿宋" w:hAnsi="仿宋" w:eastAsia="仿宋" w:cs="仿宋"/>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4.绿化养护技术方案；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5.现场管理方案以及组织架构；</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6.投标人内部管理制度和员工考核管理办法；</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7.绿化养护期间安全保证措施；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8.绿化养护期间突发事件预案，如防台风，防汛，扫雪防冻等应急处理预案以及针对突发事件的人员组织安排；</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9.遇到特殊情况或交通事故的应急保障措施；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10.绿化养护期间突击保障任务、迎查工作、重大活动的措施方案；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上述十个方面内容中每缺少一项内容扣2分，每有一处工作方案措施内容存在缺陷或不足的扣1分，扣完为止。(本项最多得20分)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注：检查工作方案内容存在缺陷或不足是指以下任意一种情形：</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cs="仿宋"/>
                <w:b/>
                <w:bCs/>
                <w:color w:val="000000"/>
                <w:sz w:val="24"/>
                <w:highlight w:val="none"/>
              </w:rPr>
            </w:pPr>
            <w:r>
              <w:rPr>
                <w:rFonts w:hint="eastAsia" w:ascii="仿宋" w:hAnsi="仿宋" w:eastAsia="仿宋" w:cs="Times New Roman"/>
                <w:color w:val="000000"/>
                <w:sz w:val="24"/>
                <w:highlight w:val="none"/>
                <w:lang w:val="en-US" w:eastAsia="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cs="仿宋"/>
                <w:b/>
                <w:bCs/>
                <w:color w:val="000000"/>
                <w:sz w:val="24"/>
                <w:highlight w:val="none"/>
              </w:rPr>
            </w:r>
            <w:r/>
          </w:p>
        </w:tc>
      </w:tr>
      <w:tr>
        <w:trPr>
          <w:trHeight w:val="3030"/>
        </w:trPr>
        <w:tc>
          <w:tcPr>
            <w:tcW w:w="663"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宋体" w:hAnsi="宋体" w:eastAsia="宋体"/>
                <w:color w:val="000000"/>
                <w:szCs w:val="21"/>
                <w:highlight w:val="none"/>
              </w:rPr>
              <w:t xml:space="preserve">2</w:t>
            </w:r>
            <w:r>
              <w:rPr>
                <w:rFonts w:ascii="仿宋" w:hAnsi="仿宋" w:eastAsia="仿宋" w:cs="仿宋"/>
                <w:color w:val="000000"/>
                <w:spacing w:val="-4"/>
                <w:sz w:val="24"/>
                <w:highlight w:val="none"/>
              </w:rPr>
            </w:r>
            <w:r/>
          </w:p>
        </w:tc>
        <w:tc>
          <w:tcPr>
            <w:tcW w:w="2055" w:type="dxa"/>
            <w:vAlign w:val="center"/>
            <w:textDirection w:val="lrTb"/>
            <w:noWrap/>
          </w:tcPr>
          <w:p>
            <w:pPr>
              <w:pStyle w:val="670"/>
              <w:ind w:firstLine="48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养护设备</w:t>
            </w:r>
            <w:r>
              <w:rPr>
                <w:rFonts w:hint="eastAsia" w:ascii="仿宋" w:hAnsi="仿宋" w:eastAsia="仿宋" w:cs="Times New Roman"/>
                <w:color w:val="000000"/>
                <w:sz w:val="24"/>
                <w:szCs w:val="24"/>
                <w:highlight w:val="none"/>
                <w:lang w:val="en-US" w:eastAsia="zh-CN" w:bidi="ar-SA"/>
              </w:rPr>
            </w:r>
            <w:r/>
          </w:p>
          <w:p>
            <w:pPr>
              <w:pStyle w:val="670"/>
              <w:rPr>
                <w:rFonts w:ascii="仿宋" w:hAnsi="仿宋" w:eastAsia="仿宋" w:cs="仿宋"/>
                <w:color w:val="000000"/>
                <w:spacing w:val="-4"/>
                <w:sz w:val="24"/>
                <w:highlight w:val="none"/>
              </w:rPr>
            </w:pP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rPr>
                <w:rFonts w:ascii="仿宋" w:hAnsi="仿宋" w:eastAsia="宋体" w:cs="仿宋"/>
                <w:color w:val="000000"/>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21</w:t>
            </w:r>
            <w:r>
              <w:rPr>
                <w:rFonts w:ascii="仿宋" w:hAnsi="仿宋" w:eastAsia="宋体" w:cs="仿宋"/>
                <w:color w:val="000000"/>
                <w:spacing w:val="-4"/>
                <w:sz w:val="24"/>
                <w:highlight w:val="none"/>
                <w:lang w:val="en-US" w:eastAsia="zh-CN"/>
              </w:rPr>
            </w:r>
            <w:r/>
          </w:p>
        </w:tc>
        <w:tc>
          <w:tcPr>
            <w:tcW w:w="5042" w:type="dxa"/>
            <w:vAlign w:val="center"/>
            <w:textDirection w:val="lrTb"/>
            <w:noWrap/>
          </w:tcPr>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1.投标人具备6吨及以上（不含8吨及以上）专业洒水车，得2分，具备8吨及以上专业洒水车，得3分，最高得</w:t>
            </w:r>
            <w:r>
              <w:rPr>
                <w:rFonts w:hint="eastAsia" w:ascii="仿宋" w:hAnsi="仿宋" w:eastAsia="仿宋" w:cs="Times New Roman"/>
                <w:color w:val="000000"/>
                <w:sz w:val="24"/>
                <w:szCs w:val="24"/>
                <w:highlight w:val="none"/>
                <w:lang w:val="en-US" w:eastAsia="zh-CN" w:bidi="ar-SA"/>
              </w:rPr>
              <w:t xml:space="preserve">5</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2.具有巡查应急处置机动车（轿车或工具车或面包车）1辆，得2分，最高得</w:t>
            </w:r>
            <w:r>
              <w:rPr>
                <w:rFonts w:hint="eastAsia" w:ascii="仿宋" w:hAnsi="仿宋" w:eastAsia="仿宋" w:cs="Times New Roman"/>
                <w:color w:val="000000"/>
                <w:sz w:val="24"/>
                <w:szCs w:val="24"/>
                <w:highlight w:val="none"/>
                <w:lang w:val="en-US" w:eastAsia="zh-CN" w:bidi="ar-SA"/>
              </w:rPr>
              <w:t xml:space="preserve">2</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3.具有可移动升降平台的有一台得1分，最高得2分；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4.具有宽带绿篱剪12台，每超过1台得0.5分，最高得3分；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5.具有割灌机10台，每超过1台得0.5分，最高得3分；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6.具有高枝剪8台，每超过1台得0.5分，最高得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7.具有打药机8台，每超过1台得0.5分，最高得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52"/>
              <w:jc w:val="left"/>
              <w:rPr>
                <w:rFonts w:ascii="仿宋" w:hAnsi="仿宋" w:eastAsia="仿宋" w:cs="仿宋"/>
                <w:color w:val="000000"/>
                <w:sz w:val="24"/>
                <w:szCs w:val="24"/>
                <w:highlight w:val="none"/>
                <w:lang w:val="en-US" w:eastAsia="zh-CN" w:bidi="ar-SA"/>
              </w:rPr>
            </w:pPr>
            <w:r>
              <w:rPr>
                <w:rFonts w:hint="eastAsia" w:ascii="仿宋" w:hAnsi="仿宋" w:eastAsia="仿宋" w:cs="Times New Roman"/>
                <w:color w:val="0000ff"/>
                <w:sz w:val="24"/>
                <w:szCs w:val="24"/>
                <w:highlight w:val="none"/>
                <w:lang w:val="en-US" w:eastAsia="zh-CN" w:bidi="ar-SA"/>
              </w:rPr>
              <w:t xml:space="preserve">以上车辆和移动升降平台需提供跟公司抬头一致的行驶证复印件及购车发票</w:t>
            </w:r>
            <w:r>
              <w:rPr>
                <w:rFonts w:hint="eastAsia" w:ascii="仿宋" w:hAnsi="仿宋" w:eastAsia="仿宋" w:cs="Times New Roman"/>
                <w:color w:val="000000"/>
                <w:sz w:val="24"/>
                <w:szCs w:val="24"/>
                <w:highlight w:val="none"/>
                <w:lang w:val="en-US" w:eastAsia="zh-CN" w:bidi="ar-SA"/>
              </w:rPr>
              <w:t xml:space="preserve">。宽带绿篱剪、割灌机、高枝剪、打药机须提供采购发票扫描件并加盖投标人公章。</w:t>
            </w:r>
            <w:r>
              <w:rPr>
                <w:rFonts w:ascii="仿宋" w:hAnsi="仿宋" w:eastAsia="仿宋" w:cs="仿宋"/>
                <w:color w:val="000000"/>
                <w:sz w:val="24"/>
                <w:szCs w:val="24"/>
                <w:highlight w:val="none"/>
                <w:lang w:val="en-US" w:eastAsia="zh-CN" w:bidi="ar-SA"/>
              </w:rPr>
            </w:r>
            <w:r/>
          </w:p>
        </w:tc>
      </w:tr>
      <w:tr>
        <w:trPr/>
        <w:tc>
          <w:tcPr>
            <w:tcW w:w="663" w:type="dxa"/>
            <w:vAlign w:val="center"/>
            <w:textDirection w:val="lrTb"/>
            <w:noWrap/>
          </w:tcPr>
          <w:p>
            <w:pPr>
              <w:pStyle w:val="652"/>
              <w:jc w:val="center"/>
              <w:rPr>
                <w:rFonts w:hint="eastAsia" w:ascii="仿宋" w:hAnsi="仿宋" w:eastAsia="仿宋" w:cs="仿宋"/>
                <w:color w:val="000000"/>
                <w:spacing w:val="-4"/>
                <w:sz w:val="24"/>
                <w:highlight w:val="none"/>
                <w:lang w:val="en-US" w:eastAsia="zh-CN"/>
              </w:rPr>
            </w:pPr>
            <w:r>
              <w:rPr>
                <w:rFonts w:hint="eastAsia" w:ascii="仿宋" w:hAnsi="仿宋" w:eastAsia="仿宋" w:cs="仿宋"/>
                <w:color w:val="000000"/>
                <w:spacing w:val="-4"/>
                <w:sz w:val="24"/>
                <w:highlight w:val="none"/>
                <w:lang w:val="en-US" w:eastAsia="zh-CN"/>
              </w:rPr>
              <w:t xml:space="preserve">3</w:t>
            </w:r>
            <w:r>
              <w:rPr>
                <w:rFonts w:hint="eastAsia" w:ascii="仿宋" w:hAnsi="仿宋" w:eastAsia="仿宋" w:cs="仿宋"/>
                <w:color w:val="000000"/>
                <w:spacing w:val="-4"/>
                <w:sz w:val="24"/>
                <w:highlight w:val="none"/>
                <w:lang w:val="en-US" w:eastAsia="zh-CN"/>
              </w:rPr>
            </w:r>
            <w:r/>
          </w:p>
        </w:tc>
        <w:tc>
          <w:tcPr>
            <w:tcW w:w="2055"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仿宋" w:hAnsi="仿宋" w:eastAsia="仿宋" w:cs="Times New Roman"/>
                <w:color w:val="000000"/>
                <w:sz w:val="24"/>
                <w:szCs w:val="24"/>
                <w:highlight w:val="none"/>
                <w:lang w:val="en-US" w:eastAsia="zh-CN" w:bidi="ar-SA"/>
              </w:rPr>
              <w:t xml:space="preserve">人员配备</w:t>
            </w: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spacing w:line="280" w:lineRule="exact"/>
              <w:widowControl/>
              <w:rPr>
                <w:rFonts w:ascii="仿宋" w:hAnsi="仿宋" w:eastAsia="宋体" w:cs="仿宋"/>
                <w:color w:val="000000"/>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16</w:t>
            </w:r>
            <w:r>
              <w:rPr>
                <w:rFonts w:ascii="仿宋" w:hAnsi="仿宋" w:eastAsia="宋体" w:cs="仿宋"/>
                <w:color w:val="000000"/>
                <w:spacing w:val="-4"/>
                <w:sz w:val="24"/>
                <w:highlight w:val="none"/>
                <w:lang w:val="en-US" w:eastAsia="zh-CN"/>
              </w:rPr>
            </w:r>
            <w:r/>
          </w:p>
        </w:tc>
        <w:tc>
          <w:tcPr>
            <w:tcW w:w="5042" w:type="dxa"/>
            <w:vAlign w:val="center"/>
            <w:textDirection w:val="lrTb"/>
            <w:noWrap/>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项目负责人自2020年1月1日以来(以合同签订时间为准)承担过20万㎡及以上绿化养护项目的负责人，并得到采购单位满意评价的得4分。投标人须提供加盖公章的合同扫描件（若合同无法证明项目负责人，则须提供其他补充证明材料）及采购单位对项目负责人的满意评价证明材料（须加盖合同中采购单位公章）。</w:t>
            </w:r>
            <w:r>
              <w:rPr>
                <w:rFonts w:hint="eastAsia" w:ascii="仿宋" w:hAnsi="仿宋" w:eastAsia="仿宋" w:cs="Times New Roman"/>
                <w:color w:val="000000"/>
                <w:sz w:val="24"/>
                <w:highlight w:val="none"/>
                <w:lang w:val="en-US" w:eastAsia="zh-CN"/>
              </w:rPr>
              <w:br w:type="textWrapping" w:clear="all"/>
            </w:r>
            <w:r>
              <w:rPr>
                <w:rFonts w:hint="eastAsia" w:ascii="仿宋" w:hAnsi="仿宋" w:eastAsia="仿宋" w:cs="Times New Roman"/>
                <w:color w:val="000000"/>
                <w:sz w:val="24"/>
                <w:highlight w:val="none"/>
                <w:lang w:val="en-US" w:eastAsia="zh-CN"/>
              </w:rPr>
              <w:t xml:space="preserve">2、投标人须配备中级（四级）及以上绿化工2人，每超过一人得2分，最多得6分；除绿化工外的其他专职养护人员9人，每超过一人得1分，最多得6分。</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cs="仿宋"/>
                <w:color w:val="000000"/>
                <w:sz w:val="24"/>
                <w:highlight w:val="none"/>
                <w:lang w:val="en-US"/>
              </w:rPr>
            </w:pPr>
            <w:r>
              <w:rPr>
                <w:rFonts w:hint="eastAsia" w:ascii="仿宋" w:hAnsi="仿宋" w:eastAsia="仿宋" w:cs="Times New Roman"/>
                <w:color w:val="000000"/>
                <w:sz w:val="24"/>
                <w:highlight w:val="none"/>
                <w:lang w:val="en-US" w:eastAsia="zh-CN"/>
              </w:rPr>
              <w:t xml:space="preserve">投标人须提供上述个人的技术等级证书的原件扫描件和2024年10月份投标人为上述人员缴纳社保的证明并加盖投标人公章。</w:t>
            </w:r>
            <w:r>
              <w:rPr>
                <w:rFonts w:ascii="仿宋" w:hAnsi="仿宋" w:eastAsia="仿宋" w:cs="仿宋"/>
                <w:color w:val="000000"/>
                <w:sz w:val="24"/>
                <w:highlight w:val="none"/>
                <w:lang w:val="en-US"/>
              </w:rPr>
            </w:r>
            <w:r/>
          </w:p>
        </w:tc>
      </w:tr>
      <w:tr>
        <w:trPr/>
        <w:tc>
          <w:tcPr>
            <w:tcW w:w="663"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宋体" w:hAnsi="宋体" w:eastAsia="宋体"/>
                <w:color w:val="000000"/>
                <w:szCs w:val="21"/>
                <w:highlight w:val="none"/>
              </w:rPr>
              <w:t xml:space="preserve">4</w:t>
            </w:r>
            <w:r>
              <w:rPr>
                <w:rFonts w:ascii="仿宋" w:hAnsi="仿宋" w:eastAsia="仿宋" w:cs="仿宋"/>
                <w:color w:val="000000"/>
                <w:spacing w:val="-4"/>
                <w:sz w:val="24"/>
                <w:highlight w:val="none"/>
              </w:rPr>
            </w:r>
            <w:r/>
          </w:p>
        </w:tc>
        <w:tc>
          <w:tcPr>
            <w:tcW w:w="2055"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仿宋" w:hAnsi="仿宋" w:eastAsia="仿宋" w:cs="Times New Roman"/>
                <w:color w:val="000000"/>
                <w:sz w:val="24"/>
                <w:szCs w:val="24"/>
                <w:highlight w:val="none"/>
                <w:lang w:val="en-US" w:eastAsia="zh-CN" w:bidi="ar-SA"/>
              </w:rPr>
              <w:t xml:space="preserve">业绩   </w:t>
            </w: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rPr>
                <w:rFonts w:ascii="仿宋" w:hAnsi="仿宋" w:eastAsia="仿宋" w:cs="仿宋"/>
                <w:color w:val="000000"/>
                <w:spacing w:val="-4"/>
                <w:sz w:val="24"/>
                <w:highlight w:val="none"/>
                <w:lang w:val="en-US"/>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s="仿宋"/>
                <w:color w:val="000000"/>
                <w:spacing w:val="-4"/>
                <w:sz w:val="24"/>
                <w:highlight w:val="none"/>
                <w:lang w:val="en-US"/>
              </w:rPr>
            </w:r>
            <w:r/>
          </w:p>
        </w:tc>
        <w:tc>
          <w:tcPr>
            <w:tcW w:w="5042" w:type="dxa"/>
            <w:vAlign w:val="center"/>
            <w:textDirection w:val="lrTb"/>
            <w:noWrap/>
          </w:tcPr>
          <w:p>
            <w:pPr>
              <w:pStyle w:val="652"/>
              <w:widowControl/>
              <w:rPr>
                <w:rFonts w:ascii="仿宋" w:hAnsi="仿宋" w:eastAsia="仿宋" w:cs="仿宋"/>
                <w:color w:val="000000"/>
                <w:spacing w:val="-4"/>
                <w:sz w:val="24"/>
                <w:szCs w:val="24"/>
                <w:highlight w:val="none"/>
                <w:lang w:val="en-US" w:eastAsia="zh-CN" w:bidi="ar-SA"/>
              </w:rPr>
            </w:pPr>
            <w:r>
              <w:rPr>
                <w:rFonts w:hint="eastAsia" w:ascii="仿宋" w:hAnsi="仿宋" w:eastAsia="仿宋" w:cs="Times New Roman"/>
                <w:color w:val="000000"/>
                <w:sz w:val="24"/>
                <w:highlight w:val="none"/>
                <w:lang w:val="en-US" w:eastAsia="zh-CN"/>
              </w:rPr>
              <w:t xml:space="preserve">投标人2020年1月1日以来(以合同签订时间为准)承接过绿化养护项目单项绿化养护面积达到 20 万㎡及以上，并获得采购单位满意评价的，有一个得4分，最高不超20分。须提供上述业绩（与项目负责人业绩不得重复）中标通知书、合同、采购单位对投标人的满意评价材料（须加盖合同中采购单位公章）及含项目信息的任意一张正式税票扫描件并加盖公章。</w:t>
            </w:r>
            <w:r>
              <w:rPr>
                <w:rFonts w:ascii="仿宋" w:hAnsi="仿宋" w:eastAsia="仿宋" w:cs="仿宋"/>
                <w:color w:val="000000"/>
                <w:spacing w:val="-4"/>
                <w:sz w:val="24"/>
                <w:szCs w:val="24"/>
                <w:highlight w:val="none"/>
                <w:lang w:val="en-US" w:eastAsia="zh-CN" w:bidi="ar-SA"/>
              </w:rPr>
            </w:r>
            <w:r/>
          </w:p>
        </w:tc>
      </w:tr>
      <w:tr>
        <w:trPr/>
        <w:tc>
          <w:tcPr>
            <w:tcW w:w="663" w:type="dxa"/>
            <w:vAlign w:val="center"/>
            <w:textDirection w:val="lrTb"/>
            <w:noWrap/>
          </w:tcPr>
          <w:p>
            <w:pPr>
              <w:pStyle w:val="652"/>
              <w:ind w:firstLine="240"/>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lang w:val="en-US" w:eastAsia="zh-CN"/>
              </w:rPr>
            </w:r>
            <w:r/>
          </w:p>
        </w:tc>
        <w:tc>
          <w:tcPr>
            <w:tcW w:w="2055" w:type="dxa"/>
            <w:vAlign w:val="center"/>
            <w:textDirection w:val="lrTb"/>
            <w:noWrap/>
          </w:tcPr>
          <w:p>
            <w:pPr>
              <w:pStyle w:val="652"/>
              <w:ind w:firstLine="480"/>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体系认证</w:t>
            </w:r>
            <w:r>
              <w:rPr>
                <w:rFonts w:hint="eastAsia" w:ascii="仿宋" w:hAnsi="仿宋" w:eastAsia="仿宋" w:cs="Times New Roman"/>
                <w:color w:val="000000"/>
                <w:sz w:val="24"/>
                <w:highlight w:val="none"/>
                <w:lang w:val="en-US" w:eastAsia="zh-CN"/>
              </w:rPr>
            </w:r>
            <w:r/>
          </w:p>
        </w:tc>
        <w:tc>
          <w:tcPr>
            <w:tcW w:w="1428" w:type="dxa"/>
            <w:vAlign w:val="center"/>
            <w:textDirection w:val="lrTb"/>
            <w:noWrap/>
          </w:tcPr>
          <w:p>
            <w:pPr>
              <w:pStyle w:val="652"/>
              <w:jc w:val="center"/>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highlight w:val="none"/>
                <w:lang w:val="en-US" w:eastAsia="zh-CN"/>
              </w:rPr>
            </w:r>
            <w:r/>
          </w:p>
        </w:tc>
        <w:tc>
          <w:tcPr>
            <w:tcW w:w="5042" w:type="dxa"/>
            <w:vAlign w:val="center"/>
            <w:textDirection w:val="lrTb"/>
            <w:noWrap/>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标人具备有效的质量管理体系、职业健康安全管理体系认证证书、环境管理体系认证证书，有1个得1分，最高得3分；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注：</w:t>
            </w:r>
            <w:r>
              <w:rPr>
                <w:rFonts w:hint="eastAsia" w:ascii="仿宋" w:hAnsi="仿宋" w:eastAsia="仿宋"/>
                <w:sz w:val="24"/>
                <w:highlight w:val="none"/>
              </w:rPr>
              <w:t xml:space="preserve">须提供证书扫描件并加盖投标人公章，不提供不得分。</w:t>
            </w:r>
            <w:r>
              <w:rPr>
                <w:rFonts w:hint="eastAsia" w:ascii="仿宋" w:hAnsi="仿宋" w:eastAsia="仿宋" w:cs="Times New Roman"/>
                <w:color w:val="000000"/>
                <w:sz w:val="24"/>
                <w:highlight w:val="none"/>
                <w:lang w:val="en-US" w:eastAsia="zh-CN"/>
              </w:rPr>
            </w:r>
            <w:r/>
          </w:p>
        </w:tc>
      </w:tr>
      <w:tr>
        <w:trPr/>
        <w:tc>
          <w:tcPr>
            <w:gridSpan w:val="4"/>
            <w:tcW w:w="9188" w:type="dxa"/>
            <w:vAlign w:val="center"/>
            <w:textDirection w:val="lrTb"/>
            <w:noWrap/>
          </w:tcPr>
          <w:p>
            <w:pPr>
              <w:pStyle w:val="652"/>
              <w:jc w:val="center"/>
              <w:spacing w:line="360" w:lineRule="exact"/>
              <w:rPr>
                <w:rFonts w:ascii="仿宋" w:hAnsi="仿宋" w:eastAsia="仿宋" w:cs="仿宋"/>
                <w:color w:val="000000"/>
                <w:sz w:val="24"/>
                <w:highlight w:val="none"/>
              </w:rPr>
            </w:pPr>
            <w:r>
              <w:rPr>
                <w:rFonts w:hint="eastAsia" w:ascii="仿宋" w:hAnsi="仿宋" w:eastAsia="仿宋" w:cs="仿宋"/>
                <w:b/>
                <w:color w:val="000000"/>
                <w:sz w:val="24"/>
                <w:highlight w:val="none"/>
              </w:rPr>
              <w:t xml:space="preserve">二、价格部分</w:t>
            </w:r>
            <w:r>
              <w:rPr>
                <w:rFonts w:hint="eastAsia" w:ascii="仿宋" w:hAnsi="仿宋" w:eastAsia="仿宋" w:cs="仿宋"/>
                <w:b/>
                <w:color w:val="000000"/>
                <w:sz w:val="24"/>
                <w:highlight w:val="none"/>
                <w:lang w:val="en-US" w:eastAsia="zh-CN"/>
              </w:rPr>
              <w:t xml:space="preserve">20</w:t>
            </w:r>
            <w:r>
              <w:rPr>
                <w:rFonts w:hint="eastAsia" w:ascii="仿宋" w:hAnsi="仿宋" w:eastAsia="仿宋" w:cs="仿宋"/>
                <w:b/>
                <w:color w:val="000000"/>
                <w:sz w:val="24"/>
                <w:highlight w:val="none"/>
              </w:rPr>
              <w:t xml:space="preserve">分</w:t>
            </w:r>
            <w:r>
              <w:rPr>
                <w:rFonts w:ascii="仿宋" w:hAnsi="仿宋" w:eastAsia="仿宋" w:cs="仿宋"/>
                <w:color w:val="000000"/>
                <w:sz w:val="24"/>
                <w:highlight w:val="none"/>
              </w:rPr>
            </w:r>
            <w:r/>
          </w:p>
        </w:tc>
      </w:tr>
      <w:tr>
        <w:trPr/>
        <w:tc>
          <w:tcPr>
            <w:tcW w:w="663" w:type="dxa"/>
            <w:vAlign w:val="center"/>
            <w:textDirection w:val="lrTb"/>
            <w:noWrap/>
          </w:tcPr>
          <w:p>
            <w:pPr>
              <w:pStyle w:val="652"/>
              <w:jc w:val="center"/>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ascii="仿宋" w:hAnsi="仿宋" w:eastAsia="仿宋" w:cs="仿宋"/>
                <w:bCs/>
                <w:color w:val="000000"/>
                <w:sz w:val="24"/>
                <w:highlight w:val="none"/>
              </w:rPr>
            </w:r>
            <w:r/>
          </w:p>
        </w:tc>
        <w:tc>
          <w:tcPr>
            <w:tcW w:w="2055" w:type="dxa"/>
            <w:vAlign w:val="center"/>
            <w:textDirection w:val="lrTb"/>
            <w:noWrap/>
          </w:tcPr>
          <w:p>
            <w:pPr>
              <w:pStyle w:val="652"/>
              <w:jc w:val="center"/>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价格</w:t>
            </w:r>
            <w:r>
              <w:rPr>
                <w:rFonts w:ascii="仿宋" w:hAnsi="仿宋" w:eastAsia="仿宋" w:cs="仿宋"/>
                <w:bCs/>
                <w:color w:val="000000"/>
                <w:sz w:val="24"/>
                <w:highlight w:val="none"/>
              </w:rPr>
            </w:r>
            <w:r/>
          </w:p>
        </w:tc>
        <w:tc>
          <w:tcPr>
            <w:tcW w:w="1428" w:type="dxa"/>
            <w:vAlign w:val="center"/>
            <w:textDirection w:val="lrTb"/>
            <w:noWrap/>
          </w:tcPr>
          <w:p>
            <w:pPr>
              <w:pStyle w:val="652"/>
              <w:jc w:val="center"/>
              <w:spacing w:line="360" w:lineRule="exact"/>
              <w:rPr>
                <w:rFonts w:ascii="仿宋" w:hAnsi="仿宋" w:eastAsia="仿宋" w:cs="仿宋"/>
                <w:bCs/>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s="仿宋"/>
                <w:bCs/>
                <w:color w:val="000000"/>
                <w:sz w:val="24"/>
                <w:highlight w:val="none"/>
                <w:lang w:val="en-US" w:eastAsia="zh-CN"/>
              </w:rPr>
            </w:r>
            <w:r/>
          </w:p>
        </w:tc>
        <w:tc>
          <w:tcPr>
            <w:tcW w:w="5042" w:type="dxa"/>
            <w:vAlign w:val="center"/>
            <w:textDirection w:val="lrTb"/>
            <w:noWrap/>
          </w:tcPr>
          <w:p>
            <w:pPr>
              <w:pStyle w:val="652"/>
              <w:jc w:val="left"/>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价格分采用低价优先法计算，即满足投标文件要求且投标价格最低的投标报价为评标基准价，其价格分为满分。其他投标供应商的价格分统一按照下列公式计算：</w:t>
            </w:r>
            <w:r>
              <w:rPr>
                <w:rFonts w:ascii="仿宋" w:hAnsi="仿宋" w:eastAsia="仿宋" w:cs="仿宋"/>
                <w:bCs/>
                <w:color w:val="000000"/>
                <w:sz w:val="24"/>
                <w:highlight w:val="none"/>
              </w:rPr>
            </w:r>
            <w:r/>
          </w:p>
          <w:p>
            <w:pPr>
              <w:pStyle w:val="652"/>
              <w:jc w:val="left"/>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投标报价得分=</w:t>
            </w:r>
            <w:r>
              <w:rPr>
                <w:rFonts w:hint="eastAsia" w:ascii="仿宋" w:hAnsi="仿宋" w:eastAsia="仿宋" w:cs="仿宋"/>
                <w:color w:val="000000"/>
                <w:sz w:val="24"/>
                <w:highlight w:val="none"/>
              </w:rPr>
              <w:t xml:space="preserve">(评标基准价／投标报价)×价格分分值</w:t>
            </w:r>
            <w:r>
              <w:rPr>
                <w:rFonts w:ascii="仿宋" w:hAnsi="仿宋" w:eastAsia="仿宋" w:cs="仿宋"/>
                <w:bCs/>
                <w:color w:val="000000"/>
                <w:sz w:val="24"/>
                <w:highlight w:val="none"/>
              </w:rPr>
            </w:r>
            <w:r/>
          </w:p>
        </w:tc>
      </w:tr>
    </w:tbl>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rFonts w:hint="eastAsia"/>
          <w:b/>
          <w:bCs/>
          <w:sz w:val="28"/>
          <w:szCs w:val="28"/>
          <w:highlight w:val="none"/>
          <w:lang w:val="en-US" w:eastAsia="zh-CN"/>
        </w:rPr>
      </w:pPr>
      <w:r>
        <w:rPr>
          <w:rFonts w:hint="eastAsia"/>
          <w:b/>
          <w:bCs/>
          <w:sz w:val="28"/>
          <w:szCs w:val="28"/>
          <w:highlight w:val="none"/>
          <w:lang w:val="en-US" w:eastAsia="zh-CN"/>
        </w:rPr>
      </w:r>
      <w:r/>
    </w:p>
    <w:p>
      <w:pPr>
        <w:pStyle w:val="672"/>
        <w:ind w:left="-218" w:firstLine="0"/>
        <w:rPr>
          <w:highlight w:val="none"/>
        </w:rPr>
      </w:pPr>
      <w:r>
        <w:rPr>
          <w:rFonts w:hint="eastAsia"/>
          <w:b/>
          <w:bCs/>
          <w:sz w:val="28"/>
          <w:szCs w:val="28"/>
          <w:highlight w:val="none"/>
          <w:lang w:val="en-US" w:eastAsia="zh-CN"/>
        </w:rPr>
        <w:t xml:space="preserve">5.2采购包三、采购包四</w:t>
      </w:r>
      <w:r>
        <w:rPr>
          <w:rFonts w:hint="eastAsia"/>
          <w:b/>
          <w:bCs/>
          <w:sz w:val="28"/>
          <w:szCs w:val="28"/>
          <w:highlight w:val="none"/>
        </w:rPr>
        <w:t xml:space="preserve">评分标准表</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055"/>
        <w:gridCol w:w="1428"/>
        <w:gridCol w:w="5042"/>
      </w:tblGrid>
      <w:tr>
        <w:trPr>
          <w:trHeight w:val="507"/>
        </w:trPr>
        <w:tc>
          <w:tcPr>
            <w:tcW w:w="663"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序号</w:t>
            </w:r>
            <w:r>
              <w:rPr>
                <w:rFonts w:ascii="仿宋" w:hAnsi="仿宋" w:eastAsia="仿宋" w:cs="仿宋"/>
                <w:b/>
                <w:color w:val="000000"/>
                <w:sz w:val="24"/>
                <w:highlight w:val="none"/>
              </w:rPr>
            </w:r>
            <w:r/>
          </w:p>
        </w:tc>
        <w:tc>
          <w:tcPr>
            <w:tcW w:w="2055"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评审因素</w:t>
            </w:r>
            <w:r>
              <w:rPr>
                <w:rFonts w:ascii="仿宋" w:hAnsi="仿宋" w:eastAsia="仿宋" w:cs="仿宋"/>
                <w:b/>
                <w:color w:val="000000"/>
                <w:sz w:val="24"/>
                <w:highlight w:val="none"/>
              </w:rPr>
            </w:r>
            <w:r/>
          </w:p>
        </w:tc>
        <w:tc>
          <w:tcPr>
            <w:tcW w:w="1428"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评审分值</w:t>
            </w:r>
            <w:r>
              <w:rPr>
                <w:rFonts w:ascii="仿宋" w:hAnsi="仿宋" w:eastAsia="仿宋" w:cs="仿宋"/>
                <w:b/>
                <w:color w:val="000000"/>
                <w:sz w:val="24"/>
                <w:highlight w:val="none"/>
              </w:rPr>
            </w:r>
            <w:r/>
          </w:p>
        </w:tc>
        <w:tc>
          <w:tcPr>
            <w:tcW w:w="5042"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评审要求或标准</w:t>
            </w:r>
            <w:r>
              <w:rPr>
                <w:rFonts w:ascii="仿宋" w:hAnsi="仿宋" w:eastAsia="仿宋" w:cs="仿宋"/>
                <w:b/>
                <w:color w:val="000000"/>
                <w:sz w:val="24"/>
                <w:highlight w:val="none"/>
              </w:rPr>
            </w:r>
            <w:r/>
          </w:p>
        </w:tc>
      </w:tr>
      <w:tr>
        <w:trPr>
          <w:trHeight w:val="470"/>
        </w:trPr>
        <w:tc>
          <w:tcPr>
            <w:gridSpan w:val="4"/>
            <w:tcW w:w="9188" w:type="dxa"/>
            <w:vAlign w:val="center"/>
            <w:textDirection w:val="lrTb"/>
            <w:noWrap/>
          </w:tcPr>
          <w:p>
            <w:pPr>
              <w:pStyle w:val="652"/>
              <w:jc w:val="center"/>
              <w:spacing w:line="360" w:lineRule="exact"/>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一、商务技术部分</w:t>
            </w:r>
            <w:r>
              <w:rPr>
                <w:rFonts w:hint="eastAsia" w:ascii="仿宋" w:hAnsi="仿宋" w:eastAsia="仿宋" w:cs="仿宋"/>
                <w:b/>
                <w:color w:val="000000"/>
                <w:sz w:val="24"/>
                <w:highlight w:val="none"/>
                <w:lang w:val="en-US" w:eastAsia="zh-CN"/>
              </w:rPr>
              <w:t xml:space="preserve">80</w:t>
            </w:r>
            <w:r>
              <w:rPr>
                <w:rFonts w:hint="eastAsia" w:ascii="仿宋" w:hAnsi="仿宋" w:eastAsia="仿宋" w:cs="仿宋"/>
                <w:b/>
                <w:color w:val="000000"/>
                <w:sz w:val="24"/>
                <w:highlight w:val="none"/>
              </w:rPr>
              <w:t xml:space="preserve">分</w:t>
            </w:r>
            <w:r>
              <w:rPr>
                <w:rFonts w:ascii="仿宋" w:hAnsi="仿宋" w:eastAsia="仿宋" w:cs="仿宋"/>
                <w:b/>
                <w:color w:val="000000"/>
                <w:sz w:val="24"/>
                <w:highlight w:val="none"/>
              </w:rPr>
            </w:r>
            <w:r/>
          </w:p>
        </w:tc>
      </w:tr>
      <w:tr>
        <w:trPr>
          <w:trHeight w:val="90"/>
        </w:trPr>
        <w:tc>
          <w:tcPr>
            <w:tcW w:w="663" w:type="dxa"/>
            <w:vAlign w:val="center"/>
            <w:textDirection w:val="lrTb"/>
            <w:noWrap/>
          </w:tcPr>
          <w:p>
            <w:pPr>
              <w:pStyle w:val="652"/>
              <w:jc w:val="center"/>
              <w:spacing w:line="360" w:lineRule="exact"/>
              <w:widowControl/>
              <w:rPr>
                <w:rFonts w:ascii="仿宋" w:hAnsi="仿宋" w:eastAsia="仿宋" w:cs="仿宋"/>
                <w:color w:val="000000"/>
                <w:spacing w:val="-4"/>
                <w:sz w:val="24"/>
                <w:highlight w:val="none"/>
              </w:rPr>
            </w:pPr>
            <w:r>
              <w:rPr>
                <w:rFonts w:hint="eastAsia" w:ascii="仿宋" w:hAnsi="仿宋" w:eastAsia="仿宋" w:cs="仿宋"/>
                <w:color w:val="000000"/>
                <w:spacing w:val="-4"/>
                <w:sz w:val="24"/>
                <w:highlight w:val="none"/>
              </w:rPr>
              <w:t xml:space="preserve">1</w:t>
            </w:r>
            <w:r>
              <w:rPr>
                <w:rFonts w:ascii="仿宋" w:hAnsi="仿宋" w:eastAsia="仿宋" w:cs="仿宋"/>
                <w:color w:val="000000"/>
                <w:spacing w:val="-4"/>
                <w:sz w:val="24"/>
                <w:highlight w:val="none"/>
              </w:rPr>
            </w:r>
            <w:r/>
          </w:p>
        </w:tc>
        <w:tc>
          <w:tcPr>
            <w:tcW w:w="2055" w:type="dxa"/>
            <w:vAlign w:val="center"/>
            <w:textDirection w:val="lrTb"/>
            <w:noWrap/>
          </w:tcPr>
          <w:p>
            <w:pPr>
              <w:pStyle w:val="652"/>
              <w:jc w:val="center"/>
              <w:spacing w:line="360" w:lineRule="exact"/>
              <w:widowControl/>
              <w:rPr>
                <w:rFonts w:ascii="仿宋" w:hAnsi="仿宋" w:eastAsia="仿宋" w:cs="仿宋"/>
                <w:color w:val="000000"/>
                <w:spacing w:val="-4"/>
                <w:sz w:val="24"/>
                <w:highlight w:val="none"/>
              </w:rPr>
            </w:pPr>
            <w:r>
              <w:rPr>
                <w:rFonts w:hint="eastAsia" w:ascii="仿宋" w:hAnsi="仿宋" w:eastAsia="仿宋" w:cs="Times New Roman"/>
                <w:color w:val="000000"/>
                <w:sz w:val="24"/>
                <w:highlight w:val="none"/>
              </w:rPr>
              <w:t xml:space="preserve">服务方案</w:t>
            </w: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spacing w:line="360" w:lineRule="exact"/>
              <w:widowControl/>
              <w:rPr>
                <w:rFonts w:ascii="仿宋" w:hAnsi="仿宋" w:eastAsia="仿宋" w:cs="仿宋"/>
                <w:color w:val="000000"/>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s="仿宋"/>
                <w:color w:val="000000"/>
                <w:spacing w:val="-4"/>
                <w:sz w:val="24"/>
                <w:highlight w:val="none"/>
                <w:lang w:val="en-US" w:eastAsia="zh-CN"/>
              </w:rPr>
            </w:r>
            <w:r/>
          </w:p>
        </w:tc>
        <w:tc>
          <w:tcPr>
            <w:tcW w:w="5042" w:type="dxa"/>
            <w:vAlign w:val="center"/>
            <w:textDirection w:val="lrTb"/>
            <w:noWrap/>
          </w:tcPr>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针对该项目的</w:t>
            </w:r>
            <w:r>
              <w:rPr>
                <w:rFonts w:hint="eastAsia" w:ascii="仿宋" w:hAnsi="仿宋" w:eastAsia="仿宋" w:cs="Times New Roman"/>
                <w:color w:val="000000"/>
                <w:sz w:val="24"/>
                <w:highlight w:val="none"/>
                <w:lang w:val="en-US" w:eastAsia="zh-CN"/>
              </w:rPr>
              <w:t xml:space="preserve">绿化养护</w:t>
            </w:r>
            <w:r>
              <w:rPr>
                <w:rFonts w:hint="eastAsia" w:ascii="仿宋" w:hAnsi="仿宋" w:eastAsia="仿宋" w:cs="Times New Roman"/>
                <w:color w:val="000000"/>
                <w:sz w:val="24"/>
                <w:highlight w:val="none"/>
              </w:rPr>
              <w:t xml:space="preserve">服务要求，</w:t>
            </w:r>
            <w:r>
              <w:rPr>
                <w:rFonts w:hint="eastAsia" w:ascii="仿宋" w:hAnsi="仿宋" w:eastAsia="仿宋" w:cs="Times New Roman"/>
                <w:color w:val="000000"/>
                <w:sz w:val="24"/>
                <w:highlight w:val="none"/>
                <w:lang w:val="en-US" w:eastAsia="zh-CN"/>
              </w:rPr>
              <w:t xml:space="preserve">投标人</w:t>
            </w:r>
            <w:r>
              <w:rPr>
                <w:rFonts w:hint="eastAsia" w:ascii="仿宋" w:hAnsi="仿宋" w:eastAsia="仿宋" w:cs="Times New Roman"/>
                <w:color w:val="000000"/>
                <w:sz w:val="24"/>
                <w:highlight w:val="none"/>
              </w:rPr>
              <w:t xml:space="preserve">须提供符合本项目</w:t>
            </w:r>
            <w:r>
              <w:rPr>
                <w:rFonts w:hint="eastAsia" w:ascii="仿宋" w:hAnsi="仿宋" w:eastAsia="仿宋" w:cs="Times New Roman"/>
                <w:color w:val="000000"/>
                <w:sz w:val="24"/>
                <w:highlight w:val="none"/>
                <w:lang w:val="en-US" w:eastAsia="zh-CN"/>
              </w:rPr>
              <w:t xml:space="preserve">绿化养护、内部管理、安全措施等</w:t>
            </w:r>
            <w:r>
              <w:rPr>
                <w:rFonts w:hint="eastAsia" w:ascii="仿宋" w:hAnsi="仿宋" w:eastAsia="仿宋" w:cs="Times New Roman"/>
                <w:color w:val="000000"/>
                <w:sz w:val="24"/>
                <w:highlight w:val="none"/>
              </w:rPr>
              <w:t xml:space="preserve">工作</w:t>
            </w:r>
            <w:r>
              <w:rPr>
                <w:rFonts w:hint="eastAsia" w:ascii="仿宋" w:hAnsi="仿宋" w:eastAsia="仿宋" w:cs="Times New Roman"/>
                <w:color w:val="000000"/>
                <w:sz w:val="24"/>
                <w:highlight w:val="none"/>
                <w:lang w:val="en-US" w:eastAsia="zh-CN"/>
              </w:rPr>
              <w:t xml:space="preserve">方案，内容</w:t>
            </w:r>
            <w:r>
              <w:rPr>
                <w:rFonts w:hint="eastAsia" w:ascii="仿宋" w:hAnsi="仿宋" w:eastAsia="仿宋" w:cs="Times New Roman"/>
                <w:color w:val="000000"/>
                <w:sz w:val="24"/>
                <w:highlight w:val="none"/>
              </w:rPr>
              <w:t xml:space="preserve">至少包括</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1.</w:t>
            </w:r>
            <w:r>
              <w:rPr>
                <w:rFonts w:hint="eastAsia" w:ascii="仿宋" w:hAnsi="仿宋" w:eastAsia="仿宋" w:cs="Times New Roman"/>
                <w:color w:val="000000"/>
                <w:sz w:val="24"/>
                <w:highlight w:val="none"/>
              </w:rPr>
              <w:t xml:space="preserve">对本项目的整体设想、服务定位、总体目标</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br w:type="textWrapping" w:clear="all"/>
            </w:r>
            <w:r>
              <w:rPr>
                <w:rFonts w:hint="eastAsia" w:ascii="仿宋" w:hAnsi="仿宋" w:eastAsia="仿宋" w:cs="Times New Roman"/>
                <w:color w:val="000000"/>
                <w:sz w:val="24"/>
                <w:highlight w:val="none"/>
                <w:lang w:val="en-US" w:eastAsia="zh-CN"/>
              </w:rPr>
              <w:t xml:space="preserve">2.本项目</w:t>
            </w:r>
            <w:r>
              <w:rPr>
                <w:rFonts w:hint="eastAsia" w:ascii="仿宋" w:hAnsi="仿宋" w:eastAsia="仿宋" w:cs="仿宋"/>
                <w:color w:val="000000"/>
                <w:sz w:val="24"/>
                <w:highlight w:val="none"/>
              </w:rPr>
              <w:t xml:space="preserve">区域内现有绿化状况和养护情况分析</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br w:type="textWrapping" w:clear="all"/>
            </w:r>
            <w:r>
              <w:rPr>
                <w:rFonts w:hint="eastAsia" w:ascii="仿宋" w:hAnsi="仿宋" w:eastAsia="仿宋" w:cs="Times New Roman"/>
                <w:color w:val="000000"/>
                <w:sz w:val="24"/>
                <w:highlight w:val="none"/>
                <w:lang w:val="en-US" w:eastAsia="zh-CN"/>
              </w:rPr>
              <w:t xml:space="preserve">3.</w:t>
            </w:r>
            <w:r>
              <w:rPr>
                <w:rFonts w:hint="eastAsia" w:ascii="仿宋" w:hAnsi="仿宋" w:eastAsia="仿宋" w:cs="仿宋"/>
                <w:color w:val="000000"/>
                <w:sz w:val="24"/>
                <w:highlight w:val="none"/>
              </w:rPr>
              <w:t xml:space="preserve">各类苗木养护的注意事项、后期养护重点地段及措施</w:t>
            </w:r>
            <w:r>
              <w:rPr>
                <w:rFonts w:hint="eastAsia" w:ascii="仿宋" w:hAnsi="仿宋" w:eastAsia="仿宋" w:cs="仿宋"/>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4.绿化养护技术方案；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5.现场管理方案以及组织架构；</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6.投标人内部管理制度和员工考核管理办法；</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7.绿化养护期间安全保证措施；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8.绿化养护期间突发事件预案，如防台风，防汛，扫雪防冻等应急处理预案以及针对突发事件的人员组织安排；</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9.遇到特殊情况或交通事故的应急保障措施；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10.绿化养护期间突击保障任务、迎查工作、重大活动的措施方案；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上述十个方面内容中每缺少一项内容扣2分，每有一处工作方案措施内容存在缺陷或不足的扣1分，扣完为止。(本项最多得20分)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注：检查工作方案内容存在缺陷或不足是指以下任意一种情形：</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cs="仿宋"/>
                <w:b/>
                <w:bCs/>
                <w:color w:val="000000"/>
                <w:sz w:val="24"/>
                <w:highlight w:val="none"/>
              </w:rPr>
            </w:pPr>
            <w:r>
              <w:rPr>
                <w:rFonts w:hint="eastAsia" w:ascii="仿宋" w:hAnsi="仿宋" w:eastAsia="仿宋" w:cs="Times New Roman"/>
                <w:color w:val="000000"/>
                <w:sz w:val="24"/>
                <w:highlight w:val="none"/>
                <w:lang w:val="en-US" w:eastAsia="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cs="仿宋"/>
                <w:b/>
                <w:bCs/>
                <w:color w:val="000000"/>
                <w:sz w:val="24"/>
                <w:highlight w:val="none"/>
              </w:rPr>
            </w:r>
            <w:r/>
          </w:p>
        </w:tc>
      </w:tr>
      <w:tr>
        <w:trPr>
          <w:trHeight w:val="3030"/>
        </w:trPr>
        <w:tc>
          <w:tcPr>
            <w:tcW w:w="663"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宋体" w:hAnsi="宋体" w:eastAsia="宋体"/>
                <w:color w:val="000000"/>
                <w:szCs w:val="21"/>
                <w:highlight w:val="none"/>
              </w:rPr>
              <w:t xml:space="preserve">2</w:t>
            </w:r>
            <w:r>
              <w:rPr>
                <w:rFonts w:ascii="仿宋" w:hAnsi="仿宋" w:eastAsia="仿宋" w:cs="仿宋"/>
                <w:color w:val="000000"/>
                <w:spacing w:val="-4"/>
                <w:sz w:val="24"/>
                <w:highlight w:val="none"/>
              </w:rPr>
            </w:r>
            <w:r/>
          </w:p>
        </w:tc>
        <w:tc>
          <w:tcPr>
            <w:tcW w:w="2055" w:type="dxa"/>
            <w:vAlign w:val="center"/>
            <w:textDirection w:val="lrTb"/>
            <w:noWrap/>
          </w:tcPr>
          <w:p>
            <w:pPr>
              <w:pStyle w:val="670"/>
              <w:ind w:firstLine="48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养护设备</w:t>
            </w:r>
            <w:r>
              <w:rPr>
                <w:rFonts w:hint="eastAsia" w:ascii="仿宋" w:hAnsi="仿宋" w:eastAsia="仿宋" w:cs="Times New Roman"/>
                <w:color w:val="000000"/>
                <w:sz w:val="24"/>
                <w:szCs w:val="24"/>
                <w:highlight w:val="none"/>
                <w:lang w:val="en-US" w:eastAsia="zh-CN" w:bidi="ar-SA"/>
              </w:rPr>
            </w:r>
            <w:r/>
          </w:p>
          <w:p>
            <w:pPr>
              <w:pStyle w:val="670"/>
              <w:rPr>
                <w:rFonts w:ascii="仿宋" w:hAnsi="仿宋" w:eastAsia="仿宋" w:cs="仿宋"/>
                <w:color w:val="000000"/>
                <w:spacing w:val="-4"/>
                <w:sz w:val="24"/>
                <w:highlight w:val="none"/>
              </w:rPr>
            </w:pP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rPr>
                <w:rFonts w:ascii="仿宋" w:hAnsi="仿宋" w:eastAsia="宋体" w:cs="仿宋"/>
                <w:color w:val="000000"/>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21</w:t>
            </w:r>
            <w:r>
              <w:rPr>
                <w:rFonts w:ascii="仿宋" w:hAnsi="仿宋" w:eastAsia="宋体" w:cs="仿宋"/>
                <w:color w:val="000000"/>
                <w:spacing w:val="-4"/>
                <w:sz w:val="24"/>
                <w:highlight w:val="none"/>
                <w:lang w:val="en-US" w:eastAsia="zh-CN"/>
              </w:rPr>
            </w:r>
            <w:r/>
          </w:p>
        </w:tc>
        <w:tc>
          <w:tcPr>
            <w:tcW w:w="5042" w:type="dxa"/>
            <w:vAlign w:val="center"/>
            <w:textDirection w:val="lrTb"/>
            <w:noWrap/>
          </w:tcPr>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1.投标人具备6吨及以上（不含8吨及以上）专业洒水车，得2分，具备8吨及以上专业洒水车，得3分，最高得3分；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2.具有巡查应急处置机动车（轿车或工具车或面包车）1辆，得1分，最高得</w:t>
            </w:r>
            <w:r>
              <w:rPr>
                <w:rFonts w:hint="eastAsia" w:ascii="仿宋" w:hAnsi="仿宋" w:eastAsia="仿宋" w:cs="Times New Roman"/>
                <w:color w:val="000000"/>
                <w:sz w:val="24"/>
                <w:szCs w:val="24"/>
                <w:highlight w:val="none"/>
                <w:lang w:val="en-US" w:eastAsia="zh-CN" w:bidi="ar-SA"/>
              </w:rPr>
              <w:t xml:space="preserve">2分</w:t>
            </w:r>
            <w:r>
              <w:rPr>
                <w:rFonts w:hint="eastAsia"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3.具有可移动升降平台的有一台得1分，最高得2分；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4.具有宽带绿篱剪6台，每超过1台得0.5分，最高得</w:t>
            </w:r>
            <w:r>
              <w:rPr>
                <w:rFonts w:hint="eastAsia" w:ascii="仿宋" w:hAnsi="仿宋" w:eastAsia="仿宋" w:cs="Times New Roman"/>
                <w:color w:val="000000"/>
                <w:sz w:val="24"/>
                <w:szCs w:val="24"/>
                <w:highlight w:val="none"/>
                <w:lang w:val="en-US" w:eastAsia="zh-CN" w:bidi="ar-SA"/>
              </w:rPr>
              <w:t xml:space="preserve">4</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5.具有割灌机5台，每超过1台得0.5分，最高得</w:t>
            </w:r>
            <w:r>
              <w:rPr>
                <w:rFonts w:hint="eastAsia" w:ascii="仿宋" w:hAnsi="仿宋" w:eastAsia="仿宋" w:cs="Times New Roman"/>
                <w:color w:val="000000"/>
                <w:sz w:val="24"/>
                <w:szCs w:val="24"/>
                <w:highlight w:val="none"/>
                <w:lang w:val="en-US" w:eastAsia="zh-CN" w:bidi="ar-SA"/>
              </w:rPr>
              <w:t xml:space="preserve">4</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6.具有高枝剪4台，每超过1台得0.5分，最高得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7.具有打药机4台，每超过1台得0.5分，最高得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52"/>
              <w:jc w:val="left"/>
              <w:rPr>
                <w:rFonts w:ascii="仿宋" w:hAnsi="仿宋" w:eastAsia="仿宋" w:cs="仿宋"/>
                <w:color w:val="000000"/>
                <w:sz w:val="24"/>
                <w:highlight w:val="none"/>
              </w:rPr>
            </w:pPr>
            <w:r>
              <w:rPr>
                <w:rFonts w:hint="eastAsia" w:ascii="仿宋" w:hAnsi="仿宋" w:eastAsia="仿宋" w:cs="Times New Roman"/>
                <w:color w:val="0000ff"/>
                <w:sz w:val="24"/>
                <w:szCs w:val="24"/>
                <w:highlight w:val="none"/>
                <w:lang w:val="en-US" w:eastAsia="zh-CN" w:bidi="ar-SA"/>
              </w:rPr>
              <w:t xml:space="preserve">以上车辆和移动升降平台需提供跟公司抬头一致的行驶证复印件及购车发票</w:t>
            </w:r>
            <w:r>
              <w:rPr>
                <w:rFonts w:hint="eastAsia" w:ascii="仿宋" w:hAnsi="仿宋" w:eastAsia="仿宋" w:cs="Times New Roman"/>
                <w:color w:val="000000"/>
                <w:sz w:val="24"/>
                <w:szCs w:val="24"/>
                <w:highlight w:val="none"/>
                <w:lang w:val="en-US" w:eastAsia="zh-CN" w:bidi="ar-SA"/>
              </w:rPr>
              <w:t xml:space="preserve">。宽带绿篱剪、割灌机、高枝剪、打药机须提供采购发票扫描件并加盖投标人公章。</w:t>
            </w:r>
            <w:r>
              <w:rPr>
                <w:rFonts w:ascii="仿宋" w:hAnsi="仿宋" w:eastAsia="仿宋" w:cs="仿宋"/>
                <w:color w:val="000000"/>
                <w:sz w:val="24"/>
                <w:highlight w:val="none"/>
              </w:rPr>
            </w:r>
            <w:r/>
          </w:p>
        </w:tc>
      </w:tr>
      <w:tr>
        <w:trPr/>
        <w:tc>
          <w:tcPr>
            <w:tcW w:w="663" w:type="dxa"/>
            <w:vAlign w:val="center"/>
            <w:textDirection w:val="lrTb"/>
            <w:noWrap/>
          </w:tcPr>
          <w:p>
            <w:pPr>
              <w:pStyle w:val="652"/>
              <w:jc w:val="center"/>
              <w:rPr>
                <w:rFonts w:hint="eastAsia" w:ascii="仿宋" w:hAnsi="仿宋" w:eastAsia="仿宋" w:cs="仿宋"/>
                <w:color w:val="000000"/>
                <w:spacing w:val="-4"/>
                <w:sz w:val="24"/>
                <w:highlight w:val="none"/>
                <w:lang w:val="en-US" w:eastAsia="zh-CN"/>
              </w:rPr>
            </w:pPr>
            <w:r>
              <w:rPr>
                <w:rFonts w:hint="eastAsia" w:ascii="仿宋" w:hAnsi="仿宋" w:eastAsia="仿宋" w:cs="仿宋"/>
                <w:color w:val="000000"/>
                <w:spacing w:val="-4"/>
                <w:sz w:val="24"/>
                <w:highlight w:val="none"/>
                <w:lang w:val="en-US" w:eastAsia="zh-CN"/>
              </w:rPr>
              <w:t xml:space="preserve">3</w:t>
            </w:r>
            <w:r>
              <w:rPr>
                <w:rFonts w:hint="eastAsia" w:ascii="仿宋" w:hAnsi="仿宋" w:eastAsia="仿宋" w:cs="仿宋"/>
                <w:color w:val="000000"/>
                <w:spacing w:val="-4"/>
                <w:sz w:val="24"/>
                <w:highlight w:val="none"/>
                <w:lang w:val="en-US" w:eastAsia="zh-CN"/>
              </w:rPr>
            </w:r>
            <w:r/>
          </w:p>
        </w:tc>
        <w:tc>
          <w:tcPr>
            <w:tcW w:w="2055"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仿宋" w:hAnsi="仿宋" w:eastAsia="仿宋" w:cs="Times New Roman"/>
                <w:color w:val="000000"/>
                <w:sz w:val="24"/>
                <w:szCs w:val="24"/>
                <w:highlight w:val="none"/>
                <w:lang w:val="en-US" w:eastAsia="zh-CN" w:bidi="ar-SA"/>
              </w:rPr>
              <w:t xml:space="preserve">人员配备</w:t>
            </w: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spacing w:line="280" w:lineRule="exact"/>
              <w:widowControl/>
              <w:rPr>
                <w:rFonts w:ascii="仿宋" w:hAnsi="仿宋" w:eastAsia="宋体" w:cs="仿宋"/>
                <w:color w:val="000000"/>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16</w:t>
            </w:r>
            <w:r>
              <w:rPr>
                <w:rFonts w:ascii="仿宋" w:hAnsi="仿宋" w:eastAsia="宋体" w:cs="仿宋"/>
                <w:color w:val="000000"/>
                <w:spacing w:val="-4"/>
                <w:sz w:val="24"/>
                <w:highlight w:val="none"/>
                <w:lang w:val="en-US" w:eastAsia="zh-CN"/>
              </w:rPr>
            </w:r>
            <w:r/>
          </w:p>
        </w:tc>
        <w:tc>
          <w:tcPr>
            <w:tcW w:w="5042" w:type="dxa"/>
            <w:vAlign w:val="center"/>
            <w:textDirection w:val="lrTb"/>
            <w:noWrap/>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项目负责人自2020年1月1日以来(以合同签订时间为准)承担过20万㎡及以上绿化养护项目的负责人，并得到采购单位满意评价的得4分。投标人须提供加盖公章的合同扫描件（若合同无法证明项目负责人，则须提供其他补充证明材料）及采购单位对项目负责人的满意评价证明材料（须加盖合同中采购单位公章）。</w:t>
            </w:r>
            <w:r>
              <w:rPr>
                <w:rFonts w:hint="eastAsia" w:ascii="仿宋" w:hAnsi="仿宋" w:eastAsia="仿宋" w:cs="Times New Roman"/>
                <w:color w:val="000000"/>
                <w:sz w:val="24"/>
                <w:highlight w:val="none"/>
                <w:lang w:val="en-US" w:eastAsia="zh-CN"/>
              </w:rPr>
              <w:br w:type="textWrapping" w:clear="all"/>
            </w:r>
            <w:r>
              <w:rPr>
                <w:rFonts w:hint="eastAsia" w:ascii="仿宋" w:hAnsi="仿宋" w:eastAsia="仿宋" w:cs="Times New Roman"/>
                <w:color w:val="000000"/>
                <w:sz w:val="24"/>
                <w:highlight w:val="none"/>
                <w:lang w:val="en-US" w:eastAsia="zh-CN"/>
              </w:rPr>
              <w:t xml:space="preserve">2、投标人须配备中级（四级）及以上绿化工1人，每超过一人得3分，最多得6分；除绿化工外的其他专职养护人员6人，每超过一人得1分，最多得6分。</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cs="仿宋"/>
                <w:color w:val="000000"/>
                <w:sz w:val="24"/>
                <w:highlight w:val="none"/>
                <w:lang w:val="en-US"/>
              </w:rPr>
            </w:pPr>
            <w:r>
              <w:rPr>
                <w:rFonts w:hint="eastAsia" w:ascii="仿宋" w:hAnsi="仿宋" w:eastAsia="仿宋" w:cs="Times New Roman"/>
                <w:color w:val="000000"/>
                <w:sz w:val="24"/>
                <w:highlight w:val="none"/>
                <w:lang w:val="en-US" w:eastAsia="zh-CN"/>
              </w:rPr>
              <w:t xml:space="preserve">投标人须提供上述个人的技术等级证书的原件扫描件和2024年10月份投标人为上述人员缴纳社保的证明并加盖投标人公章。</w:t>
            </w:r>
            <w:r>
              <w:rPr>
                <w:rFonts w:ascii="仿宋" w:hAnsi="仿宋" w:eastAsia="仿宋" w:cs="仿宋"/>
                <w:color w:val="000000"/>
                <w:sz w:val="24"/>
                <w:highlight w:val="none"/>
                <w:lang w:val="en-US"/>
              </w:rPr>
            </w:r>
            <w:r/>
          </w:p>
        </w:tc>
      </w:tr>
      <w:tr>
        <w:trPr/>
        <w:tc>
          <w:tcPr>
            <w:tcW w:w="663"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宋体" w:hAnsi="宋体" w:eastAsia="宋体"/>
                <w:color w:val="000000"/>
                <w:szCs w:val="21"/>
                <w:highlight w:val="none"/>
              </w:rPr>
              <w:t xml:space="preserve">4</w:t>
            </w:r>
            <w:r>
              <w:rPr>
                <w:rFonts w:ascii="仿宋" w:hAnsi="仿宋" w:eastAsia="仿宋" w:cs="仿宋"/>
                <w:color w:val="000000"/>
                <w:spacing w:val="-4"/>
                <w:sz w:val="24"/>
                <w:highlight w:val="none"/>
              </w:rPr>
            </w:r>
            <w:r/>
          </w:p>
        </w:tc>
        <w:tc>
          <w:tcPr>
            <w:tcW w:w="2055" w:type="dxa"/>
            <w:vAlign w:val="center"/>
            <w:textDirection w:val="lrTb"/>
            <w:noWrap/>
          </w:tcPr>
          <w:p>
            <w:pPr>
              <w:pStyle w:val="652"/>
              <w:jc w:val="center"/>
              <w:rPr>
                <w:rFonts w:ascii="仿宋" w:hAnsi="仿宋" w:eastAsia="仿宋" w:cs="仿宋"/>
                <w:color w:val="000000"/>
                <w:spacing w:val="-4"/>
                <w:sz w:val="24"/>
                <w:highlight w:val="none"/>
              </w:rPr>
            </w:pPr>
            <w:r>
              <w:rPr>
                <w:rFonts w:hint="eastAsia" w:ascii="仿宋" w:hAnsi="仿宋" w:eastAsia="仿宋" w:cs="Times New Roman"/>
                <w:color w:val="000000"/>
                <w:sz w:val="24"/>
                <w:szCs w:val="24"/>
                <w:highlight w:val="none"/>
                <w:lang w:val="en-US" w:eastAsia="zh-CN" w:bidi="ar-SA"/>
              </w:rPr>
              <w:t xml:space="preserve">业绩   </w:t>
            </w:r>
            <w:r>
              <w:rPr>
                <w:rFonts w:ascii="仿宋" w:hAnsi="仿宋" w:eastAsia="仿宋" w:cs="仿宋"/>
                <w:color w:val="000000"/>
                <w:spacing w:val="-4"/>
                <w:sz w:val="24"/>
                <w:highlight w:val="none"/>
              </w:rPr>
            </w:r>
            <w:r/>
          </w:p>
        </w:tc>
        <w:tc>
          <w:tcPr>
            <w:tcW w:w="1428" w:type="dxa"/>
            <w:vAlign w:val="center"/>
            <w:textDirection w:val="lrTb"/>
            <w:noWrap/>
          </w:tcPr>
          <w:p>
            <w:pPr>
              <w:pStyle w:val="652"/>
              <w:jc w:val="center"/>
              <w:rPr>
                <w:rFonts w:ascii="仿宋" w:hAnsi="仿宋" w:eastAsia="仿宋" w:cs="仿宋"/>
                <w:color w:val="000000"/>
                <w:spacing w:val="-4"/>
                <w:sz w:val="24"/>
                <w:highlight w:val="none"/>
                <w:lang w:val="en-US"/>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s="仿宋"/>
                <w:color w:val="000000"/>
                <w:spacing w:val="-4"/>
                <w:sz w:val="24"/>
                <w:highlight w:val="none"/>
                <w:lang w:val="en-US"/>
              </w:rPr>
            </w:r>
            <w:r/>
          </w:p>
        </w:tc>
        <w:tc>
          <w:tcPr>
            <w:tcW w:w="5042" w:type="dxa"/>
            <w:vAlign w:val="center"/>
            <w:textDirection w:val="lrTb"/>
            <w:noWrap/>
          </w:tcPr>
          <w:p>
            <w:pPr>
              <w:pStyle w:val="652"/>
              <w:widowControl/>
              <w:rPr>
                <w:rFonts w:ascii="仿宋" w:hAnsi="仿宋" w:eastAsia="仿宋" w:cs="仿宋"/>
                <w:color w:val="000000"/>
                <w:spacing w:val="-4"/>
                <w:sz w:val="24"/>
                <w:szCs w:val="24"/>
                <w:highlight w:val="none"/>
                <w:lang w:val="en-US" w:eastAsia="zh-CN" w:bidi="ar-SA"/>
              </w:rPr>
            </w:pPr>
            <w:r>
              <w:rPr>
                <w:rFonts w:hint="eastAsia" w:ascii="仿宋" w:hAnsi="仿宋" w:eastAsia="仿宋" w:cs="Times New Roman"/>
                <w:color w:val="000000"/>
                <w:sz w:val="24"/>
                <w:highlight w:val="none"/>
                <w:lang w:val="en-US" w:eastAsia="zh-CN"/>
              </w:rPr>
              <w:t xml:space="preserve">投标人2020年1月1日以来(以合同签订时间为准)承接过绿化养护项目单项绿化养护面积达到 20 万㎡及以上，并获得采购单位满意评价的，有一个得4分，最高不超20分。须提供上述业绩（与项目负责人业绩不得重复）中标通知书、合同、采购单位对投标人的满意评价材料（须加盖合同中采购单位公章）及含项目信息的任意一张正式税票扫描件并加盖公章。</w:t>
            </w:r>
            <w:r>
              <w:rPr>
                <w:rFonts w:ascii="仿宋" w:hAnsi="仿宋" w:eastAsia="仿宋" w:cs="仿宋"/>
                <w:color w:val="000000"/>
                <w:spacing w:val="-4"/>
                <w:sz w:val="24"/>
                <w:szCs w:val="24"/>
                <w:highlight w:val="none"/>
                <w:lang w:val="en-US" w:eastAsia="zh-CN" w:bidi="ar-SA"/>
              </w:rPr>
            </w:r>
            <w:r/>
          </w:p>
        </w:tc>
      </w:tr>
      <w:tr>
        <w:trPr/>
        <w:tc>
          <w:tcPr>
            <w:tcW w:w="663" w:type="dxa"/>
            <w:vAlign w:val="center"/>
            <w:textDirection w:val="lrTb"/>
            <w:noWrap/>
          </w:tcPr>
          <w:p>
            <w:pPr>
              <w:pStyle w:val="652"/>
              <w:ind w:firstLine="240"/>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Times New Roman"/>
                <w:color w:val="000000"/>
                <w:sz w:val="24"/>
                <w:highlight w:val="none"/>
                <w:lang w:val="en-US" w:eastAsia="zh-CN"/>
              </w:rPr>
            </w:r>
            <w:r/>
          </w:p>
        </w:tc>
        <w:tc>
          <w:tcPr>
            <w:tcW w:w="2055" w:type="dxa"/>
            <w:vAlign w:val="center"/>
            <w:textDirection w:val="lrTb"/>
            <w:noWrap/>
          </w:tcPr>
          <w:p>
            <w:pPr>
              <w:pStyle w:val="652"/>
              <w:ind w:firstLine="480"/>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体系认证</w:t>
            </w:r>
            <w:r>
              <w:rPr>
                <w:rFonts w:hint="eastAsia" w:ascii="仿宋" w:hAnsi="仿宋" w:eastAsia="仿宋" w:cs="Times New Roman"/>
                <w:color w:val="000000"/>
                <w:sz w:val="24"/>
                <w:highlight w:val="none"/>
                <w:lang w:val="en-US" w:eastAsia="zh-CN"/>
              </w:rPr>
            </w:r>
            <w:r/>
          </w:p>
        </w:tc>
        <w:tc>
          <w:tcPr>
            <w:tcW w:w="1428" w:type="dxa"/>
            <w:vAlign w:val="center"/>
            <w:textDirection w:val="lrTb"/>
            <w:noWrap/>
          </w:tcPr>
          <w:p>
            <w:pPr>
              <w:pStyle w:val="652"/>
              <w:jc w:val="center"/>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highlight w:val="none"/>
                <w:lang w:val="en-US" w:eastAsia="zh-CN"/>
              </w:rPr>
            </w:r>
            <w:r/>
          </w:p>
        </w:tc>
        <w:tc>
          <w:tcPr>
            <w:tcW w:w="5042" w:type="dxa"/>
            <w:vAlign w:val="center"/>
            <w:textDirection w:val="lrTb"/>
            <w:noWrap/>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标人具备有效的质量管理体系、职业健康安全管理体系认证证书、环境管理体系认证证书，有1个得1分，最高得3分；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注：</w:t>
            </w:r>
            <w:r>
              <w:rPr>
                <w:rFonts w:hint="eastAsia" w:ascii="仿宋" w:hAnsi="仿宋" w:eastAsia="仿宋"/>
                <w:sz w:val="24"/>
                <w:highlight w:val="none"/>
              </w:rPr>
              <w:t xml:space="preserve">须提供证书扫描件并加盖投标人公章，不提供不得分。</w:t>
            </w:r>
            <w:r>
              <w:rPr>
                <w:rFonts w:hint="eastAsia" w:ascii="仿宋" w:hAnsi="仿宋" w:eastAsia="仿宋" w:cs="Times New Roman"/>
                <w:color w:val="000000"/>
                <w:sz w:val="24"/>
                <w:highlight w:val="none"/>
                <w:lang w:val="en-US" w:eastAsia="zh-CN"/>
              </w:rPr>
            </w:r>
            <w:r/>
          </w:p>
        </w:tc>
      </w:tr>
      <w:tr>
        <w:trPr/>
        <w:tc>
          <w:tcPr>
            <w:gridSpan w:val="4"/>
            <w:tcW w:w="9188" w:type="dxa"/>
            <w:vAlign w:val="center"/>
            <w:textDirection w:val="lrTb"/>
            <w:noWrap/>
          </w:tcPr>
          <w:p>
            <w:pPr>
              <w:pStyle w:val="652"/>
              <w:jc w:val="center"/>
              <w:spacing w:line="360" w:lineRule="exact"/>
              <w:rPr>
                <w:rFonts w:ascii="仿宋" w:hAnsi="仿宋" w:eastAsia="仿宋" w:cs="仿宋"/>
                <w:color w:val="000000"/>
                <w:sz w:val="24"/>
                <w:highlight w:val="none"/>
              </w:rPr>
            </w:pPr>
            <w:r>
              <w:rPr>
                <w:rFonts w:hint="eastAsia" w:ascii="仿宋" w:hAnsi="仿宋" w:eastAsia="仿宋" w:cs="仿宋"/>
                <w:b/>
                <w:color w:val="000000"/>
                <w:sz w:val="24"/>
                <w:highlight w:val="none"/>
              </w:rPr>
              <w:t xml:space="preserve">二、价格部分</w:t>
            </w:r>
            <w:r>
              <w:rPr>
                <w:rFonts w:hint="eastAsia" w:ascii="仿宋" w:hAnsi="仿宋" w:eastAsia="仿宋" w:cs="仿宋"/>
                <w:b/>
                <w:color w:val="000000"/>
                <w:sz w:val="24"/>
                <w:highlight w:val="none"/>
                <w:lang w:val="en-US" w:eastAsia="zh-CN"/>
              </w:rPr>
              <w:t xml:space="preserve">20</w:t>
            </w:r>
            <w:r>
              <w:rPr>
                <w:rFonts w:hint="eastAsia" w:ascii="仿宋" w:hAnsi="仿宋" w:eastAsia="仿宋" w:cs="仿宋"/>
                <w:b/>
                <w:color w:val="000000"/>
                <w:sz w:val="24"/>
                <w:highlight w:val="none"/>
              </w:rPr>
              <w:t xml:space="preserve">分</w:t>
            </w:r>
            <w:r>
              <w:rPr>
                <w:rFonts w:ascii="仿宋" w:hAnsi="仿宋" w:eastAsia="仿宋" w:cs="仿宋"/>
                <w:color w:val="000000"/>
                <w:sz w:val="24"/>
                <w:highlight w:val="none"/>
              </w:rPr>
            </w:r>
            <w:r/>
          </w:p>
        </w:tc>
      </w:tr>
      <w:tr>
        <w:trPr/>
        <w:tc>
          <w:tcPr>
            <w:tcW w:w="663" w:type="dxa"/>
            <w:vAlign w:val="center"/>
            <w:textDirection w:val="lrTb"/>
            <w:noWrap/>
          </w:tcPr>
          <w:p>
            <w:pPr>
              <w:pStyle w:val="652"/>
              <w:jc w:val="center"/>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ascii="仿宋" w:hAnsi="仿宋" w:eastAsia="仿宋" w:cs="仿宋"/>
                <w:bCs/>
                <w:color w:val="000000"/>
                <w:sz w:val="24"/>
                <w:highlight w:val="none"/>
              </w:rPr>
            </w:r>
            <w:r/>
          </w:p>
        </w:tc>
        <w:tc>
          <w:tcPr>
            <w:tcW w:w="2055" w:type="dxa"/>
            <w:vAlign w:val="center"/>
            <w:textDirection w:val="lrTb"/>
            <w:noWrap/>
          </w:tcPr>
          <w:p>
            <w:pPr>
              <w:pStyle w:val="652"/>
              <w:jc w:val="center"/>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价格</w:t>
            </w:r>
            <w:r>
              <w:rPr>
                <w:rFonts w:ascii="仿宋" w:hAnsi="仿宋" w:eastAsia="仿宋" w:cs="仿宋"/>
                <w:bCs/>
                <w:color w:val="000000"/>
                <w:sz w:val="24"/>
                <w:highlight w:val="none"/>
              </w:rPr>
            </w:r>
            <w:r/>
          </w:p>
        </w:tc>
        <w:tc>
          <w:tcPr>
            <w:tcW w:w="1428" w:type="dxa"/>
            <w:vAlign w:val="center"/>
            <w:textDirection w:val="lrTb"/>
            <w:noWrap/>
          </w:tcPr>
          <w:p>
            <w:pPr>
              <w:pStyle w:val="652"/>
              <w:jc w:val="center"/>
              <w:spacing w:line="360" w:lineRule="exact"/>
              <w:rPr>
                <w:rFonts w:ascii="仿宋" w:hAnsi="仿宋" w:eastAsia="仿宋" w:cs="仿宋"/>
                <w:bCs/>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s="仿宋"/>
                <w:bCs/>
                <w:color w:val="000000"/>
                <w:sz w:val="24"/>
                <w:highlight w:val="none"/>
                <w:lang w:val="en-US" w:eastAsia="zh-CN"/>
              </w:rPr>
            </w:r>
            <w:r/>
          </w:p>
        </w:tc>
        <w:tc>
          <w:tcPr>
            <w:tcW w:w="5042" w:type="dxa"/>
            <w:vAlign w:val="center"/>
            <w:textDirection w:val="lrTb"/>
            <w:noWrap/>
          </w:tcPr>
          <w:p>
            <w:pPr>
              <w:pStyle w:val="652"/>
              <w:jc w:val="left"/>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价格分采用低价优先法计算，即满足投标文件要求且投标价格最低的投标报价为评标基准价，其价格分为满分。其他投标供应商的价格分统一按照下列公式计算：</w:t>
            </w:r>
            <w:r>
              <w:rPr>
                <w:rFonts w:ascii="仿宋" w:hAnsi="仿宋" w:eastAsia="仿宋" w:cs="仿宋"/>
                <w:bCs/>
                <w:color w:val="000000"/>
                <w:sz w:val="24"/>
                <w:highlight w:val="none"/>
              </w:rPr>
            </w:r>
            <w:r/>
          </w:p>
          <w:p>
            <w:pPr>
              <w:pStyle w:val="652"/>
              <w:jc w:val="left"/>
              <w:spacing w:line="360" w:lineRule="exact"/>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投标报价得分=</w:t>
            </w:r>
            <w:r>
              <w:rPr>
                <w:rFonts w:hint="eastAsia" w:ascii="仿宋" w:hAnsi="仿宋" w:eastAsia="仿宋" w:cs="仿宋"/>
                <w:color w:val="000000"/>
                <w:sz w:val="24"/>
                <w:highlight w:val="none"/>
              </w:rPr>
              <w:t xml:space="preserve">(评标基准价／投标报价)×价格分分值</w:t>
            </w:r>
            <w:r>
              <w:rPr>
                <w:rFonts w:ascii="仿宋" w:hAnsi="仿宋" w:eastAsia="仿宋" w:cs="仿宋"/>
                <w:bCs/>
                <w:color w:val="000000"/>
                <w:sz w:val="24"/>
                <w:highlight w:val="none"/>
              </w:rPr>
            </w:r>
            <w:r/>
          </w:p>
        </w:tc>
      </w:tr>
    </w:tbl>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rPr>
          <w:rFonts w:ascii="方正小标宋简体" w:eastAsia="方正小标宋简体"/>
          <w:bCs/>
          <w:sz w:val="32"/>
          <w:szCs w:val="32"/>
          <w:highlight w:val="none"/>
        </w:rPr>
      </w:r>
      <w:r>
        <w:rPr>
          <w:rFonts w:ascii="方正小标宋简体" w:eastAsia="方正小标宋简体"/>
          <w:bCs/>
          <w:sz w:val="32"/>
          <w:szCs w:val="32"/>
          <w:highlight w:val="none"/>
        </w:rPr>
      </w:r>
    </w:p>
    <w:p>
      <w:pPr>
        <w:pStyle w:val="703"/>
        <w:ind w:firstLine="0"/>
        <w:jc w:val="center"/>
        <w:spacing w:line="240" w:lineRule="auto"/>
        <w:rPr>
          <w:rFonts w:ascii="方正小标宋简体" w:eastAsia="方正小标宋简体"/>
          <w:sz w:val="32"/>
          <w:szCs w:val="32"/>
          <w:highlight w:val="none"/>
        </w:rPr>
        <w:outlineLvl w:val="0"/>
      </w:pPr>
      <w:r/>
      <w:bookmarkStart w:id="87" w:name="_Toc29626"/>
      <w:r>
        <w:rPr>
          <w:rStyle w:val="661"/>
          <w:rFonts w:hint="eastAsia"/>
          <w:sz w:val="32"/>
          <w:szCs w:val="32"/>
          <w:highlight w:val="none"/>
        </w:rPr>
        <w:t xml:space="preserve">第六章 投标文件组成</w:t>
      </w:r>
      <w:bookmarkEnd w:id="87"/>
      <w:r>
        <w:rPr>
          <w:rFonts w:ascii="方正小标宋简体" w:eastAsia="方正小标宋简体"/>
          <w:bCs/>
          <w:sz w:val="32"/>
          <w:szCs w:val="32"/>
          <w:highlight w:val="none"/>
        </w:rPr>
      </w:r>
      <w:r/>
    </w:p>
    <w:p>
      <w:pPr>
        <w:pStyle w:val="703"/>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pStyle w:val="652"/>
        <w:ind w:firstLine="880"/>
        <w:jc w:val="center"/>
        <w:rPr>
          <w:rFonts w:ascii="方正小标宋简体" w:hAnsi="仿宋" w:eastAsia="方正小标宋简体"/>
          <w:sz w:val="44"/>
          <w:szCs w:val="44"/>
          <w:highlight w:val="none"/>
        </w:rPr>
        <w:outlineLvl w:val="1"/>
      </w:pPr>
      <w:r/>
      <w:bookmarkStart w:id="88" w:name="_Toc10389"/>
      <w:r>
        <w:rPr>
          <w:rFonts w:hint="eastAsia" w:ascii="方正小标宋简体" w:hAnsi="仿宋" w:eastAsia="方正小标宋简体"/>
          <w:sz w:val="44"/>
          <w:szCs w:val="44"/>
          <w:highlight w:val="none"/>
        </w:rPr>
        <w:t xml:space="preserve">如皋市政府采购投标文件</w:t>
      </w:r>
      <w:bookmarkEnd w:id="88"/>
      <w:r>
        <w:rPr>
          <w:rFonts w:ascii="方正小标宋简体" w:hAnsi="仿宋" w:eastAsia="方正小标宋简体"/>
          <w:sz w:val="44"/>
          <w:szCs w:val="44"/>
          <w:highlight w:val="none"/>
        </w:rPr>
      </w:r>
      <w:r/>
    </w:p>
    <w:p>
      <w:pPr>
        <w:pStyle w:val="652"/>
        <w:ind w:firstLine="1434"/>
        <w:rPr>
          <w:rFonts w:ascii="宋体" w:hAnsi="宋体"/>
          <w:b/>
          <w:sz w:val="24"/>
          <w:highlight w:val="none"/>
        </w:rPr>
      </w:pPr>
      <w:r>
        <w:rPr>
          <w:rFonts w:ascii="宋体" w:hAnsi="宋体"/>
          <w:b/>
          <w:sz w:val="24"/>
          <w:highlight w:val="none"/>
        </w:rPr>
      </w:r>
      <w:r/>
    </w:p>
    <w:p>
      <w:pPr>
        <w:pStyle w:val="652"/>
        <w:ind w:firstLine="2072"/>
        <w:rPr>
          <w:rFonts w:ascii="宋体" w:hAnsi="宋体"/>
          <w:b/>
          <w:sz w:val="32"/>
          <w:szCs w:val="32"/>
          <w:highlight w:val="none"/>
        </w:rPr>
      </w:pPr>
      <w:r>
        <w:rPr>
          <w:rFonts w:ascii="宋体" w:hAnsi="宋体"/>
          <w:b/>
          <w:sz w:val="32"/>
          <w:szCs w:val="32"/>
          <w:highlight w:val="none"/>
        </w:rPr>
      </w:r>
      <w:r/>
    </w:p>
    <w:p>
      <w:pPr>
        <w:pStyle w:val="652"/>
        <w:ind w:firstLine="2072"/>
        <w:rPr>
          <w:rFonts w:ascii="宋体" w:hAnsi="宋体"/>
          <w:b/>
          <w:sz w:val="32"/>
          <w:szCs w:val="32"/>
          <w:highlight w:val="none"/>
        </w:rPr>
      </w:pPr>
      <w:r>
        <w:rPr>
          <w:rFonts w:hint="eastAsia" w:ascii="宋体" w:hAnsi="宋体"/>
          <w:b/>
          <w:sz w:val="32"/>
          <w:szCs w:val="32"/>
          <w:highlight w:val="none"/>
        </w:rPr>
        <w:t xml:space="preserve">项目名称：</w:t>
      </w:r>
      <w:r>
        <w:rPr>
          <w:rFonts w:ascii="宋体" w:hAnsi="宋体"/>
          <w:b/>
          <w:sz w:val="32"/>
          <w:szCs w:val="32"/>
          <w:highlight w:val="none"/>
        </w:rPr>
      </w:r>
      <w:r/>
    </w:p>
    <w:p>
      <w:pPr>
        <w:pStyle w:val="652"/>
        <w:ind w:firstLine="2072"/>
        <w:rPr>
          <w:rFonts w:ascii="宋体" w:hAnsi="宋体"/>
          <w:b/>
          <w:sz w:val="32"/>
          <w:szCs w:val="32"/>
          <w:highlight w:val="none"/>
        </w:rPr>
      </w:pPr>
      <w:r>
        <w:rPr>
          <w:rFonts w:hint="eastAsia" w:ascii="宋体" w:hAnsi="宋体"/>
          <w:b/>
          <w:sz w:val="32"/>
          <w:szCs w:val="32"/>
          <w:highlight w:val="none"/>
        </w:rPr>
        <w:t xml:space="preserve">项目编号：</w:t>
      </w:r>
      <w:r>
        <w:rPr>
          <w:rFonts w:ascii="宋体" w:hAnsi="宋体"/>
          <w:b/>
          <w:sz w:val="32"/>
          <w:szCs w:val="32"/>
          <w:highlight w:val="non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52"/>
        <w:jc w:val="center"/>
        <w:rPr>
          <w:rFonts w:ascii="宋体" w:hAnsi="宋体"/>
          <w:b/>
          <w:sz w:val="32"/>
          <w:szCs w:val="32"/>
          <w:highlight w:val="none"/>
          <w:u w:val="single"/>
        </w:rPr>
      </w:pPr>
      <w:r>
        <w:rPr>
          <w:rFonts w:ascii="宋体" w:hAnsi="宋体"/>
          <w:b/>
          <w:sz w:val="32"/>
          <w:szCs w:val="32"/>
          <w:highlight w:val="none"/>
          <w:u w:val="single"/>
        </w:rPr>
      </w:r>
      <w:r/>
    </w:p>
    <w:p>
      <w:pPr>
        <w:pStyle w:val="673"/>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73"/>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652"/>
        <w:rPr>
          <w:sz w:val="32"/>
          <w:szCs w:val="32"/>
          <w:highlight w:val="none"/>
          <w:u w:val="single"/>
        </w:rPr>
      </w:pPr>
      <w:r>
        <w:rPr>
          <w:rFonts w:hint="eastAsia"/>
          <w:b/>
          <w:sz w:val="32"/>
          <w:szCs w:val="32"/>
          <w:highlight w:val="none"/>
        </w:rPr>
        <w:t xml:space="preserve">供应商名称：</w:t>
      </w:r>
      <w:r>
        <w:rPr>
          <w:sz w:val="32"/>
          <w:szCs w:val="32"/>
          <w:highlight w:val="none"/>
          <w:u w:val="single"/>
        </w:rPr>
      </w:r>
      <w:r/>
    </w:p>
    <w:p>
      <w:pPr>
        <w:pStyle w:val="652"/>
        <w:rPr>
          <w:rFonts w:ascii="宋体" w:hAnsi="宋体"/>
          <w:b/>
          <w:color w:val="000000"/>
          <w:sz w:val="32"/>
          <w:szCs w:val="32"/>
          <w:highlight w:val="none"/>
        </w:rPr>
      </w:pPr>
      <w:r>
        <w:rPr>
          <w:rFonts w:hint="eastAsia" w:ascii="宋体" w:hAnsi="宋体"/>
          <w:b/>
          <w:color w:val="000000"/>
          <w:sz w:val="32"/>
          <w:szCs w:val="32"/>
          <w:highlight w:val="none"/>
        </w:rPr>
        <w:t xml:space="preserve">地址： </w:t>
      </w:r>
      <w:r>
        <w:rPr>
          <w:rFonts w:ascii="宋体" w:hAnsi="宋体"/>
          <w:b/>
          <w:color w:val="000000"/>
          <w:sz w:val="32"/>
          <w:szCs w:val="32"/>
          <w:highlight w:val="none"/>
        </w:rPr>
      </w:r>
      <w:r/>
    </w:p>
    <w:p>
      <w:pPr>
        <w:pStyle w:val="652"/>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rPr>
          <w:rFonts w:ascii="宋体" w:hAnsi="宋体"/>
          <w:b/>
          <w:color w:val="000000"/>
          <w:sz w:val="32"/>
          <w:szCs w:val="32"/>
          <w:highlight w:val="none"/>
        </w:rPr>
      </w:r>
      <w:r/>
    </w:p>
    <w:p>
      <w:pPr>
        <w:pStyle w:val="652"/>
        <w:jc w:val="center"/>
        <w:rPr>
          <w:rFonts w:ascii="宋体" w:hAnsi="宋体"/>
          <w:b/>
          <w:color w:val="000000"/>
          <w:sz w:val="32"/>
          <w:szCs w:val="32"/>
          <w:highlight w:val="none"/>
        </w:rPr>
      </w:pPr>
      <w:r>
        <w:rPr>
          <w:rFonts w:hint="eastAsia" w:ascii="宋体" w:hAnsi="宋体"/>
          <w:b/>
          <w:color w:val="000000"/>
          <w:sz w:val="32"/>
          <w:szCs w:val="32"/>
          <w:highlight w:val="none"/>
        </w:rPr>
        <w:t xml:space="preserve">年月日</w:t>
      </w:r>
      <w:r>
        <w:rPr>
          <w:rFonts w:ascii="宋体" w:hAnsi="宋体"/>
          <w:b/>
          <w:color w:val="000000"/>
          <w:sz w:val="32"/>
          <w:szCs w:val="32"/>
          <w:highlight w:val="none"/>
        </w:rPr>
      </w:r>
      <w:r/>
    </w:p>
    <w:p>
      <w:pPr>
        <w:pStyle w:val="652"/>
        <w:ind w:firstLine="954"/>
        <w:rPr>
          <w:rFonts w:ascii="仿宋" w:hAnsi="仿宋" w:eastAsia="仿宋"/>
          <w:sz w:val="28"/>
          <w:szCs w:val="28"/>
          <w:highlight w:val="none"/>
        </w:rPr>
        <w:outlineLvl w:val="1"/>
      </w:pPr>
      <w:r>
        <w:rPr>
          <w:rFonts w:ascii="宋体" w:hAnsi="宋体"/>
          <w:b/>
          <w:color w:val="000000"/>
          <w:sz w:val="24"/>
          <w:highlight w:val="none"/>
        </w:rPr>
        <w:br w:type="page" w:clear="all"/>
      </w:r>
      <w:bookmarkStart w:id="89" w:name="_Toc31347"/>
      <w:r>
        <w:rPr>
          <w:rStyle w:val="662"/>
          <w:rFonts w:hint="eastAsia"/>
          <w:sz w:val="28"/>
          <w:szCs w:val="28"/>
          <w:highlight w:val="none"/>
        </w:rPr>
        <w:t xml:space="preserve">一、开标一览表</w:t>
      </w:r>
      <w:bookmarkEnd w:id="89"/>
      <w:r>
        <w:rPr>
          <w:rFonts w:ascii="仿宋" w:hAnsi="仿宋" w:eastAsia="仿宋"/>
          <w:sz w:val="28"/>
          <w:szCs w:val="28"/>
          <w:highlight w:val="none"/>
        </w:rPr>
      </w:r>
      <w:r/>
    </w:p>
    <w:p>
      <w:pPr>
        <w:pStyle w:val="652"/>
        <w:ind w:firstLine="560"/>
        <w:rPr>
          <w:rFonts w:ascii="仿宋" w:hAnsi="仿宋" w:eastAsia="仿宋"/>
          <w:sz w:val="28"/>
          <w:szCs w:val="28"/>
          <w:highlight w:val="none"/>
        </w:rPr>
      </w:pPr>
      <w:r>
        <w:rPr>
          <w:rFonts w:ascii="仿宋" w:hAnsi="仿宋" w:eastAsia="仿宋"/>
          <w:sz w:val="28"/>
          <w:szCs w:val="28"/>
          <w:highlight w:val="none"/>
        </w:rPr>
      </w:r>
      <w:r/>
    </w:p>
    <w:p>
      <w:pPr>
        <w:pStyle w:val="652"/>
        <w:ind w:firstLine="720"/>
        <w:jc w:val="center"/>
        <w:rPr>
          <w:rFonts w:ascii="方正小标宋简体" w:hAnsi="方正小标宋简体" w:eastAsia="方正小标宋简体"/>
          <w:sz w:val="36"/>
          <w:szCs w:val="36"/>
          <w:highlight w:val="none"/>
        </w:rPr>
      </w:pPr>
      <w:r>
        <w:rPr>
          <w:rFonts w:hint="eastAsia" w:ascii="方正小标宋简体" w:hAnsi="方正小标宋简体" w:eastAsia="方正小标宋简体"/>
          <w:sz w:val="36"/>
          <w:szCs w:val="36"/>
          <w:highlight w:val="none"/>
        </w:rPr>
        <w:t xml:space="preserve">开标一览表（</w:t>
      </w:r>
      <w:r>
        <w:rPr>
          <w:rFonts w:hint="eastAsia" w:ascii="方正小标宋简体" w:hAnsi="方正小标宋简体" w:eastAsia="方正小标宋简体"/>
          <w:sz w:val="36"/>
          <w:szCs w:val="36"/>
          <w:highlight w:val="none"/>
          <w:lang w:val="en-US" w:eastAsia="zh-CN"/>
        </w:rPr>
        <w:t xml:space="preserve">格式执行苏彩云系统</w:t>
      </w:r>
      <w:r>
        <w:rPr>
          <w:rFonts w:hint="eastAsia" w:ascii="方正小标宋简体" w:hAnsi="方正小标宋简体" w:eastAsia="方正小标宋简体"/>
          <w:sz w:val="36"/>
          <w:szCs w:val="36"/>
          <w:highlight w:val="none"/>
        </w:rPr>
        <w:t xml:space="preserve">）</w:t>
      </w:r>
      <w:r>
        <w:rPr>
          <w:rFonts w:ascii="方正小标宋简体" w:hAnsi="方正小标宋简体" w:eastAsia="方正小标宋简体"/>
          <w:sz w:val="36"/>
          <w:szCs w:val="36"/>
          <w:highlight w:val="none"/>
        </w:rPr>
      </w:r>
      <w:r/>
    </w:p>
    <w:p>
      <w:pPr>
        <w:pStyle w:val="652"/>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项目名称：　                </w:t>
      </w:r>
      <w:r>
        <w:rPr>
          <w:rFonts w:ascii="仿宋" w:hAnsi="仿宋" w:eastAsia="仿宋"/>
          <w:sz w:val="28"/>
          <w:szCs w:val="28"/>
          <w:highlight w:val="none"/>
        </w:rPr>
      </w:r>
      <w:r/>
    </w:p>
    <w:p>
      <w:pPr>
        <w:pStyle w:val="652"/>
        <w:ind w:left="1080" w:right="-867" w:hanging="540"/>
        <w:tabs>
          <w:tab w:val="left" w:pos="1800" w:leader="none"/>
          <w:tab w:val="left" w:pos="5580" w:leader="none"/>
        </w:tabs>
        <w:rPr>
          <w:rFonts w:ascii="仿宋" w:hAnsi="仿宋" w:eastAsia="仿宋"/>
          <w:sz w:val="28"/>
          <w:szCs w:val="28"/>
          <w:highlight w:val="none"/>
        </w:rPr>
      </w:pPr>
      <w:r>
        <w:rPr>
          <w:rFonts w:hint="eastAsia" w:ascii="仿宋" w:hAnsi="仿宋" w:eastAsia="仿宋"/>
          <w:sz w:val="28"/>
          <w:szCs w:val="28"/>
          <w:highlight w:val="none"/>
        </w:rPr>
        <w:t xml:space="preserve">项目编号：                 包号：         </w:t>
      </w:r>
      <w:r>
        <w:rPr>
          <w:rFonts w:ascii="仿宋" w:hAnsi="仿宋" w:eastAsia="仿宋"/>
          <w:sz w:val="28"/>
          <w:szCs w:val="28"/>
          <w:highlight w:val="none"/>
        </w:rPr>
      </w:r>
      <w:r/>
    </w:p>
    <w:tbl>
      <w:tblPr>
        <w:tblW w:w="10711" w:type="dxa"/>
        <w:jc w:val="center"/>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89"/>
        <w:gridCol w:w="1458"/>
        <w:gridCol w:w="1261"/>
        <w:gridCol w:w="1098"/>
        <w:gridCol w:w="1098"/>
        <w:gridCol w:w="1713"/>
        <w:gridCol w:w="2594"/>
      </w:tblGrid>
      <w:tr>
        <w:trPr>
          <w:trHeight w:val="662"/>
        </w:trPr>
        <w:tc>
          <w:tcPr>
            <w:tcW w:w="1489" w:type="dxa"/>
            <w:vAlign w:val="center"/>
            <w:vMerge w:val="restart"/>
            <w:textDirection w:val="lrTb"/>
            <w:noWrap w:val="false"/>
          </w:tcPr>
          <w:p>
            <w:pPr>
              <w:pStyle w:val="652"/>
              <w:ind w:right="-199"/>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项目名称</w:t>
            </w:r>
            <w:r>
              <w:rPr>
                <w:rFonts w:ascii="仿宋" w:hAnsi="仿宋" w:eastAsia="仿宋"/>
                <w:sz w:val="24"/>
                <w:highlight w:val="none"/>
              </w:rPr>
            </w:r>
            <w:r/>
          </w:p>
        </w:tc>
        <w:tc>
          <w:tcPr>
            <w:tcW w:w="1458" w:type="dxa"/>
            <w:vAlign w:val="center"/>
            <w:vMerge w:val="restart"/>
            <w:textDirection w:val="lrTb"/>
            <w:noWrap w:val="false"/>
          </w:tcPr>
          <w:p>
            <w:pPr>
              <w:pStyle w:val="652"/>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项目编号</w:t>
            </w:r>
            <w:r>
              <w:rPr>
                <w:rFonts w:ascii="仿宋" w:hAnsi="仿宋" w:eastAsia="仿宋"/>
                <w:sz w:val="24"/>
                <w:highlight w:val="none"/>
              </w:rPr>
            </w:r>
            <w:r/>
          </w:p>
        </w:tc>
        <w:tc>
          <w:tcPr>
            <w:tcW w:w="1261" w:type="dxa"/>
            <w:vAlign w:val="center"/>
            <w:vMerge w:val="restart"/>
            <w:textDirection w:val="lrTb"/>
            <w:noWrap w:val="false"/>
          </w:tcPr>
          <w:p>
            <w:pPr>
              <w:pStyle w:val="652"/>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包号</w:t>
            </w:r>
            <w:r>
              <w:rPr>
                <w:rFonts w:ascii="仿宋" w:hAnsi="仿宋" w:eastAsia="仿宋"/>
                <w:sz w:val="24"/>
                <w:highlight w:val="none"/>
              </w:rPr>
            </w:r>
            <w:r/>
          </w:p>
        </w:tc>
        <w:tc>
          <w:tcPr>
            <w:tcW w:w="1098" w:type="dxa"/>
            <w:vAlign w:val="center"/>
            <w:vMerge w:val="restart"/>
            <w:textDirection w:val="lrTb"/>
            <w:noWrap w:val="false"/>
          </w:tcPr>
          <w:p>
            <w:pPr>
              <w:pStyle w:val="652"/>
              <w:jc w:val="center"/>
              <w:tabs>
                <w:tab w:val="left" w:pos="5580" w:leader="none"/>
              </w:tabs>
              <w:rPr>
                <w:rFonts w:ascii="仿宋" w:hAnsi="仿宋" w:eastAsia="仿宋" w:cs="Times New Roman"/>
                <w:sz w:val="24"/>
                <w:highlight w:val="none"/>
              </w:rPr>
            </w:pPr>
            <w:r>
              <w:rPr>
                <w:rFonts w:hint="eastAsia" w:ascii="仿宋" w:hAnsi="仿宋" w:eastAsia="仿宋" w:cs="Times New Roman"/>
                <w:sz w:val="24"/>
                <w:highlight w:val="none"/>
              </w:rPr>
              <w:t xml:space="preserve">服务期限</w:t>
            </w:r>
            <w:r>
              <w:rPr>
                <w:rFonts w:ascii="仿宋" w:hAnsi="仿宋" w:eastAsia="仿宋" w:cs="Times New Roman"/>
                <w:sz w:val="24"/>
                <w:highlight w:val="none"/>
              </w:rPr>
            </w:r>
            <w:r/>
          </w:p>
          <w:p>
            <w:pPr>
              <w:pStyle w:val="652"/>
              <w:jc w:val="center"/>
              <w:tabs>
                <w:tab w:val="left" w:pos="5580" w:leader="none"/>
              </w:tabs>
              <w:rPr>
                <w:rFonts w:hint="eastAsia" w:ascii="仿宋" w:hAnsi="仿宋" w:eastAsia="仿宋" w:cs="Times New Roman"/>
                <w:sz w:val="24"/>
                <w:highlight w:val="none"/>
              </w:rPr>
            </w:pPr>
            <w:r>
              <w:rPr>
                <w:rFonts w:hint="eastAsia" w:ascii="仿宋" w:hAnsi="仿宋" w:eastAsia="仿宋" w:cs="Times New Roman"/>
                <w:sz w:val="24"/>
                <w:highlight w:val="none"/>
              </w:rPr>
              <w:t xml:space="preserve">（年）</w:t>
            </w:r>
            <w:r>
              <w:rPr>
                <w:rFonts w:hint="eastAsia" w:ascii="仿宋" w:hAnsi="仿宋" w:eastAsia="仿宋" w:cs="Times New Roman"/>
                <w:sz w:val="24"/>
                <w:highlight w:val="none"/>
              </w:rPr>
            </w:r>
            <w:r/>
          </w:p>
        </w:tc>
        <w:tc>
          <w:tcPr>
            <w:gridSpan w:val="3"/>
            <w:tcW w:w="5405" w:type="dxa"/>
            <w:vAlign w:val="center"/>
            <w:textDirection w:val="lrTb"/>
            <w:noWrap w:val="false"/>
          </w:tcPr>
          <w:p>
            <w:pPr>
              <w:pStyle w:val="652"/>
              <w:jc w:val="center"/>
              <w:tabs>
                <w:tab w:val="left" w:pos="5580" w:leader="none"/>
              </w:tabs>
              <w:rPr>
                <w:rFonts w:ascii="仿宋" w:hAnsi="仿宋" w:eastAsia="仿宋"/>
                <w:sz w:val="24"/>
                <w:highlight w:val="none"/>
              </w:rPr>
            </w:pPr>
            <w:r>
              <w:rPr>
                <w:rFonts w:hint="eastAsia" w:ascii="仿宋" w:hAnsi="仿宋" w:eastAsia="仿宋"/>
                <w:sz w:val="24"/>
                <w:highlight w:val="none"/>
              </w:rPr>
              <w:t xml:space="preserve">投标报价</w:t>
            </w:r>
            <w:r>
              <w:rPr>
                <w:rFonts w:ascii="仿宋" w:hAnsi="仿宋" w:eastAsia="仿宋"/>
                <w:sz w:val="24"/>
                <w:highlight w:val="none"/>
              </w:rPr>
            </w:r>
            <w:r/>
          </w:p>
        </w:tc>
      </w:tr>
      <w:tr>
        <w:trPr>
          <w:trHeight w:val="615"/>
        </w:trPr>
        <w:tc>
          <w:tcPr>
            <w:tcW w:w="1489" w:type="dxa"/>
            <w:vAlign w:val="center"/>
            <w:vMerge w:val="continue"/>
            <w:textDirection w:val="lrTb"/>
            <w:noWrap w:val="false"/>
          </w:tcPr>
          <w:p>
            <w:pPr>
              <w:pStyle w:val="652"/>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8" w:type="dxa"/>
            <w:vAlign w:val="center"/>
            <w:vMerge w:val="continue"/>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1" w:type="dxa"/>
            <w:vAlign w:val="center"/>
            <w:vMerge w:val="continue"/>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vMerge w:val="continue"/>
            <w:textDirection w:val="lrTb"/>
            <w:noWrap w:val="false"/>
          </w:tcPr>
          <w:p>
            <w:pPr>
              <w:pStyle w:val="652"/>
              <w:jc w:val="center"/>
              <w:tabs>
                <w:tab w:val="left" w:pos="5580" w:leader="none"/>
              </w:tabs>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W w:w="1098" w:type="dxa"/>
            <w:vAlign w:val="center"/>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713" w:type="dxa"/>
            <w:vAlign w:val="center"/>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t xml:space="preserve">小写</w:t>
            </w:r>
            <w:r>
              <w:rPr>
                <w:rFonts w:ascii="仿宋" w:hAnsi="仿宋" w:eastAsia="仿宋"/>
                <w:sz w:val="24"/>
                <w:highlight w:val="none"/>
              </w:rPr>
            </w:r>
            <w:r/>
          </w:p>
        </w:tc>
        <w:tc>
          <w:tcPr>
            <w:tcW w:w="2594" w:type="dxa"/>
            <w:vAlign w:val="center"/>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t xml:space="preserve">大写</w:t>
            </w:r>
            <w:r>
              <w:rPr>
                <w:rFonts w:ascii="仿宋" w:hAnsi="仿宋" w:eastAsia="仿宋"/>
                <w:sz w:val="24"/>
                <w:highlight w:val="none"/>
              </w:rPr>
            </w:r>
            <w:r/>
          </w:p>
        </w:tc>
      </w:tr>
      <w:tr>
        <w:trPr>
          <w:trHeight w:val="624"/>
        </w:trPr>
        <w:tc>
          <w:tcPr>
            <w:tcW w:w="1489" w:type="dxa"/>
            <w:vAlign w:val="center"/>
            <w:vMerge w:val="restart"/>
            <w:textDirection w:val="lrTb"/>
            <w:noWrap w:val="false"/>
          </w:tcPr>
          <w:p>
            <w:pPr>
              <w:pStyle w:val="652"/>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8" w:type="dxa"/>
            <w:vAlign w:val="center"/>
            <w:vMerge w:val="restart"/>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1" w:type="dxa"/>
            <w:vAlign w:val="center"/>
            <w:vMerge w:val="restart"/>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vMerge w:val="restart"/>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textDirection w:val="lrTb"/>
            <w:noWrap w:val="false"/>
          </w:tcPr>
          <w:p>
            <w:pPr>
              <w:pStyle w:val="652"/>
              <w:jc w:val="center"/>
              <w:tabs>
                <w:tab w:val="left" w:pos="5580" w:leader="none"/>
              </w:tabs>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单价</w:t>
            </w:r>
            <w:r>
              <w:rPr>
                <w:rFonts w:ascii="仿宋" w:hAnsi="仿宋" w:eastAsia="仿宋"/>
                <w:sz w:val="24"/>
                <w:highlight w:val="none"/>
                <w:lang w:val="en-US" w:eastAsia="zh-CN"/>
              </w:rPr>
            </w:r>
            <w:r/>
          </w:p>
        </w:tc>
        <w:tc>
          <w:tcPr>
            <w:tcW w:w="1713" w:type="dxa"/>
            <w:vAlign w:val="center"/>
            <w:textDirection w:val="lrTb"/>
            <w:noWrap w:val="false"/>
          </w:tcPr>
          <w:p>
            <w:pPr>
              <w:pStyle w:val="652"/>
              <w:ind w:left="1080" w:hanging="540"/>
              <w:jc w:val="center"/>
              <w:tabs>
                <w:tab w:val="left" w:pos="5580" w:leader="none"/>
              </w:tabs>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元/㎡</w:t>
            </w:r>
            <w:r>
              <w:rPr>
                <w:rFonts w:ascii="仿宋" w:hAnsi="仿宋" w:eastAsia="仿宋"/>
                <w:sz w:val="24"/>
                <w:highlight w:val="none"/>
                <w:lang w:val="en-US" w:eastAsia="zh-CN"/>
              </w:rPr>
            </w:r>
            <w:r/>
          </w:p>
        </w:tc>
        <w:tc>
          <w:tcPr>
            <w:tcW w:w="2594" w:type="dxa"/>
            <w:vAlign w:val="center"/>
            <w:textDirection w:val="lrTb"/>
            <w:noWrap w:val="false"/>
          </w:tcPr>
          <w:p>
            <w:pPr>
              <w:pStyle w:val="652"/>
              <w:ind w:left="1080" w:hanging="540"/>
              <w:jc w:val="center"/>
              <w:tabs>
                <w:tab w:val="left" w:pos="5580" w:leader="none"/>
              </w:tabs>
              <w:rPr>
                <w:rFonts w:ascii="仿宋" w:hAnsi="仿宋" w:eastAsia="仿宋"/>
                <w:sz w:val="24"/>
                <w:highlight w:val="none"/>
                <w:lang w:val="en-US" w:eastAsia="zh-CN"/>
              </w:rPr>
            </w:pPr>
            <w:r>
              <w:rPr>
                <w:rFonts w:ascii="仿宋" w:hAnsi="仿宋" w:eastAsia="仿宋"/>
                <w:sz w:val="24"/>
                <w:highlight w:val="none"/>
                <w:lang w:val="en-US" w:eastAsia="zh-CN"/>
              </w:rPr>
            </w:r>
            <w:r/>
          </w:p>
        </w:tc>
      </w:tr>
      <w:tr>
        <w:trPr>
          <w:trHeight w:val="624"/>
        </w:trPr>
        <w:tc>
          <w:tcPr>
            <w:tcW w:w="1489" w:type="dxa"/>
            <w:vAlign w:val="center"/>
            <w:vMerge w:val="continue"/>
            <w:textDirection w:val="lrTb"/>
            <w:noWrap w:val="false"/>
          </w:tcPr>
          <w:p>
            <w:pPr>
              <w:pStyle w:val="652"/>
              <w:ind w:left="1080" w:hanging="540"/>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458" w:type="dxa"/>
            <w:vAlign w:val="center"/>
            <w:vMerge w:val="continue"/>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261" w:type="dxa"/>
            <w:vAlign w:val="center"/>
            <w:vMerge w:val="continue"/>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vMerge w:val="continue"/>
            <w:textDirection w:val="lrTb"/>
            <w:noWrap w:val="false"/>
          </w:tcPr>
          <w:p>
            <w:pPr>
              <w:pStyle w:val="652"/>
              <w:jc w:val="center"/>
              <w:tabs>
                <w:tab w:val="left" w:pos="5580" w:leader="none"/>
              </w:tabs>
              <w:rPr>
                <w:rFonts w:ascii="仿宋" w:hAnsi="仿宋" w:eastAsia="仿宋"/>
                <w:sz w:val="24"/>
                <w:highlight w:val="none"/>
              </w:rPr>
            </w:pPr>
            <w:r>
              <w:rPr>
                <w:rFonts w:ascii="仿宋" w:hAnsi="仿宋" w:eastAsia="仿宋"/>
                <w:sz w:val="24"/>
                <w:highlight w:val="none"/>
              </w:rPr>
            </w:r>
            <w:r/>
          </w:p>
        </w:tc>
        <w:tc>
          <w:tcPr>
            <w:tcW w:w="1098" w:type="dxa"/>
            <w:vAlign w:val="center"/>
            <w:textDirection w:val="lrTb"/>
            <w:noWrap w:val="false"/>
          </w:tcPr>
          <w:p>
            <w:pPr>
              <w:pStyle w:val="652"/>
              <w:jc w:val="center"/>
              <w:tabs>
                <w:tab w:val="left" w:pos="5580" w:leader="none"/>
              </w:tabs>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总价</w:t>
            </w:r>
            <w:r>
              <w:rPr>
                <w:rFonts w:hint="eastAsia" w:ascii="仿宋" w:hAnsi="仿宋" w:eastAsia="仿宋"/>
                <w:sz w:val="24"/>
                <w:highlight w:val="none"/>
                <w:lang w:val="en-US" w:eastAsia="zh-CN"/>
              </w:rPr>
            </w:r>
            <w:r/>
          </w:p>
        </w:tc>
        <w:tc>
          <w:tcPr>
            <w:tcW w:w="1713" w:type="dxa"/>
            <w:vAlign w:val="center"/>
            <w:textDirection w:val="lrTb"/>
            <w:noWrap w:val="false"/>
          </w:tcPr>
          <w:p>
            <w:pPr>
              <w:pStyle w:val="652"/>
              <w:ind w:left="1080" w:hanging="540"/>
              <w:jc w:val="center"/>
              <w:tabs>
                <w:tab w:val="left" w:pos="5580" w:leader="none"/>
              </w:tabs>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元</w:t>
            </w:r>
            <w:r>
              <w:rPr>
                <w:rFonts w:ascii="仿宋" w:hAnsi="仿宋" w:eastAsia="仿宋"/>
                <w:sz w:val="24"/>
                <w:highlight w:val="none"/>
                <w:lang w:val="en-US" w:eastAsia="zh-CN"/>
              </w:rPr>
            </w:r>
            <w:r/>
          </w:p>
        </w:tc>
        <w:tc>
          <w:tcPr>
            <w:tcW w:w="2594" w:type="dxa"/>
            <w:vAlign w:val="center"/>
            <w:textDirection w:val="lrTb"/>
            <w:noWrap w:val="false"/>
          </w:tcPr>
          <w:p>
            <w:pPr>
              <w:pStyle w:val="652"/>
              <w:ind w:left="1080" w:hanging="540"/>
              <w:jc w:val="center"/>
              <w:tabs>
                <w:tab w:val="left" w:pos="5580" w:leader="none"/>
              </w:tabs>
              <w:rPr>
                <w:rFonts w:ascii="仿宋" w:hAnsi="仿宋" w:eastAsia="仿宋"/>
                <w:sz w:val="24"/>
                <w:highlight w:val="none"/>
                <w:lang w:val="en-US" w:eastAsia="zh-CN"/>
              </w:rPr>
            </w:pPr>
            <w:r>
              <w:rPr>
                <w:rFonts w:ascii="仿宋" w:hAnsi="仿宋" w:eastAsia="仿宋"/>
                <w:sz w:val="24"/>
                <w:highlight w:val="none"/>
                <w:lang w:val="en-US" w:eastAsia="zh-CN"/>
              </w:rPr>
            </w:r>
            <w:r/>
          </w:p>
        </w:tc>
      </w:tr>
    </w:tbl>
    <w:p>
      <w:pPr>
        <w:pStyle w:val="652"/>
        <w:ind w:left="1080" w:right="-867" w:hanging="540"/>
        <w:tabs>
          <w:tab w:val="left" w:pos="1800" w:leader="none"/>
          <w:tab w:val="left" w:pos="5580" w:leader="none"/>
        </w:tabs>
        <w:rPr>
          <w:rFonts w:ascii="仿宋" w:hAnsi="仿宋" w:eastAsia="仿宋"/>
          <w:sz w:val="28"/>
          <w:szCs w:val="28"/>
          <w:highlight w:val="none"/>
        </w:rPr>
      </w:pPr>
      <w:r>
        <w:rPr>
          <w:rFonts w:ascii="仿宋" w:hAnsi="仿宋" w:eastAsia="仿宋"/>
          <w:sz w:val="28"/>
          <w:szCs w:val="28"/>
          <w:highlight w:val="none"/>
        </w:rPr>
      </w:r>
      <w:r/>
    </w:p>
    <w:p>
      <w:pPr>
        <w:pStyle w:val="652"/>
        <w:ind w:firstLine="560"/>
        <w:rPr>
          <w:rFonts w:ascii="仿宋" w:hAnsi="仿宋" w:eastAsia="仿宋"/>
          <w:sz w:val="28"/>
          <w:szCs w:val="28"/>
          <w:highlight w:val="none"/>
        </w:rPr>
      </w:pPr>
      <w:r>
        <w:rPr>
          <w:rFonts w:ascii="仿宋" w:hAnsi="仿宋" w:eastAsia="仿宋"/>
          <w:sz w:val="28"/>
          <w:szCs w:val="28"/>
          <w:highlight w:val="none"/>
        </w:rPr>
      </w:r>
      <w:r/>
    </w:p>
    <w:p>
      <w:pPr>
        <w:pStyle w:val="652"/>
        <w:ind w:firstLine="560"/>
        <w:rPr>
          <w:rFonts w:ascii="仿宋" w:hAnsi="仿宋" w:eastAsia="仿宋"/>
          <w:sz w:val="28"/>
          <w:szCs w:val="28"/>
          <w:highlight w:val="none"/>
        </w:rPr>
        <w:outlineLvl w:val="1"/>
      </w:pPr>
      <w:r>
        <w:rPr>
          <w:rFonts w:ascii="黑体" w:hAnsi="黑体" w:eastAsia="黑体"/>
          <w:sz w:val="28"/>
          <w:szCs w:val="28"/>
          <w:highlight w:val="none"/>
        </w:rPr>
        <w:br w:type="page" w:clear="all"/>
      </w:r>
      <w:bookmarkStart w:id="90" w:name="_Toc23548"/>
      <w:r>
        <w:rPr>
          <w:rStyle w:val="662"/>
          <w:rFonts w:hint="eastAsia"/>
          <w:sz w:val="28"/>
          <w:szCs w:val="28"/>
          <w:highlight w:val="none"/>
        </w:rPr>
        <w:t xml:space="preserve">二、资格证明文件</w:t>
      </w:r>
      <w:bookmarkEnd w:id="90"/>
      <w:r>
        <w:rPr>
          <w:rFonts w:ascii="仿宋" w:hAnsi="仿宋" w:eastAsia="仿宋"/>
          <w:sz w:val="28"/>
          <w:szCs w:val="28"/>
          <w:highlight w:val="none"/>
        </w:rPr>
      </w:r>
      <w:r/>
    </w:p>
    <w:p>
      <w:pPr>
        <w:pStyle w:val="652"/>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rPr>
          <w:rFonts w:ascii="仿宋" w:hAnsi="仿宋" w:eastAsia="仿宋" w:cs="Arial"/>
          <w:sz w:val="28"/>
          <w:szCs w:val="28"/>
          <w:highlight w:val="none"/>
        </w:rPr>
      </w:r>
      <w:r/>
    </w:p>
    <w:p>
      <w:pPr>
        <w:pStyle w:val="652"/>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rPr>
          <w:rFonts w:ascii="仿宋" w:hAnsi="仿宋" w:eastAsia="仿宋"/>
          <w:sz w:val="28"/>
          <w:szCs w:val="28"/>
          <w:highlight w:val="none"/>
        </w:rPr>
      </w:r>
      <w:r/>
    </w:p>
    <w:p>
      <w:pPr>
        <w:pStyle w:val="652"/>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rPr>
          <w:rFonts w:ascii="仿宋" w:hAnsi="仿宋" w:eastAsia="仿宋" w:cs="Arial"/>
          <w:sz w:val="28"/>
          <w:szCs w:val="28"/>
          <w:highlight w:val="none"/>
        </w:rPr>
      </w:r>
      <w:r/>
    </w:p>
    <w:p>
      <w:pPr>
        <w:pStyle w:val="652"/>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rPr>
          <w:rFonts w:ascii="仿宋" w:hAnsi="仿宋" w:eastAsia="仿宋" w:cs="Arial"/>
          <w:sz w:val="28"/>
          <w:szCs w:val="28"/>
          <w:highlight w:val="none"/>
        </w:rPr>
      </w:r>
      <w:r/>
    </w:p>
    <w:p>
      <w:pPr>
        <w:pStyle w:val="652"/>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rPr>
          <w:rFonts w:ascii="方正小标宋简体" w:hAnsi="仿宋" w:eastAsia="方正小标宋简体"/>
          <w:sz w:val="36"/>
          <w:szCs w:val="36"/>
          <w:highlight w:val="none"/>
        </w:rPr>
      </w:r>
      <w:r/>
    </w:p>
    <w:p>
      <w:pPr>
        <w:pStyle w:val="652"/>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rPr>
          <w:rFonts w:ascii="仿宋" w:hAnsi="仿宋" w:eastAsia="仿宋"/>
          <w:sz w:val="28"/>
          <w:szCs w:val="28"/>
          <w:highlight w:val="none"/>
        </w:rPr>
      </w:r>
      <w:r/>
    </w:p>
    <w:p>
      <w:pPr>
        <w:pStyle w:val="652"/>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rPr>
          <w:rFonts w:ascii="仿宋" w:hAnsi="仿宋" w:eastAsia="仿宋"/>
          <w:sz w:val="28"/>
          <w:szCs w:val="28"/>
          <w:highlight w:val="none"/>
        </w:rPr>
      </w:r>
      <w:r/>
    </w:p>
    <w:p>
      <w:pPr>
        <w:pStyle w:val="652"/>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rPr>
          <w:rFonts w:ascii="仿宋" w:hAnsi="仿宋" w:eastAsia="仿宋"/>
          <w:sz w:val="28"/>
          <w:szCs w:val="28"/>
          <w:highlight w:val="none"/>
        </w:rPr>
      </w:r>
      <w:r/>
    </w:p>
    <w:p>
      <w:pPr>
        <w:pStyle w:val="652"/>
        <w:ind w:firstLine="560"/>
        <w:rPr>
          <w:rFonts w:ascii="仿宋" w:hAnsi="仿宋" w:eastAsia="仿宋"/>
          <w:sz w:val="28"/>
          <w:szCs w:val="28"/>
          <w:highlight w:val="none"/>
        </w:rPr>
      </w:pPr>
      <w:r>
        <w:rPr>
          <w:rFonts w:ascii="仿宋" w:hAnsi="仿宋" w:eastAsia="仿宋"/>
          <w:sz w:val="28"/>
          <w:szCs w:val="28"/>
          <w:highlight w:val="none"/>
        </w:rPr>
      </w:r>
      <w:r/>
    </w:p>
    <w:p>
      <w:pPr>
        <w:pStyle w:val="652"/>
        <w:ind w:firstLine="3360"/>
        <w:rPr>
          <w:rFonts w:ascii="仿宋" w:hAnsi="仿宋" w:eastAsia="仿宋"/>
          <w:sz w:val="28"/>
          <w:szCs w:val="28"/>
          <w:highlight w:val="none"/>
        </w:rPr>
      </w:pPr>
      <w:r>
        <w:rPr>
          <w:rFonts w:hint="eastAsia" w:ascii="仿宋" w:hAnsi="仿宋" w:eastAsia="仿宋"/>
          <w:sz w:val="28"/>
          <w:szCs w:val="28"/>
          <w:highlight w:val="none"/>
        </w:rPr>
        <w:t xml:space="preserve">供应商名称（公章）：_________________</w:t>
      </w:r>
      <w:r>
        <w:rPr>
          <w:rFonts w:ascii="仿宋" w:hAnsi="仿宋" w:eastAsia="仿宋"/>
          <w:sz w:val="28"/>
          <w:szCs w:val="28"/>
          <w:highlight w:val="none"/>
        </w:rPr>
      </w:r>
      <w:r/>
    </w:p>
    <w:p>
      <w:pPr>
        <w:pStyle w:val="652"/>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rPr>
          <w:rFonts w:ascii="仿宋" w:hAnsi="仿宋" w:eastAsia="仿宋"/>
          <w:sz w:val="28"/>
          <w:szCs w:val="28"/>
          <w:highlight w:val="none"/>
        </w:rPr>
      </w:r>
      <w:r/>
    </w:p>
    <w:p>
      <w:pPr>
        <w:pStyle w:val="652"/>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日期：___年___月___日</w:t>
      </w:r>
      <w:r>
        <w:rPr>
          <w:rFonts w:ascii="仿宋" w:hAnsi="仿宋" w:eastAsia="仿宋"/>
          <w:b/>
          <w:sz w:val="28"/>
          <w:szCs w:val="28"/>
          <w:highlight w:val="none"/>
        </w:rPr>
      </w:r>
      <w:r/>
    </w:p>
    <w:p>
      <w:pPr>
        <w:pStyle w:val="652"/>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rPr>
          <w:rFonts w:ascii="仿宋" w:hAnsi="仿宋" w:eastAsia="仿宋" w:cs="Arial"/>
          <w:sz w:val="28"/>
          <w:szCs w:val="28"/>
          <w:highlight w:val="none"/>
        </w:rPr>
      </w:r>
      <w:r/>
    </w:p>
    <w:p>
      <w:pPr>
        <w:pStyle w:val="652"/>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rPr>
          <w:rFonts w:ascii="方正小标宋简体" w:hAnsi="仿宋" w:eastAsia="方正小标宋简体"/>
          <w:sz w:val="36"/>
          <w:szCs w:val="36"/>
          <w:highlight w:val="none"/>
        </w:rPr>
      </w:r>
      <w:r/>
    </w:p>
    <w:p>
      <w:pPr>
        <w:pStyle w:val="652"/>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仿宋" w:hAnsi="仿宋" w:eastAsia="仿宋"/>
          <w:sz w:val="28"/>
          <w:szCs w:val="28"/>
          <w:highlight w:val="none"/>
        </w:rPr>
      </w:r>
      <w:r/>
    </w:p>
    <w:p>
      <w:pPr>
        <w:pStyle w:val="652"/>
        <w:ind w:firstLine="482"/>
        <w:rPr>
          <w:rFonts w:ascii="仿宋" w:hAnsi="仿宋" w:eastAsia="仿宋"/>
          <w:sz w:val="28"/>
          <w:szCs w:val="28"/>
          <w:highlight w:val="none"/>
        </w:rPr>
      </w:pPr>
      <w:r>
        <w:rPr>
          <w:rFonts w:hint="eastAsia" w:ascii="仿宋" w:hAnsi="仿宋" w:eastAsia="仿宋"/>
          <w:sz w:val="28"/>
          <w:szCs w:val="28"/>
          <w:highlight w:val="none"/>
        </w:rPr>
        <w:t xml:space="preserve">在投标截止时间节点，没有被“信用中国”（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rPr>
          <w:rFonts w:ascii="仿宋" w:hAnsi="仿宋" w:eastAsia="仿宋"/>
          <w:sz w:val="28"/>
          <w:szCs w:val="28"/>
          <w:highlight w:val="none"/>
        </w:rPr>
      </w:r>
      <w:r/>
    </w:p>
    <w:p>
      <w:pPr>
        <w:pStyle w:val="652"/>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rPr>
          <w:rFonts w:ascii="仿宋" w:hAnsi="仿宋" w:eastAsia="仿宋"/>
          <w:sz w:val="28"/>
          <w:szCs w:val="28"/>
          <w:highlight w:val="none"/>
        </w:rPr>
      </w:r>
      <w:r/>
    </w:p>
    <w:p>
      <w:pPr>
        <w:pStyle w:val="652"/>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rPr>
          <w:rFonts w:ascii="仿宋" w:hAnsi="仿宋" w:eastAsia="仿宋"/>
          <w:sz w:val="28"/>
          <w:szCs w:val="28"/>
          <w:highlight w:val="none"/>
        </w:rPr>
      </w:r>
      <w:r/>
    </w:p>
    <w:p>
      <w:pPr>
        <w:pStyle w:val="652"/>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日期：___年___月___日</w:t>
      </w:r>
      <w:r>
        <w:rPr>
          <w:rFonts w:ascii="仿宋" w:hAnsi="仿宋" w:eastAsia="仿宋" w:cs="Arial"/>
          <w:sz w:val="28"/>
          <w:szCs w:val="28"/>
          <w:highlight w:val="none"/>
        </w:rPr>
      </w:r>
      <w:r/>
    </w:p>
    <w:p>
      <w:pPr>
        <w:pStyle w:val="652"/>
        <w:numPr>
          <w:ilvl w:val="0"/>
          <w:numId w:val="2"/>
        </w:numPr>
        <w:ind w:firstLine="560"/>
        <w:jc w:val="left"/>
        <w:spacing w:before="50"/>
        <w:rPr>
          <w:rFonts w:ascii="仿宋" w:hAnsi="仿宋" w:eastAsia="仿宋"/>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项目实施所必须的许可资质证明材料</w:t>
      </w:r>
      <w:r>
        <w:rPr>
          <w:rFonts w:ascii="仿宋" w:hAnsi="仿宋" w:eastAsia="仿宋"/>
          <w:sz w:val="28"/>
          <w:szCs w:val="28"/>
          <w:highlight w:val="none"/>
        </w:rPr>
      </w:r>
      <w:r/>
    </w:p>
    <w:p>
      <w:pPr>
        <w:pStyle w:val="690"/>
        <w:ind w:firstLine="567"/>
        <w:spacing w:before="0" w:beforeAutospacing="0" w:after="0" w:afterAutospacing="0" w:line="520" w:lineRule="exact"/>
        <w:shd w:val="clear" w:color="auto" w:fill="ffffff"/>
        <w:rPr>
          <w:rFonts w:hint="eastAsia" w:ascii="仿宋" w:hAnsi="仿宋" w:eastAsia="仿宋" w:cs="宋体"/>
          <w:sz w:val="28"/>
          <w:szCs w:val="28"/>
          <w:highlight w:val="none"/>
          <w:lang w:val="en-US" w:eastAsia="zh-CN" w:bidi="ar-SA"/>
        </w:rPr>
      </w:pPr>
      <w:r>
        <w:rPr>
          <w:rFonts w:hint="eastAsia" w:ascii="仿宋" w:hAnsi="仿宋" w:eastAsia="仿宋" w:cs="宋体"/>
          <w:sz w:val="28"/>
          <w:szCs w:val="28"/>
          <w:highlight w:val="none"/>
          <w:lang w:val="en-US" w:eastAsia="zh-CN" w:bidi="ar-SA"/>
        </w:rPr>
        <w:t xml:space="preserve">响应供应商拟派项目负责人需具备以下条件（三选一）：</w:t>
      </w:r>
      <w:r>
        <w:rPr>
          <w:rFonts w:hint="eastAsia" w:ascii="仿宋" w:hAnsi="仿宋" w:eastAsia="仿宋" w:cs="宋体"/>
          <w:sz w:val="28"/>
          <w:szCs w:val="28"/>
          <w:highlight w:val="none"/>
          <w:lang w:val="en-US" w:eastAsia="zh-CN" w:bidi="ar-SA"/>
        </w:rPr>
      </w:r>
      <w:r/>
    </w:p>
    <w:p>
      <w:pPr>
        <w:pStyle w:val="690"/>
        <w:ind w:firstLine="567"/>
        <w:spacing w:before="0" w:beforeAutospacing="0" w:after="0" w:afterAutospacing="0" w:line="520" w:lineRule="exact"/>
        <w:shd w:val="clear" w:color="auto" w:fill="ffffff"/>
        <w:rPr>
          <w:rFonts w:hint="eastAsia" w:ascii="仿宋" w:hAnsi="仿宋" w:eastAsia="仿宋" w:cs="宋体"/>
          <w:sz w:val="28"/>
          <w:szCs w:val="28"/>
          <w:highlight w:val="none"/>
          <w:lang w:val="en-US" w:eastAsia="zh-CN" w:bidi="ar-SA"/>
        </w:rPr>
      </w:pPr>
      <w:r>
        <w:rPr>
          <w:rFonts w:hint="eastAsia" w:ascii="仿宋" w:hAnsi="仿宋" w:eastAsia="仿宋" w:cs="宋体"/>
          <w:sz w:val="28"/>
          <w:szCs w:val="28"/>
          <w:highlight w:val="none"/>
          <w:lang w:val="en-US" w:eastAsia="zh-CN" w:bidi="ar-SA"/>
        </w:rPr>
        <w:t xml:space="preserve">（1）获得园林绿化及相关专业中级及以上职称的技术人员；</w:t>
      </w:r>
      <w:r>
        <w:rPr>
          <w:rFonts w:hint="eastAsia" w:ascii="仿宋" w:hAnsi="仿宋" w:eastAsia="仿宋" w:cs="宋体"/>
          <w:sz w:val="28"/>
          <w:szCs w:val="28"/>
          <w:highlight w:val="none"/>
          <w:lang w:val="en-US" w:eastAsia="zh-CN" w:bidi="ar-SA"/>
        </w:rPr>
      </w:r>
      <w:r/>
    </w:p>
    <w:p>
      <w:pPr>
        <w:pStyle w:val="690"/>
        <w:ind w:firstLine="567"/>
        <w:spacing w:before="0" w:beforeAutospacing="0" w:after="0" w:afterAutospacing="0" w:line="520" w:lineRule="exact"/>
        <w:shd w:val="clear" w:color="auto" w:fill="ffffff"/>
        <w:rPr>
          <w:rFonts w:hint="eastAsia" w:ascii="仿宋" w:hAnsi="仿宋" w:eastAsia="仿宋" w:cs="宋体"/>
          <w:sz w:val="28"/>
          <w:szCs w:val="28"/>
          <w:highlight w:val="none"/>
          <w:lang w:val="en-US" w:eastAsia="zh-CN" w:bidi="ar-SA"/>
        </w:rPr>
      </w:pPr>
      <w:r>
        <w:rPr>
          <w:rFonts w:hint="eastAsia" w:ascii="仿宋" w:hAnsi="仿宋" w:eastAsia="仿宋" w:cs="宋体"/>
          <w:sz w:val="28"/>
          <w:szCs w:val="28"/>
          <w:highlight w:val="none"/>
          <w:lang w:val="en-US" w:eastAsia="zh-CN" w:bidi="ar-SA"/>
        </w:rPr>
        <w:t xml:space="preserve">（2）具有中专以上（含中专）学历、获得园林绿化及相关专业初级职称三年以上的技术人员；</w:t>
      </w:r>
      <w:r>
        <w:rPr>
          <w:rFonts w:hint="eastAsia" w:ascii="仿宋" w:hAnsi="仿宋" w:eastAsia="仿宋" w:cs="宋体"/>
          <w:sz w:val="28"/>
          <w:szCs w:val="28"/>
          <w:highlight w:val="none"/>
          <w:lang w:val="en-US" w:eastAsia="zh-CN" w:bidi="ar-SA"/>
        </w:rPr>
      </w:r>
      <w:r/>
    </w:p>
    <w:p>
      <w:pPr>
        <w:pStyle w:val="690"/>
        <w:numPr>
          <w:ilvl w:val="0"/>
          <w:numId w:val="0"/>
        </w:numPr>
        <w:ind w:firstLine="560"/>
        <w:spacing w:before="0" w:beforeAutospacing="0" w:after="0" w:afterAutospacing="0" w:line="520" w:lineRule="exact"/>
        <w:shd w:val="clear" w:color="auto" w:fill="ffffff"/>
        <w:rPr>
          <w:rFonts w:hint="eastAsia" w:ascii="仿宋" w:hAnsi="仿宋" w:eastAsia="仿宋"/>
          <w:sz w:val="28"/>
          <w:szCs w:val="28"/>
          <w:highlight w:val="none"/>
        </w:rPr>
      </w:pPr>
      <w:r>
        <w:rPr>
          <w:rFonts w:hint="eastAsia" w:ascii="仿宋" w:hAnsi="仿宋" w:eastAsia="仿宋" w:cs="宋体"/>
          <w:sz w:val="28"/>
          <w:szCs w:val="28"/>
          <w:highlight w:val="none"/>
          <w:lang w:val="en-US" w:eastAsia="zh-CN" w:bidi="ar-SA"/>
        </w:rPr>
        <w:t xml:space="preserve">（3）获得园林绿化及相关专业初级职称且从事园林绿化工作八年以上的技术人员。</w:t>
      </w:r>
      <w:r>
        <w:rPr>
          <w:rFonts w:hint="eastAsia" w:ascii="仿宋" w:hAnsi="仿宋" w:eastAsia="仿宋"/>
          <w:sz w:val="28"/>
          <w:szCs w:val="28"/>
          <w:highlight w:val="none"/>
        </w:rPr>
      </w:r>
      <w:r/>
    </w:p>
    <w:p>
      <w:pPr>
        <w:pStyle w:val="652"/>
        <w:ind w:firstLine="562"/>
        <w:jc w:val="left"/>
        <w:spacing w:before="50"/>
        <w:rPr>
          <w:rFonts w:hint="eastAsia" w:ascii="仿宋" w:hAnsi="仿宋" w:eastAsia="仿宋" w:cs="宋体"/>
          <w:b/>
          <w:bCs/>
          <w:sz w:val="28"/>
          <w:szCs w:val="28"/>
          <w:highlight w:val="none"/>
          <w:lang w:val="en-US" w:eastAsia="zh-CN" w:bidi="ar-SA"/>
        </w:rPr>
      </w:pPr>
      <w:r>
        <w:rPr>
          <w:rFonts w:hint="eastAsia" w:ascii="仿宋" w:hAnsi="仿宋" w:eastAsia="仿宋" w:cs="宋体"/>
          <w:b/>
          <w:bCs/>
          <w:sz w:val="28"/>
          <w:szCs w:val="28"/>
          <w:highlight w:val="none"/>
          <w:lang w:val="en-US" w:eastAsia="zh-CN" w:bidi="ar-SA"/>
        </w:rPr>
        <w:t xml:space="preserve">注：如工程师职称证书无法体现园林绿化专业，则需提供有效证明材料；园林绿化及相关专业：根据城建【2009】157 号文件，包括园林（含园林规划设计、园林植物、风景园林、园林绿化等）、园艺、城市规划、景观、植物（含植保、森保等）、风景旅游、环境艺术等专业。</w:t>
      </w:r>
      <w:r>
        <w:rPr>
          <w:rFonts w:hint="eastAsia" w:ascii="仿宋" w:hAnsi="仿宋" w:eastAsia="仿宋" w:cs="宋体"/>
          <w:b/>
          <w:bCs/>
          <w:sz w:val="28"/>
          <w:szCs w:val="28"/>
          <w:highlight w:val="none"/>
          <w:lang w:val="en-US" w:eastAsia="zh-CN" w:bidi="ar-SA"/>
        </w:rPr>
      </w:r>
      <w:r/>
    </w:p>
    <w:p>
      <w:pPr>
        <w:pStyle w:val="652"/>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（七）法定代表人身份证明及身份证复印件</w:t>
      </w:r>
      <w:r>
        <w:rPr>
          <w:rFonts w:ascii="仿宋" w:hAnsi="仿宋" w:eastAsia="仿宋"/>
          <w:sz w:val="28"/>
          <w:szCs w:val="28"/>
          <w:highlight w:val="none"/>
        </w:rPr>
      </w:r>
      <w:r/>
    </w:p>
    <w:p>
      <w:pPr>
        <w:pStyle w:val="652"/>
        <w:ind w:firstLine="560"/>
        <w:jc w:val="left"/>
        <w:spacing w:before="50"/>
        <w:rPr>
          <w:rFonts w:ascii="仿宋" w:hAnsi="仿宋" w:eastAsia="仿宋"/>
          <w:sz w:val="28"/>
          <w:szCs w:val="28"/>
          <w:highlight w:val="none"/>
        </w:rPr>
      </w:pPr>
      <w:r>
        <w:rPr>
          <w:rFonts w:ascii="仿宋" w:hAnsi="仿宋" w:eastAsia="仿宋"/>
          <w:sz w:val="28"/>
          <w:szCs w:val="28"/>
          <w:highlight w:val="none"/>
        </w:rPr>
      </w:r>
      <w:r/>
    </w:p>
    <w:p>
      <w:pPr>
        <w:pStyle w:val="652"/>
        <w:jc w:val="left"/>
        <w:widowControl/>
        <w:rPr>
          <w:rFonts w:ascii="仿宋" w:hAnsi="仿宋" w:eastAsia="仿宋"/>
          <w:sz w:val="28"/>
          <w:szCs w:val="28"/>
          <w:highlight w:val="none"/>
        </w:rPr>
      </w:pPr>
      <w:r>
        <w:rPr>
          <w:rFonts w:ascii="仿宋" w:hAnsi="仿宋" w:eastAsia="仿宋"/>
          <w:sz w:val="28"/>
          <w:szCs w:val="28"/>
          <w:highlight w:val="none"/>
        </w:rPr>
        <w:br w:type="page" w:clear="all"/>
      </w:r>
      <w:r>
        <w:rPr>
          <w:rFonts w:ascii="仿宋" w:hAnsi="仿宋" w:eastAsia="仿宋"/>
          <w:sz w:val="28"/>
          <w:szCs w:val="28"/>
          <w:highlight w:val="none"/>
        </w:rPr>
      </w:r>
      <w:r/>
    </w:p>
    <w:p>
      <w:pPr>
        <w:pStyle w:val="652"/>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652"/>
        <w:jc w:val="center"/>
        <w:spacing w:line="500" w:lineRule="exact"/>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rPr>
          <w:rFonts w:ascii="方正小标宋简体" w:eastAsia="方正小标宋简体"/>
          <w:i/>
          <w:sz w:val="36"/>
          <w:szCs w:val="36"/>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本授权书声明：____________（供应商名称）授权________________（代理人的姓名）为我方就项目名称：____________项目编号:____________采购活动的合法代理人，以本公司名义全权处理一切与该项目采购有关的事务。</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本授权书于______年____月____日起生效，特此声明。</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法定代表人（签字）： </w:t>
      </w:r>
      <w:r>
        <w:rPr>
          <w:rFonts w:ascii="仿宋" w:hAnsi="仿宋" w:eastAsia="仿宋"/>
          <w:color w:val="000000"/>
          <w:sz w:val="28"/>
          <w:szCs w:val="28"/>
          <w:highlight w:val="none"/>
          <w:u w:val="singl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身份证号码：</w:t>
      </w:r>
      <w:r>
        <w:rPr>
          <w:rFonts w:ascii="仿宋" w:hAnsi="仿宋" w:eastAsia="仿宋"/>
          <w:color w:val="000000"/>
          <w:sz w:val="28"/>
          <w:szCs w:val="28"/>
          <w:highlight w:val="none"/>
        </w:rPr>
      </w:r>
      <w:r/>
    </w:p>
    <w:p>
      <w:pPr>
        <w:pStyle w:val="711"/>
        <w:ind w:firstLine="232"/>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联系电话（手机）：</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代理人姓名：</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身份证号码：                         </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联系电话（手机）：                    </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rPr>
          <w:rFonts w:ascii="仿宋" w:hAnsi="仿宋" w:eastAsia="仿宋"/>
          <w:color w:val="000000"/>
          <w:sz w:val="28"/>
          <w:szCs w:val="28"/>
          <w:highlight w:val="none"/>
        </w:rPr>
      </w:r>
      <w:r/>
    </w:p>
    <w:p>
      <w:pPr>
        <w:pStyle w:val="711"/>
        <w:ind w:firstLine="12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供应商名称（加盖公章）：</w:t>
      </w:r>
      <w:r>
        <w:rPr>
          <w:rFonts w:ascii="仿宋" w:hAnsi="仿宋" w:eastAsia="仿宋"/>
          <w:color w:val="000000"/>
          <w:sz w:val="28"/>
          <w:szCs w:val="28"/>
          <w:highlight w:val="none"/>
        </w:rPr>
      </w:r>
      <w:r/>
    </w:p>
    <w:p>
      <w:pPr>
        <w:pStyle w:val="711"/>
        <w:ind w:firstLine="602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年   月   日</w:t>
      </w:r>
      <w:r>
        <w:rPr>
          <w:rFonts w:ascii="仿宋" w:hAnsi="仿宋" w:eastAsia="仿宋"/>
          <w:color w:val="000000"/>
          <w:sz w:val="28"/>
          <w:szCs w:val="28"/>
          <w:highlight w:val="none"/>
        </w:rPr>
      </w:r>
      <w:r/>
    </w:p>
    <w:p>
      <w:pPr>
        <w:pStyle w:val="711"/>
        <w:ind w:firstLine="480"/>
        <w:spacing w:line="500" w:lineRule="exact"/>
        <w:tabs>
          <w:tab w:val="left" w:pos="360" w:leader="none"/>
        </w:tabs>
        <w:rPr>
          <w:rFonts w:ascii="仿宋" w:hAnsi="仿宋" w:eastAsia="仿宋"/>
          <w:color w:val="000000"/>
          <w:sz w:val="28"/>
          <w:szCs w:val="28"/>
          <w:highlight w:val="none"/>
        </w:rPr>
      </w:pPr>
      <w:r/>
      <w:bookmarkStart w:id="91" w:name="_Hlt26955070"/>
      <w:r/>
      <w:bookmarkEnd w:id="91"/>
      <w:r/>
      <w:bookmarkStart w:id="92" w:name="_Hlt26671380"/>
      <w:r/>
      <w:bookmarkEnd w:id="92"/>
      <w:r/>
      <w:bookmarkStart w:id="93" w:name="_格式3__银行出具的资信证明"/>
      <w:r/>
      <w:bookmarkEnd w:id="93"/>
      <w:r>
        <w:rPr>
          <w:rFonts w:ascii="仿宋" w:hAnsi="仿宋" w:eastAsia="仿宋"/>
          <w:color w:val="000000"/>
          <w:sz w:val="28"/>
          <w:szCs w:val="28"/>
          <w:highlight w:val="none"/>
        </w:rPr>
      </w:r>
      <w:r/>
    </w:p>
    <w:p>
      <w:pPr>
        <w:pStyle w:val="664"/>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64"/>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rPr>
          <w:rFonts w:ascii="仿宋" w:hAnsi="仿宋" w:eastAsia="仿宋"/>
          <w:sz w:val="28"/>
          <w:szCs w:val="28"/>
          <w:highlight w:val="none"/>
        </w:rPr>
      </w:r>
      <w:r/>
    </w:p>
    <w:p>
      <w:pPr>
        <w:pStyle w:val="652"/>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（九）</w:t>
      </w:r>
      <w:r>
        <w:rPr>
          <w:rFonts w:hint="eastAsia" w:ascii="仿宋" w:hAnsi="仿宋" w:eastAsia="仿宋" w:cs="Arial"/>
          <w:sz w:val="28"/>
          <w:szCs w:val="28"/>
          <w:highlight w:val="none"/>
        </w:rPr>
        <w:t xml:space="preserve">投标函</w:t>
      </w:r>
      <w:r>
        <w:rPr>
          <w:rFonts w:ascii="仿宋" w:hAnsi="仿宋" w:eastAsia="仿宋" w:cs="Arial"/>
          <w:sz w:val="28"/>
          <w:szCs w:val="28"/>
          <w:highlight w:val="none"/>
        </w:rPr>
      </w:r>
      <w:r/>
    </w:p>
    <w:p>
      <w:pPr>
        <w:pStyle w:val="652"/>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投标函</w:t>
      </w:r>
      <w:r>
        <w:rPr>
          <w:rFonts w:ascii="方正小标宋简体" w:eastAsia="方正小标宋简体"/>
          <w:sz w:val="36"/>
          <w:szCs w:val="36"/>
          <w:highlight w:val="none"/>
        </w:rPr>
      </w:r>
      <w:r/>
    </w:p>
    <w:p>
      <w:pPr>
        <w:pStyle w:val="711"/>
        <w:spacing w:line="500" w:lineRule="exact"/>
        <w:tabs>
          <w:tab w:val="left" w:pos="360" w:leader="none"/>
        </w:tabs>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 xml:space="preserve">致：</w:t>
      </w:r>
      <w:r>
        <w:rPr>
          <w:rFonts w:hint="eastAsia" w:ascii="仿宋" w:hAnsi="仿宋" w:eastAsia="仿宋"/>
          <w:color w:val="000000"/>
          <w:sz w:val="28"/>
          <w:szCs w:val="28"/>
          <w:highlight w:val="none"/>
          <w:lang w:eastAsia="zh-CN"/>
        </w:rPr>
        <w:t xml:space="preserve">如皋市长江镇人民政府</w:t>
      </w:r>
      <w:r>
        <w:rPr>
          <w:rFonts w:hint="eastAsia" w:ascii="仿宋" w:hAnsi="仿宋" w:eastAsia="仿宋"/>
          <w:color w:val="000000"/>
          <w:sz w:val="28"/>
          <w:szCs w:val="28"/>
          <w:highlight w:val="none"/>
          <w:lang w:eastAsia="zh-CN"/>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根据贵方的</w:t>
      </w:r>
      <w:r>
        <w:rPr>
          <w:rFonts w:hint="eastAsia" w:ascii="仿宋" w:hAnsi="仿宋" w:eastAsia="仿宋"/>
          <w:i/>
          <w:color w:val="000000"/>
          <w:sz w:val="28"/>
          <w:szCs w:val="28"/>
          <w:highlight w:val="none"/>
          <w:u w:val="single"/>
          <w:lang w:eastAsia="zh-CN"/>
        </w:rPr>
        <w:t xml:space="preserve">2024年长江镇绿化养护项目</w:t>
      </w:r>
      <w:r>
        <w:rPr>
          <w:rFonts w:hint="eastAsia" w:ascii="仿宋" w:hAnsi="仿宋" w:eastAsia="仿宋"/>
          <w:color w:val="000000"/>
          <w:sz w:val="28"/>
          <w:szCs w:val="28"/>
          <w:highlight w:val="none"/>
        </w:rPr>
        <w:t xml:space="preserve">（项目编号：</w:t>
      </w:r>
      <w:r>
        <w:rPr>
          <w:rFonts w:hint="eastAsia" w:ascii="仿宋" w:hAnsi="仿宋" w:eastAsia="仿宋"/>
          <w:color w:val="000000"/>
          <w:sz w:val="28"/>
          <w:szCs w:val="28"/>
          <w:highlight w:val="none"/>
          <w:u w:val="single"/>
          <w:lang w:eastAsia="zh-CN"/>
        </w:rPr>
        <w:t xml:space="preserve">JSZC-320682-JSHS-G2024-0071</w:t>
      </w:r>
      <w:r>
        <w:rPr>
          <w:rFonts w:hint="eastAsia" w:ascii="仿宋" w:hAnsi="仿宋" w:eastAsia="仿宋"/>
          <w:color w:val="000000"/>
          <w:sz w:val="28"/>
          <w:szCs w:val="28"/>
          <w:highlight w:val="none"/>
        </w:rPr>
        <w:t xml:space="preserve">）招标文件，正式授权下述签字人_________ (姓名和职务)代表我方______________（供应商的名称），全权处理本次项目招标采购的有关事宜。</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据此函，__________（签字人）兹宣布同意如下：</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1.按招标文件规定的各项要求，向买方提供所需货物、服务。</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2.我们已详细审核全部招标文件及其有效补充文件，我们知道必须放弃提出含糊不清或误解问题的权利。</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3.我们同意从规定的投标文件接收截止时间起遵循本投标文件，并在规定的招标有效期期满之前均具有约束力。</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4.同意向贵方提供贵方可能另外要求的与招标采购有关的任何证据或资料，并保证我方已提供和将要提供的文件是真实的、准确的。</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5.如果我方中标，我方将在法定期限内签订合同，否则将承担相应法律责任。</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6.我方将根据招标文件的规定，严格履行合同的责任和义务，并保证在招标文件规定的时间完成项目。</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7.遵守招标文件中要求的收费项目和标准。</w:t>
      </w:r>
      <w:r>
        <w:rPr>
          <w:rFonts w:ascii="仿宋" w:hAnsi="仿宋" w:eastAsia="仿宋"/>
          <w:color w:val="000000"/>
          <w:sz w:val="28"/>
          <w:szCs w:val="28"/>
          <w:highlight w:val="none"/>
        </w:rPr>
      </w:r>
      <w:r/>
    </w:p>
    <w:p>
      <w:pPr>
        <w:pStyle w:val="711"/>
        <w:ind w:firstLine="560"/>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8.与本招标采购有关的正式通讯地址为：</w:t>
      </w:r>
      <w:r>
        <w:rPr>
          <w:rFonts w:ascii="仿宋" w:hAnsi="仿宋" w:eastAsia="仿宋"/>
          <w:color w:val="000000"/>
          <w:sz w:val="28"/>
          <w:szCs w:val="28"/>
          <w:highlight w:val="none"/>
        </w:rPr>
      </w:r>
      <w:r/>
    </w:p>
    <w:p>
      <w:pPr>
        <w:pStyle w:val="711"/>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地 址：                         邮 编：</w:t>
      </w:r>
      <w:r>
        <w:rPr>
          <w:rFonts w:ascii="仿宋" w:hAnsi="仿宋" w:eastAsia="仿宋"/>
          <w:color w:val="000000"/>
          <w:sz w:val="28"/>
          <w:szCs w:val="28"/>
          <w:highlight w:val="none"/>
        </w:rPr>
      </w:r>
      <w:r/>
    </w:p>
    <w:p>
      <w:pPr>
        <w:pStyle w:val="711"/>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电 话：                         传 真：</w:t>
      </w:r>
      <w:r>
        <w:rPr>
          <w:rFonts w:ascii="仿宋" w:hAnsi="仿宋" w:eastAsia="仿宋"/>
          <w:color w:val="000000"/>
          <w:sz w:val="28"/>
          <w:szCs w:val="28"/>
          <w:highlight w:val="none"/>
        </w:rPr>
      </w:r>
      <w:r/>
    </w:p>
    <w:p>
      <w:pPr>
        <w:pStyle w:val="711"/>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供应商开户行：                  账 户： </w:t>
      </w:r>
      <w:r>
        <w:rPr>
          <w:rFonts w:ascii="仿宋" w:hAnsi="仿宋" w:eastAsia="仿宋"/>
          <w:color w:val="000000"/>
          <w:sz w:val="28"/>
          <w:szCs w:val="28"/>
          <w:highlight w:val="none"/>
        </w:rPr>
      </w:r>
      <w:r/>
    </w:p>
    <w:p>
      <w:pPr>
        <w:pStyle w:val="711"/>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供应商名称（公章）：            </w:t>
      </w:r>
      <w:r>
        <w:rPr>
          <w:rFonts w:ascii="仿宋" w:hAnsi="仿宋" w:eastAsia="仿宋"/>
          <w:color w:val="000000"/>
          <w:sz w:val="28"/>
          <w:szCs w:val="28"/>
          <w:highlight w:val="none"/>
        </w:rPr>
      </w:r>
      <w:r/>
    </w:p>
    <w:p>
      <w:pPr>
        <w:pStyle w:val="711"/>
        <w:spacing w:line="500" w:lineRule="exact"/>
        <w:tabs>
          <w:tab w:val="left" w:pos="36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日 期：________年____月____日</w:t>
      </w:r>
      <w:r>
        <w:rPr>
          <w:rFonts w:ascii="仿宋" w:hAnsi="仿宋" w:eastAsia="仿宋"/>
          <w:color w:val="000000"/>
          <w:sz w:val="28"/>
          <w:szCs w:val="28"/>
          <w:highlight w:val="none"/>
        </w:rPr>
      </w:r>
      <w:r/>
    </w:p>
    <w:p>
      <w:pPr>
        <w:pStyle w:val="652"/>
        <w:jc w:val="left"/>
        <w:spacing w:before="50"/>
        <w:rPr>
          <w:rFonts w:ascii="仿宋" w:hAnsi="仿宋" w:eastAsia="仿宋"/>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（十）</w:t>
      </w:r>
      <w:r>
        <w:rPr>
          <w:rFonts w:hint="eastAsia" w:ascii="仿宋" w:hAnsi="仿宋" w:eastAsia="仿宋"/>
          <w:sz w:val="28"/>
          <w:szCs w:val="28"/>
          <w:highlight w:val="none"/>
        </w:rPr>
        <w:t xml:space="preserve">其他资格证明材料</w:t>
      </w:r>
      <w:r>
        <w:rPr>
          <w:rFonts w:ascii="仿宋" w:hAnsi="仿宋" w:eastAsia="仿宋"/>
          <w:sz w:val="28"/>
          <w:szCs w:val="28"/>
          <w:highlight w:val="none"/>
        </w:rPr>
      </w:r>
      <w:r/>
    </w:p>
    <w:p>
      <w:pPr>
        <w:pStyle w:val="672"/>
        <w:ind w:left="0" w:firstLine="560"/>
        <w:jc w:val="both"/>
        <w:rPr>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供应商的法定代表人参加招标活动的，须在投标文件中提供法定代表人身份证明和身份证复印件；委托代理人参加招标活动的，还须在投标文件中提供法定代表人的</w:t>
      </w:r>
      <w:r>
        <w:rPr>
          <w:rFonts w:hint="eastAsia" w:ascii="仿宋" w:hAnsi="仿宋" w:eastAsia="仿宋"/>
          <w:iCs/>
          <w:sz w:val="28"/>
          <w:szCs w:val="28"/>
          <w:highlight w:val="none"/>
        </w:rPr>
        <w:t xml:space="preserve">授权委托书。代理人须为投标供应商的正式员工，并提供开标日前最近1个月投标供应商为其缴纳社保的证明；新成立企业距开标日期不足30日的，可不提供缴纳社保的证明（以新办企业营业执照发放日期为准）。</w:t>
      </w:r>
      <w:r>
        <w:rPr>
          <w:highlight w:val="none"/>
        </w:rPr>
      </w:r>
      <w:r/>
    </w:p>
    <w:p>
      <w:pPr>
        <w:pStyle w:val="652"/>
        <w:ind w:firstLine="560"/>
        <w:spacing w:line="50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bidi="ar-SA"/>
        </w:rPr>
        <w:t xml:space="preserve">（2）本项目属于专门面向中小企业采购的项目，投标供应商须提供《中小企业声明函》，根据《中小企业划型标准规定》（工信部联企业〔2011〕300号）该项目所属行业为</w:t>
      </w:r>
      <w:r>
        <w:rPr>
          <w:rFonts w:hint="eastAsia" w:ascii="仿宋" w:hAnsi="仿宋" w:eastAsia="仿宋" w:cs="Times New Roman"/>
          <w:sz w:val="28"/>
          <w:szCs w:val="28"/>
          <w:highlight w:val="none"/>
          <w:u w:val="single"/>
        </w:rPr>
        <w:t xml:space="preserve">其</w:t>
      </w:r>
      <w:r>
        <w:rPr>
          <w:rFonts w:ascii="仿宋" w:hAnsi="仿宋" w:eastAsia="仿宋" w:cs="Times New Roman"/>
          <w:sz w:val="28"/>
          <w:szCs w:val="28"/>
          <w:highlight w:val="none"/>
          <w:u w:val="single"/>
        </w:rPr>
        <w:t xml:space="preserve">他未列明行业</w:t>
      </w:r>
      <w:r>
        <w:rPr>
          <w:rFonts w:hint="eastAsia" w:ascii="仿宋" w:hAnsi="仿宋" w:eastAsia="仿宋" w:cs="仿宋"/>
          <w:sz w:val="28"/>
          <w:szCs w:val="28"/>
          <w:highlight w:val="none"/>
        </w:rPr>
        <w:t xml:space="preserve">。</w:t>
      </w:r>
      <w:r>
        <w:rPr>
          <w:rFonts w:ascii="仿宋" w:hAnsi="仿宋" w:eastAsia="仿宋" w:cs="Times New Roman"/>
          <w:sz w:val="28"/>
          <w:szCs w:val="28"/>
          <w:highlight w:val="none"/>
        </w:rPr>
      </w:r>
      <w:r/>
    </w:p>
    <w:p>
      <w:pPr>
        <w:pStyle w:val="652"/>
        <w:ind w:firstLine="560"/>
        <w:rPr>
          <w:rFonts w:ascii="仿宋" w:hAnsi="仿宋" w:eastAsia="仿宋"/>
          <w:sz w:val="28"/>
          <w:szCs w:val="28"/>
          <w:highlight w:val="none"/>
        </w:rPr>
      </w:pPr>
      <w:r>
        <w:rPr>
          <w:rFonts w:ascii="仿宋" w:hAnsi="仿宋" w:eastAsia="仿宋"/>
          <w:sz w:val="28"/>
          <w:szCs w:val="28"/>
          <w:highlight w:val="none"/>
        </w:rPr>
      </w:r>
      <w:r/>
    </w:p>
    <w:p>
      <w:pPr>
        <w:pStyle w:val="652"/>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注意：以上资格证明文件中要求加盖公章的，必须加盖公章；如供应商组成联合体投标，则联合体各方均须加盖公章，否则视为无效投标文件。</w:t>
      </w:r>
      <w:r>
        <w:rPr>
          <w:rFonts w:ascii="仿宋" w:hAnsi="仿宋" w:eastAsia="仿宋"/>
          <w:b/>
          <w:sz w:val="28"/>
          <w:szCs w:val="28"/>
          <w:highlight w:val="none"/>
        </w:rPr>
      </w:r>
      <w:r/>
    </w:p>
    <w:p>
      <w:pPr>
        <w:pStyle w:val="652"/>
        <w:ind w:firstLine="560"/>
        <w:rPr>
          <w:rFonts w:ascii="仿宋" w:hAnsi="仿宋" w:eastAsia="仿宋"/>
          <w:sz w:val="28"/>
          <w:szCs w:val="28"/>
          <w:highlight w:val="none"/>
        </w:rPr>
      </w:pPr>
      <w:r>
        <w:rPr>
          <w:rFonts w:ascii="仿宋" w:hAnsi="仿宋" w:eastAsia="仿宋"/>
          <w:sz w:val="28"/>
          <w:szCs w:val="28"/>
          <w:highlight w:val="none"/>
        </w:rPr>
      </w:r>
      <w:r/>
    </w:p>
    <w:p>
      <w:pPr>
        <w:pStyle w:val="652"/>
        <w:ind w:firstLine="560"/>
        <w:rPr>
          <w:rFonts w:ascii="仿宋" w:hAnsi="仿宋" w:eastAsia="仿宋"/>
          <w:sz w:val="28"/>
          <w:szCs w:val="28"/>
          <w:highlight w:val="none"/>
        </w:rPr>
      </w:pPr>
      <w:r>
        <w:rPr>
          <w:rFonts w:ascii="仿宋" w:hAnsi="仿宋" w:eastAsia="仿宋"/>
          <w:sz w:val="28"/>
          <w:szCs w:val="28"/>
          <w:highlight w:val="none"/>
        </w:rPr>
      </w:r>
      <w:r/>
    </w:p>
    <w:p>
      <w:pPr>
        <w:pStyle w:val="652"/>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bookmarkStart w:id="94" w:name="_Toc30891"/>
      <w:r>
        <w:rPr>
          <w:rStyle w:val="662"/>
          <w:rFonts w:hint="eastAsia"/>
          <w:sz w:val="28"/>
          <w:szCs w:val="28"/>
          <w:highlight w:val="none"/>
        </w:rPr>
        <w:t xml:space="preserve">三、商务技术文件</w:t>
      </w:r>
      <w:bookmarkEnd w:id="94"/>
      <w:r>
        <w:rPr>
          <w:rFonts w:ascii="黑体" w:hAnsi="黑体" w:eastAsia="黑体"/>
          <w:bCs/>
          <w:sz w:val="28"/>
          <w:szCs w:val="28"/>
          <w:highlight w:val="none"/>
        </w:rPr>
      </w:r>
      <w:r/>
    </w:p>
    <w:p>
      <w:pPr>
        <w:pStyle w:val="652"/>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rPr>
          <w:rFonts w:ascii="仿宋" w:hAnsi="仿宋" w:eastAsia="仿宋"/>
          <w:sz w:val="28"/>
          <w:szCs w:val="28"/>
          <w:highlight w:val="none"/>
        </w:rPr>
      </w:r>
      <w:r/>
    </w:p>
    <w:p>
      <w:pPr>
        <w:pStyle w:val="652"/>
        <w:ind w:firstLine="641"/>
        <w:jc w:val="center"/>
        <w:rPr>
          <w:rFonts w:ascii="仿宋" w:hAnsi="仿宋" w:eastAsia="仿宋"/>
          <w:color w:val="ff0000"/>
          <w:sz w:val="28"/>
          <w:szCs w:val="28"/>
          <w:highlight w:val="none"/>
        </w:rPr>
      </w:pPr>
      <w:r>
        <w:rPr>
          <w:rFonts w:hint="eastAsia" w:ascii="方正小标宋简体" w:hAnsi="宋体" w:eastAsia="方正小标宋简体"/>
          <w:color w:val="000000"/>
          <w:sz w:val="32"/>
          <w:szCs w:val="32"/>
          <w:highlight w:val="none"/>
          <w:lang w:val="en-US" w:eastAsia="zh-CN"/>
        </w:rPr>
        <w:t xml:space="preserve">采购包一、采购包二</w:t>
      </w:r>
      <w:r>
        <w:rPr>
          <w:rFonts w:hint="eastAsia" w:ascii="方正小标宋简体" w:hAnsi="宋体" w:eastAsia="方正小标宋简体"/>
          <w:color w:val="000000"/>
          <w:sz w:val="32"/>
          <w:szCs w:val="32"/>
          <w:highlight w:val="none"/>
        </w:rPr>
        <w:t xml:space="preserve">评分索引表</w:t>
      </w:r>
      <w:r>
        <w:rPr>
          <w:rFonts w:ascii="仿宋" w:hAnsi="仿宋" w:eastAsia="仿宋"/>
          <w:color w:val="ff0000"/>
          <w:sz w:val="28"/>
          <w:szCs w:val="28"/>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245"/>
        <w:gridCol w:w="750"/>
        <w:gridCol w:w="3823"/>
        <w:gridCol w:w="1655"/>
        <w:gridCol w:w="1467"/>
      </w:tblGrid>
      <w:tr>
        <w:trPr>
          <w:trHeight w:val="420"/>
        </w:trPr>
        <w:tc>
          <w:tcPr>
            <w:tcW w:w="630"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序号</w:t>
            </w:r>
            <w:r>
              <w:rPr>
                <w:rFonts w:ascii="仿宋" w:hAnsi="仿宋" w:eastAsia="仿宋"/>
                <w:sz w:val="24"/>
                <w:highlight w:val="none"/>
              </w:rPr>
            </w:r>
            <w:r/>
          </w:p>
        </w:tc>
        <w:tc>
          <w:tcPr>
            <w:tcW w:w="1245"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评审因素</w:t>
            </w:r>
            <w:r>
              <w:rPr>
                <w:rFonts w:ascii="仿宋" w:hAnsi="仿宋" w:eastAsia="仿宋"/>
                <w:sz w:val="24"/>
                <w:highlight w:val="none"/>
              </w:rPr>
            </w:r>
            <w:r/>
          </w:p>
        </w:tc>
        <w:tc>
          <w:tcPr>
            <w:tcW w:w="750"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分值</w:t>
            </w:r>
            <w:r>
              <w:rPr>
                <w:rFonts w:ascii="仿宋" w:hAnsi="仿宋" w:eastAsia="仿宋"/>
                <w:sz w:val="24"/>
                <w:highlight w:val="none"/>
              </w:rPr>
            </w:r>
            <w:r/>
          </w:p>
        </w:tc>
        <w:tc>
          <w:tcPr>
            <w:tcW w:w="3823"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评审要求或标准</w:t>
            </w:r>
            <w:r>
              <w:rPr>
                <w:rFonts w:ascii="仿宋" w:hAnsi="仿宋" w:eastAsia="仿宋"/>
                <w:sz w:val="24"/>
                <w:highlight w:val="none"/>
              </w:rPr>
            </w:r>
            <w:r/>
          </w:p>
        </w:tc>
        <w:tc>
          <w:tcPr>
            <w:tcW w:w="1655"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供应商提供的材料名称</w:t>
            </w:r>
            <w:r>
              <w:rPr>
                <w:rFonts w:ascii="仿宋" w:hAnsi="仿宋" w:eastAsia="仿宋"/>
                <w:sz w:val="24"/>
                <w:highlight w:val="none"/>
              </w:rPr>
            </w:r>
            <w:r/>
          </w:p>
        </w:tc>
        <w:tc>
          <w:tcPr>
            <w:tcW w:w="1467"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页码</w:t>
            </w:r>
            <w:r>
              <w:rPr>
                <w:rFonts w:ascii="仿宋" w:hAnsi="仿宋" w:eastAsia="仿宋"/>
                <w:sz w:val="24"/>
                <w:highlight w:val="none"/>
              </w:rPr>
            </w:r>
            <w:r/>
          </w:p>
        </w:tc>
      </w:tr>
      <w:tr>
        <w:trPr>
          <w:trHeight w:val="7237"/>
        </w:trPr>
        <w:tc>
          <w:tcPr>
            <w:tcW w:w="630" w:type="dxa"/>
            <w:vAlign w:val="center"/>
            <w:textDirection w:val="lrTb"/>
            <w:noWrap w:val="false"/>
          </w:tcPr>
          <w:p>
            <w:pPr>
              <w:pStyle w:val="652"/>
              <w:jc w:val="center"/>
              <w:spacing w:line="360" w:lineRule="exact"/>
              <w:widowControl/>
              <w:rPr>
                <w:rFonts w:ascii="仿宋" w:hAnsi="仿宋" w:eastAsia="仿宋"/>
                <w:sz w:val="24"/>
                <w:highlight w:val="none"/>
              </w:rPr>
            </w:pPr>
            <w:r>
              <w:rPr>
                <w:rFonts w:hint="eastAsia" w:ascii="仿宋" w:hAnsi="仿宋" w:eastAsia="仿宋" w:cs="仿宋"/>
                <w:color w:val="000000"/>
                <w:spacing w:val="-4"/>
                <w:sz w:val="24"/>
                <w:highlight w:val="none"/>
              </w:rPr>
              <w:t xml:space="preserve">1</w:t>
            </w:r>
            <w:r>
              <w:rPr>
                <w:rFonts w:ascii="仿宋" w:hAnsi="仿宋" w:eastAsia="仿宋"/>
                <w:sz w:val="24"/>
                <w:highlight w:val="none"/>
              </w:rPr>
            </w:r>
            <w:r/>
          </w:p>
        </w:tc>
        <w:tc>
          <w:tcPr>
            <w:tcW w:w="1245" w:type="dxa"/>
            <w:vAlign w:val="center"/>
            <w:textDirection w:val="lrTb"/>
            <w:noWrap w:val="false"/>
          </w:tcPr>
          <w:p>
            <w:pPr>
              <w:pStyle w:val="652"/>
              <w:jc w:val="center"/>
              <w:spacing w:line="360" w:lineRule="exact"/>
              <w:widowControl/>
              <w:rPr>
                <w:rFonts w:ascii="仿宋" w:hAnsi="仿宋" w:eastAsia="仿宋"/>
                <w:b w:val="0"/>
                <w:bCs w:val="0"/>
                <w:sz w:val="24"/>
                <w:highlight w:val="none"/>
              </w:rPr>
            </w:pPr>
            <w:r>
              <w:rPr>
                <w:rFonts w:hint="eastAsia" w:ascii="仿宋" w:hAnsi="仿宋" w:eastAsia="仿宋" w:cs="Times New Roman"/>
                <w:color w:val="000000"/>
                <w:sz w:val="24"/>
                <w:highlight w:val="none"/>
              </w:rPr>
              <w:t xml:space="preserve">服务方案</w:t>
            </w:r>
            <w:r>
              <w:rPr>
                <w:rFonts w:ascii="仿宋" w:hAnsi="仿宋" w:eastAsia="仿宋"/>
                <w:b w:val="0"/>
                <w:bCs w:val="0"/>
                <w:sz w:val="24"/>
                <w:highlight w:val="none"/>
              </w:rPr>
            </w:r>
            <w:r/>
          </w:p>
        </w:tc>
        <w:tc>
          <w:tcPr>
            <w:tcW w:w="750" w:type="dxa"/>
            <w:vAlign w:val="center"/>
            <w:textDirection w:val="lrTb"/>
            <w:noWrap w:val="false"/>
          </w:tcPr>
          <w:p>
            <w:pPr>
              <w:pStyle w:val="652"/>
              <w:jc w:val="center"/>
              <w:spacing w:line="360" w:lineRule="exact"/>
              <w:widowControl/>
              <w:rPr>
                <w:rFonts w:hint="eastAsia" w:ascii="仿宋" w:hAnsi="仿宋" w:eastAsia="仿宋"/>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hint="eastAsia" w:ascii="仿宋" w:hAnsi="仿宋" w:eastAsia="仿宋"/>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针对该项目的</w:t>
            </w:r>
            <w:r>
              <w:rPr>
                <w:rFonts w:hint="eastAsia" w:ascii="仿宋" w:hAnsi="仿宋" w:eastAsia="仿宋" w:cs="Times New Roman"/>
                <w:color w:val="000000"/>
                <w:sz w:val="24"/>
                <w:highlight w:val="none"/>
                <w:lang w:val="en-US" w:eastAsia="zh-CN"/>
              </w:rPr>
              <w:t xml:space="preserve">绿化养护</w:t>
            </w:r>
            <w:r>
              <w:rPr>
                <w:rFonts w:hint="eastAsia" w:ascii="仿宋" w:hAnsi="仿宋" w:eastAsia="仿宋" w:cs="Times New Roman"/>
                <w:color w:val="000000"/>
                <w:sz w:val="24"/>
                <w:highlight w:val="none"/>
              </w:rPr>
              <w:t xml:space="preserve">服务要求，</w:t>
            </w:r>
            <w:r>
              <w:rPr>
                <w:rFonts w:hint="eastAsia" w:ascii="仿宋" w:hAnsi="仿宋" w:eastAsia="仿宋" w:cs="Times New Roman"/>
                <w:color w:val="000000"/>
                <w:sz w:val="24"/>
                <w:highlight w:val="none"/>
                <w:lang w:val="en-US" w:eastAsia="zh-CN"/>
              </w:rPr>
              <w:t xml:space="preserve">投标人</w:t>
            </w:r>
            <w:r>
              <w:rPr>
                <w:rFonts w:hint="eastAsia" w:ascii="仿宋" w:hAnsi="仿宋" w:eastAsia="仿宋" w:cs="Times New Roman"/>
                <w:color w:val="000000"/>
                <w:sz w:val="24"/>
                <w:highlight w:val="none"/>
              </w:rPr>
              <w:t xml:space="preserve">须提供符合本项目</w:t>
            </w:r>
            <w:r>
              <w:rPr>
                <w:rFonts w:hint="eastAsia" w:ascii="仿宋" w:hAnsi="仿宋" w:eastAsia="仿宋" w:cs="Times New Roman"/>
                <w:color w:val="000000"/>
                <w:sz w:val="24"/>
                <w:highlight w:val="none"/>
                <w:lang w:val="en-US" w:eastAsia="zh-CN"/>
              </w:rPr>
              <w:t xml:space="preserve">绿化养护、内部管理、安全措施等</w:t>
            </w:r>
            <w:r>
              <w:rPr>
                <w:rFonts w:hint="eastAsia" w:ascii="仿宋" w:hAnsi="仿宋" w:eastAsia="仿宋" w:cs="Times New Roman"/>
                <w:color w:val="000000"/>
                <w:sz w:val="24"/>
                <w:highlight w:val="none"/>
              </w:rPr>
              <w:t xml:space="preserve">工作</w:t>
            </w:r>
            <w:r>
              <w:rPr>
                <w:rFonts w:hint="eastAsia" w:ascii="仿宋" w:hAnsi="仿宋" w:eastAsia="仿宋" w:cs="Times New Roman"/>
                <w:color w:val="000000"/>
                <w:sz w:val="24"/>
                <w:highlight w:val="none"/>
                <w:lang w:val="en-US" w:eastAsia="zh-CN"/>
              </w:rPr>
              <w:t xml:space="preserve">方案，内容</w:t>
            </w:r>
            <w:r>
              <w:rPr>
                <w:rFonts w:hint="eastAsia" w:ascii="仿宋" w:hAnsi="仿宋" w:eastAsia="仿宋" w:cs="Times New Roman"/>
                <w:color w:val="000000"/>
                <w:sz w:val="24"/>
                <w:highlight w:val="none"/>
              </w:rPr>
              <w:t xml:space="preserve">至少包括</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1.</w:t>
            </w:r>
            <w:r>
              <w:rPr>
                <w:rFonts w:hint="eastAsia" w:ascii="仿宋" w:hAnsi="仿宋" w:eastAsia="仿宋" w:cs="Times New Roman"/>
                <w:color w:val="000000"/>
                <w:sz w:val="24"/>
                <w:highlight w:val="none"/>
              </w:rPr>
              <w:t xml:space="preserve">对本项目的整体设想、服务定位、总体目标</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br w:type="textWrapping" w:clear="all"/>
            </w:r>
            <w:r>
              <w:rPr>
                <w:rFonts w:hint="eastAsia" w:ascii="仿宋" w:hAnsi="仿宋" w:eastAsia="仿宋" w:cs="Times New Roman"/>
                <w:color w:val="000000"/>
                <w:sz w:val="24"/>
                <w:highlight w:val="none"/>
                <w:lang w:val="en-US" w:eastAsia="zh-CN"/>
              </w:rPr>
              <w:t xml:space="preserve">2.本项目</w:t>
            </w:r>
            <w:r>
              <w:rPr>
                <w:rFonts w:hint="eastAsia" w:ascii="仿宋" w:hAnsi="仿宋" w:eastAsia="仿宋" w:cs="仿宋"/>
                <w:color w:val="000000"/>
                <w:sz w:val="24"/>
                <w:highlight w:val="none"/>
              </w:rPr>
              <w:t xml:space="preserve">区域内现有绿化状况和养护情况分析</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br w:type="textWrapping" w:clear="all"/>
            </w:r>
            <w:r>
              <w:rPr>
                <w:rFonts w:hint="eastAsia" w:ascii="仿宋" w:hAnsi="仿宋" w:eastAsia="仿宋" w:cs="Times New Roman"/>
                <w:color w:val="000000"/>
                <w:sz w:val="24"/>
                <w:highlight w:val="none"/>
                <w:lang w:val="en-US" w:eastAsia="zh-CN"/>
              </w:rPr>
              <w:t xml:space="preserve">3.</w:t>
            </w:r>
            <w:r>
              <w:rPr>
                <w:rFonts w:hint="eastAsia" w:ascii="仿宋" w:hAnsi="仿宋" w:eastAsia="仿宋" w:cs="仿宋"/>
                <w:color w:val="000000"/>
                <w:sz w:val="24"/>
                <w:highlight w:val="none"/>
              </w:rPr>
              <w:t xml:space="preserve">各类苗木养护的注意事项、后期养护重点地段及措施</w:t>
            </w:r>
            <w:r>
              <w:rPr>
                <w:rFonts w:hint="eastAsia" w:ascii="仿宋" w:hAnsi="仿宋" w:eastAsia="仿宋" w:cs="仿宋"/>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4.绿化养护技术方案；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5.现场管理方案以及组织架构；</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6.投标人内部管理制度和员工考核管理办法；</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7.绿化养护期间安全保证措施；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8.绿化养护期间突发事件预案，如防台风，防汛，扫雪防冻等应急处理预案以及针对突发事件的人员组织安排；</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9.遇到特殊情况或交通事故的应急保障措施；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10.绿化养护期间突击保障任务、迎查工作、重大活动的措施方案；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上述十个方面内容中每缺少一项内容扣2分，每有一处工作方案措施内容存在缺陷或不足的扣1分，扣完为止。(本项最多得20分)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注：检查工作方案内容存在缺陷或不足是指以下任意一种情形：</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sz w:val="24"/>
                <w:highlight w:val="none"/>
              </w:rPr>
            </w:pPr>
            <w:r>
              <w:rPr>
                <w:rFonts w:hint="eastAsia" w:ascii="仿宋" w:hAnsi="仿宋" w:eastAsia="仿宋" w:cs="Times New Roman"/>
                <w:color w:val="000000"/>
                <w:sz w:val="24"/>
                <w:highlight w:val="none"/>
                <w:lang w:val="en-US" w:eastAsia="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sz w:val="24"/>
                <w:highlight w:val="none"/>
              </w:rPr>
            </w:r>
            <w:r/>
          </w:p>
        </w:tc>
        <w:tc>
          <w:tcPr>
            <w:tcW w:w="1655"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c>
          <w:tcPr>
            <w:tcW w:w="1467"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r>
      <w:tr>
        <w:trPr>
          <w:trHeight w:val="420"/>
        </w:trPr>
        <w:tc>
          <w:tcPr>
            <w:tcW w:w="630" w:type="dxa"/>
            <w:vAlign w:val="center"/>
            <w:textDirection w:val="lrTb"/>
            <w:noWrap w:val="false"/>
          </w:tcPr>
          <w:p>
            <w:pPr>
              <w:pStyle w:val="652"/>
              <w:jc w:val="center"/>
              <w:rPr>
                <w:rFonts w:ascii="仿宋" w:hAnsi="仿宋" w:eastAsia="仿宋"/>
                <w:sz w:val="24"/>
                <w:highlight w:val="none"/>
              </w:rPr>
            </w:pPr>
            <w:r>
              <w:rPr>
                <w:rFonts w:hint="eastAsia" w:ascii="宋体" w:hAnsi="宋体" w:eastAsia="宋体"/>
                <w:color w:val="000000"/>
                <w:szCs w:val="21"/>
                <w:highlight w:val="none"/>
              </w:rPr>
              <w:t xml:space="preserve">2</w:t>
            </w:r>
            <w:r>
              <w:rPr>
                <w:rFonts w:ascii="仿宋" w:hAnsi="仿宋" w:eastAsia="仿宋"/>
                <w:sz w:val="24"/>
                <w:highlight w:val="none"/>
              </w:rPr>
            </w:r>
            <w:r/>
          </w:p>
        </w:tc>
        <w:tc>
          <w:tcPr>
            <w:tcW w:w="1245" w:type="dxa"/>
            <w:vAlign w:val="center"/>
            <w:textDirection w:val="lrTb"/>
            <w:noWrap w:val="false"/>
          </w:tcPr>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养护设备</w:t>
            </w:r>
            <w:r>
              <w:rPr>
                <w:rFonts w:hint="eastAsia" w:ascii="仿宋" w:hAnsi="仿宋" w:eastAsia="仿宋" w:cs="Times New Roman"/>
                <w:color w:val="000000"/>
                <w:sz w:val="24"/>
                <w:szCs w:val="24"/>
                <w:highlight w:val="none"/>
                <w:lang w:val="en-US" w:eastAsia="zh-CN" w:bidi="ar-SA"/>
              </w:rPr>
            </w:r>
            <w:r/>
          </w:p>
          <w:p>
            <w:pPr>
              <w:pStyle w:val="670"/>
              <w:rPr>
                <w:rFonts w:ascii="仿宋" w:hAnsi="仿宋" w:eastAsia="仿宋"/>
                <w:b w:val="0"/>
                <w:bCs w:val="0"/>
                <w:sz w:val="24"/>
                <w:highlight w:val="none"/>
              </w:rPr>
            </w:pPr>
            <w:r>
              <w:rPr>
                <w:rFonts w:ascii="仿宋" w:hAnsi="仿宋" w:eastAsia="仿宋"/>
                <w:b w:val="0"/>
                <w:bCs w:val="0"/>
                <w:sz w:val="24"/>
                <w:highlight w:val="none"/>
              </w:rPr>
            </w:r>
            <w:r/>
          </w:p>
        </w:tc>
        <w:tc>
          <w:tcPr>
            <w:tcW w:w="750"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21</w:t>
            </w:r>
            <w:r>
              <w:rPr>
                <w:rFonts w:hint="eastAsia" w:ascii="仿宋" w:hAnsi="仿宋" w:eastAsia="仿宋"/>
                <w:sz w:val="24"/>
                <w:highlight w:val="none"/>
                <w:lang w:val="en-US" w:eastAsia="zh-CN"/>
              </w:rPr>
            </w:r>
            <w:r/>
          </w:p>
        </w:tc>
        <w:tc>
          <w:tcPr>
            <w:tcW w:w="3823" w:type="dxa"/>
            <w:vAlign w:val="center"/>
            <w:textDirection w:val="lrTb"/>
            <w:noWrap w:val="false"/>
          </w:tcPr>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1.投标人具备6吨及以上（不含8吨及以上）专业洒水车，得2分，具备8吨及以上专业洒水车，得3分，最高得</w:t>
            </w:r>
            <w:r>
              <w:rPr>
                <w:rFonts w:hint="eastAsia" w:ascii="仿宋" w:hAnsi="仿宋" w:eastAsia="仿宋" w:cs="Times New Roman"/>
                <w:color w:val="000000"/>
                <w:sz w:val="24"/>
                <w:szCs w:val="24"/>
                <w:highlight w:val="none"/>
                <w:lang w:val="en-US" w:eastAsia="zh-CN" w:bidi="ar-SA"/>
              </w:rPr>
              <w:t xml:space="preserve">5</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2.具有巡查应急处置机动车（轿车或工具车或面包车）1辆，得2分，最高得</w:t>
            </w:r>
            <w:r>
              <w:rPr>
                <w:rFonts w:hint="eastAsia" w:ascii="仿宋" w:hAnsi="仿宋" w:eastAsia="仿宋" w:cs="Times New Roman"/>
                <w:color w:val="000000"/>
                <w:sz w:val="24"/>
                <w:szCs w:val="24"/>
                <w:highlight w:val="none"/>
                <w:lang w:val="en-US" w:eastAsia="zh-CN" w:bidi="ar-SA"/>
              </w:rPr>
              <w:t xml:space="preserve">2</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3.具有可移动升降平台的有一台得1分，最高得2分；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4.具有宽带绿篱剪12台，每超过1台得0.5分，最高得3分；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5.具有割灌机10台，每超过1台得0.5分，最高得3分；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6.具有高枝剪8台，每超过1台得0.5分，最高得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7.具有打药机8台，每超过1台得0.5分，最高得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52"/>
              <w:jc w:val="left"/>
              <w:rPr>
                <w:rFonts w:ascii="仿宋" w:hAnsi="仿宋" w:eastAsia="仿宋"/>
                <w:sz w:val="24"/>
                <w:highlight w:val="none"/>
              </w:rPr>
            </w:pPr>
            <w:r>
              <w:rPr>
                <w:rFonts w:hint="eastAsia" w:ascii="仿宋" w:hAnsi="仿宋" w:eastAsia="仿宋" w:cs="Times New Roman"/>
                <w:color w:val="0000ff"/>
                <w:sz w:val="24"/>
                <w:szCs w:val="24"/>
                <w:highlight w:val="none"/>
                <w:lang w:val="en-US" w:eastAsia="zh-CN" w:bidi="ar-SA"/>
              </w:rPr>
              <w:t xml:space="preserve">以上车辆和移动升降平台需提供跟公司抬头一致的行驶证复印件及购车发票</w:t>
            </w:r>
            <w:r>
              <w:rPr>
                <w:rFonts w:hint="eastAsia" w:ascii="仿宋" w:hAnsi="仿宋" w:eastAsia="仿宋" w:cs="Times New Roman"/>
                <w:color w:val="000000"/>
                <w:sz w:val="24"/>
                <w:szCs w:val="24"/>
                <w:highlight w:val="none"/>
                <w:lang w:val="en-US" w:eastAsia="zh-CN" w:bidi="ar-SA"/>
              </w:rPr>
              <w:t xml:space="preserve">。宽带绿篱剪、割灌机、高枝剪、打药机须提供采购发票扫描件并加盖投标人公章。</w:t>
            </w:r>
            <w:r>
              <w:rPr>
                <w:rFonts w:ascii="仿宋" w:hAnsi="仿宋" w:eastAsia="仿宋"/>
                <w:sz w:val="24"/>
                <w:highlight w:val="none"/>
              </w:rPr>
            </w:r>
            <w:r/>
          </w:p>
        </w:tc>
        <w:tc>
          <w:tcPr>
            <w:tcW w:w="1655"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c>
          <w:tcPr>
            <w:tcW w:w="1467"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r>
      <w:tr>
        <w:trPr>
          <w:trHeight w:val="1446"/>
        </w:trPr>
        <w:tc>
          <w:tcPr>
            <w:tcW w:w="630"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cs="仿宋"/>
                <w:color w:val="000000"/>
                <w:spacing w:val="-4"/>
                <w:sz w:val="24"/>
                <w:highlight w:val="none"/>
                <w:lang w:val="en-US" w:eastAsia="zh-CN"/>
              </w:rPr>
              <w:t xml:space="preserve">3</w:t>
            </w:r>
            <w:r>
              <w:rPr>
                <w:rFonts w:ascii="仿宋" w:hAnsi="仿宋" w:eastAsia="仿宋"/>
                <w:sz w:val="24"/>
                <w:highlight w:val="none"/>
              </w:rPr>
            </w:r>
            <w:r/>
          </w:p>
        </w:tc>
        <w:tc>
          <w:tcPr>
            <w:tcW w:w="1245" w:type="dxa"/>
            <w:vAlign w:val="center"/>
            <w:textDirection w:val="lrTb"/>
            <w:noWrap w:val="false"/>
          </w:tcPr>
          <w:p>
            <w:pPr>
              <w:pStyle w:val="652"/>
              <w:jc w:val="center"/>
              <w:rPr>
                <w:rFonts w:ascii="仿宋" w:hAnsi="仿宋" w:eastAsia="仿宋"/>
                <w:b w:val="0"/>
                <w:bCs w:val="0"/>
                <w:sz w:val="24"/>
                <w:highlight w:val="none"/>
              </w:rPr>
            </w:pPr>
            <w:r>
              <w:rPr>
                <w:rFonts w:hint="eastAsia" w:ascii="仿宋" w:hAnsi="仿宋" w:eastAsia="仿宋" w:cs="Times New Roman"/>
                <w:color w:val="000000"/>
                <w:sz w:val="24"/>
                <w:szCs w:val="24"/>
                <w:highlight w:val="none"/>
                <w:lang w:val="en-US" w:eastAsia="zh-CN" w:bidi="ar-SA"/>
              </w:rPr>
              <w:t xml:space="preserve">人员配备</w:t>
            </w:r>
            <w:r>
              <w:rPr>
                <w:rFonts w:ascii="仿宋" w:hAnsi="仿宋" w:eastAsia="仿宋"/>
                <w:b w:val="0"/>
                <w:bCs w:val="0"/>
                <w:sz w:val="24"/>
                <w:highlight w:val="none"/>
              </w:rPr>
            </w:r>
            <w:r/>
          </w:p>
        </w:tc>
        <w:tc>
          <w:tcPr>
            <w:tcW w:w="750" w:type="dxa"/>
            <w:vAlign w:val="center"/>
            <w:textDirection w:val="lrTb"/>
            <w:noWrap w:val="false"/>
          </w:tcPr>
          <w:p>
            <w:pPr>
              <w:pStyle w:val="652"/>
              <w:jc w:val="center"/>
              <w:spacing w:line="280" w:lineRule="exact"/>
              <w:widowControl/>
              <w:rPr>
                <w:rFonts w:hint="eastAsia" w:ascii="仿宋" w:hAnsi="仿宋" w:eastAsia="仿宋"/>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16</w:t>
            </w:r>
            <w:r>
              <w:rPr>
                <w:rFonts w:hint="eastAsia" w:ascii="仿宋" w:hAnsi="仿宋" w:eastAsia="仿宋"/>
                <w:color w:val="000000"/>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项目负责人自2020年1月1日以来(以合同签订时间为准)承担过20万㎡及以上绿化养护项目的负责人，并得到采购单位满意评价的得4分。投标人须提供加盖公章的合同扫描件（若合同无法证明项目负责人，则须提供其他补充证明材料）及采购单位对项目负责人的满意评价证明材料（须加盖合同中采购单位公章）。</w:t>
            </w:r>
            <w:r>
              <w:rPr>
                <w:rFonts w:hint="eastAsia" w:ascii="仿宋" w:hAnsi="仿宋" w:eastAsia="仿宋" w:cs="Times New Roman"/>
                <w:color w:val="000000"/>
                <w:sz w:val="24"/>
                <w:highlight w:val="none"/>
                <w:lang w:val="en-US" w:eastAsia="zh-CN"/>
              </w:rPr>
              <w:br w:type="textWrapping" w:clear="all"/>
            </w:r>
            <w:r>
              <w:rPr>
                <w:rFonts w:hint="eastAsia" w:ascii="仿宋" w:hAnsi="仿宋" w:eastAsia="仿宋" w:cs="Times New Roman"/>
                <w:color w:val="000000"/>
                <w:sz w:val="24"/>
                <w:highlight w:val="none"/>
                <w:lang w:val="en-US" w:eastAsia="zh-CN"/>
              </w:rPr>
              <w:t xml:space="preserve">2、投标人须配备中级（四级）及以上绿化工2人，每超过一人得2分，最多得6分；除绿化工外的其他专职养护人员9人，每超过一人得1分，最多得6分。</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color w:val="000000"/>
                <w:sz w:val="24"/>
                <w:highlight w:val="none"/>
              </w:rPr>
            </w:pPr>
            <w:r>
              <w:rPr>
                <w:rFonts w:hint="eastAsia" w:ascii="仿宋" w:hAnsi="仿宋" w:eastAsia="仿宋" w:cs="Times New Roman"/>
                <w:color w:val="000000"/>
                <w:sz w:val="24"/>
                <w:highlight w:val="none"/>
                <w:lang w:val="en-US" w:eastAsia="zh-CN"/>
              </w:rPr>
              <w:t xml:space="preserve">投标人须提供上述个人的技术等级证书的原件扫描件和2024年10月份投标人为上述人员缴纳社保的证明并加盖投标人公章。</w:t>
            </w:r>
            <w:r>
              <w:rPr>
                <w:rFonts w:ascii="仿宋" w:hAnsi="仿宋" w:eastAsia="仿宋"/>
                <w:color w:val="000000"/>
                <w:sz w:val="24"/>
                <w:highlight w:val="none"/>
              </w:rPr>
            </w:r>
            <w:r/>
          </w:p>
        </w:tc>
        <w:tc>
          <w:tcPr>
            <w:tcW w:w="1655"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3805"/>
        </w:trPr>
        <w:tc>
          <w:tcPr>
            <w:tcW w:w="630" w:type="dxa"/>
            <w:vAlign w:val="center"/>
            <w:textDirection w:val="lrTb"/>
            <w:noWrap w:val="false"/>
          </w:tcPr>
          <w:p>
            <w:pPr>
              <w:pStyle w:val="652"/>
              <w:jc w:val="center"/>
              <w:rPr>
                <w:rFonts w:ascii="仿宋" w:hAnsi="仿宋" w:eastAsia="仿宋"/>
                <w:sz w:val="24"/>
                <w:highlight w:val="none"/>
                <w:lang w:val="en-US" w:eastAsia="zh-CN"/>
              </w:rPr>
            </w:pPr>
            <w:r>
              <w:rPr>
                <w:rFonts w:hint="eastAsia" w:ascii="宋体" w:hAnsi="宋体" w:eastAsia="宋体"/>
                <w:color w:val="000000"/>
                <w:szCs w:val="21"/>
                <w:highlight w:val="none"/>
              </w:rPr>
              <w:t xml:space="preserve">4</w:t>
            </w:r>
            <w:r>
              <w:rPr>
                <w:rFonts w:ascii="仿宋" w:hAnsi="仿宋" w:eastAsia="仿宋"/>
                <w:sz w:val="24"/>
                <w:highlight w:val="none"/>
                <w:lang w:val="en-US" w:eastAsia="zh-CN"/>
              </w:rPr>
            </w:r>
            <w:r/>
          </w:p>
        </w:tc>
        <w:tc>
          <w:tcPr>
            <w:tcW w:w="1245"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cs="Times New Roman"/>
                <w:color w:val="000000"/>
                <w:sz w:val="24"/>
                <w:szCs w:val="24"/>
                <w:highlight w:val="none"/>
                <w:lang w:val="en-US" w:eastAsia="zh-CN" w:bidi="ar-SA"/>
              </w:rPr>
              <w:t xml:space="preserve">业绩   </w:t>
            </w:r>
            <w:r>
              <w:rPr>
                <w:rFonts w:ascii="仿宋" w:hAnsi="仿宋" w:eastAsia="仿宋"/>
                <w:sz w:val="24"/>
                <w:highlight w:val="none"/>
              </w:rPr>
            </w:r>
            <w:r/>
          </w:p>
        </w:tc>
        <w:tc>
          <w:tcPr>
            <w:tcW w:w="750" w:type="dxa"/>
            <w:vAlign w:val="center"/>
            <w:textDirection w:val="lrTb"/>
            <w:noWrap w:val="false"/>
          </w:tcPr>
          <w:p>
            <w:pPr>
              <w:pStyle w:val="652"/>
              <w:jc w:val="center"/>
              <w:rPr>
                <w:rFonts w:ascii="仿宋" w:hAnsi="仿宋" w:eastAsia="仿宋"/>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olor w:val="000000"/>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仿宋"/>
                <w:sz w:val="24"/>
                <w:highlight w:val="none"/>
              </w:rPr>
            </w:pPr>
            <w:r>
              <w:rPr>
                <w:rFonts w:hint="eastAsia" w:ascii="仿宋" w:hAnsi="仿宋" w:eastAsia="仿宋" w:cs="Times New Roman"/>
                <w:color w:val="000000"/>
                <w:sz w:val="24"/>
                <w:highlight w:val="none"/>
                <w:lang w:val="en-US" w:eastAsia="zh-CN"/>
              </w:rPr>
              <w:t xml:space="preserve">投标人2020年1月1日以来(以合同签订时间为准)承接过绿化养护项目单项绿化养护面积达到 20 万㎡及以上，并获得采购单位满意评价的，有一个得4分，最高不超20分。须提供上述业绩（与项目负责人业绩不得重复）中标通知书、合同、采购单位对投标人的满意评价材料（须加盖合同中采购单位公章）及含项目信息的任意一张正式税票扫描件并加盖公章。</w:t>
            </w:r>
            <w:r>
              <w:rPr>
                <w:rFonts w:hint="eastAsia" w:ascii="仿宋" w:hAnsi="仿宋" w:eastAsia="仿宋" w:cs="仿宋"/>
                <w:sz w:val="24"/>
                <w:highlight w:val="none"/>
              </w:rPr>
            </w:r>
            <w:r/>
          </w:p>
        </w:tc>
        <w:tc>
          <w:tcPr>
            <w:tcW w:w="1655"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684"/>
        </w:trPr>
        <w:tc>
          <w:tcPr>
            <w:tcW w:w="630" w:type="dxa"/>
            <w:vAlign w:val="center"/>
            <w:textDirection w:val="lrTb"/>
            <w:noWrap w:val="false"/>
          </w:tcPr>
          <w:p>
            <w:pPr>
              <w:pStyle w:val="652"/>
              <w:ind w:firstLine="240"/>
              <w:widowControl/>
              <w:rPr>
                <w:rFonts w:hint="eastAsia" w:ascii="仿宋" w:hAnsi="仿宋" w:eastAsia="仿宋" w:cs="仿宋"/>
                <w:color w:val="000000"/>
                <w:spacing w:val="-4"/>
                <w:sz w:val="24"/>
                <w:highlight w:val="none"/>
                <w:lang w:val="en-US"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仿宋"/>
                <w:color w:val="000000"/>
                <w:spacing w:val="-4"/>
                <w:sz w:val="24"/>
                <w:highlight w:val="none"/>
                <w:lang w:val="en-US" w:eastAsia="zh-CN"/>
              </w:rPr>
            </w:r>
            <w:r/>
          </w:p>
        </w:tc>
        <w:tc>
          <w:tcPr>
            <w:tcW w:w="1245" w:type="dxa"/>
            <w:vAlign w:val="center"/>
            <w:textDirection w:val="lrTb"/>
            <w:noWrap w:val="false"/>
          </w:tcPr>
          <w:p>
            <w:pPr>
              <w:pStyle w:val="652"/>
              <w:widowControl/>
              <w:rPr>
                <w:rFonts w:hint="eastAsia" w:ascii="仿宋" w:hAnsi="仿宋" w:eastAsia="仿宋" w:cs="仿宋"/>
                <w:color w:val="000000"/>
                <w:spacing w:val="-4"/>
                <w:sz w:val="24"/>
                <w:highlight w:val="none"/>
              </w:rPr>
            </w:pPr>
            <w:r>
              <w:rPr>
                <w:rFonts w:hint="eastAsia" w:ascii="仿宋" w:hAnsi="仿宋" w:eastAsia="仿宋" w:cs="Times New Roman"/>
                <w:color w:val="000000"/>
                <w:sz w:val="24"/>
                <w:highlight w:val="none"/>
                <w:lang w:val="en-US" w:eastAsia="zh-CN"/>
              </w:rPr>
              <w:t xml:space="preserve">体系认证</w:t>
            </w:r>
            <w:r>
              <w:rPr>
                <w:rFonts w:hint="eastAsia" w:ascii="仿宋" w:hAnsi="仿宋" w:eastAsia="仿宋" w:cs="仿宋"/>
                <w:color w:val="000000"/>
                <w:spacing w:val="-4"/>
                <w:sz w:val="24"/>
                <w:highlight w:val="none"/>
              </w:rPr>
            </w:r>
            <w:r/>
          </w:p>
        </w:tc>
        <w:tc>
          <w:tcPr>
            <w:tcW w:w="750" w:type="dxa"/>
            <w:vAlign w:val="center"/>
            <w:textDirection w:val="lrTb"/>
            <w:noWrap w:val="false"/>
          </w:tcPr>
          <w:p>
            <w:pPr>
              <w:pStyle w:val="652"/>
              <w:jc w:val="center"/>
              <w:widowControl/>
              <w:rPr>
                <w:rFonts w:hint="eastAsia" w:ascii="仿宋" w:hAnsi="仿宋" w:eastAsia="仿宋" w:cs="仿宋"/>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仿宋"/>
                <w:spacing w:val="-4"/>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标人具备有效的质量管理体系、职业健康安全管理体系认证证书、环境管理体系认证证书，有1个得1分，最高得3分；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highlight w:val="none"/>
                <w:lang w:val="en-US" w:eastAsia="zh-CN"/>
              </w:rPr>
              <w:t xml:space="preserve">注：</w:t>
            </w:r>
            <w:r>
              <w:rPr>
                <w:rFonts w:hint="eastAsia" w:ascii="仿宋" w:hAnsi="仿宋" w:eastAsia="仿宋"/>
                <w:sz w:val="24"/>
                <w:highlight w:val="none"/>
              </w:rPr>
              <w:t xml:space="preserve">须提供证书扫描件并加盖投标人公章，不提供不得分。</w:t>
            </w:r>
            <w:r>
              <w:rPr>
                <w:rFonts w:hint="eastAsia" w:ascii="仿宋" w:hAnsi="仿宋" w:eastAsia="仿宋" w:cs="Times New Roman"/>
                <w:color w:val="000000"/>
                <w:sz w:val="24"/>
                <w:szCs w:val="24"/>
                <w:highlight w:val="none"/>
                <w:lang w:val="en-US" w:eastAsia="zh-CN" w:bidi="ar-SA"/>
              </w:rPr>
            </w:r>
            <w:r/>
          </w:p>
        </w:tc>
        <w:tc>
          <w:tcPr>
            <w:tcW w:w="1655"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r>
    </w:tbl>
    <w:p>
      <w:pPr>
        <w:pStyle w:val="652"/>
        <w:ind w:firstLine="641"/>
        <w:jc w:val="center"/>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2"/>
        <w:ind w:firstLine="641"/>
        <w:jc w:val="center"/>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9"/>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r>
      <w:r/>
    </w:p>
    <w:p>
      <w:pPr>
        <w:pStyle w:val="652"/>
        <w:ind w:firstLine="641"/>
        <w:jc w:val="center"/>
        <w:rPr>
          <w:rFonts w:ascii="仿宋" w:hAnsi="仿宋" w:eastAsia="仿宋"/>
          <w:color w:val="ff0000"/>
          <w:sz w:val="28"/>
          <w:szCs w:val="28"/>
          <w:highlight w:val="none"/>
        </w:rPr>
      </w:pPr>
      <w:r>
        <w:rPr>
          <w:rFonts w:hint="eastAsia" w:ascii="方正小标宋简体" w:hAnsi="宋体" w:eastAsia="方正小标宋简体"/>
          <w:color w:val="000000"/>
          <w:sz w:val="32"/>
          <w:szCs w:val="32"/>
          <w:highlight w:val="none"/>
          <w:lang w:val="en-US" w:eastAsia="zh-CN"/>
        </w:rPr>
        <w:t xml:space="preserve">采购包三、采购包四</w:t>
      </w:r>
      <w:r>
        <w:rPr>
          <w:rFonts w:hint="eastAsia" w:ascii="方正小标宋简体" w:hAnsi="宋体" w:eastAsia="方正小标宋简体"/>
          <w:color w:val="000000"/>
          <w:sz w:val="32"/>
          <w:szCs w:val="32"/>
          <w:highlight w:val="none"/>
        </w:rPr>
        <w:t xml:space="preserve">评分索引表</w:t>
      </w:r>
      <w:r>
        <w:rPr>
          <w:rFonts w:ascii="仿宋" w:hAnsi="仿宋" w:eastAsia="仿宋"/>
          <w:color w:val="ff0000"/>
          <w:sz w:val="28"/>
          <w:szCs w:val="28"/>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245"/>
        <w:gridCol w:w="750"/>
        <w:gridCol w:w="3823"/>
        <w:gridCol w:w="1655"/>
        <w:gridCol w:w="1467"/>
      </w:tblGrid>
      <w:tr>
        <w:trPr>
          <w:trHeight w:val="420"/>
        </w:trPr>
        <w:tc>
          <w:tcPr>
            <w:tcW w:w="630"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序号</w:t>
            </w:r>
            <w:r>
              <w:rPr>
                <w:rFonts w:ascii="仿宋" w:hAnsi="仿宋" w:eastAsia="仿宋"/>
                <w:sz w:val="24"/>
                <w:highlight w:val="none"/>
              </w:rPr>
            </w:r>
            <w:r/>
          </w:p>
        </w:tc>
        <w:tc>
          <w:tcPr>
            <w:tcW w:w="1245"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评审因素</w:t>
            </w:r>
            <w:r>
              <w:rPr>
                <w:rFonts w:ascii="仿宋" w:hAnsi="仿宋" w:eastAsia="仿宋"/>
                <w:sz w:val="24"/>
                <w:highlight w:val="none"/>
              </w:rPr>
            </w:r>
            <w:r/>
          </w:p>
        </w:tc>
        <w:tc>
          <w:tcPr>
            <w:tcW w:w="750"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分值</w:t>
            </w:r>
            <w:r>
              <w:rPr>
                <w:rFonts w:ascii="仿宋" w:hAnsi="仿宋" w:eastAsia="仿宋"/>
                <w:sz w:val="24"/>
                <w:highlight w:val="none"/>
              </w:rPr>
            </w:r>
            <w:r/>
          </w:p>
        </w:tc>
        <w:tc>
          <w:tcPr>
            <w:tcW w:w="3823"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评审要求或标准</w:t>
            </w:r>
            <w:r>
              <w:rPr>
                <w:rFonts w:ascii="仿宋" w:hAnsi="仿宋" w:eastAsia="仿宋"/>
                <w:sz w:val="24"/>
                <w:highlight w:val="none"/>
              </w:rPr>
            </w:r>
            <w:r/>
          </w:p>
        </w:tc>
        <w:tc>
          <w:tcPr>
            <w:tcW w:w="1655"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供应商提供的材料名称</w:t>
            </w:r>
            <w:r>
              <w:rPr>
                <w:rFonts w:ascii="仿宋" w:hAnsi="仿宋" w:eastAsia="仿宋"/>
                <w:sz w:val="24"/>
                <w:highlight w:val="none"/>
              </w:rPr>
            </w:r>
            <w:r/>
          </w:p>
        </w:tc>
        <w:tc>
          <w:tcPr>
            <w:tcW w:w="1467"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页码</w:t>
            </w:r>
            <w:r>
              <w:rPr>
                <w:rFonts w:ascii="仿宋" w:hAnsi="仿宋" w:eastAsia="仿宋"/>
                <w:sz w:val="24"/>
                <w:highlight w:val="none"/>
              </w:rPr>
            </w:r>
            <w:r/>
          </w:p>
        </w:tc>
      </w:tr>
      <w:tr>
        <w:trPr>
          <w:trHeight w:val="7237"/>
        </w:trPr>
        <w:tc>
          <w:tcPr>
            <w:tcW w:w="630" w:type="dxa"/>
            <w:vAlign w:val="center"/>
            <w:textDirection w:val="lrTb"/>
            <w:noWrap w:val="false"/>
          </w:tcPr>
          <w:p>
            <w:pPr>
              <w:pStyle w:val="652"/>
              <w:jc w:val="center"/>
              <w:spacing w:line="360" w:lineRule="exact"/>
              <w:widowControl/>
              <w:rPr>
                <w:rFonts w:ascii="仿宋" w:hAnsi="仿宋" w:eastAsia="仿宋"/>
                <w:sz w:val="24"/>
                <w:highlight w:val="none"/>
              </w:rPr>
            </w:pPr>
            <w:r>
              <w:rPr>
                <w:rFonts w:hint="eastAsia" w:ascii="仿宋" w:hAnsi="仿宋" w:eastAsia="仿宋" w:cs="仿宋"/>
                <w:color w:val="000000"/>
                <w:spacing w:val="-4"/>
                <w:sz w:val="24"/>
                <w:highlight w:val="none"/>
              </w:rPr>
              <w:t xml:space="preserve">1</w:t>
            </w:r>
            <w:r>
              <w:rPr>
                <w:rFonts w:ascii="仿宋" w:hAnsi="仿宋" w:eastAsia="仿宋"/>
                <w:sz w:val="24"/>
                <w:highlight w:val="none"/>
              </w:rPr>
            </w:r>
            <w:r/>
          </w:p>
        </w:tc>
        <w:tc>
          <w:tcPr>
            <w:tcW w:w="1245" w:type="dxa"/>
            <w:vAlign w:val="center"/>
            <w:textDirection w:val="lrTb"/>
            <w:noWrap w:val="false"/>
          </w:tcPr>
          <w:p>
            <w:pPr>
              <w:pStyle w:val="652"/>
              <w:jc w:val="center"/>
              <w:spacing w:line="360" w:lineRule="exact"/>
              <w:widowControl/>
              <w:rPr>
                <w:rFonts w:ascii="仿宋" w:hAnsi="仿宋" w:eastAsia="仿宋"/>
                <w:b w:val="0"/>
                <w:bCs w:val="0"/>
                <w:sz w:val="24"/>
                <w:highlight w:val="none"/>
              </w:rPr>
            </w:pPr>
            <w:r>
              <w:rPr>
                <w:rFonts w:hint="eastAsia" w:ascii="仿宋" w:hAnsi="仿宋" w:eastAsia="仿宋" w:cs="Times New Roman"/>
                <w:color w:val="000000"/>
                <w:sz w:val="24"/>
                <w:highlight w:val="none"/>
              </w:rPr>
              <w:t xml:space="preserve">服务方案</w:t>
            </w:r>
            <w:r>
              <w:rPr>
                <w:rFonts w:ascii="仿宋" w:hAnsi="仿宋" w:eastAsia="仿宋"/>
                <w:b w:val="0"/>
                <w:bCs w:val="0"/>
                <w:sz w:val="24"/>
                <w:highlight w:val="none"/>
              </w:rPr>
            </w:r>
            <w:r/>
          </w:p>
        </w:tc>
        <w:tc>
          <w:tcPr>
            <w:tcW w:w="750" w:type="dxa"/>
            <w:vAlign w:val="center"/>
            <w:textDirection w:val="lrTb"/>
            <w:noWrap w:val="false"/>
          </w:tcPr>
          <w:p>
            <w:pPr>
              <w:pStyle w:val="652"/>
              <w:jc w:val="center"/>
              <w:spacing w:line="360" w:lineRule="exact"/>
              <w:widowControl/>
              <w:rPr>
                <w:rFonts w:hint="eastAsia" w:ascii="仿宋" w:hAnsi="仿宋" w:eastAsia="仿宋"/>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hint="eastAsia" w:ascii="仿宋" w:hAnsi="仿宋" w:eastAsia="仿宋"/>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rPr>
              <w:t xml:space="preserve">针对该项目的</w:t>
            </w:r>
            <w:r>
              <w:rPr>
                <w:rFonts w:hint="eastAsia" w:ascii="仿宋" w:hAnsi="仿宋" w:eastAsia="仿宋" w:cs="Times New Roman"/>
                <w:color w:val="000000"/>
                <w:sz w:val="24"/>
                <w:highlight w:val="none"/>
                <w:lang w:val="en-US" w:eastAsia="zh-CN"/>
              </w:rPr>
              <w:t xml:space="preserve">绿化养护</w:t>
            </w:r>
            <w:r>
              <w:rPr>
                <w:rFonts w:hint="eastAsia" w:ascii="仿宋" w:hAnsi="仿宋" w:eastAsia="仿宋" w:cs="Times New Roman"/>
                <w:color w:val="000000"/>
                <w:sz w:val="24"/>
                <w:highlight w:val="none"/>
              </w:rPr>
              <w:t xml:space="preserve">服务要求，</w:t>
            </w:r>
            <w:r>
              <w:rPr>
                <w:rFonts w:hint="eastAsia" w:ascii="仿宋" w:hAnsi="仿宋" w:eastAsia="仿宋" w:cs="Times New Roman"/>
                <w:color w:val="000000"/>
                <w:sz w:val="24"/>
                <w:highlight w:val="none"/>
                <w:lang w:val="en-US" w:eastAsia="zh-CN"/>
              </w:rPr>
              <w:t xml:space="preserve">投标人</w:t>
            </w:r>
            <w:r>
              <w:rPr>
                <w:rFonts w:hint="eastAsia" w:ascii="仿宋" w:hAnsi="仿宋" w:eastAsia="仿宋" w:cs="Times New Roman"/>
                <w:color w:val="000000"/>
                <w:sz w:val="24"/>
                <w:highlight w:val="none"/>
              </w:rPr>
              <w:t xml:space="preserve">须提供符合本项目</w:t>
            </w:r>
            <w:r>
              <w:rPr>
                <w:rFonts w:hint="eastAsia" w:ascii="仿宋" w:hAnsi="仿宋" w:eastAsia="仿宋" w:cs="Times New Roman"/>
                <w:color w:val="000000"/>
                <w:sz w:val="24"/>
                <w:highlight w:val="none"/>
                <w:lang w:val="en-US" w:eastAsia="zh-CN"/>
              </w:rPr>
              <w:t xml:space="preserve">绿化养护、内部管理、安全措施等</w:t>
            </w:r>
            <w:r>
              <w:rPr>
                <w:rFonts w:hint="eastAsia" w:ascii="仿宋" w:hAnsi="仿宋" w:eastAsia="仿宋" w:cs="Times New Roman"/>
                <w:color w:val="000000"/>
                <w:sz w:val="24"/>
                <w:highlight w:val="none"/>
              </w:rPr>
              <w:t xml:space="preserve">工作</w:t>
            </w:r>
            <w:r>
              <w:rPr>
                <w:rFonts w:hint="eastAsia" w:ascii="仿宋" w:hAnsi="仿宋" w:eastAsia="仿宋" w:cs="Times New Roman"/>
                <w:color w:val="000000"/>
                <w:sz w:val="24"/>
                <w:highlight w:val="none"/>
                <w:lang w:val="en-US" w:eastAsia="zh-CN"/>
              </w:rPr>
              <w:t xml:space="preserve">方案，内容</w:t>
            </w:r>
            <w:r>
              <w:rPr>
                <w:rFonts w:hint="eastAsia" w:ascii="仿宋" w:hAnsi="仿宋" w:eastAsia="仿宋" w:cs="Times New Roman"/>
                <w:color w:val="000000"/>
                <w:sz w:val="24"/>
                <w:highlight w:val="none"/>
              </w:rPr>
              <w:t xml:space="preserve">至少包括</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eastAsia="zh-CN"/>
              </w:rPr>
            </w:pPr>
            <w:r>
              <w:rPr>
                <w:rFonts w:hint="eastAsia" w:ascii="仿宋" w:hAnsi="仿宋" w:eastAsia="仿宋" w:cs="Times New Roman"/>
                <w:color w:val="000000"/>
                <w:sz w:val="24"/>
                <w:highlight w:val="none"/>
                <w:lang w:val="en-US" w:eastAsia="zh-CN"/>
              </w:rPr>
              <w:t xml:space="preserve">1.</w:t>
            </w:r>
            <w:r>
              <w:rPr>
                <w:rFonts w:hint="eastAsia" w:ascii="仿宋" w:hAnsi="仿宋" w:eastAsia="仿宋" w:cs="Times New Roman"/>
                <w:color w:val="000000"/>
                <w:sz w:val="24"/>
                <w:highlight w:val="none"/>
              </w:rPr>
              <w:t xml:space="preserve">对本项目的整体设想、服务定位、总体目标</w:t>
            </w:r>
            <w:r>
              <w:rPr>
                <w:rFonts w:hint="eastAsia" w:ascii="仿宋" w:hAnsi="仿宋" w:eastAsia="仿宋" w:cs="Times New Roman"/>
                <w:color w:val="000000"/>
                <w:sz w:val="24"/>
                <w:highlight w:val="none"/>
                <w:lang w:eastAsia="zh-CN"/>
              </w:rPr>
              <w:t xml:space="preserve">；</w:t>
            </w:r>
            <w:r>
              <w:rPr>
                <w:rFonts w:hint="eastAsia" w:ascii="仿宋" w:hAnsi="仿宋" w:eastAsia="仿宋" w:cs="Times New Roman"/>
                <w:color w:val="000000"/>
                <w:sz w:val="24"/>
                <w:highlight w:val="none"/>
                <w:lang w:eastAsia="zh-CN"/>
              </w:rPr>
              <w:br w:type="textWrapping" w:clear="all"/>
            </w:r>
            <w:r>
              <w:rPr>
                <w:rFonts w:hint="eastAsia" w:ascii="仿宋" w:hAnsi="仿宋" w:eastAsia="仿宋" w:cs="Times New Roman"/>
                <w:color w:val="000000"/>
                <w:sz w:val="24"/>
                <w:highlight w:val="none"/>
                <w:lang w:val="en-US" w:eastAsia="zh-CN"/>
              </w:rPr>
              <w:t xml:space="preserve">2.本项目</w:t>
            </w:r>
            <w:r>
              <w:rPr>
                <w:rFonts w:hint="eastAsia" w:ascii="仿宋" w:hAnsi="仿宋" w:eastAsia="仿宋" w:cs="仿宋"/>
                <w:color w:val="000000"/>
                <w:sz w:val="24"/>
                <w:highlight w:val="none"/>
              </w:rPr>
              <w:t xml:space="preserve">区域内现有绿化状况和养护情况分析</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br w:type="textWrapping" w:clear="all"/>
            </w:r>
            <w:r>
              <w:rPr>
                <w:rFonts w:hint="eastAsia" w:ascii="仿宋" w:hAnsi="仿宋" w:eastAsia="仿宋" w:cs="Times New Roman"/>
                <w:color w:val="000000"/>
                <w:sz w:val="24"/>
                <w:highlight w:val="none"/>
                <w:lang w:val="en-US" w:eastAsia="zh-CN"/>
              </w:rPr>
              <w:t xml:space="preserve">3.</w:t>
            </w:r>
            <w:r>
              <w:rPr>
                <w:rFonts w:hint="eastAsia" w:ascii="仿宋" w:hAnsi="仿宋" w:eastAsia="仿宋" w:cs="仿宋"/>
                <w:color w:val="000000"/>
                <w:sz w:val="24"/>
                <w:highlight w:val="none"/>
              </w:rPr>
              <w:t xml:space="preserve">各类苗木养护的注意事项、后期养护重点地段及措施</w:t>
            </w:r>
            <w:r>
              <w:rPr>
                <w:rFonts w:hint="eastAsia" w:ascii="仿宋" w:hAnsi="仿宋" w:eastAsia="仿宋" w:cs="仿宋"/>
                <w:color w:val="000000"/>
                <w:sz w:val="24"/>
                <w:highlight w:val="none"/>
                <w:lang w:eastAsia="zh-CN"/>
              </w:rPr>
              <w:t xml:space="preserve">；</w:t>
            </w:r>
            <w:r>
              <w:rPr>
                <w:rFonts w:hint="eastAsia" w:ascii="仿宋" w:hAnsi="仿宋" w:eastAsia="仿宋" w:cs="Times New Roman"/>
                <w:color w:val="000000"/>
                <w:sz w:val="24"/>
                <w:highlight w:val="none"/>
                <w:lang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4.绿化养护技术方案；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5.现场管理方案以及组织架构；</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6.投标人内部管理制度和员工考核管理办法；</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7.绿化养护期间安全保证措施；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8.绿化养护期间突发事件预案，如防台风，防汛，扫雪防冻等应急处理预案以及针对突发事件的人员组织安排；</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9.遇到特殊情况或交通事故的应急保障措施；</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10.绿化养护期间突击保障任务、迎查工作、重大活动的措施方案；</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上述十个方面内容中每缺少一项内容扣2分，每有一处工作方案措施内容存在缺陷或不足的扣1分，扣完为止。(本项最多得20分)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注：检查工作方案内容存在缺陷或不足是指以下任意一种情形：</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sz w:val="24"/>
                <w:highlight w:val="none"/>
              </w:rPr>
            </w:pPr>
            <w:r>
              <w:rPr>
                <w:rFonts w:hint="eastAsia" w:ascii="仿宋" w:hAnsi="仿宋" w:eastAsia="仿宋" w:cs="Times New Roman"/>
                <w:color w:val="000000"/>
                <w:sz w:val="24"/>
                <w:highlight w:val="none"/>
                <w:lang w:val="en-US" w:eastAsia="zh-CN"/>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rPr>
                <w:rFonts w:ascii="仿宋" w:hAnsi="仿宋" w:eastAsia="仿宋"/>
                <w:sz w:val="24"/>
                <w:highlight w:val="none"/>
              </w:rPr>
            </w:r>
            <w:r/>
          </w:p>
        </w:tc>
        <w:tc>
          <w:tcPr>
            <w:tcW w:w="1655"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c>
          <w:tcPr>
            <w:tcW w:w="1467"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r>
      <w:tr>
        <w:trPr>
          <w:trHeight w:val="420"/>
        </w:trPr>
        <w:tc>
          <w:tcPr>
            <w:tcW w:w="630" w:type="dxa"/>
            <w:vAlign w:val="center"/>
            <w:textDirection w:val="lrTb"/>
            <w:noWrap w:val="false"/>
          </w:tcPr>
          <w:p>
            <w:pPr>
              <w:pStyle w:val="652"/>
              <w:jc w:val="center"/>
              <w:rPr>
                <w:rFonts w:ascii="仿宋" w:hAnsi="仿宋" w:eastAsia="仿宋"/>
                <w:sz w:val="24"/>
                <w:highlight w:val="none"/>
              </w:rPr>
            </w:pPr>
            <w:r>
              <w:rPr>
                <w:rFonts w:hint="eastAsia" w:ascii="宋体" w:hAnsi="宋体" w:eastAsia="宋体"/>
                <w:color w:val="000000"/>
                <w:szCs w:val="21"/>
                <w:highlight w:val="none"/>
              </w:rPr>
              <w:t xml:space="preserve">2</w:t>
            </w:r>
            <w:r>
              <w:rPr>
                <w:rFonts w:ascii="仿宋" w:hAnsi="仿宋" w:eastAsia="仿宋"/>
                <w:sz w:val="24"/>
                <w:highlight w:val="none"/>
              </w:rPr>
            </w:r>
            <w:r/>
          </w:p>
        </w:tc>
        <w:tc>
          <w:tcPr>
            <w:tcW w:w="1245" w:type="dxa"/>
            <w:vAlign w:val="center"/>
            <w:textDirection w:val="lrTb"/>
            <w:noWrap w:val="false"/>
          </w:tcPr>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养护设备</w:t>
            </w:r>
            <w:r>
              <w:rPr>
                <w:rFonts w:hint="eastAsia" w:ascii="仿宋" w:hAnsi="仿宋" w:eastAsia="仿宋" w:cs="Times New Roman"/>
                <w:color w:val="000000"/>
                <w:sz w:val="24"/>
                <w:szCs w:val="24"/>
                <w:highlight w:val="none"/>
                <w:lang w:val="en-US" w:eastAsia="zh-CN" w:bidi="ar-SA"/>
              </w:rPr>
            </w:r>
            <w:r/>
          </w:p>
          <w:p>
            <w:pPr>
              <w:pStyle w:val="670"/>
              <w:rPr>
                <w:rFonts w:ascii="仿宋" w:hAnsi="仿宋" w:eastAsia="仿宋"/>
                <w:b w:val="0"/>
                <w:bCs w:val="0"/>
                <w:sz w:val="24"/>
                <w:highlight w:val="none"/>
              </w:rPr>
            </w:pPr>
            <w:r>
              <w:rPr>
                <w:rFonts w:ascii="仿宋" w:hAnsi="仿宋" w:eastAsia="仿宋"/>
                <w:b w:val="0"/>
                <w:bCs w:val="0"/>
                <w:sz w:val="24"/>
                <w:highlight w:val="none"/>
              </w:rPr>
            </w:r>
            <w:r/>
          </w:p>
        </w:tc>
        <w:tc>
          <w:tcPr>
            <w:tcW w:w="750"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21</w:t>
            </w:r>
            <w:r>
              <w:rPr>
                <w:rFonts w:hint="eastAsia" w:ascii="仿宋" w:hAnsi="仿宋" w:eastAsia="仿宋"/>
                <w:sz w:val="24"/>
                <w:highlight w:val="none"/>
                <w:lang w:val="en-US" w:eastAsia="zh-CN"/>
              </w:rPr>
            </w:r>
            <w:r/>
          </w:p>
        </w:tc>
        <w:tc>
          <w:tcPr>
            <w:tcW w:w="3823" w:type="dxa"/>
            <w:vAlign w:val="center"/>
            <w:textDirection w:val="lrTb"/>
            <w:noWrap w:val="false"/>
          </w:tcPr>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1.投标人具备6吨及以上（不含8吨及以上）专业洒水车，得2分，具备8吨及以上专业洒水车，得3分，最高得3分；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2.具有巡查应急处置机动车（轿车或工具车或面包车）1辆，得1分，最高得</w:t>
            </w:r>
            <w:r>
              <w:rPr>
                <w:rFonts w:hint="eastAsia" w:ascii="仿宋" w:hAnsi="仿宋" w:eastAsia="仿宋" w:cs="Times New Roman"/>
                <w:color w:val="000000"/>
                <w:sz w:val="24"/>
                <w:szCs w:val="24"/>
                <w:highlight w:val="none"/>
                <w:lang w:val="en-US" w:eastAsia="zh-CN" w:bidi="ar-SA"/>
              </w:rPr>
              <w:t xml:space="preserve">2分</w:t>
            </w:r>
            <w:r>
              <w:rPr>
                <w:rFonts w:hint="eastAsia" w:ascii="仿宋" w:hAnsi="仿宋" w:eastAsia="仿宋" w:cs="Times New Roman"/>
                <w:color w:val="000000"/>
                <w:sz w:val="24"/>
                <w:szCs w:val="24"/>
                <w:highlight w:val="none"/>
                <w:lang w:val="en-US" w:eastAsia="zh-CN" w:bidi="ar-SA"/>
              </w:rPr>
              <w:t xml:space="preserve">；</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3.具有可移动升降平台的有一台得1分，最高得2分；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4.具有宽带绿篱剪6台，每超过1台得0.5分，最高得</w:t>
            </w:r>
            <w:r>
              <w:rPr>
                <w:rFonts w:hint="eastAsia" w:ascii="仿宋" w:hAnsi="仿宋" w:eastAsia="仿宋" w:cs="Times New Roman"/>
                <w:color w:val="000000"/>
                <w:sz w:val="24"/>
                <w:szCs w:val="24"/>
                <w:highlight w:val="none"/>
                <w:lang w:val="en-US" w:eastAsia="zh-CN" w:bidi="ar-SA"/>
              </w:rPr>
              <w:t xml:space="preserve">4</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5.具有割灌机5台，每超过1台得0.5分，最高得</w:t>
            </w:r>
            <w:r>
              <w:rPr>
                <w:rFonts w:hint="eastAsia" w:ascii="仿宋" w:hAnsi="仿宋" w:eastAsia="仿宋" w:cs="Times New Roman"/>
                <w:color w:val="000000"/>
                <w:sz w:val="24"/>
                <w:szCs w:val="24"/>
                <w:highlight w:val="none"/>
                <w:lang w:val="en-US" w:eastAsia="zh-CN" w:bidi="ar-SA"/>
              </w:rPr>
              <w:t xml:space="preserve">4</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6.具有高枝剪4台，每超过1台得0.5分，最高得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70"/>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szCs w:val="24"/>
                <w:highlight w:val="none"/>
                <w:lang w:val="en-US" w:eastAsia="zh-CN" w:bidi="ar-SA"/>
              </w:rPr>
              <w:t xml:space="preserve">7.具有打药机4台，每超过1台得0.5分，最高得</w:t>
            </w: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Times New Roman"/>
                <w:color w:val="000000"/>
                <w:sz w:val="24"/>
                <w:szCs w:val="24"/>
                <w:highlight w:val="none"/>
                <w:lang w:val="en-US" w:eastAsia="zh-CN" w:bidi="ar-SA"/>
              </w:rPr>
              <w:t xml:space="preserve">分。</w:t>
            </w:r>
            <w:r>
              <w:rPr>
                <w:rFonts w:hint="eastAsia" w:ascii="仿宋" w:hAnsi="仿宋" w:eastAsia="仿宋" w:cs="Times New Roman"/>
                <w:color w:val="000000"/>
                <w:sz w:val="24"/>
                <w:szCs w:val="24"/>
                <w:highlight w:val="none"/>
                <w:lang w:val="en-US" w:eastAsia="zh-CN" w:bidi="ar-SA"/>
              </w:rPr>
            </w:r>
            <w:r/>
          </w:p>
          <w:p>
            <w:pPr>
              <w:pStyle w:val="652"/>
              <w:jc w:val="left"/>
              <w:rPr>
                <w:rFonts w:ascii="仿宋" w:hAnsi="仿宋" w:eastAsia="仿宋"/>
                <w:sz w:val="24"/>
                <w:highlight w:val="none"/>
              </w:rPr>
            </w:pPr>
            <w:r>
              <w:rPr>
                <w:rFonts w:hint="eastAsia" w:ascii="仿宋" w:hAnsi="仿宋" w:eastAsia="仿宋" w:cs="Times New Roman"/>
                <w:color w:val="0000ff"/>
                <w:sz w:val="24"/>
                <w:szCs w:val="24"/>
                <w:highlight w:val="none"/>
                <w:lang w:val="en-US" w:eastAsia="zh-CN" w:bidi="ar-SA"/>
              </w:rPr>
              <w:t xml:space="preserve">以上车辆和移动升降平台需提供跟公司抬头一致的行驶证复印件及购车发票</w:t>
            </w:r>
            <w:r>
              <w:rPr>
                <w:rFonts w:hint="eastAsia" w:ascii="仿宋" w:hAnsi="仿宋" w:eastAsia="仿宋" w:cs="Times New Roman"/>
                <w:color w:val="000000"/>
                <w:sz w:val="24"/>
                <w:szCs w:val="24"/>
                <w:highlight w:val="none"/>
                <w:lang w:val="en-US" w:eastAsia="zh-CN" w:bidi="ar-SA"/>
              </w:rPr>
              <w:t xml:space="preserve">。宽带绿篱剪、割灌机、高枝剪、打药机须提供采购发票扫描件并加盖投标人公章。</w:t>
            </w:r>
            <w:r>
              <w:rPr>
                <w:rFonts w:ascii="仿宋" w:hAnsi="仿宋" w:eastAsia="仿宋"/>
                <w:sz w:val="24"/>
                <w:highlight w:val="none"/>
              </w:rPr>
            </w:r>
            <w:r/>
          </w:p>
        </w:tc>
        <w:tc>
          <w:tcPr>
            <w:tcW w:w="1655"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c>
          <w:tcPr>
            <w:tcW w:w="1467" w:type="dxa"/>
            <w:vAlign w:val="top"/>
            <w:textDirection w:val="lrTb"/>
            <w:noWrap w:val="false"/>
          </w:tcPr>
          <w:p>
            <w:pPr>
              <w:pStyle w:val="652"/>
              <w:jc w:val="center"/>
              <w:rPr>
                <w:rFonts w:ascii="仿宋" w:hAnsi="仿宋" w:eastAsia="仿宋"/>
                <w:sz w:val="24"/>
                <w:highlight w:val="none"/>
              </w:rPr>
            </w:pPr>
            <w:r>
              <w:rPr>
                <w:rFonts w:ascii="仿宋" w:hAnsi="仿宋" w:eastAsia="仿宋"/>
                <w:sz w:val="24"/>
                <w:highlight w:val="none"/>
              </w:rPr>
            </w:r>
            <w:r/>
          </w:p>
        </w:tc>
      </w:tr>
      <w:tr>
        <w:trPr>
          <w:trHeight w:val="6426"/>
        </w:trPr>
        <w:tc>
          <w:tcPr>
            <w:tcW w:w="630"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cs="仿宋"/>
                <w:color w:val="000000"/>
                <w:spacing w:val="-4"/>
                <w:sz w:val="24"/>
                <w:highlight w:val="none"/>
                <w:lang w:val="en-US" w:eastAsia="zh-CN"/>
              </w:rPr>
              <w:t xml:space="preserve">3</w:t>
            </w:r>
            <w:r>
              <w:rPr>
                <w:rFonts w:ascii="仿宋" w:hAnsi="仿宋" w:eastAsia="仿宋"/>
                <w:sz w:val="24"/>
                <w:highlight w:val="none"/>
              </w:rPr>
            </w:r>
            <w:r/>
          </w:p>
        </w:tc>
        <w:tc>
          <w:tcPr>
            <w:tcW w:w="1245" w:type="dxa"/>
            <w:vAlign w:val="center"/>
            <w:textDirection w:val="lrTb"/>
            <w:noWrap w:val="false"/>
          </w:tcPr>
          <w:p>
            <w:pPr>
              <w:pStyle w:val="652"/>
              <w:jc w:val="center"/>
              <w:rPr>
                <w:rFonts w:ascii="仿宋" w:hAnsi="仿宋" w:eastAsia="仿宋"/>
                <w:b w:val="0"/>
                <w:bCs w:val="0"/>
                <w:sz w:val="24"/>
                <w:highlight w:val="none"/>
              </w:rPr>
            </w:pPr>
            <w:r>
              <w:rPr>
                <w:rFonts w:hint="eastAsia" w:ascii="仿宋" w:hAnsi="仿宋" w:eastAsia="仿宋" w:cs="Times New Roman"/>
                <w:color w:val="000000"/>
                <w:sz w:val="24"/>
                <w:szCs w:val="24"/>
                <w:highlight w:val="none"/>
                <w:lang w:val="en-US" w:eastAsia="zh-CN" w:bidi="ar-SA"/>
              </w:rPr>
              <w:t xml:space="preserve">人员配备</w:t>
            </w:r>
            <w:r>
              <w:rPr>
                <w:rFonts w:ascii="仿宋" w:hAnsi="仿宋" w:eastAsia="仿宋"/>
                <w:b w:val="0"/>
                <w:bCs w:val="0"/>
                <w:sz w:val="24"/>
                <w:highlight w:val="none"/>
              </w:rPr>
            </w:r>
            <w:r/>
          </w:p>
        </w:tc>
        <w:tc>
          <w:tcPr>
            <w:tcW w:w="750" w:type="dxa"/>
            <w:vAlign w:val="center"/>
            <w:textDirection w:val="lrTb"/>
            <w:noWrap w:val="false"/>
          </w:tcPr>
          <w:p>
            <w:pPr>
              <w:pStyle w:val="652"/>
              <w:jc w:val="center"/>
              <w:spacing w:line="280" w:lineRule="exact"/>
              <w:widowControl/>
              <w:rPr>
                <w:rFonts w:ascii="仿宋" w:hAnsi="仿宋" w:eastAsia="仿宋"/>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16</w:t>
            </w:r>
            <w:r>
              <w:rPr>
                <w:rFonts w:ascii="仿宋" w:hAnsi="仿宋" w:eastAsia="仿宋"/>
                <w:color w:val="000000"/>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1、项目负责人自2020年1月1日以来(以合同签订时间为准)承担过20万㎡及以上绿化养护项目的负责人，并得到采购单位满意评价的得4分。投标人须提供加盖公章的合同扫描件（若合同无法证明项目负责人，则须提供其他补充证明材料）及采购单位对项目负责人的满意评价证明材料（须加盖合同中采购单位公章）。</w:t>
            </w:r>
            <w:r>
              <w:rPr>
                <w:rFonts w:hint="eastAsia" w:ascii="仿宋" w:hAnsi="仿宋" w:eastAsia="仿宋" w:cs="Times New Roman"/>
                <w:color w:val="000000"/>
                <w:sz w:val="24"/>
                <w:highlight w:val="none"/>
                <w:lang w:val="en-US" w:eastAsia="zh-CN"/>
              </w:rPr>
              <w:br w:type="textWrapping" w:clear="all"/>
            </w:r>
            <w:r>
              <w:rPr>
                <w:rFonts w:hint="eastAsia" w:ascii="仿宋" w:hAnsi="仿宋" w:eastAsia="仿宋" w:cs="Times New Roman"/>
                <w:color w:val="000000"/>
                <w:sz w:val="24"/>
                <w:highlight w:val="none"/>
                <w:lang w:val="en-US" w:eastAsia="zh-CN"/>
              </w:rPr>
              <w:t xml:space="preserve">2、投标人须配备中级（四级）及以上绿化工1人，每超过一人得3分，最多得6分；除绿化工外的其他专职养护人员6人，每超过一人得1分，最多得6分。</w:t>
            </w:r>
            <w:r>
              <w:rPr>
                <w:rFonts w:hint="eastAsia" w:ascii="仿宋" w:hAnsi="仿宋" w:eastAsia="仿宋" w:cs="Times New Roman"/>
                <w:color w:val="000000"/>
                <w:sz w:val="24"/>
                <w:highlight w:val="none"/>
                <w:lang w:val="en-US" w:eastAsia="zh-CN"/>
              </w:rPr>
            </w:r>
            <w:r/>
          </w:p>
          <w:p>
            <w:pPr>
              <w:pStyle w:val="652"/>
              <w:widowControl/>
              <w:rPr>
                <w:rFonts w:ascii="仿宋" w:hAnsi="仿宋" w:eastAsia="仿宋"/>
                <w:color w:val="000000"/>
                <w:sz w:val="24"/>
                <w:highlight w:val="none"/>
              </w:rPr>
            </w:pPr>
            <w:r>
              <w:rPr>
                <w:rFonts w:hint="eastAsia" w:ascii="仿宋" w:hAnsi="仿宋" w:eastAsia="仿宋" w:cs="Times New Roman"/>
                <w:color w:val="000000"/>
                <w:sz w:val="24"/>
                <w:highlight w:val="none"/>
                <w:lang w:val="en-US" w:eastAsia="zh-CN"/>
              </w:rPr>
              <w:t xml:space="preserve">投标人须提供上述个人的技术等级证书的原件扫描件和2024年10月份投标人为上述人员缴纳社保的证明并加盖投标人公章。</w:t>
            </w:r>
            <w:r>
              <w:rPr>
                <w:rFonts w:ascii="仿宋" w:hAnsi="仿宋" w:eastAsia="仿宋"/>
                <w:color w:val="000000"/>
                <w:sz w:val="24"/>
                <w:highlight w:val="none"/>
              </w:rPr>
            </w:r>
            <w:r/>
          </w:p>
        </w:tc>
        <w:tc>
          <w:tcPr>
            <w:tcW w:w="1655"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3805"/>
        </w:trPr>
        <w:tc>
          <w:tcPr>
            <w:tcW w:w="630" w:type="dxa"/>
            <w:vAlign w:val="center"/>
            <w:textDirection w:val="lrTb"/>
            <w:noWrap w:val="false"/>
          </w:tcPr>
          <w:p>
            <w:pPr>
              <w:pStyle w:val="652"/>
              <w:jc w:val="center"/>
              <w:rPr>
                <w:rFonts w:ascii="仿宋" w:hAnsi="仿宋" w:eastAsia="仿宋"/>
                <w:sz w:val="24"/>
                <w:highlight w:val="none"/>
                <w:lang w:val="en-US" w:eastAsia="zh-CN"/>
              </w:rPr>
            </w:pPr>
            <w:r>
              <w:rPr>
                <w:rFonts w:hint="eastAsia" w:ascii="宋体" w:hAnsi="宋体" w:eastAsia="宋体"/>
                <w:color w:val="000000"/>
                <w:szCs w:val="21"/>
                <w:highlight w:val="none"/>
              </w:rPr>
              <w:t xml:space="preserve">4</w:t>
            </w:r>
            <w:r>
              <w:rPr>
                <w:rFonts w:ascii="仿宋" w:hAnsi="仿宋" w:eastAsia="仿宋"/>
                <w:sz w:val="24"/>
                <w:highlight w:val="none"/>
                <w:lang w:val="en-US" w:eastAsia="zh-CN"/>
              </w:rPr>
            </w:r>
            <w:r/>
          </w:p>
        </w:tc>
        <w:tc>
          <w:tcPr>
            <w:tcW w:w="1245"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cs="Times New Roman"/>
                <w:color w:val="000000"/>
                <w:sz w:val="24"/>
                <w:szCs w:val="24"/>
                <w:highlight w:val="none"/>
                <w:lang w:val="en-US" w:eastAsia="zh-CN" w:bidi="ar-SA"/>
              </w:rPr>
              <w:t xml:space="preserve">业绩   </w:t>
            </w:r>
            <w:r>
              <w:rPr>
                <w:rFonts w:ascii="仿宋" w:hAnsi="仿宋" w:eastAsia="仿宋"/>
                <w:sz w:val="24"/>
                <w:highlight w:val="none"/>
              </w:rPr>
            </w:r>
            <w:r/>
          </w:p>
        </w:tc>
        <w:tc>
          <w:tcPr>
            <w:tcW w:w="750" w:type="dxa"/>
            <w:vAlign w:val="center"/>
            <w:textDirection w:val="lrTb"/>
            <w:noWrap w:val="false"/>
          </w:tcPr>
          <w:p>
            <w:pPr>
              <w:pStyle w:val="652"/>
              <w:jc w:val="center"/>
              <w:rPr>
                <w:rFonts w:ascii="仿宋" w:hAnsi="仿宋" w:eastAsia="仿宋"/>
                <w:color w:val="000000"/>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20</w:t>
            </w:r>
            <w:r>
              <w:rPr>
                <w:rFonts w:ascii="仿宋" w:hAnsi="仿宋" w:eastAsia="仿宋"/>
                <w:color w:val="000000"/>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仿宋"/>
                <w:sz w:val="24"/>
                <w:highlight w:val="none"/>
              </w:rPr>
            </w:pPr>
            <w:r>
              <w:rPr>
                <w:rFonts w:hint="eastAsia" w:ascii="仿宋" w:hAnsi="仿宋" w:eastAsia="仿宋" w:cs="Times New Roman"/>
                <w:color w:val="000000"/>
                <w:sz w:val="24"/>
                <w:highlight w:val="none"/>
                <w:lang w:val="en-US" w:eastAsia="zh-CN"/>
              </w:rPr>
              <w:t xml:space="preserve">投标人2020年1月1日以来(以合同签订时间为准)承接过绿化养护项目单项绿化养护面积达到 20 万㎡及以上，并获得采购单位满意评价的，有一个得4分，最高不超20分。须提供上述业绩（与项目负责人业绩不得重复）中标通知书、合同、采购单位对投标人的满意评价材料（须加盖合同中采购单位公章）及含项目信息的任意一张正式税票扫描件并加盖公章。</w:t>
            </w:r>
            <w:r>
              <w:rPr>
                <w:rFonts w:hint="eastAsia" w:ascii="仿宋" w:hAnsi="仿宋" w:eastAsia="仿宋" w:cs="仿宋"/>
                <w:sz w:val="24"/>
                <w:highlight w:val="none"/>
              </w:rPr>
            </w:r>
            <w:r/>
          </w:p>
        </w:tc>
        <w:tc>
          <w:tcPr>
            <w:tcW w:w="1655"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2684"/>
        </w:trPr>
        <w:tc>
          <w:tcPr>
            <w:tcW w:w="630" w:type="dxa"/>
            <w:vAlign w:val="center"/>
            <w:textDirection w:val="lrTb"/>
            <w:noWrap w:val="false"/>
          </w:tcPr>
          <w:p>
            <w:pPr>
              <w:pStyle w:val="652"/>
              <w:ind w:firstLine="240"/>
              <w:widowControl/>
              <w:rPr>
                <w:rFonts w:hint="eastAsia" w:ascii="仿宋" w:hAnsi="仿宋" w:eastAsia="仿宋" w:cs="仿宋"/>
                <w:color w:val="000000"/>
                <w:spacing w:val="-4"/>
                <w:sz w:val="24"/>
                <w:highlight w:val="none"/>
                <w:lang w:val="en-US" w:eastAsia="zh-CN"/>
              </w:rPr>
            </w:pPr>
            <w:r>
              <w:rPr>
                <w:rFonts w:hint="eastAsia" w:ascii="仿宋" w:hAnsi="仿宋" w:eastAsia="仿宋" w:cs="Times New Roman"/>
                <w:color w:val="000000"/>
                <w:sz w:val="24"/>
                <w:highlight w:val="none"/>
                <w:lang w:val="en-US" w:eastAsia="zh-CN"/>
              </w:rPr>
              <w:t xml:space="preserve">5</w:t>
            </w:r>
            <w:r>
              <w:rPr>
                <w:rFonts w:hint="eastAsia" w:ascii="仿宋" w:hAnsi="仿宋" w:eastAsia="仿宋" w:cs="仿宋"/>
                <w:color w:val="000000"/>
                <w:spacing w:val="-4"/>
                <w:sz w:val="24"/>
                <w:highlight w:val="none"/>
                <w:lang w:val="en-US" w:eastAsia="zh-CN"/>
              </w:rPr>
            </w:r>
            <w:r/>
          </w:p>
        </w:tc>
        <w:tc>
          <w:tcPr>
            <w:tcW w:w="1245" w:type="dxa"/>
            <w:vAlign w:val="center"/>
            <w:textDirection w:val="lrTb"/>
            <w:noWrap w:val="false"/>
          </w:tcPr>
          <w:p>
            <w:pPr>
              <w:pStyle w:val="652"/>
              <w:widowControl/>
              <w:rPr>
                <w:rFonts w:hint="eastAsia" w:ascii="仿宋" w:hAnsi="仿宋" w:eastAsia="仿宋" w:cs="仿宋"/>
                <w:color w:val="000000"/>
                <w:spacing w:val="-4"/>
                <w:sz w:val="24"/>
                <w:highlight w:val="none"/>
              </w:rPr>
            </w:pPr>
            <w:r>
              <w:rPr>
                <w:rFonts w:hint="eastAsia" w:ascii="仿宋" w:hAnsi="仿宋" w:eastAsia="仿宋" w:cs="Times New Roman"/>
                <w:color w:val="000000"/>
                <w:sz w:val="24"/>
                <w:highlight w:val="none"/>
                <w:lang w:val="en-US" w:eastAsia="zh-CN"/>
              </w:rPr>
              <w:t xml:space="preserve">体系认证</w:t>
            </w:r>
            <w:r>
              <w:rPr>
                <w:rFonts w:hint="eastAsia" w:ascii="仿宋" w:hAnsi="仿宋" w:eastAsia="仿宋" w:cs="仿宋"/>
                <w:color w:val="000000"/>
                <w:spacing w:val="-4"/>
                <w:sz w:val="24"/>
                <w:highlight w:val="none"/>
              </w:rPr>
            </w:r>
            <w:r/>
          </w:p>
        </w:tc>
        <w:tc>
          <w:tcPr>
            <w:tcW w:w="750" w:type="dxa"/>
            <w:vAlign w:val="center"/>
            <w:textDirection w:val="lrTb"/>
            <w:noWrap w:val="false"/>
          </w:tcPr>
          <w:p>
            <w:pPr>
              <w:pStyle w:val="652"/>
              <w:jc w:val="center"/>
              <w:widowControl/>
              <w:rPr>
                <w:rFonts w:hint="eastAsia" w:ascii="仿宋" w:hAnsi="仿宋" w:eastAsia="仿宋" w:cs="仿宋"/>
                <w:spacing w:val="-4"/>
                <w:sz w:val="24"/>
                <w:highlight w:val="none"/>
                <w:lang w:val="en-US" w:eastAsia="zh-CN"/>
              </w:rPr>
            </w:pPr>
            <w:r>
              <w:rPr>
                <w:rFonts w:hint="eastAsia" w:ascii="仿宋" w:hAnsi="仿宋" w:eastAsia="仿宋" w:cs="Times New Roman"/>
                <w:color w:val="000000"/>
                <w:sz w:val="24"/>
                <w:szCs w:val="24"/>
                <w:highlight w:val="none"/>
                <w:lang w:val="en-US" w:eastAsia="zh-CN" w:bidi="ar-SA"/>
              </w:rPr>
              <w:t xml:space="preserve">3</w:t>
            </w:r>
            <w:r>
              <w:rPr>
                <w:rFonts w:hint="eastAsia" w:ascii="仿宋" w:hAnsi="仿宋" w:eastAsia="仿宋" w:cs="仿宋"/>
                <w:spacing w:val="-4"/>
                <w:sz w:val="24"/>
                <w:highlight w:val="none"/>
                <w:lang w:val="en-US" w:eastAsia="zh-CN"/>
              </w:rPr>
            </w:r>
            <w:r/>
          </w:p>
        </w:tc>
        <w:tc>
          <w:tcPr>
            <w:tcW w:w="3823" w:type="dxa"/>
            <w:vAlign w:val="center"/>
            <w:textDirection w:val="lrTb"/>
            <w:noWrap w:val="false"/>
          </w:tcPr>
          <w:p>
            <w:pPr>
              <w:pStyle w:val="652"/>
              <w:widowControl/>
              <w:rPr>
                <w:rFonts w:hint="eastAsia" w:ascii="仿宋" w:hAnsi="仿宋" w:eastAsia="仿宋" w:cs="Times New Roman"/>
                <w:color w:val="000000"/>
                <w:sz w:val="24"/>
                <w:highlight w:val="none"/>
                <w:lang w:val="en-US" w:eastAsia="zh-CN"/>
              </w:rPr>
            </w:pPr>
            <w:r>
              <w:rPr>
                <w:rFonts w:hint="eastAsia" w:ascii="仿宋" w:hAnsi="仿宋" w:eastAsia="仿宋" w:cs="Times New Roman"/>
                <w:color w:val="000000"/>
                <w:sz w:val="24"/>
                <w:highlight w:val="none"/>
                <w:lang w:val="en-US" w:eastAsia="zh-CN"/>
              </w:rPr>
              <w:t xml:space="preserve">标人具备有效的质量管理体系、职业健康安全管理体系认证证书、环境管理体系认证证书，有1个得1分，最高得3分；</w:t>
            </w:r>
            <w:r>
              <w:rPr>
                <w:rFonts w:hint="eastAsia" w:ascii="仿宋" w:hAnsi="仿宋" w:eastAsia="仿宋" w:cs="Times New Roman"/>
                <w:color w:val="000000"/>
                <w:sz w:val="24"/>
                <w:highlight w:val="none"/>
                <w:lang w:val="en-US" w:eastAsia="zh-CN"/>
              </w:rPr>
            </w:r>
            <w:r/>
          </w:p>
          <w:p>
            <w:pPr>
              <w:pStyle w:val="652"/>
              <w:widowControl/>
              <w:rPr>
                <w:rFonts w:hint="eastAsia" w:ascii="仿宋" w:hAnsi="仿宋" w:eastAsia="仿宋" w:cs="Times New Roman"/>
                <w:color w:val="000000"/>
                <w:sz w:val="24"/>
                <w:szCs w:val="24"/>
                <w:highlight w:val="none"/>
                <w:lang w:val="en-US" w:eastAsia="zh-CN" w:bidi="ar-SA"/>
              </w:rPr>
            </w:pPr>
            <w:r>
              <w:rPr>
                <w:rFonts w:hint="eastAsia" w:ascii="仿宋" w:hAnsi="仿宋" w:eastAsia="仿宋" w:cs="Times New Roman"/>
                <w:color w:val="000000"/>
                <w:sz w:val="24"/>
                <w:highlight w:val="none"/>
                <w:lang w:val="en-US" w:eastAsia="zh-CN"/>
              </w:rPr>
              <w:t xml:space="preserve">注：</w:t>
            </w:r>
            <w:r>
              <w:rPr>
                <w:rFonts w:hint="eastAsia" w:ascii="仿宋" w:hAnsi="仿宋" w:eastAsia="仿宋"/>
                <w:sz w:val="24"/>
                <w:highlight w:val="none"/>
              </w:rPr>
              <w:t xml:space="preserve">须提供证书扫描件并加盖投标人公章，不提供不得分。</w:t>
            </w:r>
            <w:r>
              <w:rPr>
                <w:rFonts w:hint="eastAsia" w:ascii="仿宋" w:hAnsi="仿宋" w:eastAsia="仿宋" w:cs="Times New Roman"/>
                <w:color w:val="000000"/>
                <w:sz w:val="24"/>
                <w:szCs w:val="24"/>
                <w:highlight w:val="none"/>
                <w:lang w:val="en-US" w:eastAsia="zh-CN" w:bidi="ar-SA"/>
              </w:rPr>
            </w:r>
            <w:r/>
          </w:p>
        </w:tc>
        <w:tc>
          <w:tcPr>
            <w:tcW w:w="1655"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c>
          <w:tcPr>
            <w:tcW w:w="1467" w:type="dxa"/>
            <w:vAlign w:val="top"/>
            <w:textDirection w:val="lrTb"/>
            <w:noWrap w:val="false"/>
          </w:tcPr>
          <w:p>
            <w:pPr>
              <w:pStyle w:val="652"/>
              <w:jc w:val="center"/>
              <w:rPr>
                <w:rFonts w:ascii="仿宋" w:hAnsi="仿宋" w:eastAsia="仿宋"/>
                <w:color w:val="000000"/>
                <w:sz w:val="24"/>
                <w:highlight w:val="none"/>
              </w:rPr>
            </w:pPr>
            <w:r>
              <w:rPr>
                <w:rFonts w:ascii="仿宋" w:hAnsi="仿宋" w:eastAsia="仿宋"/>
                <w:color w:val="000000"/>
                <w:sz w:val="24"/>
                <w:highlight w:val="none"/>
              </w:rPr>
            </w:r>
            <w:r/>
          </w:p>
        </w:tc>
      </w:tr>
    </w:tbl>
    <w:p>
      <w:pPr>
        <w:pStyle w:val="652"/>
        <w:ind w:firstLine="560"/>
        <w:rPr>
          <w:rFonts w:ascii="仿宋" w:hAnsi="仿宋" w:eastAsia="仿宋"/>
          <w:bCs/>
          <w:sz w:val="28"/>
          <w:szCs w:val="28"/>
          <w:highlight w:val="none"/>
        </w:rPr>
      </w:pPr>
      <w:r>
        <w:rPr>
          <w:rFonts w:ascii="仿宋" w:hAnsi="仿宋" w:eastAsia="仿宋"/>
          <w:bCs/>
          <w:sz w:val="28"/>
          <w:szCs w:val="28"/>
          <w:highlight w:val="none"/>
        </w:rPr>
        <w:br w:type="page" w:clear="all"/>
      </w:r>
      <w:r>
        <w:rPr>
          <w:rFonts w:ascii="仿宋" w:hAnsi="仿宋" w:eastAsia="仿宋"/>
          <w:bCs/>
          <w:sz w:val="28"/>
          <w:szCs w:val="28"/>
          <w:highlight w:val="none"/>
        </w:rPr>
      </w:r>
      <w:r/>
    </w:p>
    <w:p>
      <w:pPr>
        <w:pStyle w:val="652"/>
        <w:numPr>
          <w:ilvl w:val="0"/>
          <w:numId w:val="3"/>
        </w:num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符合服务要求的相关证明材料</w:t>
      </w:r>
      <w:r>
        <w:rPr>
          <w:rFonts w:ascii="仿宋" w:hAnsi="仿宋" w:eastAsia="仿宋"/>
          <w:bCs/>
          <w:sz w:val="28"/>
          <w:szCs w:val="28"/>
          <w:highlight w:val="none"/>
        </w:rPr>
      </w:r>
      <w:r/>
    </w:p>
    <w:p>
      <w:pPr>
        <w:pStyle w:val="672"/>
        <w:ind w:left="0" w:firstLine="0"/>
        <w:rPr>
          <w:highlight w:val="none"/>
        </w:rPr>
      </w:pPr>
      <w:r>
        <w:rPr>
          <w:highlight w:val="none"/>
        </w:rPr>
      </w:r>
      <w:r/>
    </w:p>
    <w:p>
      <w:pPr>
        <w:pStyle w:val="652"/>
        <w:ind w:firstLine="560"/>
        <w:spacing w:line="48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供应商的《拟派作业人员数量表》</w:t>
      </w:r>
      <w:r>
        <w:rPr>
          <w:rFonts w:ascii="仿宋" w:hAnsi="仿宋" w:eastAsia="仿宋" w:cs="仿宋"/>
          <w:sz w:val="28"/>
          <w:szCs w:val="28"/>
          <w:highlight w:val="none"/>
        </w:rPr>
      </w:r>
      <w:r/>
    </w:p>
    <w:p>
      <w:pPr>
        <w:pStyle w:val="652"/>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拟派作业人员数量表</w:t>
      </w:r>
      <w:r>
        <w:rPr>
          <w:rFonts w:ascii="仿宋" w:hAnsi="仿宋" w:eastAsia="仿宋" w:cs="Times New Roman"/>
          <w:bCs/>
          <w:sz w:val="28"/>
          <w:szCs w:val="28"/>
          <w:highlight w:val="none"/>
        </w:rPr>
      </w:r>
      <w:r/>
    </w:p>
    <w:tbl>
      <w:tblPr>
        <w:tblStyle w:val="692"/>
        <w:tblW w:w="9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641"/>
        <w:gridCol w:w="1478"/>
        <w:gridCol w:w="1562"/>
        <w:gridCol w:w="1863"/>
        <w:gridCol w:w="1737"/>
      </w:tblGrid>
      <w:tr>
        <w:trPr/>
        <w:tc>
          <w:tcPr>
            <w:tcW w:w="808"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序号</w:t>
            </w: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姓名</w:t>
            </w: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年龄</w:t>
            </w: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职责分工</w:t>
            </w: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联系方式</w:t>
            </w: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证书类别</w:t>
            </w: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0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641"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478"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562"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737"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bl>
    <w:p>
      <w:pPr>
        <w:pStyle w:val="652"/>
        <w:ind w:firstLine="560"/>
        <w:jc w:val="both"/>
        <w:keepLines/>
        <w:keepNext/>
        <w:spacing w:before="0" w:after="0" w:line="480" w:lineRule="exact"/>
        <w:widowControl w:val="off"/>
        <w:rPr>
          <w:rFonts w:ascii="Arial" w:hAnsi="Arial" w:eastAsia="黑体" w:cs="Times New Roman"/>
          <w:b/>
          <w:bCs/>
          <w:sz w:val="32"/>
          <w:szCs w:val="32"/>
          <w:highlight w:val="none"/>
          <w:lang w:val="en-US" w:eastAsia="zh-CN" w:bidi="ar-SA"/>
        </w:rPr>
        <w:outlineLvl w:val="1"/>
      </w:pPr>
      <w:r>
        <w:rPr>
          <w:rFonts w:hint="eastAsia" w:ascii="仿宋" w:hAnsi="仿宋" w:eastAsia="仿宋" w:cs="仿宋"/>
          <w:b w:val="0"/>
          <w:bCs w:val="0"/>
          <w:sz w:val="28"/>
          <w:szCs w:val="28"/>
          <w:highlight w:val="none"/>
          <w:lang w:val="en-US" w:eastAsia="zh-CN" w:bidi="ar-SA"/>
        </w:rPr>
        <w:t xml:space="preserve">3.供应商的《主要养护机械设备表》</w:t>
      </w:r>
      <w:r>
        <w:rPr>
          <w:rFonts w:ascii="Arial" w:hAnsi="Arial" w:eastAsia="黑体" w:cs="Times New Roman"/>
          <w:b/>
          <w:bCs/>
          <w:sz w:val="32"/>
          <w:szCs w:val="32"/>
          <w:highlight w:val="none"/>
          <w:lang w:val="en-US" w:eastAsia="zh-CN" w:bidi="ar-SA"/>
        </w:rPr>
      </w:r>
      <w:r/>
    </w:p>
    <w:p>
      <w:pPr>
        <w:pStyle w:val="652"/>
        <w:jc w:val="center"/>
        <w:rPr>
          <w:rFonts w:ascii="仿宋" w:hAnsi="仿宋" w:eastAsia="仿宋" w:cs="Times New Roman"/>
          <w:bCs/>
          <w:sz w:val="28"/>
          <w:szCs w:val="28"/>
          <w:highlight w:val="none"/>
        </w:rPr>
      </w:pPr>
      <w:r>
        <w:rPr>
          <w:rFonts w:hint="eastAsia" w:ascii="仿宋" w:hAnsi="仿宋" w:eastAsia="仿宋" w:cs="Times New Roman"/>
          <w:bCs/>
          <w:sz w:val="28"/>
          <w:szCs w:val="28"/>
          <w:highlight w:val="none"/>
        </w:rPr>
        <w:t xml:space="preserve">主要养护机械设备表</w:t>
      </w:r>
      <w:r>
        <w:rPr>
          <w:rFonts w:ascii="仿宋" w:hAnsi="仿宋" w:eastAsia="仿宋" w:cs="Times New Roman"/>
          <w:bCs/>
          <w:sz w:val="28"/>
          <w:szCs w:val="28"/>
          <w:highlight w:val="none"/>
        </w:rPr>
      </w:r>
      <w:r/>
    </w:p>
    <w:tbl>
      <w:tblPr>
        <w:tblStyle w:val="692"/>
        <w:tblW w:w="91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3"/>
        <w:gridCol w:w="1825"/>
        <w:gridCol w:w="1363"/>
        <w:gridCol w:w="2175"/>
        <w:gridCol w:w="2905"/>
      </w:tblGrid>
      <w:tr>
        <w:trPr/>
        <w:tc>
          <w:tcPr>
            <w:tcW w:w="873"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序号</w:t>
            </w: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设备名称</w:t>
            </w: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规格型号</w:t>
            </w: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数量</w:t>
            </w: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0" w:firstLine="0"/>
              <w:jc w:val="center"/>
              <w:spacing w:after="120"/>
              <w:widowControl w:val="off"/>
              <w:rPr>
                <w:rFonts w:ascii="仿宋" w:hAnsi="仿宋" w:eastAsia="仿宋" w:cs="仿宋"/>
                <w:sz w:val="24"/>
                <w:szCs w:val="32"/>
                <w:highlight w:val="none"/>
                <w:lang w:val="en-US" w:eastAsia="zh-CN" w:bidi="ar-SA"/>
              </w:rPr>
            </w:pPr>
            <w:r>
              <w:rPr>
                <w:rFonts w:hint="eastAsia" w:ascii="仿宋" w:hAnsi="仿宋" w:eastAsia="仿宋" w:cs="仿宋"/>
                <w:sz w:val="24"/>
                <w:szCs w:val="32"/>
                <w:highlight w:val="none"/>
                <w:lang w:val="en-US" w:eastAsia="zh-CN" w:bidi="ar-SA"/>
              </w:rPr>
              <w:t xml:space="preserve">适用情形</w:t>
            </w: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r>
        <w:trPr/>
        <w:tc>
          <w:tcPr>
            <w:tcW w:w="87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82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1363"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17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c>
          <w:tcPr>
            <w:tcW w:w="2905" w:type="dxa"/>
            <w:vAlign w:val="center"/>
            <w:textDirection w:val="lrTb"/>
            <w:noWrap w:val="false"/>
          </w:tcPr>
          <w:p>
            <w:pPr>
              <w:pStyle w:val="652"/>
              <w:ind w:left="420" w:firstLine="480"/>
              <w:jc w:val="center"/>
              <w:spacing w:after="120"/>
              <w:widowControl w:val="off"/>
              <w:rPr>
                <w:rFonts w:ascii="仿宋" w:hAnsi="仿宋" w:eastAsia="仿宋" w:cs="仿宋"/>
                <w:sz w:val="24"/>
                <w:szCs w:val="32"/>
                <w:highlight w:val="none"/>
                <w:lang w:val="en-US" w:eastAsia="zh-CN" w:bidi="ar-SA"/>
              </w:rPr>
            </w:pPr>
            <w:r>
              <w:rPr>
                <w:rFonts w:ascii="仿宋" w:hAnsi="仿宋" w:eastAsia="仿宋" w:cs="仿宋"/>
                <w:sz w:val="24"/>
                <w:szCs w:val="32"/>
                <w:highlight w:val="none"/>
                <w:lang w:val="en-US" w:eastAsia="zh-CN" w:bidi="ar-SA"/>
              </w:rPr>
            </w:r>
            <w:r/>
          </w:p>
        </w:tc>
      </w:tr>
    </w:tbl>
    <w:p>
      <w:pPr>
        <w:pStyle w:val="652"/>
        <w:rPr>
          <w:rFonts w:ascii="仿宋" w:hAnsi="仿宋" w:eastAsia="仿宋"/>
          <w:bCs/>
          <w:sz w:val="28"/>
          <w:szCs w:val="28"/>
          <w:highlight w:val="none"/>
        </w:rPr>
      </w:pPr>
      <w:r>
        <w:rPr>
          <w:rFonts w:hint="eastAsia" w:ascii="仿宋" w:hAnsi="仿宋" w:eastAsia="仿宋"/>
          <w:bCs/>
          <w:sz w:val="28"/>
          <w:szCs w:val="28"/>
          <w:highlight w:val="none"/>
        </w:rPr>
        <w:br w:type="page" w:clear="all"/>
      </w:r>
      <w:r>
        <w:rPr>
          <w:rFonts w:ascii="仿宋" w:hAnsi="仿宋" w:eastAsia="仿宋"/>
          <w:bCs/>
          <w:sz w:val="28"/>
          <w:szCs w:val="28"/>
          <w:highlight w:val="none"/>
        </w:rPr>
      </w:r>
      <w:r/>
    </w:p>
    <w:p>
      <w:pPr>
        <w:pStyle w:val="652"/>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（三）商务部分正负偏离表</w:t>
      </w:r>
      <w:r>
        <w:rPr>
          <w:rFonts w:ascii="仿宋" w:hAnsi="仿宋" w:eastAsia="仿宋"/>
          <w:bCs/>
          <w:sz w:val="28"/>
          <w:szCs w:val="28"/>
          <w:highlight w:val="none"/>
        </w:rPr>
      </w:r>
      <w:r/>
    </w:p>
    <w:p>
      <w:pPr>
        <w:pStyle w:val="652"/>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rPr>
          <w:rFonts w:ascii="方正小标宋简体" w:hAnsi="宋体" w:eastAsia="方正小标宋简体"/>
          <w:sz w:val="32"/>
          <w:szCs w:val="32"/>
          <w:highlight w:val="none"/>
        </w:rPr>
      </w:r>
      <w:r/>
    </w:p>
    <w:p>
      <w:pPr>
        <w:pStyle w:val="652"/>
        <w:jc w:val="left"/>
        <w:rPr>
          <w:rFonts w:ascii="仿宋" w:hAnsi="仿宋" w:eastAsia="仿宋"/>
          <w:sz w:val="28"/>
          <w:szCs w:val="28"/>
          <w:highlight w:val="none"/>
        </w:rPr>
      </w:pPr>
      <w:r>
        <w:rPr>
          <w:rFonts w:hint="eastAsia" w:ascii="仿宋" w:hAnsi="仿宋" w:eastAsia="仿宋" w:cs="仿宋"/>
          <w:sz w:val="24"/>
          <w:szCs w:val="24"/>
          <w:highlight w:val="none"/>
        </w:rPr>
        <w:t xml:space="preserve">供应商全称（加盖公章）：</w:t>
      </w:r>
      <w:r>
        <w:rPr>
          <w:rFonts w:ascii="仿宋" w:hAnsi="仿宋" w:eastAsia="仿宋"/>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309"/>
        <w:gridCol w:w="3376"/>
        <w:gridCol w:w="1751"/>
        <w:gridCol w:w="1433"/>
        <w:gridCol w:w="1012"/>
      </w:tblGrid>
      <w:tr>
        <w:trPr/>
        <w:tc>
          <w:tcPr>
            <w:tcW w:w="689"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序号</w:t>
            </w:r>
            <w:r>
              <w:rPr>
                <w:rFonts w:ascii="仿宋" w:hAnsi="仿宋" w:eastAsia="仿宋"/>
                <w:sz w:val="24"/>
                <w:highlight w:val="none"/>
              </w:rPr>
            </w:r>
            <w:r/>
          </w:p>
        </w:tc>
        <w:tc>
          <w:tcPr>
            <w:tcW w:w="1309"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商务条款</w:t>
            </w:r>
            <w:r>
              <w:rPr>
                <w:rFonts w:ascii="仿宋" w:hAnsi="仿宋" w:eastAsia="仿宋"/>
                <w:sz w:val="24"/>
                <w:highlight w:val="none"/>
              </w:rPr>
            </w:r>
            <w:r/>
          </w:p>
        </w:tc>
        <w:tc>
          <w:tcPr>
            <w:tcW w:w="3376"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sz w:val="24"/>
                <w:highlight w:val="none"/>
              </w:rPr>
              <w:t xml:space="preserve">招标文件要求</w:t>
            </w:r>
            <w:r>
              <w:rPr>
                <w:rFonts w:ascii="仿宋" w:hAnsi="仿宋" w:eastAsia="仿宋"/>
                <w:sz w:val="24"/>
                <w:highlight w:val="none"/>
              </w:rPr>
            </w:r>
            <w:r/>
          </w:p>
        </w:tc>
        <w:tc>
          <w:tcPr>
            <w:tcW w:w="1751" w:type="dxa"/>
            <w:vAlign w:val="center"/>
            <w:textDirection w:val="lrTb"/>
            <w:noWrap w:val="false"/>
          </w:tcPr>
          <w:p>
            <w:pPr>
              <w:pStyle w:val="652"/>
              <w:jc w:val="center"/>
              <w:rPr>
                <w:rFonts w:ascii="仿宋" w:hAnsi="仿宋" w:eastAsia="仿宋"/>
                <w:sz w:val="24"/>
                <w:highlight w:val="none"/>
              </w:rPr>
            </w:pPr>
            <w:r>
              <w:rPr>
                <w:rFonts w:hint="eastAsia" w:ascii="仿宋" w:hAnsi="仿宋" w:eastAsia="仿宋"/>
                <w:color w:val="000000"/>
                <w:sz w:val="24"/>
                <w:highlight w:val="none"/>
              </w:rPr>
              <w:t xml:space="preserve">投标响应具体情况</w:t>
            </w:r>
            <w:r>
              <w:rPr>
                <w:rFonts w:ascii="仿宋" w:hAnsi="仿宋" w:eastAsia="仿宋"/>
                <w:sz w:val="24"/>
                <w:highlight w:val="none"/>
              </w:rPr>
            </w:r>
            <w:r/>
          </w:p>
        </w:tc>
        <w:tc>
          <w:tcPr>
            <w:tcW w:w="1433" w:type="dxa"/>
            <w:vAlign w:val="center"/>
            <w:textDirection w:val="lrTb"/>
            <w:noWrap w:val="false"/>
          </w:tcPr>
          <w:p>
            <w:pPr>
              <w:pStyle w:val="652"/>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rPr>
                <w:rFonts w:ascii="仿宋" w:hAnsi="仿宋" w:eastAsia="仿宋"/>
                <w:color w:val="000000"/>
                <w:sz w:val="24"/>
                <w:highlight w:val="none"/>
              </w:rPr>
            </w:r>
            <w:r/>
          </w:p>
        </w:tc>
        <w:tc>
          <w:tcPr>
            <w:tcW w:w="1012" w:type="dxa"/>
            <w:vAlign w:val="center"/>
            <w:textDirection w:val="lrTb"/>
            <w:noWrap w:val="false"/>
          </w:tcPr>
          <w:p>
            <w:pPr>
              <w:pStyle w:val="652"/>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rPr>
                <w:rFonts w:ascii="仿宋" w:hAnsi="仿宋" w:eastAsia="仿宋"/>
                <w:color w:val="000000"/>
                <w:sz w:val="24"/>
                <w:highlight w:val="none"/>
              </w:rPr>
            </w:r>
            <w:r/>
          </w:p>
        </w:tc>
      </w:tr>
      <w:tr>
        <w:trPr/>
        <w:tc>
          <w:tcPr>
            <w:tcW w:w="689"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rPr>
                <w:rFonts w:hint="eastAsia"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Times New Roman"/>
                <w:sz w:val="24"/>
                <w:szCs w:val="24"/>
                <w:highlight w:val="none"/>
                <w:lang w:val="en-US" w:eastAsia="zh-CN" w:bidi="ar-SA"/>
              </w:rPr>
            </w:pPr>
            <w:r>
              <w:rPr>
                <w:rFonts w:hint="eastAsia" w:ascii="仿宋" w:hAnsi="仿宋" w:eastAsia="仿宋" w:cs="仿宋"/>
                <w:color w:val="000000"/>
                <w:sz w:val="24"/>
                <w:highlight w:val="none"/>
                <w:lang w:val="en-US" w:eastAsia="zh-CN"/>
              </w:rPr>
              <w:t xml:space="preserve">采购内容</w:t>
            </w:r>
            <w:r>
              <w:rPr>
                <w:rFonts w:hint="eastAsia" w:ascii="仿宋" w:hAnsi="仿宋" w:eastAsia="仿宋" w:cs="Times New Roman"/>
                <w:sz w:val="24"/>
                <w:szCs w:val="24"/>
                <w:highlight w:val="none"/>
                <w:lang w:val="en-US" w:eastAsia="zh-CN" w:bidi="ar-SA"/>
              </w:rPr>
            </w:r>
            <w:r/>
          </w:p>
        </w:tc>
        <w:tc>
          <w:tcPr>
            <w:tcW w:w="3376" w:type="dxa"/>
            <w:vAlign w:val="top"/>
            <w:textDirection w:val="lrTb"/>
            <w:noWrap w:val="false"/>
          </w:tcPr>
          <w:p>
            <w:pPr>
              <w:pStyle w:val="652"/>
              <w:jc w:val="left"/>
              <w:spacing w:line="360" w:lineRule="exact"/>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详见招标文件第三章</w:t>
            </w:r>
            <w:r>
              <w:rPr>
                <w:rFonts w:ascii="仿宋" w:hAnsi="仿宋" w:eastAsia="仿宋" w:cs="仿宋"/>
                <w:color w:val="000000"/>
                <w:sz w:val="24"/>
                <w:highlight w:val="none"/>
                <w:lang w:val="en-US" w:eastAsia="zh-CN"/>
              </w:rPr>
            </w:r>
            <w:r/>
          </w:p>
        </w:tc>
        <w:tc>
          <w:tcPr>
            <w:tcW w:w="1751" w:type="dxa"/>
            <w:vAlign w:val="top"/>
            <w:textDirection w:val="lrTb"/>
            <w:noWrap w:val="false"/>
          </w:tcPr>
          <w:p>
            <w:pPr>
              <w:pStyle w:val="652"/>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rPr>
                <w:rFonts w:hint="eastAsia"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Times New Roman"/>
                <w:sz w:val="24"/>
                <w:szCs w:val="24"/>
                <w:highlight w:val="none"/>
                <w:lang w:val="en-US" w:eastAsia="zh-CN" w:bidi="ar-SA"/>
              </w:rPr>
            </w:pPr>
            <w:r>
              <w:rPr>
                <w:rFonts w:hint="eastAsia" w:ascii="仿宋" w:hAnsi="仿宋" w:eastAsia="仿宋" w:cs="仿宋"/>
                <w:color w:val="000000"/>
                <w:sz w:val="24"/>
                <w:highlight w:val="none"/>
              </w:rPr>
              <w:t xml:space="preserve">服务</w:t>
            </w:r>
            <w:r>
              <w:rPr>
                <w:rFonts w:hint="eastAsia" w:ascii="仿宋" w:hAnsi="仿宋" w:eastAsia="仿宋" w:cs="仿宋"/>
                <w:color w:val="000000"/>
                <w:sz w:val="24"/>
                <w:highlight w:val="none"/>
                <w:lang w:val="en-US" w:eastAsia="zh-CN"/>
              </w:rPr>
              <w:t xml:space="preserve">要求</w:t>
            </w:r>
            <w:r>
              <w:rPr>
                <w:rFonts w:hint="eastAsia" w:ascii="仿宋" w:hAnsi="仿宋" w:eastAsia="仿宋" w:cs="Times New Roman"/>
                <w:sz w:val="24"/>
                <w:szCs w:val="24"/>
                <w:highlight w:val="none"/>
                <w:lang w:val="en-US" w:eastAsia="zh-CN" w:bidi="ar-SA"/>
              </w:rPr>
            </w:r>
            <w:r/>
          </w:p>
        </w:tc>
        <w:tc>
          <w:tcPr>
            <w:tcW w:w="3376" w:type="dxa"/>
            <w:vAlign w:val="top"/>
            <w:textDirection w:val="lrTb"/>
            <w:noWrap w:val="false"/>
          </w:tcPr>
          <w:p>
            <w:pPr>
              <w:pStyle w:val="652"/>
              <w:jc w:val="left"/>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详见招标文件第三章</w:t>
            </w:r>
            <w:r>
              <w:rPr>
                <w:rFonts w:hint="eastAsia" w:ascii="仿宋" w:hAnsi="仿宋" w:eastAsia="仿宋" w:cs="仿宋"/>
                <w:color w:val="000000"/>
                <w:sz w:val="24"/>
                <w:highlight w:val="none"/>
              </w:rPr>
            </w:r>
            <w:r/>
          </w:p>
        </w:tc>
        <w:tc>
          <w:tcPr>
            <w:tcW w:w="1751" w:type="dxa"/>
            <w:vAlign w:val="top"/>
            <w:textDirection w:val="lrTb"/>
            <w:noWrap w:val="false"/>
          </w:tcPr>
          <w:p>
            <w:pPr>
              <w:pStyle w:val="652"/>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rPr>
                <w:rFonts w:hint="eastAsia"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Times New Roman"/>
                <w:sz w:val="24"/>
                <w:szCs w:val="24"/>
                <w:highlight w:val="none"/>
                <w:lang w:val="en-US" w:eastAsia="zh-CN" w:bidi="ar-SA"/>
              </w:rPr>
            </w:pPr>
            <w:r>
              <w:rPr>
                <w:rFonts w:hint="eastAsia" w:ascii="仿宋" w:hAnsi="仿宋" w:eastAsia="仿宋" w:cs="仿宋"/>
                <w:color w:val="000000"/>
                <w:sz w:val="24"/>
                <w:highlight w:val="none"/>
                <w:lang w:val="en-US" w:eastAsia="zh-CN"/>
              </w:rPr>
              <w:t xml:space="preserve">服务标准</w:t>
            </w:r>
            <w:r>
              <w:rPr>
                <w:rFonts w:hint="eastAsia" w:ascii="仿宋" w:hAnsi="仿宋" w:eastAsia="仿宋" w:cs="Times New Roman"/>
                <w:sz w:val="24"/>
                <w:szCs w:val="24"/>
                <w:highlight w:val="none"/>
                <w:lang w:val="en-US" w:eastAsia="zh-CN" w:bidi="ar-SA"/>
              </w:rPr>
            </w:r>
            <w:r/>
          </w:p>
        </w:tc>
        <w:tc>
          <w:tcPr>
            <w:tcW w:w="3376" w:type="dxa"/>
            <w:vAlign w:val="top"/>
            <w:textDirection w:val="lrTb"/>
            <w:noWrap w:val="false"/>
          </w:tcPr>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执行绿化养护标准须符合采购人考核要求。绿化区域内的苗木养护期内达到苗木保存率100%，成活率100%。</w:t>
            </w:r>
            <w:r>
              <w:rPr>
                <w:rFonts w:hint="eastAsia" w:ascii="仿宋" w:hAnsi="仿宋" w:eastAsia="仿宋" w:cs="仿宋"/>
                <w:color w:val="000000"/>
                <w:sz w:val="24"/>
                <w:highlight w:val="none"/>
                <w:lang w:val="en-US" w:eastAsia="zh-CN"/>
              </w:rPr>
            </w:r>
            <w:r/>
          </w:p>
          <w:p>
            <w:pPr>
              <w:pStyle w:val="652"/>
              <w:jc w:val="left"/>
              <w:spacing w:line="360" w:lineRule="exact"/>
              <w:rPr>
                <w:rFonts w:ascii="仿宋" w:hAnsi="仿宋" w:eastAsia="仿宋" w:cs="仿宋"/>
                <w:color w:val="000000"/>
                <w:sz w:val="24"/>
                <w:highlight w:val="none"/>
                <w:lang w:val="en-US" w:eastAsia="zh-CN"/>
              </w:rPr>
            </w:pPr>
            <w:r>
              <w:rPr>
                <w:rFonts w:ascii="仿宋" w:hAnsi="仿宋" w:eastAsia="仿宋" w:cs="仿宋"/>
                <w:color w:val="000000"/>
                <w:sz w:val="24"/>
                <w:highlight w:val="none"/>
                <w:lang w:val="en-US" w:eastAsia="zh-CN"/>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rPr>
                <w:rFonts w:hint="eastAsia"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Times New Roman"/>
                <w:sz w:val="24"/>
                <w:szCs w:val="24"/>
                <w:highlight w:val="none"/>
                <w:lang w:val="en-US" w:eastAsia="zh-CN" w:bidi="ar-SA"/>
              </w:rPr>
            </w:pPr>
            <w:r>
              <w:rPr>
                <w:rFonts w:hint="eastAsia" w:ascii="仿宋" w:hAnsi="仿宋" w:eastAsia="仿宋" w:cs="仿宋"/>
                <w:color w:val="000000"/>
                <w:sz w:val="24"/>
                <w:highlight w:val="none"/>
                <w:lang w:val="en-US" w:eastAsia="zh-CN"/>
              </w:rPr>
              <w:t xml:space="preserve">服务期限</w:t>
            </w:r>
            <w:r>
              <w:rPr>
                <w:rFonts w:hint="eastAsia" w:ascii="仿宋" w:hAnsi="仿宋" w:eastAsia="仿宋" w:cs="Times New Roman"/>
                <w:sz w:val="24"/>
                <w:szCs w:val="24"/>
                <w:highlight w:val="none"/>
                <w:lang w:val="en-US" w:eastAsia="zh-CN" w:bidi="ar-SA"/>
              </w:rPr>
            </w:r>
            <w:r/>
          </w:p>
        </w:tc>
        <w:tc>
          <w:tcPr>
            <w:tcW w:w="3376" w:type="dxa"/>
            <w:vAlign w:val="top"/>
            <w:textDirection w:val="lrTb"/>
            <w:noWrap w:val="false"/>
          </w:tcPr>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自合同签订之日起壹年，具体以招标人通知为准。中标单位要在养护开始日期前完成与前养护单位的交接,接手养护工作后不得以前期绿化情况为由推脱本期养护工作。采购人对服务成效满意的，双方协商一致可再续签一年。</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r>
        <w:trPr>
          <w:trHeight w:val="941"/>
        </w:trPr>
        <w:tc>
          <w:tcPr>
            <w:tcW w:w="689" w:type="dxa"/>
            <w:vAlign w:val="center"/>
            <w:textDirection w:val="lrTb"/>
            <w:noWrap w:val="false"/>
          </w:tcPr>
          <w:p>
            <w:pPr>
              <w:pStyle w:val="652"/>
              <w:jc w:val="center"/>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rPr>
                <w:rFonts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服务地点</w:t>
            </w:r>
            <w:r>
              <w:rPr>
                <w:rFonts w:hint="eastAsia" w:ascii="仿宋" w:hAnsi="仿宋" w:eastAsia="仿宋" w:cs="仿宋"/>
                <w:color w:val="000000"/>
                <w:sz w:val="24"/>
                <w:highlight w:val="none"/>
                <w:lang w:val="en-US" w:eastAsia="zh-CN"/>
              </w:rPr>
            </w:r>
            <w:r/>
          </w:p>
        </w:tc>
        <w:tc>
          <w:tcPr>
            <w:tcW w:w="3376" w:type="dxa"/>
            <w:vAlign w:val="center"/>
            <w:textDirection w:val="lrTb"/>
            <w:noWrap w:val="false"/>
          </w:tcPr>
          <w:p>
            <w:pPr>
              <w:pStyle w:val="652"/>
              <w:jc w:val="left"/>
              <w:spacing w:line="360" w:lineRule="exact"/>
              <w:rPr>
                <w:rFonts w:ascii="仿宋" w:hAnsi="仿宋" w:eastAsia="仿宋" w:cs="仿宋"/>
                <w:color w:val="000000"/>
                <w:sz w:val="24"/>
                <w:highlight w:val="none"/>
                <w:lang w:val="en-US"/>
              </w:rPr>
            </w:pPr>
            <w:r>
              <w:rPr>
                <w:rFonts w:hint="eastAsia" w:ascii="仿宋" w:hAnsi="仿宋" w:eastAsia="仿宋" w:cs="仿宋"/>
                <w:color w:val="000000"/>
                <w:sz w:val="24"/>
                <w:highlight w:val="none"/>
                <w:lang w:val="en-US" w:eastAsia="zh-CN"/>
              </w:rPr>
              <w:t xml:space="preserve">招标人指定地点</w:t>
            </w:r>
            <w:r>
              <w:rPr>
                <w:rFonts w:ascii="仿宋" w:hAnsi="仿宋" w:eastAsia="仿宋" w:cs="仿宋"/>
                <w:color w:val="000000"/>
                <w:sz w:val="24"/>
                <w:highlight w:val="none"/>
                <w:lang w:val="en-US"/>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r>
        <w:trPr>
          <w:trHeight w:val="1098"/>
        </w:trPr>
        <w:tc>
          <w:tcPr>
            <w:tcW w:w="689" w:type="dxa"/>
            <w:vAlign w:val="center"/>
            <w:textDirection w:val="lrTb"/>
            <w:noWrap w:val="false"/>
          </w:tcPr>
          <w:p>
            <w:pPr>
              <w:pStyle w:val="652"/>
              <w:jc w:val="center"/>
              <w:rPr>
                <w:rFonts w:hint="eastAsia" w:ascii="仿宋" w:hAnsi="仿宋" w:eastAsia="仿宋" w:cs="Times New Roman"/>
                <w:sz w:val="24"/>
                <w:szCs w:val="24"/>
                <w:highlight w:val="none"/>
                <w:lang w:val="en-US" w:eastAsia="zh-CN" w:bidi="ar-SA"/>
              </w:rPr>
            </w:pPr>
            <w:r>
              <w:rPr>
                <w:rFonts w:hint="eastAsia" w:ascii="仿宋" w:hAnsi="仿宋" w:eastAsia="仿宋"/>
                <w:sz w:val="24"/>
                <w:highlight w:val="none"/>
                <w:lang w:val="en-US" w:eastAsia="zh-CN"/>
              </w:rPr>
              <w:t xml:space="preserve">6</w:t>
            </w:r>
            <w:r>
              <w:rPr>
                <w:rFonts w:hint="eastAsia" w:ascii="仿宋" w:hAnsi="仿宋" w:eastAsia="仿宋" w:cs="Times New Roman"/>
                <w:sz w:val="24"/>
                <w:szCs w:val="24"/>
                <w:highlight w:val="none"/>
                <w:lang w:val="en-US" w:eastAsia="zh-CN" w:bidi="ar-SA"/>
              </w:rPr>
            </w:r>
            <w:r/>
          </w:p>
        </w:tc>
        <w:tc>
          <w:tcPr>
            <w:tcW w:w="1309" w:type="dxa"/>
            <w:vAlign w:val="center"/>
            <w:textDirection w:val="lrTb"/>
            <w:noWrap w:val="false"/>
          </w:tcPr>
          <w:p>
            <w:pPr>
              <w:pStyle w:val="652"/>
              <w:jc w:val="center"/>
              <w:spacing w:line="360" w:lineRule="exact"/>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考核方案</w:t>
            </w:r>
            <w:r>
              <w:rPr>
                <w:rFonts w:ascii="仿宋" w:hAnsi="仿宋" w:eastAsia="仿宋" w:cs="仿宋"/>
                <w:color w:val="000000"/>
                <w:sz w:val="24"/>
                <w:szCs w:val="24"/>
                <w:highlight w:val="none"/>
                <w:lang w:val="en-US" w:eastAsia="zh-CN" w:bidi="ar-SA"/>
              </w:rPr>
            </w:r>
            <w:r/>
          </w:p>
        </w:tc>
        <w:tc>
          <w:tcPr>
            <w:tcW w:w="3376" w:type="dxa"/>
            <w:vAlign w:val="top"/>
            <w:textDirection w:val="lrTb"/>
            <w:noWrap w:val="false"/>
          </w:tcPr>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定期上传巡检记录，招标人按照绿化2级养护标准按月考核进行考核。</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在接到中标供应商以书面形式提出验收申请后，在 5 个工作日内及时组织相关专业技术人员，必要时邀请采购办等相关部门共同参与验收，并出具验收报告，作为支付货款的依据。</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r>
        <w:trPr>
          <w:trHeight w:val="825"/>
        </w:trPr>
        <w:tc>
          <w:tcPr>
            <w:tcW w:w="689" w:type="dxa"/>
            <w:vAlign w:val="center"/>
            <w:textDirection w:val="lrTb"/>
            <w:noWrap w:val="false"/>
          </w:tcPr>
          <w:p>
            <w:pPr>
              <w:pStyle w:val="652"/>
              <w:jc w:val="center"/>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rPr>
                <w:rFonts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付款方式</w:t>
            </w:r>
            <w:r>
              <w:rPr>
                <w:rFonts w:hint="eastAsia" w:ascii="仿宋" w:hAnsi="仿宋" w:eastAsia="仿宋" w:cs="仿宋"/>
                <w:color w:val="000000"/>
                <w:sz w:val="24"/>
                <w:highlight w:val="none"/>
                <w:lang w:val="en-US" w:eastAsia="zh-CN"/>
              </w:rPr>
            </w:r>
            <w:r/>
          </w:p>
        </w:tc>
        <w:tc>
          <w:tcPr>
            <w:tcW w:w="3376" w:type="dxa"/>
            <w:vAlign w:val="top"/>
            <w:textDirection w:val="lrTb"/>
            <w:noWrap w:val="false"/>
          </w:tcPr>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1、按实际养护面积*中标时的综合单价（综合单价=中标价/该采购包的估算面积）、园林管理处的每月考核情况、并通过政府采购项目履约验收后进行项目结算。</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en-US" w:eastAsia="zh-CN"/>
              </w:rPr>
              <w:t xml:space="preserve">2、付款方式:验收合格后，于当年春节前支付合同价款的60%，第二年春节前付清余款。每次支付前，中标人均应出具项目所在地正式税务发票。如苗木保存率达不到100%时不予付款。中标人必须按合同要求补植，验收合格后予以结算。</w:t>
            </w:r>
            <w:r>
              <w:rPr>
                <w:rFonts w:hint="eastAsia" w:ascii="仿宋" w:hAnsi="仿宋" w:eastAsia="仿宋" w:cs="仿宋"/>
                <w:color w:val="000000"/>
                <w:sz w:val="24"/>
                <w:highlight w:val="none"/>
                <w:lang w:val="zh-CN"/>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r>
        <w:trPr/>
        <w:tc>
          <w:tcPr>
            <w:tcW w:w="689" w:type="dxa"/>
            <w:vAlign w:val="center"/>
            <w:textDirection w:val="lrTb"/>
            <w:noWrap w:val="false"/>
          </w:tcPr>
          <w:p>
            <w:pPr>
              <w:pStyle w:val="652"/>
              <w:jc w:val="center"/>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rPr>
                <w:rFonts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报价要求</w:t>
            </w:r>
            <w:r>
              <w:rPr>
                <w:rFonts w:hint="eastAsia" w:ascii="仿宋" w:hAnsi="仿宋" w:eastAsia="仿宋" w:cs="仿宋"/>
                <w:color w:val="000000"/>
                <w:sz w:val="24"/>
                <w:highlight w:val="none"/>
                <w:lang w:val="en-US" w:eastAsia="zh-CN"/>
              </w:rPr>
            </w:r>
            <w:r/>
          </w:p>
        </w:tc>
        <w:tc>
          <w:tcPr>
            <w:tcW w:w="3376" w:type="dxa"/>
            <w:vAlign w:val="top"/>
            <w:textDirection w:val="lrTb"/>
            <w:noWrap w:val="false"/>
          </w:tcPr>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（一）投标报价按各采购包总价报价，结算按实际养护面积*中标时的综合单价（综合单价=中标价/该采购包的估算面积）、园林管理处的每月考核情况、并通过政府采购项目履约验收后进行项目结算。</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二）投标供应商报价应包括完成该项工作所需的劳务费、苗木、设备、机械使用、包装费、检验费、装卸费、运输费、技术指导费、人员培训、保险、利润、税金、代理服务费、政策性文件规定及合同包含的所有风险、责任等各项应有费用。</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三）投标供应商应对采购文件内的全部内容进行报价，采购文件未列明，而供应商认为其他必需的费用也需列入报价。在合同实施时，采购方将不予支付中标人没有填列的项目费用，并认为此项目的费用已包括在报价中。</w:t>
            </w:r>
            <w:r>
              <w:rPr>
                <w:rFonts w:hint="eastAsia" w:ascii="仿宋" w:hAnsi="仿宋" w:eastAsia="仿宋" w:cs="仿宋"/>
                <w:color w:val="000000"/>
                <w:sz w:val="24"/>
                <w:highlight w:val="none"/>
                <w:lang w:val="en-US" w:eastAsia="zh-CN"/>
              </w:rPr>
            </w:r>
            <w:r/>
          </w:p>
          <w:p>
            <w:pPr>
              <w:pStyle w:val="652"/>
              <w:jc w:val="left"/>
              <w:spacing w:line="3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r>
        <w:trPr>
          <w:trHeight w:val="795"/>
        </w:trPr>
        <w:tc>
          <w:tcPr>
            <w:tcW w:w="689" w:type="dxa"/>
            <w:vAlign w:val="center"/>
            <w:textDirection w:val="lrTb"/>
            <w:noWrap w:val="false"/>
          </w:tcPr>
          <w:p>
            <w:pPr>
              <w:pStyle w:val="652"/>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rPr>
                <w:rFonts w:hint="eastAsia" w:ascii="仿宋" w:hAnsi="仿宋" w:eastAsia="仿宋"/>
                <w:sz w:val="24"/>
                <w:highlight w:val="none"/>
                <w:lang w:val="en-US" w:eastAsia="zh-CN"/>
              </w:rPr>
            </w:r>
            <w:r/>
          </w:p>
        </w:tc>
        <w:tc>
          <w:tcPr>
            <w:tcW w:w="1309" w:type="dxa"/>
            <w:vAlign w:val="center"/>
            <w:textDirection w:val="lrTb"/>
            <w:noWrap w:val="false"/>
          </w:tcPr>
          <w:p>
            <w:pPr>
              <w:pStyle w:val="652"/>
              <w:jc w:val="center"/>
              <w:spacing w:line="360" w:lineRule="exact"/>
              <w:rPr>
                <w:rFonts w:ascii="仿宋" w:hAnsi="仿宋" w:eastAsia="仿宋" w:cs="Times New Roman"/>
                <w:sz w:val="24"/>
                <w:szCs w:val="24"/>
                <w:highlight w:val="none"/>
                <w:lang w:val="en-US" w:eastAsia="zh-CN" w:bidi="ar-SA"/>
              </w:rPr>
            </w:pPr>
            <w:r>
              <w:rPr>
                <w:rFonts w:hint="eastAsia" w:ascii="仿宋" w:hAnsi="仿宋" w:eastAsia="仿宋" w:cs="仿宋"/>
                <w:color w:val="000000"/>
                <w:sz w:val="24"/>
                <w:highlight w:val="none"/>
              </w:rPr>
              <w:t xml:space="preserve">投标货币</w:t>
            </w:r>
            <w:r>
              <w:rPr>
                <w:rFonts w:ascii="仿宋" w:hAnsi="仿宋" w:eastAsia="仿宋" w:cs="Times New Roman"/>
                <w:sz w:val="24"/>
                <w:szCs w:val="24"/>
                <w:highlight w:val="none"/>
                <w:lang w:val="en-US" w:eastAsia="zh-CN" w:bidi="ar-SA"/>
              </w:rPr>
            </w:r>
            <w:r/>
          </w:p>
        </w:tc>
        <w:tc>
          <w:tcPr>
            <w:tcW w:w="3376" w:type="dxa"/>
            <w:vAlign w:val="center"/>
            <w:textDirection w:val="lrTb"/>
            <w:noWrap w:val="false"/>
          </w:tcPr>
          <w:p>
            <w:pPr>
              <w:pStyle w:val="652"/>
              <w:jc w:val="left"/>
              <w:spacing w:line="360" w:lineRule="exact"/>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人民币</w:t>
            </w:r>
            <w:r>
              <w:rPr>
                <w:rFonts w:hint="eastAsia" w:ascii="仿宋" w:hAnsi="仿宋" w:eastAsia="仿宋" w:cs="仿宋"/>
                <w:color w:val="000000"/>
                <w:sz w:val="24"/>
                <w:highlight w:val="none"/>
                <w:lang w:val="en-US" w:eastAsia="zh-CN"/>
              </w:rPr>
            </w:r>
            <w:r/>
          </w:p>
        </w:tc>
        <w:tc>
          <w:tcPr>
            <w:tcW w:w="1751"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433"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c>
          <w:tcPr>
            <w:tcW w:w="1012" w:type="dxa"/>
            <w:vAlign w:val="top"/>
            <w:textDirection w:val="lrTb"/>
            <w:noWrap w:val="false"/>
          </w:tcPr>
          <w:p>
            <w:pPr>
              <w:pStyle w:val="652"/>
              <w:ind w:left="43"/>
              <w:rPr>
                <w:rFonts w:ascii="仿宋" w:hAnsi="仿宋" w:eastAsia="仿宋"/>
                <w:sz w:val="24"/>
                <w:highlight w:val="none"/>
              </w:rPr>
            </w:pPr>
            <w:r>
              <w:rPr>
                <w:rFonts w:ascii="仿宋" w:hAnsi="仿宋" w:eastAsia="仿宋"/>
                <w:sz w:val="24"/>
                <w:highlight w:val="none"/>
              </w:rPr>
            </w:r>
            <w:r/>
          </w:p>
        </w:tc>
      </w:tr>
    </w:tbl>
    <w:p>
      <w:pPr>
        <w:pStyle w:val="652"/>
        <w:rPr>
          <w:rFonts w:hint="eastAsia" w:ascii="仿宋" w:hAnsi="仿宋" w:eastAsia="仿宋"/>
          <w:color w:val="000000"/>
          <w:szCs w:val="21"/>
          <w:highlight w:val="none"/>
        </w:rPr>
      </w:pPr>
      <w:r>
        <w:rPr>
          <w:rFonts w:hint="eastAsia" w:ascii="仿宋" w:hAnsi="仿宋" w:eastAsia="仿宋" w:cs="仿宋"/>
          <w:color w:val="000000"/>
          <w:sz w:val="28"/>
          <w:szCs w:val="28"/>
          <w:highlight w:val="none"/>
        </w:rPr>
        <w:t xml:space="preserve">法定代表人或授权代表签字：</w:t>
      </w:r>
      <w:r>
        <w:rPr>
          <w:rFonts w:hint="eastAsia" w:ascii="仿宋" w:hAnsi="仿宋" w:eastAsia="仿宋"/>
          <w:color w:val="000000"/>
          <w:szCs w:val="21"/>
          <w:highlight w:val="none"/>
        </w:rPr>
      </w:r>
      <w:r/>
    </w:p>
    <w:p>
      <w:pPr>
        <w:pStyle w:val="652"/>
        <w:rPr>
          <w:rFonts w:ascii="仿宋" w:hAnsi="仿宋" w:eastAsia="仿宋"/>
          <w:sz w:val="24"/>
          <w:highlight w:val="none"/>
        </w:rPr>
      </w:pPr>
      <w:r>
        <w:rPr>
          <w:rFonts w:ascii="仿宋" w:hAnsi="仿宋" w:eastAsia="仿宋"/>
          <w:sz w:val="24"/>
          <w:highlight w:val="none"/>
        </w:rPr>
      </w:r>
      <w:r/>
    </w:p>
    <w:p>
      <w:pPr>
        <w:pStyle w:val="652"/>
        <w:rPr>
          <w:rFonts w:ascii="仿宋" w:hAnsi="仿宋" w:eastAsia="仿宋"/>
          <w:sz w:val="28"/>
          <w:szCs w:val="28"/>
          <w:highlight w:val="none"/>
        </w:rPr>
      </w:pPr>
      <w:r>
        <w:rPr>
          <w:rFonts w:hint="eastAsia" w:ascii="仿宋" w:hAnsi="仿宋" w:eastAsia="仿宋"/>
          <w:sz w:val="28"/>
          <w:szCs w:val="28"/>
          <w:highlight w:val="none"/>
        </w:rPr>
        <w:br w:type="page" w:clear="all"/>
      </w:r>
      <w:r>
        <w:rPr>
          <w:rFonts w:ascii="仿宋" w:hAnsi="仿宋" w:eastAsia="仿宋"/>
          <w:sz w:val="28"/>
          <w:szCs w:val="28"/>
          <w:highlight w:val="none"/>
        </w:rPr>
      </w:r>
      <w:r/>
    </w:p>
    <w:p>
      <w:pPr>
        <w:pStyle w:val="652"/>
        <w:ind w:left="420"/>
        <w:rPr>
          <w:rFonts w:ascii="仿宋" w:hAnsi="仿宋" w:eastAsia="仿宋"/>
          <w:sz w:val="28"/>
          <w:szCs w:val="28"/>
          <w:highlight w:val="none"/>
        </w:rPr>
      </w:pPr>
      <w:r>
        <w:rPr>
          <w:rFonts w:hint="eastAsia" w:ascii="仿宋" w:hAnsi="仿宋" w:eastAsia="仿宋"/>
          <w:sz w:val="28"/>
          <w:szCs w:val="28"/>
          <w:highlight w:val="none"/>
        </w:rPr>
        <w:t xml:space="preserve">（四）招标文件规定提交的其他材料</w:t>
      </w:r>
      <w:r>
        <w:rPr>
          <w:rFonts w:ascii="仿宋" w:hAnsi="仿宋" w:eastAsia="仿宋"/>
          <w:sz w:val="28"/>
          <w:szCs w:val="28"/>
          <w:highlight w:val="none"/>
        </w:rPr>
      </w:r>
      <w:r/>
    </w:p>
    <w:p>
      <w:pPr>
        <w:pStyle w:val="652"/>
        <w:ind w:firstLine="560"/>
        <w:spacing w:line="500" w:lineRule="exact"/>
        <w:rPr>
          <w:rFonts w:ascii="仿宋" w:hAnsi="仿宋" w:eastAsia="仿宋" w:cs="仿宋"/>
          <w:sz w:val="28"/>
          <w:szCs w:val="28"/>
          <w:highlight w:val="none"/>
        </w:rPr>
      </w:pPr>
      <w:r>
        <w:rPr>
          <w:rFonts w:hint="eastAsia" w:ascii="仿宋" w:hAnsi="仿宋" w:eastAsia="仿宋"/>
          <w:sz w:val="28"/>
          <w:szCs w:val="28"/>
          <w:highlight w:val="none"/>
        </w:rPr>
        <w:t xml:space="preserve">按照评分标准要求详细列出。</w:t>
      </w:r>
      <w:r>
        <w:rPr>
          <w:rFonts w:ascii="仿宋" w:hAnsi="仿宋" w:eastAsia="仿宋" w:cs="仿宋"/>
          <w:sz w:val="28"/>
          <w:szCs w:val="28"/>
          <w:highlight w:val="none"/>
        </w:rPr>
      </w:r>
      <w:r/>
    </w:p>
    <w:p>
      <w:pPr>
        <w:pStyle w:val="672"/>
        <w:ind w:left="0" w:firstLine="0"/>
        <w:jc w:val="both"/>
        <w:rPr>
          <w:highlight w:val="none"/>
        </w:rPr>
      </w:pPr>
      <w:r>
        <w:rPr>
          <w:highlight w:val="none"/>
        </w:rPr>
      </w:r>
      <w:r/>
    </w:p>
    <w:p>
      <w:pPr>
        <w:pStyle w:val="652"/>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bookmarkStart w:id="95" w:name="_Toc19118"/>
      <w:r>
        <w:rPr>
          <w:rStyle w:val="662"/>
          <w:rFonts w:hint="eastAsia"/>
          <w:sz w:val="28"/>
          <w:szCs w:val="28"/>
          <w:highlight w:val="none"/>
        </w:rPr>
        <w:t xml:space="preserve">四、报价文件</w:t>
      </w:r>
      <w:bookmarkEnd w:id="95"/>
      <w:r>
        <w:rPr>
          <w:rFonts w:ascii="黑体" w:hAnsi="黑体" w:eastAsia="黑体"/>
          <w:bCs/>
          <w:sz w:val="28"/>
          <w:szCs w:val="28"/>
          <w:highlight w:val="none"/>
        </w:rPr>
      </w:r>
      <w:r/>
    </w:p>
    <w:p>
      <w:pPr>
        <w:pStyle w:val="652"/>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（一）公开招标投标报价表</w:t>
      </w:r>
      <w:r>
        <w:rPr>
          <w:rFonts w:ascii="仿宋" w:hAnsi="仿宋" w:eastAsia="仿宋"/>
          <w:bCs/>
          <w:sz w:val="28"/>
          <w:szCs w:val="28"/>
          <w:highlight w:val="none"/>
        </w:rPr>
      </w:r>
      <w:r/>
    </w:p>
    <w:p>
      <w:pPr>
        <w:pStyle w:val="652"/>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公开招标投标报价表</w:t>
      </w:r>
      <w:r>
        <w:rPr>
          <w:rFonts w:ascii="方正小标宋简体" w:hAnsi="宋体" w:eastAsia="方正小标宋简体"/>
          <w:sz w:val="32"/>
          <w:szCs w:val="32"/>
          <w:highlight w:val="none"/>
        </w:rPr>
      </w:r>
      <w:r/>
    </w:p>
    <w:tbl>
      <w:tblPr>
        <w:tblW w:w="0" w:type="auto"/>
        <w:tblInd w:w="-13"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390"/>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pStyle w:val="652"/>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rPr>
                <w:rFonts w:ascii="仿宋" w:hAnsi="仿宋" w:eastAsia="仿宋" w:cs="宋体"/>
                <w:sz w:val="24"/>
                <w:highlight w:val="none"/>
              </w:rPr>
            </w:r>
            <w:r/>
          </w:p>
        </w:tc>
      </w:tr>
      <w:tr>
        <w:trPr>
          <w:trHeight w:val="405"/>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pStyle w:val="652"/>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rPr>
                <w:rFonts w:ascii="仿宋" w:hAnsi="仿宋" w:eastAsia="仿宋" w:cs="宋体"/>
                <w:sz w:val="24"/>
                <w:highlight w:val="none"/>
              </w:rPr>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pStyle w:val="652"/>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rPr>
                <w:rFonts w:ascii="仿宋" w:hAnsi="仿宋" w:eastAsia="仿宋" w:cs="宋体"/>
                <w:sz w:val="24"/>
                <w:highlight w:val="none"/>
              </w:rPr>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pStyle w:val="652"/>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rPr>
                <w:rFonts w:ascii="仿宋" w:hAnsi="仿宋" w:eastAsia="仿宋" w:cs="宋体"/>
                <w:sz w:val="24"/>
                <w:highlight w:val="none"/>
              </w:rPr>
            </w:r>
            <w:r/>
          </w:p>
        </w:tc>
      </w:tr>
      <w:tr>
        <w:trPr>
          <w:trHeight w:val="1405"/>
        </w:trPr>
        <w:tc>
          <w:tcPr>
            <w:tcBorders>
              <w:top w:val="single" w:color="000000" w:sz="4" w:space="0"/>
              <w:left w:val="single" w:color="000000" w:sz="4" w:space="0"/>
              <w:bottom w:val="none" w:color="000000" w:sz="0" w:space="0"/>
              <w:right w:val="single" w:color="000000" w:sz="4" w:space="0"/>
            </w:tcBorders>
            <w:tcW w:w="4087" w:type="dxa"/>
            <w:vAlign w:val="center"/>
            <w:vMerge w:val="restart"/>
            <w:textDirection w:val="lrTb"/>
            <w:noWrap/>
          </w:tcPr>
          <w:p>
            <w:pPr>
              <w:pStyle w:val="652"/>
              <w:jc w:val="center"/>
              <w:widowControl/>
              <w:rPr>
                <w:rFonts w:ascii="仿宋" w:hAnsi="仿宋" w:eastAsia="仿宋" w:cs="宋体"/>
                <w:sz w:val="24"/>
                <w:highlight w:val="none"/>
              </w:rPr>
            </w:pPr>
            <w:r>
              <w:rPr>
                <w:rFonts w:hint="eastAsia" w:ascii="仿宋" w:hAnsi="仿宋" w:eastAsia="仿宋" w:cs="宋体"/>
                <w:sz w:val="24"/>
                <w:highlight w:val="none"/>
              </w:rPr>
              <w:t xml:space="preserve">投标报价</w:t>
            </w: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652"/>
              <w:jc w:val="left"/>
              <w:widowControl/>
              <w:rPr>
                <w:rFonts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单价</w:t>
            </w:r>
            <w:r>
              <w:rPr>
                <w:rFonts w:hint="eastAsia" w:ascii="仿宋" w:hAnsi="仿宋" w:eastAsia="仿宋" w:cs="宋体"/>
                <w:sz w:val="24"/>
                <w:highlight w:val="none"/>
              </w:rPr>
              <w:t xml:space="preserve">小写：</w:t>
            </w:r>
            <w:r>
              <w:rPr>
                <w:rFonts w:hint="eastAsia" w:ascii="仿宋" w:hAnsi="仿宋" w:eastAsia="仿宋" w:cs="宋体"/>
                <w:sz w:val="24"/>
                <w:highlight w:val="none"/>
                <w:lang w:val="en-US" w:eastAsia="zh-CN"/>
              </w:rPr>
              <w:t xml:space="preserve">            元/㎡</w:t>
            </w:r>
            <w:r>
              <w:rPr>
                <w:rFonts w:ascii="仿宋" w:hAnsi="仿宋" w:eastAsia="仿宋" w:cs="宋体"/>
                <w:sz w:val="24"/>
                <w:highlight w:val="none"/>
                <w:lang w:val="en-US" w:eastAsia="zh-CN"/>
              </w:rPr>
            </w:r>
            <w:r/>
          </w:p>
        </w:tc>
      </w:tr>
      <w:tr>
        <w:trPr>
          <w:trHeight w:val="1958"/>
        </w:trPr>
        <w:tc>
          <w:tcPr>
            <w:tcBorders>
              <w:top w:val="none" w:color="000000" w:sz="0" w:space="0"/>
              <w:left w:val="single" w:color="000000" w:sz="4" w:space="0"/>
              <w:bottom w:val="none" w:color="000000" w:sz="0" w:space="0"/>
              <w:right w:val="single" w:color="000000" w:sz="4" w:space="0"/>
            </w:tcBorders>
            <w:tcW w:w="4087" w:type="dxa"/>
            <w:vAlign w:val="center"/>
            <w:vMerge w:val="continue"/>
            <w:textDirection w:val="lrTb"/>
            <w:noWrap w:val="false"/>
          </w:tcPr>
          <w:p>
            <w:pPr>
              <w:pStyle w:val="652"/>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652"/>
              <w:jc w:val="left"/>
              <w:widowControl/>
              <w:rPr>
                <w:rFonts w:ascii="仿宋" w:hAnsi="仿宋" w:eastAsia="仿宋" w:cs="宋体"/>
                <w:sz w:val="24"/>
                <w:highlight w:val="none"/>
              </w:rPr>
            </w:pPr>
            <w:r>
              <w:rPr>
                <w:rFonts w:hint="eastAsia" w:ascii="仿宋" w:hAnsi="仿宋" w:eastAsia="仿宋" w:cs="宋体"/>
                <w:sz w:val="24"/>
                <w:highlight w:val="none"/>
                <w:lang w:val="en-US" w:eastAsia="zh-CN"/>
              </w:rPr>
              <w:t xml:space="preserve">单价</w:t>
            </w:r>
            <w:r>
              <w:rPr>
                <w:rFonts w:hint="eastAsia" w:ascii="仿宋" w:hAnsi="仿宋" w:eastAsia="仿宋" w:cs="宋体"/>
                <w:sz w:val="24"/>
                <w:highlight w:val="none"/>
              </w:rPr>
              <w:t xml:space="preserve">大写：</w:t>
            </w:r>
            <w:r>
              <w:rPr>
                <w:rFonts w:ascii="仿宋" w:hAnsi="仿宋" w:eastAsia="仿宋" w:cs="宋体"/>
                <w:sz w:val="24"/>
                <w:highlight w:val="none"/>
              </w:rPr>
            </w:r>
            <w:r/>
          </w:p>
        </w:tc>
      </w:tr>
      <w:tr>
        <w:trPr>
          <w:trHeight w:val="1958"/>
        </w:trPr>
        <w:tc>
          <w:tcPr>
            <w:tcBorders>
              <w:top w:val="none" w:color="000000" w:sz="0" w:space="0"/>
              <w:left w:val="single" w:color="000000" w:sz="4" w:space="0"/>
              <w:bottom w:val="none" w:color="000000" w:sz="0" w:space="0"/>
              <w:right w:val="single" w:color="000000" w:sz="4" w:space="0"/>
            </w:tcBorders>
            <w:tcW w:w="4087" w:type="dxa"/>
            <w:vAlign w:val="center"/>
            <w:vMerge w:val="continue"/>
            <w:textDirection w:val="lrTb"/>
            <w:noWrap w:val="false"/>
          </w:tcPr>
          <w:p>
            <w:pPr>
              <w:pStyle w:val="652"/>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652"/>
              <w:jc w:val="left"/>
              <w:widowControl/>
              <w:rPr>
                <w:rFonts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总价</w:t>
            </w:r>
            <w:r>
              <w:rPr>
                <w:rFonts w:hint="eastAsia" w:ascii="仿宋" w:hAnsi="仿宋" w:eastAsia="仿宋" w:cs="宋体"/>
                <w:sz w:val="24"/>
                <w:highlight w:val="none"/>
              </w:rPr>
              <w:t xml:space="preserve">小写：</w:t>
            </w:r>
            <w:r>
              <w:rPr>
                <w:rFonts w:hint="eastAsia" w:ascii="仿宋" w:hAnsi="仿宋" w:eastAsia="仿宋" w:cs="宋体"/>
                <w:sz w:val="24"/>
                <w:highlight w:val="none"/>
                <w:lang w:val="en-US" w:eastAsia="zh-CN"/>
              </w:rPr>
              <w:t xml:space="preserve">             元</w:t>
            </w:r>
            <w:r>
              <w:rPr>
                <w:rFonts w:ascii="仿宋" w:hAnsi="仿宋" w:eastAsia="仿宋" w:cs="宋体"/>
                <w:sz w:val="24"/>
                <w:highlight w:val="none"/>
                <w:lang w:val="en-US" w:eastAsia="zh-CN"/>
              </w:rPr>
            </w:r>
            <w:r/>
          </w:p>
        </w:tc>
      </w:tr>
      <w:tr>
        <w:trPr>
          <w:trHeight w:val="1958"/>
        </w:trPr>
        <w:tc>
          <w:tcPr>
            <w:tcBorders>
              <w:top w:val="none" w:color="000000" w:sz="0" w:space="0"/>
              <w:left w:val="single" w:color="000000" w:sz="4" w:space="0"/>
              <w:bottom w:val="single" w:color="000000" w:sz="4" w:space="0"/>
              <w:right w:val="single" w:color="000000" w:sz="4" w:space="0"/>
            </w:tcBorders>
            <w:tcW w:w="4087" w:type="dxa"/>
            <w:vAlign w:val="center"/>
            <w:vMerge w:val="continue"/>
            <w:textDirection w:val="lrTb"/>
            <w:noWrap w:val="false"/>
          </w:tcPr>
          <w:p>
            <w:pPr>
              <w:pStyle w:val="652"/>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000000" w:sz="4" w:space="0"/>
              <w:left w:val="none" w:color="000000" w:sz="4" w:space="0"/>
              <w:bottom w:val="single" w:color="000000" w:sz="4" w:space="0"/>
              <w:right w:val="single" w:color="000000" w:sz="4" w:space="0"/>
            </w:tcBorders>
            <w:tcW w:w="4720" w:type="dxa"/>
            <w:vAlign w:val="center"/>
            <w:textDirection w:val="lrTb"/>
            <w:noWrap/>
          </w:tcPr>
          <w:p>
            <w:pPr>
              <w:pStyle w:val="652"/>
              <w:jc w:val="left"/>
              <w:widowControl/>
              <w:rPr>
                <w:rFonts w:ascii="仿宋" w:hAnsi="仿宋" w:eastAsia="仿宋" w:cs="宋体"/>
                <w:sz w:val="24"/>
                <w:highlight w:val="none"/>
                <w:lang w:val="en-US" w:eastAsia="zh-CN"/>
              </w:rPr>
            </w:pPr>
            <w:r>
              <w:rPr>
                <w:rFonts w:hint="eastAsia" w:ascii="仿宋" w:hAnsi="仿宋" w:eastAsia="仿宋" w:cs="宋体"/>
                <w:sz w:val="24"/>
                <w:highlight w:val="none"/>
                <w:lang w:val="en-US" w:eastAsia="zh-CN"/>
              </w:rPr>
              <w:t xml:space="preserve">总价</w:t>
            </w:r>
            <w:r>
              <w:rPr>
                <w:rFonts w:hint="eastAsia" w:ascii="仿宋" w:hAnsi="仿宋" w:eastAsia="仿宋" w:cs="宋体"/>
                <w:sz w:val="24"/>
                <w:highlight w:val="none"/>
              </w:rPr>
              <w:t xml:space="preserve">大写：</w:t>
            </w:r>
            <w:r>
              <w:rPr>
                <w:rFonts w:hint="eastAsia" w:ascii="仿宋" w:hAnsi="仿宋" w:eastAsia="仿宋" w:cs="宋体"/>
                <w:sz w:val="24"/>
                <w:highlight w:val="none"/>
                <w:lang w:val="en-US" w:eastAsia="zh-CN"/>
              </w:rPr>
              <w:t xml:space="preserve">              元</w:t>
            </w:r>
            <w:r>
              <w:rPr>
                <w:rFonts w:ascii="仿宋" w:hAnsi="仿宋" w:eastAsia="仿宋" w:cs="宋体"/>
                <w:sz w:val="24"/>
                <w:highlight w:val="none"/>
                <w:lang w:val="en-US" w:eastAsia="zh-CN"/>
              </w:rPr>
            </w:r>
            <w:r/>
          </w:p>
        </w:tc>
      </w:tr>
    </w:tbl>
    <w:p>
      <w:pPr>
        <w:pStyle w:val="652"/>
        <w:ind w:firstLine="560"/>
        <w:rPr>
          <w:rFonts w:ascii="仿宋" w:hAnsi="仿宋" w:eastAsia="仿宋"/>
          <w:bCs/>
          <w:sz w:val="28"/>
          <w:szCs w:val="28"/>
          <w:highlight w:val="none"/>
        </w:rPr>
      </w:pPr>
      <w:r>
        <w:rPr>
          <w:rFonts w:ascii="仿宋" w:hAnsi="仿宋" w:eastAsia="仿宋"/>
          <w:bCs/>
          <w:sz w:val="28"/>
          <w:szCs w:val="28"/>
          <w:highlight w:val="none"/>
        </w:rPr>
      </w:r>
      <w:r/>
    </w:p>
    <w:p>
      <w:pPr>
        <w:pStyle w:val="652"/>
        <w:ind w:left="420"/>
        <w:jc w:val="left"/>
        <w:widowControl/>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（二）中小企业声明函</w:t>
      </w:r>
      <w:r>
        <w:rPr>
          <w:rFonts w:ascii="仿宋" w:hAnsi="仿宋" w:eastAsia="仿宋"/>
          <w:bCs/>
          <w:sz w:val="28"/>
          <w:szCs w:val="28"/>
          <w:highlight w:val="none"/>
        </w:rPr>
      </w:r>
      <w:r/>
    </w:p>
    <w:p>
      <w:pPr>
        <w:pStyle w:val="672"/>
        <w:ind w:left="0" w:firstLine="0"/>
        <w:jc w:val="both"/>
        <w:rPr>
          <w:highlight w:val="none"/>
        </w:rPr>
      </w:pPr>
      <w:r>
        <w:rPr>
          <w:highlight w:val="none"/>
        </w:rPr>
      </w:r>
      <w:r/>
    </w:p>
    <w:p>
      <w:pPr>
        <w:pStyle w:val="652"/>
        <w:jc w:val="center"/>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中小企业声明函（服务）</w:t>
      </w:r>
      <w:r>
        <w:rPr>
          <w:rFonts w:ascii="方正小标宋简体" w:hAnsi="Calibri" w:eastAsia="方正小标宋简体"/>
          <w:sz w:val="44"/>
          <w:szCs w:val="44"/>
          <w:highlight w:val="none"/>
        </w:rPr>
      </w:r>
      <w:r/>
    </w:p>
    <w:p>
      <w:pPr>
        <w:pStyle w:val="652"/>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eastAsia="zh-CN"/>
        </w:rPr>
        <w:t xml:space="preserve">如皋市长江镇人民政府</w:t>
      </w:r>
      <w:r>
        <w:rPr>
          <w:rFonts w:hint="eastAsia" w:ascii="仿宋" w:hAnsi="仿宋" w:eastAsia="仿宋"/>
          <w:sz w:val="32"/>
          <w:szCs w:val="32"/>
          <w:highlight w:val="none"/>
        </w:rPr>
        <w:t xml:space="preserve">的</w:t>
      </w:r>
      <w:r>
        <w:rPr>
          <w:rFonts w:hint="eastAsia" w:ascii="仿宋" w:hAnsi="仿宋" w:eastAsia="仿宋"/>
          <w:i/>
          <w:sz w:val="32"/>
          <w:szCs w:val="32"/>
          <w:highlight w:val="none"/>
          <w:u w:val="single"/>
          <w:lang w:eastAsia="zh-CN"/>
        </w:rPr>
        <w:t xml:space="preserve">2024年长江镇绿化养护项目</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仿宋" w:hAnsi="仿宋" w:eastAsia="仿宋"/>
          <w:sz w:val="32"/>
          <w:szCs w:val="32"/>
          <w:highlight w:val="none"/>
        </w:rPr>
      </w:r>
      <w:r/>
    </w:p>
    <w:p>
      <w:pPr>
        <w:pStyle w:val="652"/>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lang w:eastAsia="zh-CN"/>
        </w:rPr>
        <w:t xml:space="preserve">2024年长江镇绿化养护项目</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eastAsia="zh-CN"/>
        </w:rPr>
        <w:t xml:space="preserve">其他未列明行业</w:t>
      </w:r>
      <w:r>
        <w:rPr>
          <w:rFonts w:hint="eastAsia" w:ascii="仿宋" w:hAnsi="仿宋" w:eastAsia="仿宋"/>
          <w:sz w:val="32"/>
          <w:szCs w:val="32"/>
          <w:highlight w:val="none"/>
        </w:rPr>
        <w:t xml:space="preserve"> ；承建（承接）企业为</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人，营业收入为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万元，资产总额为</w:t>
      </w:r>
      <w:r>
        <w:rPr>
          <w:rFonts w:hint="eastAsia" w:ascii="仿宋" w:hAnsi="仿宋" w:eastAsia="仿宋"/>
          <w:sz w:val="32"/>
          <w:szCs w:val="32"/>
          <w:highlight w:val="none"/>
          <w:u w:val="single"/>
          <w:lang w:val="en-US" w:eastAsia="zh-CN"/>
        </w:rPr>
        <w:t xml:space="preserve">  </w:t>
      </w:r>
      <w:r>
        <w:rPr>
          <w:rFonts w:hint="eastAsia" w:ascii="仿宋" w:hAnsi="仿宋" w:eastAsia="仿宋"/>
          <w:sz w:val="32"/>
          <w:szCs w:val="32"/>
          <w:highlight w:val="none"/>
        </w:rPr>
        <w:t xml:space="preserve">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rPr>
          <w:rFonts w:ascii="仿宋" w:hAnsi="仿宋" w:eastAsia="仿宋"/>
          <w:sz w:val="32"/>
          <w:szCs w:val="32"/>
          <w:highlight w:val="none"/>
        </w:rPr>
      </w:r>
      <w:r/>
    </w:p>
    <w:p>
      <w:pPr>
        <w:pStyle w:val="652"/>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rPr>
          <w:rFonts w:ascii="仿宋" w:hAnsi="仿宋" w:eastAsia="仿宋"/>
          <w:sz w:val="32"/>
          <w:szCs w:val="32"/>
          <w:highlight w:val="none"/>
        </w:rPr>
      </w:r>
      <w:r/>
    </w:p>
    <w:p>
      <w:pPr>
        <w:pStyle w:val="652"/>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rPr>
          <w:rFonts w:ascii="仿宋" w:hAnsi="仿宋" w:eastAsia="仿宋"/>
          <w:sz w:val="32"/>
          <w:szCs w:val="32"/>
          <w:highlight w:val="none"/>
        </w:rPr>
      </w:r>
      <w:r/>
    </w:p>
    <w:p>
      <w:pPr>
        <w:pStyle w:val="652"/>
        <w:ind w:firstLine="640"/>
        <w:jc w:val="center"/>
        <w:spacing w:line="500" w:lineRule="exact"/>
        <w:rPr>
          <w:rFonts w:ascii="仿宋" w:hAnsi="仿宋" w:eastAsia="仿宋"/>
          <w:sz w:val="32"/>
          <w:szCs w:val="32"/>
          <w:highlight w:val="none"/>
        </w:rPr>
      </w:pPr>
      <w:r>
        <w:rPr>
          <w:rFonts w:hint="eastAsia" w:ascii="仿宋" w:hAnsi="仿宋" w:eastAsia="仿宋"/>
          <w:sz w:val="32"/>
          <w:szCs w:val="32"/>
          <w:highlight w:val="none"/>
          <w:lang w:val="en-US" w:eastAsia="zh-CN"/>
        </w:rPr>
        <w:t xml:space="preserve">                             </w:t>
      </w:r>
      <w:r>
        <w:rPr>
          <w:rFonts w:hint="eastAsia" w:ascii="仿宋" w:hAnsi="仿宋" w:eastAsia="仿宋"/>
          <w:sz w:val="32"/>
          <w:szCs w:val="32"/>
          <w:highlight w:val="none"/>
        </w:rPr>
        <w:t xml:space="preserve">企业名称（盖章）：          </w:t>
      </w:r>
      <w:r>
        <w:rPr>
          <w:rFonts w:ascii="仿宋" w:hAnsi="仿宋" w:eastAsia="仿宋"/>
          <w:sz w:val="32"/>
          <w:szCs w:val="32"/>
          <w:highlight w:val="none"/>
        </w:rPr>
      </w:r>
      <w:r/>
    </w:p>
    <w:p>
      <w:pPr>
        <w:pStyle w:val="652"/>
        <w:ind w:firstLine="640"/>
        <w:jc w:val="center"/>
        <w:spacing w:line="500" w:lineRule="exact"/>
        <w:rPr>
          <w:rFonts w:ascii="仿宋" w:hAnsi="仿宋" w:eastAsia="仿宋"/>
          <w:sz w:val="32"/>
          <w:szCs w:val="32"/>
          <w:highlight w:val="none"/>
        </w:rPr>
      </w:pPr>
      <w:r>
        <w:rPr>
          <w:rFonts w:hint="eastAsia" w:ascii="仿宋" w:hAnsi="仿宋" w:eastAsia="仿宋"/>
          <w:sz w:val="32"/>
          <w:szCs w:val="32"/>
          <w:highlight w:val="none"/>
          <w:lang w:val="en-US" w:eastAsia="zh-CN"/>
        </w:rPr>
        <w:t xml:space="preserve">                               </w:t>
      </w:r>
      <w:r>
        <w:rPr>
          <w:rFonts w:hint="eastAsia" w:ascii="仿宋" w:hAnsi="仿宋" w:eastAsia="仿宋"/>
          <w:sz w:val="32"/>
          <w:szCs w:val="32"/>
          <w:highlight w:val="none"/>
        </w:rPr>
        <w:t xml:space="preserve">日 期：             </w:t>
      </w:r>
      <w:r>
        <w:rPr>
          <w:rFonts w:ascii="仿宋" w:hAnsi="仿宋" w:eastAsia="仿宋"/>
          <w:sz w:val="32"/>
          <w:szCs w:val="32"/>
          <w:highlight w:val="none"/>
        </w:rPr>
      </w:r>
      <w:r/>
    </w:p>
    <w:p>
      <w:pPr>
        <w:pStyle w:val="652"/>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rPr>
          <w:rFonts w:ascii="仿宋" w:hAnsi="仿宋" w:eastAsia="仿宋"/>
          <w:sz w:val="28"/>
          <w:szCs w:val="28"/>
          <w:highlight w:val="none"/>
        </w:rPr>
      </w:r>
      <w:r/>
    </w:p>
    <w:p>
      <w:pPr>
        <w:pStyle w:val="652"/>
        <w:numPr>
          <w:ilvl w:val="0"/>
          <w:numId w:val="3"/>
        </w:numPr>
        <w:ind w:firstLine="560"/>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cs="Arial"/>
          <w:sz w:val="28"/>
          <w:szCs w:val="28"/>
          <w:highlight w:val="none"/>
        </w:rPr>
        <w:t xml:space="preserve">残疾人福利性单位声明函</w:t>
      </w:r>
      <w:r>
        <w:rPr>
          <w:rFonts w:ascii="仿宋" w:hAnsi="仿宋" w:eastAsia="仿宋" w:cs="Arial"/>
          <w:sz w:val="28"/>
          <w:szCs w:val="28"/>
          <w:highlight w:val="none"/>
        </w:rPr>
      </w:r>
      <w:r/>
    </w:p>
    <w:p>
      <w:pPr>
        <w:pStyle w:val="672"/>
        <w:ind w:left="0" w:firstLine="0"/>
        <w:jc w:val="both"/>
        <w:rPr>
          <w:highlight w:val="none"/>
        </w:rPr>
      </w:pPr>
      <w:r>
        <w:rPr>
          <w:highlight w:val="none"/>
        </w:rPr>
      </w:r>
      <w:r/>
    </w:p>
    <w:p>
      <w:pPr>
        <w:pStyle w:val="652"/>
        <w:jc w:val="center"/>
        <w:rPr>
          <w:rFonts w:ascii="方正小标宋简体" w:eastAsia="方正小标宋简体"/>
          <w:i/>
          <w:sz w:val="36"/>
          <w:szCs w:val="36"/>
          <w:highlight w:val="none"/>
        </w:rPr>
        <w:outlineLvl w:val="0"/>
      </w:pPr>
      <w:r/>
      <w:bookmarkStart w:id="96" w:name="_Toc22689"/>
      <w:r>
        <w:rPr>
          <w:rFonts w:hint="eastAsia" w:ascii="方正小标宋简体" w:eastAsia="方正小标宋简体"/>
          <w:sz w:val="36"/>
          <w:szCs w:val="36"/>
          <w:highlight w:val="none"/>
        </w:rPr>
        <w:t xml:space="preserve">残疾人福利性单位声明函</w:t>
      </w:r>
      <w:bookmarkEnd w:id="96"/>
      <w:r>
        <w:rPr>
          <w:rFonts w:ascii="方正小标宋简体" w:eastAsia="方正小标宋简体"/>
          <w:i/>
          <w:sz w:val="36"/>
          <w:szCs w:val="36"/>
          <w:highlight w:val="none"/>
        </w:rPr>
      </w:r>
      <w:r/>
    </w:p>
    <w:p>
      <w:pPr>
        <w:pStyle w:val="652"/>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52"/>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highlight w:val="none"/>
        </w:rPr>
      </w:r>
      <w:r/>
    </w:p>
    <w:p>
      <w:pPr>
        <w:pStyle w:val="652"/>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rPr>
          <w:rFonts w:ascii="仿宋" w:hAnsi="仿宋" w:eastAsia="仿宋"/>
          <w:sz w:val="28"/>
          <w:szCs w:val="28"/>
          <w:highlight w:val="none"/>
        </w:rPr>
      </w:r>
      <w:r/>
    </w:p>
    <w:p>
      <w:pPr>
        <w:pStyle w:val="652"/>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rPr>
          <w:rFonts w:ascii="仿宋" w:hAnsi="仿宋" w:eastAsia="仿宋"/>
          <w:sz w:val="28"/>
          <w:szCs w:val="28"/>
          <w:highlight w:val="none"/>
        </w:rPr>
      </w:r>
      <w:r/>
    </w:p>
    <w:p>
      <w:pPr>
        <w:pStyle w:val="652"/>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52"/>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rPr>
          <w:rFonts w:ascii="仿宋" w:hAnsi="仿宋" w:eastAsia="仿宋"/>
          <w:sz w:val="28"/>
          <w:szCs w:val="28"/>
          <w:highlight w:val="none"/>
        </w:rPr>
      </w:r>
      <w:r/>
    </w:p>
    <w:p>
      <w:pPr>
        <w:pStyle w:val="652"/>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rPr>
          <w:rFonts w:ascii="仿宋" w:hAnsi="仿宋" w:eastAsia="仿宋"/>
          <w:sz w:val="28"/>
          <w:szCs w:val="28"/>
          <w:highlight w:val="none"/>
        </w:rPr>
      </w:r>
      <w:r/>
    </w:p>
    <w:p>
      <w:pPr>
        <w:pStyle w:val="652"/>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52"/>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文鼎CS楷体">
    <w:panose1 w:val="020B0503020202020204"/>
  </w:font>
  <w:font w:name="Symbol">
    <w:panose1 w:val="05050102010706020507"/>
  </w:font>
  <w:font w:name="Wingdings">
    <w:panose1 w:val="05000000000000000000"/>
  </w:font>
  <w:font w:name="Tahoma">
    <w:panose1 w:val="020B0604030504040204"/>
  </w:font>
  <w:font w:name="仿宋">
    <w:panose1 w:val="02010609060101010101"/>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tabs>
        <w:tab w:val="center" w:pos="4153" w:leader="none"/>
        <w:tab w:val="right" w:pos="8306" w:leader="none"/>
      </w:tabs>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40</w:t>
    </w:r>
    <w:r>
      <w:fldChar w:fldCharType="end"/>
    </w:r>
    <w:r>
      <w:rPr>
        <w:rStyle w:val="693"/>
      </w:rPr>
    </w:r>
    <w:r/>
  </w:p>
  <w:p>
    <w:pPr>
      <w:pStyle w:val="6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tabs>
        <w:tab w:val="center" w:pos="4153" w:leader="none"/>
        <w:tab w:val="right" w:pos="8306" w:leader="none"/>
      </w:tabs>
      <w:rPr>
        <w:rStyle w:val="693"/>
      </w:rPr>
      <w:framePr w:wrap="around" w:vAnchor="text" w:hAnchor="margin" w:xAlign="center" w:y="1"/>
    </w:pPr>
    <w:r>
      <w:fldChar w:fldCharType="begin"/>
    </w:r>
    <w:r>
      <w:rPr>
        <w:rStyle w:val="693"/>
      </w:rPr>
      <w:instrText xml:space="preserve">PAGE  </w:instrText>
    </w:r>
    <w:r>
      <w:fldChar w:fldCharType="end"/>
    </w:r>
    <w:r>
      <w:rPr>
        <w:rStyle w:val="693"/>
      </w:rPr>
    </w:r>
    <w:r/>
  </w:p>
  <w:p>
    <w:pPr>
      <w:pStyle w:val="6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tabs>
        <w:tab w:val="center" w:pos="4153" w:leader="none"/>
        <w:tab w:val="right" w:pos="8306" w:leader="none"/>
      </w:tabs>
    </w:pPr>
    <w:r>
      <w:rPr>
        <w:rFonts w:hint="eastAsia"/>
      </w:rPr>
      <w:t xml:space="preserve">如</w:t>
    </w:r>
    <w:r>
      <w:t xml:space="preserve">皋市政府采购</w:t>
    </w:r>
    <w:r>
      <w:rPr>
        <w:rFonts w:hint="eastAsia"/>
      </w:rPr>
      <w:t xml:space="preserve">公开招标</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6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2"/>
    <w:next w:val="65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704"/>
    <w:uiPriority w:val="9"/>
    <w:rPr>
      <w:rFonts w:ascii="Arial" w:hAnsi="Arial" w:eastAsia="Arial" w:cs="Arial"/>
      <w:sz w:val="34"/>
    </w:rPr>
  </w:style>
  <w:style w:type="paragraph" w:styleId="16">
    <w:name w:val="Heading 3"/>
    <w:basedOn w:val="652"/>
    <w:next w:val="65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2"/>
    <w:next w:val="65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2"/>
    <w:next w:val="65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2"/>
    <w:next w:val="6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2"/>
    <w:next w:val="6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2"/>
    <w:next w:val="6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2"/>
    <w:next w:val="6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2"/>
    <w:next w:val="65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2"/>
    <w:next w:val="65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2"/>
    <w:next w:val="652"/>
    <w:link w:val="38"/>
    <w:uiPriority w:val="29"/>
    <w:qFormat/>
    <w:pPr>
      <w:ind w:left="720" w:right="720"/>
    </w:pPr>
    <w:rPr>
      <w:i/>
    </w:rPr>
  </w:style>
  <w:style w:type="character" w:styleId="38">
    <w:name w:val="Quote Char"/>
    <w:link w:val="37"/>
    <w:uiPriority w:val="29"/>
    <w:rPr>
      <w:i/>
    </w:rPr>
  </w:style>
  <w:style w:type="paragraph" w:styleId="39">
    <w:name w:val="Intense Quote"/>
    <w:basedOn w:val="652"/>
    <w:next w:val="6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2"/>
    <w:next w:val="65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2"/>
    <w:next w:val="652"/>
    <w:uiPriority w:val="39"/>
    <w:unhideWhenUsed/>
    <w:pPr>
      <w:ind w:left="0" w:right="0" w:firstLine="0"/>
      <w:spacing w:after="57"/>
    </w:pPr>
  </w:style>
  <w:style w:type="paragraph" w:styleId="181">
    <w:name w:val="toc 2"/>
    <w:basedOn w:val="652"/>
    <w:next w:val="652"/>
    <w:uiPriority w:val="39"/>
    <w:unhideWhenUsed/>
    <w:pPr>
      <w:ind w:left="283" w:right="0" w:firstLine="0"/>
      <w:spacing w:after="57"/>
    </w:pPr>
  </w:style>
  <w:style w:type="paragraph" w:styleId="182">
    <w:name w:val="toc 3"/>
    <w:basedOn w:val="652"/>
    <w:next w:val="652"/>
    <w:uiPriority w:val="39"/>
    <w:unhideWhenUsed/>
    <w:pPr>
      <w:ind w:left="567" w:right="0" w:firstLine="0"/>
      <w:spacing w:after="57"/>
    </w:pPr>
  </w:style>
  <w:style w:type="paragraph" w:styleId="183">
    <w:name w:val="toc 4"/>
    <w:basedOn w:val="652"/>
    <w:next w:val="652"/>
    <w:uiPriority w:val="39"/>
    <w:unhideWhenUsed/>
    <w:pPr>
      <w:ind w:left="850" w:right="0" w:firstLine="0"/>
      <w:spacing w:after="57"/>
    </w:pPr>
  </w:style>
  <w:style w:type="paragraph" w:styleId="184">
    <w:name w:val="toc 5"/>
    <w:basedOn w:val="652"/>
    <w:next w:val="652"/>
    <w:uiPriority w:val="39"/>
    <w:unhideWhenUsed/>
    <w:pPr>
      <w:ind w:left="1134" w:right="0" w:firstLine="0"/>
      <w:spacing w:after="57"/>
    </w:pPr>
  </w:style>
  <w:style w:type="paragraph" w:styleId="185">
    <w:name w:val="toc 6"/>
    <w:basedOn w:val="652"/>
    <w:next w:val="652"/>
    <w:uiPriority w:val="39"/>
    <w:unhideWhenUsed/>
    <w:pPr>
      <w:ind w:left="1417" w:right="0" w:firstLine="0"/>
      <w:spacing w:after="57"/>
    </w:pPr>
  </w:style>
  <w:style w:type="paragraph" w:styleId="186">
    <w:name w:val="toc 7"/>
    <w:basedOn w:val="652"/>
    <w:next w:val="652"/>
    <w:uiPriority w:val="39"/>
    <w:unhideWhenUsed/>
    <w:pPr>
      <w:ind w:left="1701" w:right="0" w:firstLine="0"/>
      <w:spacing w:after="57"/>
    </w:pPr>
  </w:style>
  <w:style w:type="paragraph" w:styleId="187">
    <w:name w:val="toc 8"/>
    <w:basedOn w:val="652"/>
    <w:next w:val="652"/>
    <w:uiPriority w:val="39"/>
    <w:unhideWhenUsed/>
    <w:pPr>
      <w:ind w:left="1984" w:right="0" w:firstLine="0"/>
      <w:spacing w:after="57"/>
    </w:pPr>
  </w:style>
  <w:style w:type="paragraph" w:styleId="188">
    <w:name w:val="toc 9"/>
    <w:basedOn w:val="652"/>
    <w:next w:val="6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2"/>
    <w:next w:val="652"/>
    <w:uiPriority w:val="99"/>
    <w:unhideWhenUsed/>
    <w:pPr>
      <w:spacing w:after="0" w:afterAutospacing="0"/>
    </w:pPr>
  </w:style>
  <w:style w:type="paragraph" w:styleId="652" w:default="1">
    <w:name w:val="Normal"/>
    <w:next w:val="659"/>
    <w:link w:val="652"/>
    <w:qFormat/>
    <w:pPr>
      <w:jc w:val="both"/>
      <w:widowControl w:val="off"/>
    </w:pPr>
    <w:rPr>
      <w:rFonts w:ascii="Times New Roman" w:hAnsi="Times New Roman" w:eastAsia="宋体" w:cs="Times New Roman"/>
      <w:sz w:val="21"/>
      <w:szCs w:val="24"/>
      <w:lang w:val="en-US" w:eastAsia="zh-CN" w:bidi="ar-SA"/>
    </w:rPr>
  </w:style>
  <w:style w:type="paragraph" w:styleId="653">
    <w:name w:val="标题 1"/>
    <w:basedOn w:val="652"/>
    <w:next w:val="652"/>
    <w:link w:val="661"/>
    <w:qFormat/>
    <w:pPr>
      <w:keepLines/>
      <w:keepNext/>
      <w:spacing w:before="340" w:after="330" w:line="578" w:lineRule="auto"/>
      <w:outlineLvl w:val="0"/>
    </w:pPr>
    <w:rPr>
      <w:b/>
      <w:bCs/>
      <w:sz w:val="44"/>
      <w:szCs w:val="44"/>
    </w:rPr>
  </w:style>
  <w:style w:type="paragraph" w:styleId="654">
    <w:name w:val="标题 2"/>
    <w:basedOn w:val="652"/>
    <w:next w:val="652"/>
    <w:link w:val="662"/>
    <w:qFormat/>
    <w:pPr>
      <w:keepLines/>
      <w:keepNext/>
      <w:spacing w:before="260" w:after="260" w:line="416" w:lineRule="auto"/>
      <w:outlineLvl w:val="1"/>
    </w:pPr>
    <w:rPr>
      <w:rFonts w:ascii="Arial" w:hAnsi="Arial" w:eastAsia="黑体"/>
      <w:b/>
      <w:bCs/>
      <w:sz w:val="32"/>
      <w:szCs w:val="32"/>
    </w:rPr>
  </w:style>
  <w:style w:type="paragraph" w:styleId="655">
    <w:name w:val="标题 3"/>
    <w:basedOn w:val="652"/>
    <w:next w:val="664"/>
    <w:link w:val="663"/>
    <w:qFormat/>
    <w:pPr>
      <w:keepLines/>
      <w:keepNext/>
      <w:spacing w:before="260" w:after="260" w:line="416" w:lineRule="auto"/>
      <w:outlineLvl w:val="2"/>
    </w:pPr>
    <w:rPr>
      <w:b/>
      <w:sz w:val="32"/>
      <w:szCs w:val="20"/>
    </w:rPr>
  </w:style>
  <w:style w:type="paragraph" w:styleId="656">
    <w:name w:val="标题 4"/>
    <w:basedOn w:val="652"/>
    <w:next w:val="652"/>
    <w:link w:val="666"/>
    <w:qFormat/>
    <w:pPr>
      <w:keepLines/>
      <w:keepNext/>
      <w:spacing w:before="280" w:after="290" w:line="376" w:lineRule="auto"/>
      <w:outlineLvl w:val="3"/>
    </w:pPr>
    <w:rPr>
      <w:rFonts w:ascii="Arial" w:hAnsi="Arial" w:eastAsia="黑体"/>
      <w:b/>
      <w:bCs/>
      <w:sz w:val="28"/>
      <w:szCs w:val="28"/>
    </w:rPr>
  </w:style>
  <w:style w:type="character" w:styleId="657">
    <w:name w:val="默认段落字体"/>
    <w:next w:val="657"/>
    <w:link w:val="652"/>
    <w:uiPriority w:val="1"/>
    <w:unhideWhenUsed/>
    <w:qFormat/>
  </w:style>
  <w:style w:type="table" w:styleId="658">
    <w:name w:val="普通表格"/>
    <w:next w:val="658"/>
    <w:link w:val="652"/>
    <w:uiPriority w:val="99"/>
    <w:unhideWhenUsed/>
    <w:qFormat/>
    <w:tblPr/>
  </w:style>
  <w:style w:type="paragraph" w:styleId="659">
    <w:name w:val="正文首行缩进 2"/>
    <w:basedOn w:val="660"/>
    <w:next w:val="659"/>
    <w:link w:val="652"/>
    <w:uiPriority w:val="99"/>
    <w:unhideWhenUsed/>
    <w:qFormat/>
    <w:pPr>
      <w:ind w:left="480" w:firstLine="420"/>
      <w:spacing w:after="0"/>
    </w:pPr>
    <w:rPr>
      <w:sz w:val="24"/>
    </w:rPr>
  </w:style>
  <w:style w:type="paragraph" w:styleId="660">
    <w:name w:val="正文文本缩进"/>
    <w:basedOn w:val="652"/>
    <w:next w:val="660"/>
    <w:link w:val="652"/>
    <w:qFormat/>
    <w:pPr>
      <w:ind w:left="420"/>
      <w:spacing w:after="120"/>
    </w:pPr>
  </w:style>
  <w:style w:type="character" w:styleId="661">
    <w:name w:val="标题 1 Char"/>
    <w:next w:val="661"/>
    <w:link w:val="653"/>
    <w:qFormat/>
    <w:rPr>
      <w:b/>
      <w:bCs/>
      <w:sz w:val="44"/>
      <w:szCs w:val="44"/>
    </w:rPr>
  </w:style>
  <w:style w:type="character" w:styleId="662">
    <w:name w:val="标题 2 Char"/>
    <w:next w:val="662"/>
    <w:link w:val="654"/>
    <w:qFormat/>
    <w:rPr>
      <w:rFonts w:ascii="Arial" w:hAnsi="Arial" w:eastAsia="黑体"/>
      <w:b/>
      <w:bCs/>
      <w:sz w:val="32"/>
      <w:szCs w:val="32"/>
    </w:rPr>
  </w:style>
  <w:style w:type="character" w:styleId="663">
    <w:name w:val="标题 3 Char"/>
    <w:basedOn w:val="657"/>
    <w:next w:val="663"/>
    <w:link w:val="655"/>
    <w:qFormat/>
    <w:rPr>
      <w:b/>
      <w:sz w:val="32"/>
    </w:rPr>
  </w:style>
  <w:style w:type="paragraph" w:styleId="664">
    <w:name w:val="正文缩进"/>
    <w:basedOn w:val="652"/>
    <w:next w:val="664"/>
    <w:link w:val="665"/>
    <w:qFormat/>
    <w:pPr>
      <w:ind w:firstLine="420"/>
    </w:pPr>
  </w:style>
  <w:style w:type="character" w:styleId="665">
    <w:name w:val="正文缩进 Char"/>
    <w:next w:val="665"/>
    <w:link w:val="664"/>
    <w:qFormat/>
    <w:rPr>
      <w:rFonts w:eastAsia="宋体"/>
      <w:sz w:val="21"/>
      <w:szCs w:val="24"/>
      <w:lang w:val="en-US" w:eastAsia="zh-CN" w:bidi="ar-SA"/>
    </w:rPr>
  </w:style>
  <w:style w:type="character" w:styleId="666">
    <w:name w:val="标题 4 Char"/>
    <w:basedOn w:val="657"/>
    <w:next w:val="666"/>
    <w:link w:val="656"/>
    <w:qFormat/>
    <w:rPr>
      <w:rFonts w:ascii="Arial" w:hAnsi="Arial" w:eastAsia="黑体"/>
      <w:b/>
      <w:bCs/>
      <w:sz w:val="28"/>
      <w:szCs w:val="28"/>
    </w:rPr>
  </w:style>
  <w:style w:type="paragraph" w:styleId="667">
    <w:name w:val="目录 7"/>
    <w:basedOn w:val="652"/>
    <w:next w:val="652"/>
    <w:link w:val="652"/>
    <w:uiPriority w:val="99"/>
    <w:semiHidden/>
    <w:qFormat/>
    <w:pPr>
      <w:ind w:left="1260"/>
      <w:jc w:val="left"/>
    </w:pPr>
  </w:style>
  <w:style w:type="paragraph" w:styleId="668">
    <w:name w:val="索引 5"/>
    <w:next w:val="652"/>
    <w:link w:val="652"/>
    <w:qFormat/>
    <w:pPr>
      <w:ind w:left="800"/>
      <w:jc w:val="both"/>
      <w:widowControl w:val="off"/>
    </w:pPr>
    <w:rPr>
      <w:rFonts w:ascii="Times New Roman" w:hAnsi="Times New Roman" w:eastAsia="宋体" w:cs="Times New Roman"/>
      <w:sz w:val="21"/>
      <w:szCs w:val="24"/>
      <w:lang w:val="en-US" w:eastAsia="zh-CN" w:bidi="ar-SA"/>
    </w:rPr>
  </w:style>
  <w:style w:type="paragraph" w:styleId="669">
    <w:name w:val="文档结构图"/>
    <w:basedOn w:val="652"/>
    <w:next w:val="669"/>
    <w:link w:val="652"/>
    <w:semiHidden/>
    <w:qFormat/>
    <w:pPr>
      <w:shd w:val="clear" w:color="auto" w:fill="000080"/>
    </w:pPr>
  </w:style>
  <w:style w:type="paragraph" w:styleId="670">
    <w:name w:val="批注文字"/>
    <w:basedOn w:val="652"/>
    <w:next w:val="670"/>
    <w:link w:val="652"/>
    <w:qFormat/>
    <w:pPr>
      <w:jc w:val="left"/>
    </w:pPr>
  </w:style>
  <w:style w:type="paragraph" w:styleId="671">
    <w:name w:val="正文文本"/>
    <w:basedOn w:val="652"/>
    <w:next w:val="671"/>
    <w:link w:val="652"/>
    <w:qFormat/>
    <w:rPr>
      <w:rFonts w:ascii="楷体_GB2312" w:hAnsi="Arial" w:eastAsia="楷体_GB2312"/>
      <w:sz w:val="28"/>
    </w:rPr>
  </w:style>
  <w:style w:type="paragraph" w:styleId="672">
    <w:name w:val="文本块"/>
    <w:basedOn w:val="652"/>
    <w:next w:val="672"/>
    <w:link w:val="652"/>
    <w:qFormat/>
    <w:pPr>
      <w:ind w:left="-216" w:right="2" w:hanging="2"/>
      <w:jc w:val="center"/>
    </w:pPr>
    <w:rPr>
      <w:rFonts w:ascii="楷体_GB2312" w:eastAsia="楷体_GB2312"/>
    </w:rPr>
  </w:style>
  <w:style w:type="paragraph" w:styleId="673">
    <w:name w:val="纯文本"/>
    <w:basedOn w:val="652"/>
    <w:next w:val="673"/>
    <w:link w:val="674"/>
    <w:uiPriority w:val="99"/>
    <w:qFormat/>
    <w:pPr>
      <w:jc w:val="left"/>
      <w:spacing w:after="200" w:line="252" w:lineRule="auto"/>
      <w:widowControl/>
    </w:pPr>
    <w:rPr>
      <w:rFonts w:ascii="宋体" w:hAnsi="Courier New"/>
      <w:szCs w:val="20"/>
    </w:rPr>
  </w:style>
  <w:style w:type="character" w:styleId="674">
    <w:name w:val="纯文本 Char1"/>
    <w:basedOn w:val="657"/>
    <w:next w:val="674"/>
    <w:link w:val="673"/>
    <w:qFormat/>
    <w:rPr>
      <w:rFonts w:ascii="宋体" w:hAnsi="Courier New" w:cs="Courier New"/>
      <w:sz w:val="21"/>
      <w:szCs w:val="21"/>
    </w:rPr>
  </w:style>
  <w:style w:type="paragraph" w:styleId="675">
    <w:name w:val="日期"/>
    <w:basedOn w:val="652"/>
    <w:next w:val="652"/>
    <w:link w:val="676"/>
    <w:qFormat/>
    <w:rPr>
      <w:sz w:val="24"/>
      <w:szCs w:val="20"/>
    </w:rPr>
  </w:style>
  <w:style w:type="character" w:styleId="676">
    <w:name w:val="日期 Char"/>
    <w:basedOn w:val="657"/>
    <w:next w:val="676"/>
    <w:link w:val="675"/>
    <w:qFormat/>
    <w:rPr>
      <w:sz w:val="24"/>
    </w:rPr>
  </w:style>
  <w:style w:type="paragraph" w:styleId="677">
    <w:name w:val="正文文本缩进 2"/>
    <w:basedOn w:val="652"/>
    <w:next w:val="677"/>
    <w:link w:val="678"/>
    <w:qFormat/>
    <w:pPr>
      <w:ind w:left="420"/>
      <w:spacing w:after="120" w:line="480" w:lineRule="auto"/>
    </w:pPr>
  </w:style>
  <w:style w:type="character" w:styleId="678">
    <w:name w:val="正文文本缩进 2 Char"/>
    <w:basedOn w:val="657"/>
    <w:next w:val="678"/>
    <w:link w:val="677"/>
    <w:qFormat/>
    <w:rPr>
      <w:sz w:val="21"/>
      <w:szCs w:val="24"/>
    </w:rPr>
  </w:style>
  <w:style w:type="paragraph" w:styleId="679">
    <w:name w:val="批注框文本"/>
    <w:basedOn w:val="652"/>
    <w:next w:val="679"/>
    <w:link w:val="680"/>
    <w:qFormat/>
    <w:rPr>
      <w:sz w:val="18"/>
      <w:szCs w:val="18"/>
    </w:rPr>
  </w:style>
  <w:style w:type="character" w:styleId="680">
    <w:name w:val="批注框文本 Char"/>
    <w:basedOn w:val="657"/>
    <w:next w:val="680"/>
    <w:link w:val="679"/>
    <w:qFormat/>
    <w:rPr>
      <w:sz w:val="18"/>
      <w:szCs w:val="18"/>
    </w:rPr>
  </w:style>
  <w:style w:type="paragraph" w:styleId="681">
    <w:name w:val="页脚"/>
    <w:basedOn w:val="652"/>
    <w:next w:val="681"/>
    <w:link w:val="652"/>
    <w:qFormat/>
    <w:pPr>
      <w:jc w:val="left"/>
      <w:tabs>
        <w:tab w:val="center" w:pos="4153" w:leader="none"/>
        <w:tab w:val="right" w:pos="8306" w:leader="none"/>
      </w:tabs>
    </w:pPr>
    <w:rPr>
      <w:sz w:val="18"/>
      <w:szCs w:val="18"/>
    </w:rPr>
  </w:style>
  <w:style w:type="paragraph" w:styleId="682">
    <w:name w:val="寄信人地址"/>
    <w:basedOn w:val="652"/>
    <w:next w:val="682"/>
    <w:link w:val="652"/>
    <w:uiPriority w:val="99"/>
    <w:unhideWhenUsed/>
    <w:qFormat/>
    <w:rPr>
      <w:rFonts w:ascii="Arial" w:hAnsi="Arial"/>
    </w:rPr>
  </w:style>
  <w:style w:type="paragraph" w:styleId="683">
    <w:name w:val="页眉"/>
    <w:basedOn w:val="652"/>
    <w:next w:val="683"/>
    <w:link w:val="684"/>
    <w:uiPriority w:val="99"/>
    <w:qFormat/>
    <w:pPr>
      <w:jc w:val="center"/>
      <w:tabs>
        <w:tab w:val="center" w:pos="4153" w:leader="none"/>
        <w:tab w:val="right" w:pos="8306" w:leader="none"/>
      </w:tabs>
      <w:pBdr>
        <w:bottom w:val="single" w:color="000000" w:sz="6" w:space="1"/>
      </w:pBdr>
    </w:pPr>
    <w:rPr>
      <w:sz w:val="18"/>
      <w:szCs w:val="18"/>
    </w:rPr>
  </w:style>
  <w:style w:type="character" w:styleId="684">
    <w:name w:val="页眉 Char"/>
    <w:next w:val="684"/>
    <w:link w:val="683"/>
    <w:uiPriority w:val="99"/>
    <w:qFormat/>
    <w:rPr>
      <w:sz w:val="18"/>
      <w:szCs w:val="18"/>
    </w:rPr>
  </w:style>
  <w:style w:type="paragraph" w:styleId="685">
    <w:name w:val="目录 1"/>
    <w:basedOn w:val="652"/>
    <w:next w:val="652"/>
    <w:link w:val="652"/>
    <w:qFormat/>
  </w:style>
  <w:style w:type="paragraph" w:styleId="686">
    <w:name w:val="脚注文本"/>
    <w:next w:val="668"/>
    <w:link w:val="652"/>
    <w:qFormat/>
    <w:pPr>
      <w:jc w:val="left"/>
      <w:spacing w:line="312" w:lineRule="atLeast"/>
      <w:widowControl w:val="off"/>
    </w:pPr>
    <w:rPr>
      <w:rFonts w:ascii="Times New Roman" w:hAnsi="Times New Roman" w:eastAsia="宋体" w:cs="Times New Roman"/>
      <w:sz w:val="18"/>
      <w:szCs w:val="24"/>
      <w:lang w:val="en-US" w:eastAsia="zh-CN" w:bidi="ar-SA"/>
    </w:rPr>
  </w:style>
  <w:style w:type="paragraph" w:styleId="687">
    <w:name w:val="正文文本缩进 3"/>
    <w:basedOn w:val="652"/>
    <w:next w:val="687"/>
    <w:link w:val="688"/>
    <w:qFormat/>
    <w:pPr>
      <w:ind w:left="420"/>
      <w:spacing w:after="120"/>
    </w:pPr>
    <w:rPr>
      <w:sz w:val="16"/>
      <w:szCs w:val="16"/>
    </w:rPr>
  </w:style>
  <w:style w:type="character" w:styleId="688">
    <w:name w:val="正文文本缩进 3 Char"/>
    <w:basedOn w:val="657"/>
    <w:next w:val="688"/>
    <w:link w:val="687"/>
    <w:qFormat/>
    <w:rPr>
      <w:sz w:val="16"/>
      <w:szCs w:val="16"/>
    </w:rPr>
  </w:style>
  <w:style w:type="paragraph" w:styleId="689">
    <w:name w:val="目录 2"/>
    <w:basedOn w:val="652"/>
    <w:next w:val="652"/>
    <w:link w:val="652"/>
    <w:qFormat/>
    <w:pPr>
      <w:ind w:left="420"/>
    </w:pPr>
  </w:style>
  <w:style w:type="paragraph" w:styleId="690">
    <w:name w:val="普通(网站)"/>
    <w:basedOn w:val="652"/>
    <w:next w:val="690"/>
    <w:link w:val="652"/>
    <w:uiPriority w:val="99"/>
    <w:unhideWhenUsed/>
    <w:qFormat/>
    <w:pPr>
      <w:jc w:val="left"/>
      <w:spacing w:before="100" w:beforeAutospacing="1" w:after="100" w:afterAutospacing="1"/>
      <w:widowControl/>
    </w:pPr>
    <w:rPr>
      <w:rFonts w:ascii="宋体" w:hAnsi="宋体" w:cs="宋体"/>
      <w:sz w:val="24"/>
    </w:rPr>
  </w:style>
  <w:style w:type="paragraph" w:styleId="691">
    <w:name w:val="正文首行缩进"/>
    <w:basedOn w:val="671"/>
    <w:next w:val="691"/>
    <w:link w:val="652"/>
    <w:uiPriority w:val="99"/>
    <w:qFormat/>
    <w:pPr>
      <w:ind w:firstLine="420"/>
      <w:jc w:val="left"/>
      <w:spacing w:line="360" w:lineRule="auto"/>
      <w:widowControl w:val="off"/>
    </w:pPr>
    <w:rPr>
      <w:rFonts w:ascii="宋体" w:hAnsi="宋体" w:eastAsia="楷体_GB2312" w:cs="Times New Roman"/>
      <w:sz w:val="21"/>
      <w:szCs w:val="28"/>
      <w:lang w:val="en-US" w:eastAsia="zh-CN" w:bidi="ar-SA"/>
    </w:rPr>
  </w:style>
  <w:style w:type="table" w:styleId="692">
    <w:name w:val="网格型"/>
    <w:basedOn w:val="658"/>
    <w:next w:val="692"/>
    <w:link w:val="652"/>
    <w:qFormat/>
    <w:pPr>
      <w:jc w:val="both"/>
      <w:widowControl w:val="off"/>
    </w:pPr>
    <w:tblPr/>
  </w:style>
  <w:style w:type="character" w:styleId="693">
    <w:name w:val="页码"/>
    <w:basedOn w:val="657"/>
    <w:next w:val="693"/>
    <w:link w:val="652"/>
    <w:qFormat/>
  </w:style>
  <w:style w:type="character" w:styleId="694">
    <w:name w:val="超链接"/>
    <w:basedOn w:val="657"/>
    <w:next w:val="694"/>
    <w:link w:val="652"/>
    <w:qFormat/>
    <w:rPr>
      <w:color w:val="0000ff"/>
      <w:u w:val="single"/>
    </w:rPr>
  </w:style>
  <w:style w:type="character" w:styleId="695">
    <w:name w:val="纯文本 Char"/>
    <w:next w:val="695"/>
    <w:link w:val="652"/>
    <w:uiPriority w:val="99"/>
    <w:qFormat/>
    <w:rPr>
      <w:rFonts w:ascii="宋体" w:hAnsi="Courier New"/>
      <w:sz w:val="21"/>
    </w:rPr>
  </w:style>
  <w:style w:type="character" w:styleId="696">
    <w:name w:val="p0 Char"/>
    <w:next w:val="696"/>
    <w:link w:val="697"/>
    <w:qFormat/>
    <w:rPr>
      <w:sz w:val="21"/>
      <w:szCs w:val="21"/>
    </w:rPr>
  </w:style>
  <w:style w:type="paragraph" w:styleId="697">
    <w:name w:val="p0"/>
    <w:basedOn w:val="652"/>
    <w:next w:val="697"/>
    <w:link w:val="696"/>
    <w:qFormat/>
    <w:pPr>
      <w:widowControl/>
    </w:pPr>
    <w:rPr>
      <w:szCs w:val="21"/>
    </w:rPr>
  </w:style>
  <w:style w:type="character" w:styleId="698">
    <w:name w:val="16"/>
    <w:basedOn w:val="657"/>
    <w:next w:val="698"/>
    <w:link w:val="652"/>
    <w:qFormat/>
    <w:rPr>
      <w:rFonts w:hint="eastAsia" w:ascii="仿宋" w:hAnsi="仿宋" w:eastAsia="仿宋"/>
      <w:color w:val="000000"/>
      <w:sz w:val="22"/>
      <w:szCs w:val="22"/>
    </w:rPr>
  </w:style>
  <w:style w:type="character" w:styleId="699">
    <w:name w:val="正文缩进2格 Char"/>
    <w:next w:val="699"/>
    <w:link w:val="700"/>
    <w:qFormat/>
    <w:rPr>
      <w:rFonts w:ascii="仿宋_GB2312" w:hAnsi="宋体" w:eastAsia="仿宋_GB2312"/>
      <w:sz w:val="31"/>
      <w:szCs w:val="28"/>
      <w:lang w:bidi="ar-SA"/>
    </w:rPr>
  </w:style>
  <w:style w:type="paragraph" w:styleId="700">
    <w:name w:val="正文缩进2格"/>
    <w:basedOn w:val="652"/>
    <w:next w:val="700"/>
    <w:link w:val="699"/>
    <w:qFormat/>
    <w:pPr>
      <w:ind w:firstLine="639"/>
      <w:spacing w:line="600" w:lineRule="exact"/>
    </w:pPr>
    <w:rPr>
      <w:rFonts w:ascii="仿宋_GB2312" w:hAnsi="宋体" w:eastAsia="仿宋_GB2312"/>
      <w:sz w:val="31"/>
      <w:szCs w:val="28"/>
    </w:rPr>
  </w:style>
  <w:style w:type="character" w:styleId="701">
    <w:name w:val="纯文本 Char2"/>
    <w:basedOn w:val="657"/>
    <w:next w:val="701"/>
    <w:link w:val="652"/>
    <w:qFormat/>
    <w:rPr>
      <w:rFonts w:ascii="宋体" w:hAnsi="Courier New" w:eastAsia="宋体"/>
      <w:sz w:val="24"/>
      <w:lang w:val="en-US" w:eastAsia="zh-CN" w:bidi="ar-SA"/>
    </w:rPr>
  </w:style>
  <w:style w:type="paragraph" w:styleId="702">
    <w:name w:val="WPSOffice手动目录 2"/>
    <w:next w:val="702"/>
    <w:link w:val="652"/>
    <w:qFormat/>
    <w:pPr>
      <w:ind w:left="200"/>
    </w:pPr>
    <w:rPr>
      <w:rFonts w:ascii="Times New Roman" w:hAnsi="Times New Roman" w:eastAsia="宋体" w:cs="Times New Roman"/>
      <w:lang w:val="en-US" w:eastAsia="zh-CN" w:bidi="ar-SA"/>
    </w:rPr>
  </w:style>
  <w:style w:type="paragraph" w:styleId="703">
    <w:name w:val="普通正文"/>
    <w:basedOn w:val="652"/>
    <w:next w:val="703"/>
    <w:link w:val="652"/>
    <w:qFormat/>
    <w:pPr>
      <w:ind w:firstLine="480"/>
      <w:jc w:val="left"/>
      <w:spacing w:before="120" w:after="120" w:line="360" w:lineRule="auto"/>
    </w:pPr>
    <w:rPr>
      <w:rFonts w:ascii="Arial" w:hAnsi="Arial"/>
      <w:sz w:val="24"/>
    </w:rPr>
  </w:style>
  <w:style w:type="paragraph" w:styleId="704">
    <w:name w:val="Heading 2"/>
    <w:basedOn w:val="652"/>
    <w:next w:val="652"/>
    <w:link w:val="652"/>
    <w:qFormat/>
    <w:pPr>
      <w:keepLines/>
      <w:keepNext/>
      <w:spacing w:before="260" w:after="260" w:line="416" w:lineRule="auto"/>
      <w:outlineLvl w:val="1"/>
    </w:pPr>
    <w:rPr>
      <w:rFonts w:ascii="Arial" w:hAnsi="Arial" w:eastAsia="黑体"/>
      <w:b/>
      <w:bCs/>
      <w:sz w:val="32"/>
      <w:szCs w:val="32"/>
    </w:rPr>
  </w:style>
  <w:style w:type="paragraph" w:styleId="705">
    <w:name w:val="_Style 3"/>
    <w:basedOn w:val="652"/>
    <w:next w:val="705"/>
    <w:link w:val="652"/>
    <w:qFormat/>
    <w:pPr>
      <w:ind w:firstLine="420"/>
    </w:pPr>
  </w:style>
  <w:style w:type="paragraph" w:styleId="706">
    <w:name w:val="Char Char Char Char"/>
    <w:basedOn w:val="669"/>
    <w:next w:val="706"/>
    <w:link w:val="652"/>
    <w:qFormat/>
    <w:pPr>
      <w:spacing w:line="360" w:lineRule="auto"/>
    </w:pPr>
    <w:rPr>
      <w:szCs w:val="20"/>
    </w:rPr>
  </w:style>
  <w:style w:type="paragraph" w:styleId="707">
    <w:name w:val="列表段落"/>
    <w:next w:val="707"/>
    <w:link w:val="652"/>
    <w:qFormat/>
    <w:pPr>
      <w:ind w:firstLine="420"/>
      <w:jc w:val="both"/>
      <w:widowControl w:val="off"/>
    </w:pPr>
    <w:rPr>
      <w:rFonts w:ascii="Times New Roman" w:hAnsi="Times New Roman" w:eastAsia="宋体" w:cs="Times New Roman"/>
      <w:sz w:val="21"/>
      <w:szCs w:val="21"/>
      <w:lang w:val="en-US" w:eastAsia="zh-CN" w:bidi="ar-SA"/>
    </w:rPr>
  </w:style>
  <w:style w:type="paragraph" w:styleId="708">
    <w:name w:val="标题 41"/>
    <w:basedOn w:val="652"/>
    <w:next w:val="652"/>
    <w:link w:val="652"/>
    <w:qFormat/>
    <w:pPr>
      <w:keepLines/>
      <w:keepNext/>
      <w:spacing w:before="280" w:after="290" w:line="376" w:lineRule="auto"/>
      <w:outlineLvl w:val="3"/>
    </w:pPr>
    <w:rPr>
      <w:rFonts w:ascii="Arial" w:hAnsi="Arial" w:eastAsia="黑体"/>
      <w:b/>
      <w:bCs/>
      <w:sz w:val="28"/>
      <w:szCs w:val="28"/>
    </w:rPr>
  </w:style>
  <w:style w:type="paragraph" w:styleId="709">
    <w:name w:val="msonormalcxspmiddle"/>
    <w:basedOn w:val="652"/>
    <w:next w:val="709"/>
    <w:link w:val="652"/>
    <w:qFormat/>
    <w:pPr>
      <w:jc w:val="left"/>
      <w:spacing w:before="100" w:beforeAutospacing="1" w:after="100" w:afterAutospacing="1"/>
      <w:widowControl/>
    </w:pPr>
    <w:rPr>
      <w:rFonts w:ascii="宋体" w:hAnsi="宋体" w:cs="宋体"/>
      <w:sz w:val="24"/>
    </w:rPr>
  </w:style>
  <w:style w:type="paragraph" w:styleId="710">
    <w:name w:val="Char"/>
    <w:basedOn w:val="669"/>
    <w:next w:val="710"/>
    <w:link w:val="652"/>
    <w:qFormat/>
    <w:rPr>
      <w:rFonts w:ascii="Tahoma" w:hAnsi="Tahoma"/>
      <w:sz w:val="24"/>
    </w:rPr>
  </w:style>
  <w:style w:type="paragraph" w:styleId="711">
    <w:name w:val="Char1"/>
    <w:basedOn w:val="652"/>
    <w:next w:val="711"/>
    <w:link w:val="652"/>
    <w:qFormat/>
    <w:pPr>
      <w:tabs>
        <w:tab w:val="left" w:pos="360" w:leader="none"/>
      </w:tabs>
    </w:pPr>
    <w:rPr>
      <w:color w:val="000000"/>
      <w:sz w:val="24"/>
    </w:rPr>
  </w:style>
  <w:style w:type="paragraph" w:styleId="712">
    <w:name w:val="WPSOffice手动目录 1"/>
    <w:next w:val="712"/>
    <w:link w:val="652"/>
    <w:qFormat/>
    <w:rPr>
      <w:rFonts w:ascii="Times New Roman" w:hAnsi="Times New Roman" w:eastAsia="宋体" w:cs="Times New Roman"/>
      <w:lang w:val="en-US" w:eastAsia="zh-CN" w:bidi="ar-SA"/>
    </w:rPr>
  </w:style>
  <w:style w:type="table" w:styleId="713">
    <w:name w:val="Table Normal"/>
    <w:next w:val="713"/>
    <w:link w:val="652"/>
    <w:qFormat/>
    <w:tblPr/>
  </w:style>
  <w:style w:type="character" w:styleId="12926" w:default="1">
    <w:name w:val="Default Paragraph Font"/>
    <w:uiPriority w:val="1"/>
    <w:semiHidden/>
    <w:unhideWhenUsed/>
  </w:style>
  <w:style w:type="numbering" w:styleId="12927" w:default="1">
    <w:name w:val="No List"/>
    <w:uiPriority w:val="99"/>
    <w:semiHidden/>
    <w:unhideWhenUsed/>
  </w:style>
  <w:style w:type="table" w:styleId="129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dc:title>
  <dc:creator>che</dc:creator>
  <cp:lastModifiedBy>曹丽</cp:lastModifiedBy>
  <cp:revision>6</cp:revision>
  <dcterms:created xsi:type="dcterms:W3CDTF">2024-08-05T01:30:00Z</dcterms:created>
  <dcterms:modified xsi:type="dcterms:W3CDTF">2024-11-18T01:13:39Z</dcterms:modified>
</cp:coreProperties>
</file>