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ind w:left="0" w:firstLine="0"/>
        <w:rPr>
          <w:rStyle w:val="248"/>
          <w:rFonts w:hint="eastAsia" w:ascii="宋体" w:hAnsi="宋体" w:eastAsia="宋体" w:cs="宋体"/>
          <w:b/>
          <w:color w:val="auto"/>
          <w:sz w:val="110"/>
          <w:highlight w:val="none"/>
          <w:lang w:val="en-US" w:eastAsia="zh-CN"/>
        </w:rPr>
      </w:pPr>
    </w:p>
    <w:p>
      <w:pPr>
        <w:pStyle w:val="4"/>
        <w:rPr>
          <w:rFonts w:hint="eastAsia"/>
          <w:lang w:val="en-US" w:eastAsia="zh-CN"/>
        </w:rPr>
      </w:pPr>
    </w:p>
    <w:p>
      <w:pPr>
        <w:pStyle w:val="4"/>
        <w:widowControl w:val="0"/>
        <w:spacing w:line="360" w:lineRule="auto"/>
        <w:jc w:val="center"/>
        <w:rPr>
          <w:rStyle w:val="248"/>
          <w:rFonts w:hint="eastAsia" w:ascii="宋体" w:hAnsi="宋体" w:eastAsia="宋体" w:cs="宋体"/>
          <w:color w:val="auto"/>
          <w:sz w:val="110"/>
          <w:highlight w:val="none"/>
          <w:lang w:val="en-US" w:eastAsia="zh-CN"/>
        </w:rPr>
      </w:pPr>
      <w:r>
        <w:rPr>
          <w:rStyle w:val="248"/>
          <w:rFonts w:hint="eastAsia" w:ascii="宋体" w:hAnsi="宋体" w:eastAsia="宋体" w:cs="宋体"/>
          <w:color w:val="auto"/>
          <w:sz w:val="110"/>
          <w:highlight w:val="none"/>
          <w:lang w:val="en-US" w:eastAsia="zh-CN"/>
        </w:rPr>
        <w:t>竞争性磋商文件</w:t>
      </w:r>
    </w:p>
    <w:p>
      <w:pPr>
        <w:pStyle w:val="55"/>
        <w:ind w:left="0" w:firstLine="0"/>
        <w:jc w:val="both"/>
        <w:rPr>
          <w:rStyle w:val="248"/>
          <w:rFonts w:hint="eastAsia" w:ascii="宋体" w:hAnsi="宋体" w:eastAsia="宋体" w:cs="宋体"/>
          <w:b/>
          <w:color w:val="auto"/>
          <w:sz w:val="32"/>
          <w:highlight w:val="none"/>
          <w:lang w:val="en-US" w:eastAsia="zh-CN"/>
        </w:rPr>
      </w:pPr>
    </w:p>
    <w:p>
      <w:pPr>
        <w:pStyle w:val="55"/>
        <w:jc w:val="both"/>
        <w:rPr>
          <w:rStyle w:val="248"/>
          <w:rFonts w:hint="eastAsia" w:ascii="宋体" w:hAnsi="宋体" w:eastAsia="宋体" w:cs="宋体"/>
          <w:b/>
          <w:color w:val="auto"/>
          <w:sz w:val="32"/>
          <w:highlight w:val="none"/>
          <w:lang w:val="en-US" w:eastAsia="zh-CN"/>
        </w:rPr>
      </w:pPr>
    </w:p>
    <w:p>
      <w:pPr>
        <w:pStyle w:val="4"/>
        <w:widowControl w:val="0"/>
        <w:jc w:val="left"/>
        <w:rPr>
          <w:rStyle w:val="248"/>
          <w:rFonts w:hint="eastAsia" w:ascii="宋体" w:hAnsi="宋体" w:eastAsia="宋体" w:cs="宋体"/>
          <w:color w:val="auto"/>
          <w:sz w:val="32"/>
          <w:highlight w:val="none"/>
          <w:lang w:val="en-US" w:eastAsia="zh-CN"/>
        </w:rPr>
      </w:pPr>
    </w:p>
    <w:p>
      <w:pPr>
        <w:pStyle w:val="4"/>
        <w:widowControl w:val="0"/>
        <w:spacing w:line="360" w:lineRule="auto"/>
        <w:ind w:left="0" w:firstLine="838"/>
        <w:jc w:val="left"/>
        <w:rPr>
          <w:rStyle w:val="248"/>
          <w:rFonts w:hint="default" w:eastAsia="宋体" w:cs="宋体"/>
          <w:color w:val="0000FF"/>
          <w:sz w:val="32"/>
          <w:szCs w:val="22"/>
          <w:highlight w:val="none"/>
          <w:lang w:val="en-US" w:eastAsia="zh-CN" w:bidi="ar-SA"/>
        </w:rPr>
      </w:pPr>
      <w:r>
        <w:rPr>
          <w:rStyle w:val="248"/>
          <w:rFonts w:hint="eastAsia" w:eastAsia="宋体" w:cs="宋体"/>
          <w:color w:val="auto"/>
          <w:sz w:val="32"/>
          <w:szCs w:val="22"/>
          <w:highlight w:val="none"/>
          <w:lang w:val="en-US" w:eastAsia="zh-CN" w:bidi="ar-SA"/>
        </w:rPr>
        <w:t>项目编号：</w:t>
      </w:r>
      <w:bookmarkStart w:id="0" w:name="OLE_LINK1"/>
      <w:r>
        <w:rPr>
          <w:rStyle w:val="248"/>
          <w:rFonts w:hint="eastAsia" w:eastAsia="宋体" w:cs="宋体"/>
          <w:color w:val="auto"/>
          <w:sz w:val="32"/>
          <w:szCs w:val="22"/>
          <w:highlight w:val="none"/>
          <w:lang w:val="en-US" w:eastAsia="zh-CN" w:bidi="ar-SA"/>
        </w:rPr>
        <w:t>JSZC-320318-ZZXZ-C202</w:t>
      </w:r>
      <w:r>
        <w:rPr>
          <w:rStyle w:val="248"/>
          <w:rFonts w:hint="eastAsia" w:cs="宋体"/>
          <w:color w:val="auto"/>
          <w:sz w:val="32"/>
          <w:szCs w:val="22"/>
          <w:highlight w:val="none"/>
          <w:lang w:val="en-US" w:eastAsia="zh-CN" w:bidi="ar-SA"/>
        </w:rPr>
        <w:t>5</w:t>
      </w:r>
      <w:r>
        <w:rPr>
          <w:rStyle w:val="248"/>
          <w:rFonts w:hint="eastAsia" w:eastAsia="宋体" w:cs="宋体"/>
          <w:color w:val="auto"/>
          <w:sz w:val="32"/>
          <w:szCs w:val="22"/>
          <w:highlight w:val="none"/>
          <w:lang w:val="en-US" w:eastAsia="zh-CN" w:bidi="ar-SA"/>
        </w:rPr>
        <w:t>-000</w:t>
      </w:r>
      <w:r>
        <w:rPr>
          <w:rStyle w:val="248"/>
          <w:rFonts w:hint="eastAsia" w:cs="宋体"/>
          <w:color w:val="auto"/>
          <w:sz w:val="32"/>
          <w:szCs w:val="22"/>
          <w:highlight w:val="none"/>
          <w:lang w:val="en-US" w:eastAsia="zh-CN" w:bidi="ar-SA"/>
        </w:rPr>
        <w:t>5</w:t>
      </w:r>
    </w:p>
    <w:bookmarkEnd w:id="0"/>
    <w:p>
      <w:pPr>
        <w:keepNext w:val="0"/>
        <w:keepLines w:val="0"/>
        <w:pageBreakBefore w:val="0"/>
        <w:widowControl w:val="0"/>
        <w:kinsoku/>
        <w:wordWrap/>
        <w:overflowPunct/>
        <w:topLinePunct w:val="0"/>
        <w:autoSpaceDE/>
        <w:autoSpaceDN/>
        <w:bidi w:val="0"/>
        <w:adjustRightInd/>
        <w:snapToGrid/>
        <w:spacing w:line="360" w:lineRule="auto"/>
        <w:ind w:left="2560" w:hanging="2560" w:hangingChars="800"/>
        <w:jc w:val="left"/>
        <w:textAlignment w:val="auto"/>
        <w:outlineLvl w:val="9"/>
        <w:rPr>
          <w:rStyle w:val="248"/>
          <w:rFonts w:hint="eastAsia" w:ascii="宋体" w:hAnsi="宋体" w:cs="宋体"/>
          <w:color w:val="auto"/>
          <w:sz w:val="32"/>
          <w:szCs w:val="22"/>
          <w:highlight w:val="none"/>
          <w:lang w:val="en-US" w:eastAsia="zh-CN"/>
        </w:rPr>
      </w:pPr>
      <w:r>
        <w:rPr>
          <w:rStyle w:val="248"/>
          <w:rFonts w:hint="eastAsia" w:ascii="宋体" w:hAnsi="宋体" w:cs="宋体"/>
          <w:color w:val="auto"/>
          <w:sz w:val="32"/>
          <w:highlight w:val="none"/>
          <w:lang w:val="en-US" w:eastAsia="zh-CN"/>
        </w:rPr>
        <w:t xml:space="preserve">     </w:t>
      </w:r>
      <w:r>
        <w:rPr>
          <w:rStyle w:val="248"/>
          <w:rFonts w:hint="eastAsia" w:ascii="宋体" w:hAnsi="宋体" w:eastAsia="宋体" w:cs="宋体"/>
          <w:color w:val="auto"/>
          <w:sz w:val="32"/>
          <w:highlight w:val="none"/>
          <w:lang w:val="en-US" w:eastAsia="zh-CN"/>
        </w:rPr>
        <w:t>项目名称：</w:t>
      </w:r>
      <w:bookmarkStart w:id="1" w:name="OLE_LINK2"/>
      <w:r>
        <w:rPr>
          <w:rStyle w:val="248"/>
          <w:rFonts w:hint="eastAsia" w:ascii="宋体" w:hAnsi="宋体" w:cs="宋体"/>
          <w:color w:val="auto"/>
          <w:sz w:val="32"/>
          <w:szCs w:val="22"/>
          <w:highlight w:val="none"/>
          <w:lang w:val="en-US" w:eastAsia="zh-CN"/>
        </w:rPr>
        <w:t xml:space="preserve">港务区2025-2027年数字化城管问题处置项目 </w:t>
      </w:r>
    </w:p>
    <w:bookmarkEnd w:id="1"/>
    <w:p>
      <w:pPr>
        <w:spacing w:line="360" w:lineRule="auto"/>
        <w:ind w:firstLine="640"/>
        <w:jc w:val="center"/>
        <w:rPr>
          <w:rStyle w:val="248"/>
          <w:rFonts w:hint="eastAsia" w:ascii="宋体" w:hAnsi="宋体" w:eastAsia="宋体" w:cs="宋体"/>
          <w:color w:val="auto"/>
          <w:sz w:val="32"/>
          <w:szCs w:val="22"/>
          <w:highlight w:val="none"/>
          <w:lang w:val="en-US" w:eastAsia="zh-CN"/>
        </w:rPr>
      </w:pPr>
      <w:r>
        <w:rPr>
          <w:rStyle w:val="248"/>
          <w:rFonts w:hint="eastAsia" w:ascii="宋体" w:hAnsi="宋体" w:eastAsia="宋体" w:cs="宋体"/>
          <w:color w:val="auto"/>
          <w:sz w:val="32"/>
          <w:szCs w:val="22"/>
          <w:highlight w:val="none"/>
          <w:lang w:val="en-US" w:eastAsia="zh-CN"/>
        </w:rPr>
        <w:t>采 购 人：</w:t>
      </w:r>
      <w:bookmarkStart w:id="2" w:name="OLE_LINK17"/>
      <w:bookmarkStart w:id="3" w:name="OLE_LINK22"/>
      <w:bookmarkStart w:id="29" w:name="_GoBack"/>
      <w:r>
        <w:rPr>
          <w:rStyle w:val="248"/>
          <w:rFonts w:hint="eastAsia" w:ascii="宋体" w:hAnsi="宋体" w:eastAsia="宋体" w:cs="宋体"/>
          <w:color w:val="auto"/>
          <w:sz w:val="32"/>
          <w:szCs w:val="22"/>
          <w:highlight w:val="none"/>
          <w:lang w:val="en-US" w:eastAsia="zh-CN"/>
        </w:rPr>
        <w:t>徐州市泉山区人民政府庞庄街道办事处</w:t>
      </w:r>
      <w:bookmarkEnd w:id="2"/>
      <w:bookmarkEnd w:id="3"/>
    </w:p>
    <w:bookmarkEnd w:id="29"/>
    <w:p>
      <w:pPr>
        <w:spacing w:line="360" w:lineRule="auto"/>
        <w:jc w:val="center"/>
        <w:rPr>
          <w:rStyle w:val="248"/>
          <w:rFonts w:hint="eastAsia" w:ascii="宋体" w:hAnsi="宋体" w:eastAsia="宋体" w:cs="宋体"/>
          <w:color w:val="auto"/>
          <w:sz w:val="32"/>
          <w:szCs w:val="22"/>
          <w:highlight w:val="none"/>
          <w:lang w:val="en-US" w:eastAsia="zh-CN"/>
        </w:rPr>
      </w:pPr>
    </w:p>
    <w:p>
      <w:pPr>
        <w:pStyle w:val="29"/>
        <w:ind w:left="0" w:firstLine="0"/>
        <w:rPr>
          <w:rFonts w:hint="eastAsia" w:ascii="仿宋" w:hAnsi="仿宋" w:eastAsia="仿宋" w:cs="仿宋"/>
          <w:sz w:val="36"/>
        </w:rPr>
      </w:pPr>
    </w:p>
    <w:p>
      <w:pPr>
        <w:pStyle w:val="29"/>
        <w:rPr>
          <w:rFonts w:hint="eastAsia" w:ascii="仿宋" w:hAnsi="仿宋" w:eastAsia="仿宋" w:cs="仿宋"/>
          <w:sz w:val="36"/>
        </w:rPr>
      </w:pPr>
    </w:p>
    <w:p>
      <w:pPr>
        <w:pStyle w:val="29"/>
        <w:jc w:val="center"/>
        <w:rPr>
          <w:rFonts w:hint="eastAsia" w:ascii="宋体" w:hAnsi="宋体" w:eastAsia="宋体" w:cs="宋体"/>
          <w:b w:val="0"/>
          <w:bCs/>
          <w:sz w:val="32"/>
          <w:szCs w:val="32"/>
          <w:lang w:val="en-US" w:eastAsia="zh-CN"/>
        </w:rPr>
      </w:pPr>
      <w:r>
        <w:rPr>
          <w:rFonts w:hint="eastAsia" w:ascii="宋体" w:hAnsi="宋体" w:cs="宋体"/>
          <w:b w:val="0"/>
          <w:bCs/>
          <w:sz w:val="32"/>
          <w:szCs w:val="32"/>
        </w:rPr>
        <w:t>采购代理机构</w:t>
      </w:r>
      <w:r>
        <w:rPr>
          <w:rFonts w:hint="eastAsia" w:ascii="宋体" w:hAnsi="宋体" w:cs="宋体"/>
          <w:b w:val="0"/>
          <w:bCs/>
          <w:sz w:val="32"/>
          <w:szCs w:val="32"/>
          <w:lang w:eastAsia="zh-CN"/>
        </w:rPr>
        <w:t>：</w:t>
      </w:r>
      <w:bookmarkStart w:id="4" w:name="OLE_LINK18"/>
      <w:r>
        <w:rPr>
          <w:rFonts w:hint="eastAsia" w:ascii="宋体" w:hAnsi="宋体" w:eastAsia="宋体" w:cs="宋体"/>
          <w:b w:val="0"/>
          <w:bCs/>
          <w:sz w:val="32"/>
          <w:szCs w:val="32"/>
          <w:lang w:val="en-US" w:eastAsia="zh-CN"/>
        </w:rPr>
        <w:t>中正信造价咨询有限公司</w:t>
      </w:r>
    </w:p>
    <w:bookmarkEnd w:id="4"/>
    <w:p>
      <w:pPr>
        <w:pStyle w:val="29"/>
        <w:jc w:val="center"/>
        <w:rPr>
          <w:rFonts w:hint="eastAsia" w:ascii="宋体" w:hAnsi="宋体" w:eastAsia="宋体" w:cs="宋体"/>
          <w:b w:val="0"/>
          <w:bCs/>
          <w:sz w:val="32"/>
          <w:szCs w:val="32"/>
          <w:lang w:val="en-US" w:eastAsia="zh-CN"/>
        </w:rPr>
      </w:pPr>
    </w:p>
    <w:p>
      <w:pPr>
        <w:pStyle w:val="29"/>
        <w:jc w:val="center"/>
        <w:rPr>
          <w:rFonts w:hint="eastAsia" w:ascii="宋体" w:hAnsi="宋体" w:eastAsia="宋体" w:cs="宋体"/>
          <w:b w:val="0"/>
          <w:bCs/>
          <w:sz w:val="32"/>
          <w:szCs w:val="32"/>
          <w:lang w:val="en-US" w:eastAsia="zh-CN"/>
        </w:rPr>
      </w:pPr>
    </w:p>
    <w:p>
      <w:pPr>
        <w:pStyle w:val="29"/>
        <w:ind w:left="0" w:firstLine="0"/>
        <w:jc w:val="both"/>
        <w:rPr>
          <w:rFonts w:hint="eastAsia" w:ascii="宋体" w:hAnsi="宋体" w:eastAsia="宋体" w:cs="宋体"/>
          <w:b w:val="0"/>
          <w:bCs/>
          <w:sz w:val="32"/>
          <w:szCs w:val="32"/>
          <w:lang w:val="en-US" w:eastAsia="zh-CN"/>
        </w:rPr>
      </w:pPr>
    </w:p>
    <w:p>
      <w:pPr>
        <w:jc w:val="center"/>
        <w:rPr>
          <w:rFonts w:hint="default" w:ascii="宋体" w:hAnsi="宋体" w:cs="宋体"/>
          <w:b w:val="0"/>
          <w:bCs/>
          <w:sz w:val="28"/>
          <w:szCs w:val="28"/>
          <w:lang w:val="en-US"/>
        </w:rPr>
        <w:sectPr>
          <w:headerReference r:id="rId3" w:type="default"/>
          <w:footerReference r:id="rId4" w:type="default"/>
          <w:type w:val="continuous"/>
          <w:pgSz w:w="11906" w:h="16838"/>
          <w:pgMar w:top="1440" w:right="1800" w:bottom="1440" w:left="1800" w:header="851" w:footer="992" w:gutter="0"/>
          <w:pgNumType w:start="1"/>
          <w:cols w:space="720" w:num="1"/>
          <w:docGrid w:linePitch="360" w:charSpace="0"/>
        </w:sectPr>
      </w:pPr>
      <w:r>
        <w:rPr>
          <w:rFonts w:hint="eastAsia" w:ascii="宋体" w:hAnsi="宋体" w:cs="宋体"/>
          <w:b w:val="0"/>
          <w:bCs/>
          <w:sz w:val="28"/>
          <w:szCs w:val="28"/>
        </w:rPr>
        <w:t>二〇二</w:t>
      </w:r>
      <w:r>
        <w:rPr>
          <w:rFonts w:hint="eastAsia" w:ascii="宋体" w:hAnsi="宋体" w:cs="宋体"/>
          <w:b w:val="0"/>
          <w:bCs/>
          <w:sz w:val="28"/>
          <w:szCs w:val="28"/>
          <w:lang w:val="en-US" w:eastAsia="zh-CN"/>
        </w:rPr>
        <w:t>五</w:t>
      </w:r>
      <w:r>
        <w:rPr>
          <w:rFonts w:hint="eastAsia" w:ascii="宋体" w:hAnsi="宋体" w:cs="宋体"/>
          <w:b w:val="0"/>
          <w:bCs/>
          <w:sz w:val="28"/>
          <w:szCs w:val="28"/>
          <w:lang w:eastAsia="zh-CN"/>
        </w:rPr>
        <w:t>年</w:t>
      </w:r>
      <w:r>
        <w:rPr>
          <w:rFonts w:hint="eastAsia" w:ascii="宋体" w:hAnsi="宋体" w:cs="宋体"/>
          <w:b w:val="0"/>
          <w:bCs/>
          <w:sz w:val="28"/>
          <w:szCs w:val="28"/>
          <w:lang w:val="en-US" w:eastAsia="zh-CN"/>
        </w:rPr>
        <w:t>五月</w:t>
      </w:r>
    </w:p>
    <w:p>
      <w:pPr>
        <w:pStyle w:val="29"/>
        <w:ind w:left="0" w:firstLine="0"/>
        <w:jc w:val="both"/>
        <w:rPr>
          <w:rFonts w:hint="eastAsia" w:ascii="宋体" w:hAnsi="宋体" w:eastAsia="宋体" w:cs="宋体"/>
          <w:b w:val="0"/>
          <w:bCs/>
          <w:sz w:val="32"/>
          <w:szCs w:val="32"/>
          <w:lang w:val="en-US" w:eastAsia="zh-CN"/>
        </w:rPr>
      </w:pPr>
    </w:p>
    <w:p>
      <w:pPr>
        <w:spacing w:line="360" w:lineRule="auto"/>
        <w:jc w:val="center"/>
        <w:rPr>
          <w:rFonts w:ascii="仿宋" w:hAnsi="仿宋" w:eastAsia="仿宋" w:cs="仿宋"/>
          <w:b/>
          <w:color w:val="auto"/>
          <w:sz w:val="36"/>
        </w:rPr>
      </w:pPr>
      <w:r>
        <w:rPr>
          <w:rFonts w:hint="eastAsia" w:ascii="仿宋" w:hAnsi="仿宋" w:eastAsia="仿宋" w:cs="仿宋"/>
          <w:b/>
          <w:sz w:val="36"/>
        </w:rPr>
        <w:t>竞争性磋商文件</w:t>
      </w:r>
    </w:p>
    <w:p>
      <w:pPr>
        <w:pStyle w:val="4"/>
        <w:widowControl w:val="0"/>
        <w:spacing w:line="360" w:lineRule="auto"/>
        <w:ind w:left="0" w:firstLine="1821"/>
        <w:jc w:val="left"/>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项目编号：JSZC-320318-ZZXZ-C2025-0005</w:t>
      </w:r>
    </w:p>
    <w:p>
      <w:pPr>
        <w:spacing w:line="360" w:lineRule="auto"/>
        <w:jc w:val="center"/>
        <w:rPr>
          <w:rFonts w:hint="eastAsia" w:ascii="仿宋" w:hAnsi="仿宋" w:eastAsia="仿宋" w:cs="仿宋"/>
          <w:color w:val="auto"/>
          <w:sz w:val="24"/>
          <w:highlight w:val="yellow"/>
          <w:u w:val="single"/>
          <w:lang w:eastAsia="zh-CN"/>
        </w:rPr>
      </w:pPr>
    </w:p>
    <w:p>
      <w:pPr>
        <w:tabs>
          <w:tab w:val="left" w:pos="3240"/>
        </w:tabs>
        <w:spacing w:line="360" w:lineRule="auto"/>
        <w:rPr>
          <w:rFonts w:ascii="仿宋" w:hAnsi="仿宋" w:eastAsia="仿宋" w:cs="仿宋"/>
          <w:color w:val="auto"/>
          <w:sz w:val="24"/>
        </w:rPr>
      </w:pPr>
      <w:r>
        <w:rPr>
          <w:rFonts w:hint="eastAsia" w:ascii="仿宋" w:hAnsi="仿宋" w:eastAsia="仿宋" w:cs="仿宋"/>
          <w:color w:val="auto"/>
          <w:sz w:val="24"/>
        </w:rPr>
        <w:t>（供应商）：</w:t>
      </w:r>
    </w:p>
    <w:p>
      <w:pPr>
        <w:spacing w:line="360" w:lineRule="auto"/>
        <w:ind w:firstLine="640"/>
        <w:jc w:val="both"/>
        <w:rPr>
          <w:rFonts w:ascii="仿宋" w:hAnsi="仿宋" w:eastAsia="仿宋" w:cs="仿宋"/>
          <w:color w:val="auto"/>
          <w:sz w:val="24"/>
        </w:rPr>
      </w:pPr>
      <w:r>
        <w:rPr>
          <w:rFonts w:hint="eastAsia" w:ascii="仿宋" w:hAnsi="仿宋" w:eastAsia="仿宋" w:cs="仿宋"/>
          <w:color w:val="auto"/>
          <w:sz w:val="24"/>
        </w:rPr>
        <w:t>按照《中华人民共和国政府采购法》、《中华人民共和国政府采购法实施条例》及《政府采购竞争性磋商采购方式管理暂行办法》的规定，</w:t>
      </w:r>
      <w:r>
        <w:rPr>
          <w:rFonts w:hint="eastAsia" w:ascii="仿宋" w:hAnsi="仿宋" w:eastAsia="仿宋" w:cs="仿宋"/>
          <w:color w:val="auto"/>
          <w:sz w:val="24"/>
          <w:u w:val="single"/>
          <w:lang w:eastAsia="zh-CN"/>
        </w:rPr>
        <w:t>中正信造价咨询有限公司</w:t>
      </w:r>
      <w:r>
        <w:rPr>
          <w:rFonts w:hint="eastAsia" w:ascii="仿宋" w:hAnsi="仿宋" w:eastAsia="仿宋" w:cs="仿宋"/>
          <w:color w:val="auto"/>
          <w:sz w:val="24"/>
        </w:rPr>
        <w:t>对</w:t>
      </w:r>
      <w:r>
        <w:rPr>
          <w:rFonts w:hint="eastAsia" w:ascii="仿宋" w:hAnsi="仿宋" w:eastAsia="仿宋" w:cs="仿宋"/>
          <w:color w:val="auto"/>
          <w:sz w:val="24"/>
          <w:u w:val="single"/>
          <w:lang w:val="en-US" w:eastAsia="zh-CN"/>
        </w:rPr>
        <w:t xml:space="preserve">  </w:t>
      </w:r>
      <w:bookmarkStart w:id="5" w:name="OLE_LINK3"/>
      <w:r>
        <w:rPr>
          <w:rFonts w:hint="eastAsia" w:ascii="仿宋" w:hAnsi="仿宋" w:eastAsia="仿宋" w:cs="仿宋"/>
          <w:color w:val="auto"/>
          <w:sz w:val="24"/>
          <w:u w:val="single"/>
          <w:lang w:val="en-US" w:eastAsia="zh-CN"/>
        </w:rPr>
        <w:t>港务区2025-2027年数字化城管问题处置项目</w:t>
      </w:r>
      <w:bookmarkEnd w:id="5"/>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采取竞争性磋商采购方式进行采购。如贵单位有意与本公司合作，请按以下竞争性磋商文件（以下简称磋商文件）要求参加磋商。</w:t>
      </w:r>
    </w:p>
    <w:p>
      <w:pPr>
        <w:spacing w:line="360" w:lineRule="auto"/>
        <w:jc w:val="center"/>
        <w:outlineLvl w:val="0"/>
        <w:rPr>
          <w:rFonts w:ascii="仿宋" w:hAnsi="仿宋" w:eastAsia="仿宋" w:cs="仿宋"/>
          <w:b/>
          <w:bCs/>
          <w:sz w:val="28"/>
          <w:szCs w:val="28"/>
        </w:rPr>
      </w:pPr>
      <w:r>
        <w:rPr>
          <w:rFonts w:hint="eastAsia" w:ascii="仿宋" w:hAnsi="仿宋" w:eastAsia="仿宋" w:cs="仿宋"/>
          <w:b/>
          <w:bCs/>
          <w:sz w:val="28"/>
          <w:szCs w:val="28"/>
        </w:rPr>
        <w:t>第一章 项目说明</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一、采购人：</w:t>
      </w:r>
      <w:r>
        <w:rPr>
          <w:rFonts w:hint="eastAsia" w:ascii="仿宋" w:hAnsi="仿宋" w:eastAsia="仿宋" w:cs="仿宋"/>
          <w:sz w:val="24"/>
          <w:lang w:eastAsia="zh-CN"/>
        </w:rPr>
        <w:t>徐州市泉山区人民政府庞庄街道办事处</w:t>
      </w:r>
    </w:p>
    <w:p>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rPr>
        <w:t>二、项目名称：</w:t>
      </w:r>
      <w:r>
        <w:rPr>
          <w:rFonts w:hint="eastAsia" w:ascii="仿宋" w:hAnsi="仿宋" w:eastAsia="仿宋" w:cs="仿宋"/>
          <w:sz w:val="24"/>
          <w:u w:val="none"/>
          <w:lang w:val="en-US" w:eastAsia="zh-CN"/>
        </w:rPr>
        <w:t>港务区2025-2027年数字化城管问题处置项目</w:t>
      </w:r>
    </w:p>
    <w:p>
      <w:pPr>
        <w:pStyle w:val="4"/>
        <w:widowControl w:val="0"/>
        <w:spacing w:line="360" w:lineRule="auto"/>
        <w:ind w:left="0" w:firstLine="628"/>
        <w:jc w:val="left"/>
        <w:rPr>
          <w:rFonts w:hint="default" w:ascii="仿宋" w:hAnsi="仿宋" w:eastAsia="仿宋" w:cs="仿宋"/>
          <w:color w:val="auto"/>
          <w:sz w:val="24"/>
          <w:lang w:val="en-US" w:eastAsia="zh-CN"/>
        </w:rPr>
      </w:pPr>
      <w:r>
        <w:rPr>
          <w:rFonts w:hint="eastAsia" w:ascii="仿宋" w:hAnsi="仿宋" w:eastAsia="仿宋" w:cs="仿宋"/>
          <w:sz w:val="24"/>
        </w:rPr>
        <w:t>三、</w:t>
      </w:r>
      <w:r>
        <w:rPr>
          <w:rFonts w:hint="eastAsia" w:ascii="仿宋" w:hAnsi="仿宋" w:eastAsia="仿宋" w:cs="仿宋"/>
          <w:sz w:val="24"/>
          <w:szCs w:val="24"/>
          <w:lang w:val="en-US" w:eastAsia="zh-CN" w:bidi="ar-SA"/>
        </w:rPr>
        <w:t>项目</w:t>
      </w:r>
      <w:r>
        <w:rPr>
          <w:rFonts w:hint="eastAsia" w:ascii="仿宋" w:hAnsi="仿宋" w:eastAsia="仿宋" w:cs="仿宋"/>
          <w:color w:val="auto"/>
          <w:sz w:val="24"/>
          <w:szCs w:val="24"/>
          <w:lang w:val="en-US" w:eastAsia="zh-CN" w:bidi="ar-SA"/>
        </w:rPr>
        <w:t>编号：JSZC-320318-ZZXZ-C2025-0005</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四、采购邀请：通过发布公告的方式邀请符合相应资格条件的供应商参与竞争性磋商采购活动。</w:t>
      </w:r>
    </w:p>
    <w:p>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五、采购方式：本项目采用竞争性磋商采购方式。</w:t>
      </w:r>
    </w:p>
    <w:p>
      <w:pPr>
        <w:pStyle w:val="4"/>
        <w:widowControl w:val="0"/>
        <w:spacing w:line="360" w:lineRule="auto"/>
        <w:ind w:firstLine="480" w:firstLineChars="200"/>
        <w:jc w:val="left"/>
        <w:rPr>
          <w:rFonts w:hint="eastAsia" w:ascii="仿宋" w:hAnsi="仿宋" w:eastAsia="仿宋" w:cs="仿宋"/>
          <w:color w:val="auto"/>
          <w:sz w:val="24"/>
          <w:szCs w:val="22"/>
        </w:rPr>
      </w:pPr>
      <w:r>
        <w:rPr>
          <w:rFonts w:hint="eastAsia" w:ascii="仿宋" w:hAnsi="仿宋" w:eastAsia="仿宋" w:cs="仿宋"/>
          <w:color w:val="auto"/>
          <w:sz w:val="24"/>
          <w:szCs w:val="22"/>
        </w:rPr>
        <w:t>六、供应商资格条件：见竞争性磋商公告（项目编号：</w:t>
      </w:r>
      <w:r>
        <w:rPr>
          <w:rFonts w:hint="eastAsia" w:ascii="仿宋" w:hAnsi="仿宋" w:eastAsia="仿宋" w:cs="仿宋"/>
          <w:color w:val="auto"/>
          <w:sz w:val="24"/>
          <w:szCs w:val="22"/>
          <w:lang w:val="en-US" w:eastAsia="zh-CN"/>
        </w:rPr>
        <w:t>JSZC-320318-ZZXZ-C2025-0005</w:t>
      </w:r>
      <w:r>
        <w:rPr>
          <w:rFonts w:hint="eastAsia" w:ascii="仿宋" w:hAnsi="仿宋" w:eastAsia="仿宋" w:cs="仿宋"/>
          <w:color w:val="auto"/>
          <w:sz w:val="24"/>
          <w:szCs w:val="22"/>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七、采购预算（采购项目预算金额）：见《磋商文件》附件2、《项目要求（采购需求）》。</w:t>
      </w:r>
    </w:p>
    <w:p>
      <w:pPr>
        <w:spacing w:line="360" w:lineRule="auto"/>
        <w:ind w:firstLine="480"/>
        <w:rPr>
          <w:rFonts w:ascii="仿宋" w:hAnsi="仿宋" w:eastAsia="仿宋" w:cs="仿宋"/>
          <w:sz w:val="24"/>
        </w:rPr>
      </w:pPr>
      <w:r>
        <w:rPr>
          <w:rFonts w:hint="eastAsia" w:ascii="仿宋" w:hAnsi="仿宋" w:eastAsia="仿宋" w:cs="仿宋"/>
          <w:color w:val="auto"/>
          <w:sz w:val="24"/>
        </w:rPr>
        <w:t>八、采购需求：见《磋商文件》附件2、《项目要</w:t>
      </w:r>
      <w:r>
        <w:rPr>
          <w:rFonts w:hint="eastAsia" w:ascii="仿宋" w:hAnsi="仿宋" w:eastAsia="仿宋" w:cs="仿宋"/>
          <w:sz w:val="24"/>
        </w:rPr>
        <w:t>求（采购需求）》。</w:t>
      </w:r>
    </w:p>
    <w:p>
      <w:pPr>
        <w:spacing w:line="360" w:lineRule="auto"/>
        <w:ind w:firstLine="480"/>
        <w:rPr>
          <w:rFonts w:ascii="仿宋" w:hAnsi="仿宋" w:eastAsia="仿宋" w:cs="仿宋"/>
          <w:sz w:val="24"/>
        </w:rPr>
      </w:pPr>
      <w:r>
        <w:rPr>
          <w:rFonts w:hint="eastAsia" w:ascii="仿宋" w:hAnsi="仿宋" w:eastAsia="仿宋" w:cs="仿宋"/>
          <w:sz w:val="24"/>
        </w:rPr>
        <w:t>九、合同草案条款：见《磋商文件》附件8、《合同草案条款》。</w:t>
      </w:r>
    </w:p>
    <w:p>
      <w:pPr>
        <w:spacing w:line="360" w:lineRule="auto"/>
        <w:ind w:firstLine="480"/>
        <w:rPr>
          <w:rFonts w:ascii="仿宋" w:hAnsi="仿宋" w:eastAsia="仿宋" w:cs="仿宋"/>
          <w:sz w:val="24"/>
        </w:rPr>
      </w:pPr>
      <w:r>
        <w:rPr>
          <w:rFonts w:hint="eastAsia" w:ascii="仿宋" w:hAnsi="仿宋" w:eastAsia="仿宋" w:cs="仿宋"/>
          <w:sz w:val="24"/>
        </w:rPr>
        <w:t>十、报价要求</w:t>
      </w:r>
    </w:p>
    <w:p>
      <w:pPr>
        <w:spacing w:line="360" w:lineRule="auto"/>
        <w:ind w:firstLine="480"/>
        <w:rPr>
          <w:rFonts w:ascii="仿宋" w:hAnsi="仿宋" w:eastAsia="仿宋" w:cs="仿宋"/>
          <w:sz w:val="24"/>
        </w:rPr>
      </w:pPr>
      <w:r>
        <w:rPr>
          <w:rFonts w:hint="eastAsia" w:ascii="仿宋" w:hAnsi="仿宋" w:eastAsia="仿宋" w:cs="仿宋"/>
          <w:sz w:val="24"/>
        </w:rPr>
        <w:t>1、供应商报价为要约，</w:t>
      </w:r>
      <w:r>
        <w:rPr>
          <w:rFonts w:hint="eastAsia" w:ascii="仿宋" w:hAnsi="仿宋" w:eastAsia="仿宋" w:cs="仿宋"/>
          <w:sz w:val="24"/>
          <w:u w:val="single"/>
          <w:lang w:eastAsia="zh-CN"/>
        </w:rPr>
        <w:t>中正信造价咨询有限公司</w:t>
      </w:r>
      <w:r>
        <w:rPr>
          <w:rFonts w:hint="eastAsia" w:ascii="仿宋" w:hAnsi="仿宋" w:eastAsia="仿宋" w:cs="仿宋"/>
          <w:sz w:val="24"/>
        </w:rPr>
        <w:t>无承诺表示时视为未成交，</w:t>
      </w:r>
      <w:r>
        <w:rPr>
          <w:rFonts w:hint="eastAsia" w:ascii="仿宋" w:hAnsi="仿宋" w:eastAsia="仿宋" w:cs="仿宋"/>
          <w:sz w:val="24"/>
          <w:u w:val="single"/>
          <w:lang w:eastAsia="zh-CN"/>
        </w:rPr>
        <w:t>中正信造价咨询有限公司</w:t>
      </w:r>
      <w:r>
        <w:rPr>
          <w:rFonts w:hint="eastAsia" w:ascii="仿宋" w:hAnsi="仿宋" w:eastAsia="仿宋" w:cs="仿宋"/>
          <w:sz w:val="24"/>
        </w:rPr>
        <w:t>认为必要时可重新进行竞争性磋商采购或采取其它方式采购。</w:t>
      </w:r>
    </w:p>
    <w:p>
      <w:pPr>
        <w:spacing w:line="360" w:lineRule="auto"/>
        <w:ind w:firstLine="480"/>
        <w:rPr>
          <w:rFonts w:ascii="仿宋" w:hAnsi="仿宋" w:eastAsia="仿宋" w:cs="仿宋"/>
          <w:sz w:val="24"/>
        </w:rPr>
      </w:pPr>
      <w:r>
        <w:rPr>
          <w:rFonts w:hint="eastAsia" w:ascii="仿宋" w:hAnsi="仿宋" w:eastAsia="仿宋" w:cs="仿宋"/>
          <w:sz w:val="24"/>
        </w:rPr>
        <w:t>2、按照《磋商报价表》要求填写首次报价。</w:t>
      </w:r>
    </w:p>
    <w:p>
      <w:pPr>
        <w:spacing w:line="360" w:lineRule="auto"/>
        <w:ind w:right="-57" w:firstLine="480"/>
        <w:rPr>
          <w:rFonts w:ascii="仿宋" w:hAnsi="仿宋" w:eastAsia="仿宋" w:cs="仿宋"/>
          <w:sz w:val="24"/>
        </w:rPr>
      </w:pPr>
      <w:r>
        <w:rPr>
          <w:rFonts w:hint="eastAsia" w:ascii="仿宋" w:hAnsi="仿宋" w:eastAsia="仿宋" w:cs="仿宋"/>
          <w:sz w:val="24"/>
        </w:rPr>
        <w:t>3、报价包含本项目范围内的全部费用。供应商有漏报或不报的，采购人将视为有关费用已包括在本项目的报价中而不予支付。采购人不支付报价以外的任何费用。</w:t>
      </w:r>
    </w:p>
    <w:p>
      <w:pPr>
        <w:spacing w:line="360" w:lineRule="auto"/>
        <w:jc w:val="center"/>
        <w:rPr>
          <w:rFonts w:hint="eastAsia" w:ascii="仿宋" w:hAnsi="仿宋" w:eastAsia="仿宋" w:cs="仿宋"/>
          <w:sz w:val="28"/>
          <w:szCs w:val="28"/>
        </w:rPr>
      </w:pPr>
    </w:p>
    <w:p>
      <w:pPr>
        <w:spacing w:line="360" w:lineRule="auto"/>
        <w:jc w:val="center"/>
        <w:outlineLvl w:val="0"/>
        <w:rPr>
          <w:rFonts w:ascii="仿宋" w:hAnsi="仿宋" w:eastAsia="仿宋" w:cs="仿宋"/>
          <w:b/>
          <w:bCs/>
          <w:sz w:val="28"/>
          <w:szCs w:val="28"/>
        </w:rPr>
      </w:pPr>
      <w:r>
        <w:rPr>
          <w:rFonts w:hint="eastAsia" w:ascii="仿宋" w:hAnsi="仿宋" w:eastAsia="仿宋" w:cs="仿宋"/>
          <w:b/>
          <w:bCs/>
          <w:sz w:val="28"/>
          <w:szCs w:val="28"/>
        </w:rPr>
        <w:t>第二章 磋商保证金</w:t>
      </w:r>
    </w:p>
    <w:p>
      <w:pPr>
        <w:spacing w:line="360" w:lineRule="auto"/>
        <w:ind w:firstLine="480"/>
        <w:rPr>
          <w:rFonts w:ascii="仿宋" w:hAnsi="仿宋" w:eastAsia="仿宋" w:cs="仿宋"/>
          <w:sz w:val="24"/>
        </w:rPr>
      </w:pPr>
      <w:r>
        <w:rPr>
          <w:rFonts w:hint="eastAsia" w:ascii="仿宋" w:hAnsi="仿宋" w:eastAsia="仿宋" w:cs="仿宋"/>
          <w:sz w:val="24"/>
        </w:rPr>
        <w:t>十一、供应商提交磋商保证金</w:t>
      </w:r>
    </w:p>
    <w:p>
      <w:pPr>
        <w:spacing w:line="360" w:lineRule="auto"/>
        <w:ind w:right="-57" w:firstLine="480"/>
        <w:rPr>
          <w:rFonts w:ascii="仿宋" w:hAnsi="仿宋" w:eastAsia="仿宋" w:cs="仿宋"/>
          <w:sz w:val="24"/>
        </w:rPr>
      </w:pPr>
      <w:r>
        <w:rPr>
          <w:rFonts w:hint="eastAsia" w:ascii="仿宋" w:hAnsi="仿宋" w:eastAsia="仿宋" w:cs="仿宋"/>
          <w:sz w:val="24"/>
        </w:rPr>
        <w:t>1、磋商保证金交纳数额和形式：不需交纳。</w:t>
      </w:r>
    </w:p>
    <w:p>
      <w:pPr>
        <w:spacing w:line="360" w:lineRule="auto"/>
        <w:jc w:val="center"/>
        <w:outlineLvl w:val="0"/>
        <w:rPr>
          <w:rFonts w:ascii="仿宋" w:hAnsi="仿宋" w:eastAsia="仿宋" w:cs="仿宋"/>
          <w:b/>
          <w:bCs/>
          <w:sz w:val="24"/>
        </w:rPr>
      </w:pPr>
      <w:r>
        <w:rPr>
          <w:rFonts w:hint="eastAsia" w:ascii="仿宋" w:hAnsi="仿宋" w:eastAsia="仿宋" w:cs="仿宋"/>
          <w:b/>
          <w:bCs/>
          <w:sz w:val="28"/>
          <w:szCs w:val="28"/>
        </w:rPr>
        <w:t>第三章 响应文件</w:t>
      </w:r>
    </w:p>
    <w:p>
      <w:pPr>
        <w:spacing w:line="360" w:lineRule="auto"/>
        <w:ind w:firstLine="480"/>
        <w:rPr>
          <w:rFonts w:ascii="仿宋" w:hAnsi="仿宋" w:eastAsia="仿宋" w:cs="仿宋"/>
          <w:sz w:val="24"/>
        </w:rPr>
      </w:pPr>
      <w:r>
        <w:rPr>
          <w:rFonts w:hint="eastAsia" w:ascii="仿宋" w:hAnsi="仿宋" w:eastAsia="仿宋" w:cs="仿宋"/>
          <w:sz w:val="24"/>
        </w:rPr>
        <w:t>十二、提交响应文件要求</w:t>
      </w:r>
    </w:p>
    <w:p>
      <w:pPr>
        <w:spacing w:line="360" w:lineRule="auto"/>
        <w:ind w:firstLine="480"/>
        <w:rPr>
          <w:rFonts w:ascii="仿宋" w:hAnsi="仿宋" w:eastAsia="仿宋" w:cs="仿宋"/>
          <w:sz w:val="24"/>
        </w:rPr>
      </w:pPr>
      <w:r>
        <w:rPr>
          <w:rFonts w:hint="eastAsia" w:ascii="仿宋" w:hAnsi="仿宋" w:eastAsia="仿宋" w:cs="仿宋"/>
          <w:sz w:val="24"/>
        </w:rPr>
        <w:t>（一）本项目通过“苏采云”系统进行电子采购，即供应商响应文件从政府采购客户端工具制作并通过“苏采云”系统提交。</w:t>
      </w:r>
    </w:p>
    <w:p>
      <w:pPr>
        <w:spacing w:line="360" w:lineRule="auto"/>
        <w:ind w:firstLine="480"/>
        <w:rPr>
          <w:rFonts w:ascii="仿宋" w:hAnsi="仿宋" w:eastAsia="仿宋" w:cs="仿宋"/>
          <w:sz w:val="24"/>
        </w:rPr>
      </w:pPr>
      <w:r>
        <w:rPr>
          <w:rFonts w:hint="eastAsia" w:ascii="仿宋" w:hAnsi="仿宋" w:eastAsia="仿宋" w:cs="仿宋"/>
          <w:sz w:val="24"/>
        </w:rPr>
        <w:t>供应商应当通过“苏采云”系统提交数据电文形式的响应文件（即电子投标）。未进行线上响应文件提交并解密(因“苏采云”系统导致解密失败的除外)的供应商，响应无效。</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480"/>
        <w:rPr>
          <w:rFonts w:ascii="仿宋" w:hAnsi="仿宋" w:eastAsia="仿宋" w:cs="仿宋"/>
          <w:sz w:val="24"/>
        </w:rPr>
      </w:pPr>
      <w:r>
        <w:rPr>
          <w:rFonts w:hint="eastAsia" w:ascii="仿宋" w:hAnsi="仿宋" w:eastAsia="仿宋" w:cs="仿宋"/>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pStyle w:val="4"/>
        <w:spacing w:line="360" w:lineRule="auto"/>
        <w:rPr>
          <w:rFonts w:ascii="仿宋" w:hAnsi="仿宋" w:eastAsia="仿宋" w:cs="仿宋"/>
          <w:b/>
          <w:sz w:val="24"/>
          <w:szCs w:val="24"/>
        </w:rPr>
      </w:pPr>
      <w:r>
        <w:rPr>
          <w:rFonts w:hint="eastAsia" w:ascii="仿宋" w:hAnsi="仿宋" w:eastAsia="仿宋" w:cs="仿宋"/>
          <w:b/>
          <w:sz w:val="24"/>
          <w:szCs w:val="24"/>
        </w:rPr>
        <w:t>“苏采云”系统使用要求：</w:t>
      </w:r>
    </w:p>
    <w:p>
      <w:pPr>
        <w:pStyle w:val="4"/>
        <w:spacing w:line="360" w:lineRule="auto"/>
        <w:ind w:firstLine="480"/>
        <w:rPr>
          <w:rFonts w:ascii="仿宋" w:hAnsi="仿宋" w:eastAsia="仿宋" w:cs="仿宋"/>
          <w:b/>
          <w:sz w:val="24"/>
          <w:szCs w:val="24"/>
        </w:rPr>
      </w:pPr>
      <w:r>
        <w:rPr>
          <w:rFonts w:hint="eastAsia" w:ascii="仿宋" w:hAnsi="仿宋" w:eastAsia="仿宋" w:cs="仿宋"/>
          <w:b/>
          <w:sz w:val="24"/>
          <w:szCs w:val="24"/>
        </w:rPr>
        <w:t>1、使用谷歌浏览器参与不见面开标及磋商环节。</w:t>
      </w:r>
    </w:p>
    <w:p>
      <w:pPr>
        <w:pStyle w:val="4"/>
        <w:spacing w:line="360" w:lineRule="auto"/>
        <w:ind w:firstLine="480"/>
        <w:rPr>
          <w:rFonts w:ascii="仿宋" w:hAnsi="仿宋" w:eastAsia="仿宋" w:cs="仿宋"/>
          <w:b/>
          <w:sz w:val="24"/>
          <w:szCs w:val="24"/>
        </w:rPr>
      </w:pPr>
      <w:r>
        <w:rPr>
          <w:rFonts w:hint="eastAsia" w:ascii="仿宋" w:hAnsi="仿宋" w:eastAsia="仿宋" w:cs="仿宋"/>
          <w:b/>
          <w:sz w:val="24"/>
          <w:szCs w:val="24"/>
        </w:rPr>
        <w:t>2、电脑需提前准备好麦克风、音响，摄像头，提前检查保证能够正常使用。</w:t>
      </w:r>
    </w:p>
    <w:p>
      <w:pPr>
        <w:pStyle w:val="4"/>
        <w:spacing w:line="360" w:lineRule="auto"/>
        <w:ind w:firstLine="480"/>
        <w:rPr>
          <w:rFonts w:ascii="仿宋" w:hAnsi="仿宋" w:eastAsia="仿宋" w:cs="仿宋"/>
          <w:b/>
          <w:sz w:val="24"/>
          <w:szCs w:val="24"/>
        </w:rPr>
      </w:pPr>
      <w:r>
        <w:rPr>
          <w:rFonts w:hint="eastAsia" w:ascii="仿宋" w:hAnsi="仿宋" w:eastAsia="仿宋" w:cs="仿宋"/>
          <w:b/>
          <w:sz w:val="24"/>
          <w:szCs w:val="24"/>
        </w:rPr>
        <w:t>3、操作系统至少win7以上，建议使用win10操作系统。</w:t>
      </w:r>
    </w:p>
    <w:p>
      <w:pPr>
        <w:pStyle w:val="3"/>
        <w:ind w:firstLine="480"/>
        <w:rPr>
          <w:rFonts w:ascii="仿宋" w:hAnsi="仿宋" w:eastAsia="仿宋" w:cs="仿宋"/>
        </w:rPr>
      </w:pPr>
      <w:bookmarkStart w:id="6" w:name="OLE_LINK21"/>
      <w:r>
        <w:rPr>
          <w:rFonts w:hint="eastAsia" w:ascii="仿宋" w:hAnsi="仿宋" w:eastAsia="仿宋" w:cs="仿宋"/>
          <w:b/>
          <w:bCs/>
        </w:rPr>
        <w:t>（二）首次响应文件提交的截止时间：</w:t>
      </w:r>
      <w:bookmarkStart w:id="7" w:name="OLE_LINK4"/>
      <w:r>
        <w:rPr>
          <w:rFonts w:hint="eastAsia" w:ascii="宋体" w:hAnsi="宋体" w:eastAsia="宋体" w:cs="宋体"/>
          <w:b/>
          <w:bCs/>
          <w:color w:val="0000FF"/>
          <w:sz w:val="24"/>
          <w:szCs w:val="24"/>
          <w:highlight w:val="white"/>
          <w:lang w:eastAsia="zh-CN"/>
        </w:rPr>
        <w:t>2025年</w:t>
      </w:r>
      <w:r>
        <w:rPr>
          <w:rFonts w:hint="eastAsia" w:eastAsia="宋体" w:cs="宋体"/>
          <w:b/>
          <w:bCs/>
          <w:color w:val="0000FF"/>
          <w:sz w:val="24"/>
          <w:szCs w:val="24"/>
          <w:highlight w:val="white"/>
          <w:lang w:val="en-US" w:eastAsia="zh-CN"/>
        </w:rPr>
        <w:t>6</w:t>
      </w:r>
      <w:r>
        <w:rPr>
          <w:rFonts w:hint="eastAsia" w:ascii="宋体" w:hAnsi="宋体" w:eastAsia="宋体" w:cs="宋体"/>
          <w:b/>
          <w:bCs/>
          <w:color w:val="0000FF"/>
          <w:sz w:val="24"/>
          <w:szCs w:val="24"/>
          <w:highlight w:val="white"/>
          <w:lang w:eastAsia="zh-CN"/>
        </w:rPr>
        <w:t>月</w:t>
      </w:r>
      <w:r>
        <w:rPr>
          <w:rFonts w:hint="eastAsia" w:eastAsia="宋体" w:cs="宋体"/>
          <w:b/>
          <w:bCs/>
          <w:color w:val="0000FF"/>
          <w:sz w:val="24"/>
          <w:szCs w:val="24"/>
          <w:highlight w:val="white"/>
          <w:lang w:val="en-US" w:eastAsia="zh-CN"/>
        </w:rPr>
        <w:t>4</w:t>
      </w:r>
      <w:r>
        <w:rPr>
          <w:rFonts w:hint="eastAsia" w:ascii="宋体" w:hAnsi="宋体" w:eastAsia="宋体" w:cs="宋体"/>
          <w:b/>
          <w:bCs/>
          <w:color w:val="0000FF"/>
          <w:sz w:val="24"/>
          <w:szCs w:val="24"/>
          <w:highlight w:val="white"/>
          <w:lang w:eastAsia="zh-CN"/>
        </w:rPr>
        <w:t>日</w:t>
      </w:r>
      <w:r>
        <w:rPr>
          <w:rFonts w:hint="eastAsia" w:ascii="宋体" w:hAnsi="宋体" w:eastAsia="宋体" w:cs="宋体"/>
          <w:b/>
          <w:bCs/>
          <w:color w:val="0000FF"/>
          <w:sz w:val="24"/>
          <w:szCs w:val="24"/>
          <w:highlight w:val="white"/>
          <w:lang w:val="en-US" w:eastAsia="zh-CN"/>
        </w:rPr>
        <w:t>9:30</w:t>
      </w:r>
      <w:bookmarkEnd w:id="7"/>
      <w:r>
        <w:rPr>
          <w:rFonts w:hint="eastAsia" w:ascii="仿宋" w:hAnsi="仿宋" w:eastAsia="仿宋" w:cs="仿宋"/>
          <w:b/>
          <w:bCs/>
          <w:color w:val="FF0000"/>
        </w:rPr>
        <w:t>（北京时间），</w:t>
      </w:r>
      <w:r>
        <w:rPr>
          <w:rFonts w:hint="eastAsia" w:ascii="仿宋" w:hAnsi="仿宋" w:eastAsia="仿宋" w:cs="仿宋"/>
        </w:rPr>
        <w:t>在截止时间后提交的首次响应文件为无效文件，将被拒收。</w:t>
      </w:r>
    </w:p>
    <w:p>
      <w:pPr>
        <w:pStyle w:val="3"/>
        <w:ind w:firstLine="480"/>
        <w:rPr>
          <w:rFonts w:ascii="仿宋" w:hAnsi="仿宋" w:eastAsia="仿宋" w:cs="仿宋"/>
          <w:b/>
          <w:bCs/>
        </w:rPr>
      </w:pPr>
      <w:r>
        <w:rPr>
          <w:rFonts w:hint="eastAsia" w:ascii="仿宋" w:hAnsi="仿宋" w:eastAsia="仿宋" w:cs="仿宋"/>
          <w:b/>
          <w:bCs/>
        </w:rPr>
        <w:t>（三）首次响应文件提交时间、地点：</w:t>
      </w:r>
    </w:p>
    <w:p>
      <w:pPr>
        <w:pStyle w:val="3"/>
        <w:ind w:firstLine="480"/>
        <w:rPr>
          <w:rFonts w:ascii="仿宋" w:hAnsi="仿宋" w:eastAsia="仿宋" w:cs="仿宋"/>
        </w:rPr>
      </w:pPr>
      <w:r>
        <w:rPr>
          <w:rFonts w:hint="eastAsia" w:ascii="仿宋" w:hAnsi="仿宋" w:eastAsia="仿宋" w:cs="仿宋"/>
        </w:rPr>
        <w:t>1、提交时间</w:t>
      </w:r>
    </w:p>
    <w:p>
      <w:pPr>
        <w:pStyle w:val="3"/>
        <w:ind w:firstLine="480"/>
        <w:rPr>
          <w:rFonts w:ascii="仿宋" w:hAnsi="仿宋" w:eastAsia="仿宋" w:cs="仿宋"/>
          <w:b/>
          <w:bCs/>
        </w:rPr>
      </w:pPr>
      <w:r>
        <w:rPr>
          <w:rFonts w:hint="eastAsia" w:ascii="仿宋" w:hAnsi="仿宋" w:eastAsia="仿宋" w:cs="仿宋"/>
        </w:rPr>
        <w:t>首次响应文件提交的截止时间</w:t>
      </w:r>
      <w:r>
        <w:rPr>
          <w:rFonts w:hint="eastAsia" w:ascii="仿宋" w:hAnsi="仿宋" w:eastAsia="仿宋" w:cs="仿宋"/>
          <w:b/>
          <w:bCs/>
          <w:color w:val="FF0000"/>
        </w:rPr>
        <w:t>（</w:t>
      </w:r>
      <w:r>
        <w:rPr>
          <w:rFonts w:hint="eastAsia" w:ascii="宋体" w:hAnsi="宋体" w:eastAsia="宋体" w:cs="宋体"/>
          <w:b/>
          <w:bCs/>
          <w:color w:val="0000FF"/>
          <w:sz w:val="24"/>
          <w:szCs w:val="24"/>
          <w:highlight w:val="white"/>
          <w:lang w:eastAsia="zh-CN"/>
        </w:rPr>
        <w:t>2025年</w:t>
      </w:r>
      <w:r>
        <w:rPr>
          <w:rFonts w:hint="eastAsia" w:eastAsia="宋体" w:cs="宋体"/>
          <w:b/>
          <w:bCs/>
          <w:color w:val="0000FF"/>
          <w:sz w:val="24"/>
          <w:szCs w:val="24"/>
          <w:highlight w:val="white"/>
          <w:lang w:val="en-US" w:eastAsia="zh-CN"/>
        </w:rPr>
        <w:t>6</w:t>
      </w:r>
      <w:r>
        <w:rPr>
          <w:rFonts w:hint="eastAsia" w:ascii="宋体" w:hAnsi="宋体" w:eastAsia="宋体" w:cs="宋体"/>
          <w:b/>
          <w:bCs/>
          <w:color w:val="0000FF"/>
          <w:sz w:val="24"/>
          <w:szCs w:val="24"/>
          <w:highlight w:val="white"/>
          <w:lang w:eastAsia="zh-CN"/>
        </w:rPr>
        <w:t>月</w:t>
      </w:r>
      <w:r>
        <w:rPr>
          <w:rFonts w:hint="eastAsia" w:eastAsia="宋体" w:cs="宋体"/>
          <w:b/>
          <w:bCs/>
          <w:color w:val="0000FF"/>
          <w:sz w:val="24"/>
          <w:szCs w:val="24"/>
          <w:highlight w:val="white"/>
          <w:lang w:val="en-US" w:eastAsia="zh-CN"/>
        </w:rPr>
        <w:t>4</w:t>
      </w:r>
      <w:r>
        <w:rPr>
          <w:rFonts w:hint="eastAsia" w:ascii="宋体" w:hAnsi="宋体" w:eastAsia="宋体" w:cs="宋体"/>
          <w:b/>
          <w:bCs/>
          <w:color w:val="0000FF"/>
          <w:sz w:val="24"/>
          <w:szCs w:val="24"/>
          <w:highlight w:val="white"/>
          <w:lang w:eastAsia="zh-CN"/>
        </w:rPr>
        <w:t>日</w:t>
      </w:r>
      <w:r>
        <w:rPr>
          <w:rFonts w:hint="eastAsia" w:ascii="宋体" w:hAnsi="宋体" w:eastAsia="宋体" w:cs="宋体"/>
          <w:b/>
          <w:bCs/>
          <w:color w:val="0000FF"/>
          <w:sz w:val="24"/>
          <w:szCs w:val="24"/>
          <w:highlight w:val="white"/>
          <w:lang w:val="en-US" w:eastAsia="zh-CN"/>
        </w:rPr>
        <w:t>9:30</w:t>
      </w:r>
      <w:r>
        <w:rPr>
          <w:rFonts w:hint="eastAsia" w:ascii="仿宋" w:hAnsi="仿宋" w:eastAsia="仿宋" w:cs="仿宋"/>
          <w:b/>
          <w:bCs/>
          <w:color w:val="FF0000"/>
        </w:rPr>
        <w:t>（北京时间））</w:t>
      </w:r>
      <w:r>
        <w:rPr>
          <w:rFonts w:hint="eastAsia" w:ascii="仿宋" w:hAnsi="仿宋" w:eastAsia="仿宋" w:cs="仿宋"/>
          <w:b/>
          <w:bCs/>
        </w:rPr>
        <w:t>前。</w:t>
      </w:r>
    </w:p>
    <w:p>
      <w:pPr>
        <w:pStyle w:val="3"/>
        <w:ind w:firstLine="480"/>
        <w:rPr>
          <w:rFonts w:ascii="仿宋" w:hAnsi="仿宋" w:eastAsia="仿宋" w:cs="仿宋"/>
        </w:rPr>
      </w:pPr>
      <w:r>
        <w:rPr>
          <w:rFonts w:hint="eastAsia" w:ascii="仿宋" w:hAnsi="仿宋" w:eastAsia="仿宋" w:cs="仿宋"/>
        </w:rPr>
        <w:t>2、提交地点：</w:t>
      </w:r>
    </w:p>
    <w:p>
      <w:pPr>
        <w:pStyle w:val="3"/>
        <w:spacing w:line="10" w:lineRule="atLeast"/>
        <w:ind w:firstLine="480"/>
        <w:rPr>
          <w:rFonts w:ascii="仿宋" w:hAnsi="仿宋" w:eastAsia="仿宋" w:cs="仿宋"/>
        </w:rPr>
      </w:pPr>
      <w:r>
        <w:rPr>
          <w:rFonts w:hint="eastAsia" w:ascii="仿宋" w:hAnsi="仿宋" w:eastAsia="仿宋" w:cs="仿宋"/>
        </w:rPr>
        <w:t xml:space="preserve">“苏采云”系统（网址：http://jszfcg.jsczt.cn/）“开标大厅”或进入徐州政府采购网（网址：http://czj.xz.gov.cn/Home/HomeIndex）-业务工作-用户登录，点击“苏采云”进入系统“开标大厅”。 </w:t>
      </w:r>
    </w:p>
    <w:p>
      <w:pPr>
        <w:pStyle w:val="3"/>
        <w:ind w:firstLine="480"/>
        <w:rPr>
          <w:rFonts w:ascii="仿宋" w:hAnsi="仿宋" w:eastAsia="仿宋" w:cs="仿宋"/>
          <w:b/>
          <w:bCs/>
        </w:rPr>
      </w:pPr>
      <w:r>
        <w:rPr>
          <w:rFonts w:hint="eastAsia" w:ascii="仿宋" w:hAnsi="仿宋" w:eastAsia="仿宋" w:cs="仿宋"/>
          <w:b/>
          <w:bCs/>
        </w:rPr>
        <w:t>（四）首次响应文件开启时间：</w:t>
      </w:r>
      <w:r>
        <w:rPr>
          <w:rFonts w:hint="eastAsia" w:ascii="宋体" w:hAnsi="宋体" w:eastAsia="宋体" w:cs="宋体"/>
          <w:b/>
          <w:bCs/>
          <w:color w:val="0000FF"/>
          <w:sz w:val="24"/>
          <w:szCs w:val="24"/>
          <w:highlight w:val="white"/>
          <w:lang w:eastAsia="zh-CN"/>
        </w:rPr>
        <w:t>2025年</w:t>
      </w:r>
      <w:r>
        <w:rPr>
          <w:rFonts w:hint="eastAsia" w:eastAsia="宋体" w:cs="宋体"/>
          <w:b/>
          <w:bCs/>
          <w:color w:val="0000FF"/>
          <w:sz w:val="24"/>
          <w:szCs w:val="24"/>
          <w:highlight w:val="white"/>
          <w:lang w:val="en-US" w:eastAsia="zh-CN"/>
        </w:rPr>
        <w:t>6</w:t>
      </w:r>
      <w:r>
        <w:rPr>
          <w:rFonts w:hint="eastAsia" w:ascii="宋体" w:hAnsi="宋体" w:eastAsia="宋体" w:cs="宋体"/>
          <w:b/>
          <w:bCs/>
          <w:color w:val="0000FF"/>
          <w:sz w:val="24"/>
          <w:szCs w:val="24"/>
          <w:highlight w:val="white"/>
          <w:lang w:eastAsia="zh-CN"/>
        </w:rPr>
        <w:t>月</w:t>
      </w:r>
      <w:r>
        <w:rPr>
          <w:rFonts w:hint="eastAsia" w:eastAsia="宋体" w:cs="宋体"/>
          <w:b/>
          <w:bCs/>
          <w:color w:val="0000FF"/>
          <w:sz w:val="24"/>
          <w:szCs w:val="24"/>
          <w:highlight w:val="white"/>
          <w:lang w:val="en-US" w:eastAsia="zh-CN"/>
        </w:rPr>
        <w:t>4</w:t>
      </w:r>
      <w:r>
        <w:rPr>
          <w:rFonts w:hint="eastAsia" w:ascii="宋体" w:hAnsi="宋体" w:eastAsia="宋体" w:cs="宋体"/>
          <w:b/>
          <w:bCs/>
          <w:color w:val="0000FF"/>
          <w:sz w:val="24"/>
          <w:szCs w:val="24"/>
          <w:highlight w:val="white"/>
          <w:lang w:eastAsia="zh-CN"/>
        </w:rPr>
        <w:t>日</w:t>
      </w:r>
      <w:r>
        <w:rPr>
          <w:rFonts w:hint="eastAsia" w:ascii="宋体" w:hAnsi="宋体" w:eastAsia="宋体" w:cs="宋体"/>
          <w:b/>
          <w:bCs/>
          <w:color w:val="0000FF"/>
          <w:sz w:val="24"/>
          <w:szCs w:val="24"/>
          <w:highlight w:val="white"/>
          <w:lang w:val="en-US" w:eastAsia="zh-CN"/>
        </w:rPr>
        <w:t>9:30</w:t>
      </w:r>
      <w:r>
        <w:rPr>
          <w:rFonts w:hint="eastAsia" w:ascii="仿宋" w:hAnsi="仿宋" w:eastAsia="仿宋" w:cs="仿宋"/>
          <w:b/>
          <w:bCs/>
          <w:color w:val="FF0000"/>
        </w:rPr>
        <w:t>（北京时间）。</w:t>
      </w:r>
      <w:bookmarkEnd w:id="6"/>
    </w:p>
    <w:p>
      <w:pPr>
        <w:pStyle w:val="3"/>
        <w:spacing w:line="10" w:lineRule="atLeast"/>
        <w:ind w:firstLine="480"/>
        <w:rPr>
          <w:rFonts w:ascii="仿宋" w:hAnsi="仿宋" w:eastAsia="仿宋" w:cs="仿宋"/>
          <w:b/>
          <w:bCs/>
        </w:rPr>
      </w:pPr>
      <w:r>
        <w:rPr>
          <w:rFonts w:hint="eastAsia" w:ascii="仿宋" w:hAnsi="仿宋" w:eastAsia="仿宋" w:cs="仿宋"/>
          <w:b/>
          <w:bCs/>
        </w:rPr>
        <w:t>（五）首次响应文件开启地点：</w:t>
      </w:r>
    </w:p>
    <w:p>
      <w:pPr>
        <w:pStyle w:val="3"/>
        <w:spacing w:line="10" w:lineRule="atLeast"/>
        <w:ind w:firstLine="480"/>
        <w:rPr>
          <w:rFonts w:ascii="仿宋" w:hAnsi="仿宋" w:eastAsia="仿宋" w:cs="仿宋"/>
        </w:rPr>
      </w:pPr>
      <w:r>
        <w:rPr>
          <w:rFonts w:hint="eastAsia" w:ascii="仿宋" w:hAnsi="仿宋" w:eastAsia="仿宋" w:cs="仿宋"/>
        </w:rPr>
        <w:t>“苏采云”系统（网址：http://jszfcg.jsczt.cn/）“开标大厅”或进入徐州政府采购网（网址：http://czj.xz.gov.cn/Home/HomeIndex）-业务工作-用户登录，点击“苏采云”进入系统“开标大厅”。</w:t>
      </w:r>
    </w:p>
    <w:p>
      <w:pPr>
        <w:pStyle w:val="3"/>
        <w:ind w:firstLine="480"/>
        <w:rPr>
          <w:rFonts w:ascii="仿宋" w:hAnsi="仿宋" w:eastAsia="仿宋" w:cs="仿宋"/>
        </w:rPr>
      </w:pPr>
      <w:r>
        <w:rPr>
          <w:rFonts w:hint="eastAsia" w:ascii="仿宋" w:hAnsi="仿宋" w:eastAsia="仿宋" w:cs="仿宋"/>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Style w:val="3"/>
        <w:ind w:firstLine="480"/>
        <w:rPr>
          <w:rFonts w:ascii="仿宋" w:hAnsi="仿宋" w:eastAsia="仿宋" w:cs="仿宋"/>
        </w:rPr>
      </w:pPr>
      <w:r>
        <w:rPr>
          <w:rFonts w:hint="eastAsia" w:ascii="仿宋" w:hAnsi="仿宋" w:eastAsia="仿宋" w:cs="仿宋"/>
        </w:rPr>
        <w:t>（七）不接受不按要求加盖公章（电子签章）的首次响应文件。电子签章相关要求见“苏采云”系统。</w:t>
      </w:r>
    </w:p>
    <w:p>
      <w:pPr>
        <w:pStyle w:val="3"/>
        <w:ind w:firstLine="480"/>
        <w:rPr>
          <w:rFonts w:ascii="仿宋" w:hAnsi="仿宋" w:eastAsia="仿宋" w:cs="仿宋"/>
        </w:rPr>
      </w:pPr>
      <w:r>
        <w:rPr>
          <w:rFonts w:hint="eastAsia" w:ascii="仿宋" w:hAnsi="仿宋" w:eastAsia="仿宋" w:cs="仿宋"/>
          <w:bCs/>
        </w:rPr>
        <w:t>（八）首次响应文件解密：到达开启时间，</w:t>
      </w:r>
      <w:r>
        <w:rPr>
          <w:rFonts w:hint="eastAsia" w:ascii="仿宋" w:hAnsi="仿宋" w:eastAsia="仿宋" w:cs="仿宋"/>
        </w:rPr>
        <w:t>“苏采云”系统自动提取所有响应文件，供应商按采购文件规定方式按时在线解密。本项目采购文件规定的供应商按时在线解密方式：</w:t>
      </w:r>
      <w:r>
        <w:rPr>
          <w:rFonts w:hint="eastAsia" w:ascii="仿宋" w:hAnsi="仿宋" w:eastAsia="仿宋" w:cs="仿宋"/>
          <w:b/>
          <w:bCs/>
        </w:rPr>
        <w:t>开启时间后30分钟内</w:t>
      </w:r>
      <w:r>
        <w:rPr>
          <w:rFonts w:hint="eastAsia" w:ascii="仿宋" w:hAnsi="仿宋" w:eastAsia="仿宋" w:cs="仿宋"/>
        </w:rPr>
        <w:t>，通过“苏采云”系统（使用“CA数字证书”）解密。</w:t>
      </w:r>
    </w:p>
    <w:p>
      <w:pPr>
        <w:pStyle w:val="3"/>
        <w:ind w:firstLine="480"/>
        <w:rPr>
          <w:rFonts w:ascii="仿宋" w:hAnsi="仿宋" w:eastAsia="仿宋" w:cs="仿宋"/>
        </w:rPr>
      </w:pPr>
      <w:r>
        <w:rPr>
          <w:rFonts w:hint="eastAsia" w:ascii="仿宋" w:hAnsi="仿宋" w:eastAsia="仿宋" w:cs="仿宋"/>
        </w:rPr>
        <w:t>（九）采购文件（后缀名为“.kedt”）、供应商操作手册及政府采购客户端工具可通过“苏采云”系统（网址：</w:t>
      </w:r>
      <w:r>
        <w:fldChar w:fldCharType="begin"/>
      </w:r>
      <w:r>
        <w:instrText xml:space="preserve"> HYPERLINK "http://jszfcg.jsczt.cn/" </w:instrText>
      </w:r>
      <w:r>
        <w:fldChar w:fldCharType="separate"/>
      </w:r>
      <w:r>
        <w:rPr>
          <w:rFonts w:hint="eastAsia" w:ascii="仿宋" w:hAnsi="仿宋" w:eastAsia="仿宋" w:cs="仿宋"/>
        </w:rPr>
        <w:t>http://jszfcg.jsczt.cn/</w:t>
      </w:r>
      <w:r>
        <w:rPr>
          <w:rFonts w:hint="eastAsia" w:ascii="仿宋" w:hAnsi="仿宋" w:eastAsia="仿宋" w:cs="仿宋"/>
        </w:rPr>
        <w:fldChar w:fldCharType="end"/>
      </w:r>
      <w:r>
        <w:rPr>
          <w:rFonts w:hint="eastAsia" w:ascii="仿宋" w:hAnsi="仿宋" w:eastAsia="仿宋" w:cs="仿宋"/>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28"/>
        <w:rPr>
          <w:rFonts w:ascii="仿宋" w:hAnsi="仿宋" w:eastAsia="仿宋" w:cs="仿宋"/>
          <w:sz w:val="84"/>
          <w:szCs w:val="84"/>
        </w:rPr>
      </w:pPr>
      <w:r>
        <w:rPr>
          <w:rFonts w:hint="eastAsia" w:ascii="仿宋" w:hAnsi="仿宋" w:eastAsia="仿宋" w:cs="仿宋"/>
          <w:sz w:val="24"/>
        </w:rPr>
        <w:t>（十）相关说明: 供应商在“苏采云”系统中提交首次响应文件的时间即为数据电文（响应文件，下同）的发送时间和接收时间。</w:t>
      </w:r>
    </w:p>
    <w:p>
      <w:pPr>
        <w:spacing w:line="360" w:lineRule="auto"/>
        <w:ind w:firstLine="480"/>
        <w:rPr>
          <w:rFonts w:ascii="仿宋" w:hAnsi="仿宋" w:eastAsia="仿宋" w:cs="仿宋"/>
          <w:sz w:val="24"/>
        </w:rPr>
      </w:pPr>
      <w:r>
        <w:rPr>
          <w:rFonts w:hint="eastAsia" w:ascii="仿宋" w:hAnsi="仿宋" w:eastAsia="仿宋" w:cs="仿宋"/>
          <w:sz w:val="24"/>
        </w:rPr>
        <w:t>十三、响应文件编制要求</w:t>
      </w:r>
    </w:p>
    <w:p>
      <w:pPr>
        <w:pStyle w:val="3"/>
        <w:ind w:firstLine="480"/>
        <w:rPr>
          <w:rFonts w:ascii="仿宋" w:hAnsi="仿宋" w:eastAsia="仿宋" w:cs="仿宋"/>
          <w:b/>
          <w:bCs/>
        </w:rPr>
      </w:pPr>
      <w:r>
        <w:rPr>
          <w:rFonts w:hint="eastAsia" w:ascii="仿宋" w:hAnsi="仿宋" w:eastAsia="仿宋" w:cs="仿宋"/>
          <w:b/>
          <w:bCs/>
        </w:rPr>
        <w:t>请按照以下要求（包括但不限于以下要求）制作：</w:t>
      </w:r>
    </w:p>
    <w:p>
      <w:pPr>
        <w:pStyle w:val="3"/>
        <w:ind w:firstLine="425"/>
        <w:rPr>
          <w:rFonts w:ascii="仿宋" w:hAnsi="仿宋" w:eastAsia="仿宋" w:cs="仿宋"/>
          <w:b/>
        </w:rPr>
      </w:pPr>
      <w:r>
        <w:rPr>
          <w:rFonts w:hint="eastAsia" w:ascii="仿宋" w:hAnsi="仿宋" w:eastAsia="仿宋" w:cs="仿宋"/>
          <w:b/>
        </w:rPr>
        <w:t>（一）基本目录</w:t>
      </w:r>
    </w:p>
    <w:p>
      <w:pPr>
        <w:pStyle w:val="3"/>
        <w:spacing w:line="10" w:lineRule="atLeast"/>
        <w:ind w:firstLine="480"/>
        <w:rPr>
          <w:rFonts w:ascii="仿宋" w:hAnsi="仿宋" w:eastAsia="仿宋" w:cs="仿宋"/>
          <w:bCs/>
        </w:rPr>
      </w:pPr>
      <w:r>
        <w:rPr>
          <w:rFonts w:hint="eastAsia" w:ascii="仿宋" w:hAnsi="仿宋" w:eastAsia="仿宋" w:cs="仿宋"/>
          <w:bCs/>
        </w:rPr>
        <w:t>1、</w:t>
      </w:r>
      <w:r>
        <w:rPr>
          <w:rFonts w:hint="eastAsia" w:ascii="仿宋" w:hAnsi="仿宋" w:eastAsia="仿宋" w:cs="仿宋"/>
        </w:rPr>
        <w:t>《磋商报价表》（加盖电子签章，格式见《磋商文件》附件。</w:t>
      </w:r>
      <w:r>
        <w:rPr>
          <w:rFonts w:hint="eastAsia" w:ascii="仿宋" w:hAnsi="仿宋" w:eastAsia="仿宋" w:cs="仿宋"/>
          <w:bCs/>
        </w:rPr>
        <w:t>政府采购客户端工具输入报价自动生成）；</w:t>
      </w:r>
    </w:p>
    <w:p>
      <w:pPr>
        <w:pStyle w:val="3"/>
        <w:ind w:firstLine="480"/>
        <w:rPr>
          <w:rFonts w:ascii="仿宋" w:hAnsi="仿宋" w:eastAsia="仿宋" w:cs="仿宋"/>
        </w:rPr>
      </w:pPr>
      <w:r>
        <w:rPr>
          <w:rFonts w:hint="eastAsia" w:ascii="仿宋" w:hAnsi="仿宋" w:eastAsia="仿宋" w:cs="仿宋"/>
          <w:bCs/>
        </w:rPr>
        <w:t>2、</w:t>
      </w:r>
      <w:bookmarkStart w:id="8" w:name="OLE_LINK9"/>
      <w:r>
        <w:rPr>
          <w:rFonts w:hint="eastAsia" w:ascii="仿宋" w:hAnsi="仿宋" w:eastAsia="仿宋" w:cs="仿宋"/>
        </w:rPr>
        <w:t>授权委托书（提供原件的扫描件，格式见《磋商文件》附件）；</w:t>
      </w:r>
    </w:p>
    <w:p>
      <w:pPr>
        <w:pStyle w:val="3"/>
        <w:ind w:firstLine="480"/>
        <w:rPr>
          <w:rFonts w:ascii="仿宋" w:hAnsi="仿宋" w:eastAsia="仿宋" w:cs="仿宋"/>
        </w:rPr>
      </w:pPr>
      <w:r>
        <w:rPr>
          <w:rFonts w:hint="eastAsia" w:ascii="仿宋" w:hAnsi="仿宋" w:eastAsia="仿宋" w:cs="仿宋"/>
        </w:rPr>
        <w:t>3、授权委托书中受托人身份证原件的扫描件；</w:t>
      </w:r>
    </w:p>
    <w:bookmarkEnd w:id="8"/>
    <w:p>
      <w:pPr>
        <w:pStyle w:val="4"/>
        <w:spacing w:line="360" w:lineRule="auto"/>
        <w:ind w:firstLine="482"/>
        <w:rPr>
          <w:rFonts w:ascii="仿宋" w:hAnsi="仿宋" w:eastAsia="仿宋" w:cs="仿宋"/>
          <w:b/>
          <w:sz w:val="24"/>
          <w:szCs w:val="24"/>
        </w:rPr>
      </w:pPr>
      <w:r>
        <w:rPr>
          <w:rFonts w:hint="eastAsia" w:ascii="仿宋" w:hAnsi="仿宋" w:eastAsia="仿宋" w:cs="仿宋"/>
          <w:bCs/>
          <w:sz w:val="24"/>
          <w:szCs w:val="24"/>
        </w:rPr>
        <w:t>4、供应商认为需要提供的其他资料的扫描件（如有）。</w:t>
      </w:r>
    </w:p>
    <w:p>
      <w:pPr>
        <w:pStyle w:val="4"/>
        <w:spacing w:line="360" w:lineRule="auto"/>
        <w:ind w:firstLine="241"/>
        <w:rPr>
          <w:rFonts w:ascii="仿宋" w:hAnsi="仿宋" w:eastAsia="仿宋" w:cs="仿宋"/>
          <w:b/>
          <w:sz w:val="24"/>
          <w:szCs w:val="24"/>
        </w:rPr>
      </w:pPr>
      <w:r>
        <w:rPr>
          <w:rFonts w:hint="eastAsia" w:ascii="仿宋" w:hAnsi="仿宋" w:eastAsia="仿宋" w:cs="仿宋"/>
          <w:b/>
          <w:sz w:val="24"/>
          <w:szCs w:val="24"/>
        </w:rPr>
        <w:t>（二）资格条件（1～6项必须提供原件扫描件，否则响应无效）</w:t>
      </w:r>
    </w:p>
    <w:p>
      <w:pPr>
        <w:pStyle w:val="4"/>
        <w:spacing w:line="360" w:lineRule="auto"/>
        <w:ind w:right="-334" w:firstLine="482"/>
        <w:rPr>
          <w:rFonts w:ascii="仿宋" w:hAnsi="仿宋" w:eastAsia="仿宋" w:cs="仿宋"/>
          <w:b/>
          <w:bCs/>
          <w:sz w:val="24"/>
          <w:szCs w:val="24"/>
        </w:rPr>
      </w:pPr>
      <w:r>
        <w:rPr>
          <w:rFonts w:hint="eastAsia" w:ascii="仿宋" w:hAnsi="仿宋" w:eastAsia="仿宋" w:cs="仿宋"/>
          <w:b/>
          <w:bCs/>
          <w:sz w:val="24"/>
          <w:szCs w:val="24"/>
        </w:rPr>
        <w:t>1、具有独立承担民事责任的能力，提供合法有效的法人的营业执照或事业法人证或其他组织应提供合法证明文件或自然人提供身份证件；</w:t>
      </w:r>
    </w:p>
    <w:p>
      <w:pPr>
        <w:pStyle w:val="232"/>
        <w:spacing w:after="0" w:line="360" w:lineRule="auto"/>
        <w:ind w:left="0" w:firstLine="482"/>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2、具备履行合同所必需的设备和专业技术能力的证明材料，</w:t>
      </w:r>
      <w:r>
        <w:rPr>
          <w:rFonts w:hint="eastAsia" w:ascii="仿宋" w:hAnsi="仿宋" w:eastAsia="仿宋" w:cs="仿宋"/>
          <w:b/>
          <w:bCs/>
          <w:sz w:val="24"/>
          <w:szCs w:val="24"/>
          <w:highlight w:val="none"/>
          <w:lang w:val="en-US" w:eastAsia="zh-CN"/>
        </w:rPr>
        <w:t>即提供：</w:t>
      </w:r>
    </w:p>
    <w:p>
      <w:pPr>
        <w:pStyle w:val="232"/>
        <w:spacing w:after="0" w:line="360" w:lineRule="auto"/>
        <w:ind w:left="0" w:firstLine="482"/>
        <w:jc w:val="left"/>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① 提供供应商的市政公用工程施工总承包叁级（含）以上资质证书扫描件；</w:t>
      </w:r>
    </w:p>
    <w:p>
      <w:pPr>
        <w:spacing w:line="360" w:lineRule="auto"/>
        <w:ind w:firstLine="482"/>
        <w:jc w:val="left"/>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② 提供供应商拟选派项目负责人（注册建造师）具备市政公用工程专业贰级（含）以上注册建造师资格证书；并取得《建筑施工企业项目负责人安全生产考核合格证书》（B证），响应文件中提供证书扫描件；</w:t>
      </w:r>
    </w:p>
    <w:p>
      <w:pPr>
        <w:spacing w:line="360" w:lineRule="auto"/>
        <w:ind w:firstLine="482"/>
        <w:jc w:val="both"/>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③ 供应商具备安全生产条件，取得《安全生产许可证》，响应文件中提供证书扫描件；</w:t>
      </w:r>
    </w:p>
    <w:p>
      <w:pPr>
        <w:pStyle w:val="247"/>
        <w:numPr>
          <w:ilvl w:val="0"/>
          <w:numId w:val="0"/>
        </w:numPr>
        <w:spacing w:before="0" w:after="0" w:line="360" w:lineRule="auto"/>
        <w:ind w:firstLine="482"/>
        <w:jc w:val="left"/>
        <w:outlineLvl w:val="9"/>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④ 供应商拟选派项目负责人（注册建造师）无在建工程，响应文件中提供证明材料或承诺书（格式自拟）；</w:t>
      </w:r>
    </w:p>
    <w:p>
      <w:pPr>
        <w:pStyle w:val="4"/>
        <w:spacing w:line="360" w:lineRule="auto"/>
        <w:ind w:right="-334" w:firstLine="482"/>
        <w:rPr>
          <w:rFonts w:ascii="仿宋" w:hAnsi="仿宋" w:eastAsia="仿宋" w:cs="仿宋"/>
          <w:b/>
          <w:sz w:val="24"/>
          <w:szCs w:val="24"/>
        </w:rPr>
      </w:pPr>
      <w:r>
        <w:rPr>
          <w:rFonts w:hint="eastAsia" w:ascii="仿宋" w:hAnsi="仿宋" w:eastAsia="仿宋" w:cs="仿宋"/>
          <w:b/>
          <w:sz w:val="24"/>
          <w:szCs w:val="24"/>
        </w:rPr>
        <w:t>3、具有良好的商业信誉和健全的财务会计制度，财务状况报告至少提供：</w:t>
      </w:r>
    </w:p>
    <w:p>
      <w:pPr>
        <w:pStyle w:val="4"/>
        <w:spacing w:line="360" w:lineRule="auto"/>
        <w:ind w:right="-334"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供应商的提交首次响应文件时间前六个月内（不含“首次响应文件提交的截止时间”当月）任何一月的资产负债表和利润表月报表扫描件；或供应商基本开户银行出具的有效的资信证明扫描件；或财政部门认可的政府采购专业担保机构出具的有效的投标担保函扫描件；或提供2024年度经审计的财务报告扫描件（应包括审计报告正文、资产负债表、现金流量表、利润表）；</w:t>
      </w:r>
    </w:p>
    <w:p>
      <w:pPr>
        <w:pStyle w:val="4"/>
        <w:spacing w:line="360" w:lineRule="auto"/>
        <w:ind w:right="-334" w:firstLine="480"/>
        <w:rPr>
          <w:rFonts w:ascii="仿宋" w:hAnsi="仿宋" w:eastAsia="仿宋" w:cs="仿宋"/>
          <w:b/>
          <w:sz w:val="24"/>
          <w:szCs w:val="24"/>
        </w:rPr>
      </w:pPr>
      <w:r>
        <w:rPr>
          <w:rFonts w:hint="eastAsia" w:ascii="仿宋" w:hAnsi="仿宋" w:eastAsia="仿宋" w:cs="仿宋"/>
          <w:b/>
          <w:sz w:val="24"/>
          <w:szCs w:val="24"/>
        </w:rPr>
        <w:t>4、有依法缴纳税收和社会保障资金的良好记录，至少提供：</w:t>
      </w:r>
    </w:p>
    <w:p>
      <w:pPr>
        <w:pStyle w:val="4"/>
        <w:spacing w:line="360" w:lineRule="auto"/>
        <w:ind w:right="-334" w:firstLine="480"/>
        <w:rPr>
          <w:rFonts w:ascii="仿宋" w:hAnsi="仿宋" w:eastAsia="仿宋" w:cs="仿宋"/>
          <w:bCs/>
          <w:sz w:val="24"/>
          <w:szCs w:val="24"/>
        </w:rPr>
      </w:pPr>
      <w:r>
        <w:rPr>
          <w:rFonts w:hint="eastAsia" w:ascii="仿宋" w:hAnsi="仿宋" w:eastAsia="仿宋" w:cs="仿宋"/>
          <w:bCs/>
          <w:sz w:val="24"/>
          <w:szCs w:val="24"/>
          <w:lang w:eastAsia="zh-CN"/>
        </w:rPr>
        <w:t>供应商</w:t>
      </w:r>
      <w:r>
        <w:rPr>
          <w:rFonts w:hint="eastAsia" w:ascii="仿宋" w:hAnsi="仿宋" w:eastAsia="仿宋" w:cs="仿宋"/>
          <w:bCs/>
          <w:sz w:val="24"/>
          <w:szCs w:val="24"/>
        </w:rPr>
        <w:t>的“首次响应文件提交的截止时间”前6个月内任何1月的依法缴纳税收</w:t>
      </w:r>
      <w:r>
        <w:rPr>
          <w:rFonts w:hint="eastAsia" w:ascii="仿宋" w:hAnsi="仿宋" w:eastAsia="仿宋" w:cs="仿宋"/>
          <w:b/>
          <w:bCs w:val="0"/>
          <w:sz w:val="24"/>
          <w:szCs w:val="24"/>
        </w:rPr>
        <w:t>和</w:t>
      </w:r>
      <w:r>
        <w:rPr>
          <w:rFonts w:hint="eastAsia" w:ascii="仿宋" w:hAnsi="仿宋" w:eastAsia="仿宋" w:cs="仿宋"/>
          <w:bCs/>
          <w:sz w:val="24"/>
          <w:szCs w:val="24"/>
        </w:rPr>
        <w:t>社会保障资金的相关材料的扫描件（依法免税或不需要缴纳社会保障资金的供应商,应提供相应文件证明其依法免税或不需要缴纳社会保障资金)。</w:t>
      </w:r>
    </w:p>
    <w:p>
      <w:pPr>
        <w:pStyle w:val="4"/>
        <w:spacing w:line="360" w:lineRule="auto"/>
        <w:ind w:right="-334" w:firstLine="482"/>
        <w:rPr>
          <w:rFonts w:ascii="仿宋" w:hAnsi="仿宋" w:eastAsia="仿宋" w:cs="仿宋"/>
          <w:bCs/>
          <w:sz w:val="24"/>
          <w:szCs w:val="24"/>
        </w:rPr>
      </w:pPr>
      <w:r>
        <w:rPr>
          <w:rFonts w:hint="eastAsia" w:ascii="仿宋" w:hAnsi="仿宋" w:eastAsia="仿宋" w:cs="仿宋"/>
          <w:b/>
          <w:sz w:val="24"/>
          <w:szCs w:val="24"/>
        </w:rPr>
        <w:t>5、供应商为中小企业（含中型、小型、微型企业，下同）的，提供《中小企业声明函》（电子签章，填写完整。格式见《磋商文件》附件）。</w:t>
      </w:r>
      <w:r>
        <w:rPr>
          <w:rFonts w:hint="eastAsia" w:ascii="仿宋" w:hAnsi="仿宋" w:eastAsia="仿宋" w:cs="仿宋"/>
          <w:bCs/>
          <w:sz w:val="24"/>
          <w:szCs w:val="24"/>
        </w:rPr>
        <w:t>《中小企业声明函》查询渠道参考工业和信息化部发布的中小企业规模自测小程序；</w:t>
      </w:r>
    </w:p>
    <w:p>
      <w:pPr>
        <w:pStyle w:val="4"/>
        <w:spacing w:line="360" w:lineRule="auto"/>
        <w:ind w:right="-334" w:firstLine="482"/>
        <w:rPr>
          <w:rFonts w:ascii="仿宋" w:hAnsi="仿宋" w:eastAsia="仿宋" w:cs="仿宋"/>
          <w:b/>
          <w:sz w:val="24"/>
          <w:szCs w:val="24"/>
        </w:rPr>
      </w:pPr>
      <w:r>
        <w:rPr>
          <w:rFonts w:hint="eastAsia" w:ascii="仿宋" w:hAnsi="仿宋" w:eastAsia="仿宋" w:cs="仿宋"/>
          <w:b/>
          <w:color w:val="000000"/>
          <w:sz w:val="24"/>
          <w:szCs w:val="24"/>
        </w:rPr>
        <w:t>6、</w:t>
      </w:r>
      <w:r>
        <w:rPr>
          <w:rFonts w:hint="eastAsia" w:ascii="仿宋" w:hAnsi="仿宋" w:eastAsia="仿宋" w:cs="仿宋"/>
          <w:b/>
          <w:sz w:val="24"/>
          <w:szCs w:val="24"/>
        </w:rPr>
        <w:t>供应商参加政府采购活动前3年内在经营活动中没有重大违法记录的书面声明(格式见《磋商文件》附件)；</w:t>
      </w:r>
    </w:p>
    <w:p>
      <w:pPr>
        <w:pStyle w:val="4"/>
        <w:ind w:right="-334" w:firstLine="361"/>
        <w:rPr>
          <w:rFonts w:ascii="仿宋" w:hAnsi="仿宋" w:eastAsia="仿宋" w:cs="仿宋"/>
          <w:b/>
          <w:sz w:val="24"/>
          <w:szCs w:val="24"/>
        </w:rPr>
      </w:pPr>
      <w:r>
        <w:rPr>
          <w:rFonts w:hint="eastAsia" w:ascii="仿宋" w:hAnsi="仿宋" w:eastAsia="仿宋" w:cs="仿宋"/>
          <w:b/>
          <w:sz w:val="24"/>
          <w:szCs w:val="24"/>
        </w:rPr>
        <w:t>注：中小微企业，应当同时符合以下条件：</w:t>
      </w:r>
    </w:p>
    <w:p>
      <w:pPr>
        <w:pStyle w:val="4"/>
        <w:ind w:right="-334" w:firstLine="360"/>
        <w:rPr>
          <w:rFonts w:ascii="仿宋" w:hAnsi="仿宋" w:eastAsia="仿宋" w:cs="仿宋"/>
          <w:bCs/>
          <w:sz w:val="24"/>
          <w:szCs w:val="24"/>
        </w:rPr>
      </w:pPr>
      <w:r>
        <w:rPr>
          <w:rFonts w:hint="eastAsia" w:ascii="仿宋" w:hAnsi="仿宋" w:eastAsia="仿宋" w:cs="仿宋"/>
          <w:bCs/>
          <w:sz w:val="24"/>
          <w:szCs w:val="24"/>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pStyle w:val="4"/>
        <w:ind w:right="-334" w:firstLine="360"/>
        <w:rPr>
          <w:rFonts w:ascii="仿宋" w:hAnsi="仿宋" w:eastAsia="仿宋" w:cs="仿宋"/>
          <w:bCs/>
          <w:sz w:val="24"/>
          <w:szCs w:val="24"/>
        </w:rPr>
      </w:pPr>
      <w:r>
        <w:rPr>
          <w:rFonts w:hint="eastAsia" w:ascii="仿宋" w:hAnsi="仿宋" w:eastAsia="仿宋" w:cs="仿宋"/>
          <w:bCs/>
          <w:sz w:val="24"/>
          <w:szCs w:val="24"/>
        </w:rPr>
        <w:t>供应商为残疾人福利性单位的，视同小微企业，提供《残疾人福利性单位声明函》（电子签章，格式见附件》）。具体以《关于促进残疾人就业政府采购政策的通知》（财库〔2017〕141号）的规定为准。</w:t>
      </w:r>
    </w:p>
    <w:p>
      <w:pPr>
        <w:pStyle w:val="4"/>
        <w:ind w:right="-334" w:firstLine="360"/>
        <w:rPr>
          <w:rFonts w:ascii="仿宋" w:hAnsi="仿宋" w:eastAsia="仿宋" w:cs="仿宋"/>
          <w:bCs/>
          <w:sz w:val="24"/>
          <w:szCs w:val="24"/>
        </w:rPr>
      </w:pPr>
      <w:r>
        <w:rPr>
          <w:rFonts w:hint="eastAsia" w:ascii="仿宋" w:hAnsi="仿宋" w:eastAsia="仿宋" w:cs="仿宋"/>
          <w:bCs/>
          <w:sz w:val="24"/>
          <w:szCs w:val="24"/>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pPr>
        <w:pStyle w:val="4"/>
        <w:rPr>
          <w:rFonts w:ascii="仿宋" w:hAnsi="仿宋" w:eastAsia="仿宋" w:cs="仿宋"/>
          <w:b/>
          <w:bCs/>
          <w:sz w:val="24"/>
          <w:szCs w:val="24"/>
        </w:rPr>
      </w:pPr>
      <w:r>
        <w:rPr>
          <w:rFonts w:hint="eastAsia" w:ascii="仿宋" w:hAnsi="仿宋" w:eastAsia="仿宋" w:cs="仿宋"/>
          <w:b/>
          <w:bCs/>
          <w:sz w:val="24"/>
          <w:szCs w:val="24"/>
        </w:rPr>
        <w:t>（三）符合条件（必须提供，否则响应无效）</w:t>
      </w:r>
    </w:p>
    <w:p>
      <w:pPr>
        <w:pStyle w:val="4"/>
        <w:ind w:right="-334" w:firstLine="482"/>
        <w:rPr>
          <w:rFonts w:ascii="仿宋" w:hAnsi="仿宋" w:eastAsia="仿宋" w:cs="仿宋"/>
          <w:sz w:val="24"/>
          <w:szCs w:val="24"/>
        </w:rPr>
      </w:pPr>
      <w:r>
        <w:rPr>
          <w:rFonts w:hint="eastAsia" w:ascii="仿宋" w:hAnsi="仿宋" w:eastAsia="仿宋" w:cs="仿宋"/>
          <w:sz w:val="24"/>
          <w:szCs w:val="24"/>
        </w:rPr>
        <w:t>1.《承诺书》（加盖电子签章，格式见《磋商文件》附件）；</w:t>
      </w:r>
    </w:p>
    <w:p>
      <w:pPr>
        <w:pStyle w:val="4"/>
        <w:ind w:right="-334" w:firstLine="482"/>
        <w:rPr>
          <w:rFonts w:ascii="仿宋" w:hAnsi="仿宋" w:eastAsia="仿宋" w:cs="仿宋"/>
          <w:sz w:val="24"/>
          <w:szCs w:val="24"/>
        </w:rPr>
      </w:pPr>
      <w:r>
        <w:rPr>
          <w:rFonts w:hint="eastAsia" w:ascii="仿宋" w:hAnsi="仿宋" w:eastAsia="仿宋" w:cs="仿宋"/>
          <w:sz w:val="24"/>
          <w:szCs w:val="24"/>
        </w:rPr>
        <w:t>2.《磋商报价表》（加盖电子签章，格式见《磋商文件》附件）；</w:t>
      </w:r>
    </w:p>
    <w:p>
      <w:pPr>
        <w:pStyle w:val="4"/>
        <w:ind w:right="-334" w:firstLine="482"/>
        <w:rPr>
          <w:rFonts w:hint="eastAsia" w:ascii="仿宋" w:hAnsi="仿宋" w:eastAsia="仿宋" w:cs="仿宋"/>
          <w:sz w:val="24"/>
          <w:szCs w:val="24"/>
        </w:rPr>
      </w:pPr>
      <w:r>
        <w:rPr>
          <w:rFonts w:hint="eastAsia" w:ascii="仿宋" w:hAnsi="仿宋" w:eastAsia="仿宋" w:cs="仿宋"/>
          <w:sz w:val="24"/>
          <w:szCs w:val="24"/>
        </w:rPr>
        <w:t>3.《分项价格表》（加盖电子签章，格式见《磋商文件》附件）；</w:t>
      </w:r>
    </w:p>
    <w:p>
      <w:pPr>
        <w:pStyle w:val="4"/>
        <w:ind w:right="-334"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4.</w:t>
      </w:r>
      <w:bookmarkStart w:id="9" w:name="OLE_LINK10"/>
      <w:r>
        <w:rPr>
          <w:rFonts w:hint="eastAsia" w:ascii="仿宋" w:hAnsi="仿宋" w:eastAsia="仿宋" w:cs="仿宋"/>
          <w:sz w:val="24"/>
          <w:szCs w:val="24"/>
          <w:highlight w:val="none"/>
        </w:rPr>
        <w:t>《</w:t>
      </w:r>
      <w:bookmarkEnd w:id="9"/>
      <w:r>
        <w:rPr>
          <w:rFonts w:hint="eastAsia" w:ascii="仿宋" w:hAnsi="仿宋" w:eastAsia="仿宋" w:cs="仿宋"/>
          <w:sz w:val="24"/>
          <w:szCs w:val="24"/>
          <w:highlight w:val="none"/>
        </w:rPr>
        <w:t>偏离表</w:t>
      </w:r>
      <w:bookmarkStart w:id="10" w:name="OLE_LINK11"/>
      <w:r>
        <w:rPr>
          <w:rFonts w:hint="eastAsia" w:ascii="仿宋" w:hAnsi="仿宋" w:eastAsia="仿宋" w:cs="仿宋"/>
          <w:sz w:val="24"/>
          <w:szCs w:val="24"/>
          <w:highlight w:val="none"/>
        </w:rPr>
        <w:t>》</w:t>
      </w:r>
      <w:bookmarkEnd w:id="10"/>
      <w:r>
        <w:rPr>
          <w:rFonts w:hint="eastAsia" w:ascii="仿宋" w:hAnsi="仿宋" w:eastAsia="仿宋" w:cs="仿宋"/>
          <w:sz w:val="24"/>
          <w:szCs w:val="24"/>
          <w:highlight w:val="none"/>
        </w:rPr>
        <w:t>（</w:t>
      </w:r>
      <w:bookmarkStart w:id="11" w:name="OLE_LINK12"/>
      <w:r>
        <w:rPr>
          <w:rFonts w:hint="eastAsia" w:ascii="仿宋" w:hAnsi="仿宋" w:eastAsia="仿宋" w:cs="仿宋"/>
          <w:sz w:val="24"/>
          <w:szCs w:val="24"/>
          <w:highlight w:val="none"/>
        </w:rPr>
        <w:t>加盖电子签章</w:t>
      </w:r>
      <w:bookmarkEnd w:id="11"/>
      <w:r>
        <w:rPr>
          <w:rFonts w:hint="eastAsia" w:ascii="仿宋" w:hAnsi="仿宋" w:eastAsia="仿宋" w:cs="仿宋"/>
          <w:sz w:val="24"/>
          <w:szCs w:val="24"/>
          <w:highlight w:val="none"/>
        </w:rPr>
        <w:t>，格式见《磋商文件》附件）；</w:t>
      </w:r>
    </w:p>
    <w:p>
      <w:pPr>
        <w:pStyle w:val="4"/>
        <w:ind w:right="-334"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bookmarkStart w:id="12" w:name="OLE_LINK15"/>
      <w:r>
        <w:rPr>
          <w:rFonts w:hint="eastAsia" w:ascii="仿宋" w:hAnsi="仿宋" w:eastAsia="仿宋" w:cs="仿宋"/>
          <w:color w:val="auto"/>
          <w:sz w:val="24"/>
          <w:szCs w:val="24"/>
          <w:highlight w:val="none"/>
        </w:rPr>
        <w:t>《授权委托书》（加盖电子签章，格式见《磋商文件》附件）；授权委托书中受托人身份证原件的扫描件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必须提供，否则响应无效</w:t>
      </w:r>
      <w:r>
        <w:rPr>
          <w:rFonts w:hint="eastAsia" w:ascii="仿宋" w:hAnsi="仿宋" w:eastAsia="仿宋" w:cs="仿宋"/>
          <w:color w:val="auto"/>
          <w:sz w:val="24"/>
          <w:szCs w:val="24"/>
          <w:highlight w:val="none"/>
          <w:lang w:eastAsia="zh-CN"/>
        </w:rPr>
        <w:t>）。</w:t>
      </w:r>
    </w:p>
    <w:bookmarkEnd w:id="12"/>
    <w:p>
      <w:pPr>
        <w:pStyle w:val="4"/>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（四）综合评审评分项</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详见评分细则</w:t>
      </w:r>
      <w:r>
        <w:rPr>
          <w:rFonts w:hint="eastAsia" w:ascii="仿宋" w:hAnsi="仿宋" w:eastAsia="仿宋" w:cs="仿宋"/>
          <w:b/>
          <w:bCs/>
          <w:color w:val="auto"/>
          <w:sz w:val="24"/>
          <w:szCs w:val="24"/>
          <w:lang w:eastAsia="zh-CN"/>
        </w:rPr>
        <w:t>）</w:t>
      </w:r>
    </w:p>
    <w:p>
      <w:pPr>
        <w:pStyle w:val="4"/>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1、技术部分</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1.1机械设备投入（要求见《磋商文件》附件1、《评分细则》及附件：2、《项目要求（采购需求）》）；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1.2养护管理实施方案（要求见《磋商文件》附件1、《评分细则》及附件：2、《项目要求（采购需求）》）；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1.3组织实施程序及养护管理工作流程（要求见《磋商文件》附件1、《评分细则》及附件：2、《项目要求（采购需求）》）；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1.4人员投入（要求见《磋商文件》附件1、《评分细则》及附件：2、《项目要求（采购需求）》）；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1.5应急预案（要求见《磋商文件》附件1、《评分细则》及附件：2、《项目要求（采购需求）》）；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1.6安全生产方案（要求见《磋商文件》附件1、《评分细则》及附件：2、《项目要求（采购需求）》）；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1.7环境保护方案（要求见《磋商文件》附件1、《评分细则》及附件：2、《项目要求（采购需求）》）；</w:t>
      </w:r>
    </w:p>
    <w:p>
      <w:pPr>
        <w:spacing w:line="360" w:lineRule="auto"/>
        <w:ind w:firstLine="48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1.8文明施工方案（要求见《磋商文件》附件1、《评分细则》及附件：2、《项目要求（采购需求）》）。</w:t>
      </w:r>
    </w:p>
    <w:p>
      <w:pPr>
        <w:pStyle w:val="4"/>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2、商务部分</w:t>
      </w:r>
    </w:p>
    <w:p>
      <w:pPr>
        <w:pStyle w:val="4"/>
        <w:ind w:firstLine="480"/>
        <w:rPr>
          <w:rFonts w:ascii="仿宋" w:hAnsi="仿宋" w:eastAsia="仿宋" w:cs="仿宋"/>
          <w:color w:val="auto"/>
          <w:sz w:val="24"/>
          <w:szCs w:val="24"/>
        </w:rPr>
      </w:pPr>
      <w:r>
        <w:rPr>
          <w:rFonts w:hint="eastAsia" w:ascii="仿宋" w:hAnsi="仿宋" w:eastAsia="仿宋" w:cs="仿宋"/>
          <w:color w:val="auto"/>
          <w:sz w:val="24"/>
          <w:szCs w:val="24"/>
        </w:rPr>
        <w:t>2.1供应商业绩（要求见《磋商文件》附件1、《评分细则》）；</w:t>
      </w:r>
    </w:p>
    <w:p>
      <w:pPr>
        <w:pStyle w:val="4"/>
        <w:ind w:firstLine="482"/>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2.2评分细则中评分得分需提供的相关证明文件原件扫描件或供应商认为需要提供的其他资料扫描件。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p>
    <w:p>
      <w:pPr>
        <w:pStyle w:val="3"/>
        <w:spacing w:line="10" w:lineRule="atLeast"/>
        <w:rPr>
          <w:rFonts w:ascii="仿宋" w:hAnsi="仿宋" w:eastAsia="仿宋" w:cs="仿宋"/>
          <w:b/>
          <w:color w:val="auto"/>
        </w:rPr>
      </w:pPr>
      <w:r>
        <w:rPr>
          <w:rFonts w:hint="eastAsia" w:ascii="仿宋" w:hAnsi="仿宋" w:eastAsia="仿宋" w:cs="仿宋"/>
          <w:b/>
          <w:color w:val="auto"/>
        </w:rPr>
        <w:t>（五）价格折扣文件格式</w:t>
      </w:r>
    </w:p>
    <w:p>
      <w:pPr>
        <w:pStyle w:val="3"/>
        <w:spacing w:line="10" w:lineRule="atLeast"/>
        <w:ind w:firstLine="482"/>
        <w:rPr>
          <w:rFonts w:ascii="仿宋" w:hAnsi="仿宋" w:eastAsia="仿宋" w:cs="仿宋"/>
        </w:rPr>
      </w:pPr>
      <w:r>
        <w:rPr>
          <w:rFonts w:hint="eastAsia" w:ascii="仿宋" w:hAnsi="仿宋" w:eastAsia="仿宋" w:cs="仿宋"/>
          <w:b/>
        </w:rPr>
        <w:t>1、企业报价折扣证明：无</w:t>
      </w:r>
      <w:r>
        <w:rPr>
          <w:rFonts w:hint="eastAsia" w:ascii="仿宋" w:hAnsi="仿宋" w:eastAsia="仿宋" w:cs="仿宋"/>
          <w:bCs/>
        </w:rPr>
        <w:t>。</w:t>
      </w:r>
    </w:p>
    <w:p>
      <w:pPr>
        <w:pStyle w:val="3"/>
        <w:rPr>
          <w:rFonts w:ascii="仿宋" w:hAnsi="仿宋" w:eastAsia="仿宋" w:cs="仿宋"/>
          <w:b/>
          <w:bCs/>
        </w:rPr>
      </w:pPr>
      <w:r>
        <w:rPr>
          <w:rFonts w:hint="eastAsia" w:ascii="仿宋" w:hAnsi="仿宋" w:eastAsia="仿宋" w:cs="仿宋"/>
          <w:b/>
          <w:bCs/>
        </w:rPr>
        <w:t>（六）提交的首次响应文件的加密、签署、盖章要求：</w:t>
      </w:r>
    </w:p>
    <w:p>
      <w:pPr>
        <w:pStyle w:val="3"/>
        <w:ind w:firstLine="480"/>
        <w:rPr>
          <w:rFonts w:ascii="仿宋" w:hAnsi="仿宋" w:eastAsia="仿宋" w:cs="仿宋"/>
        </w:rPr>
      </w:pPr>
      <w:r>
        <w:rPr>
          <w:rFonts w:hint="eastAsia" w:ascii="仿宋" w:hAnsi="仿宋" w:eastAsia="仿宋" w:cs="仿宋"/>
        </w:rPr>
        <w:t>1、加密要求：</w:t>
      </w:r>
    </w:p>
    <w:p>
      <w:pPr>
        <w:pStyle w:val="3"/>
        <w:ind w:firstLine="480"/>
        <w:rPr>
          <w:rFonts w:ascii="仿宋" w:hAnsi="仿宋" w:eastAsia="仿宋" w:cs="仿宋"/>
        </w:rPr>
      </w:pPr>
      <w:r>
        <w:rPr>
          <w:rFonts w:hint="eastAsia" w:ascii="仿宋" w:hAnsi="仿宋" w:eastAsia="仿宋" w:cs="仿宋"/>
        </w:rPr>
        <w:t>供应商应当按照《磋商文件》和“苏采云”系统的要求编制并加密响应文件。本项目供应商须通过“苏采云”系统提供的政府采购客户端工具（使用“CA数字证书”）对其数据电文形式的响应文件加密。</w:t>
      </w:r>
    </w:p>
    <w:p>
      <w:pPr>
        <w:pStyle w:val="3"/>
        <w:ind w:firstLine="480"/>
        <w:rPr>
          <w:rFonts w:ascii="仿宋" w:hAnsi="仿宋" w:eastAsia="仿宋" w:cs="仿宋"/>
        </w:rPr>
      </w:pPr>
      <w:r>
        <w:rPr>
          <w:rFonts w:hint="eastAsia" w:ascii="仿宋" w:hAnsi="仿宋" w:eastAsia="仿宋" w:cs="仿宋"/>
        </w:rPr>
        <w:t>2、签署要求：</w:t>
      </w:r>
      <w:r>
        <w:rPr>
          <w:rFonts w:hint="eastAsia" w:ascii="仿宋" w:hAnsi="仿宋" w:eastAsia="仿宋" w:cs="仿宋"/>
          <w:b/>
          <w:bCs/>
        </w:rPr>
        <w:t>特别提醒：竞争性磋商文件中如需“被授权代表签字或盖章”，供应商可打印成文档，签字或盖章后再扫描上传，最后再电子签章。</w:t>
      </w:r>
      <w:r>
        <w:rPr>
          <w:rFonts w:hint="eastAsia" w:ascii="仿宋" w:hAnsi="仿宋" w:eastAsia="仿宋" w:cs="仿宋"/>
        </w:rPr>
        <w:t>见《磋商文件》第九章附件中相关格式要求。</w:t>
      </w:r>
    </w:p>
    <w:p>
      <w:pPr>
        <w:pStyle w:val="3"/>
        <w:ind w:firstLine="480"/>
        <w:rPr>
          <w:rFonts w:ascii="仿宋" w:hAnsi="仿宋" w:eastAsia="仿宋" w:cs="仿宋"/>
        </w:rPr>
      </w:pPr>
      <w:r>
        <w:rPr>
          <w:rFonts w:hint="eastAsia" w:ascii="仿宋" w:hAnsi="仿宋" w:eastAsia="仿宋" w:cs="仿宋"/>
        </w:rPr>
        <w:t>3、盖章要求：见《磋商文件》第九章附件中相关格式要求。供应商须通过“苏采云”系统提供的政府采购客户端工具（使用“CA数字证书”）加盖电子签章。</w:t>
      </w:r>
    </w:p>
    <w:p>
      <w:pPr>
        <w:pStyle w:val="3"/>
        <w:rPr>
          <w:rFonts w:ascii="仿宋" w:hAnsi="仿宋" w:eastAsia="仿宋" w:cs="仿宋"/>
          <w:b/>
          <w:bCs/>
        </w:rPr>
      </w:pPr>
      <w:r>
        <w:rPr>
          <w:rFonts w:hint="eastAsia" w:ascii="仿宋" w:hAnsi="仿宋" w:eastAsia="仿宋" w:cs="仿宋"/>
          <w:b/>
          <w:bCs/>
        </w:rPr>
        <w:t xml:space="preserve">（七）通过“苏采云”系统提交政府采购客户端工具导出加密的响应文件（后缀名为zip）。响应文件不得超过150M！ </w:t>
      </w:r>
    </w:p>
    <w:p>
      <w:pPr>
        <w:pStyle w:val="3"/>
        <w:ind w:firstLine="497"/>
        <w:rPr>
          <w:rFonts w:ascii="仿宋" w:hAnsi="仿宋" w:eastAsia="仿宋" w:cs="仿宋"/>
        </w:rPr>
      </w:pPr>
      <w:r>
        <w:rPr>
          <w:rFonts w:hint="eastAsia" w:ascii="仿宋" w:hAnsi="仿宋" w:eastAsia="仿宋" w:cs="仿宋"/>
        </w:rPr>
        <w:t>注：</w:t>
      </w:r>
    </w:p>
    <w:p>
      <w:pPr>
        <w:pStyle w:val="3"/>
        <w:ind w:firstLine="497"/>
        <w:rPr>
          <w:rFonts w:ascii="仿宋" w:hAnsi="仿宋" w:eastAsia="仿宋" w:cs="仿宋"/>
        </w:rPr>
      </w:pPr>
      <w:r>
        <w:rPr>
          <w:rFonts w:hint="eastAsia" w:ascii="仿宋" w:hAnsi="仿宋" w:eastAsia="仿宋" w:cs="仿宋"/>
        </w:rPr>
        <w:t>1、供应商应当按照《磋商文件》的要求编制响应文件，并对其提交的响应文件的真实性、合法性承担法律责任。</w:t>
      </w:r>
    </w:p>
    <w:p>
      <w:pPr>
        <w:widowControl/>
        <w:spacing w:line="360" w:lineRule="auto"/>
        <w:ind w:firstLine="480"/>
        <w:outlineLvl w:val="9"/>
        <w:rPr>
          <w:rFonts w:ascii="仿宋" w:hAnsi="仿宋" w:eastAsia="仿宋" w:cs="仿宋"/>
          <w:sz w:val="24"/>
        </w:rPr>
      </w:pPr>
      <w:r>
        <w:rPr>
          <w:rFonts w:hint="eastAsia" w:ascii="仿宋" w:hAnsi="仿宋" w:eastAsia="仿宋" w:cs="仿宋"/>
          <w:sz w:val="24"/>
        </w:rPr>
        <w:t>2、采购人索取成交供应商的响应文件，须在双方签订政府采购合同后，由采购代理机构提供给采购人。</w:t>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第四章 磋商相关说明</w:t>
      </w:r>
    </w:p>
    <w:p>
      <w:pPr>
        <w:spacing w:line="360" w:lineRule="auto"/>
        <w:ind w:firstLine="480"/>
        <w:rPr>
          <w:rFonts w:ascii="仿宋" w:hAnsi="仿宋" w:eastAsia="仿宋" w:cs="仿宋"/>
          <w:sz w:val="24"/>
        </w:rPr>
      </w:pPr>
      <w:r>
        <w:rPr>
          <w:rFonts w:hint="eastAsia" w:ascii="仿宋" w:hAnsi="仿宋" w:eastAsia="仿宋" w:cs="仿宋"/>
          <w:sz w:val="24"/>
        </w:rPr>
        <w:t>十四、磋商程序</w:t>
      </w:r>
    </w:p>
    <w:p>
      <w:pPr>
        <w:pStyle w:val="3"/>
        <w:spacing w:line="10" w:lineRule="atLeast"/>
        <w:rPr>
          <w:rFonts w:ascii="仿宋" w:hAnsi="仿宋" w:eastAsia="仿宋" w:cs="仿宋"/>
          <w:b/>
          <w:bCs/>
        </w:rPr>
      </w:pPr>
      <w:r>
        <w:rPr>
          <w:rFonts w:hint="eastAsia" w:ascii="仿宋" w:hAnsi="仿宋" w:eastAsia="仿宋" w:cs="仿宋"/>
          <w:b/>
          <w:bCs/>
        </w:rPr>
        <w:t>（一）磋商要求</w:t>
      </w:r>
    </w:p>
    <w:p>
      <w:pPr>
        <w:pStyle w:val="3"/>
        <w:ind w:firstLine="480"/>
        <w:rPr>
          <w:rFonts w:ascii="仿宋" w:hAnsi="仿宋" w:eastAsia="仿宋" w:cs="仿宋"/>
          <w:bCs/>
        </w:rPr>
      </w:pPr>
      <w:r>
        <w:rPr>
          <w:rFonts w:hint="eastAsia" w:ascii="仿宋" w:hAnsi="仿宋" w:eastAsia="仿宋" w:cs="仿宋"/>
          <w:bCs/>
        </w:rPr>
        <w:t>1、被邀请参与磋商的供应商需按本竞争性磋商文件要求的截止时间、方式（地点）提交首次响应文件，同时派人通过“苏采云”系统在“开标大厅”等待磋商。</w:t>
      </w:r>
    </w:p>
    <w:p>
      <w:pPr>
        <w:pStyle w:val="3"/>
        <w:ind w:firstLine="480"/>
        <w:rPr>
          <w:rFonts w:ascii="仿宋" w:hAnsi="仿宋" w:eastAsia="仿宋" w:cs="仿宋"/>
          <w:bCs/>
        </w:rPr>
      </w:pPr>
      <w:r>
        <w:rPr>
          <w:rFonts w:hint="eastAsia" w:ascii="仿宋" w:hAnsi="仿宋" w:eastAsia="仿宋" w:cs="仿宋"/>
          <w:bCs/>
        </w:rPr>
        <w:t>2、供应商可通过CA数字证书，在首次响应文件开启时间后，使用CA数字证书在规定时间内解密各自响应文件。</w:t>
      </w:r>
    </w:p>
    <w:p>
      <w:pPr>
        <w:pStyle w:val="3"/>
        <w:ind w:firstLine="480"/>
        <w:rPr>
          <w:rFonts w:ascii="仿宋" w:hAnsi="仿宋" w:eastAsia="仿宋" w:cs="仿宋"/>
          <w:bCs/>
        </w:rPr>
      </w:pPr>
      <w:r>
        <w:rPr>
          <w:rFonts w:hint="eastAsia" w:ascii="仿宋" w:hAnsi="仿宋" w:eastAsia="仿宋" w:cs="仿宋"/>
          <w:bCs/>
        </w:rPr>
        <w:t>3、供应商授权的磋商人员需</w:t>
      </w:r>
      <w:r>
        <w:rPr>
          <w:rFonts w:hint="eastAsia" w:ascii="仿宋" w:hAnsi="仿宋" w:eastAsia="仿宋" w:cs="仿宋"/>
          <w:b/>
          <w:bCs w:val="0"/>
        </w:rPr>
        <w:t>携带授权委托书原件及身份证原件</w:t>
      </w:r>
      <w:r>
        <w:rPr>
          <w:rFonts w:hint="eastAsia" w:ascii="仿宋" w:hAnsi="仿宋" w:eastAsia="仿宋" w:cs="仿宋"/>
          <w:bCs/>
        </w:rPr>
        <w:t>按时参与磋商活动。</w:t>
      </w:r>
    </w:p>
    <w:p>
      <w:pPr>
        <w:pStyle w:val="3"/>
        <w:ind w:firstLine="480"/>
        <w:rPr>
          <w:rFonts w:ascii="仿宋" w:hAnsi="仿宋" w:eastAsia="仿宋" w:cs="仿宋"/>
        </w:rPr>
      </w:pPr>
      <w:r>
        <w:rPr>
          <w:rFonts w:hint="eastAsia" w:ascii="仿宋" w:hAnsi="仿宋" w:eastAsia="仿宋" w:cs="仿宋"/>
        </w:rPr>
        <w:t>4、磋商顺序按照电子标书解密先后时间进行，解密时间相同的，不分先后顺序。</w:t>
      </w:r>
    </w:p>
    <w:p>
      <w:pPr>
        <w:pStyle w:val="6"/>
        <w:spacing w:line="520" w:lineRule="exact"/>
        <w:ind w:firstLine="480"/>
        <w:rPr>
          <w:rFonts w:ascii="仿宋" w:hAnsi="仿宋" w:eastAsia="仿宋" w:cs="仿宋"/>
          <w:b/>
        </w:rPr>
      </w:pPr>
      <w:r>
        <w:rPr>
          <w:rFonts w:hint="eastAsia" w:ascii="仿宋" w:hAnsi="仿宋" w:eastAsia="仿宋" w:cs="仿宋"/>
          <w:bCs/>
        </w:rPr>
        <w:t>5、</w:t>
      </w:r>
      <w:r>
        <w:rPr>
          <w:rFonts w:hint="eastAsia" w:ascii="仿宋" w:hAnsi="仿宋" w:eastAsia="仿宋" w:cs="仿宋"/>
          <w:b/>
        </w:rPr>
        <w:t>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按解密顺序由下一家进行磋商，不再后补）。</w:t>
      </w:r>
    </w:p>
    <w:p>
      <w:pPr>
        <w:pStyle w:val="3"/>
        <w:ind w:firstLine="480"/>
        <w:rPr>
          <w:rFonts w:ascii="仿宋" w:hAnsi="仿宋" w:eastAsia="仿宋" w:cs="仿宋"/>
        </w:rPr>
      </w:pPr>
      <w:r>
        <w:rPr>
          <w:rFonts w:hint="eastAsia" w:ascii="仿宋" w:hAnsi="仿宋" w:eastAsia="仿宋" w:cs="仿宋"/>
        </w:rPr>
        <w:t>6.未在规定时间内进行答疑澄清的，视同放弃澄清。</w:t>
      </w:r>
    </w:p>
    <w:p>
      <w:pPr>
        <w:pStyle w:val="3"/>
        <w:ind w:firstLine="480"/>
        <w:rPr>
          <w:rFonts w:ascii="仿宋" w:hAnsi="仿宋" w:eastAsia="仿宋" w:cs="仿宋"/>
        </w:rPr>
      </w:pPr>
      <w:r>
        <w:rPr>
          <w:rFonts w:hint="eastAsia" w:ascii="仿宋" w:hAnsi="仿宋" w:eastAsia="仿宋" w:cs="仿宋"/>
        </w:rPr>
        <w:t>7.未在规定时间内进行报价的，视为响应无效。</w:t>
      </w:r>
    </w:p>
    <w:p>
      <w:pPr>
        <w:pStyle w:val="3"/>
        <w:ind w:firstLine="480"/>
        <w:rPr>
          <w:rFonts w:eastAsia="仿宋"/>
        </w:rPr>
      </w:pPr>
      <w:r>
        <w:rPr>
          <w:rFonts w:hint="eastAsia" w:ascii="仿宋" w:hAnsi="仿宋" w:eastAsia="仿宋" w:cs="仿宋"/>
        </w:rPr>
        <w:t>8.被邀请参与磋商的供应商如未按上述磋商要求执行，视同放弃磋商的权利。</w:t>
      </w:r>
    </w:p>
    <w:p>
      <w:pPr>
        <w:pStyle w:val="3"/>
        <w:ind w:firstLine="240"/>
        <w:rPr>
          <w:rFonts w:ascii="仿宋" w:hAnsi="仿宋" w:eastAsia="仿宋" w:cs="仿宋"/>
          <w:b/>
          <w:bCs/>
        </w:rPr>
      </w:pPr>
      <w:r>
        <w:rPr>
          <w:rFonts w:hint="eastAsia" w:ascii="仿宋" w:hAnsi="仿宋" w:eastAsia="仿宋" w:cs="仿宋"/>
          <w:b/>
          <w:bCs/>
        </w:rPr>
        <w:t xml:space="preserve"> (二) 查询及使用供应商信用记录</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1.由采购人查询信用信息。</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2.查询渠道包括：</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(1)“信用中国”网（www.creditchina.gov.cn）；</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(2) 中国政府采购网（www.ccgp.gov.cn）；</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(3) “诚信江苏”网（www.jiangsu.gov.cn/jsxy/index.htm）</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和或“信用江苏”网（http://credit.jiangsu.gov.cn/）；</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(4)“诚信徐州”网（ http://www.xuzhoucredit.gov.cn）。</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和或“信用徐州”网（www.xuzhoucredit.gov.cn/）。</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3.截止时点（查询环节）：首次响应文件开启后资格审查结束前。</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4.信用信息查询记录和证据留存的具体方式：</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网页截屏打印，与其他采购文件一并保存。</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5.信用信息的使用规则：</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widowControl/>
        <w:spacing w:line="360" w:lineRule="auto"/>
        <w:ind w:firstLine="480"/>
        <w:jc w:val="left"/>
        <w:rPr>
          <w:rFonts w:ascii="仿宋" w:hAnsi="仿宋" w:eastAsia="仿宋" w:cs="仿宋"/>
        </w:rPr>
      </w:pPr>
      <w:r>
        <w:rPr>
          <w:rFonts w:hint="eastAsia" w:ascii="仿宋" w:hAnsi="仿宋" w:eastAsia="仿宋" w:cs="仿宋"/>
          <w:sz w:val="24"/>
        </w:rPr>
        <w:t>6.信用评价结果查询：见《磋商文件》附件1.《评分细则》。</w:t>
      </w:r>
    </w:p>
    <w:p>
      <w:pPr>
        <w:spacing w:line="360" w:lineRule="auto"/>
        <w:ind w:firstLine="480"/>
        <w:rPr>
          <w:rFonts w:ascii="仿宋" w:hAnsi="仿宋" w:eastAsia="仿宋" w:cs="仿宋"/>
          <w:b/>
          <w:bCs/>
          <w:sz w:val="24"/>
        </w:rPr>
      </w:pPr>
      <w:r>
        <w:rPr>
          <w:rFonts w:hint="eastAsia" w:ascii="仿宋" w:hAnsi="仿宋" w:eastAsia="仿宋" w:cs="仿宋"/>
          <w:b/>
          <w:bCs/>
          <w:sz w:val="24"/>
        </w:rPr>
        <w:t>十五、评审程序</w:t>
      </w:r>
    </w:p>
    <w:p>
      <w:pPr>
        <w:pStyle w:val="3"/>
        <w:ind w:firstLine="480"/>
        <w:rPr>
          <w:rFonts w:ascii="仿宋" w:hAnsi="仿宋" w:eastAsia="仿宋" w:cs="仿宋"/>
        </w:rPr>
      </w:pPr>
      <w:r>
        <w:rPr>
          <w:rFonts w:hint="eastAsia" w:ascii="仿宋" w:hAnsi="仿宋" w:eastAsia="仿宋" w:cs="仿宋"/>
        </w:rPr>
        <w:t>经磋商确定最终采购需求和提交最后报价的供应商后，由磋商小组采用</w:t>
      </w:r>
      <w:r>
        <w:rPr>
          <w:rFonts w:hint="eastAsia" w:ascii="仿宋" w:hAnsi="仿宋" w:eastAsia="仿宋" w:cs="仿宋"/>
          <w:b/>
          <w:bCs/>
        </w:rPr>
        <w:t>综合评分法</w:t>
      </w:r>
      <w:r>
        <w:rPr>
          <w:rFonts w:hint="eastAsia" w:ascii="仿宋" w:hAnsi="仿宋" w:eastAsia="仿宋" w:cs="仿宋"/>
        </w:rPr>
        <w:t>对提交最后报价的供应商的响应文件和最后报价进行综合评分。</w:t>
      </w:r>
    </w:p>
    <w:p>
      <w:pPr>
        <w:pStyle w:val="3"/>
        <w:ind w:firstLine="480"/>
        <w:rPr>
          <w:rFonts w:ascii="仿宋" w:hAnsi="仿宋" w:eastAsia="仿宋" w:cs="仿宋"/>
          <w:highlight w:val="none"/>
        </w:rPr>
      </w:pPr>
      <w:r>
        <w:rPr>
          <w:rFonts w:hint="eastAsia" w:ascii="仿宋" w:hAnsi="仿宋" w:eastAsia="仿宋" w:cs="仿宋"/>
        </w:rPr>
        <w:t>磋商小组在阅读完所有磋商供应商的响应文件后</w:t>
      </w:r>
      <w:r>
        <w:rPr>
          <w:rFonts w:hint="eastAsia" w:ascii="仿宋" w:hAnsi="仿宋" w:eastAsia="仿宋" w:cs="仿宋"/>
          <w:highlight w:val="none"/>
        </w:rPr>
        <w:t>，集中与单一供应商代表分别就技术</w:t>
      </w:r>
      <w:r>
        <w:rPr>
          <w:rFonts w:hint="eastAsia" w:ascii="仿宋" w:hAnsi="仿宋" w:eastAsia="仿宋" w:cs="仿宋"/>
          <w:highlight w:val="none"/>
          <w:lang w:val="en-US" w:eastAsia="zh-CN"/>
        </w:rPr>
        <w:t>部分相关</w:t>
      </w:r>
      <w:r>
        <w:rPr>
          <w:rFonts w:hint="eastAsia" w:ascii="仿宋" w:hAnsi="仿宋" w:eastAsia="仿宋" w:cs="仿宋"/>
          <w:highlight w:val="none"/>
        </w:rPr>
        <w:t>问题及价格等内容进行磋商。</w:t>
      </w:r>
    </w:p>
    <w:p>
      <w:pPr>
        <w:pStyle w:val="3"/>
        <w:ind w:firstLine="480"/>
        <w:rPr>
          <w:rFonts w:ascii="仿宋" w:hAnsi="仿宋" w:eastAsia="仿宋" w:cs="仿宋"/>
        </w:rPr>
      </w:pPr>
      <w:r>
        <w:rPr>
          <w:rFonts w:hint="eastAsia" w:ascii="仿宋" w:hAnsi="仿宋" w:eastAsia="仿宋" w:cs="仿宋"/>
        </w:rPr>
        <w:t>磋商结束后，磋商小组应当要求所有参加磋商的供应商在规定时间内进行最后报价。供应商可按照磋商小组的要求在磋商现场（</w:t>
      </w:r>
      <w:r>
        <w:rPr>
          <w:rFonts w:hint="eastAsia" w:ascii="仿宋" w:hAnsi="仿宋" w:eastAsia="仿宋" w:cs="仿宋"/>
          <w:b/>
          <w:bCs/>
        </w:rPr>
        <w:t>即“苏采云”系统</w:t>
      </w:r>
      <w:r>
        <w:rPr>
          <w:rFonts w:hint="eastAsia" w:ascii="仿宋" w:hAnsi="仿宋" w:eastAsia="仿宋" w:cs="仿宋"/>
          <w:b/>
          <w:bCs/>
          <w:szCs w:val="24"/>
        </w:rPr>
        <w:t>开标大厅</w:t>
      </w:r>
      <w:r>
        <w:rPr>
          <w:rFonts w:hint="eastAsia" w:ascii="仿宋" w:hAnsi="仿宋" w:eastAsia="仿宋" w:cs="仿宋"/>
          <w:b/>
          <w:bCs/>
        </w:rPr>
        <w:t>中</w:t>
      </w:r>
      <w:r>
        <w:rPr>
          <w:rFonts w:hint="eastAsia" w:ascii="仿宋" w:hAnsi="仿宋" w:eastAsia="仿宋" w:cs="仿宋"/>
        </w:rPr>
        <w:t>）进行不少于两次的报价，首轮报价不公开，本项目二次报价为最后报价。</w:t>
      </w:r>
    </w:p>
    <w:p>
      <w:pPr>
        <w:pStyle w:val="3"/>
        <w:ind w:firstLine="480"/>
        <w:rPr>
          <w:rFonts w:ascii="仿宋" w:hAnsi="仿宋" w:eastAsia="仿宋" w:cs="仿宋"/>
        </w:rPr>
      </w:pPr>
      <w:r>
        <w:rPr>
          <w:rFonts w:hint="eastAsia" w:ascii="仿宋" w:hAnsi="仿宋" w:eastAsia="仿宋" w:cs="仿宋"/>
        </w:rPr>
        <w:t>磋商小组应当根据综合评分情况，按照评审得分由高到低顺序推荐1名成交候选供应商，并编写评审报告。评审得分相同的，按照最后报价由低到高的顺序推荐。评审得分且最后报价相同的，按</w:t>
      </w:r>
      <w:r>
        <w:rPr>
          <w:rFonts w:hint="eastAsia" w:ascii="仿宋" w:hAnsi="仿宋" w:eastAsia="仿宋" w:cs="仿宋"/>
          <w:szCs w:val="22"/>
          <w:highlight w:val="none"/>
        </w:rPr>
        <w:t>照</w:t>
      </w:r>
      <w:r>
        <w:rPr>
          <w:rFonts w:hint="eastAsia" w:ascii="仿宋" w:hAnsi="仿宋" w:eastAsia="仿宋" w:cs="仿宋"/>
          <w:b/>
          <w:bCs/>
          <w:szCs w:val="22"/>
          <w:highlight w:val="none"/>
          <w:lang w:val="en-US" w:eastAsia="zh-CN"/>
        </w:rPr>
        <w:t>养护方案</w:t>
      </w:r>
      <w:r>
        <w:rPr>
          <w:rFonts w:hint="eastAsia" w:ascii="仿宋" w:hAnsi="仿宋" w:eastAsia="仿宋" w:cs="仿宋"/>
          <w:b/>
          <w:bCs/>
          <w:szCs w:val="22"/>
          <w:highlight w:val="none"/>
        </w:rPr>
        <w:t>优劣（</w:t>
      </w:r>
      <w:r>
        <w:rPr>
          <w:rFonts w:hint="eastAsia" w:ascii="仿宋" w:hAnsi="仿宋" w:eastAsia="仿宋" w:cs="仿宋"/>
          <w:b/>
          <w:bCs/>
          <w:highlight w:val="none"/>
        </w:rPr>
        <w:t>得分）</w:t>
      </w:r>
      <w:r>
        <w:rPr>
          <w:rFonts w:hint="eastAsia" w:ascii="仿宋" w:hAnsi="仿宋" w:eastAsia="仿宋" w:cs="仿宋"/>
          <w:highlight w:val="none"/>
        </w:rPr>
        <w:t>顺序</w:t>
      </w:r>
      <w:r>
        <w:rPr>
          <w:rFonts w:hint="eastAsia" w:ascii="仿宋" w:hAnsi="仿宋" w:eastAsia="仿宋" w:cs="仿宋"/>
        </w:rPr>
        <w:t>推荐。</w:t>
      </w:r>
    </w:p>
    <w:p>
      <w:pPr>
        <w:pStyle w:val="3"/>
        <w:ind w:firstLine="480"/>
        <w:rPr>
          <w:rFonts w:ascii="仿宋" w:hAnsi="仿宋" w:eastAsia="仿宋" w:cs="仿宋"/>
        </w:rPr>
      </w:pPr>
      <w:r>
        <w:rPr>
          <w:rFonts w:hint="eastAsia" w:ascii="仿宋" w:hAnsi="仿宋" w:eastAsia="仿宋" w:cs="仿宋"/>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pStyle w:val="3"/>
        <w:ind w:firstLine="480"/>
        <w:rPr>
          <w:rFonts w:ascii="仿宋" w:hAnsi="仿宋" w:eastAsia="仿宋" w:cs="仿宋"/>
          <w:b/>
          <w:bCs/>
        </w:rPr>
      </w:pPr>
      <w:r>
        <w:rPr>
          <w:rFonts w:hint="eastAsia" w:ascii="仿宋" w:hAnsi="仿宋" w:eastAsia="仿宋" w:cs="仿宋"/>
          <w:b/>
          <w:bCs/>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right="29" w:firstLine="480"/>
        <w:rPr>
          <w:rFonts w:ascii="仿宋" w:hAnsi="仿宋" w:eastAsia="仿宋" w:cs="仿宋"/>
          <w:sz w:val="24"/>
        </w:rPr>
      </w:pPr>
      <w:r>
        <w:rPr>
          <w:rFonts w:hint="eastAsia" w:ascii="仿宋" w:hAnsi="仿宋" w:eastAsia="仿宋" w:cs="仿宋"/>
          <w:sz w:val="24"/>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w:t>
      </w:r>
    </w:p>
    <w:p>
      <w:pPr>
        <w:spacing w:line="360" w:lineRule="auto"/>
        <w:ind w:firstLine="480"/>
        <w:rPr>
          <w:rFonts w:ascii="仿宋" w:hAnsi="仿宋" w:eastAsia="仿宋" w:cs="仿宋"/>
          <w:sz w:val="24"/>
        </w:rPr>
      </w:pPr>
      <w:r>
        <w:rPr>
          <w:rFonts w:hint="eastAsia" w:ascii="仿宋" w:hAnsi="仿宋" w:eastAsia="仿宋" w:cs="仿宋"/>
          <w:sz w:val="24"/>
        </w:rPr>
        <w:t>十六、评审方法和评审标准</w:t>
      </w:r>
    </w:p>
    <w:p>
      <w:pPr>
        <w:spacing w:line="360" w:lineRule="auto"/>
        <w:ind w:firstLine="480"/>
        <w:rPr>
          <w:rFonts w:ascii="仿宋" w:hAnsi="仿宋" w:eastAsia="仿宋" w:cs="仿宋"/>
          <w:sz w:val="24"/>
        </w:rPr>
      </w:pPr>
      <w:r>
        <w:rPr>
          <w:rFonts w:hint="eastAsia" w:ascii="仿宋" w:hAnsi="仿宋" w:eastAsia="仿宋" w:cs="仿宋"/>
          <w:sz w:val="24"/>
        </w:rPr>
        <w:t>1、评审方法：综合评分法</w:t>
      </w:r>
    </w:p>
    <w:p>
      <w:pPr>
        <w:spacing w:line="360" w:lineRule="auto"/>
        <w:ind w:left="2" w:right="29" w:firstLine="480"/>
        <w:rPr>
          <w:rFonts w:ascii="仿宋" w:hAnsi="仿宋" w:eastAsia="仿宋" w:cs="仿宋"/>
          <w:sz w:val="24"/>
        </w:rPr>
      </w:pPr>
      <w:r>
        <w:rPr>
          <w:rFonts w:hint="eastAsia" w:ascii="仿宋" w:hAnsi="仿宋" w:eastAsia="仿宋" w:cs="仿宋"/>
          <w:sz w:val="24"/>
        </w:rPr>
        <w:t>2、评审标准：详见《磋商文件》附件1、《评分细则》</w:t>
      </w:r>
    </w:p>
    <w:p>
      <w:pPr>
        <w:spacing w:line="360" w:lineRule="auto"/>
        <w:ind w:firstLine="480"/>
        <w:rPr>
          <w:rFonts w:ascii="仿宋" w:hAnsi="仿宋" w:eastAsia="仿宋" w:cs="仿宋"/>
          <w:b/>
          <w:bCs/>
          <w:sz w:val="24"/>
        </w:rPr>
      </w:pPr>
      <w:r>
        <w:rPr>
          <w:rFonts w:hint="eastAsia" w:ascii="仿宋" w:hAnsi="仿宋" w:eastAsia="仿宋" w:cs="仿宋"/>
          <w:b/>
          <w:bCs/>
          <w:sz w:val="24"/>
        </w:rPr>
        <w:t>十七、有下列情形之一的，其响应无效：</w:t>
      </w:r>
    </w:p>
    <w:p>
      <w:pPr>
        <w:spacing w:line="360" w:lineRule="auto"/>
        <w:ind w:firstLine="480"/>
        <w:rPr>
          <w:rFonts w:ascii="仿宋" w:hAnsi="仿宋" w:eastAsia="仿宋" w:cs="仿宋"/>
          <w:sz w:val="24"/>
        </w:rPr>
      </w:pPr>
      <w:r>
        <w:rPr>
          <w:rFonts w:hint="eastAsia" w:ascii="仿宋" w:hAnsi="仿宋" w:eastAsia="仿宋" w:cs="仿宋"/>
          <w:sz w:val="24"/>
        </w:rPr>
        <w:t xml:space="preserve">1、电子响应文件未按规定期限提交的； </w:t>
      </w:r>
    </w:p>
    <w:p>
      <w:pPr>
        <w:spacing w:line="360" w:lineRule="auto"/>
        <w:ind w:firstLine="480"/>
        <w:rPr>
          <w:rFonts w:ascii="仿宋" w:hAnsi="仿宋" w:eastAsia="仿宋" w:cs="仿宋"/>
          <w:sz w:val="24"/>
        </w:rPr>
      </w:pPr>
      <w:r>
        <w:rPr>
          <w:rFonts w:hint="eastAsia" w:ascii="仿宋" w:hAnsi="仿宋" w:eastAsia="仿宋" w:cs="仿宋"/>
          <w:sz w:val="24"/>
        </w:rPr>
        <w:t xml:space="preserve">2、电子响应文件未按磋商文件要求签章的； </w:t>
      </w:r>
    </w:p>
    <w:p>
      <w:pPr>
        <w:spacing w:line="360" w:lineRule="auto"/>
        <w:ind w:firstLine="480"/>
        <w:rPr>
          <w:rFonts w:ascii="仿宋" w:hAnsi="仿宋" w:eastAsia="仿宋" w:cs="仿宋"/>
          <w:sz w:val="24"/>
        </w:rPr>
      </w:pPr>
      <w:r>
        <w:rPr>
          <w:rFonts w:hint="eastAsia" w:ascii="仿宋" w:hAnsi="仿宋" w:eastAsia="仿宋" w:cs="仿宋"/>
          <w:sz w:val="24"/>
        </w:rPr>
        <w:t xml:space="preserve">3、供应商未在规定时间内解密电子响应文件的； </w:t>
      </w:r>
    </w:p>
    <w:p>
      <w:pPr>
        <w:spacing w:line="360" w:lineRule="auto"/>
        <w:ind w:firstLine="480"/>
        <w:rPr>
          <w:rFonts w:ascii="仿宋" w:hAnsi="仿宋" w:eastAsia="仿宋" w:cs="仿宋"/>
          <w:sz w:val="24"/>
        </w:rPr>
      </w:pPr>
      <w:r>
        <w:rPr>
          <w:rFonts w:hint="eastAsia" w:ascii="仿宋" w:hAnsi="仿宋" w:eastAsia="仿宋" w:cs="仿宋"/>
          <w:sz w:val="24"/>
        </w:rPr>
        <w:t xml:space="preserve">4、供应商的法定代表人授权代表，无法定代表人授权委托书的； </w:t>
      </w:r>
    </w:p>
    <w:p>
      <w:pPr>
        <w:spacing w:line="360" w:lineRule="auto"/>
        <w:ind w:firstLine="480"/>
        <w:rPr>
          <w:rFonts w:ascii="仿宋" w:hAnsi="仿宋" w:eastAsia="仿宋" w:cs="仿宋"/>
          <w:sz w:val="24"/>
        </w:rPr>
      </w:pPr>
      <w:r>
        <w:rPr>
          <w:rFonts w:hint="eastAsia" w:ascii="仿宋" w:hAnsi="仿宋" w:eastAsia="仿宋" w:cs="仿宋"/>
          <w:sz w:val="24"/>
        </w:rPr>
        <w:t xml:space="preserve">5、不具备磋商文件中规定的资格要求或未按磋商文件规定的要求提供资格、资信证明文件的； </w:t>
      </w:r>
    </w:p>
    <w:p>
      <w:pPr>
        <w:spacing w:line="360" w:lineRule="auto"/>
        <w:ind w:firstLine="480"/>
        <w:rPr>
          <w:rFonts w:ascii="仿宋" w:hAnsi="仿宋" w:eastAsia="仿宋" w:cs="仿宋"/>
          <w:sz w:val="24"/>
        </w:rPr>
      </w:pPr>
      <w:r>
        <w:rPr>
          <w:rFonts w:hint="eastAsia" w:ascii="仿宋" w:hAnsi="仿宋" w:eastAsia="仿宋" w:cs="仿宋"/>
          <w:sz w:val="24"/>
        </w:rPr>
        <w:t xml:space="preserve">6、被列入“信用中国”网站（www.creditchina.gov.cn）失信被执行人、重大税收违法案件当事人名单、政府采购严重违法失信行为记录名单的； </w:t>
      </w:r>
    </w:p>
    <w:p>
      <w:pPr>
        <w:spacing w:line="360" w:lineRule="auto"/>
        <w:ind w:firstLine="480"/>
        <w:rPr>
          <w:rFonts w:ascii="仿宋" w:hAnsi="仿宋" w:eastAsia="仿宋" w:cs="仿宋"/>
          <w:sz w:val="24"/>
        </w:rPr>
      </w:pPr>
      <w:r>
        <w:rPr>
          <w:rFonts w:hint="eastAsia" w:ascii="仿宋" w:hAnsi="仿宋" w:eastAsia="仿宋" w:cs="仿宋"/>
          <w:sz w:val="24"/>
        </w:rPr>
        <w:t>7、响应文件未按磋商文件规定的内容和要求填写的；没有在系统指定位置上传对应文件、材料的；</w:t>
      </w:r>
    </w:p>
    <w:p>
      <w:pPr>
        <w:spacing w:line="360" w:lineRule="auto"/>
        <w:ind w:firstLine="480"/>
        <w:rPr>
          <w:rFonts w:ascii="仿宋" w:hAnsi="仿宋" w:eastAsia="仿宋" w:cs="仿宋"/>
          <w:sz w:val="24"/>
        </w:rPr>
      </w:pPr>
      <w:r>
        <w:rPr>
          <w:rFonts w:hint="eastAsia" w:ascii="仿宋" w:hAnsi="仿宋" w:eastAsia="仿宋" w:cs="仿宋"/>
          <w:sz w:val="24"/>
        </w:rPr>
        <w:t xml:space="preserve">8、响应文件含有采购人不能接受的附加条件的； </w:t>
      </w:r>
    </w:p>
    <w:p>
      <w:pPr>
        <w:spacing w:line="360" w:lineRule="auto"/>
        <w:ind w:firstLine="480"/>
        <w:rPr>
          <w:rFonts w:ascii="仿宋" w:hAnsi="仿宋" w:eastAsia="仿宋" w:cs="仿宋"/>
          <w:sz w:val="24"/>
        </w:rPr>
      </w:pPr>
      <w:r>
        <w:rPr>
          <w:rFonts w:hint="eastAsia" w:ascii="仿宋" w:hAnsi="仿宋" w:eastAsia="仿宋" w:cs="仿宋"/>
          <w:sz w:val="24"/>
        </w:rPr>
        <w:t xml:space="preserve">9、不同供应商委托同一单位或者个人办理磋商事宜的； </w:t>
      </w:r>
    </w:p>
    <w:p>
      <w:pPr>
        <w:spacing w:line="360" w:lineRule="auto"/>
        <w:ind w:firstLine="480"/>
        <w:rPr>
          <w:rFonts w:ascii="仿宋" w:hAnsi="仿宋" w:eastAsia="仿宋" w:cs="仿宋"/>
          <w:sz w:val="24"/>
        </w:rPr>
      </w:pPr>
      <w:r>
        <w:rPr>
          <w:rFonts w:hint="eastAsia" w:ascii="仿宋" w:hAnsi="仿宋" w:eastAsia="仿宋" w:cs="仿宋"/>
          <w:sz w:val="24"/>
        </w:rPr>
        <w:t xml:space="preserve">10、项目磋商报价超过本项目（采购包）预算或最高限价的； </w:t>
      </w:r>
    </w:p>
    <w:p>
      <w:pPr>
        <w:spacing w:line="360" w:lineRule="auto"/>
        <w:ind w:firstLine="480"/>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1</w:t>
      </w:r>
      <w:r>
        <w:rPr>
          <w:rFonts w:hint="eastAsia" w:ascii="仿宋" w:hAnsi="仿宋" w:eastAsia="仿宋" w:cs="仿宋"/>
          <w:b/>
          <w:bCs/>
          <w:sz w:val="24"/>
        </w:rPr>
        <w:t xml:space="preserve">、评标委员会认定供应商的报价明显低于其他通过符合性审查供应商的报价，有可能影响产品质量或者不能诚信履约，且供应商不能应评标委员会要求在评标现场合理的时间内提供书面说明（必要时评标委员会可要求供应商提交相关证明材料）证明其报价合理性的； </w:t>
      </w:r>
    </w:p>
    <w:p>
      <w:pPr>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 xml:space="preserve">、响应文件内容不全或不符合磋商文件中规定的其它实质性要求的； </w:t>
      </w:r>
    </w:p>
    <w:p>
      <w:pPr>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、法律法规和磋商文件规定的其它无效情形。</w:t>
      </w:r>
    </w:p>
    <w:p>
      <w:pPr>
        <w:spacing w:line="360" w:lineRule="auto"/>
        <w:ind w:left="2" w:right="29" w:firstLine="480"/>
        <w:rPr>
          <w:rFonts w:ascii="仿宋" w:hAnsi="仿宋" w:eastAsia="仿宋" w:cs="仿宋"/>
          <w:sz w:val="24"/>
        </w:rPr>
      </w:pPr>
      <w:r>
        <w:rPr>
          <w:rFonts w:hint="eastAsia" w:ascii="仿宋" w:hAnsi="仿宋" w:eastAsia="仿宋" w:cs="仿宋"/>
          <w:sz w:val="24"/>
        </w:rPr>
        <w:t>十八、磋商过程中可能实质性变动的内容：在磋商过程中，磋商小组可以根据《磋商文件》和磋商情况实质性变动采购需求中的技术、服务要求以及合同草案条款。</w:t>
      </w:r>
    </w:p>
    <w:p>
      <w:pPr>
        <w:pStyle w:val="27"/>
        <w:spacing w:line="360" w:lineRule="auto"/>
        <w:rPr>
          <w:rFonts w:eastAsia="仿宋"/>
        </w:rPr>
      </w:pPr>
      <w:r>
        <w:rPr>
          <w:rFonts w:hint="eastAsia" w:ascii="仿宋" w:hAnsi="仿宋" w:eastAsia="仿宋" w:cs="仿宋"/>
          <w:sz w:val="24"/>
        </w:rPr>
        <w:t xml:space="preserve">    十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第五章 确定成交供应商及合同签订等</w:t>
      </w:r>
    </w:p>
    <w:p>
      <w:pPr>
        <w:spacing w:line="360" w:lineRule="auto"/>
        <w:ind w:left="2" w:right="29" w:firstLine="480"/>
        <w:rPr>
          <w:rFonts w:ascii="仿宋" w:hAnsi="仿宋" w:eastAsia="仿宋" w:cs="仿宋"/>
          <w:sz w:val="24"/>
        </w:rPr>
      </w:pPr>
      <w:r>
        <w:rPr>
          <w:rFonts w:hint="eastAsia" w:ascii="仿宋" w:hAnsi="仿宋" w:eastAsia="仿宋" w:cs="仿宋"/>
          <w:sz w:val="24"/>
        </w:rPr>
        <w:t>二十、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二十一、采购人与成交供应商应当在成交通知书发出之日起30日内，按照《磋商文件》确定的合同文本以及采购标的、规格型号、采购金额、采购数量、技术和服务要求等事项签订政府采购合同。</w:t>
      </w:r>
    </w:p>
    <w:p>
      <w:pPr>
        <w:widowControl/>
        <w:spacing w:line="360" w:lineRule="auto"/>
        <w:ind w:firstLine="480"/>
        <w:jc w:val="left"/>
        <w:rPr>
          <w:rFonts w:ascii="仿宋" w:hAnsi="仿宋" w:eastAsia="仿宋" w:cs="仿宋"/>
        </w:rPr>
      </w:pPr>
      <w:r>
        <w:rPr>
          <w:rFonts w:hint="eastAsia" w:ascii="仿宋" w:hAnsi="仿宋" w:eastAsia="仿宋" w:cs="仿宋"/>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二十二、成交供应商在收到成交通知书时，须向</w:t>
      </w:r>
      <w:r>
        <w:rPr>
          <w:rFonts w:hint="eastAsia" w:ascii="仿宋" w:hAnsi="仿宋" w:eastAsia="仿宋" w:cs="仿宋"/>
          <w:sz w:val="24"/>
          <w:lang w:eastAsia="zh-CN"/>
        </w:rPr>
        <w:t>中正信造价咨询有限公司</w:t>
      </w:r>
      <w:r>
        <w:rPr>
          <w:rFonts w:hint="eastAsia" w:ascii="仿宋" w:hAnsi="仿宋" w:eastAsia="仿宋" w:cs="仿宋"/>
          <w:sz w:val="24"/>
        </w:rPr>
        <w:t>提交《磋商报价表》（首次响应文件）和《分项价格表》（首次响应文件）的数据文件（WORD格式）。</w:t>
      </w:r>
    </w:p>
    <w:p>
      <w:pPr>
        <w:spacing w:line="360" w:lineRule="auto"/>
        <w:ind w:firstLine="480"/>
        <w:jc w:val="left"/>
        <w:rPr>
          <w:rFonts w:ascii="仿宋" w:hAnsi="仿宋" w:eastAsia="仿宋" w:cs="仿宋"/>
          <w:sz w:val="24"/>
        </w:rPr>
      </w:pPr>
      <w:r>
        <w:rPr>
          <w:rFonts w:hint="eastAsia" w:ascii="仿宋" w:hAnsi="仿宋" w:eastAsia="仿宋" w:cs="仿宋"/>
          <w:sz w:val="24"/>
        </w:rPr>
        <w:t>二十三、</w:t>
      </w:r>
      <w:r>
        <w:rPr>
          <w:rFonts w:hint="eastAsia" w:ascii="仿宋" w:hAnsi="仿宋" w:eastAsia="仿宋" w:cs="仿宋"/>
          <w:bCs/>
          <w:sz w:val="24"/>
        </w:rPr>
        <w:t>供应商应对响应文件的合法性、真实性负责。</w:t>
      </w:r>
      <w:r>
        <w:rPr>
          <w:rFonts w:hint="eastAsia" w:ascii="仿宋" w:hAnsi="仿宋" w:eastAsia="仿宋" w:cs="仿宋"/>
          <w:b/>
          <w:bCs/>
          <w:sz w:val="24"/>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第六章 磋商文件的澄清或者修改</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二十四、《磋商文件》的澄清或者修改</w:t>
      </w:r>
    </w:p>
    <w:p>
      <w:pPr>
        <w:spacing w:line="360" w:lineRule="auto"/>
        <w:jc w:val="both"/>
        <w:outlineLvl w:val="9"/>
        <w:rPr>
          <w:rFonts w:hint="eastAsia" w:ascii="仿宋" w:hAnsi="仿宋" w:eastAsia="仿宋" w:cs="仿宋"/>
          <w:b/>
          <w:bCs/>
          <w:sz w:val="28"/>
          <w:szCs w:val="28"/>
        </w:rPr>
      </w:pPr>
      <w:r>
        <w:rPr>
          <w:rFonts w:hint="eastAsia" w:ascii="仿宋" w:hAnsi="仿宋" w:eastAsia="仿宋" w:cs="仿宋"/>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第七章 询问和质疑</w:t>
      </w:r>
    </w:p>
    <w:p>
      <w:pPr>
        <w:widowControl/>
        <w:spacing w:line="360" w:lineRule="auto"/>
        <w:ind w:firstLine="480"/>
        <w:jc w:val="left"/>
        <w:rPr>
          <w:rFonts w:ascii="仿宋" w:hAnsi="仿宋" w:eastAsia="仿宋" w:cs="仿宋"/>
          <w:sz w:val="24"/>
        </w:rPr>
      </w:pPr>
      <w:r>
        <w:rPr>
          <w:rFonts w:hint="eastAsia" w:ascii="仿宋" w:hAnsi="仿宋" w:eastAsia="仿宋" w:cs="仿宋"/>
          <w:sz w:val="24"/>
        </w:rPr>
        <w:t>二十五、询问和质疑</w:t>
      </w:r>
    </w:p>
    <w:p>
      <w:pPr>
        <w:spacing w:line="360" w:lineRule="auto"/>
        <w:ind w:firstLine="480"/>
        <w:rPr>
          <w:rFonts w:ascii="仿宋" w:hAnsi="仿宋" w:eastAsia="仿宋" w:cs="仿宋"/>
          <w:sz w:val="24"/>
        </w:rPr>
      </w:pPr>
      <w:r>
        <w:rPr>
          <w:rFonts w:hint="eastAsia" w:ascii="仿宋" w:hAnsi="仿宋" w:eastAsia="仿宋" w:cs="仿宋"/>
          <w:sz w:val="24"/>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spacing w:line="360" w:lineRule="auto"/>
        <w:ind w:firstLine="480"/>
        <w:rPr>
          <w:rFonts w:ascii="仿宋" w:hAnsi="仿宋" w:eastAsia="仿宋" w:cs="仿宋"/>
          <w:sz w:val="24"/>
        </w:rPr>
      </w:pPr>
      <w:r>
        <w:rPr>
          <w:rFonts w:hint="eastAsia" w:ascii="仿宋" w:hAnsi="仿宋" w:eastAsia="仿宋" w:cs="仿宋"/>
          <w:sz w:val="24"/>
        </w:rPr>
        <w:t>2、质疑和投诉按《政府采购质疑和投诉办法》执行。</w:t>
      </w:r>
    </w:p>
    <w:p>
      <w:pPr>
        <w:spacing w:line="360" w:lineRule="auto"/>
        <w:ind w:firstLine="480"/>
        <w:rPr>
          <w:rFonts w:ascii="仿宋" w:hAnsi="仿宋" w:eastAsia="仿宋" w:cs="仿宋"/>
          <w:sz w:val="24"/>
        </w:rPr>
      </w:pPr>
      <w:r>
        <w:rPr>
          <w:rFonts w:hint="eastAsia" w:ascii="仿宋" w:hAnsi="仿宋" w:eastAsia="仿宋" w:cs="仿宋"/>
          <w:sz w:val="24"/>
        </w:rPr>
        <w:t>3、供应商对同一采购程序环节的质疑应在质疑期内一次性提出。</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质疑接收人：</w:t>
      </w:r>
      <w:r>
        <w:rPr>
          <w:rFonts w:hint="eastAsia" w:ascii="仿宋" w:hAnsi="仿宋" w:eastAsia="仿宋" w:cs="仿宋"/>
          <w:sz w:val="24"/>
          <w:lang w:eastAsia="zh-CN"/>
        </w:rPr>
        <w:t>张丽</w:t>
      </w:r>
      <w:r>
        <w:rPr>
          <w:rFonts w:hint="eastAsia" w:ascii="仿宋" w:hAnsi="仿宋" w:eastAsia="仿宋" w:cs="仿宋"/>
          <w:sz w:val="24"/>
        </w:rPr>
        <w:t xml:space="preserve">  联系电话：</w:t>
      </w:r>
      <w:r>
        <w:rPr>
          <w:rFonts w:ascii="仿宋" w:hAnsi="仿宋" w:eastAsia="仿宋" w:cs="仿宋"/>
          <w:sz w:val="24"/>
        </w:rPr>
        <w:t>0516-</w:t>
      </w:r>
      <w:r>
        <w:rPr>
          <w:rFonts w:hint="eastAsia" w:ascii="仿宋" w:hAnsi="仿宋" w:eastAsia="仿宋" w:cs="仿宋"/>
          <w:sz w:val="24"/>
          <w:lang w:eastAsia="zh-CN"/>
        </w:rPr>
        <w:t>83760343</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地址：徐州市</w:t>
      </w:r>
      <w:r>
        <w:rPr>
          <w:rFonts w:hint="eastAsia" w:ascii="仿宋" w:hAnsi="仿宋" w:eastAsia="仿宋" w:cs="仿宋"/>
          <w:sz w:val="24"/>
          <w:lang w:eastAsia="zh-CN"/>
        </w:rPr>
        <w:t>青年路171号3楼</w:t>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第八章 其他</w:t>
      </w:r>
    </w:p>
    <w:p>
      <w:pPr>
        <w:spacing w:line="360" w:lineRule="auto"/>
        <w:ind w:firstLine="480"/>
        <w:rPr>
          <w:rFonts w:ascii="仿宋" w:hAnsi="仿宋" w:eastAsia="仿宋" w:cs="仿宋"/>
          <w:sz w:val="24"/>
        </w:rPr>
      </w:pPr>
      <w:r>
        <w:rPr>
          <w:rFonts w:hint="eastAsia" w:ascii="仿宋" w:hAnsi="仿宋" w:eastAsia="仿宋" w:cs="仿宋"/>
          <w:sz w:val="24"/>
        </w:rPr>
        <w:t>1、代理服务费由成交人领取成交通知书时向采购代理机构支付，收取标准见附件。同时提交纸质响应文件3份（一正两副）及电子版响应文件（U盘）1份。</w:t>
      </w:r>
    </w:p>
    <w:p>
      <w:pPr>
        <w:spacing w:line="360" w:lineRule="auto"/>
        <w:ind w:firstLine="480"/>
        <w:rPr>
          <w:rFonts w:ascii="仿宋" w:hAnsi="仿宋" w:eastAsia="仿宋" w:cs="仿宋"/>
          <w:sz w:val="24"/>
        </w:rPr>
      </w:pPr>
      <w:r>
        <w:rPr>
          <w:rFonts w:hint="eastAsia" w:ascii="仿宋" w:hAnsi="仿宋" w:eastAsia="仿宋" w:cs="仿宋"/>
          <w:sz w:val="24"/>
        </w:rPr>
        <w:t>2、成交结果在徐州政府采购网http://czj.xz.gov.cn/Home/HomeIndex上公布。</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3、采购人：</w:t>
      </w:r>
      <w:bookmarkStart w:id="13" w:name="OLE_LINK19"/>
      <w:r>
        <w:rPr>
          <w:rFonts w:hint="eastAsia" w:ascii="仿宋" w:hAnsi="仿宋" w:eastAsia="仿宋" w:cs="仿宋"/>
          <w:sz w:val="24"/>
          <w:highlight w:val="none"/>
          <w:lang w:eastAsia="zh-CN"/>
        </w:rPr>
        <w:t>徐州市泉山区人民政府庞庄街道办事处</w:t>
      </w:r>
    </w:p>
    <w:bookmarkEnd w:id="13"/>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地址：</w:t>
      </w:r>
      <w:bookmarkStart w:id="14" w:name="OLE_LINK20"/>
      <w:r>
        <w:rPr>
          <w:rFonts w:hint="eastAsia" w:ascii="仿宋" w:hAnsi="仿宋" w:eastAsia="仿宋" w:cs="仿宋"/>
          <w:color w:val="auto"/>
          <w:sz w:val="24"/>
          <w:highlight w:val="none"/>
          <w:lang w:val="en-US" w:eastAsia="zh-CN"/>
        </w:rPr>
        <w:t>徐州淮海国际港务区五洲公路港</w:t>
      </w:r>
    </w:p>
    <w:bookmarkEnd w:id="14"/>
    <w:p>
      <w:pPr>
        <w:numPr>
          <w:ilvl w:val="0"/>
          <w:numId w:val="0"/>
        </w:numPr>
        <w:snapToGrid w:val="0"/>
        <w:spacing w:line="360" w:lineRule="auto"/>
        <w:ind w:left="420" w:leftChars="0"/>
        <w:rPr>
          <w:rFonts w:hint="eastAsia" w:ascii="仿宋_GB2312" w:eastAsia="仿宋_GB2312"/>
          <w:color w:val="auto"/>
          <w:sz w:val="24"/>
          <w:highlight w:val="none"/>
        </w:rPr>
      </w:pPr>
      <w:r>
        <w:rPr>
          <w:rFonts w:hint="eastAsia" w:ascii="仿宋" w:hAnsi="仿宋" w:eastAsia="仿宋" w:cs="仿宋"/>
          <w:color w:val="auto"/>
          <w:sz w:val="24"/>
          <w:highlight w:val="none"/>
        </w:rPr>
        <w:t>联系人及联系电话：</w:t>
      </w:r>
      <w:bookmarkStart w:id="15" w:name="OLE_LINK8"/>
      <w:r>
        <w:rPr>
          <w:rFonts w:hint="eastAsia" w:ascii="仿宋_GB2312" w:eastAsia="仿宋_GB2312"/>
          <w:color w:val="auto"/>
          <w:sz w:val="24"/>
          <w:highlight w:val="none"/>
          <w:lang w:val="en-US" w:eastAsia="zh-CN"/>
        </w:rPr>
        <w:t>周琳</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bookmarkStart w:id="16" w:name="OLE_LINK16"/>
      <w:r>
        <w:rPr>
          <w:rFonts w:hint="eastAsia" w:ascii="仿宋" w:hAnsi="仿宋" w:eastAsia="仿宋" w:cs="仿宋"/>
          <w:color w:val="auto"/>
          <w:sz w:val="24"/>
          <w:highlight w:val="none"/>
          <w:lang w:val="en-US" w:eastAsia="zh-CN"/>
        </w:rPr>
        <w:t xml:space="preserve"> 0516-</w:t>
      </w:r>
      <w:r>
        <w:rPr>
          <w:rFonts w:hint="eastAsia" w:ascii="仿宋_GB2312" w:eastAsia="仿宋_GB2312"/>
          <w:color w:val="auto"/>
          <w:sz w:val="24"/>
          <w:highlight w:val="none"/>
          <w:lang w:val="en-US" w:eastAsia="zh-CN"/>
        </w:rPr>
        <w:t>83653810</w:t>
      </w:r>
    </w:p>
    <w:bookmarkEnd w:id="15"/>
    <w:bookmarkEnd w:id="16"/>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4、采购代理公司：</w:t>
      </w:r>
      <w:r>
        <w:rPr>
          <w:rFonts w:hint="eastAsia" w:ascii="仿宋" w:hAnsi="仿宋" w:eastAsia="仿宋" w:cs="仿宋"/>
          <w:sz w:val="24"/>
          <w:lang w:eastAsia="zh-CN"/>
        </w:rPr>
        <w:t>中正信造价咨询有限公司</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地址：徐州市</w:t>
      </w:r>
      <w:r>
        <w:rPr>
          <w:rFonts w:hint="eastAsia" w:ascii="仿宋" w:hAnsi="仿宋" w:eastAsia="仿宋" w:cs="仿宋"/>
          <w:sz w:val="24"/>
          <w:lang w:eastAsia="zh-CN"/>
        </w:rPr>
        <w:t>青年路171号3楼</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张丽</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电话：0516-</w:t>
      </w:r>
      <w:r>
        <w:rPr>
          <w:rFonts w:hint="eastAsia" w:ascii="仿宋" w:hAnsi="仿宋" w:eastAsia="仿宋" w:cs="仿宋"/>
          <w:sz w:val="24"/>
          <w:lang w:eastAsia="zh-CN"/>
        </w:rPr>
        <w:t>83760343</w:t>
      </w:r>
    </w:p>
    <w:p>
      <w:pPr>
        <w:spacing w:line="360" w:lineRule="auto"/>
        <w:ind w:firstLine="480"/>
        <w:rPr>
          <w:rFonts w:hint="eastAsia" w:ascii="仿宋" w:hAnsi="仿宋" w:eastAsia="仿宋" w:cs="仿宋"/>
          <w:sz w:val="24"/>
        </w:rPr>
      </w:pPr>
    </w:p>
    <w:p>
      <w:pPr>
        <w:spacing w:line="360" w:lineRule="auto"/>
        <w:ind w:firstLine="480"/>
        <w:rPr>
          <w:rFonts w:hint="eastAsia" w:ascii="仿宋" w:hAnsi="仿宋" w:eastAsia="仿宋" w:cs="仿宋"/>
          <w:sz w:val="24"/>
        </w:rPr>
      </w:pPr>
      <w:r>
        <w:rPr>
          <w:rFonts w:hint="eastAsia" w:ascii="仿宋" w:hAnsi="仿宋" w:eastAsia="仿宋" w:cs="仿宋"/>
          <w:sz w:val="24"/>
        </w:rPr>
        <w:br w:type="page" w:clear="all"/>
      </w:r>
    </w:p>
    <w:p>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第九章 附件</w:t>
      </w:r>
    </w:p>
    <w:p>
      <w:pPr>
        <w:spacing w:line="360" w:lineRule="auto"/>
        <w:ind w:firstLine="480"/>
        <w:rPr>
          <w:rFonts w:ascii="仿宋" w:hAnsi="仿宋" w:eastAsia="仿宋" w:cs="仿宋"/>
          <w:sz w:val="24"/>
        </w:rPr>
      </w:pPr>
      <w:r>
        <w:rPr>
          <w:rFonts w:hint="eastAsia" w:ascii="仿宋" w:hAnsi="仿宋" w:eastAsia="仿宋" w:cs="仿宋"/>
          <w:sz w:val="24"/>
        </w:rPr>
        <w:t>1、《评分细则》</w:t>
      </w:r>
    </w:p>
    <w:p>
      <w:pPr>
        <w:spacing w:line="360" w:lineRule="auto"/>
        <w:ind w:firstLine="480"/>
        <w:rPr>
          <w:rFonts w:ascii="仿宋" w:hAnsi="仿宋" w:eastAsia="仿宋" w:cs="仿宋"/>
          <w:sz w:val="24"/>
        </w:rPr>
      </w:pPr>
      <w:r>
        <w:rPr>
          <w:rFonts w:hint="eastAsia" w:ascii="仿宋" w:hAnsi="仿宋" w:eastAsia="仿宋" w:cs="仿宋"/>
          <w:sz w:val="24"/>
        </w:rPr>
        <w:t>2、《项目要求（采购需求）》</w:t>
      </w:r>
    </w:p>
    <w:p>
      <w:pPr>
        <w:spacing w:line="360" w:lineRule="auto"/>
        <w:ind w:firstLine="480"/>
        <w:rPr>
          <w:rFonts w:ascii="仿宋" w:hAnsi="仿宋" w:eastAsia="仿宋" w:cs="仿宋"/>
          <w:sz w:val="24"/>
        </w:rPr>
      </w:pPr>
      <w:r>
        <w:rPr>
          <w:rFonts w:hint="eastAsia" w:ascii="仿宋" w:hAnsi="仿宋" w:eastAsia="仿宋" w:cs="仿宋"/>
          <w:sz w:val="24"/>
        </w:rPr>
        <w:t>3、《磋商报价表》</w:t>
      </w:r>
    </w:p>
    <w:p>
      <w:pPr>
        <w:spacing w:line="360" w:lineRule="auto"/>
        <w:ind w:firstLine="480"/>
        <w:rPr>
          <w:rFonts w:ascii="仿宋" w:hAnsi="仿宋" w:eastAsia="仿宋" w:cs="仿宋"/>
          <w:sz w:val="24"/>
        </w:rPr>
      </w:pPr>
      <w:r>
        <w:rPr>
          <w:rFonts w:hint="eastAsia" w:ascii="仿宋" w:hAnsi="仿宋" w:eastAsia="仿宋" w:cs="仿宋"/>
          <w:sz w:val="24"/>
        </w:rPr>
        <w:t>4、《分项价格表》</w:t>
      </w:r>
    </w:p>
    <w:p>
      <w:pPr>
        <w:spacing w:line="360" w:lineRule="auto"/>
        <w:ind w:firstLine="480"/>
        <w:rPr>
          <w:rFonts w:ascii="仿宋" w:hAnsi="仿宋" w:eastAsia="仿宋" w:cs="仿宋"/>
          <w:sz w:val="24"/>
        </w:rPr>
      </w:pPr>
      <w:r>
        <w:rPr>
          <w:rFonts w:hint="eastAsia" w:ascii="仿宋" w:hAnsi="仿宋" w:eastAsia="仿宋" w:cs="仿宋"/>
          <w:sz w:val="24"/>
        </w:rPr>
        <w:t>5、《偏离表》</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、《拟签订的合同文本（合同草案条款）》</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、《承诺书》</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、《授权委托书》</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、《中小企业声明函》及自测小程序</w:t>
      </w:r>
    </w:p>
    <w:p>
      <w:pPr>
        <w:spacing w:line="360" w:lineRule="auto"/>
        <w:ind w:firstLine="48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、《供应商参加政府采购活动前3年内在经营活动中没有重大违法记录的书面声明》</w:t>
      </w:r>
    </w:p>
    <w:p>
      <w:pPr>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、《具备履行合同所必需的设备和专业技术能力的书面声明》</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 xml:space="preserve"> 供应商明确表示无需预付款的承诺函</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《残疾人福利性单位声明函》</w:t>
      </w:r>
    </w:p>
    <w:p>
      <w:pPr>
        <w:spacing w:line="360" w:lineRule="auto"/>
        <w:ind w:firstLine="480"/>
        <w:rPr>
          <w:rFonts w:ascii="仿宋" w:hAnsi="仿宋" w:eastAsia="仿宋" w:cs="仿宋"/>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、《预付款保函支付条款模板》</w:t>
      </w:r>
    </w:p>
    <w:p>
      <w:pPr>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、《代理服务收费标准》</w:t>
      </w:r>
    </w:p>
    <w:p>
      <w:pPr>
        <w:spacing w:line="360" w:lineRule="auto"/>
        <w:ind w:firstLine="480"/>
        <w:jc w:val="right"/>
        <w:rPr>
          <w:rFonts w:hint="eastAsia" w:ascii="仿宋" w:hAnsi="仿宋" w:eastAsia="仿宋" w:cs="仿宋"/>
          <w:sz w:val="24"/>
        </w:rPr>
      </w:pPr>
    </w:p>
    <w:p>
      <w:pPr>
        <w:spacing w:line="360" w:lineRule="auto"/>
        <w:ind w:firstLine="480"/>
        <w:jc w:val="right"/>
        <w:rPr>
          <w:rFonts w:hint="eastAsia" w:ascii="仿宋" w:hAnsi="仿宋" w:eastAsia="仿宋" w:cs="仿宋"/>
          <w:sz w:val="24"/>
          <w:highlight w:val="none"/>
        </w:rPr>
      </w:pPr>
    </w:p>
    <w:p>
      <w:pPr>
        <w:spacing w:line="360" w:lineRule="auto"/>
        <w:ind w:firstLine="480"/>
        <w:jc w:val="right"/>
        <w:rPr>
          <w:rFonts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p>
    <w:p>
      <w:pPr>
        <w:numPr>
          <w:ilvl w:val="0"/>
          <w:numId w:val="1"/>
        </w:numPr>
        <w:spacing w:line="0" w:lineRule="atLeast"/>
        <w:jc w:val="center"/>
        <w:outlineLvl w:val="1"/>
        <w:rPr>
          <w:rFonts w:hint="eastAsia" w:ascii="仿宋" w:hAnsi="仿宋" w:eastAsia="仿宋" w:cs="仿宋"/>
          <w:b/>
          <w:bCs/>
          <w:sz w:val="28"/>
          <w:szCs w:val="28"/>
        </w:rPr>
      </w:pPr>
      <w:r>
        <w:rPr>
          <w:rFonts w:hint="eastAsia" w:ascii="仿宋" w:hAnsi="仿宋" w:eastAsia="仿宋" w:cs="仿宋"/>
          <w:b/>
          <w:sz w:val="36"/>
        </w:rPr>
        <w:br w:type="page" w:clear="all"/>
      </w:r>
      <w:r>
        <w:rPr>
          <w:rFonts w:hint="eastAsia" w:ascii="仿宋" w:hAnsi="仿宋" w:eastAsia="仿宋" w:cs="仿宋"/>
          <w:b/>
          <w:bCs/>
          <w:sz w:val="28"/>
          <w:szCs w:val="28"/>
        </w:rPr>
        <w:t>评分细则</w:t>
      </w:r>
    </w:p>
    <w:tbl>
      <w:tblPr>
        <w:tblStyle w:val="53"/>
        <w:tblW w:w="996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8"/>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520" w:type="dxa"/>
            <w:gridSpan w:val="2"/>
            <w:vAlign w:val="center"/>
          </w:tcPr>
          <w:p>
            <w:pPr>
              <w:pStyle w:val="4"/>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评审因素</w:t>
            </w:r>
          </w:p>
        </w:tc>
        <w:tc>
          <w:tcPr>
            <w:tcW w:w="7440" w:type="dxa"/>
            <w:vAlign w:val="center"/>
          </w:tcPr>
          <w:p>
            <w:pPr>
              <w:pStyle w:val="4"/>
              <w:widowControl w:val="0"/>
              <w:spacing w:line="240" w:lineRule="auto"/>
              <w:jc w:val="center"/>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jc w:val="center"/>
        </w:trPr>
        <w:tc>
          <w:tcPr>
            <w:tcW w:w="1242" w:type="dxa"/>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价格部分</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（20分）</w:t>
            </w:r>
          </w:p>
        </w:tc>
        <w:tc>
          <w:tcPr>
            <w:tcW w:w="1278" w:type="dxa"/>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价格</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（20分）</w:t>
            </w:r>
          </w:p>
        </w:tc>
        <w:tc>
          <w:tcPr>
            <w:tcW w:w="7440" w:type="dxa"/>
            <w:vAlign w:val="center"/>
          </w:tcPr>
          <w:p>
            <w:pPr>
              <w:pStyle w:val="4"/>
              <w:keepNext w:val="0"/>
              <w:keepLines w:val="0"/>
              <w:pageBreakBefore w:val="0"/>
              <w:widowControl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采用低价优先法计算，即满足磋商文件要求且最后报价优惠率最高的供应商的价格为磋商基准价，其价格分为满分。</w:t>
            </w:r>
          </w:p>
          <w:p>
            <w:pPr>
              <w:pStyle w:val="4"/>
              <w:keepNext w:val="0"/>
              <w:keepLines w:val="0"/>
              <w:pageBreakBefore w:val="0"/>
              <w:widowControl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各供应商价格得分=（1-最高优惠率）/（1-各供应商所报优惠率）×20。</w:t>
            </w:r>
          </w:p>
          <w:p>
            <w:pPr>
              <w:pStyle w:val="4"/>
              <w:keepNext w:val="0"/>
              <w:keepLines w:val="0"/>
              <w:pageBreakBefore w:val="0"/>
              <w:widowControl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例如：某供应商优惠率（下浮率）为10%,则折扣为9折。</w:t>
            </w:r>
          </w:p>
          <w:p>
            <w:pPr>
              <w:pStyle w:val="4"/>
              <w:keepNext w:val="0"/>
              <w:keepLines w:val="0"/>
              <w:pageBreakBefore w:val="0"/>
              <w:widowControl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得分四舍五入保留小数点后2位。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1242" w:type="dxa"/>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商务部分</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（4分）</w:t>
            </w:r>
          </w:p>
        </w:tc>
        <w:tc>
          <w:tcPr>
            <w:tcW w:w="1278" w:type="dxa"/>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类似业绩</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（4分）</w:t>
            </w:r>
          </w:p>
        </w:tc>
        <w:tc>
          <w:tcPr>
            <w:tcW w:w="7440" w:type="dxa"/>
            <w:vAlign w:val="center"/>
          </w:tcPr>
          <w:p>
            <w:pPr>
              <w:pStyle w:val="11"/>
              <w:keepNext w:val="0"/>
              <w:keepLines w:val="0"/>
              <w:pageBreakBefore w:val="0"/>
              <w:spacing w:line="240" w:lineRule="auto"/>
              <w:ind w:firstLine="0"/>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供应商自2022年1月1日（含）以来承担过相同或类似项目（市政项目相关），每提供一份业绩得2分，本项最高得4分。</w:t>
            </w:r>
          </w:p>
          <w:p>
            <w:pPr>
              <w:pStyle w:val="11"/>
              <w:keepNext w:val="0"/>
              <w:keepLines w:val="0"/>
              <w:pageBreakBefore w:val="0"/>
              <w:spacing w:line="240" w:lineRule="auto"/>
              <w:ind w:firstLine="0"/>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注：时间以合同签订时间为准，响应文件中提供业绩合同原件扫描件并加盖供应商电子签章方为有效，未提供不得分。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1" w:hRule="atLeast"/>
          <w:jc w:val="center"/>
        </w:trPr>
        <w:tc>
          <w:tcPr>
            <w:tcW w:w="1242" w:type="dxa"/>
            <w:vMerge w:val="restart"/>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技术部分</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（76分）</w:t>
            </w:r>
          </w:p>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bottom w:val="single" w:color="000000" w:sz="4" w:space="0"/>
            </w:tcBorders>
            <w:vAlign w:val="center"/>
          </w:tcPr>
          <w:p>
            <w:pPr>
              <w:keepNext w:val="0"/>
              <w:keepLines w:val="0"/>
              <w:pageBreakBefore w:val="0"/>
              <w:spacing w:line="24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技术响应（5分）</w:t>
            </w:r>
          </w:p>
        </w:tc>
        <w:tc>
          <w:tcPr>
            <w:tcW w:w="7440" w:type="dxa"/>
            <w:tcBorders>
              <w:bottom w:val="single" w:color="000000" w:sz="4" w:space="0"/>
            </w:tcBorders>
            <w:vAlign w:val="center"/>
          </w:tcPr>
          <w:p>
            <w:pPr>
              <w:keepNext w:val="0"/>
              <w:keepLines w:val="0"/>
              <w:pageBreakBefore w:val="0"/>
              <w:widowControl/>
              <w:suppressLineNumbers w:val="0"/>
              <w:spacing w:line="24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依据响应文件中偏离表对磋商文件采购需求及工程量清单的满足程度进行评分。完全满足磋商文件技术要求的得5分，响应指标不满足或负偏离，每一项扣1分，最高得5分，最低得0分。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机械设备投入</w:t>
            </w:r>
          </w:p>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7440" w:type="dxa"/>
            <w:tcBorders>
              <w:top w:val="single" w:color="000000" w:sz="4" w:space="0"/>
              <w:bottom w:val="single" w:color="000000" w:sz="4" w:space="0"/>
            </w:tcBorders>
            <w:vAlign w:val="center"/>
          </w:tcPr>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根据拟投入本项目的机械设备种类、数量、配套性等进行综合评分。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1、全面性(4分)：全面具体详实得4分；较全面得3分；基本具备的得2分；不太全面得1分。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3、可行性（3分)：符合实际切实可行得3分；较切实可行得2分；可行性欠缺得1分；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最高得10分，最低不得分。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养护管理实施方案</w:t>
            </w:r>
          </w:p>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7440" w:type="dxa"/>
            <w:tcBorders>
              <w:top w:val="single" w:color="000000" w:sz="4" w:space="0"/>
              <w:bottom w:val="single" w:color="000000" w:sz="4" w:space="0"/>
            </w:tcBorders>
            <w:vAlign w:val="center"/>
          </w:tcPr>
          <w:p>
            <w:pPr>
              <w:keepNext w:val="0"/>
              <w:keepLines w:val="0"/>
              <w:pageBreakBefore w:val="0"/>
              <w:widowControl/>
              <w:suppressLineNumbers w:val="0"/>
              <w:spacing w:line="240" w:lineRule="auto"/>
              <w:jc w:val="left"/>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根据养护管理实施方案综合评分。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1、全面性(3分)：全面具体详实得3分；较全面得2分；基本具备的得1.5分，不太全面得1分。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2、针对性(3分)：针对性强得3分；针对性较强得2分；针对性一般的得1.5分，欠缺针对性的得1分。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3、可行性（4分)：符合实际切实可行得4分；较切实可行得2分；可行性欠缺得1分；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w:t>
            </w:r>
          </w:p>
          <w:p>
            <w:pPr>
              <w:keepNext w:val="0"/>
              <w:keepLines w:val="0"/>
              <w:pageBreakBefore w:val="0"/>
              <w:widowControl/>
              <w:suppressLineNumbers w:val="0"/>
              <w:spacing w:line="240" w:lineRule="auto"/>
              <w:ind w:firstLine="720"/>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最高得10分，最低不得分。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组织实施程序及养护管理工作流程（10分）</w:t>
            </w:r>
          </w:p>
        </w:tc>
        <w:tc>
          <w:tcPr>
            <w:tcW w:w="7440" w:type="dxa"/>
            <w:tcBorders>
              <w:top w:val="single" w:color="000000" w:sz="4" w:space="0"/>
              <w:bottom w:val="single" w:color="000000" w:sz="4" w:space="0"/>
            </w:tcBorders>
            <w:vAlign w:val="center"/>
          </w:tcPr>
          <w:p>
            <w:pPr>
              <w:keepNext w:val="0"/>
              <w:keepLines w:val="0"/>
              <w:pageBreakBefore w:val="0"/>
              <w:widowControl/>
              <w:suppressLineNumbers w:val="0"/>
              <w:spacing w:line="240" w:lineRule="auto"/>
              <w:jc w:val="left"/>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根据组织实施程序及养护管理工作流程综合评分。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1、全面性(4分)：全面具体详实得4分；较全面得3分；基本具备的得2分；不太全面得1分。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3、可行性（3分)：符合实际切实可行得3分；较切实可行得2分；可行性欠缺得1分；</w:t>
            </w:r>
          </w:p>
          <w:p>
            <w:pPr>
              <w:keepNext w:val="0"/>
              <w:keepLines w:val="0"/>
              <w:pageBreakBefore w:val="0"/>
              <w:widowControl/>
              <w:suppressLineNumbers w:val="0"/>
              <w:spacing w:line="240" w:lineRule="auto"/>
              <w:jc w:val="left"/>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最高得10分，最低不得分。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人员投入（9分）</w:t>
            </w:r>
          </w:p>
        </w:tc>
        <w:tc>
          <w:tcPr>
            <w:tcW w:w="7440" w:type="dxa"/>
            <w:tcBorders>
              <w:top w:val="single" w:color="000000" w:sz="4" w:space="0"/>
              <w:bottom w:val="single" w:color="000000" w:sz="4" w:space="0"/>
            </w:tcBorders>
            <w:vAlign w:val="center"/>
          </w:tcPr>
          <w:p>
            <w:pPr>
              <w:keepNext w:val="0"/>
              <w:keepLines w:val="0"/>
              <w:pageBreakBefore w:val="0"/>
              <w:spacing w:line="240" w:lineRule="auto"/>
              <w:jc w:val="both"/>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根据人员投入进行综合评分。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1、全面性(3分)：全面具体详实得3分；较全面得2分；不太全面得1分。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3、可行性（3分)：符合实际切实可行得3分；较切实可行得2分；可行性欠缺得1分；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最高得9分，最低不得分。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应急预案（8分）</w:t>
            </w:r>
          </w:p>
        </w:tc>
        <w:tc>
          <w:tcPr>
            <w:tcW w:w="7440" w:type="dxa"/>
            <w:tcBorders>
              <w:top w:val="single" w:color="000000" w:sz="4" w:space="0"/>
              <w:bottom w:val="single" w:color="000000" w:sz="4" w:space="0"/>
            </w:tcBorders>
            <w:vAlign w:val="center"/>
          </w:tcPr>
          <w:p>
            <w:pPr>
              <w:keepNext w:val="0"/>
              <w:keepLines w:val="0"/>
              <w:pageBreakBefore w:val="0"/>
              <w:spacing w:line="240" w:lineRule="auto"/>
              <w:jc w:val="both"/>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根据应急预案进行综合评分。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1、全面性(3分)：全面具体详实得3分；较全面得2分；基本具备的得1分。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3、可行性（2分)：符合实际切实可行得2分；较切实可行得1分；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最高得8分，最低不得分。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安全生产方案</w:t>
            </w:r>
          </w:p>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（8分）</w:t>
            </w:r>
          </w:p>
        </w:tc>
        <w:tc>
          <w:tcPr>
            <w:tcW w:w="7440" w:type="dxa"/>
            <w:tcBorders>
              <w:top w:val="single" w:color="000000" w:sz="4" w:space="0"/>
              <w:bottom w:val="single" w:color="000000" w:sz="4" w:space="0"/>
            </w:tcBorders>
            <w:vAlign w:val="center"/>
          </w:tcPr>
          <w:p>
            <w:pPr>
              <w:keepNext w:val="0"/>
              <w:keepLines w:val="0"/>
              <w:pageBreakBefore w:val="0"/>
              <w:spacing w:line="240" w:lineRule="auto"/>
              <w:jc w:val="both"/>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根据安全生产方案进行综合评分。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1、全面性(3分)：全面具体详实得3分；较全面得3分；基本具备的得1.5分；不太全面得1分。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3、可行性（2分)：符合实际切实可行得2分；较切实可行得1.5分；可行性欠缺得1分；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最高得8分，最低不得分。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8"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环境保护方案</w:t>
            </w:r>
          </w:p>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（8分）</w:t>
            </w:r>
          </w:p>
        </w:tc>
        <w:tc>
          <w:tcPr>
            <w:tcW w:w="7440" w:type="dxa"/>
            <w:tcBorders>
              <w:top w:val="single" w:color="000000" w:sz="4" w:space="0"/>
              <w:bottom w:val="single" w:color="000000" w:sz="4" w:space="0"/>
            </w:tcBorders>
            <w:vAlign w:val="center"/>
          </w:tcPr>
          <w:p>
            <w:pPr>
              <w:keepNext w:val="0"/>
              <w:keepLines w:val="0"/>
              <w:pageBreakBefore w:val="0"/>
              <w:spacing w:line="240" w:lineRule="auto"/>
              <w:jc w:val="both"/>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根据环境保护方案进行综合评分。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1、全面性(3分)：全面具体详实得3分；较全面得2分；基本具备的得1分。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3、可行性（2分)：符合实际切实可行得2分；较切实可行得1分；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最高得8分，最低不得分。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7" w:hRule="atLeast"/>
          <w:jc w:val="center"/>
        </w:trPr>
        <w:tc>
          <w:tcPr>
            <w:tcW w:w="1242" w:type="dxa"/>
            <w:vMerge w:val="continue"/>
            <w:vAlign w:val="center"/>
          </w:tcPr>
          <w:p>
            <w:pPr>
              <w:pStyle w:val="4"/>
              <w:keepNext w:val="0"/>
              <w:keepLines w:val="0"/>
              <w:pageBreakBefore w:val="0"/>
              <w:widowControl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78" w:type="dxa"/>
            <w:tcBorders>
              <w:top w:val="single" w:color="000000" w:sz="4" w:space="0"/>
              <w:bottom w:val="single" w:color="000000" w:sz="4" w:space="0"/>
            </w:tcBorders>
            <w:vAlign w:val="center"/>
          </w:tcPr>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文明施工方案</w:t>
            </w:r>
          </w:p>
          <w:p>
            <w:pPr>
              <w:keepNext w:val="0"/>
              <w:keepLines w:val="0"/>
              <w:pageBreakBefore w:val="0"/>
              <w:spacing w:line="240" w:lineRule="auto"/>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（8分）</w:t>
            </w:r>
          </w:p>
        </w:tc>
        <w:tc>
          <w:tcPr>
            <w:tcW w:w="7440" w:type="dxa"/>
            <w:tcBorders>
              <w:top w:val="single" w:color="000000" w:sz="4" w:space="0"/>
              <w:bottom w:val="single" w:color="000000" w:sz="4" w:space="0"/>
            </w:tcBorders>
            <w:vAlign w:val="center"/>
          </w:tcPr>
          <w:p>
            <w:pPr>
              <w:keepNext w:val="0"/>
              <w:keepLines w:val="0"/>
              <w:pageBreakBefore w:val="0"/>
              <w:spacing w:line="240" w:lineRule="auto"/>
              <w:jc w:val="both"/>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根据文明施工方案进行综合评分。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1、全面性(3分)：全面具体详实得3分；较全面得2分；基本具备的得1分。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2、针对性(3分)：针对性强得3分；针对性较强得2分；针对性一般的得1分。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3、可行性（2分)：符合实际切实可行得2分；较切实可行得1分；</w:t>
            </w:r>
          </w:p>
          <w:p>
            <w:pPr>
              <w:keepNext w:val="0"/>
              <w:keepLines w:val="0"/>
              <w:pageBreakBefore w:val="0"/>
              <w:spacing w:line="240" w:lineRule="auto"/>
              <w:jc w:val="both"/>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4、未提供的不得分。    最高得8分，最低不得分。</w:t>
            </w:r>
          </w:p>
        </w:tc>
      </w:tr>
    </w:tbl>
    <w:p>
      <w:pPr>
        <w:pStyle w:val="29"/>
        <w:ind w:left="0" w:firstLine="0"/>
        <w:rPr>
          <w:rFonts w:hint="eastAsia" w:ascii="仿宋" w:hAnsi="仿宋" w:eastAsia="仿宋" w:cs="仿宋"/>
          <w:b/>
          <w:sz w:val="36"/>
        </w:rPr>
      </w:pPr>
    </w:p>
    <w:p>
      <w:pPr>
        <w:pStyle w:val="4"/>
        <w:widowControl w:val="0"/>
        <w:spacing w:line="312" w:lineRule="auto"/>
        <w:contextualSpacing/>
        <w:jc w:val="center"/>
        <w:outlineLvl w:val="9"/>
        <w:rPr>
          <w:rFonts w:hint="eastAsia" w:ascii="仿宋" w:hAnsi="仿宋" w:eastAsia="仿宋" w:cs="仿宋"/>
          <w:sz w:val="24"/>
          <w:szCs w:val="24"/>
          <w:lang w:eastAsia="zh-CN"/>
        </w:rPr>
      </w:pPr>
      <w:r>
        <w:rPr>
          <w:rFonts w:hint="eastAsia" w:ascii="仿宋" w:hAnsi="仿宋" w:eastAsia="仿宋" w:cs="仿宋"/>
          <w:sz w:val="24"/>
          <w:szCs w:val="24"/>
        </w:rPr>
        <w:t>本章说明：</w:t>
      </w:r>
      <w:r>
        <w:rPr>
          <w:rFonts w:hint="eastAsia" w:ascii="仿宋" w:hAnsi="仿宋" w:eastAsia="仿宋" w:cs="仿宋"/>
          <w:sz w:val="24"/>
        </w:rPr>
        <w:t>本项目采用</w:t>
      </w:r>
      <w:r>
        <w:rPr>
          <w:rFonts w:hint="eastAsia" w:ascii="仿宋" w:hAnsi="仿宋" w:eastAsia="仿宋" w:cs="仿宋"/>
          <w:b/>
          <w:bCs/>
          <w:sz w:val="24"/>
        </w:rPr>
        <w:t>综合评分法</w:t>
      </w:r>
      <w:r>
        <w:rPr>
          <w:rFonts w:hint="eastAsia" w:ascii="仿宋" w:hAnsi="仿宋" w:eastAsia="仿宋" w:cs="仿宋"/>
          <w:sz w:val="24"/>
        </w:rPr>
        <w:t>。</w:t>
      </w:r>
      <w:r>
        <w:rPr>
          <w:rFonts w:hint="eastAsia" w:ascii="仿宋" w:hAnsi="仿宋" w:eastAsia="仿宋" w:cs="仿宋"/>
          <w:sz w:val="24"/>
          <w:szCs w:val="24"/>
        </w:rPr>
        <w:t>保留小数点后二位</w:t>
      </w:r>
      <w:r>
        <w:rPr>
          <w:rFonts w:hint="eastAsia" w:ascii="仿宋" w:hAnsi="仿宋" w:eastAsia="仿宋" w:cs="仿宋"/>
          <w:sz w:val="24"/>
          <w:szCs w:val="24"/>
          <w:lang w:eastAsia="zh-CN"/>
        </w:rPr>
        <w:t>。</w:t>
      </w:r>
    </w:p>
    <w:p>
      <w:pPr>
        <w:pStyle w:val="4"/>
        <w:widowControl w:val="0"/>
        <w:spacing w:line="312" w:lineRule="auto"/>
        <w:contextualSpacing/>
        <w:jc w:val="center"/>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bCs/>
          <w:sz w:val="36"/>
          <w:szCs w:val="36"/>
        </w:rPr>
        <w:br w:type="page" w:clear="all"/>
      </w:r>
      <w:r>
        <w:rPr>
          <w:rFonts w:hint="eastAsia" w:ascii="仿宋" w:hAnsi="仿宋" w:eastAsia="仿宋" w:cs="仿宋"/>
          <w:b/>
          <w:bCs/>
          <w:sz w:val="28"/>
          <w:szCs w:val="28"/>
          <w:highlight w:val="none"/>
          <w:lang w:val="en-US" w:eastAsia="zh-CN" w:bidi="ar-SA"/>
        </w:rPr>
        <w:t>2、项目要求（采购需求）</w:t>
      </w:r>
    </w:p>
    <w:p>
      <w:pPr>
        <w:pStyle w:val="6"/>
        <w:numPr>
          <w:ilvl w:val="0"/>
          <w:numId w:val="0"/>
        </w:numP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rPr>
        <w:t>本项目不接受超过</w:t>
      </w:r>
      <w:r>
        <w:rPr>
          <w:rFonts w:hint="eastAsia" w:ascii="仿宋" w:hAnsi="仿宋" w:eastAsia="仿宋" w:cs="仿宋"/>
          <w:b/>
          <w:bCs/>
          <w:color w:val="auto"/>
          <w:highlight w:val="none"/>
          <w:lang w:val="en-US" w:eastAsia="zh-CN"/>
        </w:rPr>
        <w:t>240万</w:t>
      </w:r>
      <w:r>
        <w:rPr>
          <w:rFonts w:hint="eastAsia" w:ascii="仿宋" w:hAnsi="仿宋" w:eastAsia="仿宋" w:cs="仿宋"/>
          <w:b/>
          <w:bCs/>
          <w:color w:val="auto"/>
          <w:highlight w:val="none"/>
        </w:rPr>
        <w:t>元（采购项目预算金额）的报价</w:t>
      </w:r>
      <w:r>
        <w:rPr>
          <w:rFonts w:hint="eastAsia" w:ascii="仿宋" w:hAnsi="仿宋" w:eastAsia="仿宋" w:cs="仿宋"/>
          <w:b/>
          <w:bCs/>
          <w:color w:val="auto"/>
          <w:highlight w:val="none"/>
          <w:lang w:eastAsia="zh-CN"/>
        </w:rPr>
        <w:t>。</w:t>
      </w:r>
    </w:p>
    <w:p>
      <w:pPr>
        <w:pStyle w:val="6"/>
        <w:numPr>
          <w:ilvl w:val="0"/>
          <w:numId w:val="0"/>
        </w:numPr>
        <w:ind w:firstLine="48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报价包括项目完成的所有费用，供应商报价时需考虑完成本项目内容所涉及的包含并不限于人工费、材料费、机械费、工具设备费、税费、保险、培训、售后服务、验收、利润以及代理服务费等供应商认为可能发生的相关一切费用。采购人不再支付报价以外的任何费用。</w:t>
      </w:r>
    </w:p>
    <w:p>
      <w:pPr>
        <w:spacing w:line="360" w:lineRule="auto"/>
        <w:ind w:firstLine="482"/>
        <w:jc w:val="both"/>
        <w:rPr>
          <w:rFonts w:hint="eastAsia" w:ascii="仿宋" w:hAnsi="仿宋" w:eastAsia="仿宋" w:cs="仿宋"/>
          <w:b/>
          <w:bCs/>
          <w:color w:val="auto"/>
          <w:sz w:val="24"/>
          <w:szCs w:val="24"/>
          <w:highlight w:val="none"/>
          <w:u w:val="none"/>
          <w:lang w:val="en-US" w:eastAsia="zh-CN" w:bidi="ar-SA"/>
        </w:rPr>
      </w:pPr>
      <w:r>
        <w:rPr>
          <w:rFonts w:hint="eastAsia" w:ascii="仿宋" w:hAnsi="仿宋" w:eastAsia="仿宋" w:cs="仿宋"/>
          <w:b/>
          <w:bCs/>
          <w:color w:val="auto"/>
          <w:sz w:val="24"/>
          <w:szCs w:val="24"/>
          <w:highlight w:val="none"/>
          <w:u w:val="none"/>
          <w:lang w:val="en-US" w:eastAsia="zh-CN" w:bidi="ar-SA"/>
        </w:rPr>
        <w:t>2、本项目以固定优惠率（下浮率）进行报价。最终结算价为实际工程量*【工程审计后招标控制价综合单价*（1-成交供应商所报下浮费率）】。</w:t>
      </w:r>
    </w:p>
    <w:p>
      <w:pPr>
        <w:pStyle w:val="6"/>
        <w:ind w:left="0" w:firstLine="0"/>
        <w:rPr>
          <w:rFonts w:ascii="仿宋" w:hAnsi="仿宋" w:eastAsia="仿宋" w:cs="仿宋"/>
          <w:b/>
          <w:bCs/>
          <w:color w:val="000000"/>
          <w:highlight w:val="none"/>
        </w:rPr>
      </w:pPr>
      <w:r>
        <w:rPr>
          <w:rFonts w:hint="eastAsia" w:ascii="仿宋" w:hAnsi="仿宋" w:eastAsia="仿宋" w:cs="仿宋"/>
          <w:b/>
          <w:bCs/>
          <w:color w:val="000000"/>
          <w:highlight w:val="none"/>
        </w:rPr>
        <w:t>二、项目内容：</w:t>
      </w:r>
    </w:p>
    <w:p>
      <w:pPr>
        <w:numPr>
          <w:ilvl w:val="0"/>
          <w:numId w:val="0"/>
        </w:numPr>
        <w:snapToGrid w:val="0"/>
        <w:spacing w:line="360" w:lineRule="auto"/>
        <w:ind w:firstLine="420" w:firstLineChars="200"/>
        <w:rPr>
          <w:rFonts w:hint="eastAsia" w:ascii="仿宋" w:hAnsi="仿宋" w:eastAsia="仿宋" w:cs="仿宋"/>
          <w:bCs/>
          <w:color w:val="auto"/>
          <w:highlight w:val="none"/>
          <w:lang w:eastAsia="zh-CN"/>
        </w:rPr>
      </w:pPr>
      <w:r>
        <w:rPr>
          <w:rFonts w:hint="eastAsia" w:ascii="仿宋" w:hAnsi="仿宋" w:eastAsia="仿宋" w:cs="仿宋"/>
          <w:bCs/>
          <w:color w:val="000000"/>
          <w:highlight w:val="none"/>
        </w:rPr>
        <w:t>1、</w:t>
      </w:r>
      <w:r>
        <w:rPr>
          <w:rFonts w:hint="eastAsia" w:ascii="仿宋" w:hAnsi="仿宋" w:eastAsia="仿宋" w:cs="仿宋"/>
          <w:bCs/>
          <w:color w:val="000000"/>
          <w:highlight w:val="none"/>
          <w:lang w:val="en-US" w:eastAsia="zh-CN"/>
        </w:rPr>
        <w:t>项目</w:t>
      </w:r>
      <w:r>
        <w:rPr>
          <w:rFonts w:hint="eastAsia" w:ascii="仿宋" w:hAnsi="仿宋" w:eastAsia="仿宋" w:cs="仿宋"/>
          <w:bCs/>
          <w:color w:val="000000"/>
          <w:highlight w:val="none"/>
        </w:rPr>
        <w:t>名称：</w:t>
      </w:r>
      <w:bookmarkStart w:id="17" w:name="OLE_LINK5"/>
      <w:r>
        <w:rPr>
          <w:rFonts w:hint="eastAsia" w:ascii="仿宋_GB2312" w:eastAsia="仿宋_GB2312"/>
          <w:color w:val="auto"/>
          <w:sz w:val="24"/>
          <w:highlight w:val="none"/>
          <w:lang w:val="en-US" w:eastAsia="zh-CN"/>
        </w:rPr>
        <w:t>港务区2025-2027年数字化城管问题处置项目</w:t>
      </w:r>
    </w:p>
    <w:bookmarkEnd w:id="17"/>
    <w:p>
      <w:pPr>
        <w:spacing w:line="360" w:lineRule="auto"/>
        <w:ind w:firstLine="480"/>
        <w:jc w:val="both"/>
        <w:rPr>
          <w:rFonts w:hint="eastAsia" w:ascii="仿宋" w:hAnsi="仿宋" w:eastAsia="仿宋" w:cs="仿宋"/>
          <w:bCs/>
          <w:color w:val="auto"/>
          <w:highlight w:val="none"/>
          <w:lang w:eastAsia="zh-CN"/>
        </w:rPr>
      </w:pPr>
      <w:r>
        <w:rPr>
          <w:rFonts w:hint="eastAsia" w:ascii="仿宋" w:hAnsi="仿宋" w:eastAsia="仿宋" w:cs="仿宋"/>
          <w:bCs/>
          <w:color w:val="auto"/>
          <w:sz w:val="24"/>
          <w:szCs w:val="24"/>
          <w:highlight w:val="none"/>
          <w:lang w:val="en-US" w:eastAsia="zh-CN" w:bidi="ar-SA"/>
        </w:rPr>
        <w:t>2、建设地点：徐州淮海国际港务区内苏山、庞庄街道。</w:t>
      </w:r>
    </w:p>
    <w:p>
      <w:pPr>
        <w:numPr>
          <w:ilvl w:val="0"/>
          <w:numId w:val="0"/>
        </w:numPr>
        <w:snapToGrid w:val="0"/>
        <w:spacing w:line="360" w:lineRule="auto"/>
        <w:ind w:firstLine="480" w:firstLineChars="200"/>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3、招标范围：</w:t>
      </w:r>
      <w:r>
        <w:rPr>
          <w:rFonts w:hint="eastAsia" w:ascii="仿宋_GB2312" w:eastAsia="仿宋_GB2312"/>
          <w:color w:val="auto"/>
          <w:sz w:val="24"/>
          <w:lang w:val="en-US" w:eastAsia="zh-CN"/>
        </w:rPr>
        <w:t>港务区2025-2027年数字化城管问题处置项目，</w:t>
      </w:r>
      <w:r>
        <w:rPr>
          <w:rFonts w:hint="eastAsia" w:ascii="仿宋" w:hAnsi="仿宋" w:eastAsia="仿宋" w:cs="仿宋"/>
          <w:bCs/>
          <w:color w:val="000000"/>
          <w:sz w:val="24"/>
          <w:szCs w:val="24"/>
          <w:highlight w:val="none"/>
          <w:lang w:val="en-US" w:eastAsia="zh-CN" w:bidi="ar-SA"/>
        </w:rPr>
        <w:t>主要实施范围包含整个徐州淮海国际港务区内苏山街道、庞庄街道范围内的城市管理案件（12319、12345热线等）。</w:t>
      </w:r>
    </w:p>
    <w:p>
      <w:pPr>
        <w:numPr>
          <w:ilvl w:val="0"/>
          <w:numId w:val="0"/>
        </w:numPr>
        <w:snapToGrid w:val="0"/>
        <w:spacing w:line="360" w:lineRule="auto"/>
        <w:ind w:firstLine="480" w:firstLineChars="200"/>
        <w:rPr>
          <w:rFonts w:hint="default"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4、主要工程概况：</w:t>
      </w:r>
      <w:bookmarkStart w:id="18" w:name="OLE_LINK7"/>
      <w:r>
        <w:rPr>
          <w:rFonts w:hint="eastAsia" w:ascii="仿宋" w:hAnsi="仿宋" w:eastAsia="仿宋" w:cs="仿宋"/>
          <w:bCs/>
          <w:color w:val="000000"/>
          <w:sz w:val="24"/>
          <w:szCs w:val="24"/>
          <w:highlight w:val="none"/>
          <w:lang w:val="en-US" w:eastAsia="zh-CN" w:bidi="ar-SA"/>
        </w:rPr>
        <w:t>主要包括对庞庄街道、苏山街道辖区内的区管道路雨污设施养护、路面破损养护等，主要施工内容有道路锯缝、道路拆除外运、道路恢复、井盖更换、雨污管道清淤、桥梁养护等。</w:t>
      </w:r>
      <w:r>
        <w:rPr>
          <w:rFonts w:hint="eastAsia" w:ascii="仿宋" w:hAnsi="仿宋" w:eastAsia="仿宋" w:cs="仿宋"/>
          <w:bCs/>
          <w:color w:val="000000"/>
          <w:sz w:val="24"/>
          <w:szCs w:val="24"/>
          <w:highlight w:val="none"/>
          <w:lang w:val="zh-CN" w:eastAsia="zh-CN" w:bidi="ar-SA"/>
        </w:rPr>
        <w:t>具体详见工程量清单所含全部内容。</w:t>
      </w:r>
    </w:p>
    <w:bookmarkEnd w:id="18"/>
    <w:p>
      <w:pPr>
        <w:pStyle w:val="6"/>
        <w:ind w:firstLine="482"/>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4、服务期限：自合同签订之日起24个月。</w:t>
      </w:r>
    </w:p>
    <w:p>
      <w:pPr>
        <w:spacing w:line="360" w:lineRule="auto"/>
        <w:jc w:val="both"/>
        <w:rPr>
          <w:rFonts w:hint="eastAsia" w:ascii="仿宋" w:hAnsi="仿宋" w:eastAsia="仿宋" w:cs="仿宋"/>
          <w:b/>
          <w:bCs w:val="0"/>
          <w:color w:val="000000"/>
          <w:sz w:val="24"/>
          <w:szCs w:val="24"/>
          <w:lang w:val="en-US" w:eastAsia="zh-CN" w:bidi="ar-SA"/>
        </w:rPr>
      </w:pPr>
      <w:bookmarkStart w:id="19" w:name="_Toc80122298"/>
      <w:r>
        <w:rPr>
          <w:rFonts w:hint="eastAsia" w:ascii="仿宋" w:hAnsi="仿宋" w:eastAsia="仿宋" w:cs="仿宋"/>
          <w:b/>
          <w:bCs w:val="0"/>
          <w:color w:val="000000"/>
          <w:sz w:val="24"/>
          <w:szCs w:val="24"/>
          <w:highlight w:val="none"/>
          <w:lang w:val="en-US" w:eastAsia="zh-CN" w:bidi="ar-SA"/>
        </w:rPr>
        <w:t>三、人员配备要求</w:t>
      </w:r>
      <w:r>
        <w:rPr>
          <w:rFonts w:hint="eastAsia" w:ascii="仿宋" w:hAnsi="仿宋" w:eastAsia="仿宋" w:cs="仿宋"/>
          <w:b/>
          <w:bCs w:val="0"/>
          <w:color w:val="000000"/>
          <w:sz w:val="24"/>
          <w:szCs w:val="24"/>
          <w:lang w:val="en-US" w:eastAsia="zh-CN" w:bidi="ar-SA"/>
        </w:rPr>
        <w:t>（本条为实质性响应指标，如有任何一项不满足或负偏离则视为无效响应文件处理）</w:t>
      </w:r>
    </w:p>
    <w:p>
      <w:pPr>
        <w:numPr>
          <w:ilvl w:val="0"/>
          <w:numId w:val="0"/>
        </w:numPr>
        <w:spacing w:line="360" w:lineRule="auto"/>
        <w:ind w:firstLine="241"/>
        <w:jc w:val="both"/>
        <w:rPr>
          <w:rFonts w:hint="eastAsia"/>
          <w:lang w:val="en-US" w:eastAsia="zh-CN"/>
        </w:rPr>
      </w:pPr>
      <w:r>
        <w:rPr>
          <w:rFonts w:hint="eastAsia" w:ascii="仿宋" w:hAnsi="仿宋" w:eastAsia="仿宋" w:cs="仿宋"/>
          <w:b/>
          <w:bCs w:val="0"/>
          <w:color w:val="000000"/>
          <w:sz w:val="24"/>
          <w:szCs w:val="24"/>
          <w:lang w:val="en-US" w:eastAsia="zh-CN" w:bidi="ar-SA"/>
        </w:rPr>
        <w:t>1、工作人员配备要求</w:t>
      </w:r>
      <w:r>
        <w:rPr>
          <w:rFonts w:hint="eastAsia" w:ascii="仿宋" w:hAnsi="仿宋" w:eastAsia="仿宋" w:cs="仿宋"/>
          <w:bCs/>
          <w:color w:val="000000"/>
          <w:sz w:val="24"/>
          <w:szCs w:val="24"/>
          <w:lang w:val="en-US" w:eastAsia="zh-CN" w:bidi="ar-SA"/>
        </w:rPr>
        <w:t>（以下人数为最低标准，供应商可根据自身情况增加，下表中人员应分别由不同人担任）</w:t>
      </w:r>
    </w:p>
    <w:tbl>
      <w:tblPr>
        <w:tblStyle w:val="53"/>
        <w:tblW w:w="9000" w:type="dxa"/>
        <w:jc w:val="center"/>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6"/>
        <w:gridCol w:w="1023"/>
        <w:gridCol w:w="4720"/>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360" w:lineRule="auto"/>
              <w:ind w:firstLine="241"/>
              <w:jc w:val="both"/>
              <w:rPr>
                <w:rFonts w:hint="eastAsia" w:ascii="仿宋" w:hAnsi="仿宋" w:eastAsia="仿宋" w:cs="仿宋"/>
                <w:b/>
                <w:bCs w:val="0"/>
                <w:color w:val="auto"/>
                <w:sz w:val="24"/>
                <w:szCs w:val="24"/>
                <w:lang w:val="en-US" w:eastAsia="zh-CN" w:bidi="ar-SA"/>
              </w:rPr>
            </w:pPr>
            <w:r>
              <w:rPr>
                <w:rFonts w:hint="eastAsia" w:ascii="仿宋" w:hAnsi="仿宋" w:eastAsia="仿宋" w:cs="仿宋"/>
                <w:b/>
                <w:bCs w:val="0"/>
                <w:color w:val="auto"/>
                <w:sz w:val="24"/>
                <w:szCs w:val="24"/>
                <w:lang w:val="en-US" w:eastAsia="zh-CN" w:bidi="ar-SA"/>
              </w:rPr>
              <w:t>名  称</w:t>
            </w:r>
          </w:p>
        </w:tc>
        <w:tc>
          <w:tcPr>
            <w:tcW w:w="1023" w:type="dxa"/>
            <w:vAlign w:val="center"/>
          </w:tcPr>
          <w:p>
            <w:pPr>
              <w:spacing w:line="360" w:lineRule="auto"/>
              <w:jc w:val="both"/>
              <w:rPr>
                <w:rFonts w:hint="eastAsia" w:ascii="仿宋" w:hAnsi="仿宋" w:eastAsia="仿宋" w:cs="仿宋"/>
                <w:b/>
                <w:bCs w:val="0"/>
                <w:color w:val="auto"/>
                <w:sz w:val="24"/>
                <w:szCs w:val="24"/>
                <w:lang w:val="en-US" w:eastAsia="zh-CN" w:bidi="ar-SA"/>
              </w:rPr>
            </w:pPr>
            <w:r>
              <w:rPr>
                <w:rFonts w:hint="eastAsia" w:ascii="仿宋" w:hAnsi="仿宋" w:eastAsia="仿宋" w:cs="仿宋"/>
                <w:b/>
                <w:bCs w:val="0"/>
                <w:color w:val="auto"/>
                <w:sz w:val="24"/>
                <w:szCs w:val="24"/>
                <w:lang w:val="en-US" w:eastAsia="zh-CN" w:bidi="ar-SA"/>
              </w:rPr>
              <w:t>数量</w:t>
            </w:r>
          </w:p>
        </w:tc>
        <w:tc>
          <w:tcPr>
            <w:tcW w:w="4720" w:type="dxa"/>
            <w:vAlign w:val="center"/>
          </w:tcPr>
          <w:p>
            <w:pPr>
              <w:spacing w:line="360" w:lineRule="auto"/>
              <w:ind w:firstLine="1446"/>
              <w:jc w:val="both"/>
              <w:rPr>
                <w:rFonts w:hint="eastAsia" w:ascii="仿宋" w:hAnsi="仿宋" w:eastAsia="仿宋" w:cs="仿宋"/>
                <w:b/>
                <w:bCs w:val="0"/>
                <w:color w:val="auto"/>
                <w:sz w:val="24"/>
                <w:szCs w:val="24"/>
                <w:lang w:val="en-US" w:eastAsia="zh-CN" w:bidi="ar-SA"/>
              </w:rPr>
            </w:pPr>
            <w:r>
              <w:rPr>
                <w:rFonts w:hint="eastAsia" w:ascii="仿宋" w:hAnsi="仿宋" w:eastAsia="仿宋" w:cs="仿宋"/>
                <w:b/>
                <w:bCs w:val="0"/>
                <w:color w:val="auto"/>
                <w:sz w:val="24"/>
                <w:szCs w:val="24"/>
                <w:lang w:val="en-US" w:eastAsia="zh-CN" w:bidi="ar-SA"/>
              </w:rPr>
              <w:t>要    求</w:t>
            </w:r>
          </w:p>
        </w:tc>
        <w:tc>
          <w:tcPr>
            <w:tcW w:w="1311" w:type="dxa"/>
            <w:vAlign w:val="center"/>
          </w:tcPr>
          <w:p>
            <w:pPr>
              <w:spacing w:line="360" w:lineRule="auto"/>
              <w:jc w:val="both"/>
              <w:rPr>
                <w:rFonts w:hint="eastAsia" w:ascii="仿宋" w:hAnsi="仿宋" w:eastAsia="仿宋" w:cs="仿宋"/>
                <w:b/>
                <w:bCs w:val="0"/>
                <w:color w:val="auto"/>
                <w:sz w:val="24"/>
                <w:szCs w:val="24"/>
                <w:lang w:val="en-US" w:eastAsia="zh-CN" w:bidi="ar-SA"/>
              </w:rPr>
            </w:pPr>
            <w:r>
              <w:rPr>
                <w:rFonts w:hint="eastAsia" w:ascii="仿宋" w:hAnsi="仿宋" w:eastAsia="仿宋" w:cs="仿宋"/>
                <w:b/>
                <w:bCs w:val="0"/>
                <w:color w:val="auto"/>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360" w:lineRule="auto"/>
              <w:jc w:val="both"/>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项目负责人</w:t>
            </w:r>
          </w:p>
        </w:tc>
        <w:tc>
          <w:tcPr>
            <w:tcW w:w="1023" w:type="dxa"/>
            <w:vAlign w:val="center"/>
          </w:tcPr>
          <w:p>
            <w:pPr>
              <w:spacing w:line="360" w:lineRule="auto"/>
              <w:ind w:firstLine="24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1</w:t>
            </w:r>
          </w:p>
        </w:tc>
        <w:tc>
          <w:tcPr>
            <w:tcW w:w="4720"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具有三年及以上市政养护经验。</w:t>
            </w:r>
          </w:p>
        </w:tc>
        <w:tc>
          <w:tcPr>
            <w:tcW w:w="1311" w:type="dxa"/>
            <w:vAlign w:val="center"/>
          </w:tcPr>
          <w:p>
            <w:pPr>
              <w:spacing w:line="360" w:lineRule="auto"/>
              <w:ind w:firstLine="480"/>
              <w:jc w:val="both"/>
              <w:rPr>
                <w:rFonts w:hint="eastAsia" w:ascii="仿宋" w:hAnsi="仿宋" w:eastAsia="仿宋" w:cs="仿宋"/>
                <w:bCs/>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技术负责人</w:t>
            </w:r>
          </w:p>
        </w:tc>
        <w:tc>
          <w:tcPr>
            <w:tcW w:w="1023" w:type="dxa"/>
            <w:vAlign w:val="center"/>
          </w:tcPr>
          <w:p>
            <w:pPr>
              <w:spacing w:line="360" w:lineRule="auto"/>
              <w:ind w:firstLine="24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1</w:t>
            </w:r>
          </w:p>
        </w:tc>
        <w:tc>
          <w:tcPr>
            <w:tcW w:w="4720"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具有三年及以上市政养护经历。</w:t>
            </w:r>
          </w:p>
        </w:tc>
        <w:tc>
          <w:tcPr>
            <w:tcW w:w="1311" w:type="dxa"/>
            <w:vAlign w:val="center"/>
          </w:tcPr>
          <w:p>
            <w:pPr>
              <w:spacing w:line="360" w:lineRule="auto"/>
              <w:ind w:firstLine="480"/>
              <w:jc w:val="both"/>
              <w:rPr>
                <w:rFonts w:hint="eastAsia" w:ascii="仿宋" w:hAnsi="仿宋" w:eastAsia="仿宋" w:cs="仿宋"/>
                <w:bCs/>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专职安全员</w:t>
            </w:r>
          </w:p>
        </w:tc>
        <w:tc>
          <w:tcPr>
            <w:tcW w:w="1023" w:type="dxa"/>
            <w:vAlign w:val="center"/>
          </w:tcPr>
          <w:p>
            <w:pPr>
              <w:spacing w:line="360" w:lineRule="auto"/>
              <w:ind w:firstLine="24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1</w:t>
            </w:r>
          </w:p>
        </w:tc>
        <w:tc>
          <w:tcPr>
            <w:tcW w:w="4720"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持安全C证。响应文件中提供专职安全员的安全C证证书扫描件。</w:t>
            </w:r>
          </w:p>
        </w:tc>
        <w:tc>
          <w:tcPr>
            <w:tcW w:w="1311" w:type="dxa"/>
            <w:vAlign w:val="center"/>
          </w:tcPr>
          <w:p>
            <w:pPr>
              <w:spacing w:line="360" w:lineRule="auto"/>
              <w:ind w:firstLine="480"/>
              <w:jc w:val="both"/>
              <w:rPr>
                <w:rFonts w:hint="eastAsia" w:ascii="仿宋" w:hAnsi="仿宋" w:eastAsia="仿宋" w:cs="仿宋"/>
                <w:bCs/>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巡查人员</w:t>
            </w:r>
          </w:p>
        </w:tc>
        <w:tc>
          <w:tcPr>
            <w:tcW w:w="1023" w:type="dxa"/>
            <w:vAlign w:val="center"/>
          </w:tcPr>
          <w:p>
            <w:pPr>
              <w:spacing w:line="360" w:lineRule="auto"/>
              <w:ind w:firstLine="24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1</w:t>
            </w:r>
          </w:p>
        </w:tc>
        <w:tc>
          <w:tcPr>
            <w:tcW w:w="4720" w:type="dxa"/>
            <w:vAlign w:val="center"/>
          </w:tcPr>
          <w:p>
            <w:pPr>
              <w:spacing w:line="36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具有三年及以上工作经验。</w:t>
            </w:r>
          </w:p>
        </w:tc>
        <w:tc>
          <w:tcPr>
            <w:tcW w:w="1311" w:type="dxa"/>
            <w:vAlign w:val="center"/>
          </w:tcPr>
          <w:p>
            <w:pPr>
              <w:spacing w:line="360" w:lineRule="auto"/>
              <w:ind w:firstLine="480"/>
              <w:jc w:val="both"/>
              <w:rPr>
                <w:rFonts w:hint="eastAsia" w:ascii="仿宋" w:hAnsi="仿宋" w:eastAsia="仿宋" w:cs="仿宋"/>
                <w:bCs/>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46" w:type="dxa"/>
            <w:vAlign w:val="center"/>
          </w:tcPr>
          <w:p>
            <w:pPr>
              <w:spacing w:line="48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工程作业队员</w:t>
            </w:r>
          </w:p>
        </w:tc>
        <w:tc>
          <w:tcPr>
            <w:tcW w:w="1023" w:type="dxa"/>
            <w:vAlign w:val="center"/>
          </w:tcPr>
          <w:p>
            <w:pPr>
              <w:spacing w:line="480" w:lineRule="auto"/>
              <w:ind w:firstLine="24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5</w:t>
            </w:r>
          </w:p>
        </w:tc>
        <w:tc>
          <w:tcPr>
            <w:tcW w:w="4720" w:type="dxa"/>
            <w:vAlign w:val="center"/>
          </w:tcPr>
          <w:p>
            <w:pPr>
              <w:spacing w:line="480" w:lineRule="auto"/>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年龄要求55岁以下。</w:t>
            </w:r>
          </w:p>
        </w:tc>
        <w:tc>
          <w:tcPr>
            <w:tcW w:w="1311" w:type="dxa"/>
            <w:vAlign w:val="center"/>
          </w:tcPr>
          <w:p>
            <w:pPr>
              <w:spacing w:line="480" w:lineRule="auto"/>
              <w:ind w:firstLine="480"/>
              <w:jc w:val="both"/>
              <w:rPr>
                <w:rFonts w:hint="eastAsia" w:ascii="仿宋" w:hAnsi="仿宋" w:eastAsia="仿宋" w:cs="仿宋"/>
                <w:bCs/>
                <w:color w:val="auto"/>
                <w:sz w:val="24"/>
                <w:szCs w:val="24"/>
                <w:lang w:val="en-US" w:eastAsia="zh-CN" w:bidi="ar-SA"/>
              </w:rPr>
            </w:pPr>
          </w:p>
        </w:tc>
      </w:tr>
    </w:tbl>
    <w:p>
      <w:pPr>
        <w:keepNext w:val="0"/>
        <w:keepLines w:val="0"/>
        <w:pageBreakBefore w:val="0"/>
        <w:widowControl w:val="0"/>
        <w:spacing w:line="360" w:lineRule="auto"/>
        <w:ind w:firstLine="240"/>
        <w:jc w:val="both"/>
        <w:outlineLvl w:val="9"/>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2、工作人员应穿戴统一服装，配有明显标识。</w:t>
      </w:r>
    </w:p>
    <w:p>
      <w:pPr>
        <w:keepNext w:val="0"/>
        <w:keepLines w:val="0"/>
        <w:pageBreakBefore w:val="0"/>
        <w:widowControl w:val="0"/>
        <w:spacing w:line="360" w:lineRule="auto"/>
        <w:ind w:firstLine="240"/>
        <w:jc w:val="both"/>
        <w:outlineLvl w:val="9"/>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3、项目部组织机构健全，主要管理人员常驻现场。项目负责人与技术负责人必须至少有一人常驻现场。</w:t>
      </w:r>
    </w:p>
    <w:p>
      <w:pPr>
        <w:keepNext w:val="0"/>
        <w:keepLines w:val="0"/>
        <w:pageBreakBefore w:val="0"/>
        <w:widowControl w:val="0"/>
        <w:spacing w:line="360" w:lineRule="auto"/>
        <w:ind w:firstLine="240"/>
        <w:jc w:val="both"/>
        <w:outlineLvl w:val="9"/>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4、响应文件中提供主要项目人员的简历及身份证扫描件（巡查人员和工程作业队员不需要提供简历表和身份证扫描件）。</w:t>
      </w:r>
    </w:p>
    <w:p>
      <w:pPr>
        <w:keepNext w:val="0"/>
        <w:keepLines w:val="0"/>
        <w:pageBreakBefore w:val="0"/>
        <w:widowControl w:val="0"/>
        <w:spacing w:line="360" w:lineRule="auto"/>
        <w:ind w:firstLine="240"/>
        <w:jc w:val="both"/>
        <w:outlineLvl w:val="9"/>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5、如无充分理由项目部主要管理人员不得中途更换，确需更换的须以书面形式征得采购人同意。如因成交人的人力、能力不足致使项目不能按计划完成时，采购人可要求成交人增加或替换为满足采购人要求的工作人员，成交人不得拒绝。</w:t>
      </w:r>
    </w:p>
    <w:p>
      <w:pPr>
        <w:keepNext w:val="0"/>
        <w:keepLines w:val="0"/>
        <w:pageBreakBefore w:val="0"/>
        <w:widowControl w:val="0"/>
        <w:spacing w:line="360" w:lineRule="auto"/>
        <w:ind w:firstLine="240"/>
        <w:jc w:val="both"/>
        <w:outlineLvl w:val="9"/>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6、供应商必须在响应文件中提供承诺书：如成交，对本项目所配备的工作人员不低于上述要求。</w:t>
      </w:r>
    </w:p>
    <w:p>
      <w:pPr>
        <w:keepNext w:val="0"/>
        <w:keepLines w:val="0"/>
        <w:pageBreakBefore w:val="0"/>
        <w:widowControl w:val="0"/>
        <w:spacing w:line="360" w:lineRule="auto"/>
        <w:ind w:firstLine="1928"/>
        <w:jc w:val="both"/>
        <w:outlineLvl w:val="9"/>
        <w:rPr>
          <w:rFonts w:hint="eastAsia"/>
          <w:lang w:val="en-US" w:eastAsia="zh-CN"/>
        </w:rPr>
      </w:pPr>
      <w:r>
        <w:rPr>
          <w:rFonts w:hint="eastAsia" w:ascii="仿宋" w:hAnsi="仿宋" w:eastAsia="仿宋" w:cs="仿宋"/>
          <w:b/>
          <w:bCs w:val="0"/>
          <w:color w:val="000000"/>
          <w:sz w:val="24"/>
          <w:szCs w:val="24"/>
          <w:lang w:val="en-US" w:eastAsia="zh-CN" w:bidi="ar-SA"/>
        </w:rPr>
        <w:t>响应文件中无承诺书的，按无效响应文件处理。</w:t>
      </w:r>
    </w:p>
    <w:p>
      <w:pPr>
        <w:spacing w:line="360" w:lineRule="auto"/>
        <w:jc w:val="both"/>
        <w:rPr>
          <w:rFonts w:hint="eastAsia"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highlight w:val="none"/>
          <w:lang w:val="en-US" w:eastAsia="zh-CN" w:bidi="ar-SA"/>
        </w:rPr>
        <w:t>四、设备配置要求</w:t>
      </w:r>
      <w:r>
        <w:rPr>
          <w:rFonts w:hint="eastAsia" w:ascii="仿宋" w:hAnsi="仿宋" w:eastAsia="仿宋" w:cs="仿宋"/>
          <w:b/>
          <w:bCs w:val="0"/>
          <w:color w:val="000000"/>
          <w:sz w:val="24"/>
          <w:szCs w:val="24"/>
          <w:lang w:val="en-US" w:eastAsia="zh-CN" w:bidi="ar-SA"/>
        </w:rPr>
        <w:t>（本条为实质性响应指标，如有任何一项不满足或负偏离则视为无效响应文件处理）</w:t>
      </w:r>
    </w:p>
    <w:p>
      <w:pPr>
        <w:numPr>
          <w:ilvl w:val="0"/>
          <w:numId w:val="3"/>
        </w:numPr>
        <w:spacing w:line="360" w:lineRule="auto"/>
        <w:ind w:firstLine="482"/>
        <w:jc w:val="both"/>
        <w:rPr>
          <w:rFonts w:hint="eastAsia"/>
          <w:lang w:val="en-US" w:eastAsia="zh-CN"/>
        </w:rPr>
      </w:pPr>
      <w:r>
        <w:rPr>
          <w:rFonts w:hint="eastAsia" w:ascii="仿宋" w:hAnsi="仿宋" w:eastAsia="仿宋" w:cs="仿宋"/>
          <w:b/>
          <w:bCs w:val="0"/>
          <w:color w:val="000000"/>
          <w:sz w:val="24"/>
          <w:szCs w:val="24"/>
          <w:lang w:val="en-US" w:eastAsia="zh-CN" w:bidi="ar-SA"/>
        </w:rPr>
        <w:t>设备最低配置要求</w:t>
      </w:r>
    </w:p>
    <w:tbl>
      <w:tblPr>
        <w:tblStyle w:val="53"/>
        <w:tblW w:w="8460" w:type="dxa"/>
        <w:jc w:val="center"/>
        <w:tblInd w:w="1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3656"/>
        <w:gridCol w:w="1657"/>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both"/>
              <w:rPr>
                <w:rFonts w:hint="default"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lang w:val="en-US" w:eastAsia="zh-CN" w:bidi="ar-SA"/>
              </w:rPr>
              <w:t>序号</w:t>
            </w:r>
          </w:p>
        </w:tc>
        <w:tc>
          <w:tcPr>
            <w:tcW w:w="3656" w:type="dxa"/>
            <w:vAlign w:val="center"/>
          </w:tcPr>
          <w:p>
            <w:pPr>
              <w:spacing w:line="360" w:lineRule="auto"/>
              <w:ind w:firstLine="482"/>
              <w:jc w:val="both"/>
              <w:rPr>
                <w:rFonts w:hint="eastAsia"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lang w:val="en-US" w:eastAsia="zh-CN" w:bidi="ar-SA"/>
              </w:rPr>
              <w:t>机械设备名称</w:t>
            </w:r>
          </w:p>
        </w:tc>
        <w:tc>
          <w:tcPr>
            <w:tcW w:w="1657" w:type="dxa"/>
            <w:vAlign w:val="center"/>
          </w:tcPr>
          <w:p>
            <w:pPr>
              <w:spacing w:line="360" w:lineRule="auto"/>
              <w:ind w:firstLine="482"/>
              <w:jc w:val="both"/>
              <w:rPr>
                <w:rFonts w:hint="eastAsia"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lang w:val="en-US" w:eastAsia="zh-CN" w:bidi="ar-SA"/>
              </w:rPr>
              <w:t>数量</w:t>
            </w:r>
          </w:p>
        </w:tc>
        <w:tc>
          <w:tcPr>
            <w:tcW w:w="2308" w:type="dxa"/>
            <w:vAlign w:val="center"/>
          </w:tcPr>
          <w:p>
            <w:pPr>
              <w:spacing w:line="360" w:lineRule="auto"/>
              <w:ind w:firstLine="482"/>
              <w:jc w:val="both"/>
              <w:rPr>
                <w:rFonts w:hint="eastAsia"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lang w:val="en-US" w:eastAsia="zh-CN" w:bidi="ar-SA"/>
              </w:rPr>
              <w:t>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ind w:firstLine="24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拆除小型风炮（电镐）</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ind w:firstLine="24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沥青路面手持打夯机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3</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沥青路面平板夯机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4</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道路切缝机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5</w:t>
            </w:r>
          </w:p>
        </w:tc>
        <w:tc>
          <w:tcPr>
            <w:tcW w:w="3656"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降尘设备</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小型雾炮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6</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石材切割机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7</w:t>
            </w:r>
          </w:p>
        </w:tc>
        <w:tc>
          <w:tcPr>
            <w:tcW w:w="3656"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巡查车</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8</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排水自吸泵</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9</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商混地坪机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10</w:t>
            </w:r>
          </w:p>
        </w:tc>
        <w:tc>
          <w:tcPr>
            <w:tcW w:w="3656"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振动泵</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11</w:t>
            </w:r>
          </w:p>
        </w:tc>
        <w:tc>
          <w:tcPr>
            <w:tcW w:w="3656" w:type="dxa"/>
            <w:vAlign w:val="center"/>
          </w:tcPr>
          <w:p>
            <w:pPr>
              <w:spacing w:line="360" w:lineRule="auto"/>
              <w:ind w:firstLine="48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机械抹光机</w:t>
            </w:r>
          </w:p>
        </w:tc>
        <w:tc>
          <w:tcPr>
            <w:tcW w:w="1657" w:type="dxa"/>
            <w:vAlign w:val="center"/>
          </w:tcPr>
          <w:p>
            <w:pPr>
              <w:spacing w:line="360" w:lineRule="auto"/>
              <w:ind w:firstLine="720"/>
              <w:jc w:val="both"/>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839" w:type="dxa"/>
            <w:vAlign w:val="center"/>
          </w:tcPr>
          <w:p>
            <w:pPr>
              <w:spacing w:line="360" w:lineRule="auto"/>
              <w:jc w:val="center"/>
              <w:rPr>
                <w:rFonts w:hint="default"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12</w:t>
            </w:r>
          </w:p>
        </w:tc>
        <w:tc>
          <w:tcPr>
            <w:tcW w:w="3656"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发电机</w:t>
            </w:r>
          </w:p>
        </w:tc>
        <w:tc>
          <w:tcPr>
            <w:tcW w:w="1657" w:type="dxa"/>
            <w:vAlign w:val="center"/>
          </w:tcPr>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w:t>
            </w:r>
          </w:p>
        </w:tc>
        <w:tc>
          <w:tcPr>
            <w:tcW w:w="2308" w:type="dxa"/>
            <w:vAlign w:val="center"/>
          </w:tcPr>
          <w:p>
            <w:pPr>
              <w:spacing w:line="360" w:lineRule="auto"/>
              <w:ind w:firstLine="480"/>
              <w:jc w:val="both"/>
              <w:rPr>
                <w:rFonts w:hint="eastAsia" w:ascii="仿宋" w:hAnsi="仿宋" w:eastAsia="仿宋" w:cs="仿宋"/>
                <w:bCs/>
                <w:color w:val="000000"/>
                <w:sz w:val="24"/>
                <w:szCs w:val="24"/>
                <w:lang w:val="en-US" w:eastAsia="zh-CN" w:bidi="ar-SA"/>
              </w:rPr>
            </w:pPr>
          </w:p>
        </w:tc>
      </w:tr>
    </w:tbl>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2、本项目所配置的设备不得同时用于其他同类项目。</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3、响应文件中提供设备明细、型号。</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4、供应商必须在响应文件中提供承诺书：如成交，对本项目所配置的养护设备不低于上述要求。响应文件中无承诺书的为无效响应文件处理。</w:t>
      </w:r>
    </w:p>
    <w:p>
      <w:pPr>
        <w:spacing w:line="360" w:lineRule="auto"/>
        <w:jc w:val="both"/>
        <w:rPr>
          <w:rFonts w:hint="eastAsia" w:ascii="仿宋" w:hAnsi="仿宋" w:eastAsia="仿宋" w:cs="仿宋"/>
          <w:b/>
          <w:bCs w:val="0"/>
          <w:color w:val="000000"/>
          <w:sz w:val="24"/>
          <w:szCs w:val="24"/>
          <w:highlight w:val="none"/>
          <w:lang w:val="en-US" w:eastAsia="zh-CN" w:bidi="ar-SA"/>
        </w:rPr>
      </w:pPr>
      <w:r>
        <w:rPr>
          <w:rFonts w:hint="eastAsia" w:ascii="仿宋" w:hAnsi="仿宋" w:eastAsia="仿宋" w:cs="仿宋"/>
          <w:b/>
          <w:bCs w:val="0"/>
          <w:color w:val="000000"/>
          <w:sz w:val="24"/>
          <w:szCs w:val="24"/>
          <w:highlight w:val="none"/>
          <w:lang w:val="en-US" w:eastAsia="zh-CN" w:bidi="ar-SA"/>
        </w:rPr>
        <w:t>五、具体要求</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1、供应商对日常巡查实行定人、定路段、定职责、定标准，确保养护范围内的数字化案件能够及时进行接收和处置。做到发现问题要早、处理问题要快。</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安排足额定量的固定专职人员做到配备必要的巡查工具和设备。确保雨污水管、窨井、收水口、排放口等排水设施有专人巡查管护，节假日不间断，并做好巡查台账记录，做到发现问题第一时间报告招标人。</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负责雨污水管网设施的日常管理养护，按计划进行疏通，保障管网畅通正常运行，在发现外溢、管道堵塞、井盖破损缺失、绿化带井盖破损缺失等情况后，及时进行疏通和更换，所需更换的窨井盖均由采购人负责提供，井盖及雨水篦子的质量符合国家标准，严格按照徐州市井盖办《窨井盖维修工作规程》（试行）维修更换。</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3、巡查发现和市民、媒体、12319热线、12345热线等反映的井盖缺损，应立即指派专业人员现场设置警示标志，2小时内更换到位并做好详细记录（更换前后的对比照片、路段及路灯号）并上报招标人。由于供应商更换不及时造成事故由供应商承担全部责任并进行赔偿。</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4、工程作业安全考核：供应商养护作业人员需严格遵守交通规则，进行日常维护，在日常维护中要求施工作业现场设置作业护栏、标志等安全措施，夜间作业应符合相关安全规定，保证有足够的照明亮度，作业人员必须佩带头灯、反光背心、作业场地必须设置安全警示灯。施工结束及时清理现场，恢复原状，不得影响行人和交通的安全。</w:t>
      </w:r>
    </w:p>
    <w:p>
      <w:pPr>
        <w:spacing w:line="360" w:lineRule="auto"/>
        <w:jc w:val="both"/>
        <w:rPr>
          <w:rFonts w:hint="eastAsia" w:ascii="仿宋" w:hAnsi="仿宋" w:eastAsia="仿宋" w:cs="仿宋"/>
          <w:b/>
          <w:bCs w:val="0"/>
          <w:color w:val="000000"/>
          <w:sz w:val="24"/>
          <w:szCs w:val="24"/>
          <w:lang w:val="en-US" w:eastAsia="zh-CN" w:bidi="ar-SA"/>
        </w:rPr>
      </w:pPr>
      <w:r>
        <w:rPr>
          <w:rFonts w:hint="eastAsia" w:ascii="仿宋" w:hAnsi="仿宋" w:eastAsia="仿宋" w:cs="仿宋"/>
          <w:b/>
          <w:bCs w:val="0"/>
          <w:color w:val="000000"/>
          <w:sz w:val="24"/>
          <w:szCs w:val="24"/>
          <w:lang w:val="en-US" w:eastAsia="zh-CN" w:bidi="ar-SA"/>
        </w:rPr>
        <w:t>六、其他要求：</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1、供应商须承诺成交后1个月内完成作业基地的设置（泉山区境内）。延迟1个月（含）扣除当年养护费5万元。延迟2个月（含）招标人有权终止合同，并由供应商承担违约后果。</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2、汛期、暴雨等情况，供应商必须无条件服从防汛部门及招标人的要求，积极配备人员、设施、排涝设备，做好管护范围的防汛排涝工作。</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3、采购人每月将对供应商合同完成情况进行综合考评，连续两次考核低于85分，合同解除。详见《徐州市淮海国际港务区城市管理处置项目考核评分表》</w:t>
      </w:r>
    </w:p>
    <w:p>
      <w:pPr>
        <w:spacing w:line="360" w:lineRule="auto"/>
        <w:ind w:firstLine="48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lang w:val="en-US" w:eastAsia="zh-CN" w:bidi="ar-SA"/>
        </w:rPr>
        <w:t>4、预算编制说明</w:t>
      </w:r>
    </w:p>
    <w:p>
      <w:pPr>
        <w:spacing w:line="360" w:lineRule="auto"/>
        <w:ind w:firstLine="720"/>
        <w:jc w:val="both"/>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4.1、</w:t>
      </w:r>
      <w:r>
        <w:rPr>
          <w:rFonts w:hint="eastAsia" w:ascii="仿宋" w:hAnsi="仿宋" w:eastAsia="仿宋" w:cs="仿宋"/>
          <w:b/>
          <w:bCs w:val="0"/>
          <w:color w:val="000000"/>
          <w:sz w:val="24"/>
          <w:szCs w:val="24"/>
          <w:highlight w:val="none"/>
          <w:lang w:val="en-US" w:eastAsia="zh-CN" w:bidi="ar-SA"/>
        </w:rPr>
        <w:t>本招标项目工程量按1单位计入</w:t>
      </w:r>
      <w:r>
        <w:rPr>
          <w:rFonts w:hint="eastAsia" w:ascii="仿宋" w:hAnsi="仿宋" w:eastAsia="仿宋" w:cs="仿宋"/>
          <w:b/>
          <w:bCs w:val="0"/>
          <w:color w:val="auto"/>
          <w:sz w:val="24"/>
          <w:szCs w:val="24"/>
          <w:highlight w:val="none"/>
          <w:lang w:val="en-US" w:eastAsia="zh-CN" w:bidi="ar-SA"/>
        </w:rPr>
        <w:t>，招标控制价为：36719.69元，结算时按实际发生工程量调整；</w:t>
      </w:r>
    </w:p>
    <w:p>
      <w:pPr>
        <w:spacing w:line="360" w:lineRule="auto"/>
        <w:ind w:firstLine="72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4.2、人工单价执行苏建函价【2025】66号文件；</w:t>
      </w:r>
    </w:p>
    <w:p>
      <w:pPr>
        <w:spacing w:line="360" w:lineRule="auto"/>
        <w:ind w:firstLine="72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4.3、材料价格执行2025年1月份《徐州工程造价信息》及市场询价；</w:t>
      </w:r>
    </w:p>
    <w:p>
      <w:pPr>
        <w:spacing w:line="360" w:lineRule="auto"/>
        <w:ind w:firstLine="720"/>
        <w:jc w:val="both"/>
        <w:rPr>
          <w:rFonts w:hint="eastAsia" w:ascii="仿宋" w:hAnsi="仿宋" w:eastAsia="仿宋" w:cs="仿宋"/>
          <w:bCs/>
          <w:color w:val="000000"/>
          <w:sz w:val="24"/>
          <w:szCs w:val="24"/>
          <w:lang w:val="en-US" w:eastAsia="zh-CN" w:bidi="ar-SA"/>
        </w:rPr>
      </w:pPr>
      <w:r>
        <w:rPr>
          <w:rFonts w:hint="eastAsia" w:ascii="仿宋" w:hAnsi="仿宋" w:eastAsia="仿宋" w:cs="仿宋"/>
          <w:bCs/>
          <w:color w:val="000000"/>
          <w:sz w:val="24"/>
          <w:szCs w:val="24"/>
          <w:highlight w:val="none"/>
          <w:lang w:val="en-US" w:eastAsia="zh-CN" w:bidi="ar-SA"/>
        </w:rPr>
        <w:t>4.4、措施费计入安全文明施工基本费、扬尘污染防治增加费、临时设施</w:t>
      </w:r>
      <w:r>
        <w:rPr>
          <w:rFonts w:hint="eastAsia" w:ascii="仿宋" w:hAnsi="仿宋" w:eastAsia="仿宋" w:cs="仿宋"/>
          <w:bCs/>
          <w:color w:val="000000"/>
          <w:sz w:val="24"/>
          <w:szCs w:val="24"/>
          <w:lang w:val="en-US" w:eastAsia="zh-CN" w:bidi="ar-SA"/>
        </w:rPr>
        <w:t>费；</w:t>
      </w:r>
    </w:p>
    <w:p>
      <w:pPr>
        <w:spacing w:line="360" w:lineRule="auto"/>
        <w:ind w:firstLine="72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4.5、规费计入社保费、公积金；</w:t>
      </w:r>
    </w:p>
    <w:p>
      <w:pPr>
        <w:spacing w:line="360" w:lineRule="auto"/>
        <w:ind w:firstLine="72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4.6、本工程无甲供材，预算价中包含施工用水电费；</w:t>
      </w:r>
    </w:p>
    <w:p>
      <w:pPr>
        <w:spacing w:line="360" w:lineRule="auto"/>
        <w:ind w:firstLine="72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4.7、税金按9%计取；</w:t>
      </w:r>
    </w:p>
    <w:p>
      <w:pPr>
        <w:spacing w:line="360" w:lineRule="auto"/>
        <w:ind w:firstLine="480"/>
        <w:jc w:val="both"/>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5、工程价款调整约定如下</w:t>
      </w:r>
    </w:p>
    <w:p>
      <w:pPr>
        <w:spacing w:line="360" w:lineRule="auto"/>
        <w:ind w:firstLine="480"/>
        <w:jc w:val="both"/>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①设计变更引起新增工程量清单项目，其相应综合单价按本招标文件规定的招标控制价计价编制办法计算，再乘以中标价与招标控制价价相比的浮动比率后作为综合单价进行结算。以上变更及工程量签证，必须由发、承包双方、现场监理工程师共同确认。②工程量增减，其相应综合单价执行投标报价的综合单价，但不得高于定额价的综合单价。③清单项目中特征描述不全的工序，如图纸已明确或已指明引用的规范、图集等或是常规工艺必须的工序，应包括在报价中，结算不作调整。④以上① 、②条以外原因引起的价款调整按照以下方法处理：1.有类似单价的，参照类似单价；2.没有类似单价的，按照双方比价采购或者由招标人经招标确定价格后，同时按照中标时中标价与招标控制价价的整体下浮比率下浮。</w:t>
      </w:r>
    </w:p>
    <w:p>
      <w:pPr>
        <w:spacing w:line="360" w:lineRule="auto"/>
        <w:ind w:firstLine="480"/>
        <w:jc w:val="both"/>
        <w:rPr>
          <w:b/>
          <w:bCs w:val="0"/>
        </w:rPr>
      </w:pPr>
      <w:r>
        <w:rPr>
          <w:rFonts w:hint="eastAsia" w:ascii="仿宋" w:hAnsi="仿宋" w:eastAsia="仿宋" w:cs="仿宋"/>
          <w:b/>
          <w:bCs w:val="0"/>
          <w:color w:val="000000"/>
          <w:sz w:val="24"/>
          <w:szCs w:val="24"/>
          <w:lang w:val="en-US" w:eastAsia="zh-CN" w:bidi="ar-SA"/>
        </w:rPr>
        <w:t>6、其他要求见《磋商文件》附件：《拟签订的合同文本》及《工程量清单》</w:t>
      </w:r>
      <w:bookmarkEnd w:id="19"/>
    </w:p>
    <w:p>
      <w:pPr>
        <w:rPr>
          <w:rFonts w:hint="eastAsia" w:ascii="仿宋" w:hAnsi="仿宋" w:eastAsia="仿宋" w:cs="仿宋"/>
          <w:b/>
          <w:bCs/>
          <w:sz w:val="36"/>
        </w:rPr>
      </w:pPr>
    </w:p>
    <w:p>
      <w:pPr>
        <w:spacing w:line="360" w:lineRule="auto"/>
        <w:rPr>
          <w:rFonts w:hint="eastAsia" w:ascii="仿宋" w:hAnsi="仿宋" w:eastAsia="仿宋" w:cs="仿宋"/>
          <w:b/>
          <w:bCs/>
          <w:sz w:val="36"/>
        </w:rPr>
      </w:pPr>
    </w:p>
    <w:p>
      <w:pPr>
        <w:pStyle w:val="55"/>
        <w:rPr>
          <w:rFonts w:hint="eastAsia" w:ascii="仿宋" w:hAnsi="仿宋" w:eastAsia="仿宋" w:cs="仿宋"/>
          <w:b/>
          <w:bCs/>
          <w:sz w:val="36"/>
        </w:rPr>
      </w:pPr>
    </w:p>
    <w:p>
      <w:pPr>
        <w:pStyle w:val="57"/>
        <w:outlineLvl w:val="9"/>
        <w:rPr>
          <w:rFonts w:hint="eastAsia"/>
        </w:rPr>
      </w:pPr>
    </w:p>
    <w:p>
      <w:pPr>
        <w:pStyle w:val="4"/>
        <w:rPr>
          <w:rFonts w:hint="eastAsia"/>
        </w:rPr>
      </w:pPr>
    </w:p>
    <w:p>
      <w:pPr>
        <w:pStyle w:val="55"/>
        <w:rPr>
          <w:rFonts w:hint="eastAsia"/>
          <w:highlight w:val="none"/>
        </w:rPr>
      </w:pPr>
    </w:p>
    <w:p>
      <w:pPr>
        <w:spacing w:line="360" w:lineRule="auto"/>
        <w:ind w:firstLine="3253"/>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3、磋商报价表</w:t>
      </w:r>
    </w:p>
    <w:p>
      <w:pPr>
        <w:pStyle w:val="4"/>
        <w:widowControl w:val="0"/>
        <w:spacing w:line="360" w:lineRule="auto"/>
        <w:jc w:val="left"/>
        <w:rPr>
          <w:rFonts w:hint="default" w:ascii="仿宋" w:hAnsi="仿宋" w:eastAsia="仿宋" w:cs="仿宋"/>
          <w:sz w:val="24"/>
          <w:szCs w:val="22"/>
          <w:highlight w:val="none"/>
          <w:lang w:val="en-US"/>
        </w:rPr>
      </w:pPr>
      <w:r>
        <w:rPr>
          <w:rFonts w:hint="eastAsia" w:ascii="仿宋" w:hAnsi="仿宋" w:eastAsia="仿宋" w:cs="仿宋"/>
          <w:sz w:val="24"/>
          <w:highlight w:val="none"/>
        </w:rPr>
        <w:t>项目编号：</w:t>
      </w:r>
      <w:bookmarkStart w:id="20" w:name="OLE_LINK6"/>
      <w:r>
        <w:rPr>
          <w:rFonts w:hint="eastAsia" w:ascii="仿宋" w:hAnsi="仿宋" w:eastAsia="仿宋" w:cs="仿宋"/>
          <w:sz w:val="24"/>
          <w:szCs w:val="22"/>
          <w:highlight w:val="none"/>
          <w:lang w:val="en-US" w:eastAsia="zh-CN"/>
        </w:rPr>
        <w:t>JSZC-320318-ZZXZ-C2025-0005</w:t>
      </w:r>
    </w:p>
    <w:bookmarkEnd w:id="20"/>
    <w:p>
      <w:pPr>
        <w:spacing w:line="360" w:lineRule="auto"/>
        <w:rPr>
          <w:rFonts w:ascii="仿宋" w:hAnsi="仿宋" w:eastAsia="仿宋" w:cs="仿宋"/>
          <w:sz w:val="24"/>
          <w:highlight w:val="none"/>
        </w:rPr>
      </w:pPr>
      <w:r>
        <w:rPr>
          <w:rFonts w:hint="eastAsia" w:ascii="仿宋" w:hAnsi="仿宋" w:eastAsia="仿宋" w:cs="仿宋"/>
          <w:sz w:val="24"/>
          <w:highlight w:val="none"/>
        </w:rPr>
        <w:t>本次为首次报价</w:t>
      </w:r>
    </w:p>
    <w:p>
      <w:pPr>
        <w:spacing w:line="360" w:lineRule="auto"/>
        <w:rPr>
          <w:rFonts w:ascii="仿宋" w:hAnsi="仿宋" w:eastAsia="仿宋" w:cs="仿宋"/>
          <w:sz w:val="24"/>
          <w:highlight w:val="none"/>
        </w:rPr>
      </w:pPr>
      <w:r>
        <w:rPr>
          <w:rFonts w:hint="eastAsia" w:ascii="仿宋" w:hAnsi="仿宋" w:eastAsia="仿宋" w:cs="仿宋"/>
          <w:sz w:val="24"/>
          <w:highlight w:val="none"/>
        </w:rPr>
        <w:t>货币单位：人民币元</w:t>
      </w:r>
    </w:p>
    <w:tbl>
      <w:tblPr>
        <w:tblStyle w:val="53"/>
        <w:tblW w:w="9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7"/>
        <w:gridCol w:w="1864"/>
        <w:gridCol w:w="1898"/>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7" w:hRule="atLeast"/>
          <w:jc w:val="center"/>
        </w:trPr>
        <w:tc>
          <w:tcPr>
            <w:tcW w:w="3907"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项目名称</w:t>
            </w:r>
          </w:p>
        </w:tc>
        <w:tc>
          <w:tcPr>
            <w:tcW w:w="1864"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项目内容</w:t>
            </w:r>
          </w:p>
        </w:tc>
        <w:tc>
          <w:tcPr>
            <w:tcW w:w="1898"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优惠率（小写）</w:t>
            </w:r>
          </w:p>
        </w:tc>
        <w:tc>
          <w:tcPr>
            <w:tcW w:w="1871" w:type="dxa"/>
            <w:vAlign w:val="center"/>
          </w:tcPr>
          <w:p>
            <w:pPr>
              <w:pStyle w:val="4"/>
              <w:widowControl w:val="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8" w:hRule="atLeast"/>
          <w:jc w:val="center"/>
        </w:trPr>
        <w:tc>
          <w:tcPr>
            <w:tcW w:w="3907" w:type="dxa"/>
            <w:vAlign w:val="center"/>
          </w:tcPr>
          <w:p>
            <w:pPr>
              <w:numPr>
                <w:ilvl w:val="0"/>
                <w:numId w:val="0"/>
              </w:numPr>
              <w:snapToGrid w:val="0"/>
              <w:spacing w:line="360" w:lineRule="auto"/>
              <w:rPr>
                <w:rFonts w:hint="eastAsia" w:ascii="仿宋" w:hAnsi="仿宋" w:eastAsia="仿宋" w:cs="仿宋"/>
                <w:color w:val="auto"/>
                <w:sz w:val="24"/>
                <w:szCs w:val="24"/>
                <w:highlight w:val="none"/>
                <w:lang w:val="en-US" w:eastAsia="zh-CN" w:bidi="ar-SA"/>
              </w:rPr>
            </w:pPr>
            <w:r>
              <w:rPr>
                <w:rFonts w:hint="eastAsia" w:ascii="仿宋_GB2312" w:eastAsia="仿宋_GB2312"/>
                <w:color w:val="auto"/>
                <w:sz w:val="24"/>
                <w:highlight w:val="none"/>
                <w:lang w:val="en-US" w:eastAsia="zh-CN"/>
              </w:rPr>
              <w:t>港务区2025-2027年数字化城管问题处置项目</w:t>
            </w:r>
          </w:p>
        </w:tc>
        <w:tc>
          <w:tcPr>
            <w:tcW w:w="1864"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详见响应文件</w:t>
            </w:r>
          </w:p>
        </w:tc>
        <w:tc>
          <w:tcPr>
            <w:tcW w:w="1898"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p>
        </w:tc>
        <w:tc>
          <w:tcPr>
            <w:tcW w:w="1871" w:type="dxa"/>
            <w:vMerge w:val="restart"/>
            <w:vAlign w:val="center"/>
          </w:tcPr>
          <w:p>
            <w:pPr>
              <w:pStyle w:val="4"/>
              <w:widowControl w:val="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报价为《分项价格表》的总价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jc w:val="center"/>
        </w:trPr>
        <w:tc>
          <w:tcPr>
            <w:tcW w:w="3907" w:type="dxa"/>
            <w:vAlign w:val="center"/>
          </w:tcPr>
          <w:p>
            <w:pPr>
              <w:pStyle w:val="4"/>
              <w:widowControl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优惠率（大写）：</w:t>
            </w:r>
          </w:p>
        </w:tc>
        <w:tc>
          <w:tcPr>
            <w:tcW w:w="3762" w:type="dxa"/>
            <w:gridSpan w:val="2"/>
            <w:vAlign w:val="center"/>
          </w:tcPr>
          <w:p>
            <w:pPr>
              <w:pStyle w:val="4"/>
              <w:widowControl w:val="0"/>
              <w:jc w:val="center"/>
              <w:rPr>
                <w:rFonts w:hint="eastAsia" w:ascii="仿宋" w:hAnsi="仿宋" w:eastAsia="仿宋" w:cs="仿宋"/>
                <w:color w:val="auto"/>
                <w:sz w:val="24"/>
                <w:szCs w:val="24"/>
                <w:highlight w:val="none"/>
                <w:lang w:val="en-US" w:eastAsia="zh-CN" w:bidi="ar-SA"/>
              </w:rPr>
            </w:pPr>
          </w:p>
        </w:tc>
        <w:tc>
          <w:tcPr>
            <w:tcW w:w="1871" w:type="dxa"/>
            <w:vMerge w:val="continue"/>
            <w:vAlign w:val="top"/>
          </w:tcPr>
          <w:p>
            <w:pPr>
              <w:pStyle w:val="4"/>
              <w:widowControl w:val="0"/>
              <w:jc w:val="center"/>
              <w:rPr>
                <w:rFonts w:hint="eastAsia" w:ascii="仿宋" w:hAnsi="仿宋" w:eastAsia="仿宋" w:cs="仿宋"/>
                <w:sz w:val="24"/>
                <w:szCs w:val="24"/>
                <w:highlight w:val="none"/>
                <w:lang w:val="en-US" w:eastAsia="zh-CN" w:bidi="ar-SA"/>
              </w:rPr>
            </w:pPr>
          </w:p>
        </w:tc>
      </w:tr>
    </w:tbl>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供应商承诺：本报价（总价）为供应商本企业提供的服务。</w:t>
      </w:r>
    </w:p>
    <w:p>
      <w:pPr>
        <w:spacing w:line="360" w:lineRule="auto"/>
        <w:rPr>
          <w:rFonts w:ascii="仿宋" w:hAnsi="仿宋" w:eastAsia="仿宋" w:cs="仿宋"/>
          <w:sz w:val="24"/>
          <w:highlight w:val="none"/>
        </w:rPr>
      </w:pP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报价说明：</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1、报价包括完成项目的所有费用。采购人不再支付报价以外的任何费用。</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2、报价以总价为准，大小写不一致以大写为准；</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3、偏离说明：详见《偏离表》；</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4、如最后报价未列明单价，则最后所报各项单价计算方法为：（最后总价/最初总价）* 各项最初报价的单价。</w:t>
      </w:r>
    </w:p>
    <w:p>
      <w:pPr>
        <w:spacing w:line="360" w:lineRule="auto"/>
        <w:rPr>
          <w:rFonts w:hint="eastAsia" w:ascii="仿宋" w:hAnsi="仿宋" w:eastAsia="仿宋" w:cs="仿宋"/>
          <w:sz w:val="24"/>
          <w:highlight w:val="none"/>
        </w:rPr>
      </w:pPr>
    </w:p>
    <w:p>
      <w:pPr>
        <w:spacing w:line="360" w:lineRule="auto"/>
        <w:ind w:firstLine="480"/>
        <w:rPr>
          <w:rFonts w:ascii="仿宋" w:hAnsi="仿宋" w:eastAsia="仿宋" w:cs="仿宋"/>
          <w:sz w:val="24"/>
          <w:highlight w:val="none"/>
        </w:rPr>
      </w:pPr>
    </w:p>
    <w:p>
      <w:pPr>
        <w:spacing w:line="360" w:lineRule="auto"/>
        <w:ind w:right="29"/>
        <w:rPr>
          <w:rFonts w:ascii="仿宋" w:hAnsi="仿宋" w:eastAsia="仿宋" w:cs="仿宋"/>
          <w:sz w:val="24"/>
          <w:highlight w:val="none"/>
        </w:rPr>
      </w:pPr>
      <w:r>
        <w:rPr>
          <w:rFonts w:hint="eastAsia" w:ascii="仿宋" w:hAnsi="仿宋" w:eastAsia="仿宋" w:cs="仿宋"/>
          <w:sz w:val="24"/>
          <w:highlight w:val="none"/>
        </w:rPr>
        <w:t xml:space="preserve">                       供应商（电子签章）：</w:t>
      </w:r>
    </w:p>
    <w:p>
      <w:pPr>
        <w:spacing w:line="360" w:lineRule="auto"/>
        <w:ind w:right="29"/>
        <w:rPr>
          <w:rFonts w:ascii="仿宋" w:hAnsi="仿宋" w:eastAsia="仿宋" w:cs="仿宋"/>
          <w:sz w:val="24"/>
          <w:highlight w:val="none"/>
        </w:rPr>
      </w:pPr>
      <w:r>
        <w:rPr>
          <w:rFonts w:hint="eastAsia" w:ascii="仿宋" w:hAnsi="仿宋" w:eastAsia="仿宋" w:cs="仿宋"/>
          <w:sz w:val="24"/>
          <w:highlight w:val="none"/>
        </w:rPr>
        <w:t xml:space="preserve">                       法定代表人（负责人)或授权代表（签字或盖章）：  </w:t>
      </w:r>
    </w:p>
    <w:p>
      <w:pPr>
        <w:spacing w:line="360" w:lineRule="auto"/>
        <w:ind w:right="29"/>
        <w:rPr>
          <w:rFonts w:ascii="仿宋" w:hAnsi="仿宋" w:eastAsia="仿宋" w:cs="仿宋"/>
          <w:sz w:val="24"/>
          <w:highlight w:val="none"/>
        </w:rPr>
      </w:pPr>
      <w:r>
        <w:rPr>
          <w:rFonts w:hint="eastAsia" w:ascii="仿宋" w:hAnsi="仿宋" w:eastAsia="仿宋" w:cs="仿宋"/>
          <w:sz w:val="24"/>
          <w:highlight w:val="none"/>
        </w:rPr>
        <w:t xml:space="preserve">                       日期：</w:t>
      </w:r>
    </w:p>
    <w:p>
      <w:pPr>
        <w:rPr>
          <w:rFonts w:ascii="仿宋" w:hAnsi="仿宋" w:eastAsia="仿宋" w:cs="仿宋"/>
          <w:b/>
          <w:bCs/>
          <w:sz w:val="36"/>
          <w:highlight w:val="none"/>
        </w:rPr>
      </w:pPr>
    </w:p>
    <w:p>
      <w:pPr>
        <w:pStyle w:val="29"/>
        <w:rPr>
          <w:rFonts w:ascii="仿宋" w:hAnsi="仿宋" w:eastAsia="仿宋" w:cs="仿宋"/>
          <w:b/>
          <w:bCs/>
          <w:sz w:val="36"/>
          <w:highlight w:val="none"/>
        </w:rPr>
      </w:pPr>
    </w:p>
    <w:p>
      <w:pPr>
        <w:pStyle w:val="29"/>
        <w:rPr>
          <w:rFonts w:ascii="仿宋" w:hAnsi="仿宋" w:eastAsia="仿宋" w:cs="仿宋"/>
          <w:b/>
          <w:bCs/>
          <w:sz w:val="36"/>
          <w:highlight w:val="none"/>
        </w:rPr>
      </w:pPr>
    </w:p>
    <w:p>
      <w:pPr>
        <w:rPr>
          <w:rFonts w:ascii="仿宋" w:hAnsi="仿宋" w:eastAsia="仿宋" w:cs="仿宋"/>
          <w:b/>
          <w:bCs/>
          <w:sz w:val="36"/>
          <w:highlight w:val="none"/>
        </w:rPr>
      </w:pPr>
    </w:p>
    <w:p>
      <w:pPr>
        <w:pStyle w:val="55"/>
        <w:rPr>
          <w:highlight w:val="none"/>
        </w:rPr>
      </w:pPr>
    </w:p>
    <w:p>
      <w:pPr>
        <w:pStyle w:val="57"/>
        <w:outlineLvl w:val="9"/>
        <w:rPr>
          <w:highlight w:val="none"/>
        </w:rPr>
      </w:pPr>
    </w:p>
    <w:p>
      <w:pPr>
        <w:spacing w:line="360" w:lineRule="auto"/>
        <w:ind w:firstLine="3253"/>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4、</w:t>
      </w:r>
      <w:bookmarkStart w:id="21" w:name="_Hlk81985238"/>
      <w:r>
        <w:rPr>
          <w:rFonts w:hint="eastAsia" w:ascii="仿宋" w:hAnsi="仿宋" w:eastAsia="仿宋" w:cs="仿宋"/>
          <w:b/>
          <w:bCs/>
          <w:sz w:val="28"/>
          <w:szCs w:val="28"/>
          <w:highlight w:val="none"/>
          <w:lang w:val="en-US" w:eastAsia="zh-CN" w:bidi="ar-SA"/>
        </w:rPr>
        <w:t>分项价格表</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本次为首次报价</w:t>
      </w:r>
    </w:p>
    <w:p>
      <w:pPr>
        <w:pStyle w:val="4"/>
        <w:widowControl w:val="0"/>
        <w:spacing w:line="360" w:lineRule="auto"/>
        <w:jc w:val="left"/>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bidi="ar-SA"/>
        </w:rPr>
        <w:t>项目编号：</w:t>
      </w:r>
      <w:r>
        <w:rPr>
          <w:rFonts w:hint="eastAsia" w:ascii="仿宋" w:hAnsi="仿宋" w:eastAsia="仿宋" w:cs="仿宋"/>
          <w:sz w:val="24"/>
          <w:szCs w:val="22"/>
          <w:highlight w:val="none"/>
          <w:lang w:val="en-US" w:eastAsia="zh-CN"/>
        </w:rPr>
        <w:t>JSZC-320318-ZZXZ-C2025-0005</w:t>
      </w:r>
    </w:p>
    <w:p>
      <w:pPr>
        <w:numPr>
          <w:ilvl w:val="0"/>
          <w:numId w:val="0"/>
        </w:numPr>
        <w:snapToGrid w:val="0"/>
        <w:spacing w:line="360" w:lineRule="auto"/>
        <w:rPr>
          <w:rFonts w:hint="eastAsia" w:ascii="仿宋" w:hAnsi="仿宋" w:eastAsia="仿宋" w:cs="仿宋"/>
          <w:bCs/>
          <w:color w:val="auto"/>
          <w:highlight w:val="none"/>
          <w:lang w:eastAsia="zh-CN"/>
        </w:rPr>
      </w:pPr>
      <w:r>
        <w:rPr>
          <w:rFonts w:hint="eastAsia" w:ascii="仿宋" w:hAnsi="仿宋" w:eastAsia="仿宋" w:cs="仿宋"/>
          <w:sz w:val="24"/>
          <w:highlight w:val="none"/>
        </w:rPr>
        <w:t>项目名称：</w:t>
      </w:r>
      <w:r>
        <w:rPr>
          <w:rFonts w:hint="eastAsia" w:ascii="仿宋_GB2312" w:eastAsia="仿宋_GB2312"/>
          <w:color w:val="auto"/>
          <w:sz w:val="24"/>
          <w:highlight w:val="none"/>
          <w:lang w:val="en-US" w:eastAsia="zh-CN"/>
        </w:rPr>
        <w:t>港务区2025-2027年数字化城管问题处置项目</w:t>
      </w:r>
    </w:p>
    <w:p>
      <w:pPr>
        <w:spacing w:line="360" w:lineRule="auto"/>
        <w:rPr>
          <w:rFonts w:hint="eastAsia" w:ascii="仿宋" w:hAnsi="仿宋" w:eastAsia="仿宋" w:cs="仿宋"/>
          <w:sz w:val="24"/>
          <w:highlight w:val="none"/>
          <w:lang w:eastAsia="zh-CN"/>
        </w:rPr>
      </w:pPr>
    </w:p>
    <w:p>
      <w:pPr>
        <w:spacing w:line="276" w:lineRule="auto"/>
        <w:rPr>
          <w:rFonts w:ascii="仿宋" w:hAnsi="仿宋" w:eastAsia="仿宋" w:cs="仿宋"/>
          <w:sz w:val="24"/>
          <w:highlight w:val="none"/>
        </w:rPr>
      </w:pPr>
    </w:p>
    <w:p>
      <w:pPr>
        <w:pStyle w:val="29"/>
        <w:rPr>
          <w:rFonts w:ascii="仿宋" w:hAnsi="仿宋" w:eastAsia="仿宋" w:cs="仿宋"/>
          <w:highlight w:val="none"/>
        </w:rPr>
      </w:pPr>
    </w:p>
    <w:p>
      <w:pPr>
        <w:pStyle w:val="29"/>
        <w:ind w:left="0"/>
        <w:jc w:val="center"/>
        <w:rPr>
          <w:rFonts w:ascii="仿宋" w:hAnsi="仿宋" w:eastAsia="仿宋" w:cs="仿宋"/>
          <w:highlight w:val="none"/>
        </w:rPr>
      </w:pPr>
      <w:r>
        <w:rPr>
          <w:rFonts w:hint="eastAsia" w:ascii="仿宋" w:hAnsi="仿宋" w:eastAsia="仿宋" w:cs="仿宋"/>
          <w:highlight w:val="none"/>
        </w:rPr>
        <w:t>【格式自制】</w:t>
      </w: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p>
    <w:p>
      <w:pPr>
        <w:spacing w:line="276" w:lineRule="auto"/>
        <w:ind w:firstLine="2280"/>
        <w:rPr>
          <w:rFonts w:ascii="仿宋" w:hAnsi="仿宋" w:eastAsia="仿宋" w:cs="仿宋"/>
          <w:sz w:val="24"/>
          <w:highlight w:val="none"/>
        </w:rPr>
      </w:pPr>
      <w:r>
        <w:rPr>
          <w:rFonts w:hint="eastAsia" w:ascii="仿宋" w:hAnsi="仿宋" w:eastAsia="仿宋" w:cs="仿宋"/>
          <w:sz w:val="24"/>
          <w:highlight w:val="none"/>
        </w:rPr>
        <w:t xml:space="preserve">     供应商（电子签章）：</w:t>
      </w:r>
    </w:p>
    <w:p>
      <w:pPr>
        <w:spacing w:line="276" w:lineRule="auto"/>
        <w:rPr>
          <w:rFonts w:ascii="仿宋" w:hAnsi="仿宋" w:eastAsia="仿宋" w:cs="仿宋"/>
          <w:sz w:val="24"/>
          <w:highlight w:val="none"/>
        </w:rPr>
      </w:pPr>
      <w:r>
        <w:rPr>
          <w:rFonts w:hint="eastAsia" w:ascii="仿宋" w:hAnsi="仿宋" w:eastAsia="仿宋" w:cs="仿宋"/>
          <w:sz w:val="24"/>
          <w:highlight w:val="none"/>
        </w:rPr>
        <w:t xml:space="preserve">                        法定代表人（负责人)或授权代表（签字或盖章）：  </w:t>
      </w:r>
    </w:p>
    <w:p>
      <w:pPr>
        <w:spacing w:line="276" w:lineRule="auto"/>
        <w:rPr>
          <w:rFonts w:ascii="仿宋" w:hAnsi="仿宋" w:eastAsia="仿宋" w:cs="仿宋"/>
          <w:sz w:val="24"/>
          <w:highlight w:val="none"/>
        </w:rPr>
      </w:pPr>
      <w:r>
        <w:rPr>
          <w:rFonts w:hint="eastAsia" w:ascii="仿宋" w:hAnsi="仿宋" w:eastAsia="仿宋" w:cs="仿宋"/>
          <w:sz w:val="24"/>
          <w:highlight w:val="none"/>
        </w:rPr>
        <w:t xml:space="preserve">                        日期：</w:t>
      </w:r>
    </w:p>
    <w:p>
      <w:pPr>
        <w:spacing w:line="276" w:lineRule="auto"/>
        <w:rPr>
          <w:rFonts w:ascii="仿宋" w:hAnsi="仿宋" w:eastAsia="仿宋" w:cs="仿宋"/>
          <w:sz w:val="24"/>
          <w:highlight w:val="none"/>
        </w:rPr>
      </w:pPr>
    </w:p>
    <w:p>
      <w:pPr>
        <w:spacing w:line="276" w:lineRule="auto"/>
        <w:rPr>
          <w:rFonts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b/>
          <w:sz w:val="24"/>
          <w:highlight w:val="none"/>
        </w:rPr>
        <w:t>如果不提供《分项价格表》将视为没有实质性响应。</w:t>
      </w:r>
    </w:p>
    <w:p>
      <w:pPr>
        <w:numPr>
          <w:ilvl w:val="0"/>
          <w:numId w:val="4"/>
        </w:numPr>
        <w:spacing w:line="276" w:lineRule="auto"/>
        <w:ind w:firstLine="480"/>
        <w:rPr>
          <w:rFonts w:ascii="仿宋" w:hAnsi="仿宋" w:eastAsia="仿宋" w:cs="仿宋"/>
          <w:sz w:val="24"/>
          <w:highlight w:val="none"/>
        </w:rPr>
      </w:pPr>
      <w:r>
        <w:rPr>
          <w:rFonts w:hint="eastAsia" w:ascii="仿宋" w:hAnsi="仿宋" w:eastAsia="仿宋" w:cs="仿宋"/>
          <w:sz w:val="24"/>
          <w:highlight w:val="none"/>
        </w:rPr>
        <w:t>响应供应商对以上数据的真实性负责。</w:t>
      </w:r>
      <w:bookmarkEnd w:id="21"/>
    </w:p>
    <w:p>
      <w:pPr>
        <w:numPr>
          <w:ilvl w:val="0"/>
          <w:numId w:val="4"/>
        </w:numPr>
        <w:spacing w:line="276" w:lineRule="auto"/>
        <w:ind w:firstLine="480"/>
        <w:rPr>
          <w:rFonts w:ascii="仿宋" w:hAnsi="仿宋" w:eastAsia="仿宋" w:cs="仿宋"/>
          <w:sz w:val="24"/>
          <w:highlight w:val="none"/>
        </w:rPr>
      </w:pPr>
      <w:r>
        <w:rPr>
          <w:rFonts w:hint="eastAsia" w:ascii="仿宋" w:hAnsi="仿宋" w:eastAsia="仿宋" w:cs="仿宋"/>
          <w:sz w:val="24"/>
          <w:highlight w:val="none"/>
        </w:rPr>
        <w:t>如果按单价计算的结果与总价不一致，以总价为准。</w:t>
      </w:r>
    </w:p>
    <w:p>
      <w:pPr>
        <w:spacing w:line="276" w:lineRule="auto"/>
        <w:ind w:firstLine="482"/>
        <w:rPr>
          <w:rFonts w:hint="eastAsia" w:ascii="仿宋" w:hAnsi="仿宋" w:eastAsia="仿宋" w:cs="仿宋"/>
          <w:b/>
          <w:sz w:val="24"/>
          <w:highlight w:val="none"/>
          <w:u w:val="single"/>
        </w:rPr>
      </w:pPr>
      <w:r>
        <w:rPr>
          <w:rFonts w:hint="eastAsia" w:ascii="仿宋" w:hAnsi="仿宋" w:eastAsia="仿宋" w:cs="仿宋"/>
          <w:b/>
          <w:sz w:val="24"/>
          <w:highlight w:val="none"/>
          <w:u w:val="single"/>
        </w:rPr>
        <w:t>采购人或采购代理机构有权将以上内容进行公示。</w:t>
      </w:r>
    </w:p>
    <w:p>
      <w:pPr>
        <w:rPr>
          <w:rFonts w:ascii="仿宋" w:hAnsi="仿宋" w:eastAsia="仿宋" w:cs="仿宋"/>
          <w:b/>
          <w:bCs/>
          <w:sz w:val="36"/>
          <w:highlight w:val="none"/>
        </w:rPr>
      </w:pPr>
      <w:r>
        <w:rPr>
          <w:rFonts w:hint="eastAsia" w:ascii="仿宋" w:hAnsi="仿宋" w:eastAsia="仿宋" w:cs="仿宋"/>
          <w:b/>
          <w:bCs/>
          <w:sz w:val="36"/>
          <w:highlight w:val="none"/>
        </w:rPr>
        <w:br w:type="page" w:clear="all"/>
      </w:r>
    </w:p>
    <w:p>
      <w:pPr>
        <w:pBdr>
          <w:top w:val="none" w:color="000000" w:sz="0" w:space="0"/>
          <w:left w:val="none" w:color="000000" w:sz="0" w:space="0"/>
          <w:bottom w:val="none" w:color="000000" w:sz="0" w:space="0"/>
          <w:right w:val="none" w:color="000000" w:sz="0" w:space="0"/>
        </w:pBdr>
        <w:spacing w:before="156" w:after="156" w:line="360" w:lineRule="auto"/>
        <w:jc w:val="left"/>
        <w:rPr>
          <w:rFonts w:ascii="仿宋" w:hAnsi="仿宋" w:eastAsia="仿宋" w:cs="仿宋"/>
          <w:b/>
          <w:sz w:val="24"/>
          <w:highlight w:val="none"/>
        </w:rPr>
      </w:pPr>
    </w:p>
    <w:p>
      <w:pPr>
        <w:spacing w:line="360" w:lineRule="auto"/>
        <w:ind w:firstLine="3253"/>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5、</w:t>
      </w:r>
      <w:bookmarkStart w:id="22" w:name="_Hlk81985343"/>
      <w:r>
        <w:rPr>
          <w:rFonts w:hint="eastAsia" w:ascii="仿宋" w:hAnsi="仿宋" w:eastAsia="仿宋" w:cs="仿宋"/>
          <w:b/>
          <w:bCs/>
          <w:sz w:val="28"/>
          <w:szCs w:val="28"/>
          <w:highlight w:val="none"/>
          <w:lang w:val="en-US" w:eastAsia="zh-CN" w:bidi="ar-SA"/>
        </w:rPr>
        <w:t>偏离表</w:t>
      </w:r>
    </w:p>
    <w:p>
      <w:pPr>
        <w:pStyle w:val="4"/>
        <w:widowControl w:val="0"/>
        <w:spacing w:line="360" w:lineRule="auto"/>
        <w:jc w:val="left"/>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项目编号：JSZC-320318-ZZXZ-C2025-0005</w:t>
      </w:r>
    </w:p>
    <w:p>
      <w:pPr>
        <w:pStyle w:val="57"/>
        <w:spacing w:before="0" w:after="0" w:line="360" w:lineRule="auto"/>
        <w:ind w:left="0" w:firstLine="0"/>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highlight w:val="none"/>
        </w:rPr>
        <w:t>项目名称：</w:t>
      </w:r>
      <w:r>
        <w:rPr>
          <w:rFonts w:hint="eastAsia" w:ascii="仿宋" w:hAnsi="仿宋" w:eastAsia="仿宋" w:cs="仿宋"/>
          <w:b w:val="0"/>
          <w:bCs w:val="0"/>
          <w:sz w:val="24"/>
          <w:highlight w:val="none"/>
          <w:lang w:eastAsia="zh-CN"/>
        </w:rPr>
        <w:t>港务区2025-2027年数字化城管问题处置项目</w:t>
      </w:r>
    </w:p>
    <w:tbl>
      <w:tblPr>
        <w:tblStyle w:val="5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40"/>
        <w:gridCol w:w="3685"/>
        <w:gridCol w:w="1515"/>
        <w:gridCol w:w="123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80" w:type="dxa"/>
            <w:vAlign w:val="center"/>
          </w:tcPr>
          <w:p>
            <w:pPr>
              <w:jc w:val="center"/>
              <w:rPr>
                <w:rFonts w:ascii="仿宋" w:hAnsi="仿宋" w:eastAsia="仿宋" w:cs="仿宋"/>
                <w:caps/>
                <w:sz w:val="24"/>
                <w:highlight w:val="none"/>
              </w:rPr>
            </w:pPr>
            <w:r>
              <w:rPr>
                <w:rFonts w:hint="eastAsia" w:ascii="仿宋" w:hAnsi="仿宋" w:eastAsia="仿宋" w:cs="仿宋"/>
                <w:caps/>
                <w:sz w:val="24"/>
                <w:highlight w:val="none"/>
              </w:rPr>
              <w:t>序号</w:t>
            </w:r>
          </w:p>
        </w:tc>
        <w:tc>
          <w:tcPr>
            <w:tcW w:w="740" w:type="dxa"/>
            <w:vAlign w:val="center"/>
          </w:tcPr>
          <w:p>
            <w:pPr>
              <w:jc w:val="center"/>
              <w:rPr>
                <w:rFonts w:ascii="仿宋" w:hAnsi="仿宋" w:eastAsia="仿宋" w:cs="仿宋"/>
                <w:caps/>
                <w:sz w:val="24"/>
                <w:highlight w:val="none"/>
              </w:rPr>
            </w:pPr>
            <w:r>
              <w:rPr>
                <w:rFonts w:hint="eastAsia" w:ascii="仿宋" w:hAnsi="仿宋" w:eastAsia="仿宋" w:cs="仿宋"/>
                <w:caps/>
                <w:sz w:val="24"/>
                <w:highlight w:val="none"/>
              </w:rPr>
              <w:t>偏离内容</w:t>
            </w:r>
          </w:p>
        </w:tc>
        <w:tc>
          <w:tcPr>
            <w:tcW w:w="3685" w:type="dxa"/>
            <w:vAlign w:val="center"/>
          </w:tcPr>
          <w:p>
            <w:pPr>
              <w:jc w:val="center"/>
              <w:rPr>
                <w:rFonts w:ascii="仿宋" w:hAnsi="仿宋" w:eastAsia="仿宋" w:cs="仿宋"/>
                <w:caps/>
                <w:sz w:val="24"/>
                <w:highlight w:val="none"/>
              </w:rPr>
            </w:pPr>
            <w:r>
              <w:rPr>
                <w:rFonts w:hint="eastAsia" w:ascii="仿宋" w:hAnsi="仿宋" w:eastAsia="仿宋" w:cs="仿宋"/>
                <w:sz w:val="24"/>
                <w:highlight w:val="none"/>
              </w:rPr>
              <w:t>竞争性磋商文件（含竞争性磋商文件的澄清或者修改）的要求</w:t>
            </w:r>
          </w:p>
        </w:tc>
        <w:tc>
          <w:tcPr>
            <w:tcW w:w="1515" w:type="dxa"/>
            <w:vAlign w:val="center"/>
          </w:tcPr>
          <w:p>
            <w:pPr>
              <w:jc w:val="center"/>
              <w:rPr>
                <w:rFonts w:ascii="仿宋" w:hAnsi="仿宋" w:eastAsia="仿宋" w:cs="仿宋"/>
                <w:caps/>
                <w:sz w:val="24"/>
                <w:highlight w:val="none"/>
              </w:rPr>
            </w:pPr>
            <w:r>
              <w:rPr>
                <w:rFonts w:hint="eastAsia" w:ascii="仿宋" w:hAnsi="仿宋" w:eastAsia="仿宋" w:cs="仿宋"/>
                <w:sz w:val="24"/>
                <w:highlight w:val="none"/>
              </w:rPr>
              <w:t>首次响应文件中的内容</w:t>
            </w:r>
          </w:p>
        </w:tc>
        <w:tc>
          <w:tcPr>
            <w:tcW w:w="1230" w:type="dxa"/>
            <w:vAlign w:val="center"/>
          </w:tcPr>
          <w:p>
            <w:pPr>
              <w:rPr>
                <w:rFonts w:ascii="仿宋" w:hAnsi="仿宋" w:eastAsia="仿宋" w:cs="仿宋"/>
                <w:caps/>
                <w:sz w:val="24"/>
                <w:highlight w:val="none"/>
              </w:rPr>
            </w:pPr>
            <w:r>
              <w:rPr>
                <w:rFonts w:hint="eastAsia" w:ascii="仿宋" w:hAnsi="仿宋" w:eastAsia="仿宋" w:cs="仿宋"/>
                <w:caps/>
                <w:sz w:val="24"/>
                <w:highlight w:val="none"/>
              </w:rPr>
              <w:t>（正/负/无）偏离</w:t>
            </w:r>
          </w:p>
        </w:tc>
        <w:tc>
          <w:tcPr>
            <w:tcW w:w="770" w:type="dxa"/>
            <w:vAlign w:val="center"/>
          </w:tcPr>
          <w:p>
            <w:pPr>
              <w:jc w:val="center"/>
              <w:rPr>
                <w:rFonts w:ascii="仿宋" w:hAnsi="仿宋" w:eastAsia="仿宋" w:cs="仿宋"/>
                <w:caps/>
                <w:sz w:val="24"/>
                <w:highlight w:val="none"/>
              </w:rPr>
            </w:pPr>
            <w:r>
              <w:rPr>
                <w:rFonts w:hint="eastAsia" w:ascii="仿宋" w:hAnsi="仿宋" w:eastAsia="仿宋" w:cs="仿宋"/>
                <w:caps/>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jc w:val="center"/>
              <w:rPr>
                <w:rFonts w:ascii="仿宋" w:hAnsi="仿宋" w:eastAsia="仿宋" w:cs="仿宋"/>
                <w:caps/>
                <w:sz w:val="24"/>
                <w:highlight w:val="none"/>
              </w:rPr>
            </w:pPr>
          </w:p>
        </w:tc>
        <w:tc>
          <w:tcPr>
            <w:tcW w:w="740" w:type="dxa"/>
            <w:vAlign w:val="center"/>
          </w:tcPr>
          <w:p>
            <w:pPr>
              <w:jc w:val="center"/>
              <w:rPr>
                <w:rFonts w:ascii="仿宋" w:hAnsi="仿宋" w:eastAsia="仿宋" w:cs="仿宋"/>
                <w:caps/>
                <w:sz w:val="24"/>
                <w:highlight w:val="none"/>
              </w:rPr>
            </w:pPr>
          </w:p>
        </w:tc>
        <w:tc>
          <w:tcPr>
            <w:tcW w:w="3685" w:type="dxa"/>
            <w:vAlign w:val="center"/>
          </w:tcPr>
          <w:p>
            <w:pPr>
              <w:jc w:val="center"/>
              <w:rPr>
                <w:rFonts w:ascii="仿宋" w:hAnsi="仿宋" w:eastAsia="仿宋" w:cs="仿宋"/>
                <w:caps/>
                <w:sz w:val="24"/>
                <w:highlight w:val="none"/>
              </w:rPr>
            </w:pPr>
          </w:p>
        </w:tc>
        <w:tc>
          <w:tcPr>
            <w:tcW w:w="1515" w:type="dxa"/>
            <w:vAlign w:val="center"/>
          </w:tcPr>
          <w:p>
            <w:pPr>
              <w:jc w:val="center"/>
              <w:rPr>
                <w:rFonts w:ascii="仿宋" w:hAnsi="仿宋" w:eastAsia="仿宋" w:cs="仿宋"/>
                <w:caps/>
                <w:sz w:val="24"/>
                <w:highlight w:val="none"/>
              </w:rPr>
            </w:pPr>
          </w:p>
        </w:tc>
        <w:tc>
          <w:tcPr>
            <w:tcW w:w="1230" w:type="dxa"/>
            <w:vAlign w:val="center"/>
          </w:tcPr>
          <w:p>
            <w:pPr>
              <w:jc w:val="center"/>
              <w:rPr>
                <w:rFonts w:ascii="仿宋" w:hAnsi="仿宋" w:eastAsia="仿宋" w:cs="仿宋"/>
                <w:caps/>
                <w:sz w:val="24"/>
                <w:highlight w:val="none"/>
              </w:rPr>
            </w:pPr>
          </w:p>
        </w:tc>
        <w:tc>
          <w:tcPr>
            <w:tcW w:w="770" w:type="dxa"/>
            <w:vAlign w:val="center"/>
          </w:tcPr>
          <w:p>
            <w:pPr>
              <w:jc w:val="center"/>
              <w:rPr>
                <w:rFonts w:ascii="仿宋" w:hAnsi="仿宋" w:eastAsia="仿宋" w:cs="仿宋"/>
                <w:cap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ascii="仿宋" w:hAnsi="仿宋" w:eastAsia="仿宋" w:cs="仿宋"/>
                <w:sz w:val="24"/>
                <w:highlight w:val="none"/>
              </w:rPr>
            </w:pPr>
          </w:p>
        </w:tc>
        <w:tc>
          <w:tcPr>
            <w:tcW w:w="740" w:type="dxa"/>
            <w:vAlign w:val="center"/>
          </w:tcPr>
          <w:p>
            <w:pPr>
              <w:rPr>
                <w:rFonts w:ascii="仿宋" w:hAnsi="仿宋" w:eastAsia="仿宋" w:cs="仿宋"/>
                <w:sz w:val="24"/>
                <w:highlight w:val="none"/>
              </w:rPr>
            </w:pPr>
          </w:p>
        </w:tc>
        <w:tc>
          <w:tcPr>
            <w:tcW w:w="3685" w:type="dxa"/>
            <w:vAlign w:val="center"/>
          </w:tcPr>
          <w:p>
            <w:pPr>
              <w:rPr>
                <w:rFonts w:ascii="仿宋" w:hAnsi="仿宋" w:eastAsia="仿宋" w:cs="仿宋"/>
                <w:sz w:val="24"/>
                <w:highlight w:val="none"/>
              </w:rPr>
            </w:pPr>
          </w:p>
        </w:tc>
        <w:tc>
          <w:tcPr>
            <w:tcW w:w="1515" w:type="dxa"/>
            <w:vAlign w:val="center"/>
          </w:tcPr>
          <w:p>
            <w:pPr>
              <w:rPr>
                <w:rFonts w:ascii="仿宋" w:hAnsi="仿宋" w:eastAsia="仿宋" w:cs="仿宋"/>
                <w:sz w:val="24"/>
                <w:highlight w:val="none"/>
              </w:rPr>
            </w:pPr>
          </w:p>
        </w:tc>
        <w:tc>
          <w:tcPr>
            <w:tcW w:w="1230" w:type="dxa"/>
            <w:vAlign w:val="center"/>
          </w:tcPr>
          <w:p>
            <w:pPr>
              <w:rPr>
                <w:rFonts w:ascii="仿宋" w:hAnsi="仿宋" w:eastAsia="仿宋" w:cs="仿宋"/>
                <w:sz w:val="24"/>
                <w:highlight w:val="none"/>
              </w:rPr>
            </w:pPr>
          </w:p>
        </w:tc>
        <w:tc>
          <w:tcPr>
            <w:tcW w:w="770" w:type="dxa"/>
            <w:vAlign w:val="center"/>
          </w:tcPr>
          <w:p>
            <w:pPr>
              <w:rPr>
                <w:rFonts w:ascii="仿宋" w:hAnsi="仿宋" w:eastAsia="仿宋" w:cs="仿宋"/>
                <w:sz w:val="24"/>
                <w:highlight w:val="none"/>
              </w:rPr>
            </w:pPr>
          </w:p>
        </w:tc>
      </w:tr>
    </w:tbl>
    <w:p>
      <w:pPr>
        <w:rPr>
          <w:rFonts w:ascii="仿宋" w:hAnsi="仿宋" w:eastAsia="仿宋" w:cs="仿宋"/>
          <w:sz w:val="24"/>
          <w:highlight w:val="none"/>
          <w:u w:val="single"/>
        </w:rPr>
      </w:pPr>
    </w:p>
    <w:p>
      <w:pPr>
        <w:spacing w:line="360" w:lineRule="auto"/>
        <w:rPr>
          <w:rFonts w:ascii="仿宋" w:hAnsi="仿宋" w:eastAsia="仿宋" w:cs="仿宋"/>
          <w:sz w:val="24"/>
          <w:highlight w:val="none"/>
        </w:rPr>
      </w:pPr>
      <w:r>
        <w:rPr>
          <w:rFonts w:hint="eastAsia" w:ascii="仿宋" w:hAnsi="仿宋" w:eastAsia="仿宋" w:cs="仿宋"/>
          <w:sz w:val="24"/>
          <w:highlight w:val="none"/>
          <w:u w:val="single"/>
        </w:rPr>
        <w:t>注：供应商的首次响应文件中的内容与竞争性磋商文件（含竞争性磋商文件的澄清或者修改，下同）的要求不同时，逐条列在偏离表中，否则将认为供应商接受竞争性磋商文件的要求。</w:t>
      </w:r>
    </w:p>
    <w:p>
      <w:pPr>
        <w:spacing w:line="360" w:lineRule="auto"/>
        <w:ind w:right="29"/>
        <w:rPr>
          <w:rFonts w:ascii="仿宋" w:hAnsi="仿宋" w:eastAsia="仿宋" w:cs="仿宋"/>
          <w:sz w:val="24"/>
          <w:highlight w:val="none"/>
        </w:rPr>
      </w:pPr>
      <w:r>
        <w:rPr>
          <w:rFonts w:hint="eastAsia" w:ascii="仿宋" w:hAnsi="仿宋" w:eastAsia="仿宋" w:cs="仿宋"/>
          <w:sz w:val="24"/>
          <w:highlight w:val="none"/>
        </w:rPr>
        <w:t>供应商（电子签章）：</w:t>
      </w:r>
    </w:p>
    <w:p>
      <w:pPr>
        <w:spacing w:line="360" w:lineRule="auto"/>
        <w:ind w:right="29"/>
        <w:rPr>
          <w:rFonts w:ascii="仿宋" w:hAnsi="仿宋" w:eastAsia="仿宋" w:cs="仿宋"/>
          <w:sz w:val="24"/>
          <w:highlight w:val="none"/>
        </w:rPr>
      </w:pPr>
      <w:r>
        <w:rPr>
          <w:rFonts w:hint="eastAsia" w:ascii="仿宋" w:hAnsi="仿宋" w:eastAsia="仿宋" w:cs="仿宋"/>
          <w:sz w:val="24"/>
          <w:highlight w:val="none"/>
        </w:rPr>
        <w:t xml:space="preserve">                   法定代表人（负责人)或授权代表（签字或盖章）： </w:t>
      </w:r>
    </w:p>
    <w:p>
      <w:pPr>
        <w:spacing w:line="360" w:lineRule="auto"/>
        <w:ind w:right="29" w:firstLine="6720"/>
        <w:rPr>
          <w:rFonts w:ascii="仿宋" w:hAnsi="仿宋" w:eastAsia="仿宋" w:cs="仿宋"/>
          <w:highlight w:val="none"/>
        </w:rPr>
      </w:pPr>
      <w:r>
        <w:rPr>
          <w:rFonts w:hint="eastAsia" w:ascii="仿宋" w:hAnsi="仿宋" w:eastAsia="仿宋" w:cs="仿宋"/>
          <w:sz w:val="24"/>
          <w:highlight w:val="none"/>
        </w:rPr>
        <w:t>日期：</w:t>
      </w:r>
      <w:bookmarkEnd w:id="22"/>
    </w:p>
    <w:p>
      <w:pPr>
        <w:numPr>
          <w:ilvl w:val="0"/>
          <w:numId w:val="0"/>
        </w:numPr>
        <w:spacing w:line="360" w:lineRule="auto"/>
        <w:ind w:right="29"/>
        <w:jc w:val="center"/>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sz w:val="36"/>
          <w:highlight w:val="none"/>
        </w:rPr>
        <w:br w:type="page" w:clear="all"/>
      </w:r>
      <w:r>
        <w:rPr>
          <w:rFonts w:hint="eastAsia" w:ascii="仿宋" w:hAnsi="仿宋" w:eastAsia="仿宋" w:cs="仿宋"/>
          <w:b/>
          <w:bCs/>
          <w:sz w:val="28"/>
          <w:szCs w:val="28"/>
          <w:highlight w:val="none"/>
          <w:lang w:val="en-US" w:eastAsia="zh-CN" w:bidi="ar-SA"/>
        </w:rPr>
        <w:t>6、拟签订的合同文本</w:t>
      </w:r>
    </w:p>
    <w:p>
      <w:pPr>
        <w:spacing w:line="360" w:lineRule="auto"/>
        <w:ind w:right="29"/>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（合同草案条款）</w:t>
      </w:r>
    </w:p>
    <w:p>
      <w:pPr>
        <w:pStyle w:val="29"/>
        <w:rPr>
          <w:highlight w:val="none"/>
        </w:rPr>
      </w:pPr>
    </w:p>
    <w:p>
      <w:pPr>
        <w:pStyle w:val="27"/>
        <w:jc w:val="center"/>
        <w:rPr>
          <w:rFonts w:ascii="仿宋" w:hAnsi="仿宋" w:eastAsia="仿宋" w:cs="仿宋"/>
          <w:sz w:val="72"/>
          <w:szCs w:val="72"/>
          <w:highlight w:val="none"/>
        </w:rPr>
      </w:pPr>
      <w:bookmarkStart w:id="23" w:name="_Toc65317831"/>
      <w:r>
        <w:rPr>
          <w:rFonts w:hint="eastAsia" w:ascii="仿宋" w:hAnsi="仿宋" w:eastAsia="仿宋" w:cs="仿宋"/>
          <w:sz w:val="72"/>
          <w:szCs w:val="72"/>
          <w:highlight w:val="none"/>
        </w:rPr>
        <w:t>政</w:t>
      </w:r>
    </w:p>
    <w:p>
      <w:pPr>
        <w:pStyle w:val="27"/>
        <w:jc w:val="center"/>
        <w:rPr>
          <w:rFonts w:ascii="仿宋" w:hAnsi="仿宋" w:eastAsia="仿宋" w:cs="仿宋"/>
          <w:sz w:val="72"/>
          <w:szCs w:val="72"/>
          <w:highlight w:val="none"/>
        </w:rPr>
      </w:pPr>
      <w:r>
        <w:rPr>
          <w:rFonts w:hint="eastAsia" w:ascii="仿宋" w:hAnsi="仿宋" w:eastAsia="仿宋" w:cs="仿宋"/>
          <w:sz w:val="72"/>
          <w:szCs w:val="72"/>
          <w:highlight w:val="none"/>
        </w:rPr>
        <w:t>府</w:t>
      </w:r>
    </w:p>
    <w:p>
      <w:pPr>
        <w:pStyle w:val="27"/>
        <w:jc w:val="center"/>
        <w:rPr>
          <w:rFonts w:ascii="仿宋" w:hAnsi="仿宋" w:eastAsia="仿宋" w:cs="仿宋"/>
          <w:sz w:val="72"/>
          <w:szCs w:val="72"/>
          <w:highlight w:val="none"/>
        </w:rPr>
      </w:pPr>
      <w:r>
        <w:rPr>
          <w:rFonts w:hint="eastAsia" w:ascii="仿宋" w:hAnsi="仿宋" w:eastAsia="仿宋" w:cs="仿宋"/>
          <w:sz w:val="72"/>
          <w:szCs w:val="72"/>
          <w:highlight w:val="none"/>
        </w:rPr>
        <w:t>采</w:t>
      </w:r>
    </w:p>
    <w:p>
      <w:pPr>
        <w:pStyle w:val="27"/>
        <w:jc w:val="center"/>
        <w:rPr>
          <w:rFonts w:ascii="仿宋" w:hAnsi="仿宋" w:eastAsia="仿宋" w:cs="仿宋"/>
          <w:sz w:val="72"/>
          <w:szCs w:val="72"/>
          <w:highlight w:val="none"/>
        </w:rPr>
      </w:pPr>
      <w:r>
        <w:rPr>
          <w:rFonts w:hint="eastAsia" w:ascii="仿宋" w:hAnsi="仿宋" w:eastAsia="仿宋" w:cs="仿宋"/>
          <w:sz w:val="72"/>
          <w:szCs w:val="72"/>
          <w:highlight w:val="none"/>
        </w:rPr>
        <w:t>购</w:t>
      </w:r>
    </w:p>
    <w:p>
      <w:pPr>
        <w:pStyle w:val="27"/>
        <w:jc w:val="center"/>
        <w:rPr>
          <w:rFonts w:ascii="仿宋" w:hAnsi="仿宋" w:eastAsia="仿宋" w:cs="仿宋"/>
          <w:sz w:val="72"/>
          <w:szCs w:val="72"/>
          <w:highlight w:val="none"/>
        </w:rPr>
      </w:pPr>
      <w:r>
        <w:rPr>
          <w:rFonts w:hint="eastAsia" w:ascii="仿宋" w:hAnsi="仿宋" w:eastAsia="仿宋" w:cs="仿宋"/>
          <w:sz w:val="72"/>
          <w:szCs w:val="72"/>
          <w:highlight w:val="none"/>
        </w:rPr>
        <w:t>合</w:t>
      </w:r>
    </w:p>
    <w:p>
      <w:pPr>
        <w:pStyle w:val="27"/>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同</w:t>
      </w:r>
    </w:p>
    <w:p>
      <w:pPr>
        <w:rPr>
          <w:rFonts w:hint="eastAsia"/>
          <w:highlight w:val="none"/>
        </w:rPr>
      </w:pPr>
    </w:p>
    <w:p>
      <w:pPr>
        <w:rPr>
          <w:rFonts w:hint="eastAsia"/>
          <w:highlight w:val="none"/>
        </w:rPr>
      </w:pPr>
    </w:p>
    <w:p>
      <w:pPr>
        <w:widowControl/>
        <w:spacing w:line="360" w:lineRule="auto"/>
        <w:ind w:left="2636" w:hanging="1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港务区2025-2027年数字化城管问题处置项目</w:t>
      </w:r>
    </w:p>
    <w:p>
      <w:pPr>
        <w:pStyle w:val="4"/>
        <w:widowControl w:val="0"/>
        <w:spacing w:line="360" w:lineRule="auto"/>
        <w:ind w:firstLine="1440"/>
        <w:jc w:val="left"/>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项目编号：JSZC-320318-ZZXZ-C2025-0005</w:t>
      </w:r>
    </w:p>
    <w:p>
      <w:pPr>
        <w:widowControl/>
        <w:spacing w:line="360" w:lineRule="auto"/>
        <w:ind w:firstLine="1320"/>
        <w:rPr>
          <w:rFonts w:hint="eastAsia" w:ascii="仿宋" w:hAnsi="仿宋" w:eastAsia="仿宋" w:cs="仿宋"/>
          <w:sz w:val="24"/>
          <w:highlight w:val="none"/>
          <w:lang w:eastAsia="zh-CN"/>
        </w:rPr>
      </w:pPr>
      <w:r>
        <w:rPr>
          <w:rFonts w:hint="eastAsia" w:ascii="仿宋" w:hAnsi="仿宋" w:eastAsia="仿宋" w:cs="仿宋"/>
          <w:sz w:val="24"/>
          <w:highlight w:val="none"/>
        </w:rPr>
        <w:t>采  购  人：</w:t>
      </w:r>
      <w:r>
        <w:rPr>
          <w:rFonts w:hint="eastAsia" w:ascii="仿宋" w:hAnsi="仿宋" w:eastAsia="仿宋" w:cs="仿宋"/>
          <w:sz w:val="24"/>
          <w:highlight w:val="none"/>
          <w:lang w:eastAsia="zh-CN"/>
        </w:rPr>
        <w:t>徐州市泉山区人民政府庞庄街道办事处</w:t>
      </w:r>
    </w:p>
    <w:p>
      <w:pPr>
        <w:widowControl/>
        <w:spacing w:line="360" w:lineRule="auto"/>
        <w:ind w:firstLine="1320"/>
        <w:rPr>
          <w:rFonts w:ascii="仿宋" w:hAnsi="仿宋" w:eastAsia="仿宋" w:cs="仿宋"/>
          <w:sz w:val="24"/>
          <w:highlight w:val="none"/>
        </w:rPr>
      </w:pPr>
      <w:r>
        <w:rPr>
          <w:rFonts w:hint="eastAsia" w:ascii="仿宋" w:hAnsi="仿宋" w:eastAsia="仿宋" w:cs="仿宋"/>
          <w:sz w:val="24"/>
          <w:highlight w:val="none"/>
        </w:rPr>
        <w:t>成交供应商：</w:t>
      </w:r>
    </w:p>
    <w:p>
      <w:pPr>
        <w:widowControl/>
        <w:spacing w:line="360" w:lineRule="auto"/>
        <w:ind w:firstLine="1320"/>
        <w:rPr>
          <w:rFonts w:hint="eastAsia" w:ascii="仿宋" w:hAnsi="仿宋" w:eastAsia="仿宋" w:cs="仿宋"/>
          <w:sz w:val="24"/>
          <w:highlight w:val="none"/>
        </w:rPr>
      </w:pPr>
      <w:r>
        <w:rPr>
          <w:rFonts w:hint="eastAsia" w:ascii="仿宋" w:hAnsi="仿宋" w:eastAsia="仿宋" w:cs="仿宋"/>
          <w:sz w:val="24"/>
          <w:highlight w:val="none"/>
        </w:rPr>
        <w:t>合同签订日期：     年     月     日</w:t>
      </w:r>
    </w:p>
    <w:p>
      <w:pPr>
        <w:pStyle w:val="29"/>
        <w:rPr>
          <w:highlight w:val="none"/>
        </w:rPr>
      </w:pPr>
    </w:p>
    <w:p>
      <w:pPr>
        <w:pStyle w:val="4"/>
        <w:spacing w:line="360" w:lineRule="auto"/>
        <w:ind w:firstLine="480"/>
        <w:rPr>
          <w:rFonts w:ascii="仿宋" w:hAnsi="仿宋" w:eastAsia="仿宋" w:cs="仿宋"/>
          <w:b/>
          <w:sz w:val="22"/>
          <w:szCs w:val="22"/>
          <w:highlight w:val="none"/>
        </w:rPr>
      </w:pPr>
      <w:r>
        <w:rPr>
          <w:rFonts w:hint="eastAsia" w:ascii="仿宋" w:hAnsi="仿宋" w:eastAsia="仿宋" w:cs="仿宋"/>
          <w:b/>
          <w:sz w:val="22"/>
          <w:szCs w:val="22"/>
          <w:highlight w:val="none"/>
        </w:rPr>
        <w:t>友情提醒：采购人与中标、成交供应商应当在中标、成交通知书发出之日起三十日内，按照采购文件确定的事项签订政府采购合同。</w:t>
      </w:r>
    </w:p>
    <w:p>
      <w:pPr>
        <w:pStyle w:val="4"/>
        <w:spacing w:line="360" w:lineRule="auto"/>
        <w:ind w:firstLine="480"/>
        <w:rPr>
          <w:rFonts w:hint="eastAsia" w:ascii="仿宋" w:hAnsi="仿宋" w:eastAsia="仿宋" w:cs="仿宋"/>
          <w:b/>
          <w:sz w:val="22"/>
          <w:szCs w:val="22"/>
          <w:highlight w:val="none"/>
        </w:rPr>
      </w:pPr>
      <w:r>
        <w:rPr>
          <w:rFonts w:hint="eastAsia" w:ascii="仿宋" w:hAnsi="仿宋" w:eastAsia="仿宋" w:cs="仿宋"/>
          <w:b/>
          <w:sz w:val="22"/>
          <w:szCs w:val="22"/>
          <w:highlight w:val="none"/>
        </w:rPr>
        <w:t>采购人应当自政府采购合同签订之日起2个工作日内，将政府采购合同在省级以上人民政府财政部门指定的媒体上公告，但政府采购合同中涉及国家秘密、商业秘密的内容除外。</w:t>
      </w:r>
      <w:bookmarkEnd w:id="23"/>
    </w:p>
    <w:p>
      <w:pPr>
        <w:pStyle w:val="55"/>
        <w:rPr>
          <w:rFonts w:hint="eastAsia" w:ascii="仿宋" w:hAnsi="仿宋" w:eastAsia="仿宋" w:cs="仿宋"/>
          <w:b/>
          <w:sz w:val="22"/>
          <w:szCs w:val="22"/>
          <w:highlight w:val="none"/>
        </w:rPr>
      </w:pPr>
    </w:p>
    <w:p>
      <w:pPr>
        <w:numPr>
          <w:ilvl w:val="0"/>
          <w:numId w:val="0"/>
        </w:numPr>
        <w:spacing w:line="360" w:lineRule="auto"/>
        <w:jc w:val="both"/>
        <w:outlineLvl w:val="9"/>
        <w:rPr>
          <w:rFonts w:hint="eastAsia" w:ascii="宋体" w:hAnsi="宋体" w:eastAsia="宋体" w:cs="宋体"/>
          <w:b/>
          <w:bCs/>
          <w:sz w:val="30"/>
          <w:szCs w:val="30"/>
          <w:highlight w:val="none"/>
          <w:lang w:val="en-US" w:eastAsia="zh-CN"/>
        </w:rPr>
      </w:pPr>
    </w:p>
    <w:p>
      <w:pPr>
        <w:numPr>
          <w:ilvl w:val="0"/>
          <w:numId w:val="0"/>
        </w:numPr>
        <w:spacing w:line="360" w:lineRule="auto"/>
        <w:jc w:val="center"/>
        <w:rPr>
          <w:rFonts w:hint="eastAsia" w:ascii="宋体" w:hAnsi="宋体" w:eastAsia="宋体" w:cs="宋体"/>
          <w:b/>
          <w:bCs/>
          <w:sz w:val="30"/>
          <w:szCs w:val="30"/>
          <w:highlight w:val="none"/>
          <w:lang w:val="en-US" w:eastAsia="zh-CN"/>
        </w:rPr>
      </w:pPr>
      <w:bookmarkStart w:id="24" w:name="_Hlk139361637"/>
    </w:p>
    <w:p>
      <w:pPr>
        <w:numPr>
          <w:ilvl w:val="0"/>
          <w:numId w:val="0"/>
        </w:numPr>
        <w:spacing w:line="36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港务区2025-2027年数字化城管问题处置项目</w:t>
      </w:r>
    </w:p>
    <w:p>
      <w:pPr>
        <w:numPr>
          <w:ilvl w:val="0"/>
          <w:numId w:val="0"/>
        </w:numPr>
        <w:spacing w:line="36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9"/>
        <w:rPr>
          <w:rFonts w:hint="eastAsia" w:ascii="仿宋_GB2312" w:hAnsi="Times New Roman" w:eastAsia="仿宋_GB2312" w:cs="Times New Roman"/>
          <w:color w:val="auto"/>
          <w:sz w:val="24"/>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jc w:val="both"/>
        <w:outlineLvl w:val="9"/>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甲方：徐州市泉山区人民政府庞庄街道办事处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jc w:val="both"/>
        <w:outlineLvl w:val="9"/>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乙方：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jc w:val="both"/>
        <w:outlineLvl w:val="9"/>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签定日期：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jc w:val="both"/>
        <w:outlineLvl w:val="9"/>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签订地点：</w:t>
      </w:r>
      <w:bookmarkEnd w:id="24"/>
    </w:p>
    <w:p>
      <w:pPr>
        <w:pStyle w:val="29"/>
        <w:rPr>
          <w:rFonts w:hint="eastAsia" w:ascii="仿宋_GB2312" w:hAnsi="Times New Roman" w:eastAsia="仿宋_GB2312" w:cs="Times New Roman"/>
          <w:color w:val="auto"/>
          <w:sz w:val="24"/>
          <w:highlight w:val="none"/>
          <w:lang w:val="en-US" w:eastAsia="zh-CN"/>
        </w:rPr>
      </w:pPr>
    </w:p>
    <w:p>
      <w:pPr>
        <w:pStyle w:val="29"/>
        <w:rPr>
          <w:rFonts w:hint="eastAsia" w:ascii="仿宋_GB2312" w:hAnsi="Times New Roman" w:eastAsia="仿宋_GB2312" w:cs="Times New Roman"/>
          <w:color w:val="auto"/>
          <w:sz w:val="24"/>
          <w:highlight w:val="none"/>
          <w:lang w:val="en-US" w:eastAsia="zh-CN"/>
        </w:rPr>
      </w:pPr>
    </w:p>
    <w:p>
      <w:pPr>
        <w:numPr>
          <w:ilvl w:val="0"/>
          <w:numId w:val="0"/>
        </w:numPr>
        <w:snapToGrid w:val="0"/>
        <w:spacing w:line="360" w:lineRule="auto"/>
        <w:ind w:firstLine="480" w:firstLineChars="20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甲、乙双方根据</w:t>
      </w:r>
      <w:r>
        <w:rPr>
          <w:rFonts w:hint="eastAsia" w:ascii="仿宋_GB2312" w:eastAsia="仿宋_GB2312"/>
          <w:b/>
          <w:bCs/>
          <w:color w:val="auto"/>
          <w:sz w:val="24"/>
          <w:highlight w:val="none"/>
          <w:lang w:val="en-US" w:eastAsia="zh-CN"/>
        </w:rPr>
        <w:t>港务区2025-2027年数字化城管问题处置项目</w:t>
      </w:r>
      <w:r>
        <w:rPr>
          <w:rFonts w:hint="eastAsia" w:ascii="仿宋_GB2312" w:hAnsi="Times New Roman" w:eastAsia="仿宋_GB2312" w:cs="Times New Roman"/>
          <w:color w:val="auto"/>
          <w:sz w:val="24"/>
          <w:highlight w:val="none"/>
          <w:lang w:val="en-US" w:eastAsia="zh-CN"/>
        </w:rPr>
        <w:t>磋商的结果，经平等协商后，就乙方为甲方提供服务，签署本合同。</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一、项目范围及内容：</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具体见磋商文件及乙方响应文件[项目编号：</w:t>
      </w:r>
      <w:r>
        <w:rPr>
          <w:rFonts w:hint="eastAsia" w:ascii="仿宋_GB2312" w:hAnsi="Times New Roman" w:eastAsia="仿宋_GB2312" w:cs="Times New Roman"/>
          <w:color w:val="auto"/>
          <w:sz w:val="24"/>
          <w:highlight w:val="none"/>
          <w:u w:val="single"/>
          <w:lang w:val="en-US" w:eastAsia="zh-CN"/>
        </w:rPr>
        <w:t xml:space="preserve">         ]</w:t>
      </w:r>
      <w:r>
        <w:rPr>
          <w:rFonts w:hint="eastAsia" w:ascii="仿宋_GB2312" w:hAnsi="Times New Roman" w:eastAsia="仿宋_GB2312" w:cs="Times New Roman"/>
          <w:color w:val="auto"/>
          <w:sz w:val="24"/>
          <w:highlight w:val="none"/>
          <w:lang w:val="en-US" w:eastAsia="zh-CN"/>
        </w:rPr>
        <w:t>。</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二、服务期限和地点</w:t>
      </w:r>
    </w:p>
    <w:p>
      <w:pPr>
        <w:numPr>
          <w:ilvl w:val="0"/>
          <w:numId w:val="0"/>
        </w:numPr>
        <w:spacing w:line="360" w:lineRule="auto"/>
        <w:ind w:firstLine="480"/>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1、期限：本合同期限为</w:t>
      </w:r>
      <w:r>
        <w:rPr>
          <w:rFonts w:hint="eastAsia" w:ascii="仿宋_GB2312" w:eastAsia="仿宋_GB2312" w:cs="Times New Roman"/>
          <w:b/>
          <w:bCs/>
          <w:color w:val="auto"/>
          <w:sz w:val="24"/>
          <w:highlight w:val="none"/>
          <w:lang w:val="en-US" w:eastAsia="zh-CN"/>
        </w:rPr>
        <w:t>24</w:t>
      </w:r>
      <w:r>
        <w:rPr>
          <w:rFonts w:hint="eastAsia" w:ascii="仿宋_GB2312" w:hAnsi="Times New Roman" w:eastAsia="仿宋_GB2312" w:cs="Times New Roman"/>
          <w:b/>
          <w:bCs/>
          <w:color w:val="auto"/>
          <w:sz w:val="24"/>
          <w:highlight w:val="none"/>
          <w:lang w:val="en-US" w:eastAsia="zh-CN"/>
        </w:rPr>
        <w:t>个月，自202</w:t>
      </w:r>
      <w:r>
        <w:rPr>
          <w:rFonts w:hint="eastAsia" w:ascii="仿宋_GB2312"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lang w:val="en-US" w:eastAsia="zh-CN"/>
        </w:rPr>
        <w:t>年</w:t>
      </w:r>
      <w:r>
        <w:rPr>
          <w:rFonts w:hint="eastAsia" w:ascii="仿宋_GB2312" w:hAnsi="Times New Roman" w:eastAsia="仿宋_GB2312" w:cs="Times New Roman"/>
          <w:b/>
          <w:bCs/>
          <w:color w:val="auto"/>
          <w:sz w:val="24"/>
          <w:highlight w:val="none"/>
          <w:u w:val="single"/>
          <w:lang w:val="en-US" w:eastAsia="zh-CN"/>
        </w:rPr>
        <w:t xml:space="preserve">  </w:t>
      </w:r>
      <w:r>
        <w:rPr>
          <w:rFonts w:hint="eastAsia" w:ascii="仿宋_GB2312" w:hAnsi="Times New Roman" w:eastAsia="仿宋_GB2312" w:cs="Times New Roman"/>
          <w:b/>
          <w:bCs/>
          <w:color w:val="auto"/>
          <w:sz w:val="24"/>
          <w:highlight w:val="none"/>
          <w:lang w:val="en-US" w:eastAsia="zh-CN"/>
        </w:rPr>
        <w:t>月</w:t>
      </w:r>
      <w:r>
        <w:rPr>
          <w:rFonts w:hint="eastAsia" w:ascii="仿宋_GB2312" w:hAnsi="Times New Roman" w:eastAsia="仿宋_GB2312" w:cs="Times New Roman"/>
          <w:b/>
          <w:bCs/>
          <w:color w:val="auto"/>
          <w:sz w:val="24"/>
          <w:highlight w:val="none"/>
          <w:u w:val="single"/>
          <w:lang w:val="en-US" w:eastAsia="zh-CN"/>
        </w:rPr>
        <w:t xml:space="preserve">  </w:t>
      </w:r>
      <w:r>
        <w:rPr>
          <w:rFonts w:hint="eastAsia" w:ascii="仿宋_GB2312" w:hAnsi="Times New Roman" w:eastAsia="仿宋_GB2312" w:cs="Times New Roman"/>
          <w:b/>
          <w:bCs/>
          <w:color w:val="auto"/>
          <w:sz w:val="24"/>
          <w:highlight w:val="none"/>
          <w:lang w:val="en-US" w:eastAsia="zh-CN"/>
        </w:rPr>
        <w:t>日至202</w:t>
      </w:r>
      <w:r>
        <w:rPr>
          <w:rFonts w:hint="eastAsia" w:ascii="仿宋_GB2312" w:eastAsia="仿宋_GB2312" w:cs="Times New Roman"/>
          <w:b/>
          <w:bCs/>
          <w:color w:val="auto"/>
          <w:sz w:val="24"/>
          <w:highlight w:val="none"/>
          <w:lang w:val="en-US" w:eastAsia="zh-CN"/>
        </w:rPr>
        <w:t>7</w:t>
      </w:r>
      <w:r>
        <w:rPr>
          <w:rFonts w:hint="eastAsia" w:ascii="仿宋_GB2312" w:hAnsi="Times New Roman" w:eastAsia="仿宋_GB2312" w:cs="Times New Roman"/>
          <w:b/>
          <w:bCs/>
          <w:color w:val="auto"/>
          <w:sz w:val="24"/>
          <w:highlight w:val="none"/>
          <w:lang w:val="en-US" w:eastAsia="zh-CN"/>
        </w:rPr>
        <w:t>年</w:t>
      </w:r>
      <w:r>
        <w:rPr>
          <w:rFonts w:hint="eastAsia" w:ascii="仿宋_GB2312" w:hAnsi="Times New Roman" w:eastAsia="仿宋_GB2312" w:cs="Times New Roman"/>
          <w:b/>
          <w:bCs/>
          <w:color w:val="auto"/>
          <w:sz w:val="24"/>
          <w:highlight w:val="none"/>
          <w:u w:val="single"/>
          <w:lang w:val="en-US" w:eastAsia="zh-CN"/>
        </w:rPr>
        <w:t xml:space="preserve">  </w:t>
      </w:r>
      <w:r>
        <w:rPr>
          <w:rFonts w:hint="eastAsia" w:ascii="仿宋_GB2312" w:hAnsi="Times New Roman" w:eastAsia="仿宋_GB2312" w:cs="Times New Roman"/>
          <w:b/>
          <w:bCs/>
          <w:color w:val="auto"/>
          <w:sz w:val="24"/>
          <w:highlight w:val="none"/>
          <w:lang w:val="en-US" w:eastAsia="zh-CN"/>
        </w:rPr>
        <w:t>月</w:t>
      </w:r>
      <w:r>
        <w:rPr>
          <w:rFonts w:hint="eastAsia" w:ascii="仿宋_GB2312" w:hAnsi="Times New Roman" w:eastAsia="仿宋_GB2312" w:cs="Times New Roman"/>
          <w:b/>
          <w:bCs/>
          <w:color w:val="auto"/>
          <w:sz w:val="24"/>
          <w:highlight w:val="none"/>
          <w:u w:val="single"/>
          <w:lang w:val="en-US" w:eastAsia="zh-CN"/>
        </w:rPr>
        <w:t xml:space="preserve">  </w:t>
      </w:r>
      <w:r>
        <w:rPr>
          <w:rFonts w:hint="eastAsia" w:ascii="仿宋_GB2312" w:hAnsi="Times New Roman" w:eastAsia="仿宋_GB2312" w:cs="Times New Roman"/>
          <w:b/>
          <w:bCs/>
          <w:color w:val="auto"/>
          <w:sz w:val="24"/>
          <w:highlight w:val="none"/>
          <w:lang w:val="en-US" w:eastAsia="zh-CN"/>
        </w:rPr>
        <w:t>日止。</w:t>
      </w:r>
    </w:p>
    <w:p>
      <w:pPr>
        <w:numPr>
          <w:ilvl w:val="0"/>
          <w:numId w:val="0"/>
        </w:numPr>
        <w:spacing w:line="360" w:lineRule="auto"/>
        <w:ind w:firstLine="480"/>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2、地点：徐州市淮海国际港务区。</w:t>
      </w:r>
    </w:p>
    <w:p>
      <w:pPr>
        <w:numPr>
          <w:ilvl w:val="0"/>
          <w:numId w:val="0"/>
        </w:numPr>
        <w:spacing w:line="360" w:lineRule="auto"/>
        <w:jc w:val="left"/>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三、合同总价及结算方式</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1、本次招标项目的报价以</w:t>
      </w:r>
      <w:r>
        <w:rPr>
          <w:rFonts w:hint="eastAsia" w:ascii="仿宋_GB2312" w:hAnsi="Times New Roman" w:eastAsia="仿宋_GB2312" w:cs="Times New Roman"/>
          <w:b/>
          <w:bCs/>
          <w:color w:val="auto"/>
          <w:sz w:val="24"/>
          <w:highlight w:val="none"/>
          <w:lang w:val="en-US" w:eastAsia="zh-CN"/>
        </w:rPr>
        <w:t>固定投标下浮率（优惠率）报价；</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2、结算方式：工程量按实计算；本工程无预付款，</w:t>
      </w:r>
      <w:r>
        <w:rPr>
          <w:rFonts w:hint="eastAsia" w:ascii="仿宋_GB2312" w:eastAsia="仿宋_GB2312" w:cs="Times New Roman"/>
          <w:color w:val="auto"/>
          <w:sz w:val="24"/>
          <w:highlight w:val="none"/>
          <w:lang w:val="en-US" w:eastAsia="zh-CN"/>
        </w:rPr>
        <w:t>乙方先行垫付，每季度上报一次结算，</w:t>
      </w:r>
      <w:r>
        <w:rPr>
          <w:rFonts w:hint="eastAsia" w:ascii="仿宋_GB2312" w:hAnsi="Times New Roman" w:eastAsia="仿宋_GB2312" w:cs="Times New Roman"/>
          <w:color w:val="auto"/>
          <w:sz w:val="24"/>
          <w:highlight w:val="none"/>
          <w:lang w:val="en-US" w:eastAsia="zh-CN"/>
        </w:rPr>
        <w:t>最终工程造价以区审计部门出具的审计报告为最终结算依据。即：最终结算价为</w:t>
      </w:r>
      <w:r>
        <w:rPr>
          <w:rFonts w:hint="eastAsia" w:ascii="仿宋_GB2312" w:eastAsia="仿宋_GB2312" w:cs="Times New Roman"/>
          <w:color w:val="auto"/>
          <w:sz w:val="24"/>
          <w:highlight w:val="none"/>
          <w:lang w:val="en-US" w:eastAsia="zh-CN"/>
        </w:rPr>
        <w:t>实际工程量</w:t>
      </w:r>
      <w:r>
        <w:rPr>
          <w:rFonts w:hint="eastAsia" w:ascii="仿宋_GB2312" w:hAnsi="Times New Roman" w:eastAsia="仿宋_GB2312" w:cs="Times New Roman"/>
          <w:color w:val="auto"/>
          <w:sz w:val="24"/>
          <w:highlight w:val="none"/>
          <w:lang w:val="en-US" w:eastAsia="zh-CN"/>
        </w:rPr>
        <w:t>*</w:t>
      </w:r>
      <w:r>
        <w:rPr>
          <w:rFonts w:hint="eastAsia" w:ascii="仿宋_GB2312" w:eastAsia="仿宋_GB2312" w:cs="Times New Roman"/>
          <w:color w:val="auto"/>
          <w:sz w:val="24"/>
          <w:highlight w:val="none"/>
          <w:lang w:val="en-US" w:eastAsia="zh-CN"/>
        </w:rPr>
        <w:t>【</w:t>
      </w:r>
      <w:r>
        <w:rPr>
          <w:rFonts w:hint="eastAsia" w:ascii="仿宋_GB2312" w:hAnsi="Times New Roman" w:eastAsia="仿宋_GB2312" w:cs="Times New Roman"/>
          <w:color w:val="auto"/>
          <w:sz w:val="24"/>
          <w:highlight w:val="none"/>
          <w:lang w:val="en-US" w:eastAsia="zh-CN"/>
        </w:rPr>
        <w:t>工程审计后</w:t>
      </w:r>
      <w:r>
        <w:rPr>
          <w:rFonts w:hint="eastAsia" w:ascii="仿宋_GB2312" w:eastAsia="仿宋_GB2312" w:cs="Times New Roman"/>
          <w:color w:val="auto"/>
          <w:sz w:val="24"/>
          <w:highlight w:val="none"/>
          <w:lang w:val="en-US" w:eastAsia="zh-CN"/>
        </w:rPr>
        <w:t>招标控制价综合单价</w:t>
      </w:r>
      <w:r>
        <w:rPr>
          <w:rFonts w:hint="eastAsia" w:ascii="仿宋_GB2312" w:hAnsi="Times New Roman" w:eastAsia="仿宋_GB2312" w:cs="Times New Roman"/>
          <w:color w:val="auto"/>
          <w:sz w:val="24"/>
          <w:highlight w:val="none"/>
          <w:lang w:val="en-US" w:eastAsia="zh-CN"/>
        </w:rPr>
        <w:t>*（1-成交人所报下浮费率（优惠率）</w:t>
      </w:r>
      <w:r>
        <w:rPr>
          <w:rFonts w:hint="eastAsia" w:ascii="仿宋_GB2312" w:eastAsia="仿宋_GB2312" w:cs="Times New Roman"/>
          <w:color w:val="auto"/>
          <w:sz w:val="24"/>
          <w:highlight w:val="none"/>
          <w:lang w:val="en-US" w:eastAsia="zh-CN"/>
        </w:rPr>
        <w:t>】</w:t>
      </w:r>
      <w:r>
        <w:rPr>
          <w:rFonts w:hint="eastAsia" w:ascii="仿宋_GB2312" w:hAnsi="Times New Roman" w:eastAsia="仿宋_GB2312" w:cs="Times New Roman"/>
          <w:color w:val="auto"/>
          <w:sz w:val="24"/>
          <w:highlight w:val="none"/>
          <w:lang w:val="en-US" w:eastAsia="zh-CN"/>
        </w:rPr>
        <w:t>。</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w:t>
      </w:r>
      <w:r>
        <w:rPr>
          <w:rFonts w:hint="eastAsia" w:ascii="仿宋_GB2312" w:eastAsia="仿宋_GB2312" w:cs="Times New Roman"/>
          <w:color w:val="auto"/>
          <w:sz w:val="24"/>
          <w:highlight w:val="none"/>
          <w:lang w:val="en-US" w:eastAsia="zh-CN"/>
        </w:rPr>
        <w:t>招标控制价计价方式：</w:t>
      </w:r>
      <w:r>
        <w:rPr>
          <w:rFonts w:hint="eastAsia" w:ascii="仿宋_GB2312" w:hAnsi="Times New Roman" w:eastAsia="仿宋_GB2312" w:cs="Times New Roman"/>
          <w:color w:val="auto"/>
          <w:sz w:val="24"/>
          <w:highlight w:val="none"/>
          <w:lang w:val="en-US" w:eastAsia="zh-CN"/>
        </w:rPr>
        <w:t>该工程执行《201</w:t>
      </w:r>
      <w:r>
        <w:rPr>
          <w:rFonts w:hint="eastAsia" w:ascii="仿宋_GB2312" w:eastAsia="仿宋_GB2312" w:cs="Times New Roman"/>
          <w:color w:val="auto"/>
          <w:sz w:val="24"/>
          <w:highlight w:val="none"/>
          <w:lang w:val="en-US" w:eastAsia="zh-CN"/>
        </w:rPr>
        <w:t>4</w:t>
      </w:r>
      <w:r>
        <w:rPr>
          <w:rFonts w:hint="eastAsia" w:ascii="仿宋_GB2312" w:hAnsi="Times New Roman" w:eastAsia="仿宋_GB2312" w:cs="Times New Roman"/>
          <w:color w:val="auto"/>
          <w:sz w:val="24"/>
          <w:highlight w:val="none"/>
          <w:lang w:val="en-US" w:eastAsia="zh-CN"/>
        </w:rPr>
        <w:t>年江苏省养护维修定额》及《</w:t>
      </w:r>
      <w:r>
        <w:rPr>
          <w:rFonts w:hint="eastAsia" w:ascii="仿宋_GB2312" w:eastAsia="仿宋_GB2312" w:cs="Times New Roman"/>
          <w:color w:val="auto"/>
          <w:sz w:val="24"/>
          <w:highlight w:val="none"/>
          <w:lang w:val="en-US" w:eastAsia="zh-CN"/>
        </w:rPr>
        <w:t>建设工程工程量清单计价规范</w:t>
      </w:r>
      <w:r>
        <w:rPr>
          <w:rFonts w:hint="eastAsia" w:ascii="仿宋_GB2312" w:hAnsi="Times New Roman" w:eastAsia="仿宋_GB2312" w:cs="Times New Roman"/>
          <w:color w:val="auto"/>
          <w:sz w:val="24"/>
          <w:highlight w:val="none"/>
          <w:lang w:val="en-US" w:eastAsia="zh-CN"/>
        </w:rPr>
        <w:t>》</w:t>
      </w:r>
      <w:r>
        <w:rPr>
          <w:rFonts w:hint="eastAsia" w:ascii="仿宋_GB2312" w:eastAsia="仿宋_GB2312" w:cs="Times New Roman"/>
          <w:color w:val="auto"/>
          <w:sz w:val="24"/>
          <w:highlight w:val="none"/>
          <w:lang w:val="en-US" w:eastAsia="zh-CN"/>
        </w:rPr>
        <w:t>（GB50500-2013）及徐州市现行费用定额等相关</w:t>
      </w:r>
      <w:r>
        <w:rPr>
          <w:rFonts w:hint="eastAsia" w:ascii="仿宋_GB2312" w:hAnsi="Times New Roman" w:eastAsia="仿宋_GB2312" w:cs="Times New Roman"/>
          <w:color w:val="auto"/>
          <w:sz w:val="24"/>
          <w:highlight w:val="none"/>
          <w:lang w:val="en-US" w:eastAsia="zh-CN"/>
        </w:rPr>
        <w:t>现行文件。材料价格采用单体工程</w:t>
      </w:r>
      <w:r>
        <w:rPr>
          <w:rFonts w:hint="eastAsia" w:ascii="仿宋_GB2312" w:eastAsia="仿宋_GB2312" w:cs="Times New Roman"/>
          <w:color w:val="auto"/>
          <w:sz w:val="24"/>
          <w:highlight w:val="none"/>
          <w:lang w:val="en-US" w:eastAsia="zh-CN"/>
        </w:rPr>
        <w:t>的招标控制价编制日期的</w:t>
      </w:r>
      <w:r>
        <w:rPr>
          <w:rFonts w:hint="eastAsia" w:ascii="仿宋_GB2312" w:hAnsi="Times New Roman" w:eastAsia="仿宋_GB2312" w:cs="Times New Roman"/>
          <w:color w:val="auto"/>
          <w:sz w:val="24"/>
          <w:highlight w:val="none"/>
          <w:lang w:val="en-US" w:eastAsia="zh-CN"/>
        </w:rPr>
        <w:t>《徐州市建设工程造价信息》；人工费、机械费执行单体工程</w:t>
      </w:r>
      <w:r>
        <w:rPr>
          <w:rFonts w:hint="eastAsia" w:ascii="仿宋_GB2312" w:eastAsia="仿宋_GB2312" w:cs="Times New Roman"/>
          <w:color w:val="auto"/>
          <w:sz w:val="24"/>
          <w:highlight w:val="none"/>
          <w:lang w:val="en-US" w:eastAsia="zh-CN"/>
        </w:rPr>
        <w:t>招标控制价编制日期的相关</w:t>
      </w:r>
      <w:r>
        <w:rPr>
          <w:rFonts w:hint="eastAsia" w:ascii="仿宋_GB2312" w:hAnsi="Times New Roman" w:eastAsia="仿宋_GB2312" w:cs="Times New Roman"/>
          <w:color w:val="auto"/>
          <w:sz w:val="24"/>
          <w:highlight w:val="none"/>
          <w:lang w:val="en-US" w:eastAsia="zh-CN"/>
        </w:rPr>
        <w:t>文件。各项规费及税金按现行文件执行。</w:t>
      </w:r>
    </w:p>
    <w:p>
      <w:pPr>
        <w:spacing w:line="360" w:lineRule="auto"/>
        <w:ind w:firstLine="480"/>
        <w:jc w:val="both"/>
        <w:rPr>
          <w:rFonts w:hint="default"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4、工程价款调整约定如下</w:t>
      </w:r>
    </w:p>
    <w:p>
      <w:pPr>
        <w:spacing w:line="360" w:lineRule="auto"/>
        <w:ind w:firstLine="480"/>
        <w:jc w:val="both"/>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bidi="ar-SA"/>
        </w:rPr>
        <w:t>①设计变更引起新增工程量清单项目，其相应综合单价按本招标文件规定的招标控制价计价编制办法计算，再乘以中标价与招标控制价价相比的浮动比率后作为综合单价进行结算。以上变更及工程量签证，必须由发、承包双方、现场监理工程师共同确认。②工程量增减，其相应综合单价执行投标报价的综合单价，但不得高于定额价的综合单价。③清单项目中特征描述不全的工序，如图纸已明确或已指明引用的规范、图集等或是常规工艺必须的工序，应包括在报价中，结算不作调整。④以上① 、②条以外原因引起的价款调整按照以下方法处理：1.有类似单价的，参照类似单价；2.没有类似单价的，按照双方比价采购或者由招标人经招标确定价格后，同时按照中标时中标价与招标控制价价的整体下浮比率下浮。</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四、工作内容</w:t>
      </w:r>
    </w:p>
    <w:p>
      <w:pPr>
        <w:numPr>
          <w:ilvl w:val="0"/>
          <w:numId w:val="0"/>
        </w:numPr>
        <w:spacing w:line="360" w:lineRule="auto"/>
        <w:ind w:firstLine="480"/>
        <w:rPr>
          <w:rFonts w:hint="eastAsia" w:ascii="仿宋_GB2312"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1、乙方应按照甲方的要求，</w:t>
      </w:r>
      <w:r>
        <w:rPr>
          <w:rFonts w:hint="eastAsia" w:ascii="仿宋_GB2312" w:eastAsia="仿宋_GB2312" w:cs="Times New Roman"/>
          <w:color w:val="auto"/>
          <w:sz w:val="24"/>
          <w:highlight w:val="none"/>
          <w:lang w:val="en-US" w:eastAsia="zh-CN"/>
        </w:rPr>
        <w:t>按照数字化工单所规定的时间内完成工程量。</w:t>
      </w:r>
    </w:p>
    <w:p>
      <w:pPr>
        <w:numPr>
          <w:ilvl w:val="0"/>
          <w:numId w:val="0"/>
        </w:numPr>
        <w:spacing w:line="360" w:lineRule="auto"/>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2、数字化工单处置为高效紧急应急工程、需保质保量。</w:t>
      </w:r>
    </w:p>
    <w:p>
      <w:pPr>
        <w:numPr>
          <w:ilvl w:val="0"/>
          <w:numId w:val="0"/>
        </w:numPr>
        <w:spacing w:line="360" w:lineRule="auto"/>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3、因乙方施工质量不合格、造成二次返工一切费用由乙方承担。</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w:t>
      </w:r>
      <w:r>
        <w:rPr>
          <w:rFonts w:hint="eastAsia" w:ascii="仿宋_GB2312" w:hAnsi="Times New Roman" w:eastAsia="仿宋_GB2312" w:cs="Times New Roman"/>
          <w:color w:val="auto"/>
          <w:sz w:val="24"/>
          <w:highlight w:val="none"/>
          <w:lang w:val="en-US" w:eastAsia="zh-CN"/>
        </w:rPr>
        <w:t>、依据《公路养护技术规范》的要求，乙方必须按照甲方的公路养护工作要求</w:t>
      </w:r>
      <w:r>
        <w:rPr>
          <w:rFonts w:hint="eastAsia" w:ascii="仿宋_GB2312" w:eastAsia="仿宋_GB2312" w:cs="Times New Roman"/>
          <w:color w:val="auto"/>
          <w:sz w:val="24"/>
          <w:highlight w:val="none"/>
          <w:lang w:val="en-US" w:eastAsia="zh-CN"/>
        </w:rPr>
        <w:t>。</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hAnsi="Times New Roman" w:eastAsia="仿宋_GB2312" w:cs="Times New Roman"/>
          <w:color w:val="auto"/>
          <w:sz w:val="24"/>
          <w:highlight w:val="none"/>
          <w:lang w:val="en-US" w:eastAsia="zh-CN"/>
        </w:rPr>
        <w:t>、乙方必须按照磋商文件的要求和磋商文件的服务承诺履行相关义务，保证项目质量，达不到要求的，将按比例扣除相应费用。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w:t>
      </w:r>
      <w:r>
        <w:rPr>
          <w:rFonts w:hint="eastAsia" w:ascii="仿宋_GB2312" w:hAnsi="Times New Roman" w:eastAsia="仿宋_GB2312" w:cs="Times New Roman"/>
          <w:color w:val="auto"/>
          <w:sz w:val="24"/>
          <w:highlight w:val="none"/>
          <w:lang w:val="en-US" w:eastAsia="zh-CN"/>
        </w:rPr>
        <w:t>、确保24小时应急服务和承诺服务工作，有固定市区办公地点、值班人员及联系电话。</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五、考核标准</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详见合同附件。</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六、甲、乙双方的权利和义务</w:t>
      </w:r>
    </w:p>
    <w:p>
      <w:pPr>
        <w:numPr>
          <w:ilvl w:val="0"/>
          <w:numId w:val="0"/>
        </w:numPr>
        <w:spacing w:line="360" w:lineRule="auto"/>
        <w:ind w:firstLine="482"/>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（一）甲方权利和义务</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1、甲方在合同期内根据工作需求向乙方发出提供服务的指示或要求，乙方应遵照甲方的指示或要求执行。</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2、甲方在考核乙方人员的管理水平时，若发现由于乙方人员缺少无法完成原承诺的，可以要求乙方增加员工。</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3、因乙方管理人员处理事务不当、不称职或是疏忽职守造成社会影响或其他严重后果的，甲方可要求乙方辞退或更换该员工。</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4、甲方在本合同的服务范围内搭建、陈列或批准搭建、陈列通告、标识或其它装置，不影响乙方合同履行的，无需事先经过乙方的同意。</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如果乙方未在合同履行开始日提供服务或者未按本合同的要求履行义务，在不影响本合同中规定的甲方权利的情况下，甲方有权接管上述所涉及的合同内容和项目，同时不影响乙方的其他合同责任，乙方因此而遭受的任何损失不能获得赔偿。</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6、甲方应按照合同条款规定的时间和方式向乙方支付合同价款。</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7、甲方应做好定期检查及日常抽查工作，对检查出的问题或缺陷及时反馈给乙方，乙方应在规定时间内进行整改。</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8、甲方应对乙方的应急预案进行审核，对应急设备、物资、人员进行检查，在突发性事件发生时，乙方应按甲方的要求及时启动应急预案，统一指挥、统一管理，组织好应急抢险和交通组织工作。</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9、内业资料等进行监督、检查和考核。</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10、甲方有权委托第三方银行对乙方进行必要的资金监管，保证养护（运行）经费的合理使用。</w:t>
      </w:r>
    </w:p>
    <w:p>
      <w:pPr>
        <w:numPr>
          <w:ilvl w:val="0"/>
          <w:numId w:val="0"/>
        </w:numPr>
        <w:spacing w:line="360" w:lineRule="auto"/>
        <w:ind w:firstLine="482"/>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（二）乙方权利和义务</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1、乙方应主动接受甲方合理的作业安排、检查、考核。</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文明养护、安全生产，避免一切事故。上路作业必须穿安全标志服、戴标志帽，遵守养护作业流程。凡因乙方违反安全规定并造成人身伤亡事故，由乙方个人承担一切责任后果。独立承担作业人员及设备（车辆）的安全责任、用人责任，承担其工作人员的人身财产损害及造成第三人损害的法律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3、乙方应按技术要求规定保证员工的人数和服务水平。乙方所聘用、使用和安排岗位的人员必须满足磋商文件中所规定的技能、经验要求的最低标准，相关人员配置须事先获得甲方的书面认可。</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乙方应恰当按职位分类情况记录员工的变动情况，并实时更新。必要时应呈交甲方核查。应当及时向甲方报告在合同开始前及合同期内无论因何种原因离职的关键岗位人员情况，同时在获得甲方的书面许可后选择适当的人选接替工作，新接替的人员必须满足投标文件关键岗位人员的技能和经验标准的最低要求，并应得到甲方的书面许可。</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5、乙方应建立职工（含劳务工等各种类型用工）花名册等档案资料，与职工签订劳动合同，按国家规定办理相关保险。</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6、乙方应承担所有发生的与履行本合同义务和责任相关的公用事业费用。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7、乙方完成甲方合同外的指示和要求，如产生费用，由甲方和乙方予以协商解决。</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8、乙方在合同履行中若发生下属行为应承担相关费用：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（1）因乙方、乙方职工的疏忽、过失或故意行为而违反合同条款或法律规定，对人员和财产造成的伤害或损失所产生的费用；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（2）因乙方未遵守本合同产生的违法、行政处罚等造成的所有索赔、追索、诉讼、损坏等应发生的费用。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10、在获得甲方书面许可前，乙方不得在本合同服务范围内开展或批准开展本合同规定以外的业务。若发现已开展的，乙方应按甲方的要求立即停止此行为，甲方不对由此而产生的损失负任何责任，且乙方应将所有因上述行为的所得上交甲方。</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11、在没有甲方书面同意的情况下，乙方不得在本合同服务范围内改变、附加及安装设备设施，不得竖立任何构架或机械设施。</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12、乙方除专业分包外，不得将本合同全部或部分合同内容进行转包。专业分包内容需报甲方备案。乙方应对专业分包给他人的工作进行必要的监督和管理，专业分包商在工作时出现的过失，失职等其它情况均由乙方承担总包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13、若无甲方的书面同意，乙方在本合同的服务范围内不得向任何人收取其他费用。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14、按照法律、法规和国家、省、市的规定，按月足额发放人员工资，为环卫工人缴纳相应的社会保险及商业保险。</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15、乙方应接受甲方委派的第三方银行对本合同资金的使用监管，并出具接受监管同意书。</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17、在合同履行开始日之前，乙方应按照投标文件中的承诺向甲方递交一份履行本合同的与投标文件一致的养护机械设备量清单（包括车辆、养护机械设备等）以及一份人员进场计划，并注明岗位、资格、经历等。</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18、在合同履行开始日之前，乙方应及时与公用事业、路政管理、交警、消防、治安等部门建立联系，获得必需的相关许可、批准、办理证照，并承担所有的费用。</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19、在合同履行开始日前乙方应向甲方提交养护（运行）维修大纲（计划）及应急预案，供甲方审批。</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七、承包合同的变更、解除、终止</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1、订立本合同所依据的客观情况发生重大变化，致使本合同无法履行的，经甲乙双方协商同意，可以变更本合同相关内容。</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2、经甲乙双方协商一致，本合同可以解除。</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3、乙方有下列情形之一的，甲方有权提前解除合同，但不排除甲方对乙方进行追索的权利：</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破产、或接到破产指示、或申请破产，或与债权人订立契约，或在面临破产的情况下将财产转让于债权人，或同意在债权人的监管委员会的监管下履行本合同或（公司）进入清算（无论是主动还是被动的），但不包括在有偿债能力时的重组和合并；</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（2）没有合理的原因而在合同履行开始日时无法开始提供服务的；</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（3）将本合同的全部或部分违规分包，指派或转让给第三方的（合同中指明的专业分包除外）；</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（4）乙方没有按本合同规定履行义务，并且在甲方整改通知单下达后仍未及时整改的；</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（5）被指控违犯法律或其它相关地方法规，从而导致无法履行本合同中规定的义务。</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4、年终考核综合评分不合格的，甲方有权终止本养护合同，不予补偿乙方任何费用，并由乙方承担由此引起的损失和法律责任。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5、合同有效期内如发生因改扩建、设施权属调整等原因造成甲方不能继续有效履行合同的，合同可部分或全部终止。</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6、有下列情况之一，甲方有权终止合同：</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（1）乙方没有遵守国家有关法律法规，受到国家职能部门整改或处罚；</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（2）乙方安全生产措施不力，违反安全操作规程，导致工伤事故。</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（3）连续两个月考核得分低于85分的。</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（4）因养护管理措施不当，全年累计被市级及以上新闻媒体曝光两次的。</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5、乙方须承担因整改、处罚和工伤事故造成经济损失和法律责任。</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八、违约责任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1、如乙方未完成本合同约定的义务或考核指标，乙方必须承担相应的经济责任。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3、如乙方未完成本合同范围内的作业内容，甲方有权组织其他单位进场承担乙方未完成作业内容，其涉及经费全额由乙方承担，并在此基础上增加20%违约罚金，费用在合同总价中扣除。</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4、如在合同期内发生因乙方养护（运行）措施不规范造成的媒体曝光、有责投诉及其他严重问题，或发生因乙方安全措施不规范造成安全事故，按相关职责追究乙方责任。</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5、确因不可抗拒力因素影响本合同规定的各项考核指标的完成，致使本合同未能全面履行的，双方可另行协商解决。</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6、未经甲方同意，乙方不得私自更换投标书中承诺的主要人员。违反本款规定时，甲方有权对乙方进行处罚：a、项目经理：3万元/每人次；b、技术负责人：2万元/每人次； c、其他主要人员：1万元/每人次。</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7、乙方将服务转包或违法分包的，甲方有权终止合同，并计扣乙方合同价20%的违约金。</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8、本合同执行期间发生不可抗力事件，致使合同无法履行时，双方均不承担违约责任，并按有关政策法规及时协商处理善后事宜。</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九、不可抗力事件处理</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1．在合同有效期内，任何一方因不可抗力事件导致不能履行合同，则合同履行期可延长，其延长期与不可抗力影响期相同。</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2．不可抗力事件发生后，应立即通知对方，并寄送有关权威机构出具的证明。</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3．不可抗力事件延续120天以上，双方应通过友好协商，确定是否继续履行合同。</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十、合同到期、解除与终止前的工作</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1、在合同到期、解除或终止至少两个月前，甲方或甲方指派人员应开展相关检查工作，检查范围包括合同所有服务范围。乙方应为甲方或甲方指派人员提供协助或设备，以完成交接的准备工作。</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在合同到期、解除或终止时，乙方应当安全有序地撤离本合同区域，并按甲方的移交计划将所有设施交接给甲方或甲方指定人，同时移交相关资料、甲方提供的所有设备和相关设施。对于因乙方自身失职、恶意行为或违规运行而造成的对甲方财产的损失应按甲方要求予以更换或维修；对于未经甲方书面许可自行对本合同服务范围内的设施和建筑做出的更改或附加的应按甲方要求恢复原状；同时应移走本合同服务范围内的所有的乙方财产以及那些不需要移交给甲方的物品。</w:t>
      </w:r>
    </w:p>
    <w:p>
      <w:pPr>
        <w:numPr>
          <w:ilvl w:val="0"/>
          <w:numId w:val="0"/>
        </w:numPr>
        <w:spacing w:line="360" w:lineRule="auto"/>
        <w:rPr>
          <w:rFonts w:hint="eastAsia" w:ascii="仿宋_GB2312" w:hAnsi="Times New Roman" w:eastAsia="仿宋_GB2312" w:cs="Times New Roman"/>
          <w:b/>
          <w:bCs/>
          <w:color w:val="auto"/>
          <w:sz w:val="24"/>
          <w:highlight w:val="none"/>
          <w:lang w:val="en-US" w:eastAsia="zh-CN"/>
        </w:rPr>
      </w:pPr>
      <w:r>
        <w:rPr>
          <w:rFonts w:hint="eastAsia" w:ascii="仿宋_GB2312" w:hAnsi="Times New Roman" w:eastAsia="仿宋_GB2312" w:cs="Times New Roman"/>
          <w:b/>
          <w:bCs/>
          <w:color w:val="auto"/>
          <w:sz w:val="24"/>
          <w:highlight w:val="none"/>
          <w:lang w:val="en-US" w:eastAsia="zh-CN"/>
        </w:rPr>
        <w:t>十一、合同生效及其它约定事项</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1、合同经双方法定代表人或授权代表人签字并加盖单位公章后生效。</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2、编号       竞争性磋商文件和乙方的响应文件为本合同的不可分割的组成部分，与本合同具有同样效力。</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3、本合同附件为本合同组成部分，与本合同具有同等效力。</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4、本合同未注明事项，竞争性磋商文件中有规定的，按标书中的规定处理，没有规定的，按照国家的有关规定处理。</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5、甲方和乙方在任何时间内不得泄露或与他人交流（除原本就知道的人）关于本合同的国家机密或者商业秘密，政府机构的监管和司法调查除外。</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6、乙方在养护管理过程中，如出现人身伤亡事故，由乙方承担全部责任，与甲方无关。</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7、本合同未尽事宜甲乙双方协商解决，协商不一致时，合同双方均可向徐州市泉山区人民法院起诉。</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8、签定本合同须同时签定《环境保护目标责任书》和《安全管理协议》。</w:t>
      </w:r>
    </w:p>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9、本合同一式伍份，甲方执    份、乙方执    份。</w:t>
      </w:r>
    </w:p>
    <w:p>
      <w:pPr>
        <w:pStyle w:val="29"/>
        <w:ind w:left="0" w:firstLine="0"/>
        <w:rPr>
          <w:rFonts w:hint="eastAsia" w:ascii="宋体" w:hAnsi="宋体" w:eastAsia="宋体" w:cs="宋体"/>
          <w:sz w:val="24"/>
          <w:highlight w:val="none"/>
          <w:lang w:val="en-US" w:eastAsia="zh-CN"/>
        </w:rPr>
      </w:pPr>
    </w:p>
    <w:p>
      <w:pPr>
        <w:pStyle w:val="29"/>
        <w:rPr>
          <w:rFonts w:hint="eastAsia" w:ascii="宋体" w:hAnsi="宋体" w:eastAsia="宋体" w:cs="宋体"/>
          <w:sz w:val="24"/>
          <w:highlight w:val="none"/>
          <w:lang w:val="en-US" w:eastAsia="zh-CN"/>
        </w:rPr>
      </w:pPr>
    </w:p>
    <w:p>
      <w:pPr>
        <w:pStyle w:val="29"/>
        <w:rPr>
          <w:rFonts w:hint="eastAsia" w:ascii="宋体" w:hAnsi="宋体" w:eastAsia="宋体" w:cs="宋体"/>
          <w:sz w:val="24"/>
          <w:highlight w:val="none"/>
          <w:lang w:val="en-US" w:eastAsia="zh-CN"/>
        </w:rPr>
      </w:pPr>
    </w:p>
    <w:tbl>
      <w:tblPr>
        <w:tblStyle w:val="53"/>
        <w:tblW w:w="8640" w:type="dxa"/>
        <w:jc w:val="center"/>
        <w:tblInd w:w="0" w:type="dxa"/>
        <w:tblLayout w:type="fixed"/>
        <w:tblCellMar>
          <w:top w:w="0" w:type="dxa"/>
          <w:left w:w="108" w:type="dxa"/>
          <w:bottom w:w="0" w:type="dxa"/>
          <w:right w:w="108" w:type="dxa"/>
        </w:tblCellMar>
      </w:tblPr>
      <w:tblGrid>
        <w:gridCol w:w="4320"/>
        <w:gridCol w:w="4320"/>
      </w:tblGrid>
      <w:tr>
        <w:tblPrEx>
          <w:tblLayout w:type="fixed"/>
          <w:tblCellMar>
            <w:top w:w="0" w:type="dxa"/>
            <w:left w:w="108" w:type="dxa"/>
            <w:bottom w:w="0" w:type="dxa"/>
            <w:right w:w="108" w:type="dxa"/>
          </w:tblCellMar>
        </w:tblPrEx>
        <w:trPr>
          <w:trHeight w:val="649"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甲方（盖章）：</w:t>
            </w: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乙方（盖章）：</w:t>
            </w:r>
          </w:p>
        </w:tc>
      </w:tr>
      <w:tr>
        <w:tblPrEx>
          <w:tblLayout w:type="fixed"/>
          <w:tblCellMar>
            <w:top w:w="0" w:type="dxa"/>
            <w:left w:w="108" w:type="dxa"/>
            <w:bottom w:w="0" w:type="dxa"/>
            <w:right w:w="108" w:type="dxa"/>
          </w:tblCellMar>
        </w:tblPrEx>
        <w:trPr>
          <w:trHeight w:val="649"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法定（授权）代表人（签字）：</w:t>
            </w: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法定（授权）代表人（签字）：</w:t>
            </w:r>
          </w:p>
        </w:tc>
      </w:tr>
      <w:tr>
        <w:tblPrEx>
          <w:tblLayout w:type="fixed"/>
          <w:tblCellMar>
            <w:top w:w="0" w:type="dxa"/>
            <w:left w:w="108" w:type="dxa"/>
            <w:bottom w:w="0" w:type="dxa"/>
            <w:right w:w="108" w:type="dxa"/>
          </w:tblCellMar>
        </w:tblPrEx>
        <w:trPr>
          <w:trHeight w:val="693"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电话：</w:t>
            </w: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电话：</w:t>
            </w:r>
          </w:p>
        </w:tc>
      </w:tr>
      <w:tr>
        <w:tblPrEx>
          <w:tblLayout w:type="fixed"/>
          <w:tblCellMar>
            <w:top w:w="0" w:type="dxa"/>
            <w:left w:w="108" w:type="dxa"/>
            <w:bottom w:w="0" w:type="dxa"/>
            <w:right w:w="108" w:type="dxa"/>
          </w:tblCellMar>
        </w:tblPrEx>
        <w:trPr>
          <w:trHeight w:val="626"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日期：</w:t>
            </w: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开户银行：</w:t>
            </w:r>
          </w:p>
        </w:tc>
      </w:tr>
      <w:tr>
        <w:tblPrEx>
          <w:tblLayout w:type="fixed"/>
          <w:tblCellMar>
            <w:top w:w="0" w:type="dxa"/>
            <w:left w:w="108" w:type="dxa"/>
            <w:bottom w:w="0" w:type="dxa"/>
            <w:right w:w="108" w:type="dxa"/>
          </w:tblCellMar>
        </w:tblPrEx>
        <w:trPr>
          <w:trHeight w:val="626"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账号：</w:t>
            </w:r>
          </w:p>
        </w:tc>
      </w:tr>
      <w:tr>
        <w:tblPrEx>
          <w:tblLayout w:type="fixed"/>
          <w:tblCellMar>
            <w:top w:w="0" w:type="dxa"/>
            <w:left w:w="108" w:type="dxa"/>
            <w:bottom w:w="0" w:type="dxa"/>
            <w:right w:w="108" w:type="dxa"/>
          </w:tblCellMar>
        </w:tblPrEx>
        <w:trPr>
          <w:trHeight w:val="626" w:hRule="atLeast"/>
          <w:jc w:val="center"/>
        </w:trPr>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p>
        </w:tc>
        <w:tc>
          <w:tcPr>
            <w:tcW w:w="4320" w:type="dxa"/>
            <w:vAlign w:val="center"/>
          </w:tcPr>
          <w:p>
            <w:pPr>
              <w:numPr>
                <w:ilvl w:val="0"/>
                <w:numId w:val="0"/>
              </w:numPr>
              <w:spacing w:line="360" w:lineRule="auto"/>
              <w:ind w:firstLine="480"/>
              <w:rPr>
                <w:rFonts w:hint="eastAsia" w:ascii="仿宋_GB2312" w:hAnsi="Times New Roman" w:eastAsia="仿宋_GB2312" w:cs="Times New Roman"/>
                <w:color w:val="auto"/>
                <w:sz w:val="24"/>
                <w:highlight w:val="none"/>
                <w:lang w:val="zh-CN" w:eastAsia="zh-CN"/>
              </w:rPr>
            </w:pPr>
            <w:r>
              <w:rPr>
                <w:rFonts w:hint="eastAsia" w:ascii="仿宋_GB2312" w:hAnsi="Times New Roman" w:eastAsia="仿宋_GB2312" w:cs="Times New Roman"/>
                <w:color w:val="auto"/>
                <w:sz w:val="24"/>
                <w:highlight w:val="none"/>
                <w:lang w:val="zh-CN" w:eastAsia="zh-CN"/>
              </w:rPr>
              <w:t>日期：</w:t>
            </w:r>
          </w:p>
        </w:tc>
      </w:tr>
    </w:tbl>
    <w:p>
      <w:pPr>
        <w:pStyle w:val="14"/>
        <w:keepNext w:val="0"/>
        <w:keepLines w:val="0"/>
        <w:pageBreakBefore w:val="0"/>
        <w:widowControl w:val="0"/>
        <w:spacing w:before="0" w:after="0" w:line="360" w:lineRule="auto"/>
        <w:jc w:val="center"/>
        <w:outlineLvl w:val="1"/>
        <w:rPr>
          <w:rStyle w:val="248"/>
          <w:rFonts w:hint="eastAsia" w:ascii="宋体" w:hAnsi="宋体" w:eastAsia="宋体" w:cs="宋体"/>
          <w:color w:val="auto"/>
          <w:sz w:val="32"/>
          <w:szCs w:val="32"/>
          <w:highlight w:val="none"/>
          <w:lang w:val="en-US" w:eastAsia="zh-CN"/>
        </w:rPr>
        <w:sectPr>
          <w:pgSz w:w="11906" w:h="16838"/>
          <w:pgMar w:top="1134" w:right="1797" w:bottom="1134" w:left="1797" w:header="851" w:footer="992" w:gutter="0"/>
          <w:cols w:space="720" w:num="1"/>
          <w:titlePg/>
          <w:docGrid w:linePitch="360" w:charSpace="0"/>
        </w:sectPr>
      </w:pPr>
    </w:p>
    <w:p>
      <w:pPr>
        <w:numPr>
          <w:ilvl w:val="0"/>
          <w:numId w:val="0"/>
        </w:numPr>
        <w:spacing w:line="360" w:lineRule="auto"/>
        <w:ind w:right="29"/>
        <w:jc w:val="center"/>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7、承诺书</w:t>
      </w:r>
    </w:p>
    <w:p>
      <w:pPr>
        <w:pStyle w:val="29"/>
        <w:ind w:left="0"/>
        <w:rPr>
          <w:rFonts w:ascii="仿宋" w:hAnsi="仿宋" w:eastAsia="仿宋" w:cs="仿宋"/>
          <w:highlight w:val="none"/>
        </w:rPr>
      </w:pPr>
    </w:p>
    <w:p>
      <w:pPr>
        <w:pStyle w:val="234"/>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徐州市泉山区人民政府庞庄街道办事处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pPr>
        <w:pStyle w:val="4"/>
        <w:widowControl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bCs/>
          <w:sz w:val="24"/>
          <w:szCs w:val="24"/>
          <w:highlight w:val="none"/>
        </w:rPr>
        <w:t>磋商文件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bidi="ar-SA"/>
        </w:rPr>
        <w:t>项目编号：（</w:t>
      </w:r>
      <w:r>
        <w:rPr>
          <w:rFonts w:hint="eastAsia" w:ascii="仿宋" w:hAnsi="仿宋" w:eastAsia="仿宋" w:cs="仿宋"/>
          <w:sz w:val="24"/>
          <w:szCs w:val="22"/>
          <w:highlight w:val="none"/>
          <w:lang w:val="en-US" w:eastAsia="zh-CN"/>
        </w:rPr>
        <w:t>JSZC-320318-ZZXZ-C2025-0005</w:t>
      </w: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要求，本供应商正式提交以下首次响应文件。</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（1）承诺书； </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（2）磋商报价表； </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（3）偏离表；</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（4）磋商</w:t>
      </w:r>
      <w:r>
        <w:rPr>
          <w:rFonts w:hint="eastAsia" w:ascii="仿宋" w:hAnsi="仿宋" w:eastAsia="仿宋" w:cs="仿宋"/>
          <w:bCs/>
          <w:sz w:val="24"/>
          <w:szCs w:val="24"/>
          <w:highlight w:val="none"/>
        </w:rPr>
        <w:t>文件</w:t>
      </w:r>
      <w:r>
        <w:rPr>
          <w:rFonts w:hint="eastAsia" w:ascii="仿宋" w:hAnsi="仿宋" w:eastAsia="仿宋" w:cs="仿宋"/>
          <w:sz w:val="24"/>
          <w:szCs w:val="24"/>
          <w:highlight w:val="none"/>
        </w:rPr>
        <w:t>要求提供的其他响应文件。</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我单位符合《中华人民共和国政府采购法》第二十二条的规定，符合本项目供应商资格要求。</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我单位按照磋商文件的要求编制响应文件，并对其提交的响应文件的真实性、合法性承担法律责任。</w:t>
      </w:r>
    </w:p>
    <w:p>
      <w:pPr>
        <w:spacing w:line="312"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供应商兹宣布同意如下： </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一、完全承担根据《磋商文件》规定完成合同的责任和义务（如有偏离，将全部填写在偏离表中）。</w:t>
      </w:r>
    </w:p>
    <w:p>
      <w:pPr>
        <w:pStyle w:val="234"/>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二、保证所提供的响应文件及所有材料的真实、合法、有效，并对其负责。</w:t>
      </w:r>
    </w:p>
    <w:p>
      <w:pPr>
        <w:spacing w:line="312"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三、已详细审核竞争性磋商文件（含竞争性磋商文件的澄清或者修改），本供应商完全理解并同意放弃对这方面不明及误解的权利。</w:t>
      </w:r>
    </w:p>
    <w:p>
      <w:pPr>
        <w:spacing w:line="312"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四、所供货物保证符合国家有关产品质量、性能和安全标准，无权利瑕疵。</w:t>
      </w:r>
    </w:p>
    <w:p>
      <w:pPr>
        <w:spacing w:line="312"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五、报价有效期为30个工作日。</w:t>
      </w:r>
    </w:p>
    <w:p>
      <w:pPr>
        <w:spacing w:line="312"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六、同意向贵方提供贵方可能要求的与本次磋商采购有关的任何证据或资料。</w:t>
      </w:r>
    </w:p>
    <w:p>
      <w:pPr>
        <w:spacing w:line="312" w:lineRule="auto"/>
        <w:ind w:firstLine="480"/>
        <w:jc w:val="left"/>
        <w:rPr>
          <w:rFonts w:ascii="仿宋" w:hAnsi="仿宋" w:eastAsia="仿宋" w:cs="仿宋"/>
          <w:sz w:val="24"/>
          <w:szCs w:val="24"/>
        </w:rPr>
      </w:pPr>
      <w:r>
        <w:rPr>
          <w:rFonts w:hint="eastAsia" w:ascii="仿宋" w:hAnsi="仿宋" w:eastAsia="仿宋" w:cs="仿宋"/>
          <w:sz w:val="24"/>
          <w:szCs w:val="24"/>
        </w:rPr>
        <w:t>七、完全理解贵方不一定要接受最低的报价或收到的任何报价。</w:t>
      </w:r>
    </w:p>
    <w:p>
      <w:pPr>
        <w:spacing w:line="312" w:lineRule="auto"/>
        <w:ind w:firstLine="480"/>
        <w:jc w:val="left"/>
        <w:rPr>
          <w:rFonts w:ascii="仿宋" w:hAnsi="仿宋" w:eastAsia="仿宋" w:cs="仿宋"/>
          <w:sz w:val="24"/>
          <w:szCs w:val="24"/>
        </w:rPr>
      </w:pPr>
      <w:r>
        <w:rPr>
          <w:rFonts w:hint="eastAsia" w:ascii="仿宋" w:hAnsi="仿宋" w:eastAsia="仿宋" w:cs="仿宋"/>
          <w:sz w:val="24"/>
          <w:szCs w:val="24"/>
        </w:rPr>
        <w:t>八、采购人或采购代理机构有权将我单位本项目的《磋商报价表》和《分项价格表》予以公示，公示的方式由</w:t>
      </w:r>
      <w:r>
        <w:rPr>
          <w:rFonts w:hint="eastAsia" w:ascii="仿宋" w:hAnsi="仿宋" w:eastAsia="仿宋" w:cs="仿宋"/>
          <w:sz w:val="24"/>
          <w:szCs w:val="24"/>
          <w:lang w:eastAsia="zh-CN"/>
        </w:rPr>
        <w:t>中正信造价咨询有限公司</w:t>
      </w:r>
      <w:r>
        <w:rPr>
          <w:rFonts w:hint="eastAsia" w:ascii="仿宋" w:hAnsi="仿宋" w:eastAsia="仿宋" w:cs="仿宋"/>
          <w:sz w:val="24"/>
          <w:szCs w:val="24"/>
        </w:rPr>
        <w:t>确定。</w:t>
      </w:r>
    </w:p>
    <w:p>
      <w:pPr>
        <w:spacing w:line="312" w:lineRule="auto"/>
        <w:ind w:firstLine="480"/>
        <w:jc w:val="left"/>
        <w:rPr>
          <w:rFonts w:ascii="仿宋" w:hAnsi="仿宋" w:eastAsia="仿宋" w:cs="仿宋"/>
          <w:sz w:val="24"/>
          <w:szCs w:val="24"/>
        </w:rPr>
      </w:pPr>
      <w:r>
        <w:rPr>
          <w:rFonts w:hint="eastAsia" w:ascii="仿宋" w:hAnsi="仿宋" w:eastAsia="仿宋" w:cs="仿宋"/>
          <w:sz w:val="24"/>
          <w:szCs w:val="24"/>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spacing w:line="312" w:lineRule="auto"/>
        <w:ind w:firstLine="480"/>
        <w:jc w:val="left"/>
        <w:rPr>
          <w:rFonts w:ascii="仿宋" w:hAnsi="仿宋" w:eastAsia="仿宋" w:cs="仿宋"/>
          <w:sz w:val="24"/>
          <w:szCs w:val="24"/>
        </w:rPr>
      </w:pPr>
    </w:p>
    <w:p>
      <w:pPr>
        <w:spacing w:line="312" w:lineRule="auto"/>
        <w:ind w:firstLine="1920"/>
        <w:jc w:val="left"/>
        <w:rPr>
          <w:rFonts w:ascii="仿宋" w:hAnsi="仿宋" w:eastAsia="仿宋" w:cs="仿宋"/>
          <w:sz w:val="24"/>
          <w:szCs w:val="24"/>
        </w:rPr>
      </w:pPr>
      <w:r>
        <w:rPr>
          <w:rFonts w:hint="eastAsia" w:ascii="仿宋" w:hAnsi="仿宋" w:eastAsia="仿宋" w:cs="仿宋"/>
          <w:sz w:val="24"/>
          <w:szCs w:val="24"/>
        </w:rPr>
        <w:t>供应商（电子签章）：</w:t>
      </w:r>
    </w:p>
    <w:p>
      <w:pPr>
        <w:spacing w:line="312" w:lineRule="auto"/>
        <w:ind w:firstLine="1920"/>
        <w:jc w:val="left"/>
        <w:rPr>
          <w:rFonts w:ascii="仿宋" w:hAnsi="仿宋" w:eastAsia="仿宋" w:cs="仿宋"/>
          <w:sz w:val="24"/>
          <w:szCs w:val="24"/>
        </w:rPr>
      </w:pPr>
      <w:r>
        <w:rPr>
          <w:rFonts w:hint="eastAsia" w:ascii="仿宋" w:hAnsi="仿宋" w:eastAsia="仿宋" w:cs="仿宋"/>
          <w:sz w:val="24"/>
          <w:szCs w:val="24"/>
        </w:rPr>
        <w:t xml:space="preserve">法定代表人（负责人)或授权代表（签字或盖章）：  </w:t>
      </w:r>
    </w:p>
    <w:p>
      <w:pPr>
        <w:spacing w:line="312" w:lineRule="auto"/>
        <w:ind w:firstLine="1920"/>
        <w:jc w:val="left"/>
        <w:rPr>
          <w:rFonts w:ascii="仿宋" w:hAnsi="仿宋" w:eastAsia="仿宋" w:cs="仿宋"/>
          <w:sz w:val="24"/>
          <w:szCs w:val="24"/>
        </w:rPr>
      </w:pPr>
      <w:r>
        <w:rPr>
          <w:rFonts w:hint="eastAsia" w:ascii="仿宋" w:hAnsi="仿宋" w:eastAsia="仿宋" w:cs="仿宋"/>
          <w:sz w:val="24"/>
          <w:szCs w:val="24"/>
        </w:rPr>
        <w:t>联系电话：</w:t>
      </w:r>
    </w:p>
    <w:p>
      <w:pPr>
        <w:spacing w:line="312" w:lineRule="auto"/>
        <w:ind w:firstLine="1920"/>
        <w:jc w:val="left"/>
        <w:rPr>
          <w:rFonts w:ascii="仿宋" w:hAnsi="仿宋" w:eastAsia="仿宋" w:cs="仿宋"/>
          <w:sz w:val="24"/>
          <w:szCs w:val="24"/>
        </w:rPr>
      </w:pPr>
      <w:r>
        <w:rPr>
          <w:rFonts w:hint="eastAsia" w:ascii="仿宋" w:hAnsi="仿宋" w:eastAsia="仿宋" w:cs="仿宋"/>
          <w:sz w:val="24"/>
          <w:szCs w:val="24"/>
        </w:rPr>
        <w:t>日期：</w:t>
      </w:r>
    </w:p>
    <w:p>
      <w:pPr>
        <w:jc w:val="center"/>
        <w:outlineLvl w:val="1"/>
        <w:rPr>
          <w:rFonts w:hint="eastAsia" w:ascii="仿宋" w:hAnsi="仿宋" w:eastAsia="仿宋" w:cs="仿宋"/>
          <w:b/>
          <w:bCs/>
          <w:sz w:val="28"/>
          <w:szCs w:val="28"/>
          <w:lang w:val="en-US" w:eastAsia="zh-CN" w:bidi="ar-SA"/>
        </w:rPr>
      </w:pPr>
      <w:r>
        <w:rPr>
          <w:rFonts w:hint="eastAsia" w:ascii="仿宋" w:hAnsi="仿宋" w:eastAsia="仿宋" w:cs="仿宋"/>
          <w:b/>
          <w:bCs/>
          <w:sz w:val="36"/>
          <w:szCs w:val="32"/>
        </w:rPr>
        <w:br w:type="page" w:clear="all"/>
      </w:r>
      <w:r>
        <w:rPr>
          <w:rFonts w:hint="eastAsia" w:ascii="仿宋" w:hAnsi="仿宋" w:eastAsia="仿宋" w:cs="仿宋"/>
          <w:b/>
          <w:bCs/>
          <w:sz w:val="28"/>
          <w:szCs w:val="28"/>
          <w:lang w:val="en-US" w:eastAsia="zh-CN" w:bidi="ar-SA"/>
        </w:rPr>
        <w:t>8、授权委托书</w:t>
      </w:r>
    </w:p>
    <w:p>
      <w:pPr>
        <w:spacing w:line="500" w:lineRule="exact"/>
        <w:rPr>
          <w:rFonts w:ascii="仿宋" w:hAnsi="仿宋" w:eastAsia="仿宋" w:cs="仿宋"/>
          <w:sz w:val="24"/>
        </w:rPr>
      </w:pPr>
      <w:r>
        <w:rPr>
          <w:rFonts w:hint="eastAsia" w:ascii="仿宋" w:hAnsi="仿宋" w:eastAsia="仿宋" w:cs="仿宋"/>
          <w:sz w:val="24"/>
        </w:rPr>
        <w:t>委托人（全称）：</w:t>
      </w:r>
    </w:p>
    <w:p>
      <w:pPr>
        <w:spacing w:line="500" w:lineRule="exact"/>
        <w:rPr>
          <w:rFonts w:ascii="仿宋" w:hAnsi="仿宋" w:eastAsia="仿宋" w:cs="仿宋"/>
          <w:sz w:val="24"/>
        </w:rPr>
      </w:pPr>
      <w:r>
        <w:rPr>
          <w:rFonts w:hint="eastAsia" w:ascii="仿宋" w:hAnsi="仿宋" w:eastAsia="仿宋" w:cs="仿宋"/>
          <w:sz w:val="24"/>
        </w:rPr>
        <w:t>地  址：</w:t>
      </w:r>
    </w:p>
    <w:p>
      <w:pPr>
        <w:spacing w:line="500" w:lineRule="exact"/>
        <w:rPr>
          <w:rFonts w:ascii="仿宋" w:hAnsi="仿宋" w:eastAsia="仿宋" w:cs="仿宋"/>
          <w:sz w:val="24"/>
        </w:rPr>
      </w:pPr>
      <w:r>
        <w:rPr>
          <w:rFonts w:hint="eastAsia" w:ascii="仿宋" w:hAnsi="仿宋" w:eastAsia="仿宋" w:cs="仿宋"/>
          <w:sz w:val="24"/>
        </w:rPr>
        <w:t xml:space="preserve">法定代表人（负责人）：               </w:t>
      </w:r>
    </w:p>
    <w:p>
      <w:pPr>
        <w:spacing w:line="500" w:lineRule="exact"/>
        <w:rPr>
          <w:rFonts w:ascii="仿宋" w:hAnsi="仿宋" w:eastAsia="仿宋" w:cs="仿宋"/>
          <w:sz w:val="24"/>
        </w:rPr>
      </w:pPr>
      <w:r>
        <w:rPr>
          <w:rFonts w:hint="eastAsia" w:ascii="仿宋" w:hAnsi="仿宋" w:eastAsia="仿宋" w:cs="仿宋"/>
          <w:sz w:val="24"/>
        </w:rPr>
        <w:t>统一社会信用代码：</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受托人：                  女士（先生）</w:t>
      </w:r>
    </w:p>
    <w:p>
      <w:pPr>
        <w:spacing w:line="500" w:lineRule="exact"/>
        <w:rPr>
          <w:rFonts w:ascii="仿宋" w:hAnsi="仿宋" w:eastAsia="仿宋" w:cs="仿宋"/>
          <w:sz w:val="24"/>
        </w:rPr>
      </w:pPr>
      <w:r>
        <w:rPr>
          <w:rFonts w:hint="eastAsia" w:ascii="仿宋" w:hAnsi="仿宋" w:eastAsia="仿宋" w:cs="仿宋"/>
          <w:sz w:val="24"/>
        </w:rPr>
        <w:t>身份证号：</w:t>
      </w:r>
    </w:p>
    <w:p>
      <w:pPr>
        <w:spacing w:line="0" w:lineRule="atLeast"/>
        <w:jc w:val="center"/>
        <w:rPr>
          <w:rFonts w:ascii="仿宋" w:hAnsi="仿宋" w:eastAsia="仿宋" w:cs="仿宋"/>
          <w:sz w:val="24"/>
        </w:rPr>
      </w:pPr>
    </w:p>
    <w:p>
      <w:pPr>
        <w:spacing w:line="500" w:lineRule="exact"/>
        <w:rPr>
          <w:rFonts w:ascii="仿宋" w:hAnsi="仿宋" w:eastAsia="仿宋" w:cs="仿宋"/>
          <w:sz w:val="24"/>
        </w:rPr>
      </w:pPr>
    </w:p>
    <w:p>
      <w:pPr>
        <w:numPr>
          <w:ilvl w:val="0"/>
          <w:numId w:val="0"/>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兹委托（        </w:t>
      </w:r>
      <w:r>
        <w:rPr>
          <w:rFonts w:hint="eastAsia" w:ascii="仿宋" w:hAnsi="仿宋" w:eastAsia="仿宋" w:cs="仿宋"/>
          <w:sz w:val="24"/>
          <w:highlight w:val="none"/>
        </w:rPr>
        <w:t xml:space="preserve">    ）全权代表我企业（公司）参与</w:t>
      </w:r>
      <w:r>
        <w:rPr>
          <w:rFonts w:hint="eastAsia" w:ascii="仿宋_GB2312" w:eastAsia="仿宋_GB2312"/>
          <w:color w:val="auto"/>
          <w:sz w:val="24"/>
          <w:highlight w:val="none"/>
          <w:u w:val="single"/>
          <w:lang w:val="en-US" w:eastAsia="zh-CN"/>
        </w:rPr>
        <w:t>港务区2025-2027年数字化城管问题处置项目</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bidi="ar-SA"/>
        </w:rPr>
        <w:t>项目编号：JSZC-320318-ZZXZ-C2025-0005</w:t>
      </w:r>
      <w:r>
        <w:rPr>
          <w:rFonts w:hint="eastAsia" w:ascii="仿宋" w:hAnsi="仿宋" w:eastAsia="仿宋" w:cs="仿宋"/>
          <w:sz w:val="24"/>
          <w:highlight w:val="none"/>
        </w:rPr>
        <w:t>]的磋商活动及签</w:t>
      </w:r>
      <w:r>
        <w:rPr>
          <w:rFonts w:hint="eastAsia" w:ascii="仿宋" w:hAnsi="仿宋" w:eastAsia="仿宋" w:cs="仿宋"/>
          <w:sz w:val="24"/>
        </w:rPr>
        <w:t>订合同。（         ）以我企业（公司）名义所为的行为及签署的文件，我企业（公司）均予以认可。有关法律责任均由我企业（公司）承担。（         ）无转委托权。委托期限自    年  月   日起至    年  月    日止。</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委托人（电子签章）：</w:t>
      </w:r>
    </w:p>
    <w:p>
      <w:pPr>
        <w:spacing w:line="500" w:lineRule="exact"/>
        <w:rPr>
          <w:rFonts w:ascii="仿宋" w:hAnsi="仿宋" w:eastAsia="仿宋" w:cs="仿宋"/>
          <w:sz w:val="24"/>
        </w:rPr>
      </w:pPr>
      <w:r>
        <w:rPr>
          <w:rFonts w:hint="eastAsia" w:ascii="仿宋" w:hAnsi="仿宋" w:eastAsia="仿宋" w:cs="仿宋"/>
          <w:sz w:val="24"/>
        </w:rPr>
        <w:t>法定代表人（负责人）（签字或盖章）：</w:t>
      </w:r>
    </w:p>
    <w:p>
      <w:pPr>
        <w:spacing w:line="500" w:lineRule="exact"/>
        <w:rPr>
          <w:rFonts w:ascii="仿宋" w:hAnsi="仿宋" w:eastAsia="仿宋" w:cs="仿宋"/>
          <w:sz w:val="24"/>
        </w:rPr>
      </w:pPr>
      <w:r>
        <w:rPr>
          <w:rFonts w:hint="eastAsia" w:ascii="仿宋" w:hAnsi="仿宋" w:eastAsia="仿宋" w:cs="仿宋"/>
          <w:sz w:val="24"/>
        </w:rPr>
        <w:t>受托人（签字或盖章）：</w:t>
      </w:r>
    </w:p>
    <w:p>
      <w:pPr>
        <w:spacing w:line="500" w:lineRule="exact"/>
        <w:ind w:firstLine="3561"/>
        <w:rPr>
          <w:rFonts w:ascii="仿宋" w:hAnsi="仿宋" w:eastAsia="仿宋" w:cs="仿宋"/>
          <w:sz w:val="24"/>
        </w:rPr>
      </w:pPr>
      <w:r>
        <w:rPr>
          <w:rFonts w:hint="eastAsia" w:ascii="仿宋" w:hAnsi="仿宋" w:eastAsia="仿宋" w:cs="仿宋"/>
          <w:sz w:val="24"/>
        </w:rPr>
        <w:t xml:space="preserve">                   年   月   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（受托人身份证复印件附后)</w:t>
      </w:r>
    </w:p>
    <w:p>
      <w:pPr>
        <w:widowControl/>
        <w:spacing w:line="360" w:lineRule="auto"/>
        <w:jc w:val="center"/>
        <w:outlineLvl w:val="1"/>
        <w:rPr>
          <w:rFonts w:hint="eastAsia" w:ascii="仿宋" w:hAnsi="仿宋" w:eastAsia="仿宋" w:cs="仿宋"/>
          <w:b/>
          <w:bCs/>
          <w:sz w:val="28"/>
          <w:szCs w:val="28"/>
          <w:lang w:val="en-US" w:eastAsia="zh-CN" w:bidi="ar-SA"/>
        </w:rPr>
      </w:pPr>
      <w:r>
        <w:rPr>
          <w:rFonts w:hint="eastAsia" w:ascii="仿宋" w:hAnsi="仿宋" w:eastAsia="仿宋" w:cs="仿宋"/>
          <w:b/>
          <w:sz w:val="36"/>
          <w:szCs w:val="36"/>
        </w:rPr>
        <w:br w:type="page" w:clear="all"/>
      </w:r>
      <w:r>
        <w:rPr>
          <w:rFonts w:hint="eastAsia" w:ascii="仿宋" w:hAnsi="仿宋" w:eastAsia="仿宋" w:cs="仿宋"/>
          <w:b/>
          <w:bCs/>
          <w:sz w:val="28"/>
          <w:szCs w:val="28"/>
          <w:lang w:val="en-US" w:eastAsia="zh-CN" w:bidi="ar-SA"/>
        </w:rPr>
        <w:t>9、</w:t>
      </w:r>
      <w:bookmarkStart w:id="25" w:name="_Hlk81985284"/>
      <w:r>
        <w:rPr>
          <w:rFonts w:hint="eastAsia" w:ascii="仿宋" w:hAnsi="仿宋" w:eastAsia="仿宋" w:cs="仿宋"/>
          <w:b/>
          <w:bCs/>
          <w:sz w:val="28"/>
          <w:szCs w:val="28"/>
          <w:lang w:val="en-US" w:eastAsia="zh-CN" w:bidi="ar-SA"/>
        </w:rPr>
        <w:t>中小企业声明函</w:t>
      </w:r>
    </w:p>
    <w:p>
      <w:pPr>
        <w:spacing w:line="360" w:lineRule="auto"/>
        <w:jc w:val="center"/>
        <w:rPr>
          <w:rFonts w:ascii="仿宋" w:hAnsi="仿宋" w:eastAsia="仿宋" w:cs="仿宋"/>
          <w:sz w:val="24"/>
          <w:highlight w:val="yellow"/>
        </w:rPr>
      </w:pPr>
    </w:p>
    <w:p>
      <w:pPr>
        <w:spacing w:line="360" w:lineRule="auto"/>
        <w:ind w:firstLine="504"/>
        <w:rPr>
          <w:rFonts w:hint="eastAsia" w:ascii="仿宋" w:hAnsi="仿宋" w:eastAsia="仿宋" w:cs="仿宋"/>
          <w:spacing w:val="6"/>
          <w:sz w:val="24"/>
          <w:highlight w:val="none"/>
          <w:lang w:eastAsia="zh-CN"/>
        </w:rPr>
      </w:pPr>
      <w:r>
        <w:rPr>
          <w:rFonts w:hint="eastAsia" w:ascii="仿宋" w:hAnsi="仿宋" w:eastAsia="仿宋" w:cs="仿宋"/>
          <w:spacing w:val="6"/>
          <w:sz w:val="24"/>
        </w:rPr>
        <w:t>项目名</w:t>
      </w:r>
      <w:r>
        <w:rPr>
          <w:rFonts w:hint="eastAsia" w:ascii="仿宋" w:hAnsi="仿宋" w:eastAsia="仿宋" w:cs="仿宋"/>
          <w:spacing w:val="6"/>
          <w:sz w:val="24"/>
          <w:highlight w:val="none"/>
        </w:rPr>
        <w:t>称：</w:t>
      </w:r>
      <w:r>
        <w:rPr>
          <w:rFonts w:hint="eastAsia" w:ascii="仿宋" w:hAnsi="仿宋" w:eastAsia="仿宋" w:cs="仿宋"/>
          <w:spacing w:val="6"/>
          <w:sz w:val="24"/>
          <w:highlight w:val="none"/>
          <w:lang w:eastAsia="zh-CN"/>
        </w:rPr>
        <w:t>港务区2025-2027年数字化城管问题处置项目</w:t>
      </w:r>
    </w:p>
    <w:p>
      <w:pPr>
        <w:pStyle w:val="4"/>
        <w:widowControl w:val="0"/>
        <w:spacing w:line="360" w:lineRule="auto"/>
        <w:ind w:firstLine="480"/>
        <w:jc w:val="left"/>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项目编号：JSZC-320318-ZZXZ-C2025-0005</w:t>
      </w:r>
    </w:p>
    <w:p>
      <w:pPr>
        <w:pStyle w:val="4"/>
        <w:widowControl w:val="0"/>
        <w:spacing w:line="360" w:lineRule="auto"/>
        <w:ind w:firstLine="480"/>
        <w:jc w:val="left"/>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本公司（联合体）郑重声明，根据《政府采购促进中小企业发展管理办法》（财库[2020]46号）的规定，本公司</w:t>
      </w:r>
      <w:r>
        <w:rPr>
          <w:rFonts w:hint="eastAsia" w:ascii="仿宋" w:hAnsi="仿宋" w:eastAsia="仿宋" w:cs="仿宋"/>
          <w:sz w:val="24"/>
        </w:rPr>
        <w:t>参加</w:t>
      </w:r>
      <w:r>
        <w:rPr>
          <w:rFonts w:hint="eastAsia" w:ascii="仿宋" w:hAnsi="仿宋" w:eastAsia="仿宋" w:cs="仿宋"/>
          <w:sz w:val="24"/>
          <w:u w:val="single"/>
        </w:rPr>
        <w:t>（</w:t>
      </w:r>
      <w:r>
        <w:rPr>
          <w:rFonts w:hint="eastAsia" w:ascii="仿宋" w:hAnsi="仿宋" w:eastAsia="仿宋" w:cs="仿宋"/>
          <w:sz w:val="24"/>
          <w:szCs w:val="24"/>
          <w:u w:val="single"/>
          <w:lang w:val="en-US" w:eastAsia="zh-CN"/>
        </w:rPr>
        <w:t>徐州市泉山区人民政府庞庄街道办事处</w:t>
      </w:r>
      <w:r>
        <w:rPr>
          <w:rFonts w:hint="eastAsia" w:ascii="仿宋" w:hAnsi="仿宋" w:eastAsia="仿宋" w:cs="仿宋"/>
          <w:sz w:val="24"/>
          <w:u w:val="single"/>
        </w:rPr>
        <w:t>）</w:t>
      </w:r>
      <w:r>
        <w:rPr>
          <w:rFonts w:hint="eastAsia" w:ascii="仿宋" w:hAnsi="仿宋" w:eastAsia="仿宋" w:cs="仿宋"/>
          <w:sz w:val="24"/>
        </w:rPr>
        <w:t>的</w:t>
      </w:r>
      <w:r>
        <w:rPr>
          <w:rFonts w:hint="eastAsia" w:ascii="仿宋" w:hAnsi="仿宋" w:eastAsia="仿宋" w:cs="仿宋"/>
          <w:sz w:val="24"/>
          <w:u w:val="none"/>
        </w:rPr>
        <w:t>（</w:t>
      </w:r>
      <w:r>
        <w:rPr>
          <w:rFonts w:hint="eastAsia" w:ascii="仿宋_GB2312" w:eastAsia="仿宋_GB2312"/>
          <w:color w:val="auto"/>
          <w:sz w:val="24"/>
          <w:u w:val="none"/>
          <w:lang w:val="en-US" w:eastAsia="zh-CN"/>
        </w:rPr>
        <w:t>港</w:t>
      </w:r>
      <w:r>
        <w:rPr>
          <w:rFonts w:hint="eastAsia" w:ascii="仿宋_GB2312" w:eastAsia="仿宋_GB2312"/>
          <w:color w:val="auto"/>
          <w:sz w:val="24"/>
          <w:u w:val="single"/>
          <w:lang w:val="en-US" w:eastAsia="zh-CN"/>
        </w:rPr>
        <w:t>务区2025-2027年数字化城管问题处置项目</w:t>
      </w:r>
      <w:r>
        <w:rPr>
          <w:rFonts w:hint="eastAsia" w:ascii="仿宋" w:hAnsi="仿宋" w:eastAsia="仿宋" w:cs="仿宋"/>
          <w:sz w:val="24"/>
          <w:u w:val="single"/>
        </w:rPr>
        <w:t>）</w:t>
      </w:r>
      <w:r>
        <w:rPr>
          <w:rFonts w:hint="eastAsia" w:ascii="仿宋" w:hAnsi="仿宋" w:eastAsia="仿宋" w:cs="仿宋"/>
          <w:sz w:val="24"/>
        </w:rPr>
        <w:t>采购活动</w:t>
      </w:r>
      <w:r>
        <w:rPr>
          <w:rFonts w:hint="eastAsia" w:ascii="仿宋" w:hAnsi="仿宋" w:eastAsia="仿宋" w:cs="仿宋"/>
          <w:spacing w:val="6"/>
          <w:sz w:val="24"/>
        </w:rPr>
        <w:t>，工程的施工单位全部为符合政策要求的中小企业（或者：服务全部由符合政策要求的中小企业承接）。相关企业（含联合体中的中小企业、签订分包意向协议的中小企业）的具体情况如下：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仿宋" w:hAnsi="仿宋" w:eastAsia="仿宋" w:cs="仿宋"/>
          <w:spacing w:val="6"/>
          <w:sz w:val="24"/>
        </w:rPr>
      </w:pP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；承建（承建）企业为（企业名称），从业人员（  ）人，营业收入为（   万元），资产总额为（  万元）①，属于（中型企业、小型企业、微型企业,</w:t>
      </w:r>
      <w:r>
        <w:rPr>
          <w:rFonts w:hint="eastAsia" w:ascii="仿宋" w:hAnsi="仿宋" w:eastAsia="仿宋" w:cs="仿宋"/>
          <w:b/>
          <w:bCs/>
          <w:spacing w:val="6"/>
          <w:sz w:val="24"/>
        </w:rPr>
        <w:t>请勾选！</w:t>
      </w:r>
      <w:r>
        <w:rPr>
          <w:rFonts w:hint="eastAsia" w:ascii="仿宋" w:hAnsi="仿宋" w:eastAsia="仿宋" w:cs="仿宋"/>
          <w:spacing w:val="6"/>
          <w:sz w:val="24"/>
        </w:rPr>
        <w:t>）；</w:t>
      </w:r>
    </w:p>
    <w:p>
      <w:pPr>
        <w:pStyle w:val="4"/>
        <w:widowControl w:val="0"/>
        <w:spacing w:line="360" w:lineRule="auto"/>
        <w:ind w:firstLine="480"/>
        <w:rPr>
          <w:rFonts w:ascii="仿宋" w:hAnsi="仿宋" w:eastAsia="仿宋" w:cs="仿宋"/>
          <w:spacing w:val="6"/>
          <w:sz w:val="24"/>
          <w:szCs w:val="24"/>
        </w:rPr>
      </w:pPr>
      <w:r>
        <w:rPr>
          <w:rFonts w:hint="eastAsia" w:ascii="仿宋" w:hAnsi="仿宋" w:eastAsia="仿宋" w:cs="仿宋"/>
          <w:spacing w:val="6"/>
          <w:sz w:val="24"/>
          <w:szCs w:val="24"/>
        </w:rPr>
        <w:t>…</w:t>
      </w:r>
    </w:p>
    <w:p>
      <w:pPr>
        <w:spacing w:line="480" w:lineRule="exact"/>
        <w:ind w:firstLine="482"/>
        <w:rPr>
          <w:rFonts w:ascii="仿宋" w:hAnsi="仿宋" w:eastAsia="仿宋" w:cs="仿宋"/>
          <w:b/>
          <w:bCs/>
          <w:spacing w:val="6"/>
          <w:sz w:val="24"/>
        </w:rPr>
      </w:pPr>
      <w:r>
        <w:rPr>
          <w:rFonts w:hint="eastAsia" w:ascii="仿宋" w:hAnsi="仿宋" w:eastAsia="仿宋" w:cs="仿宋"/>
          <w:b/>
          <w:bCs/>
          <w:sz w:val="24"/>
        </w:rPr>
        <w:t>以上企业，不属于大企业的分支机构，不存在控股股东为大企业的情形，也不存在与大企业的负责人为同一人的情形。</w:t>
      </w:r>
    </w:p>
    <w:p>
      <w:pPr>
        <w:spacing w:line="480" w:lineRule="exact"/>
        <w:ind w:firstLine="480"/>
        <w:rPr>
          <w:rFonts w:ascii="仿宋" w:hAnsi="仿宋" w:eastAsia="仿宋" w:cs="仿宋"/>
          <w:spacing w:val="6"/>
          <w:sz w:val="24"/>
        </w:rPr>
      </w:pPr>
      <w:r>
        <w:rPr>
          <w:rFonts w:hint="eastAsia" w:ascii="仿宋" w:hAnsi="仿宋" w:eastAsia="仿宋" w:cs="仿宋"/>
          <w:sz w:val="24"/>
        </w:rPr>
        <w:t>本企业对上述声明内容的真实性负责。如有虚假，将依法承担相应责任。</w:t>
      </w:r>
    </w:p>
    <w:p>
      <w:pPr>
        <w:widowControl/>
        <w:spacing w:line="480" w:lineRule="exact"/>
        <w:ind w:firstLine="600"/>
        <w:jc w:val="left"/>
        <w:rPr>
          <w:rFonts w:ascii="仿宋" w:hAnsi="仿宋" w:eastAsia="仿宋" w:cs="仿宋"/>
          <w:sz w:val="24"/>
        </w:rPr>
      </w:pPr>
    </w:p>
    <w:p>
      <w:pPr>
        <w:spacing w:line="480" w:lineRule="exact"/>
        <w:ind w:firstLine="480"/>
        <w:rPr>
          <w:rFonts w:ascii="仿宋" w:hAnsi="仿宋" w:eastAsia="仿宋" w:cs="仿宋"/>
          <w:sz w:val="24"/>
        </w:rPr>
      </w:pPr>
      <w:r>
        <w:rPr>
          <w:rFonts w:hint="eastAsia" w:ascii="仿宋" w:hAnsi="仿宋" w:eastAsia="仿宋" w:cs="仿宋"/>
          <w:sz w:val="24"/>
        </w:rPr>
        <w:t xml:space="preserve">                         企业名称（</w:t>
      </w:r>
      <w:r>
        <w:rPr>
          <w:rFonts w:hint="eastAsia" w:ascii="仿宋" w:hAnsi="仿宋" w:eastAsia="仿宋" w:cs="仿宋"/>
          <w:sz w:val="24"/>
          <w:lang w:val="en-US" w:eastAsia="zh-CN"/>
        </w:rPr>
        <w:t>电子签</w:t>
      </w:r>
      <w:r>
        <w:rPr>
          <w:rFonts w:hint="eastAsia" w:ascii="仿宋" w:hAnsi="仿宋" w:eastAsia="仿宋" w:cs="仿宋"/>
          <w:sz w:val="24"/>
        </w:rPr>
        <w:t>章）：</w:t>
      </w:r>
    </w:p>
    <w:p>
      <w:pPr>
        <w:spacing w:line="480" w:lineRule="exact"/>
        <w:ind w:firstLine="480"/>
        <w:rPr>
          <w:rFonts w:ascii="仿宋" w:hAnsi="仿宋" w:eastAsia="仿宋" w:cs="仿宋"/>
          <w:sz w:val="24"/>
        </w:rPr>
      </w:pPr>
      <w:r>
        <w:rPr>
          <w:rFonts w:hint="eastAsia" w:ascii="仿宋" w:hAnsi="仿宋" w:eastAsia="仿宋" w:cs="仿宋"/>
          <w:sz w:val="24"/>
        </w:rPr>
        <w:t xml:space="preserve">                         日期：</w:t>
      </w:r>
    </w:p>
    <w:p>
      <w:pPr>
        <w:spacing w:line="480" w:lineRule="exact"/>
        <w:ind w:firstLine="600"/>
        <w:rPr>
          <w:rFonts w:ascii="仿宋" w:hAnsi="仿宋" w:eastAsia="仿宋" w:cs="仿宋"/>
          <w:sz w:val="30"/>
          <w:szCs w:val="30"/>
        </w:rPr>
      </w:pPr>
    </w:p>
    <w:p>
      <w:pPr>
        <w:spacing w:line="480" w:lineRule="exact"/>
        <w:ind w:firstLine="482"/>
        <w:rPr>
          <w:rFonts w:ascii="仿宋" w:hAnsi="仿宋" w:eastAsia="仿宋" w:cs="仿宋"/>
          <w:b/>
          <w:sz w:val="24"/>
        </w:rPr>
      </w:pPr>
      <w:r>
        <w:rPr>
          <w:rFonts w:hint="eastAsia" w:ascii="仿宋" w:hAnsi="仿宋" w:eastAsia="仿宋" w:cs="仿宋"/>
          <w:b/>
          <w:sz w:val="24"/>
        </w:rPr>
        <w:t>注：本项目采购项目属性为：</w:t>
      </w:r>
      <w:r>
        <w:rPr>
          <w:rFonts w:hint="eastAsia" w:ascii="仿宋" w:hAnsi="仿宋" w:eastAsia="仿宋" w:cs="仿宋"/>
          <w:b/>
          <w:sz w:val="24"/>
          <w:u w:val="single"/>
          <w:lang w:val="en-US" w:eastAsia="zh-CN"/>
        </w:rPr>
        <w:t xml:space="preserve">  建筑业    </w:t>
      </w:r>
      <w:r>
        <w:rPr>
          <w:rFonts w:hint="eastAsia" w:ascii="仿宋" w:hAnsi="仿宋" w:eastAsia="仿宋" w:cs="仿宋"/>
          <w:b/>
          <w:sz w:val="24"/>
        </w:rPr>
        <w:t>。</w:t>
      </w:r>
    </w:p>
    <w:p>
      <w:pPr>
        <w:spacing w:line="480" w:lineRule="exact"/>
        <w:ind w:firstLine="482"/>
        <w:rPr>
          <w:rFonts w:ascii="仿宋" w:hAnsi="仿宋" w:eastAsia="仿宋" w:cs="仿宋"/>
          <w:sz w:val="30"/>
          <w:szCs w:val="30"/>
        </w:rPr>
      </w:pPr>
      <w:r>
        <w:rPr>
          <w:rFonts w:hint="eastAsia" w:ascii="仿宋" w:hAnsi="仿宋" w:eastAsia="仿宋" w:cs="仿宋"/>
          <w:b/>
          <w:sz w:val="24"/>
        </w:rPr>
        <w:t>备注：从业人员、营业收入、资产总额填报上一年度数据，无上一年度数据的新成立企业可不填报。</w:t>
      </w:r>
    </w:p>
    <w:p>
      <w:pPr>
        <w:spacing w:line="360" w:lineRule="auto"/>
        <w:rPr>
          <w:rFonts w:ascii="仿宋" w:hAnsi="仿宋" w:eastAsia="仿宋" w:cs="仿宋"/>
          <w:sz w:val="24"/>
          <w:u w:val="single"/>
        </w:rPr>
      </w:pPr>
    </w:p>
    <w:p>
      <w:pPr>
        <w:pStyle w:val="29"/>
        <w:rPr>
          <w:rFonts w:ascii="仿宋" w:hAnsi="仿宋" w:eastAsia="仿宋" w:cs="仿宋"/>
        </w:rPr>
      </w:pPr>
    </w:p>
    <w:p>
      <w:pPr>
        <w:pStyle w:val="235"/>
        <w:spacing w:before="0" w:beforeAutospacing="0" w:after="0" w:afterAutospacing="0" w:line="360" w:lineRule="auto"/>
        <w:rPr>
          <w:rFonts w:ascii="仿宋" w:hAnsi="仿宋" w:eastAsia="仿宋" w:cs="仿宋"/>
          <w:sz w:val="15"/>
          <w:szCs w:val="15"/>
        </w:rPr>
      </w:pPr>
      <w:r>
        <w:rPr>
          <w:rFonts w:hint="eastAsia" w:ascii="仿宋" w:hAnsi="仿宋" w:eastAsia="仿宋" w:cs="仿宋"/>
          <w:b/>
        </w:rPr>
        <w:t>《中小企业声明函》查询渠道参考工业和信息化部发布的中小企业规模自测小程序</w:t>
      </w:r>
    </w:p>
    <w:p>
      <w:pPr>
        <w:pStyle w:val="235"/>
        <w:spacing w:before="0" w:beforeAutospacing="0" w:after="0" w:afterAutospacing="0" w:line="360" w:lineRule="auto"/>
        <w:rPr>
          <w:rFonts w:ascii="仿宋" w:hAnsi="仿宋" w:eastAsia="仿宋" w:cs="仿宋"/>
          <w:sz w:val="22"/>
          <w:szCs w:val="22"/>
        </w:rPr>
      </w:pPr>
      <w:r>
        <w:rPr>
          <w:rFonts w:hint="eastAsia" w:ascii="仿宋" w:hAnsi="仿宋" w:eastAsia="仿宋" w:cs="仿宋"/>
          <w:sz w:val="22"/>
          <w:szCs w:val="22"/>
        </w:rPr>
        <w:t>为方便中小企业和社会各界使用自测结果，小程序增加自测结果打印功能，测试者可按照小程序填写测试企业有关信息并完成自测后，保存自测结果自行打印。</w:t>
      </w:r>
    </w:p>
    <w:p>
      <w:pPr>
        <w:pStyle w:val="235"/>
        <w:spacing w:before="0" w:beforeAutospacing="0" w:after="0" w:afterAutospacing="0" w:line="360" w:lineRule="auto"/>
        <w:ind w:firstLine="440"/>
        <w:rPr>
          <w:rFonts w:ascii="仿宋" w:hAnsi="仿宋" w:eastAsia="仿宋" w:cs="仿宋"/>
          <w:sz w:val="22"/>
          <w:szCs w:val="22"/>
        </w:rPr>
      </w:pPr>
      <w:r>
        <w:rPr>
          <w:rFonts w:hint="eastAsia" w:ascii="仿宋" w:hAnsi="仿宋" w:eastAsia="仿宋" w:cs="仿宋"/>
          <w:sz w:val="22"/>
          <w:szCs w:val="22"/>
        </w:rPr>
        <w:t>如有疑问，可与市工信局中小企业综合协调处咨询联系。联系电话：0516-83861958</w:t>
      </w:r>
    </w:p>
    <w:p>
      <w:pPr>
        <w:widowControl/>
        <w:spacing w:line="360" w:lineRule="auto"/>
        <w:jc w:val="center"/>
        <w:rPr>
          <w:rFonts w:ascii="仿宋" w:hAnsi="仿宋" w:eastAsia="仿宋" w:cs="仿宋"/>
          <w:b/>
          <w:sz w:val="36"/>
          <w:szCs w:val="36"/>
        </w:rPr>
      </w:pPr>
    </w:p>
    <w:bookmarkEnd w:id="25"/>
    <w:p>
      <w:pPr>
        <w:numPr>
          <w:ilvl w:val="0"/>
          <w:numId w:val="0"/>
        </w:numPr>
        <w:jc w:val="center"/>
        <w:outlineLvl w:val="9"/>
        <w:rPr>
          <w:rFonts w:hint="eastAsia" w:ascii="仿宋" w:hAnsi="仿宋" w:eastAsia="仿宋" w:cs="仿宋"/>
          <w:b/>
          <w:bCs/>
          <w:sz w:val="28"/>
          <w:szCs w:val="28"/>
          <w:highlight w:val="none"/>
          <w:lang w:val="en-US" w:eastAsia="zh-CN" w:bidi="ar-SA"/>
        </w:rPr>
      </w:pPr>
      <w:r>
        <w:rPr>
          <w:rFonts w:hint="eastAsia" w:ascii="仿宋" w:hAnsi="仿宋" w:eastAsia="仿宋" w:cs="仿宋"/>
          <w:sz w:val="36"/>
          <w:szCs w:val="36"/>
        </w:rPr>
        <w:drawing>
          <wp:inline distT="0" distB="0" distL="114300" distR="114300">
            <wp:extent cx="3724910" cy="8057515"/>
            <wp:effectExtent l="0" t="0" r="8890" b="635"/>
            <wp:docPr id="3" name="图片 3" descr="b92d241edfda04572753c1fce725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2d241edfda04572753c1fce725a59"/>
                    <pic:cNvPicPr>
                      <a:picLocks noChangeAspect="1"/>
                    </pic:cNvPicPr>
                  </pic:nvPicPr>
                  <pic:blipFill>
                    <a:blip r:embed="rId9"/>
                    <a:stretch>
                      <a:fillRect/>
                    </a:stretch>
                  </pic:blipFill>
                  <pic:spPr>
                    <a:xfrm>
                      <a:off x="0" y="0"/>
                      <a:ext cx="3724910" cy="8057515"/>
                    </a:xfrm>
                    <a:prstGeom prst="rect">
                      <a:avLst/>
                    </a:prstGeom>
                  </pic:spPr>
                </pic:pic>
              </a:graphicData>
            </a:graphic>
          </wp:inline>
        </w:drawing>
      </w:r>
    </w:p>
    <w:p>
      <w:pPr>
        <w:numPr>
          <w:ilvl w:val="0"/>
          <w:numId w:val="0"/>
        </w:numPr>
        <w:jc w:val="both"/>
        <w:outlineLvl w:val="9"/>
        <w:rPr>
          <w:rFonts w:hint="eastAsia" w:ascii="仿宋" w:hAnsi="仿宋" w:eastAsia="仿宋" w:cs="仿宋"/>
          <w:b/>
          <w:bCs/>
          <w:sz w:val="28"/>
          <w:szCs w:val="28"/>
          <w:highlight w:val="none"/>
          <w:lang w:val="en-US" w:eastAsia="zh-CN" w:bidi="ar-SA"/>
        </w:rPr>
      </w:pPr>
    </w:p>
    <w:p>
      <w:pPr>
        <w:numPr>
          <w:ilvl w:val="0"/>
          <w:numId w:val="5"/>
        </w:numPr>
        <w:jc w:val="both"/>
        <w:outlineLvl w:val="1"/>
        <w:rPr>
          <w:rFonts w:hint="eastAsia" w:ascii="仿宋" w:hAnsi="仿宋" w:eastAsia="仿宋" w:cs="仿宋"/>
          <w:b/>
          <w:bCs/>
          <w:sz w:val="28"/>
          <w:szCs w:val="28"/>
          <w:highlight w:val="none"/>
          <w:lang w:val="en-US" w:eastAsia="zh-CN" w:bidi="ar-SA"/>
        </w:rPr>
      </w:pPr>
      <w:r>
        <w:rPr>
          <w:rFonts w:hint="eastAsia" w:ascii="仿宋" w:hAnsi="仿宋" w:eastAsia="仿宋" w:cs="仿宋"/>
          <w:sz w:val="36"/>
          <w:szCs w:val="36"/>
        </w:rPr>
        <w:br w:type="page" w:clear="all"/>
      </w:r>
      <w:r>
        <w:rPr>
          <w:rFonts w:hint="eastAsia" w:ascii="仿宋" w:hAnsi="仿宋" w:eastAsia="仿宋" w:cs="仿宋"/>
          <w:b/>
          <w:bCs/>
          <w:sz w:val="28"/>
          <w:szCs w:val="28"/>
          <w:highlight w:val="none"/>
          <w:lang w:val="en-US" w:eastAsia="zh-CN" w:bidi="ar-SA"/>
        </w:rPr>
        <w:t>供应商参加政府采购活动前3年内在经营活动中没有重大违法记录的书面声明</w:t>
      </w:r>
    </w:p>
    <w:p>
      <w:pPr>
        <w:pStyle w:val="55"/>
        <w:numPr>
          <w:ilvl w:val="0"/>
          <w:numId w:val="0"/>
        </w:numPr>
        <w:ind w:left="880" w:right="6"/>
        <w:rPr>
          <w:highlight w:val="none"/>
        </w:rPr>
      </w:pPr>
    </w:p>
    <w:p>
      <w:pPr>
        <w:pStyle w:val="4"/>
        <w:widowControl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我单位在参加</w:t>
      </w:r>
      <w:r>
        <w:rPr>
          <w:rFonts w:hint="eastAsia" w:ascii="仿宋_GB2312" w:eastAsia="仿宋_GB2312"/>
          <w:color w:val="auto"/>
          <w:sz w:val="24"/>
          <w:highlight w:val="none"/>
          <w:u w:val="single"/>
          <w:lang w:val="en-US" w:eastAsia="zh-CN"/>
        </w:rPr>
        <w:t>港务区2025-2027年数字化城管问题处置项目</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bidi="ar-SA"/>
        </w:rPr>
        <w:t>项目编号：</w:t>
      </w:r>
      <w:r>
        <w:rPr>
          <w:rFonts w:hint="eastAsia" w:ascii="仿宋" w:hAnsi="仿宋" w:eastAsia="仿宋" w:cs="仿宋"/>
          <w:sz w:val="24"/>
          <w:szCs w:val="22"/>
          <w:highlight w:val="none"/>
          <w:lang w:val="en-US" w:eastAsia="zh-CN"/>
        </w:rPr>
        <w:t>JSZC-320318-ZZXZ-C2025-0005</w:t>
      </w:r>
      <w:r>
        <w:rPr>
          <w:rFonts w:hint="eastAsia" w:ascii="仿宋" w:hAnsi="仿宋" w:eastAsia="仿宋" w:cs="仿宋"/>
          <w:sz w:val="24"/>
          <w:highlight w:val="none"/>
          <w:lang w:eastAsia="zh-CN"/>
        </w:rPr>
        <w:t>）</w:t>
      </w:r>
      <w:r>
        <w:rPr>
          <w:rFonts w:hint="eastAsia" w:ascii="仿宋" w:hAnsi="仿宋" w:eastAsia="仿宋" w:cs="仿宋"/>
          <w:sz w:val="24"/>
          <w:highlight w:val="none"/>
        </w:rPr>
        <w:t>政府采购活动前3年内在经营活动中没有重大违法记录。重大违法记录是指因违法经营受到刑事处罚或者责令停产停业、吊销许可证或者执照、较大数额罚款等行政处罚。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我单位对上述声明的真实性负责。如有虚假，将依法承担相应责任。</w:t>
      </w:r>
    </w:p>
    <w:p>
      <w:pPr>
        <w:ind w:right="29"/>
        <w:rPr>
          <w:rFonts w:ascii="仿宋" w:hAnsi="仿宋" w:eastAsia="仿宋" w:cs="仿宋"/>
          <w:sz w:val="24"/>
          <w:highlight w:val="none"/>
        </w:rPr>
      </w:pPr>
    </w:p>
    <w:p>
      <w:pPr>
        <w:ind w:right="29"/>
        <w:rPr>
          <w:rFonts w:ascii="仿宋" w:hAnsi="仿宋" w:eastAsia="仿宋" w:cs="仿宋"/>
          <w:sz w:val="24"/>
        </w:rPr>
      </w:pPr>
    </w:p>
    <w:p>
      <w:pPr>
        <w:spacing w:line="360" w:lineRule="auto"/>
        <w:ind w:right="29" w:firstLine="3120"/>
        <w:rPr>
          <w:rFonts w:ascii="仿宋" w:hAnsi="仿宋" w:eastAsia="仿宋" w:cs="仿宋"/>
          <w:sz w:val="24"/>
        </w:rPr>
      </w:pPr>
      <w:r>
        <w:rPr>
          <w:rFonts w:hint="eastAsia" w:ascii="仿宋" w:hAnsi="仿宋" w:eastAsia="仿宋" w:cs="仿宋"/>
          <w:sz w:val="24"/>
        </w:rPr>
        <w:t>供应商（电子签章）：</w:t>
      </w:r>
    </w:p>
    <w:p>
      <w:pPr>
        <w:spacing w:line="360" w:lineRule="auto"/>
        <w:ind w:right="29"/>
        <w:rPr>
          <w:rFonts w:ascii="仿宋" w:hAnsi="仿宋" w:eastAsia="仿宋" w:cs="仿宋"/>
          <w:sz w:val="24"/>
        </w:rPr>
      </w:pPr>
      <w:r>
        <w:rPr>
          <w:rFonts w:hint="eastAsia" w:ascii="仿宋" w:hAnsi="仿宋" w:eastAsia="仿宋" w:cs="仿宋"/>
          <w:sz w:val="24"/>
        </w:rPr>
        <w:t xml:space="preserve">                          法定代表人（负责人)或授权代表（签字或盖章）：  </w:t>
      </w:r>
    </w:p>
    <w:p>
      <w:pPr>
        <w:spacing w:line="360" w:lineRule="auto"/>
        <w:ind w:right="29"/>
        <w:rPr>
          <w:rFonts w:ascii="仿宋" w:hAnsi="仿宋" w:eastAsia="仿宋" w:cs="仿宋"/>
          <w:sz w:val="24"/>
        </w:rPr>
      </w:pPr>
      <w:r>
        <w:rPr>
          <w:rFonts w:hint="eastAsia" w:ascii="仿宋" w:hAnsi="仿宋" w:eastAsia="仿宋" w:cs="仿宋"/>
          <w:sz w:val="24"/>
        </w:rPr>
        <w:t xml:space="preserve">                          日期：</w:t>
      </w:r>
    </w:p>
    <w:p>
      <w:pPr>
        <w:pStyle w:val="46"/>
        <w:spacing w:before="0" w:beforeAutospacing="0" w:after="0" w:afterAutospacing="0" w:line="360" w:lineRule="auto"/>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pStyle w:val="46"/>
        <w:ind w:left="239" w:firstLine="2640"/>
        <w:rPr>
          <w:rFonts w:ascii="仿宋" w:hAnsi="仿宋" w:eastAsia="仿宋" w:cs="仿宋"/>
        </w:rPr>
      </w:pPr>
    </w:p>
    <w:p>
      <w:pPr>
        <w:jc w:val="center"/>
        <w:rPr>
          <w:rFonts w:ascii="仿宋" w:hAnsi="仿宋" w:eastAsia="仿宋" w:cs="仿宋"/>
          <w:sz w:val="36"/>
          <w:szCs w:val="36"/>
        </w:rPr>
        <w:sectPr>
          <w:footerReference r:id="rId7" w:type="first"/>
          <w:headerReference r:id="rId5" w:type="default"/>
          <w:footerReference r:id="rId6" w:type="default"/>
          <w:pgSz w:w="11906" w:h="16838"/>
          <w:pgMar w:top="1440" w:right="1213" w:bottom="1440" w:left="1327" w:header="851" w:footer="992" w:gutter="0"/>
          <w:cols w:space="1701" w:num="1"/>
          <w:titlePg/>
          <w:docGrid w:linePitch="360" w:charSpace="0"/>
        </w:sectPr>
      </w:pPr>
    </w:p>
    <w:p>
      <w:pPr>
        <w:numPr>
          <w:ilvl w:val="0"/>
          <w:numId w:val="5"/>
        </w:numPr>
        <w:jc w:val="center"/>
        <w:outlineLvl w:val="1"/>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具备履行合同所必需的设备和专业技术能力的书面声明</w:t>
      </w:r>
    </w:p>
    <w:p>
      <w:pPr>
        <w:spacing w:line="360" w:lineRule="auto"/>
        <w:ind w:firstLine="480"/>
        <w:rPr>
          <w:rFonts w:ascii="仿宋" w:hAnsi="仿宋" w:eastAsia="仿宋" w:cs="仿宋"/>
          <w:sz w:val="24"/>
        </w:rPr>
      </w:pPr>
    </w:p>
    <w:p>
      <w:pPr>
        <w:pStyle w:val="4"/>
        <w:widowControl w:val="0"/>
        <w:spacing w:line="360" w:lineRule="auto"/>
        <w:ind w:firstLine="480"/>
        <w:jc w:val="left"/>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项目编号：JSZC-320318-ZZXZ-C2025-0005</w:t>
      </w:r>
    </w:p>
    <w:p>
      <w:pPr>
        <w:spacing w:line="360" w:lineRule="auto"/>
        <w:ind w:firstLine="480"/>
        <w:rPr>
          <w:rFonts w:hint="eastAsia" w:ascii="仿宋" w:hAnsi="仿宋" w:eastAsia="仿宋" w:cs="仿宋"/>
          <w:sz w:val="24"/>
          <w:highlight w:val="none"/>
          <w:u w:val="single"/>
          <w:lang w:eastAsia="zh-CN"/>
        </w:rPr>
      </w:pPr>
      <w:r>
        <w:rPr>
          <w:rFonts w:hint="eastAsia" w:ascii="仿宋" w:hAnsi="仿宋" w:eastAsia="仿宋" w:cs="仿宋"/>
          <w:sz w:val="24"/>
        </w:rPr>
        <w:t>项目名称：</w:t>
      </w:r>
      <w:r>
        <w:rPr>
          <w:rFonts w:hint="eastAsia" w:ascii="仿宋" w:hAnsi="仿宋" w:eastAsia="仿宋" w:cs="仿宋"/>
          <w:sz w:val="24"/>
          <w:lang w:eastAsia="zh-CN"/>
        </w:rPr>
        <w:t>港务区2025-2</w:t>
      </w:r>
      <w:r>
        <w:rPr>
          <w:rFonts w:hint="eastAsia" w:ascii="仿宋" w:hAnsi="仿宋" w:eastAsia="仿宋" w:cs="仿宋"/>
          <w:sz w:val="24"/>
          <w:highlight w:val="none"/>
          <w:lang w:eastAsia="zh-CN"/>
        </w:rPr>
        <w:t>027年数字化城管问题处置项目</w:t>
      </w:r>
    </w:p>
    <w:p>
      <w:pPr>
        <w:spacing w:line="360" w:lineRule="auto"/>
        <w:rPr>
          <w:rFonts w:ascii="仿宋" w:hAnsi="仿宋" w:eastAsia="仿宋" w:cs="仿宋"/>
          <w:sz w:val="24"/>
          <w:highlight w:val="none"/>
        </w:rPr>
      </w:pPr>
    </w:p>
    <w:p>
      <w:pPr>
        <w:pStyle w:val="4"/>
        <w:widowControl w:val="0"/>
        <w:spacing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供应商郑重声明：供应商具备履行合同（项目名称：</w:t>
      </w:r>
      <w:r>
        <w:rPr>
          <w:rFonts w:hint="eastAsia" w:ascii="仿宋_GB2312" w:eastAsia="仿宋_GB2312"/>
          <w:color w:val="auto"/>
          <w:sz w:val="24"/>
          <w:highlight w:val="none"/>
          <w:lang w:val="en-US" w:eastAsia="zh-CN"/>
        </w:rPr>
        <w:t>港务区2025-2027年数字化城管问题处置项目</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bidi="ar-SA"/>
        </w:rPr>
        <w:t>项目编号：</w:t>
      </w:r>
      <w:r>
        <w:rPr>
          <w:rFonts w:hint="eastAsia" w:ascii="仿宋" w:hAnsi="仿宋" w:eastAsia="仿宋" w:cs="仿宋"/>
          <w:sz w:val="24"/>
          <w:szCs w:val="22"/>
          <w:highlight w:val="none"/>
          <w:lang w:val="en-US" w:eastAsia="zh-CN"/>
        </w:rPr>
        <w:t>JSZC-320318-ZZXZ-C2025-0005</w:t>
      </w:r>
      <w:r>
        <w:rPr>
          <w:rFonts w:hint="eastAsia" w:ascii="仿宋" w:hAnsi="仿宋" w:eastAsia="仿宋" w:cs="仿宋"/>
          <w:sz w:val="24"/>
          <w:highlight w:val="none"/>
        </w:rPr>
        <w:t>）所必需的设备和专业技术能力，</w:t>
      </w:r>
      <w:r>
        <w:rPr>
          <w:rFonts w:hint="eastAsia" w:ascii="仿宋" w:hAnsi="仿宋" w:eastAsia="仿宋" w:cs="仿宋"/>
          <w:sz w:val="24"/>
          <w:highlight w:val="none"/>
          <w:lang w:val="en-US" w:eastAsia="zh-CN"/>
        </w:rPr>
        <w:t>即提供：</w:t>
      </w:r>
    </w:p>
    <w:p>
      <w:pPr>
        <w:pStyle w:val="232"/>
        <w:spacing w:after="0" w:line="360" w:lineRule="auto"/>
        <w:ind w:left="0" w:firstLine="482"/>
        <w:jc w:val="left"/>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① 提供供应商的市政公用工程施工总承包叁级（含）以上资质证书扫描件；</w:t>
      </w:r>
    </w:p>
    <w:p>
      <w:pPr>
        <w:spacing w:line="360" w:lineRule="auto"/>
        <w:ind w:firstLine="482"/>
        <w:jc w:val="left"/>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② 提供供应商拟选派项目负责人（注册建造师）具备市政公用工程专业贰级（含）以上注册建造师资格证书；并取得《建筑施工企业项目负责人安全生产考核合格证书》（B证），响应文件中提供证书扫描件；</w:t>
      </w:r>
    </w:p>
    <w:p>
      <w:pPr>
        <w:spacing w:line="360" w:lineRule="auto"/>
        <w:ind w:firstLine="482"/>
        <w:jc w:val="both"/>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③ 供应商具备安全生产条件，取得《安全生产许可证》，响应文件中提供证书扫描件；</w:t>
      </w:r>
    </w:p>
    <w:p>
      <w:pPr>
        <w:pStyle w:val="247"/>
        <w:numPr>
          <w:ilvl w:val="0"/>
          <w:numId w:val="0"/>
        </w:numPr>
        <w:spacing w:before="0" w:after="0" w:line="360" w:lineRule="auto"/>
        <w:ind w:firstLine="482"/>
        <w:jc w:val="left"/>
        <w:outlineLvl w:val="9"/>
        <w:rPr>
          <w:rFonts w:hint="eastAsia" w:ascii="仿宋" w:hAnsi="仿宋" w:eastAsia="仿宋" w:cs="仿宋"/>
          <w:b/>
          <w:bCs w:val="0"/>
          <w:sz w:val="24"/>
          <w:szCs w:val="22"/>
          <w:highlight w:val="none"/>
          <w:lang w:val="en-US" w:eastAsia="zh-CN" w:bidi="ar-SA"/>
        </w:rPr>
      </w:pPr>
      <w:r>
        <w:rPr>
          <w:rFonts w:hint="eastAsia" w:ascii="仿宋" w:hAnsi="仿宋" w:eastAsia="仿宋" w:cs="仿宋"/>
          <w:b/>
          <w:bCs w:val="0"/>
          <w:sz w:val="24"/>
          <w:szCs w:val="22"/>
          <w:highlight w:val="none"/>
          <w:lang w:val="en-US" w:eastAsia="zh-CN" w:bidi="ar-SA"/>
        </w:rPr>
        <w:t>④ 供应商拟选派项目负责人（注册建造师）无在建工程，响应文件中提供证明材料或承诺书（格式自拟）；</w:t>
      </w:r>
    </w:p>
    <w:p>
      <w:pPr>
        <w:spacing w:line="360" w:lineRule="auto"/>
        <w:rPr>
          <w:rFonts w:hint="eastAsia" w:ascii="仿宋" w:hAnsi="仿宋" w:eastAsia="仿宋" w:cs="仿宋"/>
          <w:sz w:val="24"/>
        </w:rPr>
      </w:pPr>
    </w:p>
    <w:p>
      <w:pPr>
        <w:spacing w:line="360" w:lineRule="auto"/>
        <w:ind w:firstLine="480"/>
        <w:rPr>
          <w:rFonts w:hint="eastAsia" w:ascii="仿宋" w:hAnsi="仿宋" w:eastAsia="仿宋" w:cs="仿宋"/>
          <w:sz w:val="24"/>
        </w:rPr>
      </w:pPr>
    </w:p>
    <w:p>
      <w:pPr>
        <w:spacing w:line="360" w:lineRule="auto"/>
        <w:ind w:firstLine="480"/>
        <w:rPr>
          <w:rFonts w:hint="eastAsia" w:ascii="仿宋" w:hAnsi="仿宋" w:eastAsia="仿宋" w:cs="仿宋"/>
          <w:sz w:val="24"/>
        </w:rPr>
      </w:pPr>
    </w:p>
    <w:p>
      <w:pPr>
        <w:spacing w:line="360" w:lineRule="auto"/>
        <w:ind w:firstLine="480"/>
        <w:rPr>
          <w:rFonts w:ascii="仿宋" w:hAnsi="仿宋" w:eastAsia="仿宋" w:cs="仿宋"/>
          <w:sz w:val="24"/>
        </w:rPr>
      </w:pPr>
      <w:r>
        <w:rPr>
          <w:rFonts w:hint="eastAsia" w:ascii="仿宋" w:hAnsi="仿宋" w:eastAsia="仿宋" w:cs="仿宋"/>
          <w:sz w:val="24"/>
        </w:rPr>
        <w:t>特此声明。</w:t>
      </w:r>
    </w:p>
    <w:p>
      <w:pPr>
        <w:spacing w:line="360" w:lineRule="auto"/>
        <w:ind w:firstLine="480"/>
        <w:rPr>
          <w:rFonts w:ascii="仿宋" w:hAnsi="仿宋" w:eastAsia="仿宋" w:cs="仿宋"/>
          <w:sz w:val="24"/>
        </w:rPr>
      </w:pPr>
      <w:r>
        <w:rPr>
          <w:rFonts w:hint="eastAsia" w:ascii="仿宋" w:hAnsi="仿宋" w:eastAsia="仿宋" w:cs="仿宋"/>
          <w:sz w:val="24"/>
        </w:rPr>
        <w:t>供应商对上述声明的真实性负责。如有虚假，将依法承担相应责任。</w:t>
      </w:r>
    </w:p>
    <w:p>
      <w:pPr>
        <w:spacing w:line="360" w:lineRule="auto"/>
        <w:rPr>
          <w:rFonts w:ascii="仿宋" w:hAnsi="仿宋" w:eastAsia="仿宋" w:cs="仿宋"/>
          <w:sz w:val="24"/>
        </w:rPr>
      </w:pPr>
    </w:p>
    <w:p>
      <w:pPr>
        <w:spacing w:line="300" w:lineRule="auto"/>
        <w:ind w:firstLine="3600"/>
        <w:rPr>
          <w:rFonts w:ascii="仿宋" w:hAnsi="仿宋" w:eastAsia="仿宋" w:cs="仿宋"/>
          <w:sz w:val="24"/>
        </w:rPr>
      </w:pPr>
      <w:r>
        <w:rPr>
          <w:rFonts w:hint="eastAsia" w:ascii="仿宋" w:hAnsi="仿宋" w:eastAsia="仿宋" w:cs="仿宋"/>
          <w:sz w:val="24"/>
        </w:rPr>
        <w:t>供应商：（盖单位公章）</w:t>
      </w:r>
    </w:p>
    <w:p>
      <w:pPr>
        <w:spacing w:line="300" w:lineRule="auto"/>
        <w:ind w:firstLine="3600"/>
        <w:rPr>
          <w:rFonts w:ascii="仿宋" w:hAnsi="仿宋" w:eastAsia="仿宋" w:cs="仿宋"/>
          <w:sz w:val="24"/>
        </w:rPr>
      </w:pPr>
    </w:p>
    <w:p>
      <w:pPr>
        <w:spacing w:line="300" w:lineRule="auto"/>
        <w:ind w:firstLine="3600"/>
        <w:rPr>
          <w:rFonts w:ascii="仿宋" w:hAnsi="仿宋" w:eastAsia="仿宋" w:cs="仿宋"/>
          <w:sz w:val="24"/>
        </w:rPr>
      </w:pPr>
      <w:r>
        <w:rPr>
          <w:rFonts w:hint="eastAsia" w:ascii="仿宋" w:hAnsi="仿宋" w:eastAsia="仿宋" w:cs="仿宋"/>
          <w:sz w:val="24"/>
        </w:rPr>
        <w:t xml:space="preserve">供应商授权代表：（签字或盖章）  </w:t>
      </w:r>
    </w:p>
    <w:p>
      <w:pPr>
        <w:spacing w:line="300" w:lineRule="auto"/>
        <w:ind w:firstLine="3600"/>
        <w:rPr>
          <w:rFonts w:ascii="仿宋" w:hAnsi="仿宋" w:eastAsia="仿宋" w:cs="仿宋"/>
          <w:sz w:val="24"/>
        </w:rPr>
      </w:pPr>
    </w:p>
    <w:p>
      <w:pPr>
        <w:spacing w:line="300" w:lineRule="auto"/>
        <w:ind w:firstLine="3600"/>
        <w:rPr>
          <w:rFonts w:hint="eastAsia" w:ascii="仿宋" w:hAnsi="仿宋" w:eastAsia="仿宋" w:cs="仿宋"/>
          <w:b/>
          <w:sz w:val="36"/>
          <w:szCs w:val="36"/>
        </w:rPr>
      </w:pPr>
      <w:r>
        <w:rPr>
          <w:rFonts w:hint="eastAsia" w:ascii="仿宋" w:hAnsi="仿宋" w:eastAsia="仿宋" w:cs="仿宋"/>
          <w:sz w:val="24"/>
        </w:rPr>
        <w:t>日期：   年  月  日</w:t>
      </w:r>
    </w:p>
    <w:p>
      <w:pPr>
        <w:pStyle w:val="29"/>
        <w:rPr>
          <w:rFonts w:hint="eastAsia" w:ascii="仿宋" w:hAnsi="仿宋" w:eastAsia="仿宋" w:cs="仿宋"/>
          <w:b/>
          <w:sz w:val="36"/>
          <w:szCs w:val="36"/>
        </w:rPr>
      </w:pPr>
    </w:p>
    <w:p>
      <w:pPr>
        <w:pStyle w:val="29"/>
        <w:rPr>
          <w:rFonts w:hint="eastAsia" w:ascii="仿宋" w:hAnsi="仿宋" w:eastAsia="仿宋" w:cs="仿宋"/>
          <w:b/>
          <w:sz w:val="36"/>
          <w:szCs w:val="36"/>
        </w:rPr>
      </w:pPr>
    </w:p>
    <w:p>
      <w:pPr>
        <w:pStyle w:val="29"/>
        <w:rPr>
          <w:rFonts w:hint="eastAsia" w:ascii="仿宋" w:hAnsi="仿宋" w:eastAsia="仿宋" w:cs="仿宋"/>
          <w:b/>
          <w:sz w:val="36"/>
          <w:szCs w:val="36"/>
        </w:rPr>
      </w:pPr>
    </w:p>
    <w:p>
      <w:pPr>
        <w:pStyle w:val="29"/>
        <w:rPr>
          <w:rFonts w:hint="eastAsia" w:ascii="仿宋" w:hAnsi="仿宋" w:eastAsia="仿宋" w:cs="仿宋"/>
          <w:b/>
          <w:sz w:val="36"/>
          <w:szCs w:val="36"/>
        </w:rPr>
      </w:pPr>
    </w:p>
    <w:p>
      <w:pPr>
        <w:numPr>
          <w:ilvl w:val="0"/>
          <w:numId w:val="0"/>
        </w:numPr>
        <w:jc w:val="center"/>
        <w:outlineLvl w:val="1"/>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12、供应商明确表示无需预付款的承诺函</w:t>
      </w: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我单位在参加</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项目（项目编号：</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号）政府采购活动，我单位承诺在签订合同时，明确表示无需预付款。</w:t>
      </w:r>
    </w:p>
    <w:p>
      <w:pPr>
        <w:spacing w:line="360" w:lineRule="auto"/>
        <w:ind w:firstLine="480"/>
        <w:rPr>
          <w:rFonts w:hint="eastAsia" w:ascii="仿宋" w:hAnsi="仿宋" w:eastAsia="仿宋" w:cs="仿宋"/>
          <w:sz w:val="24"/>
          <w:lang w:val="en-US" w:eastAsia="zh-CN"/>
        </w:rPr>
      </w:pPr>
    </w:p>
    <w:p>
      <w:pPr>
        <w:spacing w:line="360" w:lineRule="auto"/>
        <w:ind w:firstLine="480"/>
        <w:rPr>
          <w:rFonts w:hint="eastAsia" w:ascii="仿宋" w:hAnsi="仿宋" w:eastAsia="仿宋" w:cs="仿宋"/>
          <w:sz w:val="24"/>
          <w:lang w:val="en-US" w:eastAsia="zh-CN"/>
        </w:rPr>
      </w:pPr>
    </w:p>
    <w:p>
      <w:pPr>
        <w:spacing w:line="360" w:lineRule="auto"/>
        <w:ind w:firstLine="3902"/>
        <w:rPr>
          <w:rFonts w:hint="eastAsia" w:ascii="仿宋" w:hAnsi="仿宋" w:eastAsia="仿宋" w:cs="仿宋"/>
          <w:sz w:val="24"/>
          <w:lang w:val="en-US" w:eastAsia="zh-CN"/>
        </w:rPr>
      </w:pPr>
      <w:r>
        <w:rPr>
          <w:rFonts w:hint="eastAsia" w:ascii="仿宋" w:hAnsi="仿宋" w:eastAsia="仿宋" w:cs="仿宋"/>
          <w:sz w:val="24"/>
          <w:lang w:val="en-US" w:eastAsia="zh-CN"/>
        </w:rPr>
        <w:t>供应商（电子签章）：</w:t>
      </w:r>
    </w:p>
    <w:p>
      <w:pPr>
        <w:spacing w:line="360" w:lineRule="auto"/>
        <w:ind w:firstLine="3902"/>
        <w:rPr>
          <w:rFonts w:hint="eastAsia" w:ascii="仿宋" w:hAnsi="仿宋" w:eastAsia="仿宋" w:cs="仿宋"/>
          <w:sz w:val="24"/>
          <w:lang w:val="en-US" w:eastAsia="zh-CN"/>
        </w:rPr>
      </w:pPr>
      <w:r>
        <w:rPr>
          <w:rFonts w:hint="eastAsia" w:ascii="仿宋" w:hAnsi="仿宋" w:eastAsia="仿宋" w:cs="仿宋"/>
          <w:sz w:val="24"/>
          <w:lang w:val="en-US" w:eastAsia="zh-CN"/>
        </w:rPr>
        <w:t>日期：   年  月  日</w:t>
      </w:r>
    </w:p>
    <w:p>
      <w:pPr>
        <w:spacing w:line="360" w:lineRule="auto"/>
        <w:ind w:firstLine="480"/>
        <w:rPr>
          <w:rFonts w:hint="eastAsia" w:ascii="仿宋" w:hAnsi="仿宋" w:eastAsia="仿宋" w:cs="仿宋"/>
          <w:sz w:val="24"/>
          <w:lang w:val="en-US" w:eastAsia="zh-CN"/>
        </w:rPr>
        <w:sectPr>
          <w:pgSz w:w="11906" w:h="16838"/>
          <w:pgMar w:top="1134" w:right="1797" w:bottom="1134" w:left="1797" w:header="851" w:footer="992" w:gutter="0"/>
          <w:cols w:space="720" w:num="1"/>
          <w:titlePg/>
          <w:docGrid w:linePitch="360" w:charSpace="0"/>
        </w:sectPr>
      </w:pPr>
    </w:p>
    <w:p>
      <w:pPr>
        <w:numPr>
          <w:ilvl w:val="0"/>
          <w:numId w:val="0"/>
        </w:numPr>
        <w:jc w:val="center"/>
        <w:outlineLvl w:val="1"/>
        <w:rPr>
          <w:rFonts w:hint="eastAsia" w:ascii="仿宋" w:hAnsi="仿宋" w:eastAsia="仿宋" w:cs="仿宋"/>
          <w:b/>
          <w:bCs/>
          <w:sz w:val="28"/>
          <w:szCs w:val="28"/>
          <w:lang w:val="en-US" w:eastAsia="zh-CN" w:bidi="ar-SA"/>
        </w:rPr>
      </w:pPr>
      <w:bookmarkStart w:id="26" w:name="OLE_LINK13"/>
      <w:bookmarkStart w:id="27" w:name="OLE_LINK14"/>
      <w:r>
        <w:rPr>
          <w:rFonts w:hint="eastAsia" w:ascii="仿宋" w:hAnsi="仿宋" w:eastAsia="仿宋" w:cs="仿宋"/>
          <w:b/>
          <w:bCs/>
          <w:sz w:val="28"/>
          <w:szCs w:val="28"/>
          <w:lang w:val="en-US" w:eastAsia="zh-CN" w:bidi="ar-SA"/>
        </w:rPr>
        <w:t>13、</w:t>
      </w:r>
      <w:bookmarkStart w:id="28" w:name="_Hlk81985305"/>
      <w:r>
        <w:rPr>
          <w:rFonts w:hint="eastAsia" w:ascii="仿宋" w:hAnsi="仿宋" w:eastAsia="仿宋" w:cs="仿宋"/>
          <w:b/>
          <w:bCs/>
          <w:sz w:val="28"/>
          <w:szCs w:val="28"/>
          <w:lang w:val="en-US" w:eastAsia="zh-CN" w:bidi="ar-SA"/>
        </w:rPr>
        <w:t>残疾人福利性单位声明函</w:t>
      </w:r>
      <w:bookmarkEnd w:id="26"/>
      <w:bookmarkEnd w:id="27"/>
    </w:p>
    <w:p>
      <w:pPr>
        <w:pStyle w:val="4"/>
        <w:spacing w:line="0" w:lineRule="atLeast"/>
        <w:jc w:val="center"/>
        <w:rPr>
          <w:rFonts w:ascii="仿宋" w:hAnsi="仿宋" w:eastAsia="仿宋" w:cs="仿宋"/>
          <w:sz w:val="24"/>
        </w:rPr>
      </w:pPr>
      <w:r>
        <w:rPr>
          <w:rFonts w:hint="eastAsia" w:ascii="仿宋" w:hAnsi="仿宋" w:eastAsia="仿宋" w:cs="仿宋"/>
          <w:b/>
          <w:bCs/>
          <w:sz w:val="24"/>
        </w:rPr>
        <w:t>（注：如供应商不属于残疾人福利性单位，不需提供此声明函）</w:t>
      </w:r>
    </w:p>
    <w:p>
      <w:pPr>
        <w:pStyle w:val="4"/>
        <w:widowControl w:val="0"/>
        <w:spacing w:line="360" w:lineRule="auto"/>
        <w:ind w:firstLine="2160"/>
        <w:jc w:val="left"/>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项目编号：JSZC-320318-ZZXZ-C2025-0005</w:t>
      </w:r>
    </w:p>
    <w:p>
      <w:pPr>
        <w:spacing w:line="520" w:lineRule="exact"/>
        <w:jc w:val="both"/>
        <w:rPr>
          <w:rFonts w:hint="eastAsia" w:ascii="仿宋" w:hAnsi="仿宋" w:eastAsia="仿宋" w:cs="仿宋"/>
          <w:sz w:val="24"/>
          <w:lang w:eastAsia="zh-CN"/>
        </w:rPr>
      </w:pPr>
    </w:p>
    <w:p>
      <w:pPr>
        <w:spacing w:line="520"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504"/>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520" w:lineRule="exact"/>
        <w:ind w:firstLine="504"/>
        <w:rPr>
          <w:rFonts w:ascii="仿宋" w:hAnsi="仿宋" w:eastAsia="仿宋" w:cs="仿宋"/>
          <w:spacing w:val="6"/>
          <w:sz w:val="24"/>
        </w:rPr>
      </w:pPr>
    </w:p>
    <w:p>
      <w:pPr>
        <w:spacing w:line="520" w:lineRule="exact"/>
        <w:ind w:firstLine="504"/>
        <w:rPr>
          <w:rFonts w:ascii="仿宋" w:hAnsi="仿宋" w:eastAsia="仿宋" w:cs="仿宋"/>
          <w:spacing w:val="6"/>
          <w:sz w:val="24"/>
        </w:rPr>
      </w:pPr>
    </w:p>
    <w:p>
      <w:pPr>
        <w:tabs>
          <w:tab w:val="left" w:pos="4860"/>
        </w:tabs>
        <w:spacing w:line="520" w:lineRule="exact"/>
        <w:ind w:right="1560" w:firstLine="504"/>
        <w:jc w:val="center"/>
        <w:rPr>
          <w:rFonts w:ascii="仿宋" w:hAnsi="仿宋" w:eastAsia="仿宋" w:cs="仿宋"/>
          <w:spacing w:val="6"/>
          <w:sz w:val="24"/>
        </w:rPr>
      </w:pPr>
      <w:r>
        <w:rPr>
          <w:rFonts w:hint="eastAsia" w:ascii="仿宋" w:hAnsi="仿宋" w:eastAsia="仿宋" w:cs="仿宋"/>
          <w:spacing w:val="6"/>
          <w:sz w:val="24"/>
        </w:rPr>
        <w:t xml:space="preserve">               单位名称（电子签章）：</w:t>
      </w:r>
    </w:p>
    <w:p>
      <w:pPr>
        <w:tabs>
          <w:tab w:val="left" w:pos="4860"/>
        </w:tabs>
        <w:spacing w:line="520" w:lineRule="exact"/>
        <w:ind w:right="1560" w:firstLine="504"/>
        <w:jc w:val="center"/>
        <w:rPr>
          <w:rFonts w:ascii="仿宋" w:hAnsi="仿宋" w:eastAsia="仿宋" w:cs="仿宋"/>
          <w:spacing w:val="6"/>
          <w:sz w:val="24"/>
        </w:rPr>
      </w:pPr>
      <w:r>
        <w:rPr>
          <w:rFonts w:hint="eastAsia" w:ascii="仿宋" w:hAnsi="仿宋" w:eastAsia="仿宋" w:cs="仿宋"/>
          <w:spacing w:val="6"/>
          <w:sz w:val="24"/>
        </w:rPr>
        <w:t xml:space="preserve">       日  期：</w:t>
      </w:r>
    </w:p>
    <w:p>
      <w:pPr>
        <w:spacing w:line="520" w:lineRule="exact"/>
        <w:rPr>
          <w:rFonts w:ascii="仿宋" w:hAnsi="仿宋" w:eastAsia="仿宋" w:cs="仿宋"/>
          <w:sz w:val="24"/>
        </w:rPr>
      </w:pPr>
    </w:p>
    <w:p>
      <w:pPr>
        <w:widowControl/>
        <w:spacing w:line="520" w:lineRule="exact"/>
        <w:jc w:val="left"/>
        <w:rPr>
          <w:rFonts w:ascii="仿宋" w:hAnsi="仿宋" w:eastAsia="仿宋" w:cs="仿宋"/>
          <w:sz w:val="24"/>
        </w:rPr>
      </w:pPr>
      <w:r>
        <w:rPr>
          <w:rFonts w:hint="eastAsia" w:ascii="仿宋" w:hAnsi="仿宋" w:eastAsia="仿宋" w:cs="仿宋"/>
          <w:sz w:val="24"/>
        </w:rPr>
        <w:t>说明：</w:t>
      </w:r>
    </w:p>
    <w:p>
      <w:pPr>
        <w:widowControl/>
        <w:spacing w:line="520" w:lineRule="exact"/>
        <w:ind w:firstLine="480"/>
        <w:jc w:val="left"/>
        <w:rPr>
          <w:rFonts w:ascii="仿宋" w:hAnsi="仿宋" w:eastAsia="仿宋" w:cs="仿宋"/>
          <w:sz w:val="24"/>
        </w:rPr>
      </w:pPr>
      <w:r>
        <w:rPr>
          <w:rFonts w:hint="eastAsia" w:ascii="仿宋" w:hAnsi="仿宋" w:eastAsia="仿宋" w:cs="仿宋"/>
          <w:sz w:val="24"/>
        </w:rPr>
        <w:t>中标、成交供应商为残疾人福利性单位的，采购人或者其委托的采购代理机构应当随中标、成交结果同时公告其《残疾人福利性单位声明函》，接受社会监督。</w:t>
      </w:r>
    </w:p>
    <w:p>
      <w:pPr>
        <w:widowControl/>
        <w:spacing w:line="520" w:lineRule="exact"/>
        <w:ind w:firstLine="480"/>
        <w:jc w:val="left"/>
        <w:rPr>
          <w:rFonts w:ascii="仿宋" w:hAnsi="仿宋" w:eastAsia="仿宋" w:cs="仿宋"/>
          <w:sz w:val="24"/>
        </w:rPr>
      </w:pPr>
      <w:r>
        <w:rPr>
          <w:rFonts w:hint="eastAsia" w:ascii="仿宋" w:hAnsi="仿宋" w:eastAsia="仿宋" w:cs="仿宋"/>
          <w:sz w:val="24"/>
        </w:rPr>
        <w:t>供应商提供的《残疾人福利性单位声明函》与事实不符的，依照《政府采购法》第七十七条第一款的规定追究法律责任。</w:t>
      </w:r>
      <w:bookmarkEnd w:id="28"/>
    </w:p>
    <w:p>
      <w:pPr>
        <w:widowControl/>
        <w:ind w:firstLine="600"/>
        <w:jc w:val="left"/>
        <w:rPr>
          <w:rFonts w:ascii="仿宋" w:hAnsi="仿宋" w:eastAsia="仿宋" w:cs="仿宋"/>
          <w:sz w:val="30"/>
          <w:szCs w:val="30"/>
        </w:rPr>
      </w:pPr>
    </w:p>
    <w:p>
      <w:pPr>
        <w:spacing w:line="360" w:lineRule="auto"/>
        <w:jc w:val="center"/>
        <w:outlineLvl w:val="1"/>
        <w:rPr>
          <w:rFonts w:hint="eastAsia" w:ascii="仿宋" w:hAnsi="仿宋" w:eastAsia="仿宋" w:cs="仿宋"/>
          <w:b/>
          <w:bCs/>
          <w:sz w:val="28"/>
          <w:szCs w:val="28"/>
          <w:lang w:val="en-US" w:eastAsia="zh-CN" w:bidi="ar-SA"/>
        </w:rPr>
      </w:pPr>
      <w:r>
        <w:rPr>
          <w:rFonts w:hint="eastAsia" w:ascii="仿宋" w:hAnsi="仿宋" w:eastAsia="仿宋" w:cs="仿宋"/>
          <w:sz w:val="30"/>
          <w:szCs w:val="30"/>
        </w:rPr>
        <w:br w:type="page" w:clear="all"/>
      </w:r>
      <w:r>
        <w:rPr>
          <w:rFonts w:hint="eastAsia" w:ascii="仿宋" w:hAnsi="仿宋" w:eastAsia="仿宋" w:cs="仿宋"/>
          <w:b/>
          <w:bCs/>
          <w:sz w:val="28"/>
          <w:szCs w:val="28"/>
          <w:lang w:val="en-US" w:eastAsia="zh-CN" w:bidi="ar-SA"/>
        </w:rPr>
        <w:t>14、预付款保函支付条款模板</w:t>
      </w:r>
    </w:p>
    <w:p>
      <w:pPr>
        <w:pStyle w:val="27"/>
        <w:spacing w:line="360" w:lineRule="auto"/>
        <w:rPr>
          <w:rFonts w:ascii="仿宋" w:hAnsi="仿宋" w:eastAsia="仿宋" w:cs="仿宋"/>
          <w:sz w:val="24"/>
        </w:rPr>
      </w:pPr>
    </w:p>
    <w:p>
      <w:pPr>
        <w:pStyle w:val="27"/>
        <w:spacing w:line="360" w:lineRule="auto"/>
        <w:ind w:firstLine="480"/>
        <w:rPr>
          <w:rFonts w:ascii="仿宋" w:hAnsi="仿宋" w:eastAsia="仿宋" w:cs="仿宋"/>
          <w:sz w:val="24"/>
        </w:rPr>
      </w:pPr>
      <w:r>
        <w:rPr>
          <w:rFonts w:hint="eastAsia" w:ascii="仿宋" w:hAnsi="仿宋" w:eastAsia="仿宋" w:cs="仿宋"/>
          <w:sz w:val="24"/>
        </w:rPr>
        <w:t>付款条件一：提交预付款保函的</w:t>
      </w:r>
    </w:p>
    <w:p>
      <w:pPr>
        <w:spacing w:line="360" w:lineRule="auto"/>
        <w:ind w:firstLine="480"/>
        <w:rPr>
          <w:rFonts w:ascii="仿宋" w:hAnsi="仿宋" w:eastAsia="仿宋" w:cs="仿宋"/>
          <w:sz w:val="24"/>
        </w:rPr>
      </w:pPr>
      <w:r>
        <w:rPr>
          <w:rFonts w:hint="eastAsia" w:ascii="仿宋" w:hAnsi="仿宋" w:eastAsia="仿宋" w:cs="仿宋"/>
          <w:sz w:val="24"/>
        </w:rPr>
        <w:t>（1）合同签订且乙方向甲方出具预付款保函后个工作日内，甲方应支付合同价款的百分之</w:t>
      </w:r>
      <w:r>
        <w:rPr>
          <w:rFonts w:hint="eastAsia" w:ascii="仿宋" w:hAnsi="仿宋" w:eastAsia="仿宋" w:cs="仿宋"/>
          <w:sz w:val="24"/>
          <w:u w:val="single"/>
        </w:rPr>
        <w:t xml:space="preserve"> xx  </w:t>
      </w:r>
      <w:r>
        <w:rPr>
          <w:rFonts w:hint="eastAsia" w:ascii="仿宋" w:hAnsi="仿宋" w:eastAsia="仿宋" w:cs="仿宋"/>
          <w:sz w:val="24"/>
        </w:rPr>
        <w:t>（</w:t>
      </w:r>
      <w:r>
        <w:rPr>
          <w:rFonts w:hint="eastAsia" w:ascii="仿宋" w:hAnsi="仿宋" w:eastAsia="仿宋" w:cs="仿宋"/>
          <w:sz w:val="24"/>
          <w:u w:val="single"/>
        </w:rPr>
        <w:t xml:space="preserve"> xx</w:t>
      </w:r>
      <w:r>
        <w:rPr>
          <w:rFonts w:hint="eastAsia" w:ascii="仿宋" w:hAnsi="仿宋" w:eastAsia="仿宋" w:cs="仿宋"/>
          <w:sz w:val="24"/>
        </w:rPr>
        <w:t>%)小写¥大写：人民币。</w:t>
      </w:r>
    </w:p>
    <w:p>
      <w:pPr>
        <w:pStyle w:val="27"/>
        <w:tabs>
          <w:tab w:val="left" w:pos="5508"/>
        </w:tabs>
        <w:spacing w:line="360" w:lineRule="auto"/>
        <w:ind w:firstLine="480"/>
        <w:rPr>
          <w:rFonts w:ascii="仿宋" w:hAnsi="仿宋" w:eastAsia="仿宋" w:cs="仿宋"/>
          <w:sz w:val="24"/>
        </w:rPr>
      </w:pPr>
      <w:r>
        <w:rPr>
          <w:rFonts w:hint="eastAsia" w:ascii="仿宋" w:hAnsi="仿宋" w:eastAsia="仿宋" w:cs="仿宋"/>
          <w:sz w:val="24"/>
        </w:rPr>
        <w:t>（2）验收合格后个工作日内，甲方应支付合同价款的百分之</w:t>
      </w:r>
      <w:r>
        <w:rPr>
          <w:rFonts w:hint="eastAsia" w:ascii="仿宋" w:hAnsi="仿宋" w:eastAsia="仿宋" w:cs="仿宋"/>
          <w:sz w:val="24"/>
          <w:u w:val="single"/>
        </w:rPr>
        <w:t xml:space="preserve"> XX </w:t>
      </w:r>
      <w:r>
        <w:rPr>
          <w:rFonts w:hint="eastAsia" w:ascii="仿宋" w:hAnsi="仿宋" w:eastAsia="仿宋" w:cs="仿宋"/>
          <w:sz w:val="24"/>
        </w:rPr>
        <w:t>（ %）小写￥大写：人民币。</w:t>
      </w:r>
    </w:p>
    <w:p>
      <w:pPr>
        <w:pStyle w:val="27"/>
        <w:spacing w:line="360" w:lineRule="auto"/>
        <w:ind w:firstLine="480"/>
        <w:rPr>
          <w:rFonts w:ascii="仿宋" w:hAnsi="仿宋" w:eastAsia="仿宋" w:cs="仿宋"/>
          <w:sz w:val="24"/>
        </w:rPr>
      </w:pPr>
      <w:r>
        <w:rPr>
          <w:rFonts w:hint="eastAsia" w:ascii="仿宋" w:hAnsi="仿宋" w:eastAsia="仿宋" w:cs="仿宋"/>
          <w:sz w:val="24"/>
        </w:rPr>
        <w:t>……</w:t>
      </w:r>
    </w:p>
    <w:p>
      <w:pPr>
        <w:pStyle w:val="27"/>
        <w:spacing w:line="360" w:lineRule="auto"/>
        <w:ind w:firstLine="480"/>
        <w:rPr>
          <w:rFonts w:ascii="仿宋" w:hAnsi="仿宋" w:eastAsia="仿宋" w:cs="仿宋"/>
          <w:sz w:val="24"/>
        </w:rPr>
      </w:pPr>
      <w:r>
        <w:rPr>
          <w:rFonts w:hint="eastAsia" w:ascii="仿宋" w:hAnsi="仿宋" w:eastAsia="仿宋" w:cs="仿宋"/>
          <w:sz w:val="24"/>
        </w:rPr>
        <w:t>付款条件二： 不提交预付款保函的</w:t>
      </w:r>
    </w:p>
    <w:p>
      <w:pPr>
        <w:pStyle w:val="27"/>
        <w:tabs>
          <w:tab w:val="left" w:pos="2017"/>
          <w:tab w:val="left" w:pos="2468"/>
          <w:tab w:val="left" w:pos="4313"/>
          <w:tab w:val="left" w:pos="5811"/>
          <w:tab w:val="left" w:pos="9007"/>
        </w:tabs>
        <w:spacing w:line="360" w:lineRule="auto"/>
        <w:ind w:firstLine="480"/>
        <w:rPr>
          <w:rFonts w:ascii="仿宋" w:hAnsi="仿宋" w:eastAsia="仿宋" w:cs="仿宋"/>
          <w:sz w:val="24"/>
        </w:rPr>
      </w:pPr>
      <w:r>
        <w:rPr>
          <w:rFonts w:hint="eastAsia" w:ascii="仿宋" w:hAnsi="仿宋" w:eastAsia="仿宋" w:cs="仿宋"/>
          <w:sz w:val="24"/>
        </w:rPr>
        <w:t>（1）合同签订后</w:t>
      </w:r>
      <w:r>
        <w:rPr>
          <w:rFonts w:hint="eastAsia" w:ascii="仿宋" w:hAnsi="仿宋" w:eastAsia="仿宋" w:cs="仿宋"/>
          <w:sz w:val="24"/>
          <w:u w:val="single"/>
        </w:rPr>
        <w:tab/>
      </w:r>
      <w:r>
        <w:rPr>
          <w:rFonts w:hint="eastAsia" w:ascii="仿宋" w:hAnsi="仿宋" w:eastAsia="仿宋" w:cs="仿宋"/>
          <w:sz w:val="24"/>
        </w:rPr>
        <w:t>个工作日内，甲方应支付合同价款的百分之</w:t>
      </w:r>
      <w:r>
        <w:rPr>
          <w:rFonts w:hint="eastAsia" w:ascii="仿宋" w:hAnsi="仿宋" w:eastAsia="仿宋" w:cs="仿宋"/>
          <w:sz w:val="24"/>
          <w:u w:val="single"/>
        </w:rPr>
        <w:t>XX</w:t>
      </w:r>
      <w:r>
        <w:rPr>
          <w:rFonts w:hint="eastAsia" w:ascii="仿宋" w:hAnsi="仿宋" w:eastAsia="仿宋" w:cs="仿宋"/>
          <w:sz w:val="24"/>
        </w:rPr>
        <w:t xml:space="preserve"> （％）小写￥大写：人民币</w:t>
      </w:r>
      <w:r>
        <w:rPr>
          <w:rFonts w:hint="eastAsia" w:ascii="仿宋" w:hAnsi="仿宋" w:eastAsia="仿宋" w:cs="仿宋"/>
          <w:sz w:val="24"/>
          <w:u w:val="single"/>
        </w:rPr>
        <w:tab/>
      </w:r>
      <w:r>
        <w:rPr>
          <w:rFonts w:hint="eastAsia" w:ascii="仿宋" w:hAnsi="仿宋" w:eastAsia="仿宋" w:cs="仿宋"/>
          <w:sz w:val="24"/>
        </w:rPr>
        <w:t>。</w:t>
      </w:r>
    </w:p>
    <w:p>
      <w:pPr>
        <w:pStyle w:val="27"/>
        <w:tabs>
          <w:tab w:val="left" w:pos="2151"/>
          <w:tab w:val="left" w:pos="4183"/>
          <w:tab w:val="left" w:pos="5500"/>
          <w:tab w:val="left" w:pos="8573"/>
        </w:tabs>
        <w:spacing w:line="360" w:lineRule="auto"/>
        <w:ind w:firstLine="480"/>
        <w:rPr>
          <w:rFonts w:ascii="仿宋" w:hAnsi="仿宋" w:eastAsia="仿宋" w:cs="仿宋"/>
          <w:sz w:val="24"/>
        </w:rPr>
      </w:pPr>
      <w:r>
        <w:rPr>
          <w:rFonts w:hint="eastAsia" w:ascii="仿宋" w:hAnsi="仿宋" w:eastAsia="仿宋" w:cs="仿宋"/>
          <w:sz w:val="24"/>
        </w:rPr>
        <w:t>（2）验收合格后个工作日内，甲方应支付合同价款的百分之</w:t>
      </w:r>
      <w:r>
        <w:rPr>
          <w:rFonts w:hint="eastAsia" w:ascii="仿宋" w:hAnsi="仿宋" w:eastAsia="仿宋" w:cs="仿宋"/>
          <w:sz w:val="24"/>
          <w:u w:val="single"/>
        </w:rPr>
        <w:t>XX</w:t>
      </w:r>
      <w:r>
        <w:rPr>
          <w:rFonts w:hint="eastAsia" w:ascii="仿宋" w:hAnsi="仿宋" w:eastAsia="仿宋" w:cs="仿宋"/>
          <w:sz w:val="24"/>
        </w:rPr>
        <w:t>（％）小写￥大写：人民币。</w:t>
      </w:r>
    </w:p>
    <w:p>
      <w:pPr>
        <w:pStyle w:val="27"/>
        <w:spacing w:line="360" w:lineRule="auto"/>
        <w:ind w:firstLine="480"/>
        <w:rPr>
          <w:rFonts w:ascii="仿宋" w:hAnsi="仿宋" w:eastAsia="仿宋" w:cs="仿宋"/>
          <w:sz w:val="24"/>
        </w:rPr>
      </w:pPr>
    </w:p>
    <w:p>
      <w:pPr>
        <w:pStyle w:val="27"/>
        <w:spacing w:line="360" w:lineRule="auto"/>
        <w:ind w:firstLine="480"/>
        <w:rPr>
          <w:rFonts w:ascii="仿宋" w:hAnsi="仿宋" w:eastAsia="仿宋" w:cs="仿宋"/>
          <w:sz w:val="24"/>
        </w:rPr>
      </w:pPr>
    </w:p>
    <w:p>
      <w:pPr>
        <w:pStyle w:val="27"/>
        <w:spacing w:line="360" w:lineRule="auto"/>
        <w:ind w:firstLine="480"/>
        <w:rPr>
          <w:rFonts w:ascii="仿宋" w:hAnsi="仿宋" w:eastAsia="仿宋" w:cs="仿宋"/>
          <w:sz w:val="24"/>
        </w:rPr>
      </w:pPr>
    </w:p>
    <w:p>
      <w:pPr>
        <w:pStyle w:val="27"/>
        <w:spacing w:line="360" w:lineRule="auto"/>
        <w:ind w:firstLine="480"/>
        <w:rPr>
          <w:rFonts w:ascii="仿宋" w:hAnsi="仿宋" w:eastAsia="仿宋" w:cs="仿宋"/>
          <w:sz w:val="24"/>
        </w:rPr>
      </w:pPr>
    </w:p>
    <w:p>
      <w:pPr>
        <w:pStyle w:val="29"/>
        <w:rPr>
          <w:rFonts w:ascii="仿宋" w:hAnsi="仿宋" w:eastAsia="仿宋" w:cs="仿宋"/>
          <w:szCs w:val="24"/>
        </w:rPr>
      </w:pPr>
      <w:r>
        <w:rPr>
          <w:rFonts w:hint="eastAsia" w:ascii="仿宋" w:hAnsi="仿宋" w:eastAsia="仿宋" w:cs="仿宋"/>
          <w:szCs w:val="24"/>
        </w:rPr>
        <w:t>注：1、付款条件一中，出具预付款保函后支付的合同款应当与保函金额一致。</w:t>
      </w:r>
    </w:p>
    <w:p>
      <w:pPr>
        <w:pStyle w:val="29"/>
        <w:rPr>
          <w:rFonts w:ascii="仿宋" w:hAnsi="仿宋" w:eastAsia="仿宋" w:cs="仿宋"/>
          <w:szCs w:val="24"/>
        </w:rPr>
      </w:pPr>
      <w:r>
        <w:rPr>
          <w:rFonts w:hint="eastAsia" w:ascii="仿宋" w:hAnsi="仿宋" w:eastAsia="仿宋" w:cs="仿宋"/>
          <w:szCs w:val="24"/>
        </w:rPr>
        <w:t>2、付款条件二中，预付款比例设定应符合《关于做好政府采购支持企业发展有关事项的通知》（苏财购（2020)52号）要求。</w:t>
      </w:r>
    </w:p>
    <w:p>
      <w:pPr>
        <w:pStyle w:val="35"/>
        <w:rPr>
          <w:rFonts w:ascii="仿宋" w:hAnsi="仿宋" w:eastAsia="仿宋" w:cs="仿宋"/>
        </w:rPr>
      </w:pPr>
      <w:r>
        <w:rPr>
          <w:rFonts w:hint="eastAsia" w:ascii="仿宋" w:hAnsi="仿宋" w:eastAsia="仿宋" w:cs="仿宋"/>
          <w:sz w:val="24"/>
        </w:rPr>
        <w:br w:type="page" w:clear="all"/>
      </w:r>
    </w:p>
    <w:p>
      <w:pPr>
        <w:spacing w:line="360" w:lineRule="auto"/>
        <w:jc w:val="center"/>
        <w:outlineLvl w:val="1"/>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15、代理服务收费标准</w:t>
      </w:r>
    </w:p>
    <w:tbl>
      <w:tblPr>
        <w:tblStyle w:val="53"/>
        <w:tblW w:w="8540" w:type="dxa"/>
        <w:jc w:val="center"/>
        <w:tblInd w:w="626"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2"/>
        <w:gridCol w:w="2648"/>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tcBorders>
              <w:top w:val="single" w:color="auto" w:sz="4" w:space="0"/>
            </w:tcBorders>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中标金额</w:t>
            </w:r>
          </w:p>
        </w:tc>
        <w:tc>
          <w:tcPr>
            <w:tcW w:w="2648" w:type="dxa"/>
            <w:tcBorders>
              <w:top w:val="single" w:color="auto" w:sz="4" w:space="0"/>
            </w:tcBorders>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费率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最低收费金额（每个委托项目）</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5000元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50万元以</w:t>
            </w:r>
            <w:r>
              <w:rPr>
                <w:rFonts w:hint="eastAsia" w:ascii="仿宋" w:hAnsi="仿宋" w:eastAsia="仿宋" w:cs="仿宋"/>
                <w:color w:val="000000" w:themeColor="text1"/>
                <w:szCs w:val="21"/>
                <w:highlight w:val="none"/>
                <w:lang w:val="en-US" w:eastAsia="zh-CN"/>
                <w14:textFill>
                  <w14:solidFill>
                    <w14:schemeClr w14:val="tx1"/>
                  </w14:solidFill>
                </w14:textFill>
              </w:rPr>
              <w:t>下</w:t>
            </w:r>
            <w:r>
              <w:rPr>
                <w:rFonts w:hint="eastAsia" w:ascii="仿宋" w:hAnsi="仿宋" w:eastAsia="仿宋" w:cs="仿宋"/>
                <w:color w:val="000000" w:themeColor="text1"/>
                <w:szCs w:val="21"/>
                <w:highlight w:val="none"/>
                <w14:textFill>
                  <w14:solidFill>
                    <w14:schemeClr w14:val="tx1"/>
                  </w14:solidFill>
                </w14:textFill>
              </w:rPr>
              <w:t>（含50万元）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50-400万元（含400万元）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400-1000万元（含1000万元）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1000-5000万元（含5000万元）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0.8%</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5000-1亿元（含1亿元）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0.25%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1-10亿元（含10亿元）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10-50亿元（含50亿元）</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0.01%</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892"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50亿元以上</w:t>
            </w:r>
          </w:p>
        </w:tc>
        <w:tc>
          <w:tcPr>
            <w:tcW w:w="2648" w:type="dxa"/>
            <w:vAlign w:val="center"/>
          </w:tcPr>
          <w:p>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0.005%</w:t>
            </w:r>
          </w:p>
        </w:tc>
      </w:tr>
    </w:tbl>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说明：</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1、按上表计算的收费为代理服务全过程的收费金额。各社会代理机构不再收取采购文件制作售卖费用。</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2、代理服务费按差额定率累进法计算。</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3、代理服务费基准金额（按差额定率累进法计算的）=中标金额（按差额定率累进法计算的）*费率（%）</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4、代理服务费应收取金额=代理服务费基准金额（按差额定率累进法计算的）的合计数。</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5、定点类等无金额或事先不能计算出价格总额的项目，按中标（成交）金额100万元计算服务费。</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6.有分包(分标段)的按一个项目计算。</w:t>
      </w:r>
    </w:p>
    <w:p>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7.以上价格为协会指导价，双方可根据项目难易程度和优质优价原则协商确定。</w:t>
      </w:r>
    </w:p>
    <w:p>
      <w:pPr>
        <w:pStyle w:val="29"/>
        <w:rPr>
          <w:rFonts w:hint="eastAsia" w:ascii="仿宋" w:hAnsi="仿宋" w:eastAsia="仿宋" w:cs="仿宋"/>
        </w:rPr>
      </w:pPr>
    </w:p>
    <w:sectPr>
      <w:pgSz w:w="11906" w:h="16838"/>
      <w:pgMar w:top="1440" w:right="1440" w:bottom="1440" w:left="1440"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4"/>
                            <w:tabs>
                              <w:tab w:val="clear" w:pos="4153"/>
                              <w:tab w:val="clear" w:pos="8306"/>
                            </w:tabs>
                            <w:ind w:firstLine="360"/>
                            <w:jc w:val="center"/>
                          </w:pPr>
                          <w:r>
                            <w:fldChar w:fldCharType="begin"/>
                          </w:r>
                          <w:r>
                            <w:instrText xml:space="preserve"> PAGE   \* MERGEFORMAT </w:instrText>
                          </w:r>
                          <w:r>
                            <w:fldChar w:fldCharType="separate"/>
                          </w:r>
                          <w:r>
                            <w:rPr>
                              <w:lang w:val="zh-CN"/>
                            </w:rPr>
                            <w:t>69</w:t>
                          </w:r>
                          <w:r>
                            <w:rPr>
                              <w:lang w:val="zh-CN"/>
                            </w:rPr>
                            <w:fldChar w:fldCharType="end"/>
                          </w:r>
                        </w:p>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8OpdRLgBAABZAwAADgAAAAAAAAABACAAAAAeAQAAZHJzL2Uyb0RvYy54bWxQSwUGAAAAAAYABgBZ&#10;AQAASAUAAAAA&#10;">
              <v:fill on="f" focussize="0,0"/>
              <v:stroke on="f"/>
              <v:imagedata o:title=""/>
              <o:lock v:ext="edit" aspectratio="f"/>
              <v:textbox inset="0mm,0mm,0mm,0mm" style="mso-fit-shape-to-text:t;">
                <w:txbxContent>
                  <w:p>
                    <w:pPr>
                      <w:pStyle w:val="34"/>
                      <w:tabs>
                        <w:tab w:val="clear" w:pos="4153"/>
                        <w:tab w:val="clear" w:pos="8306"/>
                      </w:tabs>
                      <w:ind w:firstLine="360"/>
                      <w:jc w:val="center"/>
                    </w:pPr>
                    <w:r>
                      <w:fldChar w:fldCharType="begin"/>
                    </w:r>
                    <w:r>
                      <w:instrText xml:space="preserve"> PAGE   \* MERGEFORMAT </w:instrText>
                    </w:r>
                    <w:r>
                      <w:fldChar w:fldCharType="separate"/>
                    </w:r>
                    <w:r>
                      <w:rPr>
                        <w:lang w:val="zh-CN"/>
                      </w:rPr>
                      <w:t>69</w:t>
                    </w:r>
                    <w:r>
                      <w:rPr>
                        <w:lang w:val="zh-CN"/>
                      </w:rPr>
                      <w:fldChar w:fldCharType="end"/>
                    </w:r>
                  </w:p>
                  <w:p/>
                </w:txbxContent>
              </v:textbox>
            </v:shape>
          </w:pict>
        </mc:Fallback>
      </mc:AlternateContent>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4"/>
                            <w:tabs>
                              <w:tab w:val="clear" w:pos="4153"/>
                              <w:tab w:val="clear" w:pos="8306"/>
                            </w:tabs>
                          </w:pPr>
                          <w:r>
                            <w:fldChar w:fldCharType="begin"/>
                          </w:r>
                          <w:r>
                            <w:instrText xml:space="preserve"> PAGE  \* MERGEFORMAT </w:instrText>
                          </w:r>
                          <w:r>
                            <w:fldChar w:fldCharType="separate"/>
                          </w:r>
                          <w:r>
                            <w:t>66</w:t>
                          </w:r>
                          <w:r>
                            <w:fldChar w:fldCharType="end"/>
                          </w:r>
                        </w:p>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ojFfm5AQAAWQMAAA4AAAAAAAAAAQAgAAAAHgEAAGRycy9lMm9Eb2MueG1sUEsFBgAAAAAGAAYA&#10;WQEAAEkFAAAAAA==&#10;">
              <v:fill on="f" focussize="0,0"/>
              <v:stroke on="f"/>
              <v:imagedata o:title=""/>
              <o:lock v:ext="edit" aspectratio="f"/>
              <v:textbox inset="0mm,0mm,0mm,0mm" style="mso-fit-shape-to-text:t;">
                <w:txbxContent>
                  <w:p>
                    <w:pPr>
                      <w:pStyle w:val="34"/>
                      <w:tabs>
                        <w:tab w:val="clear" w:pos="4153"/>
                        <w:tab w:val="clear" w:pos="8306"/>
                      </w:tabs>
                    </w:pPr>
                    <w:r>
                      <w:fldChar w:fldCharType="begin"/>
                    </w:r>
                    <w:r>
                      <w:instrText xml:space="preserve"> PAGE  \* MERGEFORMAT </w:instrText>
                    </w:r>
                    <w:r>
                      <w:fldChar w:fldCharType="separate"/>
                    </w:r>
                    <w:r>
                      <w:t>66</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0"/>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2"/>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CF092B84"/>
    <w:multiLevelType w:val="multilevel"/>
    <w:tmpl w:val="CF092B84"/>
    <w:lvl w:ilvl="0" w:tentative="0">
      <w:start w:val="1"/>
      <w:numFmt w:val="decimal"/>
      <w:pStyle w:val="247"/>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53208E"/>
    <w:multiLevelType w:val="multilevel"/>
    <w:tmpl w:val="0053208E"/>
    <w:lvl w:ilvl="0" w:tentative="0">
      <w:start w:val="1"/>
      <w:numFmt w:val="decimal"/>
      <w:pStyle w:val="246"/>
      <w:suff w:val="nothing"/>
      <w:lvlText w:val="%1、"/>
      <w:lvlJc w:val="left"/>
      <w:pPr>
        <w:ind w:left="-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47AF6"/>
    <w:rsid w:val="11505A12"/>
    <w:rsid w:val="11EE62E4"/>
    <w:rsid w:val="15B63028"/>
    <w:rsid w:val="20C07EB2"/>
    <w:rsid w:val="242A03C4"/>
    <w:rsid w:val="267466F0"/>
    <w:rsid w:val="28923923"/>
    <w:rsid w:val="34111147"/>
    <w:rsid w:val="35157F85"/>
    <w:rsid w:val="36B2197A"/>
    <w:rsid w:val="381307AC"/>
    <w:rsid w:val="3E10128B"/>
    <w:rsid w:val="4BB059A4"/>
    <w:rsid w:val="4E051A66"/>
    <w:rsid w:val="4F2A5AEB"/>
    <w:rsid w:val="50AC6B3F"/>
    <w:rsid w:val="547B2624"/>
    <w:rsid w:val="54B476E7"/>
    <w:rsid w:val="560B5F1E"/>
    <w:rsid w:val="5AB56760"/>
    <w:rsid w:val="602757CE"/>
    <w:rsid w:val="606A7C2E"/>
    <w:rsid w:val="67A74320"/>
    <w:rsid w:val="6F786D4B"/>
    <w:rsid w:val="71C71953"/>
    <w:rsid w:val="741E7AD1"/>
    <w:rsid w:val="747C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6"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15">
    <w:name w:val="heading 1"/>
    <w:basedOn w:val="1"/>
    <w:next w:val="1"/>
    <w:link w:val="77"/>
    <w:qFormat/>
    <w:uiPriority w:val="9"/>
    <w:pPr>
      <w:keepNext/>
      <w:keepLines/>
      <w:spacing w:before="480" w:after="200"/>
      <w:outlineLvl w:val="0"/>
    </w:pPr>
    <w:rPr>
      <w:rFonts w:ascii="Arial" w:hAnsi="Arial" w:eastAsia="Arial" w:cs="Arial"/>
      <w:sz w:val="40"/>
      <w:szCs w:val="40"/>
    </w:rPr>
  </w:style>
  <w:style w:type="paragraph" w:styleId="16">
    <w:name w:val="heading 2"/>
    <w:basedOn w:val="1"/>
    <w:next w:val="1"/>
    <w:link w:val="78"/>
    <w:unhideWhenUsed/>
    <w:qFormat/>
    <w:uiPriority w:val="9"/>
    <w:pPr>
      <w:keepNext/>
      <w:keepLines/>
      <w:spacing w:before="360" w:after="200"/>
      <w:outlineLvl w:val="1"/>
    </w:pPr>
    <w:rPr>
      <w:rFonts w:ascii="Arial" w:hAnsi="Arial" w:eastAsia="Arial" w:cs="Arial"/>
      <w:sz w:val="34"/>
    </w:rPr>
  </w:style>
  <w:style w:type="paragraph" w:styleId="17">
    <w:name w:val="heading 3"/>
    <w:basedOn w:val="1"/>
    <w:next w:val="1"/>
    <w:link w:val="79"/>
    <w:unhideWhenUsed/>
    <w:qFormat/>
    <w:uiPriority w:val="9"/>
    <w:pPr>
      <w:keepNext/>
      <w:keepLines/>
      <w:spacing w:before="320" w:after="200"/>
      <w:outlineLvl w:val="2"/>
    </w:pPr>
    <w:rPr>
      <w:rFonts w:ascii="Arial" w:hAnsi="Arial" w:eastAsia="Arial" w:cs="Arial"/>
      <w:sz w:val="30"/>
      <w:szCs w:val="30"/>
    </w:rPr>
  </w:style>
  <w:style w:type="paragraph" w:styleId="18">
    <w:name w:val="heading 4"/>
    <w:basedOn w:val="1"/>
    <w:next w:val="1"/>
    <w:link w:val="80"/>
    <w:unhideWhenUsed/>
    <w:qFormat/>
    <w:uiPriority w:val="9"/>
    <w:pPr>
      <w:keepNext/>
      <w:keepLines/>
      <w:spacing w:before="320" w:after="200"/>
      <w:outlineLvl w:val="3"/>
    </w:pPr>
    <w:rPr>
      <w:rFonts w:ascii="Arial" w:hAnsi="Arial" w:eastAsia="Arial" w:cs="Arial"/>
      <w:b/>
      <w:bCs/>
      <w:sz w:val="26"/>
      <w:szCs w:val="26"/>
    </w:rPr>
  </w:style>
  <w:style w:type="paragraph" w:styleId="19">
    <w:name w:val="heading 5"/>
    <w:basedOn w:val="1"/>
    <w:next w:val="1"/>
    <w:link w:val="81"/>
    <w:unhideWhenUsed/>
    <w:qFormat/>
    <w:uiPriority w:val="9"/>
    <w:pPr>
      <w:keepNext/>
      <w:keepLines/>
      <w:spacing w:before="320" w:after="200"/>
      <w:outlineLvl w:val="4"/>
    </w:pPr>
    <w:rPr>
      <w:rFonts w:ascii="Arial" w:hAnsi="Arial" w:eastAsia="Arial" w:cs="Arial"/>
      <w:b/>
      <w:bCs/>
      <w:sz w:val="24"/>
    </w:rPr>
  </w:style>
  <w:style w:type="paragraph" w:styleId="20">
    <w:name w:val="heading 6"/>
    <w:basedOn w:val="1"/>
    <w:next w:val="1"/>
    <w:link w:val="82"/>
    <w:unhideWhenUsed/>
    <w:qFormat/>
    <w:uiPriority w:val="9"/>
    <w:pPr>
      <w:keepNext/>
      <w:keepLines/>
      <w:spacing w:before="320" w:after="200"/>
      <w:outlineLvl w:val="5"/>
    </w:pPr>
    <w:rPr>
      <w:rFonts w:ascii="Arial" w:hAnsi="Arial" w:eastAsia="Arial" w:cs="Arial"/>
      <w:b/>
      <w:bCs/>
      <w:sz w:val="22"/>
      <w:szCs w:val="22"/>
    </w:rPr>
  </w:style>
  <w:style w:type="paragraph" w:styleId="21">
    <w:name w:val="heading 7"/>
    <w:basedOn w:val="1"/>
    <w:next w:val="1"/>
    <w:link w:val="83"/>
    <w:unhideWhenUsed/>
    <w:qFormat/>
    <w:uiPriority w:val="9"/>
    <w:pPr>
      <w:keepNext/>
      <w:keepLines/>
      <w:spacing w:before="320" w:after="200"/>
      <w:outlineLvl w:val="6"/>
    </w:pPr>
    <w:rPr>
      <w:rFonts w:ascii="Arial" w:hAnsi="Arial" w:eastAsia="Arial" w:cs="Arial"/>
      <w:b/>
      <w:bCs/>
      <w:i/>
      <w:iCs/>
      <w:sz w:val="22"/>
      <w:szCs w:val="22"/>
    </w:rPr>
  </w:style>
  <w:style w:type="paragraph" w:styleId="22">
    <w:name w:val="heading 8"/>
    <w:basedOn w:val="1"/>
    <w:next w:val="1"/>
    <w:link w:val="84"/>
    <w:unhideWhenUsed/>
    <w:qFormat/>
    <w:uiPriority w:val="9"/>
    <w:pPr>
      <w:keepNext/>
      <w:keepLines/>
      <w:spacing w:before="320" w:after="200"/>
      <w:outlineLvl w:val="7"/>
    </w:pPr>
    <w:rPr>
      <w:rFonts w:ascii="Arial" w:hAnsi="Arial" w:eastAsia="Arial" w:cs="Arial"/>
      <w:i/>
      <w:iCs/>
      <w:sz w:val="22"/>
      <w:szCs w:val="22"/>
    </w:rPr>
  </w:style>
  <w:style w:type="paragraph" w:styleId="23">
    <w:name w:val="heading 9"/>
    <w:basedOn w:val="1"/>
    <w:next w:val="1"/>
    <w:link w:val="85"/>
    <w:unhideWhenUsed/>
    <w:qFormat/>
    <w:uiPriority w:val="9"/>
    <w:pPr>
      <w:keepNext/>
      <w:keepLines/>
      <w:spacing w:before="320" w:after="200"/>
      <w:outlineLvl w:val="8"/>
    </w:pPr>
    <w:rPr>
      <w:rFonts w:ascii="Arial" w:hAnsi="Arial" w:eastAsia="Arial" w:cs="Arial"/>
      <w:i/>
      <w:iCs/>
      <w:szCs w:val="21"/>
    </w:rPr>
  </w:style>
  <w:style w:type="character" w:default="1" w:styleId="48">
    <w:name w:val="Default Paragraph Font"/>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表段落1"/>
    <w:basedOn w:val="3"/>
    <w:next w:val="1"/>
    <w:qFormat/>
    <w:uiPriority w:val="0"/>
    <w:pPr>
      <w:ind w:firstLine="420"/>
    </w:pPr>
  </w:style>
  <w:style w:type="paragraph" w:customStyle="1" w:styleId="3">
    <w:name w:val="正文1"/>
    <w:basedOn w:val="4"/>
    <w:next w:val="12"/>
    <w:link w:val="248"/>
    <w:qFormat/>
    <w:uiPriority w:val="0"/>
    <w:pPr>
      <w:spacing w:line="360" w:lineRule="auto"/>
      <w:ind w:firstLine="361"/>
    </w:pPr>
    <w:rPr>
      <w:rFonts w:ascii="宋体" w:hAnsi="宋体" w:eastAsia="仿宋_GB2312"/>
      <w:sz w:val="24"/>
    </w:rPr>
  </w:style>
  <w:style w:type="paragraph" w:customStyle="1" w:styleId="4">
    <w:name w:val="正文11"/>
    <w:next w:val="5"/>
    <w:qFormat/>
    <w:uiPriority w:val="0"/>
    <w:pPr>
      <w:jc w:val="both"/>
    </w:pPr>
    <w:rPr>
      <w:rFonts w:hint="default" w:ascii="Times New Roman" w:hAnsi="Times New Roman" w:eastAsia="宋体" w:cs="Times New Roman"/>
      <w:lang w:val="en-US" w:eastAsia="zh-CN" w:bidi="ar-SA"/>
    </w:rPr>
  </w:style>
  <w:style w:type="paragraph" w:customStyle="1" w:styleId="5">
    <w:name w:val="目录 11"/>
    <w:basedOn w:val="6"/>
    <w:next w:val="4"/>
    <w:qFormat/>
    <w:uiPriority w:val="0"/>
    <w:pPr>
      <w:spacing w:after="100" w:line="259" w:lineRule="auto"/>
    </w:pPr>
    <w:rPr>
      <w:rFonts w:ascii="Calibri" w:hAnsi="Calibri"/>
      <w:sz w:val="22"/>
      <w:szCs w:val="22"/>
    </w:rPr>
  </w:style>
  <w:style w:type="paragraph" w:customStyle="1" w:styleId="6">
    <w:name w:val="正文12"/>
    <w:next w:val="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7">
    <w:name w:val="正文文本11"/>
    <w:basedOn w:val="8"/>
    <w:next w:val="9"/>
    <w:qFormat/>
    <w:uiPriority w:val="0"/>
    <w:pPr>
      <w:spacing w:after="120"/>
    </w:pPr>
  </w:style>
  <w:style w:type="paragraph" w:customStyle="1" w:styleId="8">
    <w:name w:val="正文112"/>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一级条标题"/>
    <w:basedOn w:val="10"/>
    <w:next w:val="1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0">
    <w:name w:val="章标题"/>
    <w:next w:val="3"/>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1">
    <w:name w:val="段"/>
    <w:basedOn w:val="4"/>
    <w:next w:val="1"/>
    <w:qFormat/>
    <w:uiPriority w:val="0"/>
    <w:pPr>
      <w:ind w:firstLine="200"/>
    </w:pPr>
    <w:rPr>
      <w:rFonts w:hint="eastAsia" w:ascii="宋体"/>
    </w:rPr>
  </w:style>
  <w:style w:type="paragraph" w:customStyle="1" w:styleId="12">
    <w:name w:val="正文文本1"/>
    <w:basedOn w:val="13"/>
    <w:next w:val="3"/>
    <w:qFormat/>
    <w:uiPriority w:val="0"/>
    <w:pPr>
      <w:spacing w:after="120"/>
    </w:pPr>
  </w:style>
  <w:style w:type="paragraph" w:customStyle="1" w:styleId="13">
    <w:name w:val="正文11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标题 211"/>
    <w:basedOn w:val="4"/>
    <w:next w:val="13"/>
    <w:qFormat/>
    <w:uiPriority w:val="0"/>
    <w:pPr>
      <w:keepNext/>
      <w:keepLines/>
      <w:spacing w:before="260" w:after="260" w:line="416" w:lineRule="auto"/>
      <w:jc w:val="both"/>
      <w:outlineLvl w:val="1"/>
    </w:pPr>
    <w:rPr>
      <w:rFonts w:ascii="Calibri Light" w:hAnsi="Calibri Light"/>
      <w:b/>
      <w:bCs/>
      <w:sz w:val="32"/>
      <w:szCs w:val="32"/>
      <w:lang w:val="en-US" w:eastAsia="zh-CN"/>
    </w:rPr>
  </w:style>
  <w:style w:type="paragraph" w:styleId="24">
    <w:name w:val="toc 7"/>
    <w:basedOn w:val="1"/>
    <w:next w:val="1"/>
    <w:unhideWhenUsed/>
    <w:qFormat/>
    <w:uiPriority w:val="39"/>
    <w:pPr>
      <w:spacing w:after="57"/>
      <w:ind w:left="1701"/>
    </w:pPr>
  </w:style>
  <w:style w:type="paragraph" w:styleId="2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6">
    <w:name w:val="index 5"/>
    <w:basedOn w:val="1"/>
    <w:next w:val="1"/>
    <w:qFormat/>
    <w:uiPriority w:val="0"/>
    <w:pPr>
      <w:ind w:left="798"/>
      <w:jc w:val="left"/>
    </w:pPr>
    <w:rPr>
      <w:rFonts w:ascii="Calibri" w:hAnsi="Calibri"/>
    </w:rPr>
  </w:style>
  <w:style w:type="paragraph" w:styleId="27">
    <w:name w:val="Body Text"/>
    <w:basedOn w:val="1"/>
    <w:next w:val="1"/>
    <w:qFormat/>
    <w:uiPriority w:val="0"/>
    <w:pPr>
      <w:spacing w:after="120"/>
    </w:pPr>
  </w:style>
  <w:style w:type="paragraph" w:styleId="28">
    <w:name w:val="Body Text Indent"/>
    <w:basedOn w:val="1"/>
    <w:qFormat/>
    <w:uiPriority w:val="99"/>
    <w:pPr>
      <w:spacing w:after="120"/>
      <w:ind w:left="420"/>
    </w:pPr>
  </w:style>
  <w:style w:type="paragraph" w:styleId="29">
    <w:name w:val="Block Text"/>
    <w:basedOn w:val="1"/>
    <w:qFormat/>
    <w:uiPriority w:val="6"/>
    <w:pPr>
      <w:ind w:left="420" w:right="33"/>
      <w:jc w:val="left"/>
    </w:pPr>
    <w:rPr>
      <w:sz w:val="24"/>
      <w:szCs w:val="20"/>
    </w:rPr>
  </w:style>
  <w:style w:type="paragraph" w:styleId="30">
    <w:name w:val="toc 5"/>
    <w:basedOn w:val="1"/>
    <w:next w:val="1"/>
    <w:unhideWhenUsed/>
    <w:qFormat/>
    <w:uiPriority w:val="39"/>
    <w:pPr>
      <w:spacing w:after="57"/>
      <w:ind w:left="1134"/>
    </w:pPr>
  </w:style>
  <w:style w:type="paragraph" w:styleId="31">
    <w:name w:val="toc 3"/>
    <w:basedOn w:val="1"/>
    <w:next w:val="1"/>
    <w:unhideWhenUsed/>
    <w:qFormat/>
    <w:uiPriority w:val="39"/>
    <w:pPr>
      <w:spacing w:after="57"/>
      <w:ind w:left="567"/>
    </w:pPr>
  </w:style>
  <w:style w:type="paragraph" w:styleId="32">
    <w:name w:val="toc 8"/>
    <w:basedOn w:val="1"/>
    <w:next w:val="1"/>
    <w:unhideWhenUsed/>
    <w:qFormat/>
    <w:uiPriority w:val="39"/>
    <w:pPr>
      <w:spacing w:after="57"/>
      <w:ind w:left="1984"/>
    </w:pPr>
  </w:style>
  <w:style w:type="paragraph" w:styleId="33">
    <w:name w:val="endnote text"/>
    <w:basedOn w:val="1"/>
    <w:link w:val="223"/>
    <w:semiHidden/>
    <w:unhideWhenUsed/>
    <w:qFormat/>
    <w:uiPriority w:val="99"/>
    <w:rPr>
      <w:sz w:val="20"/>
    </w:rPr>
  </w:style>
  <w:style w:type="paragraph" w:styleId="34">
    <w:name w:val="footer"/>
    <w:basedOn w:val="1"/>
    <w:link w:val="96"/>
    <w:unhideWhenUsed/>
    <w:qFormat/>
    <w:uiPriority w:val="0"/>
    <w:pPr>
      <w:tabs>
        <w:tab w:val="center" w:pos="4153"/>
        <w:tab w:val="right" w:pos="8306"/>
      </w:tabs>
      <w:jc w:val="left"/>
    </w:pPr>
    <w:rPr>
      <w:sz w:val="18"/>
      <w:szCs w:val="18"/>
    </w:rPr>
  </w:style>
  <w:style w:type="paragraph" w:styleId="35">
    <w:name w:val="envelope return"/>
    <w:basedOn w:val="1"/>
    <w:qFormat/>
    <w:uiPriority w:val="0"/>
    <w:rPr>
      <w:rFonts w:ascii="Arial" w:hAnsi="Arial"/>
    </w:rPr>
  </w:style>
  <w:style w:type="paragraph" w:styleId="36">
    <w:name w:val="header"/>
    <w:basedOn w:val="1"/>
    <w:link w:val="94"/>
    <w:unhideWhenUsed/>
    <w:qFormat/>
    <w:uiPriority w:val="0"/>
    <w:pPr>
      <w:pBdr>
        <w:bottom w:val="single" w:color="000000" w:sz="6" w:space="1"/>
      </w:pBdr>
      <w:tabs>
        <w:tab w:val="center" w:pos="4153"/>
        <w:tab w:val="right" w:pos="8306"/>
      </w:tabs>
      <w:jc w:val="center"/>
    </w:pPr>
    <w:rPr>
      <w:sz w:val="18"/>
      <w:szCs w:val="18"/>
    </w:rPr>
  </w:style>
  <w:style w:type="paragraph" w:styleId="37">
    <w:name w:val="toc 1"/>
    <w:basedOn w:val="1"/>
    <w:next w:val="1"/>
    <w:unhideWhenUsed/>
    <w:qFormat/>
    <w:uiPriority w:val="39"/>
    <w:pPr>
      <w:spacing w:after="57"/>
    </w:pPr>
  </w:style>
  <w:style w:type="paragraph" w:styleId="38">
    <w:name w:val="toc 4"/>
    <w:basedOn w:val="1"/>
    <w:next w:val="1"/>
    <w:unhideWhenUsed/>
    <w:qFormat/>
    <w:uiPriority w:val="39"/>
    <w:pPr>
      <w:spacing w:after="57"/>
      <w:ind w:left="850"/>
    </w:pPr>
  </w:style>
  <w:style w:type="paragraph" w:styleId="39">
    <w:name w:val="Subtitle"/>
    <w:basedOn w:val="1"/>
    <w:next w:val="1"/>
    <w:link w:val="89"/>
    <w:qFormat/>
    <w:uiPriority w:val="11"/>
    <w:pPr>
      <w:spacing w:before="200" w:after="200"/>
    </w:pPr>
    <w:rPr>
      <w:sz w:val="24"/>
    </w:rPr>
  </w:style>
  <w:style w:type="paragraph" w:styleId="40">
    <w:name w:val="footnote text"/>
    <w:basedOn w:val="1"/>
    <w:next w:val="26"/>
    <w:link w:val="222"/>
    <w:unhideWhenUsed/>
    <w:qFormat/>
    <w:uiPriority w:val="0"/>
    <w:pPr>
      <w:spacing w:after="40"/>
    </w:pPr>
    <w:rPr>
      <w:sz w:val="18"/>
    </w:rPr>
  </w:style>
  <w:style w:type="paragraph" w:styleId="41">
    <w:name w:val="toc 6"/>
    <w:basedOn w:val="1"/>
    <w:next w:val="1"/>
    <w:unhideWhenUsed/>
    <w:qFormat/>
    <w:uiPriority w:val="39"/>
    <w:pPr>
      <w:spacing w:after="57"/>
      <w:ind w:left="1417"/>
    </w:pPr>
  </w:style>
  <w:style w:type="paragraph" w:styleId="42">
    <w:name w:val="table of figures"/>
    <w:basedOn w:val="1"/>
    <w:next w:val="1"/>
    <w:unhideWhenUsed/>
    <w:qFormat/>
    <w:uiPriority w:val="99"/>
  </w:style>
  <w:style w:type="paragraph" w:styleId="43">
    <w:name w:val="toc 2"/>
    <w:basedOn w:val="1"/>
    <w:next w:val="1"/>
    <w:unhideWhenUsed/>
    <w:qFormat/>
    <w:uiPriority w:val="39"/>
    <w:pPr>
      <w:spacing w:after="57"/>
      <w:ind w:left="283"/>
    </w:pPr>
  </w:style>
  <w:style w:type="paragraph" w:styleId="44">
    <w:name w:val="toc 9"/>
    <w:basedOn w:val="1"/>
    <w:next w:val="1"/>
    <w:unhideWhenUsed/>
    <w:qFormat/>
    <w:uiPriority w:val="39"/>
    <w:pPr>
      <w:spacing w:after="57"/>
      <w:ind w:left="2268"/>
    </w:pPr>
  </w:style>
  <w:style w:type="paragraph" w:styleId="45">
    <w:name w:val="Body Text 2"/>
    <w:basedOn w:val="1"/>
    <w:qFormat/>
    <w:uiPriority w:val="0"/>
    <w:pPr>
      <w:widowControl/>
      <w:jc w:val="center"/>
    </w:pPr>
    <w:rPr>
      <w:rFonts w:ascii="楷体_GB2312" w:eastAsia="楷体_GB2312"/>
      <w:sz w:val="28"/>
      <w:szCs w:val="28"/>
    </w:rPr>
  </w:style>
  <w:style w:type="paragraph" w:styleId="46">
    <w:name w:val="Normal (Web)"/>
    <w:basedOn w:val="1"/>
    <w:qFormat/>
    <w:uiPriority w:val="0"/>
    <w:pPr>
      <w:widowControl/>
      <w:spacing w:before="100" w:beforeAutospacing="1" w:after="100" w:afterAutospacing="1"/>
      <w:jc w:val="left"/>
    </w:pPr>
    <w:rPr>
      <w:rFonts w:ascii="宋体" w:hAnsi="宋体"/>
      <w:sz w:val="24"/>
    </w:rPr>
  </w:style>
  <w:style w:type="paragraph" w:styleId="47">
    <w:name w:val="Title"/>
    <w:basedOn w:val="1"/>
    <w:next w:val="1"/>
    <w:link w:val="88"/>
    <w:qFormat/>
    <w:uiPriority w:val="10"/>
    <w:pPr>
      <w:spacing w:before="300" w:after="200"/>
      <w:contextualSpacing/>
    </w:pPr>
    <w:rPr>
      <w:sz w:val="48"/>
      <w:szCs w:val="48"/>
    </w:rPr>
  </w:style>
  <w:style w:type="character" w:styleId="49">
    <w:name w:val="endnote reference"/>
    <w:semiHidden/>
    <w:unhideWhenUsed/>
    <w:qFormat/>
    <w:uiPriority w:val="99"/>
    <w:rPr>
      <w:vertAlign w:val="superscript"/>
    </w:rPr>
  </w:style>
  <w:style w:type="character" w:styleId="50">
    <w:name w:val="page number"/>
    <w:basedOn w:val="48"/>
    <w:unhideWhenUsed/>
    <w:qFormat/>
    <w:uiPriority w:val="0"/>
  </w:style>
  <w:style w:type="character" w:styleId="51">
    <w:name w:val="Hyperlink"/>
    <w:basedOn w:val="48"/>
    <w:qFormat/>
    <w:uiPriority w:val="0"/>
    <w:rPr>
      <w:color w:val="0000FF"/>
      <w:u w:val="single"/>
    </w:rPr>
  </w:style>
  <w:style w:type="character" w:styleId="52">
    <w:name w:val="footnote reference"/>
    <w:unhideWhenUsed/>
    <w:qFormat/>
    <w:uiPriority w:val="99"/>
    <w:rPr>
      <w:vertAlign w:val="superscript"/>
    </w:r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5">
    <w:name w:val="文本块1"/>
    <w:basedOn w:val="56"/>
    <w:next w:val="57"/>
    <w:qFormat/>
    <w:uiPriority w:val="0"/>
    <w:pPr>
      <w:ind w:left="256" w:right="6" w:firstLine="624"/>
    </w:pPr>
    <w:rPr>
      <w:sz w:val="28"/>
    </w:rPr>
  </w:style>
  <w:style w:type="paragraph" w:customStyle="1" w:styleId="56">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7">
    <w:name w:val="标题 41"/>
    <w:basedOn w:val="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58">
    <w:name w:val="脚注文本1"/>
    <w:basedOn w:val="3"/>
    <w:next w:val="59"/>
    <w:qFormat/>
    <w:uiPriority w:val="0"/>
    <w:rPr>
      <w:sz w:val="18"/>
      <w:szCs w:val="18"/>
    </w:rPr>
  </w:style>
  <w:style w:type="paragraph" w:customStyle="1" w:styleId="59">
    <w:name w:val="索引 51"/>
    <w:basedOn w:val="3"/>
    <w:next w:val="3"/>
    <w:qFormat/>
    <w:uiPriority w:val="0"/>
    <w:pPr>
      <w:ind w:left="798"/>
      <w:jc w:val="left"/>
    </w:pPr>
    <w:rPr>
      <w:rFonts w:ascii="Calibri" w:hAnsi="Calibri"/>
    </w:rPr>
  </w:style>
  <w:style w:type="character" w:customStyle="1" w:styleId="60">
    <w:name w:val="Heading 1 Char"/>
    <w:basedOn w:val="48"/>
    <w:qFormat/>
    <w:uiPriority w:val="9"/>
    <w:rPr>
      <w:rFonts w:ascii="Arial" w:hAnsi="Arial" w:eastAsia="Arial" w:cs="Arial"/>
      <w:sz w:val="40"/>
      <w:szCs w:val="40"/>
    </w:rPr>
  </w:style>
  <w:style w:type="character" w:customStyle="1" w:styleId="61">
    <w:name w:val="Heading 2 Char"/>
    <w:basedOn w:val="48"/>
    <w:qFormat/>
    <w:uiPriority w:val="9"/>
    <w:rPr>
      <w:rFonts w:ascii="Arial" w:hAnsi="Arial" w:eastAsia="Arial" w:cs="Arial"/>
      <w:sz w:val="34"/>
    </w:rPr>
  </w:style>
  <w:style w:type="character" w:customStyle="1" w:styleId="62">
    <w:name w:val="Heading 3 Char"/>
    <w:basedOn w:val="48"/>
    <w:qFormat/>
    <w:uiPriority w:val="9"/>
    <w:rPr>
      <w:rFonts w:ascii="Arial" w:hAnsi="Arial" w:eastAsia="Arial" w:cs="Arial"/>
      <w:sz w:val="30"/>
      <w:szCs w:val="30"/>
    </w:rPr>
  </w:style>
  <w:style w:type="character" w:customStyle="1" w:styleId="63">
    <w:name w:val="Heading 4 Char"/>
    <w:basedOn w:val="48"/>
    <w:qFormat/>
    <w:uiPriority w:val="9"/>
    <w:rPr>
      <w:rFonts w:ascii="Arial" w:hAnsi="Arial" w:eastAsia="Arial" w:cs="Arial"/>
      <w:b/>
      <w:bCs/>
      <w:sz w:val="26"/>
      <w:szCs w:val="26"/>
    </w:rPr>
  </w:style>
  <w:style w:type="character" w:customStyle="1" w:styleId="64">
    <w:name w:val="Heading 5 Char"/>
    <w:basedOn w:val="48"/>
    <w:qFormat/>
    <w:uiPriority w:val="9"/>
    <w:rPr>
      <w:rFonts w:ascii="Arial" w:hAnsi="Arial" w:eastAsia="Arial" w:cs="Arial"/>
      <w:b/>
      <w:bCs/>
      <w:sz w:val="24"/>
      <w:szCs w:val="24"/>
    </w:rPr>
  </w:style>
  <w:style w:type="character" w:customStyle="1" w:styleId="65">
    <w:name w:val="Heading 6 Char"/>
    <w:basedOn w:val="48"/>
    <w:qFormat/>
    <w:uiPriority w:val="9"/>
    <w:rPr>
      <w:rFonts w:ascii="Arial" w:hAnsi="Arial" w:eastAsia="Arial" w:cs="Arial"/>
      <w:b/>
      <w:bCs/>
      <w:sz w:val="22"/>
      <w:szCs w:val="22"/>
    </w:rPr>
  </w:style>
  <w:style w:type="character" w:customStyle="1" w:styleId="66">
    <w:name w:val="Heading 7 Char"/>
    <w:basedOn w:val="48"/>
    <w:qFormat/>
    <w:uiPriority w:val="9"/>
    <w:rPr>
      <w:rFonts w:ascii="Arial" w:hAnsi="Arial" w:eastAsia="Arial" w:cs="Arial"/>
      <w:b/>
      <w:bCs/>
      <w:i/>
      <w:iCs/>
      <w:sz w:val="22"/>
      <w:szCs w:val="22"/>
    </w:rPr>
  </w:style>
  <w:style w:type="character" w:customStyle="1" w:styleId="67">
    <w:name w:val="Heading 8 Char"/>
    <w:basedOn w:val="48"/>
    <w:qFormat/>
    <w:uiPriority w:val="9"/>
    <w:rPr>
      <w:rFonts w:ascii="Arial" w:hAnsi="Arial" w:eastAsia="Arial" w:cs="Arial"/>
      <w:i/>
      <w:iCs/>
      <w:sz w:val="22"/>
      <w:szCs w:val="22"/>
    </w:rPr>
  </w:style>
  <w:style w:type="character" w:customStyle="1" w:styleId="68">
    <w:name w:val="Heading 9 Char"/>
    <w:basedOn w:val="48"/>
    <w:qFormat/>
    <w:uiPriority w:val="9"/>
    <w:rPr>
      <w:rFonts w:ascii="Arial" w:hAnsi="Arial" w:eastAsia="Arial" w:cs="Arial"/>
      <w:i/>
      <w:iCs/>
      <w:sz w:val="21"/>
      <w:szCs w:val="21"/>
    </w:rPr>
  </w:style>
  <w:style w:type="character" w:customStyle="1" w:styleId="69">
    <w:name w:val="Title Char"/>
    <w:basedOn w:val="48"/>
    <w:qFormat/>
    <w:uiPriority w:val="10"/>
    <w:rPr>
      <w:sz w:val="48"/>
      <w:szCs w:val="48"/>
    </w:rPr>
  </w:style>
  <w:style w:type="character" w:customStyle="1" w:styleId="70">
    <w:name w:val="Subtitle Char"/>
    <w:basedOn w:val="48"/>
    <w:qFormat/>
    <w:uiPriority w:val="11"/>
    <w:rPr>
      <w:sz w:val="24"/>
      <w:szCs w:val="24"/>
    </w:rPr>
  </w:style>
  <w:style w:type="character" w:customStyle="1" w:styleId="71">
    <w:name w:val="Quote Char"/>
    <w:qFormat/>
    <w:uiPriority w:val="29"/>
    <w:rPr>
      <w:i/>
    </w:rPr>
  </w:style>
  <w:style w:type="character" w:customStyle="1" w:styleId="72">
    <w:name w:val="Intense Quote Char"/>
    <w:qFormat/>
    <w:uiPriority w:val="30"/>
    <w:rPr>
      <w:i/>
    </w:rPr>
  </w:style>
  <w:style w:type="character" w:customStyle="1" w:styleId="73">
    <w:name w:val="Header Char"/>
    <w:basedOn w:val="48"/>
    <w:qFormat/>
    <w:uiPriority w:val="99"/>
  </w:style>
  <w:style w:type="character" w:customStyle="1" w:styleId="74">
    <w:name w:val="Caption Char"/>
    <w:qFormat/>
    <w:uiPriority w:val="99"/>
  </w:style>
  <w:style w:type="character" w:customStyle="1" w:styleId="75">
    <w:name w:val="Footnote Text Char"/>
    <w:qFormat/>
    <w:uiPriority w:val="99"/>
    <w:rPr>
      <w:sz w:val="18"/>
    </w:rPr>
  </w:style>
  <w:style w:type="character" w:customStyle="1" w:styleId="76">
    <w:name w:val="Endnote Text Char"/>
    <w:qFormat/>
    <w:uiPriority w:val="99"/>
    <w:rPr>
      <w:sz w:val="20"/>
    </w:rPr>
  </w:style>
  <w:style w:type="character" w:customStyle="1" w:styleId="77">
    <w:name w:val="标题 1 字符"/>
    <w:link w:val="15"/>
    <w:qFormat/>
    <w:uiPriority w:val="9"/>
    <w:rPr>
      <w:rFonts w:ascii="Arial" w:hAnsi="Arial" w:eastAsia="Arial" w:cs="Arial"/>
      <w:sz w:val="40"/>
      <w:szCs w:val="40"/>
    </w:rPr>
  </w:style>
  <w:style w:type="character" w:customStyle="1" w:styleId="78">
    <w:name w:val="标题 2 字符"/>
    <w:link w:val="16"/>
    <w:qFormat/>
    <w:uiPriority w:val="9"/>
    <w:rPr>
      <w:rFonts w:ascii="Arial" w:hAnsi="Arial" w:eastAsia="Arial" w:cs="Arial"/>
      <w:sz w:val="34"/>
    </w:rPr>
  </w:style>
  <w:style w:type="character" w:customStyle="1" w:styleId="79">
    <w:name w:val="标题 3 字符"/>
    <w:link w:val="17"/>
    <w:qFormat/>
    <w:uiPriority w:val="9"/>
    <w:rPr>
      <w:rFonts w:ascii="Arial" w:hAnsi="Arial" w:eastAsia="Arial" w:cs="Arial"/>
      <w:sz w:val="30"/>
      <w:szCs w:val="30"/>
    </w:rPr>
  </w:style>
  <w:style w:type="character" w:customStyle="1" w:styleId="80">
    <w:name w:val="标题 4 字符"/>
    <w:link w:val="18"/>
    <w:qFormat/>
    <w:uiPriority w:val="9"/>
    <w:rPr>
      <w:rFonts w:ascii="Arial" w:hAnsi="Arial" w:eastAsia="Arial" w:cs="Arial"/>
      <w:b/>
      <w:bCs/>
      <w:sz w:val="26"/>
      <w:szCs w:val="26"/>
    </w:rPr>
  </w:style>
  <w:style w:type="character" w:customStyle="1" w:styleId="81">
    <w:name w:val="标题 5 字符"/>
    <w:link w:val="19"/>
    <w:qFormat/>
    <w:uiPriority w:val="9"/>
    <w:rPr>
      <w:rFonts w:ascii="Arial" w:hAnsi="Arial" w:eastAsia="Arial" w:cs="Arial"/>
      <w:b/>
      <w:bCs/>
      <w:sz w:val="24"/>
      <w:szCs w:val="24"/>
    </w:rPr>
  </w:style>
  <w:style w:type="character" w:customStyle="1" w:styleId="82">
    <w:name w:val="标题 6 字符"/>
    <w:link w:val="20"/>
    <w:qFormat/>
    <w:uiPriority w:val="9"/>
    <w:rPr>
      <w:rFonts w:ascii="Arial" w:hAnsi="Arial" w:eastAsia="Arial" w:cs="Arial"/>
      <w:b/>
      <w:bCs/>
      <w:sz w:val="22"/>
      <w:szCs w:val="22"/>
    </w:rPr>
  </w:style>
  <w:style w:type="character" w:customStyle="1" w:styleId="83">
    <w:name w:val="标题 7 字符"/>
    <w:link w:val="21"/>
    <w:qFormat/>
    <w:uiPriority w:val="9"/>
    <w:rPr>
      <w:rFonts w:ascii="Arial" w:hAnsi="Arial" w:eastAsia="Arial" w:cs="Arial"/>
      <w:b/>
      <w:bCs/>
      <w:i/>
      <w:iCs/>
      <w:sz w:val="22"/>
      <w:szCs w:val="22"/>
    </w:rPr>
  </w:style>
  <w:style w:type="character" w:customStyle="1" w:styleId="84">
    <w:name w:val="标题 8 字符"/>
    <w:link w:val="22"/>
    <w:qFormat/>
    <w:uiPriority w:val="9"/>
    <w:rPr>
      <w:rFonts w:ascii="Arial" w:hAnsi="Arial" w:eastAsia="Arial" w:cs="Arial"/>
      <w:i/>
      <w:iCs/>
      <w:sz w:val="22"/>
      <w:szCs w:val="22"/>
    </w:rPr>
  </w:style>
  <w:style w:type="character" w:customStyle="1" w:styleId="85">
    <w:name w:val="标题 9 字符"/>
    <w:link w:val="23"/>
    <w:qFormat/>
    <w:uiPriority w:val="9"/>
    <w:rPr>
      <w:rFonts w:ascii="Arial" w:hAnsi="Arial" w:eastAsia="Arial" w:cs="Arial"/>
      <w:i/>
      <w:iCs/>
      <w:sz w:val="21"/>
      <w:szCs w:val="21"/>
    </w:rPr>
  </w:style>
  <w:style w:type="paragraph" w:styleId="86">
    <w:name w:val="List Paragraph"/>
    <w:basedOn w:val="1"/>
    <w:qFormat/>
    <w:uiPriority w:val="34"/>
    <w:pPr>
      <w:ind w:left="720"/>
      <w:contextualSpacing/>
    </w:pPr>
  </w:style>
  <w:style w:type="paragraph" w:styleId="87">
    <w:name w:val="No Spacing"/>
    <w:qFormat/>
    <w:uiPriority w:val="1"/>
    <w:rPr>
      <w:rFonts w:hint="default" w:ascii="Times New Roman" w:hAnsi="Times New Roman" w:eastAsia="宋体" w:cs="Times New Roman"/>
      <w:lang w:val="en-US" w:eastAsia="zh-CN" w:bidi="ar-SA"/>
    </w:rPr>
  </w:style>
  <w:style w:type="character" w:customStyle="1" w:styleId="88">
    <w:name w:val="标题 字符"/>
    <w:link w:val="47"/>
    <w:qFormat/>
    <w:uiPriority w:val="10"/>
    <w:rPr>
      <w:sz w:val="48"/>
      <w:szCs w:val="48"/>
    </w:rPr>
  </w:style>
  <w:style w:type="character" w:customStyle="1" w:styleId="89">
    <w:name w:val="副标题 字符"/>
    <w:link w:val="39"/>
    <w:qFormat/>
    <w:uiPriority w:val="11"/>
    <w:rPr>
      <w:sz w:val="24"/>
      <w:szCs w:val="24"/>
    </w:rPr>
  </w:style>
  <w:style w:type="paragraph" w:styleId="90">
    <w:name w:val="Quote"/>
    <w:basedOn w:val="1"/>
    <w:next w:val="1"/>
    <w:link w:val="91"/>
    <w:qFormat/>
    <w:uiPriority w:val="29"/>
    <w:pPr>
      <w:ind w:left="720" w:right="720"/>
    </w:pPr>
    <w:rPr>
      <w:i/>
    </w:rPr>
  </w:style>
  <w:style w:type="character" w:customStyle="1" w:styleId="91">
    <w:name w:val="引用 字符"/>
    <w:link w:val="90"/>
    <w:qFormat/>
    <w:uiPriority w:val="29"/>
    <w:rPr>
      <w:i/>
    </w:rPr>
  </w:style>
  <w:style w:type="paragraph" w:styleId="92">
    <w:name w:val="Intense Quote"/>
    <w:basedOn w:val="1"/>
    <w:next w:val="1"/>
    <w:link w:val="9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3">
    <w:name w:val="明显引用 字符"/>
    <w:link w:val="92"/>
    <w:qFormat/>
    <w:uiPriority w:val="30"/>
    <w:rPr>
      <w:i/>
    </w:rPr>
  </w:style>
  <w:style w:type="character" w:customStyle="1" w:styleId="94">
    <w:name w:val="页眉 字符"/>
    <w:link w:val="36"/>
    <w:qFormat/>
    <w:uiPriority w:val="0"/>
  </w:style>
  <w:style w:type="character" w:customStyle="1" w:styleId="95">
    <w:name w:val="Footer Char"/>
    <w:qFormat/>
    <w:uiPriority w:val="99"/>
  </w:style>
  <w:style w:type="character" w:customStyle="1" w:styleId="96">
    <w:name w:val="页脚 字符"/>
    <w:link w:val="34"/>
    <w:qFormat/>
    <w:uiPriority w:val="0"/>
  </w:style>
  <w:style w:type="table" w:customStyle="1" w:styleId="97">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98">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9">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0">
    <w:name w:val="Plain Table 3"/>
    <w:qFormat/>
    <w:uiPriority w:val="99"/>
    <w:tblPr>
      <w:tblLayout w:type="fixed"/>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Plain Table 4"/>
    <w:qFormat/>
    <w:uiPriority w:val="99"/>
    <w:tblPr>
      <w:tblLayout w:type="fixed"/>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Plain Table 5"/>
    <w:qFormat/>
    <w:uiPriority w:val="99"/>
    <w:tblPr>
      <w:tblLayout w:type="fixed"/>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4">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5">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6">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7">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8">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9">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0">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2">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3">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4">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5">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6">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7">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9">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0">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1">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2">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3">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4">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2">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3">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4">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5">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6">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7">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8">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9">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0">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1">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2">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3">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4">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5">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7">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9">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1">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2">
    <w:name w:val="List Table 1 Light"/>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3">
    <w:name w:val="List Table 1 Light - Accent 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4">
    <w:name w:val="List Table 1 Light - Accent 2"/>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5">
    <w:name w:val="List Table 1 Light - Accent 3"/>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6">
    <w:name w:val="List Table 1 Light - Accent 4"/>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7">
    <w:name w:val="List Table 1 Light - Accent 5"/>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8">
    <w:name w:val="List Table 1 Light - Accent 6"/>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9">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1">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2">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3">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4">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5">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6">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7">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8">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9">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0">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1">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2">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3">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4">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5">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6">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7">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8">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9">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0">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1">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2">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3">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4">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5">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6">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7">
    <w:name w:val="List Table 6 Colorful"/>
    <w:qFormat/>
    <w:uiPriority w:val="99"/>
    <w:tblPr>
      <w:tblBorders>
        <w:top w:val="single" w:color="7E7E7E" w:themeColor="text1" w:themeTint="80" w:sz="4" w:space="0"/>
        <w:bottom w:val="single" w:color="7E7E7E" w:themeColor="text1" w:themeTint="80" w:sz="4" w:space="0"/>
      </w:tblBorders>
      <w:tblLayout w:type="fixed"/>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8">
    <w:name w:val="List Table 6 Colorful - Accent 1"/>
    <w:qFormat/>
    <w:uiPriority w:val="99"/>
    <w:tblPr>
      <w:tblBorders>
        <w:top w:val="single" w:color="4F81BD" w:themeColor="accent1" w:sz="4" w:space="0"/>
        <w:bottom w:val="single" w:color="4F81BD" w:themeColor="accent1" w:sz="4" w:space="0"/>
      </w:tblBorders>
      <w:tblLayout w:type="fixed"/>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9">
    <w:name w:val="List Table 6 Colorful - Accent 2"/>
    <w:qFormat/>
    <w:uiPriority w:val="99"/>
    <w:tblPr>
      <w:tblBorders>
        <w:top w:val="single" w:color="D99795" w:themeColor="accent2" w:themeTint="97" w:sz="4" w:space="0"/>
        <w:bottom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0">
    <w:name w:val="List Table 6 Colorful - Accent 3"/>
    <w:qFormat/>
    <w:uiPriority w:val="99"/>
    <w:tblPr>
      <w:tblBorders>
        <w:top w:val="single" w:color="C3D69C" w:themeColor="accent3" w:themeTint="98" w:sz="4" w:space="0"/>
        <w:bottom w:val="single" w:color="C3D69C" w:themeColor="accent3" w:themeTint="98" w:sz="4" w:space="0"/>
      </w:tblBorders>
      <w:tblLayout w:type="fixed"/>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1">
    <w:name w:val="List Table 6 Colorful - Accent 4"/>
    <w:qFormat/>
    <w:uiPriority w:val="99"/>
    <w:tblPr>
      <w:tblBorders>
        <w:top w:val="single" w:color="B2A1C6" w:themeColor="accent4" w:themeTint="9A" w:sz="4" w:space="0"/>
        <w:bottom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2">
    <w:name w:val="List Table 6 Colorful - Accent 5"/>
    <w:qFormat/>
    <w:uiPriority w:val="99"/>
    <w:tblPr>
      <w:tblBorders>
        <w:top w:val="single" w:color="92CCDC" w:themeColor="accent5" w:themeTint="9A" w:sz="4" w:space="0"/>
        <w:bottom w:val="single" w:color="92CCDC" w:themeColor="accent5" w:themeTint="9A" w:sz="4" w:space="0"/>
      </w:tblBorders>
      <w:tblLayout w:type="fixed"/>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3">
    <w:name w:val="List Table 6 Colorful - Accent 6"/>
    <w:qFormat/>
    <w:uiPriority w:val="99"/>
    <w:tblPr>
      <w:tblBorders>
        <w:top w:val="single" w:color="FAC090" w:themeColor="accent6" w:themeTint="98" w:sz="4" w:space="0"/>
        <w:bottom w:val="single" w:color="FAC090" w:themeColor="accent6" w:themeTint="98" w:sz="4" w:space="0"/>
      </w:tblBorders>
      <w:tblLayout w:type="fixed"/>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4">
    <w:name w:val="List Table 7 Colorful"/>
    <w:qFormat/>
    <w:uiPriority w:val="99"/>
    <w:tblPr>
      <w:tblBorders>
        <w:right w:val="single" w:color="7E7E7E" w:themeColor="text1" w:themeTint="80" w:sz="4" w:space="0"/>
      </w:tblBorders>
      <w:tblLayout w:type="fixed"/>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5">
    <w:name w:val="List Table 7 Colorful - Accent 1"/>
    <w:qFormat/>
    <w:uiPriority w:val="99"/>
    <w:tblPr>
      <w:tblBorders>
        <w:right w:val="single" w:color="4F81BD" w:themeColor="accent1" w:sz="4" w:space="0"/>
      </w:tblBorders>
      <w:tblLayout w:type="fixed"/>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6">
    <w:name w:val="List Table 7 Colorful - Accent 2"/>
    <w:qFormat/>
    <w:uiPriority w:val="99"/>
    <w:tblPr>
      <w:tblBorders>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7">
    <w:name w:val="List Table 7 Colorful - Accent 3"/>
    <w:qFormat/>
    <w:uiPriority w:val="99"/>
    <w:tblPr>
      <w:tblBorders>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8">
    <w:name w:val="List Table 7 Colorful - Accent 4"/>
    <w:qFormat/>
    <w:uiPriority w:val="99"/>
    <w:tblPr>
      <w:tblBorders>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9">
    <w:name w:val="List Table 7 Colorful - Accent 5"/>
    <w:qFormat/>
    <w:uiPriority w:val="99"/>
    <w:tblPr>
      <w:tblBorders>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0">
    <w:name w:val="List Table 7 Colorful - Accent 6"/>
    <w:qFormat/>
    <w:uiPriority w:val="99"/>
    <w:tblPr>
      <w:tblBorders>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1">
    <w:name w:val="Lined - Accent"/>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2">
    <w:name w:val="Lined - Accent 1"/>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3">
    <w:name w:val="Lined - Accent 2"/>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4">
    <w:name w:val="Lined - Accent 3"/>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5">
    <w:name w:val="Lined - Accent 4"/>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6">
    <w:name w:val="Lined - Accent 5"/>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7">
    <w:name w:val="Lined - Accent 6"/>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8">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0">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1">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2">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3">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4">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5">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6">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7">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8">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9">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0">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1">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2">
    <w:name w:val="脚注文本 字符"/>
    <w:link w:val="40"/>
    <w:qFormat/>
    <w:uiPriority w:val="99"/>
    <w:rPr>
      <w:sz w:val="18"/>
    </w:rPr>
  </w:style>
  <w:style w:type="character" w:customStyle="1" w:styleId="223">
    <w:name w:val="尾注文本 字符"/>
    <w:link w:val="33"/>
    <w:qFormat/>
    <w:uiPriority w:val="99"/>
    <w:rPr>
      <w:sz w:val="20"/>
    </w:rPr>
  </w:style>
  <w:style w:type="paragraph" w:customStyle="1" w:styleId="224">
    <w:name w:val="TOC Heading"/>
    <w:unhideWhenUsed/>
    <w:qFormat/>
    <w:uiPriority w:val="39"/>
    <w:rPr>
      <w:rFonts w:hint="default" w:ascii="Times New Roman" w:hAnsi="Times New Roman" w:eastAsia="宋体" w:cs="Times New Roman"/>
      <w:lang w:val="en-US" w:eastAsia="zh-CN" w:bidi="ar-SA"/>
    </w:rPr>
  </w:style>
  <w:style w:type="paragraph" w:customStyle="1" w:styleId="225">
    <w:name w:val="正文首行缩进1"/>
    <w:basedOn w:val="27"/>
    <w:next w:val="226"/>
    <w:unhideWhenUsed/>
    <w:qFormat/>
    <w:uiPriority w:val="99"/>
    <w:pPr>
      <w:ind w:firstLine="420"/>
    </w:pPr>
    <w:rPr>
      <w:sz w:val="22"/>
      <w:szCs w:val="22"/>
    </w:rPr>
  </w:style>
  <w:style w:type="paragraph" w:customStyle="1" w:styleId="226">
    <w:name w:val="正文首行缩进 211"/>
    <w:basedOn w:val="28"/>
    <w:unhideWhenUsed/>
    <w:qFormat/>
    <w:uiPriority w:val="99"/>
    <w:pPr>
      <w:ind w:left="0" w:firstLine="420"/>
    </w:pPr>
  </w:style>
  <w:style w:type="character" w:customStyle="1" w:styleId="227">
    <w:name w:val="NormalCharacter1"/>
    <w:semiHidden/>
    <w:qFormat/>
    <w:uiPriority w:val="0"/>
    <w:rPr>
      <w:rFonts w:ascii="Times New Roman" w:hAnsi="Times New Roman" w:eastAsia="宋体" w:cs="Times New Roman"/>
      <w:sz w:val="21"/>
      <w:szCs w:val="24"/>
    </w:rPr>
  </w:style>
  <w:style w:type="character" w:customStyle="1" w:styleId="228">
    <w:name w:val="页码1"/>
    <w:basedOn w:val="229"/>
    <w:qFormat/>
    <w:uiPriority w:val="0"/>
  </w:style>
  <w:style w:type="character" w:customStyle="1" w:styleId="229">
    <w:name w:val="默认段落字体1"/>
    <w:semiHidden/>
    <w:qFormat/>
    <w:uiPriority w:val="0"/>
  </w:style>
  <w:style w:type="paragraph" w:customStyle="1" w:styleId="230">
    <w:name w:val="纯文本1"/>
    <w:basedOn w:val="3"/>
    <w:qFormat/>
    <w:uiPriority w:val="0"/>
    <w:rPr>
      <w:rFonts w:hAnsi="Courier New"/>
      <w:szCs w:val="21"/>
    </w:rPr>
  </w:style>
  <w:style w:type="paragraph" w:customStyle="1" w:styleId="231">
    <w:name w:val="正文文本111"/>
    <w:basedOn w:val="6"/>
    <w:next w:val="6"/>
    <w:qFormat/>
    <w:uiPriority w:val="0"/>
  </w:style>
  <w:style w:type="paragraph" w:customStyle="1" w:styleId="232">
    <w:name w:val="正文文本缩进1"/>
    <w:basedOn w:val="4"/>
    <w:next w:val="233"/>
    <w:qFormat/>
    <w:uiPriority w:val="0"/>
    <w:pPr>
      <w:spacing w:after="120"/>
      <w:ind w:left="420"/>
    </w:pPr>
  </w:style>
  <w:style w:type="paragraph" w:customStyle="1" w:styleId="233">
    <w:name w:val="寄信人地址1"/>
    <w:basedOn w:val="4"/>
    <w:qFormat/>
    <w:uiPriority w:val="0"/>
    <w:rPr>
      <w:rFonts w:ascii="Arial" w:hAnsi="Arial"/>
    </w:rPr>
  </w:style>
  <w:style w:type="paragraph" w:customStyle="1" w:styleId="234">
    <w:name w:val="页脚1"/>
    <w:basedOn w:val="1"/>
    <w:qFormat/>
    <w:uiPriority w:val="99"/>
    <w:pPr>
      <w:tabs>
        <w:tab w:val="center" w:pos="4153"/>
        <w:tab w:val="right" w:pos="8306"/>
      </w:tabs>
      <w:jc w:val="left"/>
    </w:pPr>
    <w:rPr>
      <w:sz w:val="18"/>
      <w:szCs w:val="18"/>
    </w:rPr>
  </w:style>
  <w:style w:type="paragraph" w:customStyle="1" w:styleId="235">
    <w:name w:val="普通(网站)1"/>
    <w:basedOn w:val="4"/>
    <w:qFormat/>
    <w:uiPriority w:val="0"/>
    <w:pPr>
      <w:spacing w:before="100" w:beforeAutospacing="1" w:after="100" w:afterAutospacing="1"/>
      <w:jc w:val="left"/>
    </w:pPr>
    <w:rPr>
      <w:rFonts w:ascii="宋体" w:hAnsi="宋体"/>
      <w:sz w:val="24"/>
      <w:szCs w:val="24"/>
    </w:rPr>
  </w:style>
  <w:style w:type="paragraph" w:customStyle="1" w:styleId="236">
    <w:name w:val="正文_0"/>
    <w:unhideWhenUsed/>
    <w:qFormat/>
    <w:uiPriority w:val="0"/>
    <w:rPr>
      <w:rFonts w:hint="eastAsia" w:ascii="Times New Roman" w:hAnsi="Times New Roman" w:eastAsia="宋体" w:cs="Times New Roman"/>
      <w:sz w:val="21"/>
      <w:lang w:val="en-US" w:eastAsia="zh-CN" w:bidi="ar-SA"/>
    </w:rPr>
  </w:style>
  <w:style w:type="paragraph" w:customStyle="1" w:styleId="237">
    <w:name w:val="Fließtext"/>
    <w:basedOn w:val="1"/>
    <w:qFormat/>
    <w:uiPriority w:val="99"/>
    <w:rPr>
      <w:rFonts w:ascii="Calibri" w:hAnsi="Calibri"/>
    </w:rPr>
  </w:style>
  <w:style w:type="paragraph" w:customStyle="1" w:styleId="238">
    <w:name w:val="Default"/>
    <w:qFormat/>
    <w:uiPriority w:val="0"/>
    <w:pPr>
      <w:widowControl w:val="0"/>
    </w:pPr>
    <w:rPr>
      <w:rFonts w:hint="default" w:ascii="Times New Roman" w:hAnsi="Times New Roman" w:eastAsia="宋体" w:cs="Times New Roman"/>
      <w:color w:val="000000"/>
      <w:sz w:val="24"/>
      <w:szCs w:val="24"/>
      <w:lang w:val="en-US" w:eastAsia="zh-CN" w:bidi="ar-SA"/>
    </w:rPr>
  </w:style>
  <w:style w:type="paragraph" w:customStyle="1" w:styleId="239">
    <w:name w:val="页眉1"/>
    <w:basedOn w:val="3"/>
    <w:qFormat/>
    <w:uiPriority w:val="0"/>
    <w:pPr>
      <w:pBdr>
        <w:bottom w:val="single" w:color="000000" w:sz="6" w:space="1"/>
      </w:pBdr>
      <w:tabs>
        <w:tab w:val="center" w:pos="4153"/>
        <w:tab w:val="right" w:pos="8306"/>
      </w:tabs>
      <w:jc w:val="center"/>
    </w:pPr>
    <w:rPr>
      <w:sz w:val="18"/>
      <w:szCs w:val="18"/>
    </w:rPr>
  </w:style>
  <w:style w:type="paragraph" w:customStyle="1" w:styleId="240">
    <w:name w:val="正文_0_0"/>
    <w:qFormat/>
    <w:uiPriority w:val="0"/>
    <w:pPr>
      <w:widowControl w:val="0"/>
      <w:jc w:val="both"/>
    </w:pPr>
    <w:rPr>
      <w:rFonts w:hint="default" w:ascii="Times New Roman" w:hAnsi="Times New Roman" w:eastAsia="宋体" w:cs="Times New Roman"/>
      <w:lang w:val="en-US" w:eastAsia="zh-CN" w:bidi="ar-SA"/>
    </w:rPr>
  </w:style>
  <w:style w:type="paragraph" w:customStyle="1" w:styleId="241">
    <w:name w:val="标题 411"/>
    <w:basedOn w:val="6"/>
    <w:next w:val="6"/>
    <w:qFormat/>
    <w:uiPriority w:val="0"/>
    <w:pPr>
      <w:keepNext/>
      <w:keepLines/>
      <w:spacing w:before="320" w:after="200"/>
      <w:outlineLvl w:val="3"/>
    </w:pPr>
    <w:rPr>
      <w:rFonts w:ascii="Arial" w:hAnsi="Arial" w:eastAsia="Arial"/>
      <w:b/>
      <w:bCs/>
      <w:sz w:val="26"/>
      <w:szCs w:val="26"/>
    </w:rPr>
  </w:style>
  <w:style w:type="paragraph" w:customStyle="1" w:styleId="242">
    <w:name w:val="标题 311"/>
    <w:basedOn w:val="6"/>
    <w:next w:val="6"/>
    <w:qFormat/>
    <w:uiPriority w:val="0"/>
    <w:pPr>
      <w:keepNext/>
      <w:keepLines/>
      <w:spacing w:before="320" w:after="200"/>
      <w:outlineLvl w:val="2"/>
    </w:pPr>
    <w:rPr>
      <w:rFonts w:ascii="Arial" w:hAnsi="Arial" w:eastAsia="Arial"/>
      <w:sz w:val="30"/>
      <w:szCs w:val="30"/>
    </w:rPr>
  </w:style>
  <w:style w:type="paragraph" w:customStyle="1" w:styleId="243">
    <w:name w:val="正文首行缩进 21"/>
    <w:basedOn w:val="244"/>
    <w:qFormat/>
    <w:uiPriority w:val="0"/>
    <w:pPr>
      <w:ind w:firstLine="420"/>
    </w:pPr>
    <w:rPr>
      <w:sz w:val="28"/>
    </w:rPr>
  </w:style>
  <w:style w:type="paragraph" w:customStyle="1" w:styleId="244">
    <w:name w:val="正文文本缩进11"/>
    <w:basedOn w:val="6"/>
    <w:next w:val="245"/>
    <w:qFormat/>
    <w:uiPriority w:val="0"/>
    <w:pPr>
      <w:spacing w:after="120"/>
      <w:ind w:left="420"/>
    </w:pPr>
  </w:style>
  <w:style w:type="paragraph" w:customStyle="1" w:styleId="245">
    <w:name w:val="寄信人地址11"/>
    <w:basedOn w:val="6"/>
    <w:qFormat/>
    <w:uiPriority w:val="0"/>
    <w:rPr>
      <w:rFonts w:ascii="Arial" w:hAnsi="Arial"/>
    </w:rPr>
  </w:style>
  <w:style w:type="paragraph" w:customStyle="1" w:styleId="246">
    <w:name w:val=" Char Char Char Char Char Char Char"/>
    <w:basedOn w:val="1"/>
    <w:qFormat/>
    <w:uiPriority w:val="0"/>
    <w:pPr>
      <w:numPr>
        <w:ilvl w:val="0"/>
        <w:numId w:val="1"/>
      </w:numPr>
      <w:tabs>
        <w:tab w:val="left" w:pos="360"/>
        <w:tab w:val="left" w:pos="720"/>
      </w:tabs>
    </w:pPr>
    <w:rPr>
      <w:rFonts w:ascii="等线" w:hAnsi="等线"/>
    </w:rPr>
  </w:style>
  <w:style w:type="paragraph" w:customStyle="1" w:styleId="247">
    <w:name w:val="标题 21"/>
    <w:basedOn w:val="3"/>
    <w:next w:val="1"/>
    <w:qFormat/>
    <w:uiPriority w:val="0"/>
    <w:pPr>
      <w:keepNext/>
      <w:keepLines/>
      <w:numPr>
        <w:ilvl w:val="0"/>
        <w:numId w:val="2"/>
      </w:numPr>
      <w:spacing w:before="260" w:after="260" w:line="416" w:lineRule="auto"/>
      <w:jc w:val="left"/>
      <w:outlineLvl w:val="1"/>
    </w:pPr>
    <w:rPr>
      <w:rFonts w:ascii="Cambria" w:hAnsi="Cambria"/>
      <w:b/>
      <w:bCs/>
      <w:sz w:val="28"/>
      <w:szCs w:val="32"/>
      <w:lang w:val="en-US" w:eastAsia="zh-CN"/>
    </w:rPr>
  </w:style>
  <w:style w:type="character" w:customStyle="1" w:styleId="248">
    <w:name w:val="NormalCharacter"/>
    <w:link w:val="3"/>
    <w:semiHidden/>
    <w:qFormat/>
    <w:uiPriority w:val="0"/>
    <w:rPr>
      <w:rFonts w:ascii="宋体" w:hAnsi="宋体"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Company>
  <TotalTime>123</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2023-09-09T08:12:00Z</dcterms:created>
  <dc:creator>Adminis</dc:creator>
  <cp:lastModifiedBy>小丽～选择大于努力</cp:lastModifiedBy>
  <cp:lastPrinted>2025-05-07T01:39:00Z</cp:lastPrinted>
  <dcterms:modified xsi:type="dcterms:W3CDTF">2025-05-21T00:07:25Z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E0654BA40A0F4102BCA50C34C9B7BC9A_13</vt:lpwstr>
  </property>
</Properties>
</file>