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34"/>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34"/>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1034"/>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4"/>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4"/>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JSZC-320200-XWJC-G2025-0087</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江南大学附属医院体外冲击波碎石机项目</w:t>
      </w:r>
      <w:r/>
    </w:p>
    <w:p>
      <w:pPr>
        <w:ind w:firstLine="1600"/>
        <w:jc w:val="left"/>
        <w:spacing w:line="360" w:lineRule="auto"/>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人：江南大学附属医院</w:t>
      </w:r>
      <w:r/>
    </w:p>
    <w:p>
      <w:pPr>
        <w:pStyle w:val="1034"/>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34"/>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4"/>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4"/>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二〇二五年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十</w:t>
      </w:r>
      <w:r>
        <w:rPr>
          <w:rFonts w:hint="eastAsia" w:ascii="黑体" w:hAnsi="华文中宋" w:eastAsia="黑体"/>
          <w:bCs/>
          <w:color w:val="000000" w:themeColor="text1"/>
          <w:sz w:val="32"/>
          <w:szCs w:val="32"/>
          <w:highlight w:val="none"/>
          <w:lang w:val="en-US" w:eastAsia="zh-CN"/>
          <w14:textFill>
            <w14:solidFill>
              <w14:schemeClr w14:val="tx1"/>
            </w14:solidFill>
          </w14:textFill>
        </w:rPr>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34"/>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523127445"/>
      <w:r/>
      <w:bookmarkStart w:id="3" w:name="_Toc20823272"/>
      <w:r/>
      <w:bookmarkStart w:id="4" w:name="_Toc16938516"/>
      <w:r/>
      <w:bookmarkStart w:id="5" w:name="_Toc513029200"/>
      <w:r/>
      <w:r/>
    </w:p>
    <w:p>
      <w:pPr>
        <w:pStyle w:val="1034"/>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投标文件内容与格式-----------------------（40）</w:t>
      </w:r>
      <w:r/>
    </w:p>
    <w:p>
      <w:pPr>
        <w:pStyle w:val="750"/>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5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32"/>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50"/>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32"/>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50"/>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0"/>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0"/>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733"/>
        <w:ind w:firstLine="0"/>
        <w:rPr>
          <w:highlight w:val="none"/>
        </w:rPr>
      </w:pPr>
      <w:r>
        <w:rPr>
          <w:highlight w:val="none"/>
        </w:rPr>
      </w:r>
      <w:r/>
    </w:p>
    <w:p>
      <w:pPr>
        <w:pStyle w:val="733"/>
        <w:ind w:firstLine="0"/>
        <w:rPr>
          <w:highlight w:val="none"/>
        </w:rPr>
      </w:pPr>
      <w:r>
        <w:rPr>
          <w:highlight w:val="none"/>
        </w:rPr>
      </w:r>
      <w:r/>
    </w:p>
    <w:p>
      <w:pPr>
        <w:pStyle w:val="733"/>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受江南大学附属医院的委托，无锡市卫生健康综合服务中心就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江南大学附属医院体外冲击波碎石机项目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JSZC-320200-XWJC-G2025-0087</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江南大学附属医院体外冲击波碎石机项目</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下载的方式依法获取招标文件，并于2025年</w:t>
      </w:r>
      <w:r>
        <w:rPr>
          <w:rFonts w:hint="eastAsia" w:ascii="宋体" w:hAnsi="宋体"/>
          <w:color w:val="000000" w:themeColor="text1"/>
          <w:sz w:val="24"/>
          <w:szCs w:val="24"/>
          <w:highlight w:val="none"/>
          <w:lang w:val="en-US" w:eastAsia="zh-CN"/>
          <w14:textFill>
            <w14:solidFill>
              <w14:schemeClr w14:val="tx1"/>
            </w14:solidFill>
          </w14:textFill>
        </w:rPr>
        <w:t xml:space="preserve">10月30日</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JSZC-320200-XWJC-G2025-0087</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江南大学附属医院体外冲击波碎石机项目</w:t>
      </w:r>
      <w:r/>
    </w:p>
    <w:p>
      <w:pPr>
        <w:ind w:firstLine="480"/>
        <w:spacing w:line="50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70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61</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28359080"/>
      <w:r/>
      <w:bookmarkStart w:id="13" w:name="_Toc28359003"/>
      <w:r/>
      <w:bookmarkStart w:id="14" w:name="_Toc35393622"/>
      <w:r/>
      <w:bookmarkStart w:id="15" w:name="_Toc35393791"/>
      <w:r/>
      <w:bookmarkStart w:id="16" w:name="_Toc38985264"/>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35393792"/>
      <w:r/>
      <w:bookmarkStart w:id="18" w:name="_Toc28359004"/>
      <w:r/>
      <w:bookmarkStart w:id="19" w:name="_Toc38985265"/>
      <w:r/>
      <w:bookmarkStart w:id="20" w:name="_Toc28359081"/>
      <w:r/>
      <w:bookmarkStart w:id="21" w:name="_Toc35393623"/>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2.1中小企业政策：本项目</w:t>
      </w:r>
      <w:r>
        <w:rPr>
          <w:rFonts w:hint="eastAsia" w:ascii="宋体" w:hAnsi="宋体"/>
          <w:color w:val="000000" w:themeColor="text1"/>
          <w:sz w:val="24"/>
          <w:szCs w:val="24"/>
          <w:highlight w:val="none"/>
          <w:lang w:val="en-US" w:eastAsia="zh-CN"/>
          <w14:textFill>
            <w14:solidFill>
              <w14:schemeClr w14:val="tx1"/>
            </w14:solidFill>
          </w14:textFill>
        </w:rPr>
        <w:t xml:space="preserve">非</w:t>
      </w:r>
      <w:r>
        <w:rPr>
          <w:rFonts w:hint="eastAsia" w:ascii="宋体" w:hAnsi="宋体"/>
          <w:color w:val="000000" w:themeColor="text1"/>
          <w:sz w:val="24"/>
          <w:szCs w:val="24"/>
          <w:highlight w:val="none"/>
          <w14:textFill>
            <w14:solidFill>
              <w14:schemeClr w14:val="tx1"/>
            </w14:solidFill>
          </w14:textFill>
        </w:rPr>
        <w:t xml:space="preserve">专门面向中小企业采购</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1023"/>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2025年</w:t>
      </w:r>
      <w:r>
        <w:rPr>
          <w:rFonts w:hint="eastAsia" w:ascii="宋体" w:hAnsi="宋体"/>
          <w:color w:val="000000" w:themeColor="text1"/>
          <w:sz w:val="24"/>
          <w:szCs w:val="24"/>
          <w:highlight w:val="none"/>
          <w:lang w:val="en-US" w:eastAsia="zh-CN"/>
          <w14:textFill>
            <w14:solidFill>
              <w14:schemeClr w14:val="tx1"/>
            </w14:solidFill>
          </w14:textFill>
        </w:rPr>
        <w:t xml:space="preserve">10月30日</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28359007"/>
      <w:r/>
      <w:bookmarkStart w:id="28" w:name="_Toc28359084"/>
      <w:r/>
      <w:bookmarkStart w:id="29" w:name="_Toc35393625"/>
      <w:r/>
      <w:bookmarkStart w:id="30" w:name="_Toc38985267"/>
      <w:r/>
      <w:bookmarkStart w:id="31" w:name="_Toc35393794"/>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35393627"/>
      <w:r/>
      <w:bookmarkStart w:id="36" w:name="_Toc35393796"/>
      <w:r/>
      <w:bookmarkStart w:id="37" w:name="_Toc28359008"/>
      <w:r/>
      <w:bookmarkStart w:id="38" w:name="_Toc38985269"/>
      <w:r/>
      <w:bookmarkStart w:id="39" w:name="_Toc28359085"/>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称：江南大学附属医院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址：无锡市滨湖区和风路1000号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采购人项目咨询联系人：联系人姓名：林老师；电话：</w:t>
      </w:r>
      <w:r>
        <w:rPr>
          <w:rFonts w:ascii="宋体" w:hAnsi="宋体" w:cs="宋体"/>
          <w:color w:val="000000" w:themeColor="text1"/>
          <w:sz w:val="24"/>
          <w:szCs w:val="24"/>
          <w:highlight w:val="non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采购人质疑受理联系人：受理人姓名：林老师；电话：</w:t>
      </w:r>
      <w:r>
        <w:rPr>
          <w:rFonts w:ascii="宋体" w:hAnsi="宋体" w:cs="宋体"/>
          <w:color w:val="000000" w:themeColor="text1"/>
          <w:sz w:val="24"/>
          <w:szCs w:val="24"/>
          <w:highlight w:val="non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47" w:name="_Toc513029203"/>
      <w:r/>
      <w:bookmarkStart w:id="48" w:name="_Toc20823275"/>
      <w:r/>
      <w:bookmarkStart w:id="49" w:name="_Toc16938519"/>
      <w:r/>
      <w:bookmarkStart w:id="50" w:name="_Toc120614214"/>
      <w:r>
        <w:rPr>
          <w:rFonts w:hint="eastAsia"/>
          <w:color w:val="000000" w:themeColor="text1"/>
          <w:sz w:val="30"/>
          <w:szCs w:val="30"/>
          <w:highlight w:val="none"/>
          <w:lang w:eastAsia="zh-CN"/>
          <w14:textFill>
            <w14:solidFill>
              <w14:schemeClr w14:val="tx1"/>
            </w14:solidFill>
          </w14:textFill>
        </w:rPr>
        <w:t xml:space="preserve">一、总则</w:t>
      </w:r>
      <w:bookmarkEnd w:id="47"/>
      <w:r/>
      <w:bookmarkEnd w:id="48"/>
      <w:r/>
      <w:bookmarkEnd w:id="49"/>
      <w:r/>
      <w:bookmarkEnd w:id="50"/>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themeColor="text1"/>
          <w:highlight w:val="non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5" w:name="_Toc16938521"/>
      <w:r/>
      <w:bookmarkStart w:id="56" w:name="_Toc513029205"/>
      <w:r/>
      <w:bookmarkStart w:id="57" w:name="_Toc20823277"/>
      <w:r>
        <w:rPr>
          <w:rFonts w:hint="eastAsia" w:ascii="宋体" w:hAnsi="宋体" w:eastAsia="宋体"/>
          <w:bCs w:val="0"/>
          <w:color w:val="000000" w:themeColor="text1"/>
          <w:highlight w:val="non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8" w:name="_Toc16938522"/>
      <w:r/>
      <w:bookmarkStart w:id="59" w:name="_Toc513029206"/>
      <w:r/>
      <w:bookmarkStart w:id="60" w:name="_Toc20823278"/>
      <w:r>
        <w:rPr>
          <w:rFonts w:hint="eastAsia" w:ascii="宋体" w:hAnsi="宋体" w:eastAsia="宋体"/>
          <w:bCs w:val="0"/>
          <w:color w:val="000000" w:themeColor="text1"/>
          <w:highlight w:val="non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none"/>
          <w14:textFill>
            <w14:solidFill>
              <w14:schemeClr w14:val="tx1"/>
            </w14:solidFill>
          </w14:textFill>
        </w:rPr>
        <w:t xml:space="preserve">。</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1" w:name="_Toc20823279"/>
      <w:r/>
      <w:bookmarkStart w:id="62" w:name="_Toc462564067"/>
      <w:r/>
      <w:bookmarkStart w:id="63" w:name="_Toc16938523"/>
      <w:r/>
      <w:bookmarkStart w:id="64" w:name="_Toc513029207"/>
      <w:r>
        <w:rPr>
          <w:rFonts w:hint="eastAsia" w:ascii="宋体" w:hAnsi="宋体" w:eastAsia="宋体"/>
          <w:bCs w:val="0"/>
          <w:color w:val="000000" w:themeColor="text1"/>
          <w:highlight w:val="non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5" w:name="_Toc513029209"/>
      <w:r/>
      <w:bookmarkStart w:id="66" w:name="_Toc120614215"/>
      <w:r/>
      <w:bookmarkStart w:id="67" w:name="_Toc16938525"/>
      <w:r/>
      <w:bookmarkStart w:id="68" w:name="_Toc20823281"/>
      <w:r>
        <w:rPr>
          <w:rFonts w:hint="eastAsia"/>
          <w:color w:val="000000" w:themeColor="text1"/>
          <w:sz w:val="30"/>
          <w:szCs w:val="30"/>
          <w:highlight w:val="none"/>
          <w:lang w:eastAsia="zh-CN"/>
          <w14:textFill>
            <w14:solidFill>
              <w14:schemeClr w14:val="tx1"/>
            </w14:solidFill>
          </w14:textFill>
        </w:rPr>
        <w:t xml:space="preserve">二、招标文件</w:t>
      </w:r>
      <w:bookmarkEnd w:id="65"/>
      <w:r/>
      <w:bookmarkEnd w:id="66"/>
      <w:r/>
      <w:bookmarkEnd w:id="67"/>
      <w:r/>
      <w:bookmarkEnd w:id="68"/>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9" w:name="_Toc16938526"/>
      <w:r/>
      <w:bookmarkStart w:id="70" w:name="_Toc513029210"/>
      <w:r/>
      <w:bookmarkStart w:id="71" w:name="_Toc20823282"/>
      <w:r>
        <w:rPr>
          <w:rFonts w:hint="eastAsia" w:ascii="宋体" w:hAnsi="宋体" w:eastAsia="宋体"/>
          <w:bCs w:val="0"/>
          <w:color w:val="000000" w:themeColor="text1"/>
          <w:highlight w:val="non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2" w:name="_Toc16938527"/>
      <w:r/>
      <w:bookmarkStart w:id="73" w:name="_Toc20823283"/>
      <w:r/>
      <w:bookmarkStart w:id="74" w:name="_Toc513029211"/>
      <w:r/>
      <w:bookmarkStart w:id="75" w:name="_Toc462564070"/>
      <w:r>
        <w:rPr>
          <w:rFonts w:hint="eastAsia" w:ascii="宋体" w:hAnsi="宋体" w:eastAsia="宋体"/>
          <w:bCs w:val="0"/>
          <w:color w:val="000000" w:themeColor="text1"/>
          <w:highlight w:val="non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w:t>
      </w:r>
      <w:r>
        <w:rPr>
          <w:rFonts w:hint="eastAsia" w:ascii="宋体" w:hAnsi="宋体"/>
          <w:bCs/>
          <w:color w:val="000000"/>
          <w:sz w:val="24"/>
          <w:highlight w:val="none"/>
        </w:rPr>
        <w:t xml:space="preserve">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6" w:name="_Toc462564071"/>
      <w:r/>
      <w:bookmarkStart w:id="77" w:name="_Toc513029212"/>
      <w:r/>
      <w:bookmarkStart w:id="78" w:name="_Toc20823284"/>
      <w:r/>
      <w:bookmarkStart w:id="79" w:name="_Toc16938528"/>
      <w:r>
        <w:rPr>
          <w:rFonts w:hint="eastAsia" w:ascii="宋体" w:hAnsi="宋体" w:eastAsia="宋体"/>
          <w:bCs w:val="0"/>
          <w:color w:val="000000" w:themeColor="text1"/>
          <w:highlight w:val="non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80" w:name="_Toc16938529"/>
      <w:r/>
      <w:bookmarkStart w:id="81" w:name="_Toc462564072"/>
      <w:r/>
      <w:bookmarkStart w:id="82" w:name="_Toc20823285"/>
      <w:r/>
      <w:bookmarkStart w:id="83" w:name="_Toc120614216"/>
      <w:r/>
      <w:bookmarkStart w:id="84" w:name="_Toc513029213"/>
      <w:r>
        <w:rPr>
          <w:rFonts w:hint="eastAsia"/>
          <w:color w:val="000000" w:themeColor="text1"/>
          <w:sz w:val="30"/>
          <w:szCs w:val="30"/>
          <w:highlight w:val="non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5" w:name="_Toc20823286"/>
      <w:r/>
      <w:bookmarkStart w:id="86" w:name="_Toc462564073"/>
      <w:r/>
      <w:bookmarkStart w:id="87" w:name="_Toc513029214"/>
      <w:r/>
      <w:bookmarkStart w:id="88" w:name="_Toc16938530"/>
      <w:r>
        <w:rPr>
          <w:rFonts w:hint="eastAsia" w:ascii="宋体" w:hAnsi="宋体" w:eastAsia="宋体"/>
          <w:bCs w:val="0"/>
          <w:color w:val="000000" w:themeColor="text1"/>
          <w:highlight w:val="non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9" w:name="_Toc20823287"/>
      <w:r/>
      <w:bookmarkStart w:id="90" w:name="_Toc16938531"/>
      <w:r/>
      <w:bookmarkStart w:id="91" w:name="_Toc513029215"/>
      <w:r/>
      <w:bookmarkStart w:id="92" w:name="_Toc462564074"/>
      <w:r>
        <w:rPr>
          <w:rFonts w:hint="eastAsia" w:ascii="宋体" w:hAnsi="宋体" w:eastAsia="宋体"/>
          <w:bCs w:val="0"/>
          <w:color w:val="000000" w:themeColor="text1"/>
          <w:highlight w:val="non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93" w:name="_Hlt26670360"/>
      <w:r/>
      <w:bookmarkEnd w:id="93"/>
      <w:r/>
      <w:bookmarkStart w:id="94" w:name="_Hlt26954838"/>
      <w:r/>
      <w:bookmarkEnd w:id="94"/>
      <w:r/>
      <w:bookmarkStart w:id="95" w:name="_Hlt26668975"/>
      <w:r/>
      <w:bookmarkEnd w:id="95"/>
      <w:r/>
      <w:bookmarkStart w:id="96" w:name="_Toc14577354"/>
      <w:r/>
      <w:bookmarkStart w:id="97" w:name="_Toc14577357"/>
      <w:r/>
      <w:bookmarkStart w:id="98" w:name="_Toc49090507"/>
      <w:r/>
      <w:bookmarkStart w:id="99" w:name="_Toc49090509"/>
      <w:r/>
      <w:bookmarkStart w:id="100" w:name="_Toc513029219"/>
      <w:r/>
      <w:bookmarkStart w:id="101" w:name="_Toc513029216"/>
      <w:r>
        <w:rPr>
          <w:rFonts w:hint="eastAsia" w:ascii="宋体" w:hAnsi="宋体" w:eastAsia="宋体"/>
          <w:bCs w:val="0"/>
          <w:color w:val="000000" w:themeColor="text1"/>
          <w:highlight w:val="non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non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8" w:name="_Hlt26954848"/>
      <w:r/>
      <w:bookmarkEnd w:id="108"/>
      <w:r/>
      <w:bookmarkStart w:id="109" w:name="_Hlt26954731"/>
      <w:r/>
      <w:bookmarkEnd w:id="109"/>
      <w:r/>
      <w:bookmarkStart w:id="110" w:name="_Hlt26954842"/>
      <w:r/>
      <w:bookmarkEnd w:id="110"/>
      <w:r/>
      <w:bookmarkStart w:id="111" w:name="_Hlt26954844"/>
      <w:r/>
      <w:bookmarkEnd w:id="111"/>
      <w:r/>
      <w:bookmarkStart w:id="112" w:name="_Hlt26670403"/>
      <w:r/>
      <w:bookmarkEnd w:id="112"/>
      <w:r/>
      <w:bookmarkStart w:id="113" w:name="_Hlt26670425"/>
      <w:r/>
      <w:bookmarkEnd w:id="113"/>
      <w:r/>
      <w:bookmarkStart w:id="114" w:name="_Hlt26954846"/>
      <w:r/>
      <w:bookmarkEnd w:id="114"/>
      <w:r/>
      <w:bookmarkStart w:id="115" w:name="_Hlt26668983"/>
      <w:r/>
      <w:bookmarkEnd w:id="115"/>
      <w:r/>
      <w:bookmarkStart w:id="116" w:name="_Hlt26670482"/>
      <w:r/>
      <w:bookmarkEnd w:id="116"/>
      <w:r/>
      <w:bookmarkStart w:id="117" w:name="_Hlt26670486"/>
      <w:r/>
      <w:bookmarkEnd w:id="117"/>
      <w:r>
        <w:rPr>
          <w:rFonts w:hint="eastAsia" w:ascii="宋体" w:hAnsi="宋体" w:eastAsia="宋体"/>
          <w:bCs w:val="0"/>
          <w:color w:val="000000" w:themeColor="text1"/>
          <w:highlight w:val="non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non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3" w:name="_Hlt26954739"/>
      <w:r/>
      <w:bookmarkEnd w:id="123"/>
      <w:r/>
      <w:bookmarkStart w:id="124" w:name="_Hlt26954852"/>
      <w:r/>
      <w:bookmarkEnd w:id="124"/>
      <w:r/>
      <w:bookmarkStart w:id="125" w:name="_Toc513029224"/>
      <w:r/>
      <w:bookmarkStart w:id="126" w:name="_Toc16938540"/>
      <w:r/>
      <w:bookmarkStart w:id="127" w:name="_Toc120614217"/>
      <w:r/>
      <w:bookmarkStart w:id="128" w:name="_Toc20823296"/>
      <w:r>
        <w:rPr>
          <w:rFonts w:hint="eastAsia"/>
          <w:color w:val="000000" w:themeColor="text1"/>
          <w:sz w:val="30"/>
          <w:szCs w:val="30"/>
          <w:highlight w:val="none"/>
          <w:lang w:eastAsia="zh-CN"/>
          <w14:textFill>
            <w14:solidFill>
              <w14:schemeClr w14:val="tx1"/>
            </w14:solidFill>
          </w14:textFill>
        </w:rPr>
        <w:t xml:space="preserve">四、投标文件的递交</w:t>
      </w:r>
      <w:bookmarkEnd w:id="125"/>
      <w:r/>
      <w:bookmarkEnd w:id="126"/>
      <w:r/>
      <w:bookmarkEnd w:id="127"/>
      <w:r/>
      <w:bookmarkEnd w:id="128"/>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29" w:name="_Toc513029225"/>
      <w:r/>
      <w:bookmarkStart w:id="130" w:name="_Toc462564084"/>
      <w:r/>
      <w:bookmarkStart w:id="131" w:name="_Toc16938541"/>
      <w:r/>
      <w:bookmarkStart w:id="132" w:name="_Toc20823297"/>
      <w:r>
        <w:rPr>
          <w:rFonts w:hint="eastAsia" w:ascii="宋体" w:hAnsi="宋体" w:eastAsia="宋体"/>
          <w:bCs w:val="0"/>
          <w:color w:val="000000" w:themeColor="text1"/>
          <w:highlight w:val="non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1059"/>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16938542"/>
      <w:r/>
      <w:bookmarkStart w:id="134" w:name="_Toc20823298"/>
      <w:r/>
      <w:bookmarkStart w:id="135" w:name="_Toc513029226"/>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6" w:name="_Toc513029227"/>
      <w:r/>
      <w:bookmarkStart w:id="137" w:name="_Toc20823299"/>
      <w:r/>
      <w:bookmarkStart w:id="138" w:name="_Toc16938543"/>
      <w:r>
        <w:rPr>
          <w:rFonts w:hint="eastAsia" w:ascii="宋体" w:hAnsi="宋体" w:eastAsia="宋体"/>
          <w:bCs w:val="0"/>
          <w:color w:val="000000" w:themeColor="text1"/>
          <w:highlight w:val="non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无锡市卫生健康综合服务中心拒绝接收在其规定的投标截止时间后上传的任何投标文件。</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9" w:name="_Toc20823300"/>
      <w:r/>
      <w:bookmarkStart w:id="140" w:name="_Toc513029228"/>
      <w:r/>
      <w:bookmarkStart w:id="141" w:name="_Toc16938544"/>
      <w:r>
        <w:rPr>
          <w:rFonts w:hint="eastAsia" w:ascii="宋体" w:hAnsi="宋体" w:eastAsia="宋体"/>
          <w:bCs w:val="0"/>
          <w:color w:val="000000" w:themeColor="text1"/>
          <w:highlight w:val="non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42" w:name="_Toc513029229"/>
      <w:r/>
      <w:bookmarkStart w:id="143" w:name="_Toc20823301"/>
      <w:r/>
      <w:bookmarkStart w:id="144" w:name="_Toc120614218"/>
      <w:r/>
      <w:bookmarkStart w:id="145" w:name="_Toc16938545"/>
      <w:r>
        <w:rPr>
          <w:rFonts w:hint="eastAsia"/>
          <w:color w:val="000000" w:themeColor="text1"/>
          <w:sz w:val="30"/>
          <w:szCs w:val="30"/>
          <w:highlight w:val="none"/>
          <w:lang w:eastAsia="zh-CN"/>
          <w14:textFill>
            <w14:solidFill>
              <w14:schemeClr w14:val="tx1"/>
            </w14:solidFill>
          </w14:textFill>
        </w:rPr>
        <w:t xml:space="preserve">五、开标与评标</w:t>
      </w:r>
      <w:bookmarkEnd w:id="142"/>
      <w:r/>
      <w:bookmarkEnd w:id="143"/>
      <w:r/>
      <w:bookmarkEnd w:id="144"/>
      <w:r/>
      <w:bookmarkEnd w:id="145"/>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6" w:name="_Toc16938546"/>
      <w:r/>
      <w:bookmarkStart w:id="147" w:name="_Toc513029230"/>
      <w:r/>
      <w:bookmarkStart w:id="148" w:name="_Toc20823302"/>
      <w:r>
        <w:rPr>
          <w:rFonts w:hint="eastAsia" w:ascii="宋体" w:hAnsi="宋体" w:eastAsia="宋体"/>
          <w:bCs w:val="0"/>
          <w:color w:val="000000" w:themeColor="text1"/>
          <w:highlight w:val="non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9" w:name="_Toc513029231"/>
      <w:r/>
      <w:bookmarkStart w:id="150" w:name="_Toc20823303"/>
      <w:r/>
      <w:bookmarkStart w:id="151" w:name="_Toc16938547"/>
      <w:r>
        <w:rPr>
          <w:rFonts w:hint="eastAsia" w:ascii="宋体" w:hAnsi="宋体" w:eastAsia="宋体"/>
          <w:bCs w:val="0"/>
          <w:color w:val="000000" w:themeColor="text1"/>
          <w:highlight w:val="non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22.3评委会独立工作，负责评审所有投标文件并确定中标候选人。</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2" w:name="_Toc513029232"/>
      <w:r/>
      <w:bookmarkStart w:id="153" w:name="_Toc20823304"/>
      <w:r/>
      <w:bookmarkStart w:id="154" w:name="_Toc16938548"/>
      <w:r>
        <w:rPr>
          <w:rFonts w:hint="eastAsia" w:ascii="宋体" w:hAnsi="宋体" w:eastAsia="宋体"/>
          <w:bCs w:val="0"/>
          <w:color w:val="000000" w:themeColor="text1"/>
          <w:highlight w:val="non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24.3接到评委会澄清、说明和补正要求的投标人如未按规定及时作出澄清、说明和补正，其风险由投标人自行承担。</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5" w:name="_Toc20823305"/>
      <w:r/>
      <w:bookmarkStart w:id="156" w:name="_Toc16938549"/>
      <w:r/>
      <w:bookmarkStart w:id="157" w:name="_Toc513029233"/>
      <w:r>
        <w:rPr>
          <w:rFonts w:hint="eastAsia" w:ascii="宋体" w:hAnsi="宋体" w:eastAsia="宋体"/>
          <w:bCs w:val="0"/>
          <w:color w:val="000000" w:themeColor="text1"/>
          <w:highlight w:val="non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none"/>
          <w:lang w:val="en-US" w:eastAsia="zh-CN"/>
          <w14:textFill>
            <w14:solidFill>
              <w14:schemeClr w14:val="tx1"/>
            </w14:solidFill>
          </w14:textFill>
        </w:rPr>
      </w:pPr>
      <w:r/>
      <w:bookmarkStart w:id="158" w:name="_Toc20823306"/>
      <w:r/>
      <w:bookmarkStart w:id="159" w:name="_Toc513029234"/>
      <w:r/>
      <w:bookmarkStart w:id="160" w:name="_Toc16938550"/>
      <w:r>
        <w:rPr>
          <w:rFonts w:hint="eastAsia" w:ascii="宋体" w:hAnsi="宋体"/>
          <w:bCs/>
          <w:color w:val="000000" w:themeColor="text1"/>
          <w:sz w:val="24"/>
          <w:highlight w:val="non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25.6.1</w:t>
      </w:r>
      <w:r>
        <w:rPr>
          <w:rFonts w:hint="eastAsia" w:ascii="宋体" w:hAnsi="宋体"/>
          <w:bCs/>
          <w:color w:val="000000" w:themeColor="text1"/>
          <w:sz w:val="24"/>
          <w:highlight w:val="non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25.6.2</w:t>
      </w:r>
      <w:r>
        <w:rPr>
          <w:rFonts w:hint="eastAsia" w:ascii="宋体" w:hAnsi="宋体"/>
          <w:bCs/>
          <w:color w:val="000000" w:themeColor="text1"/>
          <w:sz w:val="24"/>
          <w:highlight w:val="non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3"/>
        <w:ind w:firstLine="422"/>
        <w:keepLines w:val="0"/>
        <w:keepNext w:val="0"/>
        <w:spacing w:before="0" w:after="0" w:line="500" w:lineRule="exact"/>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在评标现场</w:t>
      </w:r>
      <w:r>
        <w:rPr>
          <w:rFonts w:hint="eastAsia" w:ascii="宋体" w:hAnsi="宋体"/>
          <w:color w:val="000000" w:themeColor="text1"/>
          <w:sz w:val="24"/>
          <w:szCs w:val="24"/>
          <w:highlight w:val="none"/>
          <w14:textFill>
            <w14:solidFill>
              <w14:schemeClr w14:val="tx1"/>
            </w14:solidFill>
          </w14:textFill>
        </w:rPr>
        <w:t xml:space="preserve">）给定的</w:t>
      </w:r>
      <w:r>
        <w:rPr>
          <w:rFonts w:hint="eastAsia" w:ascii="宋体" w:hAnsi="宋体"/>
          <w:bCs/>
          <w:color w:val="000000" w:themeColor="text1"/>
          <w:sz w:val="24"/>
          <w:szCs w:val="24"/>
          <w:highlight w:val="non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non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4" w:name="_Toc120614219"/>
      <w:r>
        <w:rPr>
          <w:rFonts w:hint="eastAsia"/>
          <w:color w:val="000000" w:themeColor="text1"/>
          <w:sz w:val="30"/>
          <w:szCs w:val="30"/>
          <w:highlight w:val="non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lang w:eastAsia="zh-CN"/>
          <w14:textFill>
            <w14:solidFill>
              <w14:schemeClr w14:val="tx1"/>
            </w14:solidFill>
          </w14:textFill>
        </w:rPr>
        <w:t xml:space="preserve">定标</w:t>
      </w:r>
      <w:bookmarkEnd w:id="164"/>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non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none"/>
          <w14:textFill>
            <w14:solidFill>
              <w14:schemeClr w14:val="tx1"/>
            </w14:solidFill>
          </w14:textFill>
        </w:rPr>
        <w:t xml:space="preserve">（采购文件，采购过程或结果）</w:t>
      </w:r>
      <w:r>
        <w:rPr>
          <w:rFonts w:hint="eastAsia" w:ascii="宋体" w:hAnsi="宋体"/>
          <w:color w:val="000000" w:themeColor="text1"/>
          <w:sz w:val="24"/>
          <w:szCs w:val="24"/>
          <w:highlight w:val="non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hAnsi="宋体" w:cs="宋体"/>
          <w:color w:val="000000" w:themeColor="text1"/>
          <w:sz w:val="24"/>
          <w:szCs w:val="24"/>
          <w:highlight w:val="non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9" w:name="_Toc120614220"/>
      <w:r/>
      <w:bookmarkStart w:id="170" w:name="_Toc16938552"/>
      <w:r/>
      <w:bookmarkStart w:id="171" w:name="_Toc20823308"/>
      <w:r/>
      <w:bookmarkStart w:id="172" w:name="_Toc513029236"/>
      <w:r>
        <w:rPr>
          <w:rFonts w:hint="eastAsia"/>
          <w:color w:val="000000" w:themeColor="text1"/>
          <w:sz w:val="30"/>
          <w:szCs w:val="30"/>
          <w:highlight w:val="none"/>
          <w:lang w:eastAsia="zh-CN"/>
          <w14:textFill>
            <w14:solidFill>
              <w14:schemeClr w14:val="tx1"/>
            </w14:solidFill>
          </w14:textFill>
        </w:rPr>
        <w:t xml:space="preserve">七、授予合同</w:t>
      </w:r>
      <w:bookmarkEnd w:id="169"/>
      <w:r/>
      <w:bookmarkEnd w:id="170"/>
      <w:r/>
      <w:bookmarkEnd w:id="171"/>
      <w:r/>
      <w:bookmarkEnd w:id="172"/>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73" w:name="_Toc16938553"/>
      <w:r/>
      <w:bookmarkStart w:id="174" w:name="_Toc513029237"/>
      <w:r/>
      <w:bookmarkStart w:id="175" w:name="_Toc20823309"/>
      <w:r>
        <w:rPr>
          <w:rFonts w:hint="eastAsia" w:ascii="宋体" w:hAnsi="宋体" w:eastAsia="宋体"/>
          <w:bCs w:val="0"/>
          <w:color w:val="000000" w:themeColor="text1"/>
          <w:highlight w:val="non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3"/>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51"/>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120614221"/>
      <w:r/>
      <w:bookmarkStart w:id="177" w:name="_Toc513029242"/>
      <w:r/>
      <w:bookmarkStart w:id="178" w:name="_Toc16938558"/>
      <w:r/>
      <w:bookmarkStart w:id="179" w:name="_Toc479757207"/>
      <w:r/>
      <w:bookmarkStart w:id="180" w:name="_Toc20823314"/>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spacing w:line="400" w:lineRule="exact"/>
        <w:rPr>
          <w:rFonts w:hint="eastAsia" w:ascii="宋体" w:hAnsi="宋体" w:cs="宋体"/>
          <w:bCs/>
          <w:sz w:val="24"/>
          <w:szCs w:val="24"/>
          <w:highlight w:val="none"/>
        </w:rPr>
      </w:pPr>
      <w:r/>
      <w:bookmarkStart w:id="181" w:name="_Hlt16619350"/>
      <w:r/>
      <w:bookmarkStart w:id="182" w:name="_Toc20823346"/>
      <w:r/>
      <w:bookmarkStart w:id="183" w:name="_Toc16938590"/>
      <w:r/>
      <w:bookmarkStart w:id="184" w:name="_Toc120614244"/>
      <w:r/>
      <w:bookmarkStart w:id="185" w:name="_Toc479757211"/>
      <w:r/>
      <w:bookmarkStart w:id="186" w:name="_Toc462564139"/>
      <w:r>
        <w:rPr>
          <w:rFonts w:hint="eastAsia" w:ascii="宋体" w:hAnsi="宋体" w:cs="宋体"/>
          <w:bCs/>
          <w:sz w:val="24"/>
          <w:szCs w:val="24"/>
          <w:highlight w:val="none"/>
        </w:rPr>
        <w:t xml:space="preserve">项目名称：</w:t>
      </w:r>
      <w:r/>
    </w:p>
    <w:p>
      <w:pPr>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项目编号：</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甲方：（采购人）_________</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乙方：（成交方）_________</w:t>
      </w:r>
      <w:r/>
    </w:p>
    <w:p>
      <w:pPr>
        <w:ind w:firstLine="480"/>
        <w:spacing w:line="400" w:lineRule="exact"/>
        <w:rPr>
          <w:rFonts w:hint="eastAsia" w:ascii="宋体" w:hAnsi="宋体" w:cs="宋体"/>
          <w:b/>
          <w:sz w:val="24"/>
          <w:szCs w:val="24"/>
          <w:highlight w:val="none"/>
        </w:rPr>
      </w:pPr>
      <w:r>
        <w:rPr>
          <w:rFonts w:hint="eastAsia" w:ascii="宋体" w:hAnsi="宋体" w:cs="宋体"/>
          <w:sz w:val="24"/>
          <w:szCs w:val="24"/>
          <w:highlight w:val="none"/>
        </w:rPr>
        <w:t xml:space="preserve">甲、乙双方根据无锡市卫生健康综合服务中心</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项目招标的结果，签署本合同。</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一、合同内容</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 采购内容：货物名称、规格型号、数量、单价、成交总价</w:t>
      </w:r>
      <w:r/>
    </w:p>
    <w:tbl>
      <w:tblPr>
        <w:tblStyle w:val="75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设备名称</w:t>
            </w:r>
            <w:r/>
          </w:p>
        </w:tc>
        <w:tc>
          <w:tcPr>
            <w:tcW w:w="1372" w:type="dxa"/>
            <w:vAlign w:val="center"/>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生产厂家</w:t>
            </w:r>
            <w:r/>
          </w:p>
        </w:tc>
        <w:tc>
          <w:tcPr>
            <w:tcW w:w="1509" w:type="dxa"/>
            <w:vAlign w:val="center"/>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规格型号</w:t>
            </w:r>
            <w:r/>
          </w:p>
        </w:tc>
        <w:tc>
          <w:tcPr>
            <w:tcW w:w="1381" w:type="dxa"/>
            <w:vAlign w:val="center"/>
            <w:textDirection w:val="lrTb"/>
            <w:noWrap w:val="false"/>
          </w:tcPr>
          <w:p>
            <w:pPr>
              <w:jc w:val="cente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数量</w:t>
            </w:r>
            <w:r/>
          </w:p>
          <w:p>
            <w:pPr>
              <w:jc w:val="cente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（台/套）</w:t>
            </w:r>
            <w:r/>
          </w:p>
        </w:tc>
        <w:tc>
          <w:tcPr>
            <w:tcW w:w="1165" w:type="dxa"/>
            <w:vAlign w:val="center"/>
            <w:textDirection w:val="lrTb"/>
            <w:noWrap w:val="false"/>
          </w:tcPr>
          <w:p>
            <w:pPr>
              <w:jc w:val="cente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单价</w:t>
            </w:r>
            <w:r/>
          </w:p>
          <w:p>
            <w:pPr>
              <w:jc w:val="cente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（元）</w:t>
            </w:r>
            <w:r/>
          </w:p>
        </w:tc>
        <w:tc>
          <w:tcPr>
            <w:tcW w:w="1394" w:type="dxa"/>
            <w:vAlign w:val="center"/>
            <w:textDirection w:val="lrTb"/>
            <w:noWrap w:val="false"/>
          </w:tcPr>
          <w:p>
            <w:pPr>
              <w:jc w:val="cente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成交总价</w:t>
            </w:r>
            <w:r/>
          </w:p>
          <w:p>
            <w:pPr>
              <w:jc w:val="cente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（元）</w:t>
            </w:r>
            <w:r/>
          </w:p>
        </w:tc>
      </w:tr>
      <w:tr>
        <w:trPr/>
        <w:tc>
          <w:tcPr>
            <w:tcW w:w="1475"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72"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09"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81"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65"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94"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gridSpan w:val="4"/>
            <w:tcW w:w="5737"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总计（大写）：</w:t>
            </w:r>
            <w:r/>
          </w:p>
        </w:tc>
        <w:tc>
          <w:tcPr>
            <w:gridSpan w:val="2"/>
            <w:tcW w:w="2559" w:type="dxa"/>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（小写）：</w:t>
            </w:r>
            <w:r/>
          </w:p>
        </w:tc>
      </w:tr>
    </w:tbl>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以上价格均为含税价格。</w:t>
      </w:r>
      <w:r/>
    </w:p>
    <w:p>
      <w:pPr>
        <w:ind w:firstLine="480"/>
        <w:spacing w:line="400" w:lineRule="exact"/>
        <w:rPr>
          <w:rFonts w:hint="eastAsia" w:ascii="宋体" w:hAnsi="宋体" w:cs="宋体"/>
          <w:i/>
          <w:iCs/>
          <w:sz w:val="24"/>
          <w:szCs w:val="24"/>
          <w:highlight w:val="none"/>
        </w:rPr>
      </w:pPr>
      <w:r>
        <w:rPr>
          <w:rFonts w:hint="eastAsia" w:ascii="宋体" w:hAnsi="宋体" w:cs="宋体"/>
          <w:sz w:val="24"/>
          <w:szCs w:val="24"/>
          <w:highlight w:val="none"/>
        </w:rPr>
        <w:t xml:space="preserve">1.2 标的质量与检验：</w:t>
      </w:r>
      <w:r>
        <w:rPr>
          <w:rFonts w:hint="eastAsia" w:ascii="宋体" w:hAnsi="宋体" w:cs="宋体"/>
          <w:i/>
          <w:iCs/>
          <w:sz w:val="24"/>
          <w:szCs w:val="24"/>
          <w:highlight w:val="none"/>
        </w:rPr>
        <w:t xml:space="preserve"> </w:t>
      </w:r>
      <w:r/>
    </w:p>
    <w:p>
      <w:pPr>
        <w:ind w:firstLine="480"/>
        <w:spacing w:line="336" w:lineRule="auto"/>
        <w:tabs>
          <w:tab w:val="left" w:pos="525" w:leader="none"/>
          <w:tab w:val="left" w:pos="105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1.2.1乙方应严格按照招标文件的有关规定和乙方投标文件提供合格的货物及服务。</w:t>
      </w:r>
      <w:r/>
    </w:p>
    <w:p>
      <w:pPr>
        <w:ind w:firstLine="480"/>
        <w:spacing w:line="336" w:lineRule="auto"/>
        <w:tabs>
          <w:tab w:val="left" w:pos="105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336" w:lineRule="auto"/>
        <w:tabs>
          <w:tab w:val="left" w:pos="420" w:leader="none"/>
          <w:tab w:val="left" w:pos="105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1.2.4货物和系统调试验收标准：按行业通行标准、厂方出厂标准、招标文件要求和乙方投标文件的承诺，并不低于国家相关标准。</w:t>
      </w:r>
      <w:r/>
    </w:p>
    <w:p>
      <w:pPr>
        <w:ind w:firstLine="480"/>
        <w:spacing w:line="336" w:lineRule="auto"/>
        <w:tabs>
          <w:tab w:val="left" w:pos="105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1.2.5货物运到甲方指定地点并经甲方验证签收后，由于甲方保管不善造成的质量问题，乙方应负责修理，但有关费用由甲方承担。</w:t>
      </w:r>
      <w:r/>
    </w:p>
    <w:p>
      <w:pPr>
        <w:ind w:firstLine="480"/>
        <w:spacing w:line="336" w:lineRule="auto"/>
        <w:tabs>
          <w:tab w:val="left" w:pos="105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336" w:lineRule="auto"/>
        <w:tabs>
          <w:tab w:val="left" w:pos="105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1.3履行时间（交货或完工期限）：合同生效之日起</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15</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天内，交货并完成安装调试。</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1.4履行地点： 甲方所在地指定地点。</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1.5履行方式：由乙方负责办理运输及装卸，直接送至甲方指定地点，并负责安装、调试、使用维护培训、售后服务等，所有费用由乙方承担。</w:t>
      </w:r>
      <w:r/>
    </w:p>
    <w:p>
      <w:pPr>
        <w:ind w:firstLine="480"/>
        <w:spacing w:line="336" w:lineRule="auto"/>
        <w:rPr>
          <w:rFonts w:hint="eastAsia" w:ascii="宋体" w:hAnsi="宋体" w:cs="宋体"/>
          <w:bCs/>
          <w:sz w:val="24"/>
          <w:szCs w:val="24"/>
          <w:highlight w:val="none"/>
        </w:rPr>
      </w:pPr>
      <w:r>
        <w:rPr>
          <w:rFonts w:hint="eastAsia" w:ascii="宋体" w:hAnsi="宋体" w:cs="宋体"/>
          <w:bCs/>
          <w:sz w:val="24"/>
          <w:szCs w:val="24"/>
          <w:highlight w:val="none"/>
        </w:rPr>
        <w:t xml:space="preserve">1.5.1交货条件：</w:t>
      </w:r>
      <w:r/>
    </w:p>
    <w:p>
      <w:pPr>
        <w:ind w:firstLine="480"/>
        <w:spacing w:line="336" w:lineRule="auto"/>
        <w:tabs>
          <w:tab w:val="left" w:pos="420"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1.5.1.1乙方在验收时应先用信函、传真、电子邮件等书面方式通知甲方。</w:t>
      </w:r>
      <w:r/>
    </w:p>
    <w:p>
      <w:pPr>
        <w:ind w:firstLine="480"/>
        <w:spacing w:line="336" w:lineRule="auto"/>
        <w:tabs>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36" w:lineRule="auto"/>
        <w:tabs>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1.5.1.3货物交货时，所有货物必须带有装箱单、</w:t>
      </w:r>
      <w:r>
        <w:rPr>
          <w:rFonts w:hint="eastAsia" w:ascii="宋体" w:hAnsi="宋体" w:cs="宋体"/>
          <w:sz w:val="24"/>
          <w:szCs w:val="24"/>
          <w:highlight w:val="none"/>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cs="宋体"/>
          <w:bCs/>
          <w:sz w:val="24"/>
          <w:szCs w:val="24"/>
          <w:highlight w:val="none"/>
        </w:rPr>
        <w:t xml:space="preserve">。其他附件所有部件必须原包装。</w:t>
      </w:r>
      <w:r/>
    </w:p>
    <w:p>
      <w:pPr>
        <w:ind w:firstLine="480"/>
        <w:spacing w:line="336" w:lineRule="auto"/>
        <w:tabs>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1.5.1.4运输及到货地点：由乙方负责办理运输并承担所有费用，直接送到甲方指定地点，即：以合同书上的地点为准。</w:t>
      </w:r>
      <w:r/>
    </w:p>
    <w:p>
      <w:pPr>
        <w:ind w:firstLine="480"/>
        <w:spacing w:line="336" w:lineRule="auto"/>
        <w:rPr>
          <w:rFonts w:hint="eastAsia" w:ascii="宋体" w:hAnsi="宋体" w:cs="宋体"/>
          <w:bCs/>
          <w:sz w:val="24"/>
          <w:szCs w:val="24"/>
          <w:highlight w:val="none"/>
        </w:rPr>
      </w:pPr>
      <w:r>
        <w:rPr>
          <w:rFonts w:hint="eastAsia" w:ascii="宋体" w:hAnsi="宋体" w:cs="宋体"/>
          <w:bCs/>
          <w:sz w:val="24"/>
          <w:szCs w:val="24"/>
          <w:highlight w:val="none"/>
        </w:rPr>
        <w:t xml:space="preserve">1.5.2 安装调试及售后服务：</w:t>
      </w:r>
      <w:r/>
    </w:p>
    <w:p>
      <w:pPr>
        <w:ind w:firstLine="480"/>
        <w:spacing w:line="336" w:lineRule="auto"/>
        <w:tabs>
          <w:tab w:val="left" w:pos="525" w:leader="none"/>
          <w:tab w:val="left" w:pos="840" w:leader="none"/>
          <w:tab w:val="left" w:pos="945" w:leader="none"/>
          <w:tab w:val="left" w:pos="19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1.5.2.1乙方负责本项目的安装和调试，并保证其提供的货物符合国家、行业、地方、招投标文件及合同规定的质量、性能和标准，并正确且安全地安装。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1.5.2.2乙方提供的服务全部按照国家有关法律法规规章和“三包”规定以及按照招标文件要求和乙方投标文件中的承诺执行。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1.5.2.3超过保修期的机器设备，终身维修，维修只收配件费，供方必须以低于市场价的80％优惠提供，具体由双方协商再定。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1.5.2.4甲方应向乙方现场调试的技术人员及维修人员提供方便条件，有关费用由乙方负责。</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1.5.2.5甲方如要求乙方提供招标文件及乙方投标文件以外的其他服务，其费用另定。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1.5.2.</w:t>
      </w:r>
      <w:r>
        <w:rPr>
          <w:rFonts w:hint="eastAsia" w:ascii="宋体" w:hAnsi="宋体" w:cs="宋体"/>
          <w:sz w:val="24"/>
          <w:szCs w:val="24"/>
          <w:highlight w:val="none"/>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1.6 包装方式：</w:t>
      </w:r>
      <w:r>
        <w:rPr>
          <w:rFonts w:hint="eastAsia" w:ascii="宋体" w:hAnsi="宋体" w:cs="宋体"/>
          <w:iCs/>
          <w:sz w:val="24"/>
          <w:szCs w:val="24"/>
          <w:highlight w:val="none"/>
          <w:u w:val="single"/>
        </w:rPr>
        <w:t xml:space="preserve">箱板包装。</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二、合同金额</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2.1本合同含税金额为（大写）： _____________圆（______元）人民币。</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三、技术资料</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3.1乙方应按招标文件规定的时间向甲方提供使用货物</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包含与货物相关的服务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的有关技术资料。</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四、知识产权</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宋体"/>
          <w:sz w:val="24"/>
          <w:szCs w:val="24"/>
          <w:highlight w:val="none"/>
          <w:u w:val="single"/>
        </w:rPr>
      </w:pPr>
      <w:r>
        <w:rPr>
          <w:rFonts w:hint="eastAsia" w:ascii="宋体" w:hAnsi="宋体" w:cs="宋体"/>
          <w:b/>
          <w:sz w:val="24"/>
          <w:szCs w:val="24"/>
          <w:highlight w:val="none"/>
        </w:rPr>
        <w:t xml:space="preserve">五、产权担保</w:t>
      </w:r>
      <w:r/>
    </w:p>
    <w:p>
      <w:pPr>
        <w:ind w:firstLine="480"/>
        <w:spacing w:line="4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5.1 乙方保证所交付的货物（包含与货物相关的服务）的所有权完全属于乙方且无任何抵押、查封等产权瑕疵。</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六、履约保证金</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6.1履约保证金缴纳金额：中标金额的10%。</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6.1.1履约保证金的缴纳时间：供方在合同生效后进行缴纳。</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6.1.2缴纳形式：银行保函等非现金形式缴纳。</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6.2履约保证金的退付时间：本项目验收合格后。</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6.2.1退付办法：原路退还，或履约保函到期自动失效。</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6.2.2履约保证金不予退还的情形：</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①由于供方的原因不能履约的。</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②在履行合同期间发生重大安全事故，给需方造成不良影响和严重经济损失的。</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6.2.3逾期退还履约保证金的违约责任：承担履约保证金金额千分之二/天的违约金。</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6.2.4乙方向甲方支付赔偿金或违约金的，甲方有权在应付款或履约保证金中直接扣除。</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七、合同转包或分包</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7.1乙方不得将合同标的转包给他人履行。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7.3乙方如有转包或未经甲方同意的分包行为，甲方有权给予终止合同。</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八、合同款项支付</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8.1合同款项的支付方式及进度安排</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合同签订后预付合同金额30%，货到现场安装、调试、培训、验收合格后付款60%，验收合格1年后支付10%余款。（如果制造商为中小企业，按《保障中小企业款项支付条例》(国令第 802号)相关要求执行。）</w:t>
      </w:r>
      <w:r/>
    </w:p>
    <w:p>
      <w:pPr>
        <w:ind w:firstLine="480"/>
        <w:spacing w:line="400" w:lineRule="exact"/>
        <w:rPr>
          <w:rFonts w:hint="eastAsia" w:ascii="宋体" w:hAnsi="宋体" w:cs="宋体"/>
          <w:sz w:val="24"/>
          <w:szCs w:val="24"/>
          <w:highlight w:val="none"/>
        </w:rPr>
      </w:pPr>
      <w:r>
        <w:rPr>
          <w:rFonts w:hint="eastAsia" w:ascii="宋体" w:hAnsi="宋体" w:cs="宋体"/>
          <w:bCs/>
          <w:sz w:val="24"/>
          <w:szCs w:val="24"/>
          <w:highlight w:val="none"/>
        </w:rPr>
        <w:t xml:space="preserve">8.2</w:t>
      </w:r>
      <w:r>
        <w:rPr>
          <w:rFonts w:hint="eastAsia" w:ascii="宋体" w:hAnsi="宋体" w:cs="宋体"/>
          <w:sz w:val="24"/>
          <w:szCs w:val="24"/>
          <w:highlight w:val="none"/>
        </w:rPr>
        <w:t xml:space="preserve">当采购数量与实际使用数量不一致时，乙方应根据实际使用量供货，合同的最终结算金额按实际使用量乘以成交单价进行计算。</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8.3乙方应在甲方付款前向甲方交付符合要求的发票，乙方逾期交付发票的，甲方有权延迟付款。</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九、税费</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9.1本合同执行中相关的一切税费均由乙方负担。</w:t>
      </w:r>
      <w:r/>
    </w:p>
    <w:p>
      <w:pPr>
        <w:ind w:firstLine="482"/>
        <w:spacing w:line="400" w:lineRule="exact"/>
        <w:rPr>
          <w:rFonts w:hint="eastAsia" w:ascii="宋体" w:hAnsi="宋体" w:cs="宋体"/>
          <w:sz w:val="24"/>
          <w:szCs w:val="24"/>
          <w:highlight w:val="none"/>
        </w:rPr>
      </w:pPr>
      <w:r>
        <w:rPr>
          <w:rFonts w:hint="eastAsia" w:ascii="宋体" w:hAnsi="宋体" w:cs="宋体"/>
          <w:b/>
          <w:sz w:val="24"/>
          <w:szCs w:val="24"/>
          <w:highlight w:val="none"/>
        </w:rPr>
        <w:t xml:space="preserve">十、质量保修范围和保修期及售后服务</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10.1乙方应按招标文件规定的货物性能、技术要求、质量标准向甲方提供未经使用的全新产品。</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10.2乙方提供的货物在质量期内因货物本身的质量问题发生故障，乙方应负责免费更换。对达不到技术要求者，根据实际情况，经双方协商，可按以下办法处理：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⑴更换：由乙方承担所发生的全部费用。</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⑵贬值处理：由甲乙双方合议定价。</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10.3如在使用过程中发生质量问题，乙方在接到甲方通知后在_________小时内到达甲方现场。</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10.4在质保期内，乙方应对货物出现的质量及安全问题负责处理解决并承担一切费用。</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10.5上述的货物免费保修期为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年（自交货验收合格之日起计），因人为因素出现的故障不在免费保修范围内。超过保修期的机器设备，终身维修，维修只收配件费，供方必须以低于市场价的80％优惠提供，具体</w:t>
      </w:r>
      <w:r>
        <w:rPr>
          <w:rFonts w:hint="eastAsia" w:ascii="宋体" w:hAnsi="宋体" w:cs="宋体"/>
          <w:bCs/>
          <w:sz w:val="24"/>
          <w:szCs w:val="24"/>
          <w:highlight w:val="none"/>
        </w:rPr>
        <w:t xml:space="preserve">由双方协商再定。</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十一、项目验收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11.1甲方依法组织履约验收工作。</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11.3对于实际使用人和甲方分离的项目，甲方邀请实际使用人参与验收。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11.5甲方成立验收小组，按照采购合同的约定对乙方的履约情况进行验收。验收时间、验收标准见招标文件验收内容，</w:t>
      </w:r>
      <w:r>
        <w:rPr>
          <w:rFonts w:hint="eastAsia" w:ascii="宋体" w:hAnsi="宋体"/>
          <w:bCs/>
          <w:color w:val="000000" w:themeColor="text1"/>
          <w:sz w:val="24"/>
          <w:szCs w:val="24"/>
          <w:highlight w:val="none"/>
          <w14:textFill>
            <w14:solidFill>
              <w14:schemeClr w14:val="tx1"/>
            </w14:solidFill>
          </w14:textFill>
        </w:rPr>
        <w:t xml:space="preserve">要求进口产品到货日期距仪器生产日期不超</w:t>
      </w:r>
      <w:r>
        <w:rPr>
          <w:rFonts w:hint="eastAsia" w:ascii="宋体" w:hAnsi="宋体"/>
          <w:bCs/>
          <w:sz w:val="24"/>
          <w:szCs w:val="24"/>
          <w:highlight w:val="none"/>
        </w:rPr>
        <w:t xml:space="preserve">过一年，国产产品不超过半年（以铭牌或说明书确认）</w:t>
      </w:r>
      <w:r>
        <w:rPr>
          <w:rFonts w:hint="eastAsia" w:ascii="宋体" w:hAnsi="宋体" w:cs="宋体"/>
          <w:sz w:val="24"/>
          <w:szCs w:val="24"/>
          <w:highlight w:val="none"/>
        </w:rPr>
        <w:t xml:space="preserve">。验收时</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甲方按照采购合同的约定对每一项技术、商务要求的履约情况进行确认。验收结束后</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验收小组出具验收书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列明各项标准的验收情况及项目总体评价</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11.6 验收合格的项目</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甲方将及时报告本级财政部门。</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十二、货物的包装、发运及运输</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12.2使用说明书、质量检验证明书、随配附件和工具以及清单一并附于货物内。</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12.3乙方在货物发运手续办理完毕后24小时内或货到甲方48小时前通知甲方，以准备接货。</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12.4货物在交付甲方前发生的风险均由乙方负责。</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12.5货物在规定的交付期限内由乙方送达甲方指定的地点视为交付，乙方同时需通知甲方货物已送达。</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十三、违约责任</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13.1甲方无正当理由拒收货物的，甲方向乙方偿付拒收货款总值</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的违约金。</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13.2甲方无故逾期验收和办理货款支付手续的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甲方应按逾期付款总额每日</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向乙方支付违约金。</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的违约金，如造成甲方损失超过违约金的，超出部分由乙方继续承担赔偿责任。 </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十四、不可抗力事件处理</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14.1在合同有效期内，任何一方因不可抗力事件导致不能履行合同，则合同履行期可延长，其延长期与不可抗力影响期相同。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14.2不可抗力事件发生后，应立即通知对方，并寄送有关权威机构出具的证明。</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14.3不可抗力事件延续120天（日历日）以上，双方应通过友好协商，确定是否继续履行合同。</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十五、解决争议的方法</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15.1甲乙双方因合同签订、履行而发生的一切争议，应通过友好协商解决。如协商不成由甲方住所地人民法院管辖。</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十六、合同生效及其他</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16.1 合同经双方法定代表人或授权委托代表人签字并加盖单位公章后生效。</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16.2本合同未尽事宜，遵照《中华人民共和国民法典》《中华人民共和国政府采购法》有关条文执行。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16.3 本合同正本一式四份，具有同等法律效力，甲方三份、乙方一份。</w:t>
      </w:r>
      <w:r/>
    </w:p>
    <w:p>
      <w:pPr>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十七、合同附件（注：可按需添加附件）</w:t>
      </w:r>
      <w:r/>
    </w:p>
    <w:p>
      <w:pPr>
        <w:spacing w:line="440" w:lineRule="exact"/>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 </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ind w:left="480" w:hanging="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  甲方：江南大学附属医院                  乙方： </w:t>
      </w:r>
      <w:r/>
    </w:p>
    <w:p>
      <w:pPr>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  地址：无锡市滨湖区和风路 1000 号        地址： </w:t>
      </w:r>
      <w:r/>
    </w:p>
    <w:p>
      <w:pPr>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  法定代表人或授权代表：                  法定代表人或授权代表：</w:t>
      </w:r>
      <w:r/>
    </w:p>
    <w:p>
      <w:pPr>
        <w:ind w:firstLine="24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24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2025年    月   日                       2025年    月   日</w:t>
      </w:r>
      <w:r/>
    </w:p>
    <w:p>
      <w:pPr>
        <w:ind w:firstLine="24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乙方户名：</w:t>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                                      乙方开户银行：</w:t>
      </w:r>
      <w:r/>
    </w:p>
    <w:p>
      <w:pPr>
        <w:ind w:firstLine="40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乙方账号：</w:t>
      </w:r>
      <w:r/>
    </w:p>
    <w:p>
      <w:pPr>
        <w:ind w:firstLine="4080"/>
        <w:spacing w:line="360" w:lineRule="auto"/>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ind w:firstLine="4080"/>
        <w:spacing w:line="360" w:lineRule="auto"/>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ind w:firstLine="4080"/>
        <w:spacing w:line="360" w:lineRule="auto"/>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ind w:firstLine="4080"/>
        <w:spacing w:line="360" w:lineRule="auto"/>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spacing w:line="360" w:lineRule="auto"/>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ind w:firstLine="720"/>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color w:val="000000" w:themeColor="text1"/>
          <w:sz w:val="24"/>
          <w:szCs w:val="24"/>
          <w:highlight w:val="none"/>
          <w:lang w:val="en-US" w:eastAsia="zh-CN"/>
          <w14:textFill>
            <w14:solidFill>
              <w14:schemeClr w14:val="tx1"/>
            </w14:solidFill>
          </w14:textFill>
        </w:rPr>
        <w:t xml:space="preserve">体外冲击波碎石机</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hint="eastAsia"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（须体现所投产品品牌型号）等），</w:t>
      </w:r>
      <w:r>
        <w:rPr>
          <w:rFonts w:hint="eastAsia" w:ascii="宋体" w:hAnsi="宋体"/>
          <w:color w:val="000000" w:themeColor="text1"/>
          <w:sz w:val="24"/>
          <w:szCs w:val="24"/>
          <w:highlight w:val="none"/>
          <w:u w:val="single"/>
          <w14:textFill>
            <w14:solidFill>
              <w14:schemeClr w14:val="tx1"/>
            </w14:solidFill>
          </w14:textFill>
        </w:rPr>
        <w:t xml:space="preserve">未提供技术支持资料或提供的技术支持资料不能佐证偏离表内容的，评审时不予认可。</w:t>
      </w:r>
      <w:r/>
    </w:p>
    <w:p>
      <w:pPr>
        <w:ind w:firstLine="602"/>
        <w:spacing w:line="360" w:lineRule="auto"/>
        <w:rPr>
          <w:rFonts w:hint="default" w:asciiTheme="minorEastAsia" w:hAnsiTheme="minorEastAsia" w:eastAsiaTheme="minorEastAsia" w:cstheme="minorEastAsia"/>
          <w:color w:val="000000" w:themeColor="text1"/>
          <w:sz w:val="24"/>
          <w:szCs w:val="24"/>
          <w:highlight w:val="none"/>
          <w:u w:val="single"/>
          <w:lang w:val="en-US" w:eastAsia="zh-CN" w:bidi="ar"/>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u w:val="single"/>
          <w:lang w:bidi="ar"/>
          <w14:textFill>
            <w14:solidFill>
              <w14:schemeClr w14:val="tx1"/>
            </w14:solidFill>
          </w14:textFill>
        </w:rPr>
        <w:t xml:space="preserve">一、项目配置：</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3643"/>
        <w:gridCol w:w="796"/>
        <w:gridCol w:w="882"/>
      </w:tblGrid>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体外冲击波碎石机</w:t>
            </w:r>
            <w:r>
              <w:rPr>
                <w:rFonts w:hint="eastAsia" w:ascii="宋体" w:hAnsi="宋体" w:eastAsia="宋体" w:cs="宋体"/>
                <w:color w:val="auto"/>
                <w:sz w:val="24"/>
                <w:szCs w:val="24"/>
                <w:lang w:val="en-US" w:eastAsia="zh-CN"/>
              </w:rPr>
              <w:t xml:space="preserve">主机</w:t>
            </w:r>
            <w:r/>
          </w:p>
        </w:tc>
        <w:tc>
          <w:tcPr>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治疗床</w:t>
            </w:r>
            <w:r/>
          </w:p>
        </w:tc>
        <w:tc>
          <w:tcPr>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主控制台</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副控制台（床边操作）</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工作站（含病例管理系统、高清医用显示器、打印模块）</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摄像机</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X线C臂</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小C臂（带冲击波源）</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球管</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X射线影像增强器 </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对讲系统</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X射线定位</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B超定位装置</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w:t>
            </w:r>
            <w:r/>
          </w:p>
        </w:tc>
        <w:tc>
          <w:tcPr>
            <w:tcW w:w="3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定位彩超（含腹部、浅表探头）</w:t>
            </w:r>
            <w:r/>
          </w:p>
        </w:tc>
        <w:tc>
          <w:tcPr>
            <w:shd w:val="clear" w:color="auto" w:fill="auto"/>
            <w:tcW w:w="7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bl>
    <w:p>
      <w:pPr>
        <w:ind w:firstLine="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u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★二、技术参数：</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1.适用范围：用于治疗人体泌尿系统结石等</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2.冲击波源：电磁式冲击波波源</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3.球管高频一体式，最大功率≥3.5kW，最高管电压≥110kV</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4.高清医用显示器≥19寸</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5.B超探头定位装置环冲击波源锥形多角度运动</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6.影像增强器尺寸≥9寸  </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7.CCD摄像机像素≥100万</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u w:val="single"/>
          <w14:textFill>
            <w14:solidFill>
              <w14:schemeClr w14:val="tx1"/>
            </w14:solidFill>
          </w14:textFill>
        </w:rPr>
        <w:t xml:space="preserve">★三、商务需求：</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1.维修保证：</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bCs/>
          <w:color w:val="000000" w:themeColor="text1"/>
          <w:sz w:val="24"/>
          <w:szCs w:val="24"/>
          <w:highlight w:val="none"/>
          <w14:textFill>
            <w14:solidFill>
              <w14:schemeClr w14:val="tx1"/>
            </w14:solidFill>
          </w14:textFill>
        </w:rPr>
        <w:t xml:space="preserve">原厂免费质保期≥</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年。</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bCs/>
          <w:color w:val="000000" w:themeColor="text1"/>
          <w:sz w:val="24"/>
          <w:szCs w:val="24"/>
          <w:highlight w:val="none"/>
          <w14:textFill>
            <w14:solidFill>
              <w14:schemeClr w14:val="tx1"/>
            </w14:solidFill>
          </w14:textFill>
        </w:rPr>
        <w:t xml:space="preserve">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2.交货时间：合同生效之日起</w:t>
      </w:r>
      <w:r>
        <w:rPr>
          <w:rFonts w:hint="eastAsia" w:ascii="宋体" w:hAnsi="宋体"/>
          <w:bCs/>
          <w:color w:val="000000" w:themeColor="text1"/>
          <w:sz w:val="24"/>
          <w:szCs w:val="24"/>
          <w:highlight w:val="none"/>
          <w:lang w:val="en-US" w:eastAsia="zh-CN"/>
          <w14:textFill>
            <w14:solidFill>
              <w14:schemeClr w14:val="tx1"/>
            </w14:solidFill>
          </w14:textFill>
        </w:rPr>
        <w:t xml:space="preserve">30</w:t>
      </w:r>
      <w:r>
        <w:rPr>
          <w:rFonts w:hint="eastAsia" w:ascii="宋体" w:hAnsi="宋体"/>
          <w:bCs/>
          <w:color w:val="000000" w:themeColor="text1"/>
          <w:sz w:val="24"/>
          <w:szCs w:val="24"/>
          <w:highlight w:val="none"/>
          <w14:textFill>
            <w14:solidFill>
              <w14:schemeClr w14:val="tx1"/>
            </w14:solidFill>
          </w14:textFill>
        </w:rPr>
        <w:t xml:space="preserve">天内。</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3.验收标准：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供方提供的商品必须符合我国最新颁布的与之相关的技术规范与标准，同时必须满足</w:t>
      </w:r>
      <w:r>
        <w:rPr>
          <w:rFonts w:hint="eastAsia" w:ascii="宋体" w:hAnsi="宋体"/>
          <w:bCs/>
          <w:color w:val="000000" w:themeColor="text1"/>
          <w:sz w:val="24"/>
          <w:szCs w:val="24"/>
          <w:highlight w:val="none"/>
          <w:lang w:eastAsia="zh-CN"/>
          <w14:textFill>
            <w14:solidFill>
              <w14:schemeClr w14:val="tx1"/>
            </w14:solidFill>
          </w14:textFill>
        </w:rPr>
        <w:t xml:space="preserve">招标文件</w:t>
      </w:r>
      <w:r>
        <w:rPr>
          <w:rFonts w:hint="eastAsia" w:ascii="宋体" w:hAnsi="宋体"/>
          <w:bCs/>
          <w:color w:val="000000" w:themeColor="text1"/>
          <w:sz w:val="24"/>
          <w:szCs w:val="24"/>
          <w:highlight w:val="none"/>
          <w14:textFill>
            <w14:solidFill>
              <w14:schemeClr w14:val="tx1"/>
            </w14:solidFill>
          </w14:textFill>
        </w:rPr>
        <w:t xml:space="preserve">中所列全部规格、型号、具体配置、技术条件及功能要求和供方承诺</w:t>
      </w:r>
      <w:r>
        <w:rPr>
          <w:rFonts w:hint="eastAsia" w:ascii="宋体" w:hAnsi="宋体"/>
          <w:bCs/>
          <w:color w:val="000000" w:themeColor="text1"/>
          <w:sz w:val="24"/>
          <w:szCs w:val="24"/>
          <w:highlight w:val="none"/>
          <w:lang w:eastAsia="zh-CN"/>
          <w14:textFill>
            <w14:solidFill>
              <w14:schemeClr w14:val="tx1"/>
            </w14:solidFill>
          </w14:textFill>
        </w:rPr>
        <w:t xml:space="preserve">的其他指标</w:t>
      </w:r>
      <w:r>
        <w:rPr>
          <w:rFonts w:hint="eastAsia" w:ascii="宋体" w:hAnsi="宋体"/>
          <w:bCs/>
          <w:color w:val="000000" w:themeColor="text1"/>
          <w:sz w:val="24"/>
          <w:szCs w:val="24"/>
          <w:highlight w:val="none"/>
          <w14:textFill>
            <w14:solidFill>
              <w14:schemeClr w14:val="tx1"/>
            </w14:solidFill>
          </w14:textFill>
        </w:rPr>
        <w:t xml:space="preserve">；要求进口产品到货日期距仪器生产日期不超过一年，国产产品不超过半年（以铭牌或说明书确认）。</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5.交货条件：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产品交货时，包装完整无破损，还必须提供以下材料：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 装箱单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 产品质检合格证明</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 若为进口产品，供方需要提供进口商品检验检疫证明和报关单</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 使用说明书及操作手册（电子版、纸质版同时提供）</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 单价10万元以上的设备需提供设备操作、保养的视频资料</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6.运输及到货地点：由供方负责办理运输及装卸，直接送至需方指定地点，所有费用由供方承担。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7.安装、调试及售后服务：供方负责本次采购设备的免费安装、调试</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安装、调试过程所需耗品应由供方免费提供</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，保证培训人员正常操作该设备的各种功能。供方提供设备操作规范张贴设备上，提供设备操作规范电子档交于医院。</w:t>
      </w:r>
      <w:r/>
    </w:p>
    <w:p>
      <w:pPr>
        <w:ind w:firstLine="602"/>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8.付款方式：</w:t>
      </w:r>
      <w:r/>
    </w:p>
    <w:p>
      <w:pPr>
        <w:ind w:firstLine="602"/>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合同签订后预付合同金额30%，货到现场安装、调试、培训、验收合格后付款60%，验收合格1年后支付10%余款。如果制造商为中小企业，按《保障中小企业款项支付条例》(国令第 802号)相关要求执行。）</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9.设备随机耗材（</w:t>
      </w:r>
      <w:r>
        <w:rPr>
          <w:rFonts w:hint="eastAsia" w:ascii="宋体" w:hAnsi="宋体"/>
          <w:bCs/>
          <w:color w:val="000000" w:themeColor="text1"/>
          <w:sz w:val="24"/>
          <w:szCs w:val="24"/>
          <w:highlight w:val="none"/>
          <w14:textFill>
            <w14:solidFill>
              <w14:schemeClr w14:val="tx1"/>
            </w14:solidFill>
          </w14:textFill>
        </w:rPr>
        <w:t xml:space="preserve">试剂）要求：投标供应商应列明能确保设备正常使用的，所需耗材（试剂）、易耗品及维修配件的清单及价格（《耗材易耗品及维修配件明细表》给定格式）；未列其中的，视为维保范围内包含的免费材料。</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10.具备数字化接口的设备应承诺免费开放该接口，由供应商配合与医院信息系统相连接并承担相应费用</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提供承诺书，格式自拟，须加盖投标人公章</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11.具有汉字字库、中文支持的系统及中文文档的设备应免费提供该系统，暂不具备的应</w:t>
      </w:r>
      <w:r>
        <w:rPr>
          <w:rFonts w:hint="eastAsia" w:ascii="宋体" w:hAnsi="宋体"/>
          <w:bCs/>
          <w:color w:val="000000" w:themeColor="text1"/>
          <w:sz w:val="24"/>
          <w:szCs w:val="24"/>
          <w:highlight w:val="none"/>
          <w:lang w:eastAsia="zh-CN"/>
          <w14:textFill>
            <w14:solidFill>
              <w14:schemeClr w14:val="tx1"/>
            </w14:solidFill>
          </w14:textFill>
        </w:rPr>
        <w:t xml:space="preserve">承诺</w:t>
      </w:r>
      <w:r>
        <w:rPr>
          <w:rFonts w:hint="eastAsia" w:ascii="宋体" w:hAnsi="宋体"/>
          <w:bCs/>
          <w:color w:val="000000" w:themeColor="text1"/>
          <w:sz w:val="24"/>
          <w:szCs w:val="24"/>
          <w:highlight w:val="none"/>
          <w14:textFill>
            <w14:solidFill>
              <w14:schemeClr w14:val="tx1"/>
            </w14:solidFill>
          </w14:textFill>
        </w:rPr>
        <w:t xml:space="preserve">日后具备此系统后免费向用户提供（提供承诺书，格式自拟，须加盖投标人公章）。</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12.设备使用年限内（本次所投产品的年限为≥</w:t>
      </w: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年），生产厂家应承诺保证配件、耗材的供应；若因设备升级等原因导致配件、耗材价格提高，或已无法正常供应配件、耗材时，医院有权要求生产厂家按折旧后的价格将设备回购（《关于所投设备的配件、耗材供应情况的承诺函》参考格式）。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13.供应商承担设备与医院设备实时监控系统相连的相关费用，达到医院实时监控要求（提供承诺书，格式自拟，须加盖投标人公章）。</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2.本次采购项目拒绝进口产品参与。注：进口产品是指通过中国海关报关验放进入中国境内且产自关境外的产品。</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non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一、</w:t>
      </w:r>
      <w:r>
        <w:rPr>
          <w:rFonts w:hint="eastAsia" w:ascii="宋体" w:hAnsi="宋体"/>
          <w:bCs/>
          <w:color w:val="000000" w:themeColor="text1"/>
          <w:sz w:val="24"/>
          <w:highlight w:val="non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七、本项目中如有涉及数据库、操作系</w:t>
      </w:r>
      <w:r>
        <w:rPr>
          <w:rFonts w:hint="eastAsia" w:ascii="宋体" w:hAnsi="宋体"/>
          <w:bCs/>
          <w:color w:val="000000" w:themeColor="text1"/>
          <w:sz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采购人原则上应当自收到发票后10个工作日内将资金支付到合同约定的供应商账户。</w:t>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34"/>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34"/>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34"/>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34"/>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4"/>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1034"/>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r>
      <w:r/>
    </w:p>
    <w:p>
      <w:pPr>
        <w:pStyle w:val="1034"/>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354"/>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1.价格（40分）</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bookmarkStart w:id="190" w:name="_Hlk177222559"/>
      <w:r>
        <w:rPr>
          <w:rFonts w:hint="eastAsia" w:ascii="宋体" w:hAnsi="宋体"/>
          <w:bCs/>
          <w:color w:val="000000" w:themeColor="text1"/>
          <w:sz w:val="24"/>
          <w:szCs w:val="24"/>
          <w:highlight w:val="none"/>
          <w14:textFill>
            <w14:solidFill>
              <w14:schemeClr w14:val="tx1"/>
            </w14:solidFill>
          </w14:textFill>
        </w:rPr>
        <w:t xml:space="preserve">以进入评标程序、满足招标文件要求且报价最低的投标报价为评标基准价（须未超过采购预算价），其价格分为满分。其他投标人的价格分统一按照下列公式计算：</w:t>
      </w:r>
      <w:bookmarkEnd w:id="190"/>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投标报价得分=（评标基准价/投标报价）×价格权重分（保留两位小数</w:t>
      </w:r>
      <w:r>
        <w:rPr>
          <w:highlight w:val="none"/>
        </w:rPr>
        <w:t xml:space="preserve">）</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关于价格扣除详见本章第二部分“一、落实政府采购政策的价格调整”。</w:t>
      </w:r>
      <w:r/>
    </w:p>
    <w:p>
      <w:pPr>
        <w:numPr>
          <w:ilvl w:val="0"/>
          <w:numId w:val="5"/>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技术（40分）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none"/>
          <w14:textFill>
            <w14:solidFill>
              <w14:schemeClr w14:val="tx1"/>
            </w14:solidFill>
          </w14:textFill>
        </w:rPr>
        <w:t xml:space="preserve">以下技术分条款必须提供技术支持资料（如产品说明书、彩页、相关检测报告、医疗器械产品技术要求、</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白皮书、手册、实物照片（须体现所投产品品牌型号）</w:t>
      </w:r>
      <w:r>
        <w:rPr>
          <w:rFonts w:hint="eastAsia" w:ascii="宋体" w:hAnsi="宋体"/>
          <w:b/>
          <w:bCs/>
          <w:color w:val="000000" w:themeColor="text1"/>
          <w:sz w:val="24"/>
          <w:szCs w:val="24"/>
          <w:highlight w:val="none"/>
          <w14:textFill>
            <w14:solidFill>
              <w14:schemeClr w14:val="tx1"/>
            </w14:solidFill>
          </w14:textFill>
        </w:rPr>
        <w:t xml:space="preserve">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29"/>
        <w:tblW w:w="8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6643"/>
        <w:gridCol w:w="761"/>
        <w:gridCol w:w="706"/>
      </w:tblGrid>
      <w:tr>
        <w:trPr>
          <w:jc w:val="center"/>
          <w:trHeight w:val="279"/>
        </w:trPr>
        <w:tc>
          <w:tcPr>
            <w:tcW w:w="88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序号</w:t>
            </w:r>
            <w:r/>
          </w:p>
        </w:tc>
        <w:tc>
          <w:tcPr>
            <w:tcW w:w="6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技术评分标准</w:t>
            </w:r>
            <w:r/>
          </w:p>
        </w:tc>
        <w:tc>
          <w:tcPr>
            <w:tcW w:w="7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评分下限</w:t>
            </w:r>
            <w:r/>
          </w:p>
        </w:tc>
        <w:tc>
          <w:tcPr>
            <w:tcW w:w="7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评分上限</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1</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bCs/>
                <w:color w:val="auto"/>
                <w:sz w:val="24"/>
                <w:szCs w:val="24"/>
                <w:highlight w:val="none"/>
              </w:rPr>
              <w:t xml:space="preserve">高压放电治疗电压：最大值≥17kV，得1分，最小值≤11kV，得1分</w:t>
            </w:r>
            <w:r>
              <w:rPr>
                <w:rFonts w:hint="eastAsia" w:ascii="宋体" w:hAnsi="宋体"/>
                <w:color w:val="auto"/>
                <w:sz w:val="24"/>
                <w:szCs w:val="24"/>
                <w:highlight w:val="none"/>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Height w:val="475"/>
        </w:trPr>
        <w:tc>
          <w:tcPr>
            <w:tcW w:w="8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2</w:t>
            </w:r>
            <w:r/>
          </w:p>
        </w:tc>
        <w:tc>
          <w:tcPr>
            <w:tcW w:w="6643" w:type="dxa"/>
            <w:vAlign w:val="center"/>
            <w:textDirection w:val="lrTb"/>
            <w:noWrap w:val="false"/>
          </w:tcPr>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rPr>
              <w:t xml:space="preserve">高压放电电容储能最大值≥12</w:t>
            </w:r>
            <w:r>
              <w:rPr>
                <w:rFonts w:hint="eastAsia" w:ascii="宋体" w:hAnsi="宋体"/>
                <w:color w:val="auto"/>
                <w:sz w:val="24"/>
                <w:szCs w:val="24"/>
                <w:lang w:val="en-US" w:eastAsia="zh-CN"/>
              </w:rPr>
              <w:t xml:space="preserve">5</w:t>
            </w:r>
            <w:r>
              <w:rPr>
                <w:rFonts w:hint="eastAsia" w:ascii="宋体" w:hAnsi="宋体"/>
                <w:color w:val="auto"/>
                <w:sz w:val="24"/>
                <w:szCs w:val="24"/>
              </w:rPr>
              <w:t xml:space="preserve">J</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2</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焦点冲击波压力峰值的最大值≤60MPa，得1分，达到：≤30MPa，得3分</w:t>
            </w:r>
            <w:r>
              <w:rPr>
                <w:rFonts w:hint="eastAsia" w:ascii="宋体" w:hAnsi="宋体"/>
                <w:color w:val="auto"/>
                <w:sz w:val="24"/>
                <w:szCs w:val="24"/>
                <w:lang w:eastAsia="zh-CN"/>
              </w:rPr>
              <w:t xml:space="preserve">，</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3</w:t>
            </w:r>
            <w:r/>
          </w:p>
        </w:tc>
      </w:tr>
      <w:tr>
        <w:trPr>
          <w:jc w:val="center"/>
          <w:trHeight w:val="707"/>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4</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olor w:val="auto"/>
                <w:sz w:val="24"/>
                <w:szCs w:val="24"/>
              </w:rPr>
              <w:t xml:space="preserve">冲击波聚焦范围：径向≤±7mm，轴向≤±50mm</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得3分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3</w:t>
            </w:r>
            <w:r/>
          </w:p>
        </w:tc>
      </w:tr>
      <w:tr>
        <w:trPr>
          <w:jc w:val="center"/>
          <w:trHeight w:val="738"/>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5</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olor w:val="auto"/>
                <w:sz w:val="24"/>
                <w:szCs w:val="24"/>
              </w:rPr>
              <w:t xml:space="preserve">冲击波波源具有实时抽真空功能（非电磁盘出厂预抽真空），实现低能量低剂量碎石</w:t>
            </w:r>
            <w:r>
              <w:rPr>
                <w:rFonts w:hint="eastAsia" w:ascii="宋体" w:hAnsi="宋体"/>
                <w:color w:val="auto"/>
                <w:sz w:val="24"/>
                <w:szCs w:val="24"/>
                <w:lang w:eastAsia="zh-CN"/>
              </w:rPr>
              <w:t xml:space="preserve">，</w:t>
            </w:r>
            <w:r>
              <w:rPr>
                <w:rFonts w:hint="eastAsia" w:ascii="宋体" w:hAnsi="宋体" w:eastAsia="宋体"/>
                <w:color w:val="auto"/>
                <w:sz w:val="24"/>
                <w:szCs w:val="24"/>
              </w:rPr>
              <w:t xml:space="preserve">得</w:t>
            </w:r>
            <w:r>
              <w:rPr>
                <w:rFonts w:hint="eastAsia" w:ascii="宋体" w:hAnsi="宋体"/>
                <w:color w:val="auto"/>
                <w:sz w:val="24"/>
                <w:szCs w:val="24"/>
                <w:lang w:val="en-US" w:eastAsia="zh-CN"/>
              </w:rPr>
              <w:t xml:space="preserve">2</w:t>
            </w:r>
            <w:r>
              <w:rPr>
                <w:rFonts w:hint="eastAsia" w:ascii="宋体" w:hAnsi="宋体" w:eastAsia="宋体"/>
                <w:color w:val="auto"/>
                <w:sz w:val="24"/>
                <w:szCs w:val="24"/>
              </w:rPr>
              <w:t xml:space="preserve">分，其他不得分</w:t>
            </w:r>
            <w:r/>
          </w:p>
        </w:tc>
        <w:tc>
          <w:tcPr>
            <w:tcW w:w="7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6</w:t>
            </w:r>
            <w:r/>
          </w:p>
        </w:tc>
        <w:tc>
          <w:tcPr>
            <w:tcW w:w="6643" w:type="dxa"/>
            <w:vAlign w:val="center"/>
            <w:textDirection w:val="lrTb"/>
            <w:noWrap w:val="false"/>
          </w:tcPr>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rPr>
              <w:t xml:space="preserve">采用C臂运动X线双向透视定位，同时具备B超定位</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得2分</w:t>
            </w:r>
            <w:r>
              <w:rPr>
                <w:rFonts w:hint="eastAsia" w:ascii="宋体" w:hAnsi="宋体" w:eastAsia="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2</w:t>
            </w:r>
            <w:r/>
          </w:p>
        </w:tc>
      </w:tr>
      <w:tr>
        <w:trPr>
          <w:jc w:val="center"/>
          <w:trHeight w:val="654"/>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7</w:t>
            </w:r>
            <w:r/>
          </w:p>
        </w:tc>
        <w:tc>
          <w:tcPr>
            <w:tcW w:w="6643" w:type="dxa"/>
            <w:vAlign w:val="center"/>
            <w:textDirection w:val="lrTb"/>
            <w:noWrap w:val="false"/>
          </w:tcPr>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高清晰图像显示，分辨率≥16LP/cm，得2分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8</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碎石病例工作站可储存图像、打印病例和图像，得2分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Height w:val="459"/>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9</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电动探头进给范围：25mm～125mm，得2分，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Height w:val="380"/>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10</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床边操作液晶触摸屏尺寸≥6寸，得2分，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Height w:val="475"/>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11</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主控制台彩色液晶触摸屏尺寸≥7寸，得2分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12</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X线C臂与小C臂（带冲击波源）运动主轴为一体式同轴设计，小C臂（带冲击波源）可上下翻转≥180°定位，得3分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13</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X线C型臂转动角度范围：顺时针≥15°，得1分，逆时针≥30°，得1分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Height w:val="770"/>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14</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小C臂（带冲击波源）沿圆弧滑轨滑动角度范围：≥30°，得2分，达到：≥45°，得3分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15</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治疗床为落地安放，可移动、可锁死，与主机非固定一体连接式设计，得3分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16</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主控制台可操作碎石机所有动作及参数设置，得1分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w:t>
            </w:r>
            <w:r/>
          </w:p>
        </w:tc>
      </w:tr>
      <w:tr>
        <w:trPr>
          <w:jc w:val="center"/>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17</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冲击波源具有故障报警功能，自动切断高压系统，安全可靠，得2分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Height w:val="532"/>
        </w:trPr>
        <w:tc>
          <w:tcPr>
            <w:tcW w:w="883"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18</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治疗床载重量：≥135kg，得2分</w:t>
            </w:r>
            <w:r>
              <w:rPr>
                <w:rFonts w:hint="eastAsia" w:ascii="宋体" w:hAnsi="宋体"/>
                <w:color w:val="auto"/>
                <w:sz w:val="24"/>
                <w:szCs w:val="24"/>
              </w:rPr>
              <w:t xml:space="preserve">，其他不得分</w:t>
            </w:r>
            <w:r/>
          </w:p>
        </w:tc>
        <w:tc>
          <w:tcPr>
            <w:tcW w:w="761"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70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bl>
    <w:p>
      <w:pPr>
        <w:ind w:firstLine="0"/>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    3.</w:t>
      </w:r>
      <w:r>
        <w:rPr>
          <w:rFonts w:hint="eastAsia"/>
          <w:color w:val="000000" w:themeColor="text1"/>
          <w:highlight w:val="none"/>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商务（20分）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3.1 </w:t>
      </w:r>
      <w:r>
        <w:rPr>
          <w:rFonts w:hint="eastAsia" w:ascii="宋体" w:hAnsi="宋体"/>
          <w:bCs/>
          <w:color w:val="000000" w:themeColor="text1"/>
          <w:sz w:val="24"/>
          <w:szCs w:val="24"/>
          <w:highlight w:val="none"/>
          <w14:textFill>
            <w14:solidFill>
              <w14:schemeClr w14:val="tx1"/>
            </w14:solidFill>
          </w14:textFill>
        </w:rPr>
        <w:t xml:space="preserve">质保期（3分）：以原厂免费质保</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年为基准，每增加一年得1分，最多不超过3分。提供生产厂家出具的《质量保证及售后服务承诺书》（给定格式）扫描件并加盖投标人电子公章。</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3.2</w:t>
      </w:r>
      <w:r>
        <w:rPr>
          <w:rFonts w:hint="eastAsia" w:ascii="宋体" w:hAnsi="宋体"/>
          <w:bCs/>
          <w:color w:val="000000" w:themeColor="text1"/>
          <w:sz w:val="24"/>
          <w:szCs w:val="24"/>
          <w:highlight w:val="none"/>
          <w14:textFill>
            <w14:solidFill>
              <w14:schemeClr w14:val="tx1"/>
            </w14:solidFill>
          </w14:textFill>
        </w:rPr>
        <w:t xml:space="preserve">服务方案体系（6分）：投标人保障采购项目能够达到招标文件设定的使用和运行状态而提供的①配送、安装，②调试、培训，③响应时间，④咨询（技术支持）， ⑤维修以及⑥应急保障措施等一系列服务方案。</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none"/>
          <w:lang w:eastAsia="zh-CN"/>
          <w14:textFill>
            <w14:solidFill>
              <w14:schemeClr w14:val="tx1"/>
            </w14:solidFill>
          </w14:textFill>
        </w:rPr>
        <w:t xml:space="preserve">招标文件</w:t>
      </w:r>
      <w:r>
        <w:rPr>
          <w:rFonts w:hint="eastAsia" w:ascii="宋体" w:hAnsi="宋体"/>
          <w:bCs/>
          <w:color w:val="000000" w:themeColor="text1"/>
          <w:sz w:val="24"/>
          <w:szCs w:val="24"/>
          <w:highlight w:val="none"/>
          <w14:textFill>
            <w14:solidFill>
              <w14:schemeClr w14:val="tx1"/>
            </w14:solidFill>
          </w14:textFill>
        </w:rPr>
        <w:t xml:space="preserve">需求，得1分；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单项存在瑕疵、漏项或未提供、不满足项目</w:t>
      </w:r>
      <w:r>
        <w:rPr>
          <w:rFonts w:hint="eastAsia" w:ascii="宋体" w:hAnsi="宋体"/>
          <w:bCs/>
          <w:color w:val="000000" w:themeColor="text1"/>
          <w:sz w:val="24"/>
          <w:szCs w:val="24"/>
          <w:highlight w:val="none"/>
          <w:lang w:eastAsia="zh-CN"/>
          <w14:textFill>
            <w14:solidFill>
              <w14:schemeClr w14:val="tx1"/>
            </w14:solidFill>
          </w14:textFill>
        </w:rPr>
        <w:t xml:space="preserve">招标文件</w:t>
      </w:r>
      <w:r>
        <w:rPr>
          <w:rFonts w:hint="eastAsia" w:ascii="宋体" w:hAnsi="宋体"/>
          <w:bCs/>
          <w:color w:val="000000" w:themeColor="text1"/>
          <w:sz w:val="24"/>
          <w:szCs w:val="24"/>
          <w:highlight w:val="none"/>
          <w14:textFill>
            <w14:solidFill>
              <w14:schemeClr w14:val="tx1"/>
            </w14:solidFill>
          </w14:textFill>
        </w:rPr>
        <w:t xml:space="preserve">需求，得0分；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共6项，最高得6分。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3.3</w:t>
      </w:r>
      <w:r>
        <w:rPr>
          <w:rFonts w:hint="eastAsia" w:ascii="宋体" w:hAnsi="宋体"/>
          <w:bCs/>
          <w:color w:val="000000" w:themeColor="text1"/>
          <w:sz w:val="24"/>
          <w:szCs w:val="24"/>
          <w:highlight w:val="none"/>
          <w14:textFill>
            <w14:solidFill>
              <w14:schemeClr w14:val="tx1"/>
            </w14:solidFill>
          </w14:textFill>
        </w:rPr>
        <w:t xml:space="preserve">服务保障体系（</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分）：投标人保障服务方案的实施而设立的①服务机构、配备的相应服务人员、设施装备，以及②相应的服务细则和规范的管理制度，③确保兑现服务承诺、保证服务质量的措施。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none"/>
          <w:lang w:eastAsia="zh-CN"/>
          <w14:textFill>
            <w14:solidFill>
              <w14:schemeClr w14:val="tx1"/>
            </w14:solidFill>
          </w14:textFill>
        </w:rPr>
        <w:t xml:space="preserve">招标文件</w:t>
      </w:r>
      <w:r>
        <w:rPr>
          <w:rFonts w:hint="eastAsia" w:ascii="宋体" w:hAnsi="宋体"/>
          <w:bCs/>
          <w:color w:val="000000" w:themeColor="text1"/>
          <w:sz w:val="24"/>
          <w:szCs w:val="24"/>
          <w:highlight w:val="none"/>
          <w14:textFill>
            <w14:solidFill>
              <w14:schemeClr w14:val="tx1"/>
            </w14:solidFill>
          </w14:textFill>
        </w:rPr>
        <w:t xml:space="preserve">需求，得2分；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单项存在1处瑕疵、漏项，得1分；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单项存在2处及以上瑕疵、漏项或未提供、不满足项目</w:t>
      </w:r>
      <w:r>
        <w:rPr>
          <w:rFonts w:hint="eastAsia" w:ascii="宋体" w:hAnsi="宋体"/>
          <w:bCs/>
          <w:color w:val="000000" w:themeColor="text1"/>
          <w:sz w:val="24"/>
          <w:szCs w:val="24"/>
          <w:highlight w:val="none"/>
          <w:lang w:eastAsia="zh-CN"/>
          <w14:textFill>
            <w14:solidFill>
              <w14:schemeClr w14:val="tx1"/>
            </w14:solidFill>
          </w14:textFill>
        </w:rPr>
        <w:t xml:space="preserve">招标文件</w:t>
      </w:r>
      <w:r>
        <w:rPr>
          <w:rFonts w:hint="eastAsia" w:ascii="宋体" w:hAnsi="宋体"/>
          <w:bCs/>
          <w:color w:val="000000" w:themeColor="text1"/>
          <w:sz w:val="24"/>
          <w:szCs w:val="24"/>
          <w:highlight w:val="none"/>
          <w14:textFill>
            <w14:solidFill>
              <w14:schemeClr w14:val="tx1"/>
            </w14:solidFill>
          </w14:textFill>
        </w:rPr>
        <w:t xml:space="preserve">需求，得0分；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共</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项，最高得</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3.4 </w:t>
      </w:r>
      <w:r>
        <w:rPr>
          <w:rFonts w:hint="eastAsia" w:ascii="宋体" w:hAnsi="宋体"/>
          <w:bCs/>
          <w:color w:val="000000" w:themeColor="text1"/>
          <w:sz w:val="24"/>
          <w:szCs w:val="24"/>
          <w:highlight w:val="none"/>
          <w14:textFill>
            <w14:solidFill>
              <w14:schemeClr w14:val="tx1"/>
            </w14:solidFill>
          </w14:textFill>
        </w:rPr>
        <w:t xml:space="preserve">销售业绩及客户评价比较（3分）：从2023年1</w:t>
      </w:r>
      <w:r>
        <w:rPr>
          <w:rFonts w:hint="eastAsia" w:ascii="宋体" w:hAnsi="宋体"/>
          <w:bCs/>
          <w:color w:val="000000" w:themeColor="text1"/>
          <w:sz w:val="24"/>
          <w:szCs w:val="24"/>
          <w:highlight w:val="none"/>
          <w:lang w:eastAsia="zh-CN"/>
          <w14:textFill>
            <w14:solidFill>
              <w14:schemeClr w14:val="tx1"/>
            </w14:solidFill>
          </w14:textFill>
        </w:rPr>
        <w:t xml:space="preserve">月以</w:t>
      </w:r>
      <w:r>
        <w:rPr>
          <w:rFonts w:hint="eastAsia" w:ascii="宋体" w:hAnsi="宋体"/>
          <w:bCs/>
          <w:color w:val="000000" w:themeColor="text1"/>
          <w:sz w:val="24"/>
          <w:szCs w:val="24"/>
          <w:highlight w:val="none"/>
          <w14:textFill>
            <w14:solidFill>
              <w14:schemeClr w14:val="tx1"/>
            </w14:solidFill>
          </w14:textFill>
        </w:rPr>
        <w:t xml:space="preserve">来主要业绩，提供投标人与终端用户签订的与本次招标采购项目类似产品的完整销售合同复印件，有一例得1.5分，最高不超过3分（提供合同复印件并加盖投标人电子公章）。</w:t>
      </w:r>
      <w:r>
        <w:rPr>
          <w:rFonts w:hint="eastAsia" w:ascii="宋体" w:hAnsi="宋体" w:cs="宋体"/>
          <w:color w:val="000000"/>
          <w:sz w:val="24"/>
          <w:szCs w:val="24"/>
          <w:highlight w:val="none"/>
        </w:rPr>
        <w:t xml:space="preserve">合同金额如在50万元以上（含50万元），还须提供</w:t>
      </w:r>
      <w:r>
        <w:rPr>
          <w:rFonts w:hint="eastAsia" w:ascii="宋体" w:hAnsi="宋体" w:cs="宋体"/>
          <w:color w:val="000000"/>
          <w:sz w:val="24"/>
          <w:szCs w:val="24"/>
          <w:highlight w:val="none"/>
          <w:lang w:val="en-US" w:eastAsia="zh-CN"/>
        </w:rPr>
        <w:t xml:space="preserve">中标（成交）公示页面或</w:t>
      </w:r>
      <w:r>
        <w:rPr>
          <w:rFonts w:hint="eastAsia" w:ascii="宋体" w:hAnsi="宋体" w:cs="宋体"/>
          <w:color w:val="000000"/>
          <w:sz w:val="24"/>
          <w:szCs w:val="24"/>
          <w:highlight w:val="none"/>
        </w:rPr>
        <w:t xml:space="preserve">合同公示页面截图进行佐证。截图内容含公示网站名称或地址、公示日期、完整公示内容。</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3.5 </w:t>
      </w:r>
      <w:r>
        <w:rPr>
          <w:rFonts w:hint="eastAsia" w:ascii="宋体" w:hAnsi="宋体"/>
          <w:bCs/>
          <w:color w:val="000000" w:themeColor="text1"/>
          <w:sz w:val="24"/>
          <w:szCs w:val="24"/>
          <w:highlight w:val="none"/>
          <w14:textFill>
            <w14:solidFill>
              <w14:schemeClr w14:val="tx1"/>
            </w14:solidFill>
          </w14:textFill>
        </w:rPr>
        <w:t xml:space="preserve">政策性因素（2分）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733"/>
        <w:ind w:firstLine="0"/>
        <w:rPr>
          <w:highlight w:val="none"/>
        </w:rPr>
      </w:pPr>
      <w:r/>
      <w:bookmarkStart w:id="202" w:name="_GoBack"/>
      <w:r/>
      <w:bookmarkEnd w:id="202"/>
      <w:r/>
      <w:r/>
    </w:p>
    <w:p>
      <w:pPr>
        <w:jc w:val="center"/>
        <w:spacing w:line="500" w:lineRule="exact"/>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  </w:t>
      </w:r>
      <w:bookmarkEnd w:id="187"/>
      <w:r/>
      <w:bookmarkEnd w:id="188"/>
      <w:r/>
      <w:bookmarkEnd w:id="189"/>
      <w:r>
        <w:rPr>
          <w:rFonts w:hint="eastAsia" w:ascii="黑体" w:eastAsia="黑体"/>
          <w:bCs/>
          <w:color w:val="000000" w:themeColor="text1"/>
          <w:sz w:val="36"/>
          <w:szCs w:val="36"/>
          <w:highlight w:val="none"/>
          <w14:textFill>
            <w14:solidFill>
              <w14:schemeClr w14:val="tx1"/>
            </w14:solidFill>
          </w14:textFill>
        </w:rPr>
        <w:t xml:space="preserve">投标文件内容与格式</w:t>
      </w:r>
      <w:r/>
    </w:p>
    <w:p>
      <w:pPr>
        <w:pStyle w:val="1034"/>
        <w:ind w:firstLine="602"/>
        <w:spacing w:before="0" w:after="0" w:line="500" w:lineRule="exact"/>
        <w:rPr>
          <w:rFonts w:cs="Arial"/>
          <w:b/>
          <w:color w:val="000000" w:themeColor="text1"/>
          <w:sz w:val="30"/>
          <w:szCs w:val="30"/>
          <w:highlight w:val="none"/>
          <w14:textFill>
            <w14:solidFill>
              <w14:schemeClr w14:val="tx1"/>
            </w14:solidFill>
          </w14:textFill>
        </w:rPr>
      </w:pPr>
      <w:r/>
      <w:bookmarkStart w:id="191" w:name="_Hlt26671244"/>
      <w:r/>
      <w:bookmarkEnd w:id="191"/>
      <w:r/>
      <w:bookmarkStart w:id="192" w:name="_Hlt26955039"/>
      <w:r/>
      <w:bookmarkEnd w:id="192"/>
      <w:r/>
      <w:bookmarkStart w:id="193" w:name="_Toc26554094"/>
      <w:r/>
      <w:bookmarkStart w:id="194" w:name="_Toc120614282"/>
      <w:r/>
      <w:bookmarkStart w:id="195" w:name="_Toc49090576"/>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1034"/>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4"/>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1034"/>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2449" w:type="dxa"/>
            <w:vAlign w:val="center"/>
            <w:textDirection w:val="lrTb"/>
            <w:noWrap w:val="false"/>
          </w:tcPr>
          <w:p>
            <w:pPr>
              <w:pStyle w:val="1034"/>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3"/>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0"/>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034"/>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w:t>
            </w:r>
            <w:r>
              <w:rPr>
                <w:rFonts w:hint="eastAsia" w:ascii="宋体" w:hAnsi="宋体" w:cs="宋体"/>
                <w:bCs/>
                <w:color w:val="000000" w:themeColor="text1"/>
                <w:highlight w:val="none"/>
                <w14:textFill>
                  <w14:solidFill>
                    <w14:schemeClr w14:val="tx1"/>
                  </w14:solidFill>
                </w14:textFill>
              </w:rPr>
              <w:t xml:space="preserve">如有</w:t>
            </w:r>
            <w:r>
              <w:rPr>
                <w:rFonts w:hint="eastAsia" w:ascii="宋体" w:hAnsi="宋体" w:cs="宋体"/>
                <w:color w:val="000000" w:themeColor="text1"/>
                <w:highlight w:val="none"/>
                <w14:textFill>
                  <w14:solidFill>
                    <w14:schemeClr w14:val="tx1"/>
                  </w14:solidFill>
                </w14:textFill>
              </w:rPr>
              <w:t xml:space="preserve">）。</w:t>
            </w:r>
            <w:r/>
          </w:p>
        </w:tc>
        <w:tc>
          <w:tcPr>
            <w:tcW w:w="2449" w:type="dxa"/>
            <w:vAlign w:val="center"/>
            <w:textDirection w:val="lrTb"/>
            <w:noWrap w:val="false"/>
          </w:tcPr>
          <w:p>
            <w:pPr>
              <w:pStyle w:val="1034"/>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4"/>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《联合体协议》（如有，格式自拟）。</w:t>
            </w:r>
            <w:r/>
          </w:p>
        </w:tc>
        <w:tc>
          <w:tcPr>
            <w:tcW w:w="2449" w:type="dxa"/>
            <w:vAlign w:val="center"/>
            <w:textDirection w:val="lrTb"/>
            <w:noWrap w:val="false"/>
          </w:tcPr>
          <w:p>
            <w:pPr>
              <w:pStyle w:val="1034"/>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4"/>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1034"/>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1034"/>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1034"/>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1034"/>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6095" w:type="dxa"/>
            <w:vAlign w:val="center"/>
            <w:textDirection w:val="lrTb"/>
            <w:noWrap w:val="false"/>
          </w:tcPr>
          <w:p>
            <w:pPr>
              <w:pStyle w:val="1034"/>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4"/>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6095" w:type="dxa"/>
            <w:vAlign w:val="center"/>
            <w:textDirection w:val="lrTb"/>
            <w:noWrap w:val="false"/>
          </w:tcPr>
          <w:p>
            <w:pPr>
              <w:pStyle w:val="1034"/>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4"/>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olor w:val="000000" w:themeColor="text1"/>
          <w:sz w:val="24"/>
          <w:szCs w:val="24"/>
          <w:highlight w:val="non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1034"/>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JSZC-320200-XWJC-G2025-0087</w:t>
      </w:r>
      <w:r/>
    </w:p>
    <w:p>
      <w:pPr>
        <w:ind w:left="3405" w:hanging="1605"/>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江南大学附属医院体外冲击波碎石机项目</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hint="eastAsia"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103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JSZC-320200-XWJC-G2025-0087</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103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103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103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1032"/>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103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1032"/>
        <w:ind w:firstLine="0"/>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1032"/>
        <w:ind w:firstLine="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w:t>
      </w:r>
      <w:r>
        <w:rPr>
          <w:rFonts w:hint="eastAsia"/>
          <w:color w:val="000000" w:themeColor="text1"/>
          <w:sz w:val="24"/>
          <w:szCs w:val="24"/>
          <w:highlight w:val="none"/>
          <w:u w:val="single"/>
          <w14:textFill>
            <w14:solidFill>
              <w14:schemeClr w14:val="tx1"/>
            </w14:solidFill>
          </w14:textFill>
        </w:rPr>
        <w:t xml:space="preserve">        </w:t>
      </w:r>
      <w:r/>
    </w:p>
    <w:p>
      <w:pPr>
        <w:pStyle w:val="1032"/>
        <w:ind w:firstLine="0"/>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（被授权人身份证原件扫描件附后）</w:t>
      </w:r>
      <w:r/>
    </w:p>
    <w:p>
      <w:pPr>
        <w:pStyle w:val="1032"/>
        <w:ind w:firstLine="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pStyle w:val="1032"/>
        <w:numPr>
          <w:ilvl w:val="0"/>
          <w:numId w:val="8"/>
        </w:numPr>
        <w:ind w:firstLine="480"/>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w:t>
      </w:r>
      <w:r>
        <w:rPr>
          <w:rFonts w:hint="eastAsia" w:ascii="宋体" w:hAnsi="宋体"/>
          <w:color w:val="000000" w:themeColor="text1"/>
          <w:sz w:val="24"/>
          <w:szCs w:val="20"/>
          <w:highlight w:val="none"/>
          <w14:textFill>
            <w14:solidFill>
              <w14:schemeClr w14:val="tx1"/>
            </w14:solidFill>
          </w14:textFill>
        </w:rPr>
        <w:t xml:space="preserve">投标人</w:t>
      </w:r>
      <w:r>
        <w:rPr>
          <w:rFonts w:ascii="宋体" w:hAnsi="宋体"/>
          <w:color w:val="000000" w:themeColor="text1"/>
          <w:sz w:val="24"/>
          <w:szCs w:val="20"/>
          <w:highlight w:val="non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none"/>
          <w14:textFill>
            <w14:solidFill>
              <w14:schemeClr w14:val="tx1"/>
            </w14:solidFill>
          </w14:textFill>
        </w:rPr>
        <w:t xml:space="preserve">限招标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投标情形</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w:t>
      </w:r>
      <w:r>
        <w:rPr>
          <w:rFonts w:hint="eastAsia" w:ascii="宋体" w:hAnsi="宋体"/>
          <w:color w:val="000000" w:themeColor="text1"/>
          <w:sz w:val="24"/>
          <w:szCs w:val="20"/>
          <w:highlight w:val="none"/>
          <w14:textFill>
            <w14:solidFill>
              <w14:schemeClr w14:val="tx1"/>
            </w14:solidFill>
          </w14:textFill>
        </w:rPr>
        <w:t xml:space="preserve">字</w:t>
      </w:r>
      <w:r>
        <w:rPr>
          <w:rFonts w:ascii="宋体" w:hAnsi="宋体"/>
          <w:color w:val="000000" w:themeColor="text1"/>
          <w:sz w:val="24"/>
          <w:szCs w:val="20"/>
          <w:highlight w:val="none"/>
          <w14:textFill>
            <w14:solidFill>
              <w14:schemeClr w14:val="tx1"/>
            </w14:solidFill>
          </w14:textFill>
        </w:rPr>
        <w:t xml:space="preserve">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1032"/>
        <w:numPr>
          <w:ilvl w:val="0"/>
          <w:numId w:val="8"/>
        </w:numPr>
        <w:ind w:firstLine="480"/>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none"/>
          <w14:textFill>
            <w14:solidFill>
              <w14:schemeClr w14:val="tx1"/>
            </w14:solidFill>
          </w14:textFill>
        </w:rPr>
        <w:t xml:space="preserve">法定代表人</w:t>
      </w:r>
      <w:r>
        <w:rPr>
          <w:rFonts w:hint="eastAsia" w:ascii="宋体" w:hAnsi="宋体"/>
          <w:color w:val="000000" w:themeColor="text1"/>
          <w:sz w:val="24"/>
          <w:szCs w:val="20"/>
          <w:highlight w:val="none"/>
          <w14:textFill>
            <w14:solidFill>
              <w14:schemeClr w14:val="tx1"/>
            </w14:solidFill>
          </w14:textFill>
        </w:rPr>
        <w:t xml:space="preserve">处签字即可。</w:t>
      </w:r>
      <w:r/>
    </w:p>
    <w:p>
      <w:pPr>
        <w:pStyle w:val="1032"/>
        <w:numPr>
          <w:ilvl w:val="0"/>
          <w:numId w:val="8"/>
        </w:numPr>
        <w:ind w:firstLine="480"/>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供应商为自然人情形的，可不提供本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pStyle w:val="1032"/>
        <w:numPr>
          <w:ilvl w:val="0"/>
          <w:numId w:val="8"/>
        </w:numPr>
        <w:ind w:firstLine="480"/>
        <w:rPr>
          <w:rFonts w:hint="eastAsia"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32"/>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JSZC-320200-XWJC-G2025-0087</w:t>
      </w:r>
      <w:r>
        <w:rPr>
          <w:rFonts w:hint="eastAsia" w:ascii="宋体" w:hAnsi="宋体"/>
          <w:bCs/>
          <w:color w:val="000000" w:themeColor="text1"/>
          <w:sz w:val="24"/>
          <w:szCs w:val="24"/>
          <w:highlight w:val="none"/>
          <w14:textFill>
            <w14:solidFill>
              <w14:schemeClr w14:val="tx1"/>
            </w14:solidFill>
          </w14:textFill>
        </w:rPr>
        <w:t xml:space="preserve">进行投标，并做如下声明</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五</w:t>
      </w:r>
      <w:r>
        <w:rPr>
          <w:rFonts w:hint="eastAsia" w:ascii="宋体" w:hAnsi="宋体" w:cs="宋体"/>
          <w:b/>
          <w:color w:val="000000" w:themeColor="text1"/>
          <w:sz w:val="30"/>
          <w:szCs w:val="30"/>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b/>
          <w:color w:val="000000" w:themeColor="text1"/>
          <w:sz w:val="30"/>
          <w:szCs w:val="30"/>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六</w:t>
      </w:r>
      <w:r>
        <w:rPr>
          <w:b/>
          <w:color w:val="000000" w:themeColor="text1"/>
          <w:sz w:val="30"/>
          <w:szCs w:val="30"/>
          <w:highlight w:val="none"/>
          <w14:textFill>
            <w14:solidFill>
              <w14:schemeClr w14:val="tx1"/>
            </w14:solidFill>
          </w14:textFill>
        </w:rPr>
        <w:t xml:space="preserve">、投标函</w:t>
      </w:r>
      <w:r>
        <w:rPr>
          <w:rFonts w:hint="eastAsia"/>
          <w:b/>
          <w:color w:val="000000" w:themeColor="text1"/>
          <w:sz w:val="30"/>
          <w:szCs w:val="30"/>
          <w:highlight w:val="non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JSZC-320200-XWJC-G2025-0087</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21"/>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b/>
          <w:color w:val="000000" w:themeColor="text1"/>
          <w:sz w:val="30"/>
          <w:szCs w:val="3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七、承诺书（给定格式）：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JSZC-320200-XWJC-G2025-0087</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5</w:t>
      </w:r>
      <w:r>
        <w:rPr>
          <w:rFonts w:hint="eastAsia" w:ascii="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rPr>
          <w:b/>
          <w:color w:val="000000" w:themeColor="text1"/>
          <w:sz w:val="30"/>
          <w:szCs w:val="30"/>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JSZC-320200-XWJC-G2025-0087</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0"/>
              <w:jc w:val="center"/>
              <w:spacing w:line="400" w:lineRule="exact"/>
              <w:rPr>
                <w:rFonts w:hint="eastAsia"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r>
            <w:r/>
          </w:p>
        </w:tc>
        <w:tc>
          <w:tcPr>
            <w:tcW w:w="3188" w:type="dxa"/>
            <w:vAlign w:val="center"/>
            <w:textDirection w:val="lrTb"/>
            <w:noWrap w:val="false"/>
          </w:tcPr>
          <w:p>
            <w:pPr>
              <w:pStyle w:val="1060"/>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九、细目报价表（给定格式）：</w:t>
      </w:r>
      <w:bookmarkEnd w:id="193"/>
      <w:r/>
      <w:bookmarkEnd w:id="194"/>
      <w:r/>
      <w:bookmarkEnd w:id="195"/>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bookmarkStart w:id="197" w:name="_Toc120614284"/>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JSZC-320200-XWJC-G2025-0087</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生产</w:t>
            </w:r>
            <w:r/>
          </w:p>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免费</w:t>
            </w:r>
            <w:r/>
          </w:p>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p>
        </w:tc>
        <w:tc>
          <w:tcPr>
            <w:tcW w:w="992" w:type="dxa"/>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交货完工期： 合同签订生效后</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总报价：大写                                              小写</w:t>
            </w:r>
            <w:r/>
          </w:p>
        </w:tc>
      </w:tr>
    </w:tbl>
    <w:p>
      <w:pPr>
        <w:spacing w:before="5" w:line="560" w:lineRule="atLeast"/>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宋体" w:hAnsi="宋体"/>
          <w:b/>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十</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JSZC-320200-XWJC-G2025-0087</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（3）如有技术偏离项，请于本表中列明偏离内容，如需要可自行延长，其余无偏离内容不须赘述。</w:t>
      </w:r>
      <w:bookmarkEnd w:id="185"/>
      <w:r/>
      <w:bookmarkEnd w:id="186"/>
      <w:r/>
      <w:bookmarkEnd w:id="197"/>
      <w:r/>
      <w:bookmarkStart w:id="198" w:name="_Hlt26609389"/>
      <w:r/>
      <w:bookmarkEnd w:id="198"/>
      <w:r/>
      <w:bookmarkStart w:id="199" w:name="_Hlt26671374"/>
      <w:r/>
      <w:bookmarkEnd w:id="199"/>
      <w:r/>
      <w:bookmarkStart w:id="200" w:name="_格式2__法定代表人授权书"/>
      <w:r/>
      <w:bookmarkEnd w:id="200"/>
      <w:r/>
      <w:bookmarkStart w:id="201" w:name="_Hlt26955066"/>
      <w:r/>
      <w:bookmarkEnd w:id="201"/>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（4）投标人应当根据“采购需求”的内容在上表中逐条填写。</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pPr>
        <w:spacing w:line="360" w:lineRule="auto"/>
        <w:rPr>
          <w:rFonts w:ascii="黑体" w:eastAsia="黑体"/>
          <w:bCs/>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十一  项目人员配置清单（给定格式）</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JSZC-320200-XWJC-G2025-0087</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ind w:firstLine="420"/>
        <w:rPr>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十二  《采购需求》中如有要求须提供的证明文件</w:t>
      </w:r>
      <w:r/>
    </w:p>
    <w:p>
      <w:pPr>
        <w:spacing w:line="360" w:lineRule="auto"/>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spacing w:line="360" w:lineRule="auto"/>
        <w:rPr>
          <w:b/>
          <w:color w:val="000000"/>
          <w:sz w:val="30"/>
          <w:szCs w:val="30"/>
          <w:highlight w:val="none"/>
        </w:rPr>
      </w:pPr>
      <w:r>
        <w:rPr>
          <w:rFonts w:hint="eastAsia"/>
          <w:b/>
          <w:color w:val="000000"/>
          <w:sz w:val="30"/>
          <w:szCs w:val="30"/>
          <w:highlight w:val="none"/>
        </w:rPr>
        <w:t xml:space="preserve">1.招标文件第四章“采购需求”规定的投标人需要提供的投标产品技术支持材料和其他相关证明文件</w:t>
      </w:r>
      <w:r/>
    </w:p>
    <w:p>
      <w:pPr>
        <w:spacing w:line="360" w:lineRule="auto"/>
        <w:rPr>
          <w:b/>
          <w:color w:val="000000"/>
          <w:sz w:val="30"/>
          <w:szCs w:val="30"/>
          <w:highlight w:val="none"/>
        </w:rPr>
      </w:pPr>
      <w:r>
        <w:rPr>
          <w:b/>
          <w:color w:val="000000"/>
          <w:sz w:val="30"/>
          <w:szCs w:val="30"/>
          <w:highlight w:val="none"/>
        </w:rPr>
      </w:r>
      <w:r/>
    </w:p>
    <w:p>
      <w:pPr>
        <w:spacing w:line="360" w:lineRule="auto"/>
        <w:rPr>
          <w:rFonts w:hint="eastAsia" w:ascii="黑体" w:hAnsi="黑体"/>
          <w:color w:val="000000" w:themeColor="text1"/>
          <w:sz w:val="28"/>
          <w:szCs w:val="28"/>
          <w:highlight w:val="none"/>
          <w14:textFill>
            <w14:solidFill>
              <w14:schemeClr w14:val="tx1"/>
            </w14:solidFill>
          </w14:textFill>
        </w:rPr>
      </w:pPr>
      <w:r>
        <w:rPr>
          <w:rFonts w:hint="eastAsia"/>
          <w:b/>
          <w:color w:val="000000"/>
          <w:sz w:val="30"/>
          <w:szCs w:val="30"/>
          <w:highlight w:val="none"/>
        </w:rPr>
        <w:t xml:space="preserve">2.</w:t>
      </w: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rPr>
          <w:rFonts w:hint="eastAsia"/>
          <w:b/>
          <w:color w:val="000000"/>
          <w:sz w:val="30"/>
          <w:szCs w:val="30"/>
          <w:highlight w:val="none"/>
        </w:rPr>
        <w:t xml:space="preserve">（给定格式）：</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spacing w:line="360" w:lineRule="auto"/>
        <w:rPr>
          <w:rFonts w:hint="eastAsia" w:ascii="黑体" w:hAnsi="黑体" w:eastAsia="黑体"/>
          <w:color w:val="000000" w:themeColor="text1"/>
          <w:sz w:val="28"/>
          <w:szCs w:val="28"/>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我们（</w:t>
      </w:r>
      <w:r>
        <w:rPr>
          <w:rFonts w:hint="eastAsia" w:ascii="宋体" w:cs="宋体"/>
          <w:color w:val="000000" w:themeColor="text1"/>
          <w:sz w:val="24"/>
          <w:szCs w:val="24"/>
          <w:highlight w:val="none"/>
          <w:u w:val="single"/>
          <w14:textFill>
            <w14:solidFill>
              <w14:schemeClr w14:val="tx1"/>
            </w14:solidFill>
          </w14:textFill>
        </w:rPr>
        <w:t xml:space="preserve">制造商名称</w:t>
      </w:r>
      <w:r>
        <w:rPr>
          <w:rFonts w:hint="eastAsia" w:ascii="宋体" w:cs="宋体"/>
          <w:color w:val="000000" w:themeColor="text1"/>
          <w:sz w:val="24"/>
          <w:szCs w:val="24"/>
          <w:highlight w:val="none"/>
          <w14:textFill>
            <w14:solidFill>
              <w14:schemeClr w14:val="tx1"/>
            </w14:solidFill>
          </w14:textFill>
        </w:rPr>
        <w:t xml:space="preserve">）根据（</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none"/>
          <w:u w:val="single"/>
          <w14:textFill>
            <w14:solidFill>
              <w14:schemeClr w14:val="tx1"/>
            </w14:solidFill>
          </w14:textFill>
        </w:rPr>
        <w:t xml:space="preserve">制造商地址</w:t>
      </w:r>
      <w:r>
        <w:rPr>
          <w:rFonts w:hint="eastAsia" w:ascii="宋体" w:cs="宋体"/>
          <w:color w:val="000000" w:themeColor="text1"/>
          <w:sz w:val="24"/>
          <w:szCs w:val="24"/>
          <w:highlight w:val="none"/>
          <w14:textFill>
            <w14:solidFill>
              <w14:schemeClr w14:val="tx1"/>
            </w14:solidFill>
          </w14:textFill>
        </w:rPr>
        <w:t xml:space="preserve">）。兹指派按（</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none"/>
          <w:u w:val="single"/>
          <w14:textFill>
            <w14:solidFill>
              <w14:schemeClr w14:val="tx1"/>
            </w14:solidFill>
          </w14:textFill>
        </w:rPr>
        <w:t xml:space="preserve">标供应商地址</w:t>
      </w:r>
      <w:r>
        <w:rPr>
          <w:rFonts w:hint="eastAsia" w:ascii="宋体" w:cs="宋体"/>
          <w:color w:val="000000" w:themeColor="text1"/>
          <w:sz w:val="24"/>
          <w:szCs w:val="24"/>
          <w:highlight w:val="none"/>
          <w14:textFill>
            <w14:solidFill>
              <w14:schemeClr w14:val="tx1"/>
            </w14:solidFill>
          </w14:textFill>
        </w:rPr>
        <w:t xml:space="preserve">）的（</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lang w:eastAsia="zh-CN"/>
          <w14:textFill>
            <w14:solidFill>
              <w14:schemeClr w14:val="tx1"/>
            </w14:solidFill>
          </w14:textFill>
        </w:rPr>
        <w:t xml:space="preserve">1.</w:t>
      </w:r>
      <w:r>
        <w:rPr>
          <w:rFonts w:hint="eastAsia" w:ascii="宋体" w:cs="宋体"/>
          <w:color w:val="000000" w:themeColor="text1"/>
          <w:sz w:val="24"/>
          <w:szCs w:val="24"/>
          <w:highlight w:val="non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none"/>
          <w:u w:val="single"/>
          <w:lang w:eastAsia="zh-CN"/>
          <w14:textFill>
            <w14:solidFill>
              <w14:schemeClr w14:val="tx1"/>
            </w14:solidFill>
          </w14:textFill>
        </w:rPr>
        <w:t xml:space="preserve">江南大学附属医院体外冲击波碎石机项目</w:t>
      </w:r>
      <w:r>
        <w:rPr>
          <w:rFonts w:hint="eastAsia" w:ascii="宋体" w:cs="宋体"/>
          <w:color w:val="000000" w:themeColor="text1"/>
          <w:sz w:val="24"/>
          <w:szCs w:val="24"/>
          <w:highlight w:val="none"/>
          <w14:textFill>
            <w14:solidFill>
              <w14:schemeClr w14:val="tx1"/>
            </w14:solidFill>
          </w14:textFill>
        </w:rPr>
        <w:t xml:space="preserve">（采购编号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JSZC-320200-XWJC-G2025-0087</w:t>
      </w:r>
      <w:r>
        <w:rPr>
          <w:rFonts w:hint="eastAsia" w:ascii="宋体" w:cs="宋体"/>
          <w:color w:val="000000" w:themeColor="text1"/>
          <w:sz w:val="24"/>
          <w:szCs w:val="24"/>
          <w:highlight w:val="non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lang w:eastAsia="zh-CN"/>
          <w14:textFill>
            <w14:solidFill>
              <w14:schemeClr w14:val="tx1"/>
            </w14:solidFill>
          </w14:textFill>
        </w:rPr>
        <w:t xml:space="preserve">2.</w:t>
      </w:r>
      <w:r>
        <w:rPr>
          <w:rFonts w:hint="eastAsia" w:ascii="宋体" w:cs="宋体"/>
          <w:color w:val="000000" w:themeColor="text1"/>
          <w:sz w:val="24"/>
          <w:szCs w:val="24"/>
          <w:highlight w:val="non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lang w:eastAsia="zh-CN"/>
          <w14:textFill>
            <w14:solidFill>
              <w14:schemeClr w14:val="tx1"/>
            </w14:solidFill>
          </w14:textFill>
        </w:rPr>
        <w:t xml:space="preserve">3.</w:t>
      </w:r>
      <w:r>
        <w:rPr>
          <w:rFonts w:hint="eastAsia" w:ascii="宋体" w:cs="宋体"/>
          <w:color w:val="000000" w:themeColor="text1"/>
          <w:sz w:val="24"/>
          <w:szCs w:val="24"/>
          <w:highlight w:val="none"/>
          <w14:textFill>
            <w14:solidFill>
              <w14:schemeClr w14:val="tx1"/>
            </w14:solidFill>
          </w14:textFill>
        </w:rPr>
        <w:t xml:space="preserve">我方兹授予（</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我方于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日签署本文件，（投标供应商名称）于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日接受</w:t>
      </w:r>
      <w:r>
        <w:rPr>
          <w:rFonts w:hint="eastAsia" w:ascii="宋体" w:cs="宋体"/>
          <w:color w:val="000000" w:themeColor="text1"/>
          <w:sz w:val="24"/>
          <w:szCs w:val="24"/>
          <w:highlight w:val="none"/>
          <w:lang w:eastAsia="zh-CN"/>
          <w14:textFill>
            <w14:solidFill>
              <w14:schemeClr w14:val="tx1"/>
            </w14:solidFill>
          </w14:textFill>
        </w:rPr>
        <w:t xml:space="preserve">此文</w:t>
      </w:r>
      <w:r>
        <w:rPr>
          <w:rFonts w:hint="eastAsia" w:ascii="宋体" w:cs="宋体"/>
          <w:color w:val="000000" w:themeColor="text1"/>
          <w:sz w:val="24"/>
          <w:szCs w:val="24"/>
          <w:highlight w:val="none"/>
          <w14:textFill>
            <w14:solidFill>
              <w14:schemeClr w14:val="tx1"/>
            </w14:solidFill>
          </w14:textFill>
        </w:rPr>
        <w:t xml:space="preserve">件，以此为证。</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ind w:firstLine="4560"/>
        <w:spacing w:line="360" w:lineRule="auto"/>
        <w:rPr>
          <w:rFonts w:ascii="宋体" w:cs="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日期：</w:t>
      </w:r>
      <w:r/>
    </w:p>
    <w:p>
      <w:pPr>
        <w:pStyle w:val="7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3.质量保证及售后服务承诺书</w:t>
      </w:r>
      <w:r>
        <w:rPr>
          <w:rFonts w:hint="eastAsia"/>
          <w:b/>
          <w:color w:val="000000" w:themeColor="text1"/>
          <w:sz w:val="30"/>
          <w:szCs w:val="30"/>
          <w:highlight w:val="none"/>
          <w14:textFill>
            <w14:solidFill>
              <w14:schemeClr w14:val="tx1"/>
            </w14:solidFill>
          </w14:textFill>
        </w:rPr>
        <w:t xml:space="preserve">（给定格式）：</w:t>
      </w:r>
      <w:r/>
    </w:p>
    <w:p>
      <w:pPr>
        <w:spacing w:line="480" w:lineRule="auto"/>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我们</w:t>
      </w:r>
      <w:r>
        <w:rPr>
          <w:rFonts w:hint="eastAsia" w:ascii="宋体"/>
          <w:bCs/>
          <w:color w:val="000000" w:themeColor="text1"/>
          <w:sz w:val="24"/>
          <w:szCs w:val="24"/>
          <w:highlight w:val="none"/>
          <w:u w:val="single"/>
          <w14:textFill>
            <w14:solidFill>
              <w14:schemeClr w14:val="tx1"/>
            </w14:solidFill>
          </w14:textFill>
        </w:rPr>
        <w:t xml:space="preserve">（制造厂商）</w:t>
      </w:r>
      <w:r>
        <w:rPr>
          <w:rFonts w:hint="eastAsia" w:ascii="宋体"/>
          <w:bCs/>
          <w:color w:val="000000" w:themeColor="text1"/>
          <w:sz w:val="24"/>
          <w:szCs w:val="24"/>
          <w:highlight w:val="none"/>
          <w14:textFill>
            <w14:solidFill>
              <w14:schemeClr w14:val="tx1"/>
            </w14:solidFill>
          </w14:textFill>
        </w:rPr>
        <w:t xml:space="preserve">郑重承诺，保证</w:t>
      </w:r>
      <w:r>
        <w:rPr>
          <w:rFonts w:hint="eastAsia" w:ascii="宋体"/>
          <w:bCs/>
          <w:color w:val="000000" w:themeColor="text1"/>
          <w:sz w:val="24"/>
          <w:szCs w:val="24"/>
          <w:highlight w:val="none"/>
          <w:u w:val="singl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日签署本文件，（投标供应商）于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制造厂商（盖章）：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投标人名称（盖章）：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日期：</w:t>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hint="eastAsia" w:ascii="黑体" w:eastAsia="黑体" w:cs="黑体"/>
          <w:color w:val="000000" w:themeColor="text1"/>
          <w:sz w:val="28"/>
          <w:szCs w:val="28"/>
          <w:highlight w:val="none"/>
          <w14:textFill>
            <w14:solidFill>
              <w14:schemeClr w14:val="tx1"/>
            </w14:solidFill>
          </w14:textFill>
        </w:rPr>
        <w:t xml:space="preserve">4.</w:t>
      </w:r>
      <w:r>
        <w:rPr>
          <w:rFonts w:ascii="宋体" w:hAnsi="宋体" w:cs="宋体"/>
          <w:b/>
          <w:color w:val="000000"/>
          <w:sz w:val="30"/>
          <w:highlight w:val="none"/>
        </w:rPr>
        <w:t xml:space="preserve">耗材易耗品及维修配件明细表</w:t>
      </w:r>
      <w:r>
        <w:rPr>
          <w:rFonts w:hint="eastAsia"/>
          <w:b/>
          <w:color w:val="000000" w:themeColor="text1"/>
          <w:sz w:val="30"/>
          <w:szCs w:val="30"/>
          <w:highlight w:val="non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ind w:firstLine="490"/>
        <w:jc w:val="cente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耗材易耗品及维修配件明细表</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224"/>
        <w:gridCol w:w="947"/>
        <w:gridCol w:w="960"/>
        <w:gridCol w:w="1016"/>
        <w:gridCol w:w="680"/>
        <w:gridCol w:w="965"/>
        <w:gridCol w:w="1175"/>
        <w:gridCol w:w="1246"/>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tc>
      </w:tr>
    </w:tbl>
    <w:p>
      <w:pP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3720"/>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投标人名称（盖章）：</w:t>
      </w:r>
      <w:r/>
    </w:p>
    <w:p>
      <w:pPr>
        <w:ind w:firstLine="1502"/>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法定代表人或法定代表人授权代表CA签章：</w:t>
      </w:r>
      <w:r/>
    </w:p>
    <w:p>
      <w:pPr>
        <w:ind w:firstLine="4560"/>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br w:type="page" w:clear="all"/>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5.关于所投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hint="eastAsia"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893" w:hanging="175"/>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制造厂商</w:t>
      </w:r>
      <w:r>
        <w:rPr>
          <w:rFonts w:ascii="宋体" w:hAnsi="宋体" w:cs="宋体"/>
          <w:color w:val="000000" w:themeColor="text1"/>
          <w:sz w:val="24"/>
          <w:szCs w:val="24"/>
          <w:highlight w:val="none"/>
          <w14:textFill>
            <w14:solidFill>
              <w14:schemeClr w14:val="tx1"/>
            </w14:solidFill>
          </w14:textFill>
        </w:rPr>
        <w:t xml:space="preserve">：</w:t>
      </w:r>
      <w:r/>
    </w:p>
    <w:p>
      <w:pPr>
        <w:ind w:firstLine="336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制造</w:t>
      </w:r>
      <w:r>
        <w:rPr>
          <w:rFonts w:ascii="宋体" w:hAnsi="宋体" w:cs="宋体"/>
          <w:color w:val="000000" w:themeColor="text1"/>
          <w:sz w:val="24"/>
          <w:szCs w:val="24"/>
          <w:highlight w:val="none"/>
          <w14:textFill>
            <w14:solidFill>
              <w14:schemeClr w14:val="tx1"/>
            </w14:solidFill>
          </w14:textFill>
        </w:rPr>
        <w:t xml:space="preserve">厂家法定（授权）代表人： </w:t>
      </w:r>
      <w:r>
        <w:rPr>
          <w:rFonts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日期：</w:t>
      </w:r>
      <w:r/>
    </w:p>
    <w:p>
      <w:pPr>
        <w:pStyle w:val="7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instrText xml:space="preserve">PAGE \* MERGEFORMAT</w:instrText>
    </w:r>
    <w:r>
      <w:fldChar w:fldCharType="separate"/>
    </w:r>
    <w:r>
      <w:t xml:space="preserve">26</w:t>
    </w:r>
    <w:r>
      <w:fldChar w:fldCharType="end"/>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p>
  <w:p>
    <w:pPr>
      <w:pStyle w:val="9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5"/>
      <w:isLgl w:val="false"/>
      <w:suff w:val="nothing"/>
      <w:lvlText w:val=""/>
      <w:lvlJc w:val="left"/>
      <w:pPr>
        <w:ind w:left="0" w:firstLine="0"/>
      </w:pPr>
      <w:rPr>
        <w:rFonts w:hint="eastAsia"/>
      </w:rPr>
    </w:lvl>
    <w:lvl w:ilvl="6">
      <w:start w:val="1"/>
      <w:numFmt w:val="decimal"/>
      <w:pStyle w:val="956"/>
      <w:isLgl w:val="false"/>
      <w:suff w:val="nothing"/>
      <w:lvlText w:val=""/>
      <w:lvlJc w:val="left"/>
      <w:pPr>
        <w:ind w:left="0" w:firstLine="0"/>
      </w:pPr>
      <w:rPr>
        <w:rFonts w:hint="eastAsia"/>
      </w:rPr>
    </w:lvl>
    <w:lvl w:ilvl="7">
      <w:start w:val="1"/>
      <w:numFmt w:val="decimal"/>
      <w:pStyle w:val="957"/>
      <w:isLgl w:val="false"/>
      <w:suff w:val="nothing"/>
      <w:lvlText w:val=""/>
      <w:lvlJc w:val="left"/>
      <w:pPr>
        <w:ind w:left="0" w:firstLine="0"/>
      </w:pPr>
      <w:rPr>
        <w:rFonts w:hint="eastAsia"/>
      </w:rPr>
    </w:lvl>
    <w:lvl w:ilvl="8">
      <w:start w:val="1"/>
      <w:numFmt w:val="decimal"/>
      <w:pStyle w:val="95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5"/>
  </w:num>
  <w:num w:numId="6">
    <w:abstractNumId w:val="6"/>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801"/>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802"/>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803"/>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804"/>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805"/>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806"/>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808"/>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809"/>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8"/>
    <w:uiPriority w:val="0"/>
    <w:unhideWhenUsed/>
    <w:qFormat/>
    <w:pPr>
      <w:spacing w:after="120"/>
    </w:pPr>
    <w:rPr>
      <w:rFonts w:ascii="Calibri" w:hAnsi="Calibri"/>
      <w:szCs w:val="22"/>
    </w:rPr>
  </w:style>
  <w:style w:type="paragraph" w:styleId="733">
    <w:name w:val="Body Text Indent"/>
    <w:basedOn w:val="718"/>
    <w:uiPriority w:val="99"/>
    <w:qFormat/>
    <w:pPr>
      <w:ind w:firstLine="576"/>
    </w:pPr>
    <w:rPr>
      <w:sz w:val="20"/>
      <w:szCs w:val="20"/>
    </w:rPr>
  </w:style>
  <w:style w:type="paragraph" w:styleId="734">
    <w:name w:val="toc 5"/>
    <w:basedOn w:val="718"/>
    <w:next w:val="718"/>
    <w:uiPriority w:val="39"/>
    <w:unhideWhenUsed/>
    <w:qFormat/>
    <w:pPr>
      <w:ind w:left="1134"/>
      <w:spacing w:after="57"/>
    </w:pPr>
  </w:style>
  <w:style w:type="paragraph" w:styleId="735">
    <w:name w:val="toc 3"/>
    <w:basedOn w:val="718"/>
    <w:next w:val="718"/>
    <w:uiPriority w:val="39"/>
    <w:unhideWhenUsed/>
    <w:qFormat/>
    <w:pPr>
      <w:ind w:left="567"/>
      <w:spacing w:after="57"/>
    </w:pPr>
  </w:style>
  <w:style w:type="paragraph" w:styleId="736">
    <w:name w:val="Plain Text"/>
    <w:basedOn w:val="718"/>
    <w:uiPriority w:val="0"/>
    <w:qFormat/>
    <w:rPr>
      <w:rFonts w:ascii="宋体" w:hAnsi="Courier New" w:cs="Courier New"/>
    </w:rPr>
  </w:style>
  <w:style w:type="paragraph" w:styleId="737">
    <w:name w:val="toc 8"/>
    <w:basedOn w:val="718"/>
    <w:next w:val="718"/>
    <w:uiPriority w:val="39"/>
    <w:unhideWhenUsed/>
    <w:qFormat/>
    <w:pPr>
      <w:ind w:left="1984"/>
      <w:spacing w:after="57"/>
    </w:pPr>
  </w:style>
  <w:style w:type="paragraph" w:styleId="738">
    <w:name w:val="endnote text"/>
    <w:basedOn w:val="718"/>
    <w:link w:val="947"/>
    <w:uiPriority w:val="99"/>
    <w:semiHidden/>
    <w:unhideWhenUsed/>
    <w:qFormat/>
    <w:rPr>
      <w:sz w:val="20"/>
    </w:rPr>
  </w:style>
  <w:style w:type="paragraph" w:styleId="739">
    <w:name w:val="Footer"/>
    <w:basedOn w:val="718"/>
    <w:link w:val="820"/>
    <w:uiPriority w:val="99"/>
    <w:unhideWhenUsed/>
    <w:qFormat/>
    <w:pPr>
      <w:tabs>
        <w:tab w:val="center" w:pos="7143" w:leader="none"/>
        <w:tab w:val="right" w:pos="14287" w:leader="none"/>
      </w:tabs>
    </w:pPr>
  </w:style>
  <w:style w:type="paragraph" w:styleId="740">
    <w:name w:val="envelope return"/>
    <w:basedOn w:val="718"/>
    <w:uiPriority w:val="0"/>
    <w:qFormat/>
    <w:rPr>
      <w:rFonts w:ascii="Arial" w:hAnsi="Arial" w:eastAsia="楷体_GB2312"/>
      <w:sz w:val="26"/>
      <w:szCs w:val="20"/>
    </w:rPr>
  </w:style>
  <w:style w:type="paragraph" w:styleId="741">
    <w:name w:val="Header"/>
    <w:basedOn w:val="718"/>
    <w:link w:val="818"/>
    <w:uiPriority w:val="99"/>
    <w:unhideWhenUsed/>
    <w:qFormat/>
    <w:pPr>
      <w:tabs>
        <w:tab w:val="center" w:pos="7143" w:leader="none"/>
        <w:tab w:val="right" w:pos="14287" w:leader="none"/>
      </w:tabs>
    </w:pPr>
  </w:style>
  <w:style w:type="paragraph" w:styleId="742">
    <w:name w:val="toc 1"/>
    <w:basedOn w:val="718"/>
    <w:next w:val="718"/>
    <w:uiPriority w:val="39"/>
    <w:unhideWhenUsed/>
    <w:qFormat/>
    <w:pPr>
      <w:spacing w:after="57"/>
    </w:pPr>
  </w:style>
  <w:style w:type="paragraph" w:styleId="743">
    <w:name w:val="toc 4"/>
    <w:basedOn w:val="718"/>
    <w:next w:val="718"/>
    <w:uiPriority w:val="39"/>
    <w:unhideWhenUsed/>
    <w:qFormat/>
    <w:pPr>
      <w:ind w:left="850"/>
      <w:spacing w:after="57"/>
    </w:pPr>
  </w:style>
  <w:style w:type="paragraph" w:styleId="744">
    <w:name w:val="Subtitle"/>
    <w:basedOn w:val="718"/>
    <w:next w:val="718"/>
    <w:link w:val="813"/>
    <w:uiPriority w:val="11"/>
    <w:qFormat/>
    <w:pPr>
      <w:spacing w:before="200" w:after="200"/>
    </w:pPr>
    <w:rPr>
      <w:sz w:val="24"/>
      <w:szCs w:val="24"/>
    </w:rPr>
  </w:style>
  <w:style w:type="paragraph" w:styleId="745">
    <w:name w:val="footnote text"/>
    <w:basedOn w:val="718"/>
    <w:link w:val="946"/>
    <w:uiPriority w:val="99"/>
    <w:semiHidden/>
    <w:unhideWhenUsed/>
    <w:qFormat/>
    <w:pPr>
      <w:spacing w:after="40"/>
    </w:pPr>
    <w:rPr>
      <w:sz w:val="18"/>
    </w:rPr>
  </w:style>
  <w:style w:type="paragraph" w:styleId="746">
    <w:name w:val="toc 6"/>
    <w:basedOn w:val="718"/>
    <w:next w:val="718"/>
    <w:uiPriority w:val="39"/>
    <w:unhideWhenUsed/>
    <w:qFormat/>
    <w:pPr>
      <w:ind w:left="1417"/>
      <w:spacing w:after="57"/>
    </w:pPr>
  </w:style>
  <w:style w:type="paragraph" w:styleId="747">
    <w:name w:val="table of figures"/>
    <w:basedOn w:val="718"/>
    <w:next w:val="718"/>
    <w:uiPriority w:val="99"/>
    <w:unhideWhenUsed/>
    <w:qFormat/>
  </w:style>
  <w:style w:type="paragraph" w:styleId="748">
    <w:name w:val="toc 2"/>
    <w:basedOn w:val="718"/>
    <w:next w:val="718"/>
    <w:uiPriority w:val="39"/>
    <w:unhideWhenUsed/>
    <w:qFormat/>
    <w:pPr>
      <w:ind w:left="283"/>
      <w:spacing w:after="57"/>
    </w:pPr>
  </w:style>
  <w:style w:type="paragraph" w:styleId="749">
    <w:name w:val="toc 9"/>
    <w:basedOn w:val="718"/>
    <w:next w:val="718"/>
    <w:uiPriority w:val="39"/>
    <w:unhideWhenUsed/>
    <w:qFormat/>
    <w:pPr>
      <w:ind w:left="2268"/>
      <w:spacing w:after="57"/>
    </w:pPr>
  </w:style>
  <w:style w:type="paragraph" w:styleId="750">
    <w:name w:val="Normal (Web)"/>
    <w:basedOn w:val="718"/>
    <w:uiPriority w:val="99"/>
    <w:qFormat/>
    <w:pPr>
      <w:jc w:val="left"/>
      <w:spacing w:before="100" w:beforeAutospacing="1" w:after="100" w:afterAutospacing="1"/>
      <w:widowControl/>
    </w:pPr>
    <w:rPr>
      <w:rFonts w:ascii="宋体" w:hAnsi="宋体" w:cs="宋体"/>
      <w:sz w:val="24"/>
      <w:szCs w:val="24"/>
    </w:rPr>
  </w:style>
  <w:style w:type="paragraph" w:styleId="751">
    <w:name w:val="Title"/>
    <w:basedOn w:val="718"/>
    <w:next w:val="718"/>
    <w:link w:val="812"/>
    <w:uiPriority w:val="10"/>
    <w:qFormat/>
    <w:pPr>
      <w:contextualSpacing/>
      <w:spacing w:before="300" w:after="200"/>
    </w:pPr>
    <w:rPr>
      <w:sz w:val="48"/>
      <w:szCs w:val="48"/>
    </w:rPr>
  </w:style>
  <w:style w:type="paragraph" w:styleId="752">
    <w:name w:val="Body Text First Indent"/>
    <w:basedOn w:val="732"/>
    <w:uiPriority w:val="0"/>
    <w:qFormat/>
    <w:pPr>
      <w:ind w:firstLine="420"/>
      <w:spacing w:line="360" w:lineRule="auto"/>
    </w:pPr>
    <w:rPr>
      <w:rFonts w:ascii="Times New Roman" w:hAnsi="Times New Roman"/>
      <w:szCs w:val="21"/>
    </w:rPr>
  </w:style>
  <w:style w:type="table" w:styleId="75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28"/>
    <w:uiPriority w:val="22"/>
    <w:qFormat/>
    <w:rPr>
      <w:b/>
    </w:r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table" w:styleId="758"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6"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7" w:customStyle="1">
    <w:name w:val="TOC Heading"/>
    <w:uiPriority w:val="39"/>
    <w:unhideWhenUsed/>
    <w:qFormat/>
    <w:rPr>
      <w:rFonts w:hint="default" w:ascii="Times New Roman" w:hAnsi="Times New Roman" w:eastAsia="宋体" w:cs="Times New Roman"/>
    </w:rPr>
  </w:style>
  <w:style w:type="paragraph" w:styleId="778" w:customStyle="1">
    <w:name w:val="TOC 标题1"/>
    <w:uiPriority w:val="39"/>
    <w:unhideWhenUsed/>
    <w:qFormat/>
    <w:rPr>
      <w:rFonts w:hint="default" w:ascii="Times New Roman" w:hAnsi="Times New Roman" w:eastAsia="宋体" w:cs="Times New Roman"/>
      <w:lang w:val="en-US" w:eastAsia="zh-CN" w:bidi="ar-SA"/>
    </w:rPr>
  </w:style>
  <w:style w:type="paragraph" w:styleId="779" w:customStyle="1">
    <w:name w:val="TOC 标题113"/>
    <w:uiPriority w:val="39"/>
    <w:unhideWhenUsed/>
    <w:qFormat/>
    <w:rPr>
      <w:rFonts w:hint="default" w:ascii="Times New Roman" w:hAnsi="Times New Roman" w:eastAsia="宋体" w:cs="Times New Roman"/>
      <w:lang w:val="en-US" w:eastAsia="zh-CN" w:bidi="ar-SA"/>
    </w:rPr>
  </w:style>
  <w:style w:type="paragraph" w:styleId="780" w:customStyle="1">
    <w:name w:val="TOC 标题112"/>
    <w:uiPriority w:val="39"/>
    <w:unhideWhenUsed/>
    <w:qFormat/>
    <w:rPr>
      <w:rFonts w:hint="default" w:ascii="Times New Roman" w:hAnsi="Times New Roman" w:eastAsia="宋体" w:cs="Times New Roman"/>
      <w:lang w:val="en-US" w:eastAsia="zh-CN" w:bidi="ar-SA"/>
    </w:rPr>
  </w:style>
  <w:style w:type="character" w:styleId="781" w:customStyle="1">
    <w:name w:val="Heading 1 Char"/>
    <w:basedOn w:val="728"/>
    <w:uiPriority w:val="9"/>
    <w:qFormat/>
    <w:rPr>
      <w:rFonts w:ascii="Arial" w:hAnsi="Arial" w:eastAsia="Arial" w:cs="Arial"/>
      <w:sz w:val="40"/>
      <w:szCs w:val="40"/>
    </w:rPr>
  </w:style>
  <w:style w:type="character" w:styleId="782" w:customStyle="1">
    <w:name w:val="Heading 2 Char"/>
    <w:basedOn w:val="728"/>
    <w:uiPriority w:val="9"/>
    <w:qFormat/>
    <w:rPr>
      <w:rFonts w:ascii="Arial" w:hAnsi="Arial" w:eastAsia="Arial" w:cs="Arial"/>
      <w:sz w:val="34"/>
    </w:rPr>
  </w:style>
  <w:style w:type="character" w:styleId="783" w:customStyle="1">
    <w:name w:val="Heading 3 Char"/>
    <w:basedOn w:val="728"/>
    <w:uiPriority w:val="9"/>
    <w:qFormat/>
    <w:rPr>
      <w:rFonts w:ascii="Arial" w:hAnsi="Arial" w:eastAsia="Arial" w:cs="Arial"/>
      <w:sz w:val="30"/>
      <w:szCs w:val="30"/>
    </w:rPr>
  </w:style>
  <w:style w:type="character" w:styleId="784" w:customStyle="1">
    <w:name w:val="Heading 4 Char"/>
    <w:basedOn w:val="728"/>
    <w:uiPriority w:val="9"/>
    <w:qFormat/>
    <w:rPr>
      <w:rFonts w:ascii="Arial" w:hAnsi="Arial" w:eastAsia="Arial" w:cs="Arial"/>
      <w:b/>
      <w:bCs/>
      <w:sz w:val="26"/>
      <w:szCs w:val="26"/>
    </w:rPr>
  </w:style>
  <w:style w:type="character" w:styleId="785" w:customStyle="1">
    <w:name w:val="Heading 5 Char"/>
    <w:basedOn w:val="728"/>
    <w:uiPriority w:val="9"/>
    <w:qFormat/>
    <w:rPr>
      <w:rFonts w:ascii="Arial" w:hAnsi="Arial" w:eastAsia="Arial" w:cs="Arial"/>
      <w:b/>
      <w:bCs/>
      <w:sz w:val="24"/>
      <w:szCs w:val="24"/>
    </w:rPr>
  </w:style>
  <w:style w:type="character" w:styleId="786" w:customStyle="1">
    <w:name w:val="Heading 6 Char"/>
    <w:basedOn w:val="728"/>
    <w:uiPriority w:val="9"/>
    <w:qFormat/>
    <w:rPr>
      <w:rFonts w:ascii="Arial" w:hAnsi="Arial" w:eastAsia="Arial" w:cs="Arial"/>
      <w:b/>
      <w:bCs/>
      <w:sz w:val="22"/>
      <w:szCs w:val="22"/>
    </w:rPr>
  </w:style>
  <w:style w:type="character" w:styleId="787" w:customStyle="1">
    <w:name w:val="Heading 7 Char"/>
    <w:basedOn w:val="728"/>
    <w:uiPriority w:val="9"/>
    <w:qFormat/>
    <w:rPr>
      <w:rFonts w:ascii="Arial" w:hAnsi="Arial" w:eastAsia="Arial" w:cs="Arial"/>
      <w:b/>
      <w:bCs/>
      <w:i/>
      <w:iCs/>
      <w:sz w:val="22"/>
      <w:szCs w:val="22"/>
    </w:rPr>
  </w:style>
  <w:style w:type="character" w:styleId="788" w:customStyle="1">
    <w:name w:val="Heading 8 Char"/>
    <w:basedOn w:val="728"/>
    <w:uiPriority w:val="9"/>
    <w:qFormat/>
    <w:rPr>
      <w:rFonts w:ascii="Arial" w:hAnsi="Arial" w:eastAsia="Arial" w:cs="Arial"/>
      <w:i/>
      <w:iCs/>
      <w:sz w:val="22"/>
      <w:szCs w:val="22"/>
    </w:rPr>
  </w:style>
  <w:style w:type="character" w:styleId="789" w:customStyle="1">
    <w:name w:val="Heading 9 Char"/>
    <w:basedOn w:val="728"/>
    <w:uiPriority w:val="9"/>
    <w:qFormat/>
    <w:rPr>
      <w:rFonts w:ascii="Arial" w:hAnsi="Arial" w:eastAsia="Arial" w:cs="Arial"/>
      <w:i/>
      <w:iCs/>
      <w:sz w:val="21"/>
      <w:szCs w:val="21"/>
    </w:rPr>
  </w:style>
  <w:style w:type="character" w:styleId="790" w:customStyle="1">
    <w:name w:val="Title Char"/>
    <w:basedOn w:val="728"/>
    <w:uiPriority w:val="10"/>
    <w:qFormat/>
    <w:rPr>
      <w:sz w:val="48"/>
      <w:szCs w:val="48"/>
    </w:rPr>
  </w:style>
  <w:style w:type="character" w:styleId="791" w:customStyle="1">
    <w:name w:val="Subtitle Char"/>
    <w:basedOn w:val="728"/>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Header Char"/>
    <w:basedOn w:val="728"/>
    <w:uiPriority w:val="99"/>
    <w:qFormat/>
  </w:style>
  <w:style w:type="character" w:styleId="795" w:customStyle="1">
    <w:name w:val="Caption Char"/>
    <w:uiPriority w:val="99"/>
    <w:qFormat/>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11"/>
    <w:uiPriority w:val="39"/>
    <w:unhideWhenUsed/>
    <w:qFormat/>
    <w:rPr>
      <w:rFonts w:hint="default" w:ascii="Times New Roman" w:hAnsi="Times New Roman" w:eastAsia="宋体" w:cs="Times New Roman"/>
      <w:lang w:val="en-US" w:eastAsia="zh-CN" w:bidi="ar-SA"/>
    </w:rPr>
  </w:style>
  <w:style w:type="paragraph" w:styleId="799" w:customStyle="1">
    <w:name w:val="正文文本缩进1"/>
    <w:basedOn w:val="718"/>
    <w:link w:val="981"/>
    <w:uiPriority w:val="0"/>
    <w:qFormat/>
    <w:pPr>
      <w:ind w:firstLine="645"/>
    </w:pPr>
    <w:rPr>
      <w:rFonts w:ascii="楷体_GB2312" w:eastAsia="楷体_GB2312"/>
      <w:sz w:val="32"/>
      <w:szCs w:val="32"/>
      <w:lang w:eastAsia="en-US"/>
    </w:rPr>
  </w:style>
  <w:style w:type="paragraph" w:styleId="80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1" w:customStyle="1">
    <w:name w:val="标题 1 字符"/>
    <w:link w:val="719"/>
    <w:uiPriority w:val="9"/>
    <w:qFormat/>
    <w:rPr>
      <w:rFonts w:ascii="Arial" w:hAnsi="Arial" w:eastAsia="Arial" w:cs="Arial"/>
      <w:sz w:val="40"/>
      <w:szCs w:val="40"/>
    </w:rPr>
  </w:style>
  <w:style w:type="character" w:styleId="802" w:customStyle="1">
    <w:name w:val="标题 2 字符"/>
    <w:link w:val="720"/>
    <w:uiPriority w:val="9"/>
    <w:qFormat/>
    <w:rPr>
      <w:rFonts w:ascii="Arial" w:hAnsi="Arial" w:eastAsia="Arial" w:cs="Arial"/>
      <w:sz w:val="34"/>
    </w:rPr>
  </w:style>
  <w:style w:type="character" w:styleId="803" w:customStyle="1">
    <w:name w:val="标题 3 字符"/>
    <w:link w:val="721"/>
    <w:uiPriority w:val="9"/>
    <w:qFormat/>
    <w:rPr>
      <w:rFonts w:ascii="Arial" w:hAnsi="Arial" w:eastAsia="Arial" w:cs="Arial"/>
      <w:sz w:val="30"/>
      <w:szCs w:val="30"/>
    </w:rPr>
  </w:style>
  <w:style w:type="character" w:styleId="804" w:customStyle="1">
    <w:name w:val="标题 4 字符"/>
    <w:link w:val="722"/>
    <w:uiPriority w:val="9"/>
    <w:qFormat/>
    <w:rPr>
      <w:rFonts w:ascii="Arial" w:hAnsi="Arial" w:eastAsia="Arial" w:cs="Arial"/>
      <w:b/>
      <w:bCs/>
      <w:sz w:val="26"/>
      <w:szCs w:val="26"/>
    </w:rPr>
  </w:style>
  <w:style w:type="character" w:styleId="805" w:customStyle="1">
    <w:name w:val="标题 5 字符"/>
    <w:link w:val="723"/>
    <w:uiPriority w:val="9"/>
    <w:qFormat/>
    <w:rPr>
      <w:rFonts w:ascii="Arial" w:hAnsi="Arial" w:eastAsia="Arial" w:cs="Arial"/>
      <w:b/>
      <w:bCs/>
      <w:sz w:val="24"/>
      <w:szCs w:val="24"/>
    </w:rPr>
  </w:style>
  <w:style w:type="character" w:styleId="806" w:customStyle="1">
    <w:name w:val="标题 6 字符"/>
    <w:link w:val="724"/>
    <w:uiPriority w:val="9"/>
    <w:qFormat/>
    <w:rPr>
      <w:rFonts w:ascii="Arial" w:hAnsi="Arial" w:eastAsia="Arial" w:cs="Arial"/>
      <w:b/>
      <w:bCs/>
      <w:sz w:val="22"/>
      <w:szCs w:val="22"/>
    </w:rPr>
  </w:style>
  <w:style w:type="character" w:styleId="807" w:customStyle="1">
    <w:name w:val="标题 7 字符"/>
    <w:link w:val="725"/>
    <w:uiPriority w:val="9"/>
    <w:qFormat/>
    <w:rPr>
      <w:rFonts w:ascii="Arial" w:hAnsi="Arial" w:eastAsia="Arial" w:cs="Arial"/>
      <w:b/>
      <w:bCs/>
      <w:i/>
      <w:iCs/>
      <w:sz w:val="22"/>
      <w:szCs w:val="22"/>
    </w:rPr>
  </w:style>
  <w:style w:type="character" w:styleId="808" w:customStyle="1">
    <w:name w:val="标题 8 字符"/>
    <w:link w:val="726"/>
    <w:uiPriority w:val="9"/>
    <w:qFormat/>
    <w:rPr>
      <w:rFonts w:ascii="Arial" w:hAnsi="Arial" w:eastAsia="Arial" w:cs="Arial"/>
      <w:i/>
      <w:iCs/>
      <w:sz w:val="22"/>
      <w:szCs w:val="22"/>
    </w:rPr>
  </w:style>
  <w:style w:type="character" w:styleId="809" w:customStyle="1">
    <w:name w:val="标题 9 字符"/>
    <w:link w:val="727"/>
    <w:uiPriority w:val="9"/>
    <w:qFormat/>
    <w:rPr>
      <w:rFonts w:ascii="Arial" w:hAnsi="Arial" w:eastAsia="Arial" w:cs="Arial"/>
      <w:i/>
      <w:iCs/>
      <w:sz w:val="21"/>
      <w:szCs w:val="21"/>
    </w:rPr>
  </w:style>
  <w:style w:type="paragraph" w:styleId="810">
    <w:name w:val="List Paragraph"/>
    <w:basedOn w:val="718"/>
    <w:uiPriority w:val="34"/>
    <w:qFormat/>
    <w:pPr>
      <w:contextualSpacing/>
      <w:ind w:left="720"/>
    </w:pPr>
  </w:style>
  <w:style w:type="paragraph" w:styleId="811">
    <w:name w:val="No Spacing"/>
    <w:uiPriority w:val="1"/>
    <w:qFormat/>
    <w:rPr>
      <w:rFonts w:hint="default" w:ascii="Calibri" w:hAnsi="Calibri" w:eastAsia="宋体" w:cs="Times New Roman"/>
      <w:lang w:val="en-US" w:eastAsia="zh-CN" w:bidi="ar-SA"/>
    </w:rPr>
  </w:style>
  <w:style w:type="character" w:styleId="812" w:customStyle="1">
    <w:name w:val="标题 字符"/>
    <w:link w:val="751"/>
    <w:uiPriority w:val="10"/>
    <w:qFormat/>
    <w:rPr>
      <w:sz w:val="48"/>
      <w:szCs w:val="48"/>
    </w:rPr>
  </w:style>
  <w:style w:type="character" w:styleId="813" w:customStyle="1">
    <w:name w:val="副标题 字符"/>
    <w:link w:val="744"/>
    <w:uiPriority w:val="11"/>
    <w:qFormat/>
    <w:rPr>
      <w:sz w:val="24"/>
      <w:szCs w:val="24"/>
    </w:rPr>
  </w:style>
  <w:style w:type="paragraph" w:styleId="814">
    <w:name w:val="Quote"/>
    <w:basedOn w:val="718"/>
    <w:next w:val="718"/>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18"/>
    <w:next w:val="718"/>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眉 字符"/>
    <w:link w:val="741"/>
    <w:uiPriority w:val="99"/>
    <w:qFormat/>
  </w:style>
  <w:style w:type="character" w:styleId="819" w:customStyle="1">
    <w:name w:val="Footer Char"/>
    <w:uiPriority w:val="99"/>
    <w:qFormat/>
  </w:style>
  <w:style w:type="character" w:styleId="820" w:customStyle="1">
    <w:name w:val="页脚 字符"/>
    <w:link w:val="739"/>
    <w:uiPriority w:val="99"/>
    <w:qFormat/>
  </w:style>
  <w:style w:type="table" w:styleId="8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脚注文本 字符"/>
    <w:link w:val="745"/>
    <w:uiPriority w:val="99"/>
    <w:qFormat/>
    <w:rPr>
      <w:sz w:val="18"/>
    </w:rPr>
  </w:style>
  <w:style w:type="character" w:styleId="947" w:customStyle="1">
    <w:name w:val="尾注文本 字符"/>
    <w:link w:val="738"/>
    <w:uiPriority w:val="99"/>
    <w:qFormat/>
    <w:rPr>
      <w:sz w:val="20"/>
    </w:rPr>
  </w:style>
  <w:style w:type="paragraph" w:styleId="948" w:customStyle="1">
    <w:name w:val="TOC 标题11"/>
    <w:uiPriority w:val="39"/>
    <w:unhideWhenUsed/>
    <w:qFormat/>
    <w:rPr>
      <w:rFonts w:hint="default" w:ascii="Calibri" w:hAnsi="Calibri" w:eastAsia="宋体" w:cs="Times New Roman"/>
      <w:lang w:val="en-US" w:eastAsia="zh-CN" w:bidi="ar-SA"/>
    </w:rPr>
  </w:style>
  <w:style w:type="paragraph" w:styleId="949" w:customStyle="1">
    <w:name w:val="标题 11"/>
    <w:basedOn w:val="718"/>
    <w:next w:val="718"/>
    <w:link w:val="961"/>
    <w:uiPriority w:val="0"/>
    <w:qFormat/>
    <w:pPr>
      <w:jc w:val="center"/>
      <w:keepNext/>
      <w:outlineLvl w:val="0"/>
    </w:pPr>
    <w:rPr>
      <w:rFonts w:ascii="楷体_GB2312" w:eastAsia="楷体_GB2312"/>
      <w:sz w:val="28"/>
      <w:szCs w:val="28"/>
      <w:lang w:eastAsia="en-US"/>
    </w:rPr>
  </w:style>
  <w:style w:type="paragraph" w:styleId="950" w:customStyle="1">
    <w:name w:val="标题 21"/>
    <w:basedOn w:val="718"/>
    <w:next w:val="951"/>
    <w:link w:val="96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1" w:customStyle="1">
    <w:name w:val="正文缩进1"/>
    <w:basedOn w:val="718"/>
    <w:link w:val="963"/>
    <w:uiPriority w:val="0"/>
    <w:qFormat/>
    <w:pPr>
      <w:ind w:firstLine="420"/>
    </w:pPr>
    <w:rPr>
      <w:sz w:val="20"/>
      <w:lang w:eastAsia="en-US"/>
    </w:rPr>
  </w:style>
  <w:style w:type="paragraph" w:styleId="952" w:customStyle="1">
    <w:name w:val="标题 31"/>
    <w:basedOn w:val="718"/>
    <w:next w:val="951"/>
    <w:link w:val="964"/>
    <w:uiPriority w:val="0"/>
    <w:qFormat/>
    <w:pPr>
      <w:keepLines/>
      <w:keepNext/>
      <w:spacing w:before="260" w:after="260" w:line="416" w:lineRule="auto"/>
      <w:outlineLvl w:val="2"/>
    </w:pPr>
    <w:rPr>
      <w:b/>
      <w:bCs/>
      <w:sz w:val="32"/>
      <w:szCs w:val="32"/>
      <w:lang w:eastAsia="en-US"/>
    </w:rPr>
  </w:style>
  <w:style w:type="paragraph" w:styleId="953" w:customStyle="1">
    <w:name w:val="标题 41"/>
    <w:basedOn w:val="718"/>
    <w:next w:val="951"/>
    <w:link w:val="965"/>
    <w:uiPriority w:val="0"/>
    <w:qFormat/>
    <w:pPr>
      <w:keepLines/>
      <w:keepNext/>
      <w:spacing w:before="280" w:after="290" w:line="376" w:lineRule="auto"/>
      <w:outlineLvl w:val="3"/>
    </w:pPr>
    <w:rPr>
      <w:rFonts w:ascii="Arial" w:hAnsi="Arial" w:eastAsia="黑体"/>
      <w:b/>
      <w:bCs/>
      <w:sz w:val="28"/>
      <w:szCs w:val="28"/>
      <w:lang w:eastAsia="en-US"/>
    </w:rPr>
  </w:style>
  <w:style w:type="paragraph" w:styleId="954" w:customStyle="1">
    <w:name w:val="标题 51"/>
    <w:basedOn w:val="718"/>
    <w:next w:val="951"/>
    <w:link w:val="966"/>
    <w:uiPriority w:val="0"/>
    <w:qFormat/>
    <w:pPr>
      <w:keepNext/>
      <w:outlineLvl w:val="4"/>
    </w:pPr>
    <w:rPr>
      <w:rFonts w:ascii="宋体"/>
      <w:color w:val="000000"/>
      <w:sz w:val="28"/>
      <w:szCs w:val="28"/>
      <w:lang w:eastAsia="en-US"/>
    </w:rPr>
  </w:style>
  <w:style w:type="paragraph" w:styleId="955" w:customStyle="1">
    <w:name w:val="标题 61"/>
    <w:basedOn w:val="718"/>
    <w:next w:val="718"/>
    <w:link w:val="967"/>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6" w:customStyle="1">
    <w:name w:val="标题 71"/>
    <w:basedOn w:val="718"/>
    <w:next w:val="718"/>
    <w:link w:val="968"/>
    <w:uiPriority w:val="0"/>
    <w:qFormat/>
    <w:pPr>
      <w:numPr>
        <w:ilvl w:val="6"/>
        <w:numId w:val="1"/>
      </w:numPr>
      <w:keepLines/>
      <w:keepNext/>
      <w:spacing w:before="240" w:after="64" w:line="320" w:lineRule="auto"/>
      <w:outlineLvl w:val="6"/>
    </w:pPr>
    <w:rPr>
      <w:b/>
      <w:bCs/>
      <w:sz w:val="24"/>
      <w:szCs w:val="24"/>
      <w:lang w:eastAsia="en-US"/>
    </w:rPr>
  </w:style>
  <w:style w:type="paragraph" w:styleId="957" w:customStyle="1">
    <w:name w:val="标题 81"/>
    <w:basedOn w:val="718"/>
    <w:next w:val="718"/>
    <w:link w:val="969"/>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8" w:customStyle="1">
    <w:name w:val="标题 91"/>
    <w:basedOn w:val="718"/>
    <w:next w:val="718"/>
    <w:link w:val="970"/>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59" w:customStyle="1">
    <w:name w:val="默认段落字体1"/>
    <w:uiPriority w:val="1"/>
    <w:unhideWhenUsed/>
    <w:qFormat/>
  </w:style>
  <w:style w:type="table" w:styleId="960" w:customStyle="1">
    <w:name w:val="普通表格1"/>
    <w:uiPriority w:val="99"/>
    <w:unhideWhenUsed/>
    <w:qFormat/>
    <w:tblPr>
      <w:tblCellMar>
        <w:left w:w="0" w:type="dxa"/>
        <w:top w:w="0" w:type="dxa"/>
        <w:right w:w="0" w:type="dxa"/>
        <w:bottom w:w="0" w:type="dxa"/>
      </w:tblCellMar>
    </w:tblPr>
  </w:style>
  <w:style w:type="character" w:styleId="961" w:customStyle="1">
    <w:name w:val="标题 1 Char"/>
    <w:link w:val="949"/>
    <w:uiPriority w:val="0"/>
    <w:qFormat/>
    <w:rPr>
      <w:rFonts w:ascii="楷体_GB2312" w:hAnsi="Times New Roman" w:eastAsia="楷体_GB2312" w:cs="Times New Roman"/>
      <w:sz w:val="28"/>
      <w:szCs w:val="28"/>
    </w:rPr>
  </w:style>
  <w:style w:type="character" w:styleId="962" w:customStyle="1">
    <w:name w:val="标题 2 Char"/>
    <w:link w:val="950"/>
    <w:uiPriority w:val="0"/>
    <w:qFormat/>
    <w:rPr>
      <w:rFonts w:ascii="Arial" w:hAnsi="Arial" w:eastAsia="幼圆" w:cs="Arial"/>
      <w:b/>
      <w:bCs/>
      <w:sz w:val="44"/>
      <w:szCs w:val="44"/>
    </w:rPr>
  </w:style>
  <w:style w:type="character" w:styleId="963" w:customStyle="1">
    <w:name w:val="正文缩进 Char"/>
    <w:link w:val="951"/>
    <w:uiPriority w:val="0"/>
    <w:qFormat/>
    <w:rPr>
      <w:rFonts w:ascii="Times New Roman" w:hAnsi="Times New Roman" w:eastAsia="宋体" w:cs="Times New Roman"/>
      <w:szCs w:val="21"/>
    </w:rPr>
  </w:style>
  <w:style w:type="character" w:styleId="964" w:customStyle="1">
    <w:name w:val="标题 3 Char"/>
    <w:link w:val="952"/>
    <w:uiPriority w:val="0"/>
    <w:qFormat/>
    <w:rPr>
      <w:rFonts w:ascii="Times New Roman" w:hAnsi="Times New Roman" w:eastAsia="宋体" w:cs="Times New Roman"/>
      <w:b/>
      <w:bCs/>
      <w:sz w:val="32"/>
      <w:szCs w:val="32"/>
    </w:rPr>
  </w:style>
  <w:style w:type="character" w:styleId="965" w:customStyle="1">
    <w:name w:val="标题 4 Char"/>
    <w:link w:val="953"/>
    <w:uiPriority w:val="0"/>
    <w:qFormat/>
    <w:rPr>
      <w:rFonts w:ascii="Arial" w:hAnsi="Arial" w:eastAsia="黑体" w:cs="Arial"/>
      <w:b/>
      <w:bCs/>
      <w:sz w:val="28"/>
      <w:szCs w:val="28"/>
    </w:rPr>
  </w:style>
  <w:style w:type="character" w:styleId="966" w:customStyle="1">
    <w:name w:val="标题 5 Char"/>
    <w:link w:val="954"/>
    <w:uiPriority w:val="0"/>
    <w:qFormat/>
    <w:rPr>
      <w:rFonts w:ascii="宋体" w:hAnsi="Times New Roman" w:eastAsia="宋体" w:cs="Times New Roman"/>
      <w:color w:val="000000"/>
      <w:sz w:val="28"/>
      <w:szCs w:val="28"/>
    </w:rPr>
  </w:style>
  <w:style w:type="character" w:styleId="967" w:customStyle="1">
    <w:name w:val="标题 6 Char"/>
    <w:link w:val="955"/>
    <w:uiPriority w:val="0"/>
    <w:qFormat/>
    <w:rPr>
      <w:rFonts w:ascii="Arial" w:hAnsi="Arial" w:eastAsia="黑体" w:cs="Times New Roman"/>
      <w:b/>
      <w:bCs/>
      <w:sz w:val="24"/>
      <w:szCs w:val="24"/>
    </w:rPr>
  </w:style>
  <w:style w:type="character" w:styleId="968" w:customStyle="1">
    <w:name w:val="标题 7 Char"/>
    <w:link w:val="956"/>
    <w:uiPriority w:val="0"/>
    <w:qFormat/>
    <w:rPr>
      <w:rFonts w:ascii="Times New Roman" w:hAnsi="Times New Roman" w:eastAsia="宋体" w:cs="Times New Roman"/>
      <w:b/>
      <w:bCs/>
      <w:sz w:val="24"/>
      <w:szCs w:val="24"/>
    </w:rPr>
  </w:style>
  <w:style w:type="character" w:styleId="969" w:customStyle="1">
    <w:name w:val="标题 8 Char"/>
    <w:link w:val="957"/>
    <w:uiPriority w:val="0"/>
    <w:qFormat/>
    <w:rPr>
      <w:rFonts w:ascii="Arial" w:hAnsi="Arial" w:eastAsia="黑体" w:cs="Times New Roman"/>
      <w:sz w:val="24"/>
      <w:szCs w:val="24"/>
    </w:rPr>
  </w:style>
  <w:style w:type="character" w:styleId="970" w:customStyle="1">
    <w:name w:val="标题 9 Char"/>
    <w:link w:val="958"/>
    <w:uiPriority w:val="0"/>
    <w:qFormat/>
    <w:rPr>
      <w:rFonts w:ascii="Arial" w:hAnsi="Arial" w:eastAsia="黑体" w:cs="Times New Roman"/>
      <w:szCs w:val="21"/>
    </w:rPr>
  </w:style>
  <w:style w:type="paragraph" w:styleId="971" w:customStyle="1">
    <w:name w:val="列表 31"/>
    <w:basedOn w:val="718"/>
    <w:uiPriority w:val="0"/>
    <w:qFormat/>
    <w:pPr>
      <w:ind w:left="100" w:hanging="200"/>
    </w:pPr>
  </w:style>
  <w:style w:type="paragraph" w:styleId="972" w:customStyle="1">
    <w:name w:val="目录 71"/>
    <w:basedOn w:val="718"/>
    <w:next w:val="718"/>
    <w:uiPriority w:val="0"/>
    <w:semiHidden/>
    <w:qFormat/>
    <w:pPr>
      <w:ind w:left="1260"/>
      <w:jc w:val="left"/>
    </w:pPr>
  </w:style>
  <w:style w:type="paragraph" w:styleId="973" w:customStyle="1">
    <w:name w:val="文档结构图1"/>
    <w:basedOn w:val="718"/>
    <w:link w:val="974"/>
    <w:uiPriority w:val="0"/>
    <w:semiHidden/>
    <w:qFormat/>
    <w:pPr>
      <w:shd w:val="clear" w:color="auto" w:fill="000080"/>
    </w:pPr>
    <w:rPr>
      <w:sz w:val="20"/>
      <w:lang w:eastAsia="en-US"/>
    </w:rPr>
  </w:style>
  <w:style w:type="character" w:styleId="974" w:customStyle="1">
    <w:name w:val="文档结构图 Char"/>
    <w:link w:val="973"/>
    <w:uiPriority w:val="0"/>
    <w:semiHidden/>
    <w:qFormat/>
    <w:rPr>
      <w:rFonts w:ascii="Times New Roman" w:hAnsi="Times New Roman" w:eastAsia="宋体" w:cs="Times New Roman"/>
      <w:szCs w:val="21"/>
      <w:shd w:val="clear" w:color="auto" w:fill="000080"/>
    </w:rPr>
  </w:style>
  <w:style w:type="paragraph" w:styleId="975" w:customStyle="1">
    <w:name w:val="批注文字1"/>
    <w:basedOn w:val="718"/>
    <w:link w:val="976"/>
    <w:uiPriority w:val="0"/>
    <w:semiHidden/>
    <w:qFormat/>
    <w:pPr>
      <w:jc w:val="left"/>
    </w:pPr>
    <w:rPr>
      <w:sz w:val="20"/>
      <w:lang w:eastAsia="en-US"/>
    </w:rPr>
  </w:style>
  <w:style w:type="character" w:styleId="976" w:customStyle="1">
    <w:name w:val="批注文字 Char"/>
    <w:link w:val="975"/>
    <w:uiPriority w:val="0"/>
    <w:semiHidden/>
    <w:qFormat/>
    <w:rPr>
      <w:rFonts w:ascii="Times New Roman" w:hAnsi="Times New Roman" w:eastAsia="宋体" w:cs="Times New Roman"/>
      <w:szCs w:val="21"/>
    </w:rPr>
  </w:style>
  <w:style w:type="paragraph" w:styleId="977" w:customStyle="1">
    <w:name w:val="正文文本 31"/>
    <w:basedOn w:val="718"/>
    <w:link w:val="978"/>
    <w:uiPriority w:val="0"/>
    <w:qFormat/>
    <w:rPr>
      <w:rFonts w:ascii="仿宋_GB2312" w:hAnsi="Arial" w:eastAsia="仿宋_GB2312"/>
      <w:sz w:val="32"/>
      <w:szCs w:val="32"/>
      <w:lang w:eastAsia="en-US"/>
    </w:rPr>
  </w:style>
  <w:style w:type="character" w:styleId="978" w:customStyle="1">
    <w:name w:val="正文文本 3 Char"/>
    <w:link w:val="977"/>
    <w:uiPriority w:val="0"/>
    <w:qFormat/>
    <w:rPr>
      <w:rFonts w:ascii="仿宋_GB2312" w:hAnsi="Arial" w:eastAsia="仿宋_GB2312" w:cs="Times New Roman"/>
      <w:sz w:val="32"/>
      <w:szCs w:val="32"/>
    </w:rPr>
  </w:style>
  <w:style w:type="paragraph" w:styleId="979" w:customStyle="1">
    <w:name w:val="正文文本1"/>
    <w:basedOn w:val="718"/>
    <w:link w:val="980"/>
    <w:uiPriority w:val="0"/>
    <w:qFormat/>
    <w:rPr>
      <w:rFonts w:ascii="楷体_GB2312" w:hAnsi="Arial" w:eastAsia="楷体_GB2312"/>
      <w:sz w:val="28"/>
      <w:szCs w:val="28"/>
      <w:lang w:eastAsia="en-US"/>
    </w:rPr>
  </w:style>
  <w:style w:type="character" w:styleId="980" w:customStyle="1">
    <w:name w:val="正文文本 Char"/>
    <w:link w:val="979"/>
    <w:uiPriority w:val="0"/>
    <w:qFormat/>
    <w:rPr>
      <w:rFonts w:ascii="楷体_GB2312" w:hAnsi="Arial" w:eastAsia="楷体_GB2312" w:cs="Times New Roman"/>
      <w:sz w:val="28"/>
      <w:szCs w:val="28"/>
    </w:rPr>
  </w:style>
  <w:style w:type="character" w:styleId="981" w:customStyle="1">
    <w:name w:val="正文文本缩进 Char"/>
    <w:link w:val="799"/>
    <w:uiPriority w:val="0"/>
    <w:qFormat/>
    <w:rPr>
      <w:rFonts w:ascii="楷体_GB2312" w:hAnsi="Times New Roman" w:eastAsia="楷体_GB2312" w:cs="Times New Roman"/>
      <w:sz w:val="32"/>
      <w:szCs w:val="32"/>
    </w:rPr>
  </w:style>
  <w:style w:type="paragraph" w:styleId="982" w:customStyle="1">
    <w:name w:val="列表 21"/>
    <w:basedOn w:val="718"/>
    <w:uiPriority w:val="0"/>
    <w:qFormat/>
    <w:pPr>
      <w:ind w:left="100" w:hanging="200"/>
    </w:pPr>
  </w:style>
  <w:style w:type="paragraph" w:styleId="983" w:customStyle="1">
    <w:name w:val="目录 51"/>
    <w:basedOn w:val="718"/>
    <w:next w:val="718"/>
    <w:uiPriority w:val="0"/>
    <w:semiHidden/>
    <w:qFormat/>
    <w:pPr>
      <w:ind w:left="840"/>
      <w:jc w:val="left"/>
    </w:pPr>
  </w:style>
  <w:style w:type="paragraph" w:styleId="984" w:customStyle="1">
    <w:name w:val="目录 31"/>
    <w:basedOn w:val="718"/>
    <w:next w:val="718"/>
    <w:uiPriority w:val="0"/>
    <w:semiHidden/>
    <w:qFormat/>
    <w:pPr>
      <w:ind w:left="420"/>
      <w:jc w:val="left"/>
    </w:pPr>
    <w:rPr>
      <w:i/>
      <w:iCs/>
      <w:szCs w:val="24"/>
    </w:rPr>
  </w:style>
  <w:style w:type="paragraph" w:styleId="985" w:customStyle="1">
    <w:name w:val="纯文本1"/>
    <w:basedOn w:val="718"/>
    <w:link w:val="986"/>
    <w:uiPriority w:val="0"/>
    <w:qFormat/>
    <w:rPr>
      <w:rFonts w:ascii="宋体" w:hAnsi="Courier New"/>
      <w:sz w:val="20"/>
      <w:lang w:eastAsia="en-US"/>
    </w:rPr>
  </w:style>
  <w:style w:type="character" w:styleId="986" w:customStyle="1">
    <w:name w:val="纯文本 Char"/>
    <w:link w:val="985"/>
    <w:uiPriority w:val="0"/>
    <w:qFormat/>
    <w:rPr>
      <w:rFonts w:ascii="宋体" w:hAnsi="Courier New" w:eastAsia="宋体" w:cs="Courier New"/>
      <w:szCs w:val="21"/>
    </w:rPr>
  </w:style>
  <w:style w:type="paragraph" w:styleId="987" w:customStyle="1">
    <w:name w:val="目录 81"/>
    <w:basedOn w:val="718"/>
    <w:next w:val="718"/>
    <w:uiPriority w:val="0"/>
    <w:semiHidden/>
    <w:qFormat/>
    <w:pPr>
      <w:ind w:left="1470"/>
      <w:jc w:val="left"/>
    </w:pPr>
  </w:style>
  <w:style w:type="paragraph" w:styleId="988" w:customStyle="1">
    <w:name w:val="日期1"/>
    <w:basedOn w:val="718"/>
    <w:next w:val="718"/>
    <w:link w:val="989"/>
    <w:uiPriority w:val="0"/>
    <w:qFormat/>
    <w:rPr>
      <w:sz w:val="24"/>
      <w:szCs w:val="24"/>
      <w:lang w:eastAsia="en-US"/>
    </w:rPr>
  </w:style>
  <w:style w:type="character" w:styleId="989" w:customStyle="1">
    <w:name w:val="日期 Char"/>
    <w:link w:val="988"/>
    <w:uiPriority w:val="0"/>
    <w:qFormat/>
    <w:rPr>
      <w:rFonts w:ascii="Times New Roman" w:hAnsi="Times New Roman" w:eastAsia="宋体" w:cs="Times New Roman"/>
      <w:sz w:val="24"/>
      <w:szCs w:val="24"/>
    </w:rPr>
  </w:style>
  <w:style w:type="paragraph" w:styleId="990" w:customStyle="1">
    <w:name w:val="正文文本缩进 21"/>
    <w:basedOn w:val="718"/>
    <w:link w:val="991"/>
    <w:uiPriority w:val="0"/>
    <w:qFormat/>
    <w:pPr>
      <w:ind w:left="630" w:firstLine="645"/>
    </w:pPr>
    <w:rPr>
      <w:rFonts w:ascii="Arial" w:hAnsi="Arial" w:eastAsia="仿宋_GB2312"/>
      <w:sz w:val="32"/>
      <w:szCs w:val="32"/>
      <w:lang w:eastAsia="en-US"/>
    </w:rPr>
  </w:style>
  <w:style w:type="character" w:styleId="991" w:customStyle="1">
    <w:name w:val="正文文本缩进 2 Char"/>
    <w:link w:val="990"/>
    <w:uiPriority w:val="0"/>
    <w:qFormat/>
    <w:rPr>
      <w:rFonts w:ascii="Arial" w:hAnsi="Arial" w:eastAsia="仿宋_GB2312" w:cs="Arial"/>
      <w:sz w:val="32"/>
      <w:szCs w:val="32"/>
    </w:rPr>
  </w:style>
  <w:style w:type="paragraph" w:styleId="992" w:customStyle="1">
    <w:name w:val="批注框文本1"/>
    <w:basedOn w:val="718"/>
    <w:link w:val="993"/>
    <w:uiPriority w:val="0"/>
    <w:qFormat/>
    <w:rPr>
      <w:sz w:val="18"/>
      <w:szCs w:val="18"/>
      <w:lang w:eastAsia="en-US"/>
    </w:rPr>
  </w:style>
  <w:style w:type="character" w:styleId="993" w:customStyle="1">
    <w:name w:val="批注框文本 Char"/>
    <w:link w:val="992"/>
    <w:uiPriority w:val="0"/>
    <w:qFormat/>
    <w:rPr>
      <w:rFonts w:ascii="Times New Roman" w:hAnsi="Times New Roman" w:eastAsia="宋体" w:cs="Times New Roman"/>
      <w:sz w:val="18"/>
      <w:szCs w:val="18"/>
    </w:rPr>
  </w:style>
  <w:style w:type="paragraph" w:styleId="994" w:customStyle="1">
    <w:name w:val="页脚1"/>
    <w:basedOn w:val="718"/>
    <w:link w:val="995"/>
    <w:uiPriority w:val="0"/>
    <w:qFormat/>
    <w:pPr>
      <w:jc w:val="left"/>
      <w:tabs>
        <w:tab w:val="center" w:pos="4153" w:leader="none"/>
        <w:tab w:val="right" w:pos="8306" w:leader="none"/>
      </w:tabs>
    </w:pPr>
    <w:rPr>
      <w:sz w:val="18"/>
      <w:szCs w:val="18"/>
      <w:lang w:eastAsia="en-US"/>
    </w:rPr>
  </w:style>
  <w:style w:type="character" w:styleId="995" w:customStyle="1">
    <w:name w:val="页脚 Char"/>
    <w:link w:val="994"/>
    <w:uiPriority w:val="0"/>
    <w:qFormat/>
    <w:rPr>
      <w:rFonts w:ascii="Times New Roman" w:hAnsi="Times New Roman" w:eastAsia="宋体" w:cs="Times New Roman"/>
      <w:sz w:val="18"/>
      <w:szCs w:val="18"/>
    </w:rPr>
  </w:style>
  <w:style w:type="paragraph" w:styleId="996" w:customStyle="1">
    <w:name w:val="页眉1"/>
    <w:basedOn w:val="718"/>
    <w:link w:val="99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7" w:customStyle="1">
    <w:name w:val="页眉 Char"/>
    <w:link w:val="996"/>
    <w:uiPriority w:val="0"/>
    <w:qFormat/>
    <w:rPr>
      <w:rFonts w:ascii="Times New Roman" w:hAnsi="Times New Roman" w:eastAsia="宋体" w:cs="Times New Roman"/>
      <w:sz w:val="18"/>
      <w:szCs w:val="18"/>
    </w:rPr>
  </w:style>
  <w:style w:type="paragraph" w:styleId="998"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99" w:customStyle="1">
    <w:name w:val="目录 41"/>
    <w:basedOn w:val="718"/>
    <w:next w:val="718"/>
    <w:uiPriority w:val="0"/>
    <w:semiHidden/>
    <w:qFormat/>
    <w:pPr>
      <w:ind w:left="630"/>
      <w:jc w:val="left"/>
    </w:pPr>
  </w:style>
  <w:style w:type="paragraph" w:styleId="1000" w:customStyle="1">
    <w:name w:val="列表1"/>
    <w:basedOn w:val="718"/>
    <w:uiPriority w:val="0"/>
    <w:qFormat/>
    <w:pPr>
      <w:ind w:left="200" w:hanging="200"/>
    </w:pPr>
  </w:style>
  <w:style w:type="paragraph" w:styleId="1001" w:customStyle="1">
    <w:name w:val="目录 61"/>
    <w:basedOn w:val="718"/>
    <w:next w:val="718"/>
    <w:uiPriority w:val="0"/>
    <w:semiHidden/>
    <w:qFormat/>
    <w:pPr>
      <w:ind w:left="1050"/>
      <w:jc w:val="left"/>
    </w:pPr>
  </w:style>
  <w:style w:type="paragraph" w:styleId="1002" w:customStyle="1">
    <w:name w:val="正文文本缩进 31"/>
    <w:basedOn w:val="718"/>
    <w:link w:val="1003"/>
    <w:uiPriority w:val="0"/>
    <w:qFormat/>
    <w:pPr>
      <w:ind w:left="645" w:firstLine="645"/>
    </w:pPr>
    <w:rPr>
      <w:rFonts w:ascii="Arial" w:hAnsi="Arial" w:eastAsia="仿宋_GB2312"/>
      <w:color w:val="ffff00"/>
      <w:sz w:val="32"/>
      <w:szCs w:val="32"/>
      <w:lang w:eastAsia="en-US"/>
    </w:rPr>
  </w:style>
  <w:style w:type="character" w:styleId="1003" w:customStyle="1">
    <w:name w:val="正文文本缩进 3 Char"/>
    <w:link w:val="1002"/>
    <w:uiPriority w:val="0"/>
    <w:qFormat/>
    <w:rPr>
      <w:rFonts w:ascii="Arial" w:hAnsi="Arial" w:eastAsia="仿宋_GB2312" w:cs="Arial"/>
      <w:color w:val="ffff00"/>
      <w:sz w:val="32"/>
      <w:szCs w:val="32"/>
    </w:rPr>
  </w:style>
  <w:style w:type="paragraph" w:styleId="1004" w:customStyle="1">
    <w:name w:val="图表目录1"/>
    <w:basedOn w:val="718"/>
    <w:next w:val="718"/>
    <w:uiPriority w:val="0"/>
    <w:semiHidden/>
    <w:qFormat/>
    <w:pPr>
      <w:ind w:left="840" w:hanging="420"/>
    </w:pPr>
  </w:style>
  <w:style w:type="paragraph" w:styleId="1005" w:customStyle="1">
    <w:name w:val="目录 21"/>
    <w:basedOn w:val="718"/>
    <w:next w:val="718"/>
    <w:uiPriority w:val="0"/>
    <w:semiHidden/>
    <w:qFormat/>
    <w:pPr>
      <w:ind w:left="210"/>
      <w:jc w:val="left"/>
    </w:pPr>
    <w:rPr>
      <w:smallCaps/>
      <w:szCs w:val="24"/>
    </w:rPr>
  </w:style>
  <w:style w:type="paragraph" w:styleId="1006" w:customStyle="1">
    <w:name w:val="目录 91"/>
    <w:basedOn w:val="718"/>
    <w:next w:val="718"/>
    <w:uiPriority w:val="0"/>
    <w:semiHidden/>
    <w:qFormat/>
    <w:pPr>
      <w:ind w:left="1680"/>
      <w:jc w:val="left"/>
    </w:pPr>
  </w:style>
  <w:style w:type="paragraph" w:styleId="1007" w:customStyle="1">
    <w:name w:val="正文文本 21"/>
    <w:basedOn w:val="718"/>
    <w:link w:val="1008"/>
    <w:uiPriority w:val="0"/>
    <w:qFormat/>
    <w:pPr>
      <w:jc w:val="center"/>
      <w:widowControl/>
    </w:pPr>
    <w:rPr>
      <w:rFonts w:ascii="楷体_GB2312" w:eastAsia="楷体_GB2312"/>
      <w:sz w:val="28"/>
      <w:szCs w:val="28"/>
      <w:lang w:eastAsia="en-US"/>
    </w:rPr>
  </w:style>
  <w:style w:type="character" w:styleId="1008" w:customStyle="1">
    <w:name w:val="正文文本 2 Char"/>
    <w:link w:val="1007"/>
    <w:uiPriority w:val="0"/>
    <w:qFormat/>
    <w:rPr>
      <w:rFonts w:ascii="楷体_GB2312" w:hAnsi="Times New Roman" w:eastAsia="楷体_GB2312" w:cs="Times New Roman"/>
      <w:sz w:val="28"/>
      <w:szCs w:val="28"/>
    </w:rPr>
  </w:style>
  <w:style w:type="paragraph" w:styleId="1009"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1010" w:customStyle="1">
    <w:name w:val="索引 11"/>
    <w:basedOn w:val="718"/>
    <w:next w:val="718"/>
    <w:uiPriority w:val="0"/>
    <w:semiHidden/>
    <w:qFormat/>
    <w:pPr>
      <w:spacing w:line="240" w:lineRule="atLeast"/>
    </w:pPr>
    <w:rPr>
      <w:b/>
      <w:bCs/>
    </w:rPr>
  </w:style>
  <w:style w:type="paragraph" w:styleId="1011" w:customStyle="1">
    <w:name w:val="批注主题1"/>
    <w:basedOn w:val="975"/>
    <w:next w:val="975"/>
    <w:link w:val="1012"/>
    <w:uiPriority w:val="0"/>
    <w:semiHidden/>
    <w:qFormat/>
    <w:rPr>
      <w:b/>
      <w:bCs/>
    </w:rPr>
  </w:style>
  <w:style w:type="character" w:styleId="1012" w:customStyle="1">
    <w:name w:val="批注主题 Char"/>
    <w:link w:val="1011"/>
    <w:uiPriority w:val="0"/>
    <w:semiHidden/>
    <w:qFormat/>
    <w:rPr>
      <w:rFonts w:ascii="Times New Roman" w:hAnsi="Times New Roman" w:eastAsia="宋体" w:cs="Times New Roman"/>
      <w:b/>
      <w:bCs/>
      <w:szCs w:val="21"/>
    </w:rPr>
  </w:style>
  <w:style w:type="paragraph" w:styleId="1013" w:customStyle="1">
    <w:name w:val="正文首行缩进1"/>
    <w:basedOn w:val="718"/>
    <w:link w:val="1014"/>
    <w:uiPriority w:val="0"/>
    <w:qFormat/>
    <w:pPr>
      <w:ind w:firstLine="200"/>
      <w:spacing w:line="360" w:lineRule="auto"/>
    </w:pPr>
    <w:rPr>
      <w:rFonts w:ascii="仿宋_GB2312" w:eastAsia="仿宋_GB2312"/>
      <w:sz w:val="30"/>
      <w:szCs w:val="30"/>
      <w:lang w:eastAsia="en-US"/>
    </w:rPr>
  </w:style>
  <w:style w:type="character" w:styleId="1014" w:customStyle="1">
    <w:name w:val="正文首行缩进 Char"/>
    <w:link w:val="1013"/>
    <w:uiPriority w:val="0"/>
    <w:qFormat/>
    <w:rPr>
      <w:rFonts w:ascii="仿宋_GB2312" w:hAnsi="Times New Roman" w:eastAsia="仿宋_GB2312" w:cs="Times New Roman"/>
      <w:sz w:val="30"/>
      <w:szCs w:val="30"/>
    </w:rPr>
  </w:style>
  <w:style w:type="paragraph" w:styleId="1015" w:customStyle="1">
    <w:name w:val="正文首行缩进 21"/>
    <w:basedOn w:val="799"/>
    <w:link w:val="1016"/>
    <w:uiPriority w:val="0"/>
    <w:qFormat/>
    <w:pPr>
      <w:ind w:firstLine="420"/>
      <w:spacing w:line="360" w:lineRule="auto"/>
    </w:pPr>
    <w:rPr>
      <w:rFonts w:ascii="宋体" w:hAnsi="宋体" w:eastAsia="宋体"/>
      <w:szCs w:val="20"/>
    </w:rPr>
  </w:style>
  <w:style w:type="character" w:styleId="1016" w:customStyle="1">
    <w:name w:val="正文首行缩进 2 Char"/>
    <w:link w:val="1015"/>
    <w:uiPriority w:val="0"/>
    <w:qFormat/>
    <w:rPr>
      <w:rFonts w:ascii="宋体" w:hAnsi="宋体" w:eastAsia="宋体" w:cs="Times New Roman"/>
      <w:sz w:val="32"/>
      <w:szCs w:val="20"/>
    </w:rPr>
  </w:style>
  <w:style w:type="table" w:styleId="1017" w:customStyle="1">
    <w:name w:val="网格型1"/>
    <w:basedOn w:val="960"/>
    <w:uiPriority w:val="0"/>
    <w:qFormat/>
    <w:pPr>
      <w:jc w:val="both"/>
      <w:widowControl w:val="off"/>
    </w:pPr>
    <w:tblPr/>
  </w:style>
  <w:style w:type="character" w:styleId="1018" w:customStyle="1">
    <w:name w:val="要点1"/>
    <w:uiPriority w:val="0"/>
    <w:qFormat/>
    <w:rPr>
      <w:b/>
      <w:bCs/>
    </w:rPr>
  </w:style>
  <w:style w:type="character" w:styleId="1019" w:customStyle="1">
    <w:name w:val="页码1"/>
    <w:uiPriority w:val="0"/>
    <w:qFormat/>
  </w:style>
  <w:style w:type="character" w:styleId="1020" w:customStyle="1">
    <w:name w:val="已访问的超链接1"/>
    <w:uiPriority w:val="0"/>
    <w:qFormat/>
    <w:rPr>
      <w:color w:val="800080"/>
      <w:u w:val="single"/>
    </w:rPr>
  </w:style>
  <w:style w:type="character" w:styleId="1021" w:customStyle="1">
    <w:name w:val="HTML 打字机1"/>
    <w:uiPriority w:val="99"/>
    <w:qFormat/>
    <w:rPr>
      <w:rFonts w:ascii="宋体" w:hAnsi="宋体" w:eastAsia="宋体" w:cs="宋体"/>
      <w:sz w:val="24"/>
      <w:szCs w:val="24"/>
    </w:rPr>
  </w:style>
  <w:style w:type="character" w:styleId="1022" w:customStyle="1">
    <w:name w:val="超链接1"/>
    <w:uiPriority w:val="0"/>
    <w:qFormat/>
    <w:rPr>
      <w:color w:val="0000ff"/>
      <w:u w:val="single"/>
    </w:rPr>
  </w:style>
  <w:style w:type="character" w:styleId="1023" w:customStyle="1">
    <w:name w:val="批注引用1"/>
    <w:uiPriority w:val="0"/>
    <w:semiHidden/>
    <w:qFormat/>
    <w:rPr>
      <w:sz w:val="21"/>
      <w:szCs w:val="21"/>
    </w:rPr>
  </w:style>
  <w:style w:type="character" w:styleId="1024" w:customStyle="1">
    <w:name w:val="font5 Char"/>
    <w:uiPriority w:val="0"/>
    <w:qFormat/>
    <w:rPr>
      <w:rFonts w:ascii="宋体" w:hAnsi="宋体" w:eastAsia="宋体"/>
      <w:sz w:val="28"/>
      <w:szCs w:val="28"/>
      <w:lang w:val="en-US" w:eastAsia="zh-CN" w:bidi="ar-SA"/>
    </w:rPr>
  </w:style>
  <w:style w:type="character" w:styleId="1025" w:customStyle="1">
    <w:name w:val="二级目录 Char"/>
    <w:link w:val="1026"/>
    <w:uiPriority w:val="0"/>
    <w:qFormat/>
    <w:rPr>
      <w:rFonts w:ascii="Calibri" w:hAnsi="Calibri"/>
      <w:b/>
      <w:sz w:val="30"/>
      <w:szCs w:val="28"/>
    </w:rPr>
  </w:style>
  <w:style w:type="paragraph" w:styleId="1026" w:customStyle="1">
    <w:name w:val="二级目录"/>
    <w:next w:val="718"/>
    <w:link w:val="102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7" w:customStyle="1">
    <w:name w:val="列出段落 Char"/>
    <w:link w:val="1028"/>
    <w:uiPriority w:val="0"/>
    <w:qFormat/>
    <w:rPr>
      <w:rFonts w:ascii="Calibri" w:hAnsi="Calibri"/>
      <w:sz w:val="24"/>
      <w:szCs w:val="24"/>
      <w:lang w:eastAsia="en-US" w:bidi="en-US"/>
    </w:rPr>
  </w:style>
  <w:style w:type="paragraph" w:styleId="1028" w:customStyle="1">
    <w:name w:val="列出段落1"/>
    <w:basedOn w:val="718"/>
    <w:link w:val="1027"/>
    <w:uiPriority w:val="0"/>
    <w:qFormat/>
    <w:pPr>
      <w:contextualSpacing/>
      <w:ind w:left="720"/>
      <w:jc w:val="left"/>
      <w:widowControl/>
    </w:pPr>
    <w:rPr>
      <w:rFonts w:ascii="Calibri" w:hAnsi="Calibri"/>
      <w:sz w:val="24"/>
      <w:szCs w:val="24"/>
      <w:lang w:eastAsia="en-US" w:bidi="en-US"/>
    </w:rPr>
  </w:style>
  <w:style w:type="paragraph" w:styleId="1029" w:customStyle="1">
    <w:name w:val="Body Text(ch)"/>
    <w:basedOn w:val="718"/>
    <w:next w:val="979"/>
    <w:uiPriority w:val="0"/>
    <w:qFormat/>
    <w:pPr>
      <w:spacing w:after="120"/>
    </w:pPr>
    <w:rPr>
      <w:rFonts w:ascii="宋体" w:hAnsi="Arial"/>
      <w:bCs/>
      <w:iCs/>
      <w:szCs w:val="24"/>
    </w:rPr>
  </w:style>
  <w:style w:type="paragraph" w:styleId="1030"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2" w:customStyle="1">
    <w:name w:val="Char"/>
    <w:basedOn w:val="718"/>
    <w:uiPriority w:val="0"/>
    <w:qFormat/>
    <w:pPr>
      <w:ind w:firstLine="200"/>
      <w:tabs>
        <w:tab w:val="left" w:pos="360" w:leader="none"/>
      </w:tabs>
    </w:pPr>
    <w:rPr>
      <w:sz w:val="28"/>
      <w:szCs w:val="30"/>
    </w:rPr>
  </w:style>
  <w:style w:type="paragraph" w:styleId="1033" w:customStyle="1">
    <w:name w:val="Char1"/>
    <w:basedOn w:val="973"/>
    <w:uiPriority w:val="0"/>
    <w:qFormat/>
    <w:rPr>
      <w:rFonts w:ascii="Tahoma" w:hAnsi="Tahoma"/>
      <w:sz w:val="24"/>
      <w:szCs w:val="24"/>
    </w:rPr>
  </w:style>
  <w:style w:type="paragraph" w:styleId="1034"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35" w:customStyle="1">
    <w:name w:val="table_lines"/>
    <w:basedOn w:val="718"/>
    <w:uiPriority w:val="0"/>
    <w:qFormat/>
    <w:pPr>
      <w:jc w:val="left"/>
      <w:widowControl/>
    </w:pPr>
    <w:rPr>
      <w:sz w:val="20"/>
      <w:szCs w:val="20"/>
      <w:lang w:val="de-DE" w:eastAsia="de-DE"/>
    </w:rPr>
  </w:style>
  <w:style w:type="paragraph" w:styleId="103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7"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38" w:customStyle="1">
    <w:name w:val="Char Char Char Char"/>
    <w:basedOn w:val="973"/>
    <w:uiPriority w:val="0"/>
    <w:qFormat/>
    <w:pPr>
      <w:spacing w:line="360" w:lineRule="auto"/>
    </w:pPr>
    <w:rPr>
      <w:rFonts w:ascii="Tahoma" w:hAnsi="Tahoma"/>
      <w:sz w:val="24"/>
      <w:szCs w:val="24"/>
    </w:rPr>
  </w:style>
  <w:style w:type="paragraph" w:styleId="1039"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40" w:customStyle="1">
    <w:name w:val="4"/>
    <w:basedOn w:val="718"/>
    <w:next w:val="1002"/>
    <w:uiPriority w:val="0"/>
    <w:qFormat/>
    <w:pPr>
      <w:ind w:firstLine="420"/>
      <w:spacing w:line="360" w:lineRule="auto"/>
    </w:pPr>
    <w:rPr>
      <w:color w:val="ff0000"/>
      <w:sz w:val="24"/>
      <w:szCs w:val="24"/>
    </w:rPr>
  </w:style>
  <w:style w:type="paragraph" w:styleId="1041"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42" w:customStyle="1">
    <w:name w:val="Char Char Char Char Char Char Char Char Char Char"/>
    <w:basedOn w:val="718"/>
    <w:uiPriority w:val="0"/>
    <w:qFormat/>
    <w:pPr>
      <w:spacing w:line="360" w:lineRule="auto"/>
    </w:pPr>
    <w:rPr>
      <w:sz w:val="24"/>
      <w:szCs w:val="20"/>
    </w:rPr>
  </w:style>
  <w:style w:type="paragraph" w:styleId="1043" w:customStyle="1">
    <w:name w:val="样式1"/>
    <w:basedOn w:val="718"/>
    <w:uiPriority w:val="0"/>
    <w:qFormat/>
    <w:pPr>
      <w:numPr>
        <w:ilvl w:val="0"/>
        <w:numId w:val="3"/>
      </w:numPr>
    </w:pPr>
    <w:rPr>
      <w:rFonts w:ascii="宋体" w:hAnsi="宋体"/>
    </w:rPr>
  </w:style>
  <w:style w:type="paragraph" w:styleId="1044"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45"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6"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7"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48"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0"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51"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2"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53"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54" w:customStyle="1">
    <w:name w:val="Char Char Char Char1"/>
    <w:basedOn w:val="973"/>
    <w:uiPriority w:val="0"/>
    <w:qFormat/>
    <w:pPr>
      <w:spacing w:line="360" w:lineRule="auto"/>
    </w:pPr>
    <w:rPr>
      <w:rFonts w:ascii="Tahoma" w:hAnsi="Tahoma"/>
      <w:sz w:val="24"/>
      <w:szCs w:val="24"/>
    </w:rPr>
  </w:style>
  <w:style w:type="paragraph" w:styleId="1055" w:customStyle="1">
    <w:name w:val="table_1stline"/>
    <w:basedOn w:val="718"/>
    <w:uiPriority w:val="0"/>
    <w:qFormat/>
    <w:pPr>
      <w:jc w:val="left"/>
      <w:spacing w:before="120"/>
      <w:widowControl/>
    </w:pPr>
    <w:rPr>
      <w:bCs/>
      <w:sz w:val="20"/>
      <w:szCs w:val="20"/>
      <w:lang w:val="de-DE" w:eastAsia="de-DE"/>
    </w:rPr>
  </w:style>
  <w:style w:type="paragraph" w:styleId="1056"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57"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5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0" w:customStyle="1">
    <w:name w:val="普通文字"/>
    <w:basedOn w:val="718"/>
    <w:next w:val="718"/>
    <w:uiPriority w:val="99"/>
    <w:qFormat/>
    <w:rPr>
      <w:rFonts w:ascii="宋体"/>
      <w:sz w:val="24"/>
      <w:szCs w:val="20"/>
    </w:rPr>
  </w:style>
  <w:style w:type="paragraph" w:styleId="1061" w:customStyle="1">
    <w:name w:val="目录 111"/>
    <w:basedOn w:val="718"/>
    <w:next w:val="718"/>
    <w:uiPriority w:val="39"/>
    <w:unhideWhenUsed/>
    <w:qFormat/>
    <w:pPr>
      <w:jc w:val="left"/>
      <w:spacing w:after="100" w:line="259" w:lineRule="auto"/>
      <w:widowControl/>
    </w:pPr>
    <w:rPr>
      <w:rFonts w:ascii="Calibri" w:hAnsi="Calibri"/>
      <w:sz w:val="22"/>
      <w:szCs w:val="22"/>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13</cp:revision>
  <dcterms:created xsi:type="dcterms:W3CDTF">2025-05-16T02:17:00Z</dcterms:created>
  <dcterms:modified xsi:type="dcterms:W3CDTF">2025-10-09T01:40:03Z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C6D4016A8BA148049BD8D234D9B32A6F_13</vt:lpwstr>
  </property>
  <property fmtid="{D5CDD505-2E9C-101B-9397-08002B2CF9AE}" pid="4" name="KSOTemplateDocerSaveRecord">
    <vt:lpwstr>eyJoZGlkIjoiYWEwNDBkZDVjMDI2NzVhN2Q2ZjdkYzk3NDg0ZWQ4YWQiLCJ1c2VySWQiOiI1Mzk3NjA2MDAifQ==</vt:lpwstr>
  </property>
</Properties>
</file>