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color w:val="000000" w:themeColor="text1"/>
          <w:spacing w:val="76"/>
          <w:sz w:val="24"/>
          <w:highlight w:val="none"/>
          <w14:textFill>
            <w14:solidFill>
              <w14:schemeClr w14:val="tx1"/>
            </w14:solidFill>
          </w14:textFill>
        </w:rPr>
      </w:pPr>
      <w:r>
        <w:rPr>
          <w:rFonts w:ascii="仿宋" w:hAnsi="仿宋" w:eastAsia="仿宋" w:cs="仿宋"/>
          <w:b/>
          <w:color w:val="000000" w:themeColor="text1"/>
          <w:spacing w:val="76"/>
          <w:sz w:val="24"/>
          <w:highlight w:val="none"/>
          <w14:textFill>
            <w14:solidFill>
              <w14:schemeClr w14:val="tx1"/>
            </w14:solidFill>
          </w14:textFill>
        </w:rPr>
      </w:r>
      <w:r/>
    </w:p>
    <w:p>
      <w:pPr>
        <w:jc w:val="center"/>
        <w:rPr>
          <w:rFonts w:ascii="仿宋" w:hAnsi="仿宋" w:eastAsia="仿宋" w:cs="仿宋"/>
          <w:b/>
          <w:color w:val="000000" w:themeColor="text1"/>
          <w:spacing w:val="76"/>
          <w:sz w:val="24"/>
          <w:highlight w:val="none"/>
          <w14:textFill>
            <w14:solidFill>
              <w14:schemeClr w14:val="tx1"/>
            </w14:solidFill>
          </w14:textFill>
        </w:rPr>
      </w:pPr>
      <w:r>
        <w:rPr>
          <w:rFonts w:ascii="仿宋" w:hAnsi="仿宋" w:eastAsia="仿宋" w:cs="仿宋"/>
          <w:b/>
          <w:color w:val="000000" w:themeColor="text1"/>
          <w:spacing w:val="76"/>
          <w:sz w:val="24"/>
          <w:highlight w:val="none"/>
          <w14:textFill>
            <w14:solidFill>
              <w14:schemeClr w14:val="tx1"/>
            </w14:solidFill>
          </w14:textFill>
        </w:rPr>
      </w:r>
      <w:r/>
    </w:p>
    <w:p>
      <w:pPr>
        <w:pStyle w:val="790"/>
        <w:ind w:firstLine="0"/>
        <w:rPr>
          <w:rFonts w:ascii="仿宋" w:hAnsi="仿宋" w:eastAsia="仿宋" w:cs="仿宋"/>
          <w:b/>
          <w:color w:val="000000" w:themeColor="text1"/>
          <w:spacing w:val="76"/>
          <w:sz w:val="24"/>
          <w:highlight w:val="none"/>
          <w14:textFill>
            <w14:solidFill>
              <w14:schemeClr w14:val="tx1"/>
            </w14:solidFill>
          </w14:textFill>
        </w:rPr>
      </w:pPr>
      <w:r>
        <w:rPr>
          <w:rFonts w:ascii="仿宋" w:hAnsi="仿宋" w:eastAsia="仿宋" w:cs="仿宋"/>
          <w:b/>
          <w:color w:val="000000" w:themeColor="text1"/>
          <w:spacing w:val="76"/>
          <w:sz w:val="24"/>
          <w:highlight w:val="none"/>
          <w14:textFill>
            <w14:solidFill>
              <w14:schemeClr w14:val="tx1"/>
            </w14:solidFill>
          </w14:textFill>
        </w:rPr>
      </w:r>
      <w:r/>
    </w:p>
    <w:p>
      <w:pPr>
        <w:pStyle w:val="790"/>
        <w:rPr>
          <w:rFonts w:ascii="仿宋" w:hAnsi="仿宋" w:eastAsia="仿宋" w:cs="仿宋"/>
          <w:b/>
          <w:color w:val="000000" w:themeColor="text1"/>
          <w:spacing w:val="76"/>
          <w:sz w:val="24"/>
          <w:highlight w:val="none"/>
          <w14:textFill>
            <w14:solidFill>
              <w14:schemeClr w14:val="tx1"/>
            </w14:solidFill>
          </w14:textFill>
        </w:rPr>
      </w:pPr>
      <w:r>
        <w:rPr>
          <w:rFonts w:ascii="仿宋" w:hAnsi="仿宋" w:eastAsia="仿宋" w:cs="仿宋"/>
          <w:b/>
          <w:color w:val="000000" w:themeColor="text1"/>
          <w:spacing w:val="76"/>
          <w:sz w:val="24"/>
          <w:highlight w:val="none"/>
          <w14:textFill>
            <w14:solidFill>
              <w14:schemeClr w14:val="tx1"/>
            </w14:solidFill>
          </w14:textFill>
        </w:rPr>
      </w:r>
      <w:r/>
    </w:p>
    <w:p>
      <w:pPr>
        <w:jc w:val="center"/>
        <w:rPr>
          <w:rFonts w:ascii="仿宋" w:hAnsi="仿宋" w:eastAsia="仿宋" w:cs="仿宋"/>
          <w:b/>
          <w:color w:val="000000" w:themeColor="text1"/>
          <w:spacing w:val="76"/>
          <w:sz w:val="156"/>
          <w:highlight w:val="none"/>
          <w14:textFill>
            <w14:solidFill>
              <w14:schemeClr w14:val="tx1"/>
            </w14:solidFill>
          </w14:textFill>
        </w:rPr>
      </w:pPr>
      <w:r>
        <w:rPr>
          <w:rFonts w:hint="eastAsia" w:ascii="仿宋" w:hAnsi="仿宋" w:eastAsia="仿宋" w:cs="仿宋"/>
          <w:b/>
          <w:color w:val="000000" w:themeColor="text1"/>
          <w:spacing w:val="76"/>
          <w:sz w:val="156"/>
          <w:highlight w:val="none"/>
          <w14:textFill>
            <w14:solidFill>
              <w14:schemeClr w14:val="tx1"/>
            </w14:solidFill>
          </w14:textFill>
        </w:rPr>
        <w:t xml:space="preserve">招标文件</w:t>
      </w:r>
      <w:r/>
    </w:p>
    <w:p>
      <w:pPr>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pStyle w:val="790"/>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pStyle w:val="790"/>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firstLine="640"/>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JSZC-320312-JSQH-G2024-0004</w:t>
      </w:r>
      <w:r/>
    </w:p>
    <w:p>
      <w:pPr>
        <w:ind w:firstLine="960"/>
        <w:spacing w:line="600" w:lineRule="exact"/>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left="2317" w:hanging="1658"/>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项目名称：</w:t>
      </w:r>
      <w:r>
        <w:rPr>
          <w:rFonts w:hint="eastAsia" w:ascii="仿宋" w:hAnsi="仿宋" w:eastAsia="仿宋" w:cs="仿宋"/>
          <w:color w:val="000000" w:themeColor="text1"/>
          <w:sz w:val="32"/>
          <w:highlight w:val="none"/>
          <w:lang w:eastAsia="zh-CN"/>
          <w14:textFill>
            <w14:solidFill>
              <w14:schemeClr w14:val="tx1"/>
            </w14:solidFill>
          </w14:textFill>
        </w:rPr>
        <w:t xml:space="preserve">铜山康盛出口农产品示范基地数字化建设项目</w:t>
      </w:r>
      <w:r/>
    </w:p>
    <w:p>
      <w:pPr>
        <w:ind w:firstLine="960"/>
        <w:spacing w:line="600" w:lineRule="exact"/>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firstLine="640"/>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采 购 人：</w:t>
      </w:r>
      <w:r>
        <w:rPr>
          <w:rFonts w:hint="eastAsia" w:ascii="仿宋" w:hAnsi="仿宋" w:eastAsia="仿宋" w:cs="仿宋"/>
          <w:color w:val="000000" w:themeColor="text1"/>
          <w:sz w:val="32"/>
          <w:highlight w:val="none"/>
          <w:lang w:eastAsia="zh-CN"/>
          <w14:textFill>
            <w14:solidFill>
              <w14:schemeClr w14:val="tx1"/>
            </w14:solidFill>
          </w14:textFill>
        </w:rPr>
        <w:t xml:space="preserve">徐州市铜山区农业农村局</w:t>
      </w:r>
      <w:r/>
    </w:p>
    <w:p>
      <w:pPr>
        <w:ind w:right="-159" w:firstLine="2112"/>
        <w:spacing w:line="300" w:lineRule="auto"/>
        <w:rPr>
          <w:rFonts w:ascii="仿宋" w:hAnsi="仿宋" w:eastAsia="仿宋" w:cs="仿宋"/>
          <w:color w:val="000000" w:themeColor="text1"/>
          <w:sz w:val="44"/>
          <w:highlight w:val="none"/>
          <w14:textFill>
            <w14:solidFill>
              <w14:schemeClr w14:val="tx1"/>
            </w14:solidFill>
          </w14:textFill>
        </w:rPr>
      </w:pPr>
      <w:r>
        <w:rPr>
          <w:rFonts w:ascii="仿宋" w:hAnsi="仿宋" w:eastAsia="仿宋" w:cs="仿宋"/>
          <w:color w:val="000000" w:themeColor="text1"/>
          <w:sz w:val="4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1"/>
        <w:ind w:firstLine="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right="-159"/>
        <w:spacing w:line="300" w:lineRule="auto"/>
        <w:rPr>
          <w:rFonts w:ascii="仿宋" w:hAnsi="仿宋" w:eastAsia="仿宋" w:cs="仿宋"/>
          <w:color w:val="000000" w:themeColor="text1"/>
          <w:sz w:val="44"/>
          <w:highlight w:val="none"/>
          <w14:textFill>
            <w14:solidFill>
              <w14:schemeClr w14:val="tx1"/>
            </w14:solidFill>
          </w14:textFill>
        </w:rPr>
      </w:pPr>
      <w:r>
        <w:rPr>
          <w:rFonts w:ascii="仿宋" w:hAnsi="仿宋" w:eastAsia="仿宋" w:cs="仿宋"/>
          <w:color w:val="000000" w:themeColor="text1"/>
          <w:sz w:val="44"/>
          <w:highlight w:val="none"/>
          <w14:textFill>
            <w14:solidFill>
              <w14:schemeClr w14:val="tx1"/>
            </w14:solidFill>
          </w14:textFill>
        </w:rPr>
      </w:r>
      <w:r/>
    </w:p>
    <w:p>
      <w:pPr>
        <w:ind w:right="-159" w:firstLine="2112"/>
        <w:spacing w:line="300" w:lineRule="auto"/>
        <w:rPr>
          <w:rFonts w:ascii="仿宋" w:hAnsi="仿宋" w:eastAsia="仿宋" w:cs="仿宋"/>
          <w:color w:val="000000" w:themeColor="text1"/>
          <w:sz w:val="44"/>
          <w:highlight w:val="none"/>
          <w14:textFill>
            <w14:solidFill>
              <w14:schemeClr w14:val="tx1"/>
            </w14:solidFill>
          </w14:textFill>
        </w:rPr>
      </w:pPr>
      <w:r>
        <w:rPr>
          <w:rFonts w:ascii="仿宋" w:hAnsi="仿宋" w:eastAsia="仿宋" w:cs="仿宋"/>
          <w:color w:val="000000" w:themeColor="text1"/>
          <w:sz w:val="4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30"/>
          <w:highlight w:val="none"/>
          <w:lang w:eastAsia="zh-CN"/>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t xml:space="preserve">采购代理机构：</w:t>
      </w:r>
      <w:r>
        <w:rPr>
          <w:rFonts w:hint="eastAsia" w:ascii="仿宋" w:hAnsi="仿宋" w:eastAsia="仿宋" w:cs="仿宋"/>
          <w:color w:val="000000" w:themeColor="text1"/>
          <w:sz w:val="30"/>
          <w:highlight w:val="none"/>
          <w:lang w:eastAsia="zh-CN"/>
          <w14:textFill>
            <w14:solidFill>
              <w14:schemeClr w14:val="tx1"/>
            </w14:solidFill>
          </w14:textFill>
        </w:rPr>
        <w:t xml:space="preserve">江苏乾鸿全过程工程项目咨询有限公司</w:t>
      </w:r>
      <w:r/>
    </w:p>
    <w:p>
      <w:pPr>
        <w:jc w:val="center"/>
        <w:spacing w:line="360" w:lineRule="auto"/>
        <w:rPr>
          <w:rFonts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Cs/>
          <w:color w:val="000000" w:themeColor="text1"/>
          <w:sz w:val="30"/>
          <w:highlight w:val="none"/>
          <w14:textFill>
            <w14:solidFill>
              <w14:schemeClr w14:val="tx1"/>
            </w14:solidFill>
          </w14:textFill>
        </w:rPr>
        <w:t xml:space="preserve">二〇二四年</w:t>
      </w:r>
      <w:r>
        <w:rPr>
          <w:rFonts w:hint="eastAsia" w:ascii="仿宋" w:hAnsi="仿宋" w:eastAsia="仿宋" w:cs="仿宋"/>
          <w:bCs/>
          <w:color w:val="000000" w:themeColor="text1"/>
          <w:sz w:val="30"/>
          <w:highlight w:val="none"/>
          <w:lang w:val="en-US" w:eastAsia="zh-CN"/>
          <w14:textFill>
            <w14:solidFill>
              <w14:schemeClr w14:val="tx1"/>
            </w14:solidFill>
          </w14:textFill>
        </w:rPr>
        <w:t xml:space="preserve">八</w:t>
      </w:r>
      <w:r>
        <w:rPr>
          <w:rFonts w:hint="eastAsia" w:ascii="仿宋" w:hAnsi="仿宋" w:eastAsia="仿宋" w:cs="仿宋"/>
          <w:bCs/>
          <w:color w:val="000000" w:themeColor="text1"/>
          <w:sz w:val="30"/>
          <w:highlight w:val="none"/>
          <w14:textFill>
            <w14:solidFill>
              <w14:schemeClr w14:val="tx1"/>
            </w14:solidFill>
          </w14:textFill>
        </w:rPr>
        <w:t xml:space="preserve">月</w:t>
      </w:r>
      <w:r/>
    </w:p>
    <w:p>
      <w:pPr>
        <w:rPr>
          <w:rFonts w:ascii="仿宋" w:hAnsi="仿宋" w:eastAsia="仿宋" w:cs="仿宋"/>
          <w:color w:val="000000" w:themeColor="text1"/>
          <w:sz w:val="32"/>
          <w:szCs w:val="32"/>
          <w:highlight w:val="none"/>
          <w14:textFill>
            <w14:solidFill>
              <w14:schemeClr w14:val="tx1"/>
            </w14:solidFill>
          </w14:textFill>
        </w:rPr>
      </w:pPr>
      <w:r>
        <w:rPr>
          <w:rFonts w:ascii="仿宋" w:hAnsi="仿宋" w:eastAsia="仿宋" w:cs="仿宋"/>
          <w:color w:val="000000" w:themeColor="text1"/>
          <w:sz w:val="32"/>
          <w:szCs w:val="32"/>
          <w:highlight w:val="none"/>
          <w14:textFill>
            <w14:solidFill>
              <w14:schemeClr w14:val="tx1"/>
            </w14:solidFill>
          </w14:textFill>
        </w:rPr>
      </w:r>
      <w:r/>
    </w:p>
    <w:p>
      <w:pPr>
        <w:jc w:val="center"/>
        <w:rPr>
          <w:rFonts w:ascii="仿宋" w:hAnsi="仿宋" w:eastAsia="仿宋" w:cs="仿宋"/>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000000" w:themeColor="text1"/>
          <w:sz w:val="44"/>
          <w:highlight w:val="none"/>
          <w14:textFill>
            <w14:solidFill>
              <w14:schemeClr w14:val="tx1"/>
            </w14:solidFill>
          </w14:textFill>
        </w:rPr>
      </w:r>
      <w:r/>
    </w:p>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highlight w:val="none"/>
          <w14:textFill>
            <w14:solidFill>
              <w14:schemeClr w14:val="tx1"/>
            </w14:solidFill>
          </w14:textFill>
        </w:rPr>
        <w:t xml:space="preserve">目 录</w:t>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第一章  投标邀请</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第二章  投标人须知</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第三章  投标资料表</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第四章  评标标准</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第五章  拟签订的合同文本</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第六章  采购需求</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第七章  投标文件相关格式</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jc w:val="center"/>
        <w:spacing w:line="519" w:lineRule="atLeast"/>
        <w:rPr>
          <w:rFonts w:ascii="仿宋" w:hAnsi="仿宋" w:eastAsia="仿宋" w:cs="仿宋"/>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000000" w:themeColor="text1"/>
          <w:sz w:val="44"/>
          <w:highlight w:val="none"/>
          <w14:textFill>
            <w14:solidFill>
              <w14:schemeClr w14:val="tx1"/>
            </w14:solidFill>
          </w14:textFill>
        </w:rPr>
      </w:r>
      <w:r/>
    </w:p>
    <w:p>
      <w:pPr>
        <w:jc w:val="center"/>
        <w:spacing w:line="519" w:lineRule="atLeast"/>
        <w:rPr>
          <w:rFonts w:hint="eastAsia" w:ascii="仿宋" w:hAnsi="仿宋" w:eastAsia="仿宋" w:cs="仿宋"/>
          <w:b/>
          <w:color w:val="000000" w:themeColor="text1"/>
          <w:sz w:val="44"/>
          <w:szCs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highlight w:val="none"/>
          <w:lang w:eastAsia="zh-CN"/>
          <w14:textFill>
            <w14:solidFill>
              <w14:schemeClr w14:val="tx1"/>
            </w14:solidFill>
          </w14:textFill>
        </w:rPr>
        <w:t xml:space="preserve">徐州市铜山区农业农村局</w:t>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highlight w:val="none"/>
          <w14:textFill>
            <w14:solidFill>
              <w14:schemeClr w14:val="tx1"/>
            </w14:solidFill>
          </w14:textFill>
        </w:rPr>
        <w:t xml:space="preserve">《</w:t>
      </w:r>
      <w:r>
        <w:rPr>
          <w:rFonts w:hint="eastAsia" w:ascii="仿宋" w:hAnsi="仿宋" w:eastAsia="仿宋" w:cs="仿宋"/>
          <w:b/>
          <w:color w:val="000000" w:themeColor="text1"/>
          <w:sz w:val="44"/>
          <w:szCs w:val="44"/>
          <w:highlight w:val="none"/>
          <w:lang w:eastAsia="zh-CN"/>
          <w14:textFill>
            <w14:solidFill>
              <w14:schemeClr w14:val="tx1"/>
            </w14:solidFill>
          </w14:textFill>
        </w:rPr>
        <w:t xml:space="preserve">铜山康盛出口农产品示范基地数字化建设项目</w:t>
      </w:r>
      <w:r>
        <w:rPr>
          <w:rFonts w:hint="eastAsia" w:ascii="仿宋" w:hAnsi="仿宋" w:eastAsia="仿宋" w:cs="仿宋"/>
          <w:b/>
          <w:color w:val="000000" w:themeColor="text1"/>
          <w:sz w:val="44"/>
          <w:szCs w:val="44"/>
          <w:highlight w:val="none"/>
          <w14:textFill>
            <w14:solidFill>
              <w14:schemeClr w14:val="tx1"/>
            </w14:solidFill>
          </w14:textFill>
        </w:rPr>
        <w:t xml:space="preserve">》</w:t>
      </w:r>
      <w:r>
        <w:rPr>
          <w:rFonts w:hint="eastAsia" w:ascii="仿宋" w:hAnsi="仿宋" w:eastAsia="仿宋" w:cs="仿宋"/>
          <w:b/>
          <w:color w:val="000000" w:themeColor="text1"/>
          <w:sz w:val="44"/>
          <w:highlight w:val="none"/>
          <w14:textFill>
            <w14:solidFill>
              <w14:schemeClr w14:val="tx1"/>
            </w14:solidFill>
          </w14:textFill>
        </w:rPr>
        <w:t xml:space="preserve">招标文件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highlight w:val="none"/>
          <w14:textFill>
            <w14:solidFill>
              <w14:schemeClr w14:val="tx1"/>
            </w14:solidFill>
          </w14:textFill>
        </w:rPr>
        <w:t xml:space="preserve">第一章  投标邀请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江苏乾鸿全过程工程项目咨询有限公司</w:t>
      </w:r>
      <w:r>
        <w:rPr>
          <w:rFonts w:hint="eastAsia" w:ascii="仿宋" w:hAnsi="仿宋" w:eastAsia="仿宋" w:cs="仿宋"/>
          <w:color w:val="000000" w:themeColor="text1"/>
          <w:sz w:val="30"/>
          <w:highlight w:val="none"/>
          <w14:textFill>
            <w14:solidFill>
              <w14:schemeClr w14:val="tx1"/>
            </w14:solidFill>
          </w14:textFill>
        </w:rPr>
        <w:t xml:space="preserve">对</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铜山康盛出口农产品示范基地数字化建设项目</w:t>
      </w:r>
      <w:r>
        <w:rPr>
          <w:rFonts w:hint="eastAsia" w:ascii="仿宋" w:hAnsi="仿宋" w:eastAsia="仿宋" w:cs="仿宋"/>
          <w:color w:val="000000" w:themeColor="text1"/>
          <w:sz w:val="30"/>
          <w:highlight w:val="none"/>
          <w14:textFill>
            <w14:solidFill>
              <w14:schemeClr w14:val="tx1"/>
            </w14:solidFill>
          </w14:textFill>
        </w:rPr>
        <w:t xml:space="preserve">项目进行公开招标采购，现邀请符合相关条件的供应商投标。</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一、项目名称和项目编号</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(一)项目名称：</w:t>
      </w:r>
      <w:r>
        <w:rPr>
          <w:rFonts w:hint="eastAsia" w:ascii="仿宋" w:hAnsi="仿宋" w:eastAsia="仿宋" w:cs="仿宋"/>
          <w:color w:val="000000" w:themeColor="text1"/>
          <w:sz w:val="30"/>
          <w:highlight w:val="none"/>
          <w:lang w:eastAsia="zh-CN"/>
          <w14:textFill>
            <w14:solidFill>
              <w14:schemeClr w14:val="tx1"/>
            </w14:solidFill>
          </w14:textFill>
        </w:rPr>
        <w:t xml:space="preserve">铜山康盛出口农产品示范基地数字化建设项目</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(二)项目编号：</w:t>
      </w:r>
      <w:r>
        <w:rPr>
          <w:rFonts w:hint="eastAsia" w:ascii="仿宋" w:hAnsi="仿宋" w:eastAsia="仿宋" w:cs="仿宋"/>
          <w:color w:val="000000" w:themeColor="text1"/>
          <w:sz w:val="30"/>
          <w:highlight w:val="none"/>
          <w:lang w:eastAsia="zh-CN"/>
          <w14:textFill>
            <w14:solidFill>
              <w14:schemeClr w14:val="tx1"/>
            </w14:solidFill>
          </w14:textFill>
        </w:rPr>
        <w:t xml:space="preserve">JSZC-320312-JSQH-G2024-0004</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二、对投标人的资格要求</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详见本项目公开招标公告。</w:t>
      </w:r>
      <w:r/>
    </w:p>
    <w:p>
      <w:pPr>
        <w:ind w:firstLine="301"/>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三、获取招标文件</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（一）潜在投标人访问电子招标投标交易平台的网络地址和方法：</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（3）“CA数字证书”的获取：</w:t>
      </w:r>
      <w:r/>
    </w:p>
    <w:p>
      <w:pPr>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（三）售价：免费。</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四、投标有关信息</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（一）投标截止时间：</w:t>
      </w:r>
      <w:r>
        <w:rPr>
          <w:rFonts w:hint="eastAsia" w:ascii="仿宋" w:hAnsi="仿宋" w:eastAsia="仿宋" w:cs="仿宋"/>
          <w:b/>
          <w:color w:val="000000" w:themeColor="text1"/>
          <w:sz w:val="30"/>
          <w:highlight w:val="none"/>
          <w14:textFill>
            <w14:solidFill>
              <w14:schemeClr w14:val="tx1"/>
            </w14:solidFill>
          </w14:textFill>
        </w:rPr>
        <w:t xml:space="preserve">2024年</w:t>
      </w:r>
      <w:r>
        <w:rPr>
          <w:rFonts w:hint="eastAsia" w:ascii="仿宋" w:hAnsi="仿宋" w:eastAsia="仿宋" w:cs="仿宋"/>
          <w:b/>
          <w:color w:val="000000" w:themeColor="text1"/>
          <w:sz w:val="30"/>
          <w:highlight w:val="none"/>
          <w:u w:val="single"/>
          <w:lang w:val="en-US" w:eastAsia="zh-CN"/>
          <w14:textFill>
            <w14:solidFill>
              <w14:schemeClr w14:val="tx1"/>
            </w14:solidFill>
          </w14:textFill>
        </w:rPr>
        <w:t xml:space="preserve"> 8 </w:t>
      </w:r>
      <w:r>
        <w:rPr>
          <w:rFonts w:hint="eastAsia" w:ascii="仿宋" w:hAnsi="仿宋" w:eastAsia="仿宋" w:cs="仿宋"/>
          <w:b/>
          <w:color w:val="000000" w:themeColor="text1"/>
          <w:sz w:val="30"/>
          <w:highlight w:val="none"/>
          <w14:textFill>
            <w14:solidFill>
              <w14:schemeClr w14:val="tx1"/>
            </w14:solidFill>
          </w14:textFill>
        </w:rPr>
        <w:t xml:space="preserve">月</w:t>
      </w:r>
      <w:r>
        <w:rPr>
          <w:rFonts w:hint="eastAsia" w:ascii="仿宋" w:hAnsi="仿宋" w:eastAsia="仿宋" w:cs="仿宋"/>
          <w:b/>
          <w:color w:val="000000" w:themeColor="text1"/>
          <w:sz w:val="30"/>
          <w:highlight w:val="none"/>
          <w:u w:val="single"/>
          <w14:textFill>
            <w14:solidFill>
              <w14:schemeClr w14:val="tx1"/>
            </w14:solidFill>
          </w14:textFill>
        </w:rPr>
        <w:t xml:space="preserve"> 21 </w:t>
      </w:r>
      <w:r>
        <w:rPr>
          <w:rFonts w:hint="eastAsia" w:ascii="仿宋" w:hAnsi="仿宋" w:eastAsia="仿宋" w:cs="仿宋"/>
          <w:b/>
          <w:color w:val="000000" w:themeColor="text1"/>
          <w:sz w:val="30"/>
          <w:highlight w:val="none"/>
          <w14:textFill>
            <w14:solidFill>
              <w14:schemeClr w14:val="tx1"/>
            </w14:solidFill>
          </w14:textFill>
        </w:rPr>
        <w:t xml:space="preserve">日北京时间09：00</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（二）开标时间：</w:t>
      </w:r>
      <w:r>
        <w:rPr>
          <w:rFonts w:hint="eastAsia" w:ascii="仿宋" w:hAnsi="仿宋" w:eastAsia="仿宋" w:cs="仿宋"/>
          <w:b/>
          <w:color w:val="000000" w:themeColor="text1"/>
          <w:sz w:val="30"/>
          <w:highlight w:val="none"/>
          <w14:textFill>
            <w14:solidFill>
              <w14:schemeClr w14:val="tx1"/>
            </w14:solidFill>
          </w14:textFill>
        </w:rPr>
        <w:t xml:space="preserve">2024年</w:t>
      </w:r>
      <w:r>
        <w:rPr>
          <w:rFonts w:hint="eastAsia" w:ascii="仿宋" w:hAnsi="仿宋" w:eastAsia="仿宋" w:cs="仿宋"/>
          <w:b/>
          <w:color w:val="000000" w:themeColor="text1"/>
          <w:sz w:val="30"/>
          <w:highlight w:val="none"/>
          <w:u w:val="single"/>
          <w14:textFill>
            <w14:solidFill>
              <w14:schemeClr w14:val="tx1"/>
            </w14:solidFill>
          </w14:textFill>
        </w:rPr>
        <w:t xml:space="preserve"> </w:t>
      </w:r>
      <w:r>
        <w:rPr>
          <w:rFonts w:hint="eastAsia" w:ascii="仿宋" w:hAnsi="仿宋" w:eastAsia="仿宋" w:cs="仿宋"/>
          <w:b/>
          <w:color w:val="000000" w:themeColor="text1"/>
          <w:sz w:val="30"/>
          <w:highlight w:val="none"/>
          <w:u w:val="single"/>
          <w:lang w:val="en-US" w:eastAsia="zh-CN"/>
          <w14:textFill>
            <w14:solidFill>
              <w14:schemeClr w14:val="tx1"/>
            </w14:solidFill>
          </w14:textFill>
        </w:rPr>
        <w:t xml:space="preserve">8</w:t>
      </w:r>
      <w:r>
        <w:rPr>
          <w:rFonts w:hint="eastAsia" w:ascii="仿宋" w:hAnsi="仿宋" w:eastAsia="仿宋" w:cs="仿宋"/>
          <w:b/>
          <w:color w:val="000000" w:themeColor="text1"/>
          <w:sz w:val="30"/>
          <w:highlight w:val="none"/>
          <w:u w:val="single"/>
          <w14:textFill>
            <w14:solidFill>
              <w14:schemeClr w14:val="tx1"/>
            </w14:solidFill>
          </w14:textFill>
        </w:rPr>
        <w:t xml:space="preserve"> </w:t>
      </w:r>
      <w:r>
        <w:rPr>
          <w:rFonts w:hint="eastAsia" w:ascii="仿宋" w:hAnsi="仿宋" w:eastAsia="仿宋" w:cs="仿宋"/>
          <w:b/>
          <w:color w:val="000000" w:themeColor="text1"/>
          <w:sz w:val="30"/>
          <w:highlight w:val="none"/>
          <w14:textFill>
            <w14:solidFill>
              <w14:schemeClr w14:val="tx1"/>
            </w14:solidFill>
          </w14:textFill>
        </w:rPr>
        <w:t xml:space="preserve">月</w:t>
      </w:r>
      <w:r>
        <w:rPr>
          <w:rFonts w:hint="eastAsia" w:ascii="仿宋" w:hAnsi="仿宋" w:eastAsia="仿宋" w:cs="仿宋"/>
          <w:b/>
          <w:color w:val="000000" w:themeColor="text1"/>
          <w:sz w:val="30"/>
          <w:highlight w:val="none"/>
          <w:u w:val="single"/>
          <w14:textFill>
            <w14:solidFill>
              <w14:schemeClr w14:val="tx1"/>
            </w14:solidFill>
          </w14:textFill>
        </w:rPr>
        <w:t xml:space="preserve"> 21 </w:t>
      </w:r>
      <w:r>
        <w:rPr>
          <w:rFonts w:hint="eastAsia" w:ascii="仿宋" w:hAnsi="仿宋" w:eastAsia="仿宋" w:cs="仿宋"/>
          <w:b/>
          <w:color w:val="000000" w:themeColor="text1"/>
          <w:sz w:val="30"/>
          <w:highlight w:val="none"/>
          <w14:textFill>
            <w14:solidFill>
              <w14:schemeClr w14:val="tx1"/>
            </w14:solidFill>
          </w14:textFill>
        </w:rPr>
        <w:t xml:space="preserve">日北京时间09：00</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五、采购人</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（一）名称：</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徐州市铜山区农业农村局</w:t>
      </w:r>
      <w:r/>
    </w:p>
    <w:p>
      <w:pPr>
        <w:ind w:firstLine="300"/>
        <w:spacing w:line="519" w:lineRule="atLeas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（二）地址：</w:t>
      </w:r>
      <w:r>
        <w:rPr>
          <w:rFonts w:hint="eastAsia" w:ascii="仿宋" w:hAnsi="仿宋" w:eastAsia="仿宋" w:cs="仿宋"/>
          <w:color w:val="000000" w:themeColor="text1"/>
          <w:sz w:val="30"/>
          <w:highlight w:val="none"/>
          <w:lang w:eastAsia="zh-CN"/>
          <w14:textFill>
            <w14:solidFill>
              <w14:schemeClr w14:val="tx1"/>
            </w14:solidFill>
          </w14:textFill>
        </w:rPr>
        <w:t xml:space="preserve">江苏省徐州市铜山区铜山街道府西路6号农业农村局</w:t>
      </w:r>
      <w:r/>
    </w:p>
    <w:p>
      <w:pPr>
        <w:ind w:firstLine="300"/>
        <w:spacing w:line="519" w:lineRule="atLeast"/>
        <w:rPr>
          <w:rFonts w:hint="default"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30"/>
          <w:highlight w:val="none"/>
          <w14:textFill>
            <w14:solidFill>
              <w14:schemeClr w14:val="tx1"/>
            </w14:solidFill>
          </w14:textFill>
        </w:rPr>
        <w:t xml:space="preserve">）采购项目联系人：</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李莉</w:t>
      </w:r>
      <w:r/>
    </w:p>
    <w:p>
      <w:pPr>
        <w:ind w:firstLine="300"/>
        <w:spacing w:line="519" w:lineRule="atLeast"/>
        <w:rPr>
          <w:rFonts w:hint="default"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14:textFill>
            <w14:solidFill>
              <w14:schemeClr w14:val="tx1"/>
            </w14:solidFill>
          </w14:textFill>
        </w:rPr>
        <w:t xml:space="preserve">联系电话：</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0516-69683608</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六、采购代理机构</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（一）名称：</w:t>
      </w:r>
      <w:r>
        <w:rPr>
          <w:rFonts w:hint="eastAsia" w:ascii="仿宋" w:hAnsi="仿宋" w:eastAsia="仿宋" w:cs="仿宋"/>
          <w:color w:val="000000" w:themeColor="text1"/>
          <w:sz w:val="30"/>
          <w:highlight w:val="none"/>
          <w:lang w:eastAsia="zh-CN"/>
          <w14:textFill>
            <w14:solidFill>
              <w14:schemeClr w14:val="tx1"/>
            </w14:solidFill>
          </w14:textFill>
        </w:rPr>
        <w:t xml:space="preserve">江苏乾鸿全过程工程项目咨询有限公司</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（二）地址：</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徐州市云龙区郭庄路四季雅苑西综合楼521室</w:t>
      </w:r>
      <w:r/>
    </w:p>
    <w:p>
      <w:pPr>
        <w:ind w:firstLine="300"/>
        <w:spacing w:line="519" w:lineRule="atLeas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30"/>
          <w:highlight w:val="none"/>
          <w14:textFill>
            <w14:solidFill>
              <w14:schemeClr w14:val="tx1"/>
            </w14:solidFill>
          </w14:textFill>
        </w:rPr>
        <w:t xml:space="preserve">）采购项目联系人：</w:t>
      </w:r>
      <w:r>
        <w:rPr>
          <w:rFonts w:hint="eastAsia" w:ascii="仿宋" w:hAnsi="仿宋" w:eastAsia="仿宋" w:cs="仿宋"/>
          <w:color w:val="000000" w:themeColor="text1"/>
          <w:sz w:val="30"/>
          <w:highlight w:val="none"/>
          <w:lang w:eastAsia="zh-CN"/>
          <w14:textFill>
            <w14:solidFill>
              <w14:schemeClr w14:val="tx1"/>
            </w14:solidFill>
          </w14:textFill>
        </w:rPr>
        <w:t xml:space="preserve">邢思奇</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14:textFill>
            <w14:solidFill>
              <w14:schemeClr w14:val="tx1"/>
            </w14:solidFill>
          </w14:textFill>
        </w:rPr>
        <w:t xml:space="preserve">联系</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方式</w:t>
      </w:r>
      <w:r>
        <w:rPr>
          <w:rFonts w:hint="eastAsia" w:ascii="仿宋" w:hAnsi="仿宋" w:eastAsia="仿宋" w:cs="仿宋"/>
          <w:color w:val="000000" w:themeColor="text1"/>
          <w:sz w:val="30"/>
          <w:highlight w:val="none"/>
          <w14:textFill>
            <w14:solidFill>
              <w14:schemeClr w14:val="tx1"/>
            </w14:solidFill>
          </w14:textFill>
        </w:rPr>
        <w:t xml:space="preserve">：</w:t>
      </w:r>
      <w:r>
        <w:rPr>
          <w:rFonts w:hint="eastAsia" w:ascii="仿宋" w:hAnsi="仿宋" w:eastAsia="仿宋" w:cs="仿宋"/>
          <w:color w:val="000000" w:themeColor="text1"/>
          <w:sz w:val="30"/>
          <w:highlight w:val="none"/>
          <w:lang w:eastAsia="zh-CN"/>
          <w14:textFill>
            <w14:solidFill>
              <w14:schemeClr w14:val="tx1"/>
            </w14:solidFill>
          </w14:textFill>
        </w:rPr>
        <w:t xml:space="preserve">18361356016</w:t>
      </w:r>
      <w:r/>
    </w:p>
    <w:p>
      <w:pPr>
        <w:jc w:val="center"/>
        <w:spacing w:line="720"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仿宋" w:hAnsi="仿宋" w:eastAsia="仿宋" w:cs="仿宋"/>
          <w:b/>
          <w:color w:val="000000" w:themeColor="text1"/>
          <w:sz w:val="30"/>
          <w:highlight w:val="none"/>
          <w14:textFill>
            <w14:solidFill>
              <w14:schemeClr w14:val="tx1"/>
            </w14:solidFill>
          </w14:textFill>
        </w:rPr>
      </w:r>
      <w:r/>
    </w:p>
    <w:p>
      <w:pPr>
        <w:jc w:val="center"/>
        <w:spacing w:line="72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highlight w:val="none"/>
          <w14:textFill>
            <w14:solidFill>
              <w14:schemeClr w14:val="tx1"/>
            </w14:solidFill>
          </w14:textFill>
        </w:rPr>
        <w:t xml:space="preserve">第二章 投标人须知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一、总则</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（一）采购人。采购人即指依法进行政府采购的国家机关、事业单位和团体组织。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（六）投标人的资格条件：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投标人是指响应招标、参加投标竞争的法人、其他组织或者自然人。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2.投标人授权代表系指法定代表人或受法人委托的受托人。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二、招标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（八）招标文件应包括以下内容：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第一章，投标邀请；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第二章，投标人须知；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第三章，投标资料表；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第四章，评标标准；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第五章，拟签订的合同文本；</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第六章，采购需求；</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第七章，投标文件相关格式。</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（九）招标文件澄清或者修改：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2.现场考察以本文件第三章《投标资料表》中的要求为准。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3.开标前答疑会以本文件第三章《投标资料表》中的要求为准。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三、投标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（十二）投标文件的构成：</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1.投标文件的构成以本文件第三章《投标资料表》中的要求为准。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（十三）投标函和价格表、商务条件、交货和提供服务的时间：</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2.商务条件以本文件第三章《投标资料表》中的要求为准。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3.交货和提供服务的时间，以本文件第三章《投标资料表》中所提要求为准。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（十四）投标报价要求：</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1.投标人应按照招标文件的要求报出分项价格和总价。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2.投标人应按照招标文件的要求进行报价，如投标人作出偏离，应在《偏离表》中列出。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3.采购人不支付报价以外的任何费用。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（十五）投标货币。以本文件第三章《投标资料表》中所提要求为准。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（十六）投标有效期：</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（十七）投标文件的编制要求和签署要求：</w:t>
      </w:r>
      <w:r/>
    </w:p>
    <w:p>
      <w:pPr>
        <w:ind w:firstLine="482"/>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（十八）投标文件的盖章要求</w:t>
      </w:r>
      <w:r/>
    </w:p>
    <w:p>
      <w:pPr>
        <w:ind w:firstLine="60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1.投标文件的盖章要求以招标文件第三章《投标资料表》中的要求为准。</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（二十二）本项目不允许分包。</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（二十四）有下列情形之一的，其投标无效。</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5.不同投标人的投标文件相互混装；</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7.电子投标文件未按规定期限投标的；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8.电子投标文件未按招标文件要求签章的；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11.纸质投标文件未按招标文件要求签署、盖章的；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12.不具备招标文件中规定的资格要求的；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13.报价超过招标文件中规定的预算金额或者最高限价的；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14.投标文件含有采购人不能接受的附加条件的；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15.法律、法规和招标文件规定的其他无效情形。</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四、开标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（二十五）开标：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2.投标人不足3家的，不得开标。</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3.开标过程由采购代理机构负责记录。</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5.投标人未参加开标的，视同认可开标结果。</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五、评标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1.评标工作由采购代理机构负责组织，并履行下列职责：</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（2）宣布评标纪律；</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（3）公布投标人名单，告知评审专家应当回避的情形；</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（4）组织评标委员会推选评标组长（采购人代表不得担任组长）；</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（5）在评标期间采取必要的通讯管理措施，保证评标活动不受外界干扰；</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（6）根据评标委员会的要求介绍政府采购相关政策法规、招标文件；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政府采购</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rPr>
          <w:rFonts w:hint="eastAsia" w:ascii="仿宋" w:hAnsi="仿宋" w:eastAsia="仿宋" w:cs="仿宋"/>
          <w:color w:val="000000" w:themeColor="text1"/>
          <w:sz w:val="30"/>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（10）处理与评标有关的其他事项。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2.评标委员会负责具体评标事务，并独立履行下列职责：</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（1）审查、评价投标文件是否符合招标文件的商务、技术等实质性要求；</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（2）要求投标人对投标文件有关事项作出澄清或者说明；</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（3）对投标文件进行比较和评价；</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（4）确定中标候选人名单，以及根据采购人委托直接确定中标人；</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（5）向采购人、采购代理机构或有关部门报告评标中发现的违法行为。</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（二十七）评标方法分为最低评标价法和综合评分法。</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（二十八）评标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1.评标工作程序：</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（1）投标文件初审。</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①资格性审查。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②符合性审查。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（2）澄清有关问题。</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（3）比较与评价。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（4）推荐中标候选供应商名单。</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（5）编写评审报告（评标报告）。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最低评标价法</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rPr>
          <w:rFonts w:hint="eastAsia" w:ascii="仿宋" w:hAnsi="仿宋" w:eastAsia="仿宋" w:cs="仿宋"/>
          <w:color w:val="000000" w:themeColor="text1"/>
          <w:sz w:val="30"/>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30"/>
          <w:highlight w:val="none"/>
          <w:u w:val="none"/>
          <w14:textFill>
            <w14:solidFill>
              <w14:schemeClr w14:val="tx1"/>
            </w14:solidFill>
          </w14:textFill>
        </w:rPr>
        <w:t xml:space="preserve">综合评分法</w:t>
      </w:r>
      <w:r>
        <w:rPr>
          <w:rStyle w:val="814"/>
          <w:rFonts w:hint="eastAsia" w:ascii="仿宋" w:hAnsi="仿宋" w:eastAsia="仿宋" w:cs="仿宋"/>
          <w:color w:val="000000" w:themeColor="text1"/>
          <w:sz w:val="30"/>
          <w:highlight w:val="none"/>
          <w:u w:val="none"/>
          <w14:textFill>
            <w14:solidFill>
              <w14:schemeClr w14:val="tx1"/>
            </w14:solidFill>
          </w14:textFill>
        </w:rPr>
        <w:fldChar w:fldCharType="end"/>
      </w:r>
      <w:r>
        <w:rPr>
          <w:rFonts w:hint="eastAsia" w:ascii="仿宋" w:hAnsi="仿宋" w:eastAsia="仿宋" w:cs="仿宋"/>
          <w:color w:val="000000" w:themeColor="text1"/>
          <w:sz w:val="30"/>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（二十九）投标文件报价出现前后不一致的，按照下列规定修正：</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2.大写金额和小写金额不一致的，以大写金额为准；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4.总价金额与按单价合计金额不一致的，以单价金额计算结果为准。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（三十二）废标条款：</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出现下列情形之一的，应予废标。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2.出现影响采购公正的违法、违规行为的；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3.投标人的报价均超过了采购预算，采购人不能支付的；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4.因重大变故，采购任务取消的。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六、定标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七、政府采购合同</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（三十六）签订政府采购合同（合同签订方式）：</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采购人不得向中标人提出任何不合理的要求作为签订合同的条件。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（三十八）履约保证金：详见《第三章 投标资料表》。</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（三十九）腐败和欺诈行为：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（1）腐败和欺诈行为的含义：</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八、询问和质疑</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（四十）询问和质疑</w:t>
      </w:r>
      <w:r/>
    </w:p>
    <w:p>
      <w:pPr>
        <w:ind w:firstLine="600"/>
        <w:spacing w:line="519"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highlight w:val="none"/>
          <w14:textFill>
            <w14:solidFill>
              <w14:schemeClr w14:val="tx1"/>
            </w14:solidFill>
          </w14:textFill>
        </w:rPr>
        <w:t xml:space="preserve"> </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九、电子招标投标交易平台</w:t>
      </w:r>
      <w:r/>
    </w:p>
    <w:p>
      <w:pPr>
        <w:ind w:firstLine="600"/>
        <w:jc w:val="left"/>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jc w:val="cente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themeColor="text1"/>
          <w:highlight w:val="none"/>
          <w14:textFill>
            <w14:solidFill>
              <w14:schemeClr w14:val="tx1"/>
            </w14:solidFill>
          </w14:textFill>
        </w:rPr>
        <w:br w:type="page" w:clear="all"/>
      </w:r>
      <w:r>
        <w:rPr>
          <w:rFonts w:hint="eastAsia" w:ascii="仿宋" w:hAnsi="仿宋" w:eastAsia="仿宋" w:cs="仿宋"/>
          <w:b/>
          <w:color w:val="000000" w:themeColor="text1"/>
          <w:sz w:val="30"/>
          <w:highlight w:val="none"/>
          <w14:textFill>
            <w14:solidFill>
              <w14:schemeClr w14:val="tx1"/>
            </w14:solidFill>
          </w14:textFill>
        </w:rPr>
        <w:t xml:space="preserve">第三章 投标资料表</w:t>
      </w:r>
      <w:r/>
    </w:p>
    <w:p>
      <w:pPr>
        <w:ind w:firstLine="60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12"/>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本项目采购人：</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徐州市铜山区农业农村局</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本项目采购代理机构：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江苏乾鸿全过程工程项目咨询有限公司</w:t>
            </w:r>
            <w:r/>
          </w:p>
        </w:tc>
      </w:tr>
      <w:tr>
        <w:trPr>
          <w:jc w:val="center"/>
          <w:trHeight w:val="9239"/>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投标人的资格条件：</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一、符合《中华人民共和国政府采购法》第二十二条的规定；</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二、此项目属于专门面向中小微企业采购的项目。</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同时明确相关事项如下：</w:t>
            </w:r>
            <w:r/>
          </w:p>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1、本项目不接受联合体参与采购活动。</w:t>
            </w:r>
            <w:r/>
          </w:p>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三、查询及使用供应商信用记录：</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(一)由采购人查询信用信息。</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(二)查询渠道包括：</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1、“信用中国”网（www.creditchina.gov.cn）；</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2、中国政府采购网（www.ccgp.gov.cn）；</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3、“信用江苏”网（http://credit.jiangsu.gov.cn/）；</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4、“信用中国(江苏徐州)”网（http://www.xuzhoucredit.gov.cn）；</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(三)截止时点（查询环节）：开标后资格审查结束前。</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(四)信用信息查询记录和证据留存的具体方式：网页截屏打印，与其他采购文件一并保存。</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(五)信用信息的使用规则：</w:t>
            </w:r>
            <w:r/>
          </w:p>
          <w:p>
            <w:pPr>
              <w:ind w:firstLine="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w:t>
            </w:r>
            <w:r/>
          </w:p>
        </w:tc>
      </w:tr>
      <w:tr>
        <w:trPr>
          <w:jc w:val="center"/>
          <w:trHeight w:val="178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(十二)1</w:t>
            </w:r>
            <w:r/>
          </w:p>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线上投标文件编制要求：</w:t>
            </w:r>
            <w:r/>
          </w:p>
          <w:p>
            <w:pPr>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请按照以下要求（包括但不限于以下要求）制作：</w:t>
            </w:r>
            <w:r/>
          </w:p>
          <w:p>
            <w:pPr>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一、基本目录</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1、《投标函》。要求加盖电子签章，格式见本文件第七章《投标文件相关格式》（必须提供，否则在符合性审查时按照投标无效处理）。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2、</w:t>
            </w:r>
            <w:r>
              <w:rPr>
                <w:rFonts w:hint="eastAsia" w:ascii="仿宋" w:hAnsi="仿宋" w:eastAsia="仿宋" w:cs="仿宋"/>
                <w:b/>
                <w:color w:val="000000" w:themeColor="text1"/>
                <w:sz w:val="28"/>
                <w:szCs w:val="28"/>
                <w:highlight w:val="none"/>
                <w14:textFill>
                  <w14:solidFill>
                    <w14:schemeClr w14:val="tx1"/>
                  </w14:solidFill>
                </w14:textFill>
              </w:rPr>
              <w:t xml:space="preserve">《授权委托书》、《法定代表人身份证明书》。要求加盖电子签章，格式见本文件第七章《投标文件相关格式》（必须提供，否则在符合性审查时按照投标无效处理）。</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3、所投产品的环境标志产品认证证书原件的扫描件（如有）。</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注：</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（2）环境标志产品认证证书是否符合要求，采购人评标时查询中国政府采购网（www.ccgp.gov.cn）相关内容后确定。</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4、所投产品的节能产品认证证书原件的扫描件（如有）。</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注：</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（2）节能产品认证证书是否符合要求，采购人评标时查询中国政府采购网（www.ccgp.gov.cn）相关内容后确定。</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二、资格条件（必须提供，否则投标将被拒绝）</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(一)投标人合法有效的营业执照扫描件，或事业单位法人证书扫描件，或民办非企业单位登记证书扫描件；</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(二)财务状况报告（即提供投标人的本项目开标时间前6个月内任何时间的</w:t>
            </w:r>
            <w:r>
              <w:rPr>
                <w:rFonts w:hint="eastAsia" w:ascii="仿宋" w:hAnsi="仿宋" w:eastAsia="仿宋" w:cs="仿宋"/>
                <w:b/>
                <w:color w:val="000000" w:themeColor="text1"/>
                <w:sz w:val="28"/>
                <w:szCs w:val="28"/>
                <w:highlight w:val="none"/>
                <w14:textFill>
                  <w14:solidFill>
                    <w14:schemeClr w14:val="tx1"/>
                  </w14:solidFill>
                </w14:textFill>
              </w:rPr>
              <w:t xml:space="preserve">资产负债表、利润表扫描件各一份</w:t>
            </w:r>
            <w:r>
              <w:rPr>
                <w:rFonts w:hint="eastAsia" w:ascii="仿宋" w:hAnsi="仿宋" w:eastAsia="仿宋" w:cs="仿宋"/>
                <w:color w:val="000000" w:themeColor="text1"/>
                <w:sz w:val="28"/>
                <w:szCs w:val="28"/>
                <w:highlight w:val="none"/>
                <w14:textFill>
                  <w14:solidFill>
                    <w14:schemeClr w14:val="tx1"/>
                  </w14:solidFill>
                </w14:textFill>
              </w:rPr>
              <w:t xml:space="preserve">；或提供投标人</w:t>
            </w:r>
            <w:r>
              <w:rPr>
                <w:rFonts w:hint="eastAsia" w:ascii="仿宋" w:hAnsi="仿宋" w:eastAsia="仿宋" w:cs="仿宋"/>
                <w:b/>
                <w:color w:val="000000" w:themeColor="text1"/>
                <w:sz w:val="28"/>
                <w:szCs w:val="28"/>
                <w:highlight w:val="none"/>
                <w14:textFill>
                  <w14:solidFill>
                    <w14:schemeClr w14:val="tx1"/>
                  </w14:solidFill>
                </w14:textFill>
              </w:rPr>
              <w:t xml:space="preserve">2022年度（或2023年度）经审计的财务报告扫描件</w:t>
            </w:r>
            <w:r>
              <w:rPr>
                <w:rFonts w:hint="eastAsia" w:ascii="仿宋" w:hAnsi="仿宋" w:eastAsia="仿宋" w:cs="仿宋"/>
                <w:color w:val="000000" w:themeColor="text1"/>
                <w:sz w:val="28"/>
                <w:szCs w:val="28"/>
                <w:highlight w:val="none"/>
                <w14:textFill>
                  <w14:solidFill>
                    <w14:schemeClr w14:val="tx1"/>
                  </w14:solidFill>
                </w14:textFill>
              </w:rPr>
              <w:t xml:space="preserve">一份；或投标人的本项目开标时间前6个月内银行出具的</w:t>
            </w:r>
            <w:r>
              <w:rPr>
                <w:rFonts w:hint="eastAsia" w:ascii="仿宋" w:hAnsi="仿宋" w:eastAsia="仿宋" w:cs="仿宋"/>
                <w:b/>
                <w:color w:val="000000" w:themeColor="text1"/>
                <w:sz w:val="28"/>
                <w:szCs w:val="28"/>
                <w:highlight w:val="none"/>
                <w14:textFill>
                  <w14:solidFill>
                    <w14:schemeClr w14:val="tx1"/>
                  </w14:solidFill>
                </w14:textFill>
              </w:rPr>
              <w:t xml:space="preserve">资信证明扫描件</w:t>
            </w:r>
            <w:r>
              <w:rPr>
                <w:rFonts w:hint="eastAsia" w:ascii="仿宋" w:hAnsi="仿宋" w:eastAsia="仿宋" w:cs="仿宋"/>
                <w:color w:val="000000" w:themeColor="text1"/>
                <w:sz w:val="28"/>
                <w:szCs w:val="28"/>
                <w:highlight w:val="none"/>
                <w14:textFill>
                  <w14:solidFill>
                    <w14:schemeClr w14:val="tx1"/>
                  </w14:solidFill>
                </w14:textFill>
              </w:rPr>
              <w:t xml:space="preserve">一份）；</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(三)投标人的本项目开标时间前6个月内任何1个月的</w:t>
            </w:r>
            <w:r>
              <w:rPr>
                <w:rFonts w:hint="eastAsia" w:ascii="仿宋" w:hAnsi="仿宋" w:eastAsia="仿宋" w:cs="仿宋"/>
                <w:b/>
                <w:color w:val="000000" w:themeColor="text1"/>
                <w:sz w:val="28"/>
                <w:szCs w:val="28"/>
                <w:highlight w:val="none"/>
                <w14:textFill>
                  <w14:solidFill>
                    <w14:schemeClr w14:val="tx1"/>
                  </w14:solidFill>
                </w14:textFill>
              </w:rPr>
              <w:t xml:space="preserve">依法缴纳税收扫描件和社会保障资金扫描件</w:t>
            </w:r>
            <w:r>
              <w:rPr>
                <w:rFonts w:hint="eastAsia" w:ascii="仿宋" w:hAnsi="仿宋" w:eastAsia="仿宋" w:cs="仿宋"/>
                <w:color w:val="000000" w:themeColor="text1"/>
                <w:sz w:val="28"/>
                <w:szCs w:val="28"/>
                <w:highlight w:val="none"/>
                <w14:textFill>
                  <w14:solidFill>
                    <w14:schemeClr w14:val="tx1"/>
                  </w14:solidFill>
                </w14:textFill>
              </w:rPr>
              <w:t xml:space="preserve">的相关材料</w:t>
            </w:r>
            <w:r>
              <w:rPr>
                <w:rFonts w:hint="eastAsia" w:ascii="仿宋" w:hAnsi="仿宋" w:eastAsia="仿宋" w:cs="仿宋"/>
                <w:b/>
                <w:color w:val="000000" w:themeColor="text1"/>
                <w:sz w:val="28"/>
                <w:szCs w:val="28"/>
                <w:highlight w:val="none"/>
                <w14:textFill>
                  <w14:solidFill>
                    <w14:schemeClr w14:val="tx1"/>
                  </w14:solidFill>
                </w14:textFill>
              </w:rPr>
              <w:t xml:space="preserve">各一份</w:t>
            </w:r>
            <w:r>
              <w:rPr>
                <w:rFonts w:hint="eastAsia" w:ascii="仿宋" w:hAnsi="仿宋" w:eastAsia="仿宋" w:cs="仿宋"/>
                <w:color w:val="000000" w:themeColor="text1"/>
                <w:sz w:val="28"/>
                <w:szCs w:val="28"/>
                <w:highlight w:val="none"/>
                <w14:textFill>
                  <w14:solidFill>
                    <w14:schemeClr w14:val="tx1"/>
                  </w14:solidFill>
                </w14:textFill>
              </w:rPr>
              <w:t xml:space="preserve">（依法免税或不需要缴纳社会保障资金的供应商,提供相应文件扫描件证明其依法免税或不需要缴纳社会保障资金)；</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(四) 具备履行合同所必需的设备和专业技术能力的证明材料。</w:t>
            </w:r>
            <w:r>
              <w:rPr>
                <w:rFonts w:hint="eastAsia" w:ascii="仿宋" w:hAnsi="仿宋" w:eastAsia="仿宋" w:cs="仿宋"/>
                <w:b/>
                <w:bCs/>
                <w:color w:val="000000" w:themeColor="text1"/>
                <w:sz w:val="28"/>
                <w:szCs w:val="28"/>
                <w:highlight w:val="none"/>
                <w14:textFill>
                  <w14:solidFill>
                    <w14:schemeClr w14:val="tx1"/>
                  </w14:solidFill>
                </w14:textFill>
              </w:rPr>
              <w:t xml:space="preserve">即</w:t>
            </w:r>
            <w:r>
              <w:rPr>
                <w:rFonts w:hint="eastAsia" w:ascii="仿宋" w:hAnsi="仿宋" w:eastAsia="仿宋" w:cs="仿宋"/>
                <w:b/>
                <w:color w:val="000000" w:themeColor="text1"/>
                <w:sz w:val="28"/>
                <w:szCs w:val="28"/>
                <w:highlight w:val="none"/>
                <w14:textFill>
                  <w14:solidFill>
                    <w14:schemeClr w14:val="tx1"/>
                  </w14:solidFill>
                </w14:textFill>
              </w:rPr>
              <w:t xml:space="preserve">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(五)投标人参加政府采购活动前3年内在经营活动中没有重大违法记录的书面声明，加盖</w:t>
            </w:r>
            <w:r>
              <w:rPr>
                <w:rFonts w:hint="eastAsia" w:ascii="仿宋" w:hAnsi="仿宋" w:eastAsia="仿宋" w:cs="仿宋"/>
                <w:b/>
                <w:color w:val="000000" w:themeColor="text1"/>
                <w:sz w:val="28"/>
                <w:szCs w:val="28"/>
                <w:highlight w:val="none"/>
                <w14:textFill>
                  <w14:solidFill>
                    <w14:schemeClr w14:val="tx1"/>
                  </w14:solidFill>
                </w14:textFill>
              </w:rPr>
              <w:t xml:space="preserve">电子签章</w:t>
            </w:r>
            <w:r>
              <w:rPr>
                <w:rFonts w:hint="eastAsia" w:ascii="仿宋" w:hAnsi="仿宋" w:eastAsia="仿宋" w:cs="仿宋"/>
                <w:color w:val="000000" w:themeColor="text1"/>
                <w:sz w:val="28"/>
                <w:szCs w:val="28"/>
                <w:highlight w:val="none"/>
                <w14:textFill>
                  <w14:solidFill>
                    <w14:schemeClr w14:val="tx1"/>
                  </w14:solidFill>
                </w14:textFill>
              </w:rPr>
              <w:t xml:space="preserve">，格式见本文件第七章《投标文件相关格式》。</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（六）投标人《中小企业声明函》（加盖</w:t>
            </w:r>
            <w:r>
              <w:rPr>
                <w:rFonts w:hint="eastAsia" w:ascii="仿宋" w:hAnsi="仿宋" w:eastAsia="仿宋" w:cs="仿宋"/>
                <w:b/>
                <w:color w:val="000000" w:themeColor="text1"/>
                <w:sz w:val="28"/>
                <w:szCs w:val="28"/>
                <w:highlight w:val="none"/>
                <w14:textFill>
                  <w14:solidFill>
                    <w14:schemeClr w14:val="tx1"/>
                  </w14:solidFill>
                </w14:textFill>
              </w:rPr>
              <w:t xml:space="preserve">电子签章</w:t>
            </w:r>
            <w:r>
              <w:rPr>
                <w:rFonts w:hint="eastAsia" w:ascii="仿宋" w:hAnsi="仿宋" w:eastAsia="仿宋" w:cs="仿宋"/>
                <w:color w:val="000000" w:themeColor="text1"/>
                <w:sz w:val="28"/>
                <w:szCs w:val="28"/>
                <w:highlight w:val="none"/>
                <w14:textFill>
                  <w14:solidFill>
                    <w14:schemeClr w14:val="tx1"/>
                  </w14:solidFill>
                </w14:textFill>
              </w:rPr>
              <w:t xml:space="preserve">，格式见招标文件第七章《投标文件相关格式》）</w:t>
            </w:r>
            <w:r>
              <w:rPr>
                <w:rFonts w:hint="eastAsia" w:ascii="仿宋" w:hAnsi="仿宋" w:eastAsia="仿宋" w:cs="仿宋"/>
                <w:b/>
                <w:color w:val="000000" w:themeColor="text1"/>
                <w:sz w:val="28"/>
                <w:szCs w:val="28"/>
                <w:highlight w:val="none"/>
                <w14:textFill>
                  <w14:solidFill>
                    <w14:schemeClr w14:val="tx1"/>
                  </w14:solidFill>
                </w14:textFill>
              </w:rPr>
              <w:t xml:space="preserve">（必须提供，请填写完整）</w:t>
            </w:r>
            <w:r>
              <w:rPr>
                <w:rFonts w:hint="eastAsia" w:ascii="仿宋" w:hAnsi="仿宋" w:eastAsia="仿宋" w:cs="仿宋"/>
                <w:color w:val="000000" w:themeColor="text1"/>
                <w:sz w:val="28"/>
                <w:szCs w:val="28"/>
                <w:highlight w:val="none"/>
                <w14:textFill>
                  <w14:solidFill>
                    <w14:schemeClr w14:val="tx1"/>
                  </w14:solidFill>
                </w14:textFill>
              </w:rPr>
              <w:t xml:space="preserve">。查询渠道参考工业和信息化部发布的中小企业规模自测小程序。</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注：</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szCs w:val="28"/>
                <w:highlight w:val="none"/>
                <w14:textFill>
                  <w14:solidFill>
                    <w14:schemeClr w14:val="tx1"/>
                  </w14:solidFill>
                </w14:textFill>
              </w:rPr>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三、符合条件（必须提供，否则投标无效）</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(一)报价</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1、《开标一览表》。</w:t>
            </w:r>
            <w:r>
              <w:rPr>
                <w:rFonts w:hint="eastAsia" w:ascii="仿宋" w:hAnsi="仿宋" w:eastAsia="仿宋" w:cs="仿宋"/>
                <w:color w:val="000000" w:themeColor="text1"/>
                <w:sz w:val="28"/>
                <w:szCs w:val="28"/>
                <w:highlight w:val="none"/>
                <w14:textFill>
                  <w14:solidFill>
                    <w14:schemeClr w14:val="tx1"/>
                  </w14:solidFill>
                </w14:textFill>
              </w:rPr>
              <w:t xml:space="preserve">要求加盖电子签章，格式见本文件第七章《投标文件相关格式》。</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（二）商务资信</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1、《投标函》（加盖电子签章，格式见招标文件第七章《投标文件相关格式》。）</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2、</w:t>
            </w:r>
            <w:r>
              <w:rPr>
                <w:rFonts w:hint="eastAsia" w:ascii="仿宋" w:hAnsi="仿宋" w:eastAsia="仿宋" w:cs="仿宋"/>
                <w:b/>
                <w:color w:val="000000" w:themeColor="text1"/>
                <w:sz w:val="28"/>
                <w:szCs w:val="28"/>
                <w:highlight w:val="none"/>
                <w14:textFill>
                  <w14:solidFill>
                    <w14:schemeClr w14:val="tx1"/>
                  </w14:solidFill>
                </w14:textFill>
              </w:rPr>
              <w:t xml:space="preserve">《授权委托书》、《法定代表人身份证明书》。要求加盖电子签章，格式见本文件第七章《投标文件相关格式》（必须提供，否则在符合性审查时按照投标无效处理）。</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（三）技术响应</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1、《偏离表》（加盖电子签章，格式见招标文件第七章《投标文件相关格式》）。</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四、综合评审评分项</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（一）技术部分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1、偏离表、所投产品的技术规格</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2、技术</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方案</w:t>
            </w:r>
            <w:r/>
            <w:r>
              <w:rPr>
                <w:rFonts w:hint="eastAsia" w:ascii="仿宋" w:hAnsi="仿宋" w:eastAsia="仿宋" w:cs="仿宋"/>
                <w:b/>
                <w:bCs/>
                <w:color w:val="000000" w:themeColor="text1"/>
                <w:sz w:val="28"/>
                <w:szCs w:val="28"/>
                <w:highlight w:val="none"/>
                <w14:textFill>
                  <w14:solidFill>
                    <w14:schemeClr w14:val="tx1"/>
                  </w14:solidFill>
                </w14:textFill>
              </w:rPr>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rPr>
                <w:rFonts w:hint="eastAsia"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服务方案</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8"/>
                <w:szCs w:val="28"/>
                <w:highlight w:val="none"/>
                <w14:textFill>
                  <w14:solidFill>
                    <w14:schemeClr w14:val="tx1"/>
                  </w14:solidFill>
                </w14:textFill>
              </w:rPr>
              <w:t xml:space="preserve">、项目实施</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rPr>
                <w:rFonts w:hint="eastAsia" w:ascii="仿宋" w:hAnsi="仿宋" w:eastAsia="仿宋" w:cs="仿宋"/>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b/>
                <w:bCs/>
                <w:color w:val="000000" w:themeColor="text1"/>
                <w:sz w:val="28"/>
                <w:szCs w:val="28"/>
                <w:highlight w:val="none"/>
                <w14:textFill>
                  <w14:solidFill>
                    <w14:schemeClr w14:val="tx1"/>
                  </w14:solidFill>
                </w14:textFill>
              </w:rPr>
              <w:t xml:space="preserve">、售后服务</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rPr>
                <w:rFonts w:ascii="仿宋" w:hAnsi="仿宋" w:eastAsia="仿宋" w:cs="仿宋"/>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14:textFill>
                  <w14:solidFill>
                    <w14:schemeClr w14:val="tx1"/>
                  </w14:solidFill>
                </w14:textFill>
              </w:rPr>
              <w:t xml:space="preserve">质量保证</w:t>
            </w:r>
            <w:r>
              <w:rPr>
                <w:rFonts w:hint="eastAsia" w:ascii="仿宋" w:hAnsi="仿宋" w:eastAsia="仿宋" w:cs="仿宋"/>
                <w:b/>
                <w:bCs/>
                <w:color w:val="000000" w:themeColor="text1"/>
                <w:sz w:val="28"/>
                <w:szCs w:val="28"/>
                <w:highlight w:val="none"/>
                <w14:textFill>
                  <w14:solidFill>
                    <w14:schemeClr w14:val="tx1"/>
                  </w14:solidFill>
                </w14:textFill>
              </w:rPr>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r>
              <w:rPr>
                <w:rFonts w:hint="eastAsia" w:ascii="仿宋" w:hAnsi="仿宋" w:eastAsia="仿宋" w:cs="仿宋"/>
                <w:color w:val="000000" w:themeColor="text1"/>
                <w:sz w:val="28"/>
                <w:szCs w:val="28"/>
                <w:highlight w:val="none"/>
                <w14:textFill>
                  <w14:solidFill>
                    <w14:schemeClr w14:val="tx1"/>
                  </w14:solidFill>
                </w14:textFill>
              </w:rPr>
            </w:r>
            <w:r>
              <w:rPr>
                <w:rFonts w:hint="eastAsia" w:ascii="仿宋" w:hAnsi="仿宋" w:eastAsia="仿宋" w:cs="仿宋"/>
                <w:color w:val="000000" w:themeColor="text1"/>
                <w:sz w:val="28"/>
                <w:szCs w:val="28"/>
                <w:highlight w:val="none"/>
                <w14:textFill>
                  <w14:solidFill>
                    <w14:schemeClr w14:val="tx1"/>
                  </w14:solidFill>
                </w14:textFill>
              </w:rP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b/>
                <w:bCs/>
                <w:color w:val="000000" w:themeColor="text1"/>
                <w:sz w:val="28"/>
                <w:szCs w:val="28"/>
                <w:highlight w:val="none"/>
                <w14:textFill>
                  <w14:solidFill>
                    <w14:schemeClr w14:val="tx1"/>
                  </w14:solidFill>
                </w14:textFill>
              </w:rPr>
              <w:t xml:space="preserve">、评分细则中评分得分需提供的相关证明文件扫描件。</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（二）</w:t>
            </w:r>
            <w:r>
              <w:rPr>
                <w:rFonts w:hint="eastAsia" w:ascii="仿宋" w:hAnsi="仿宋" w:eastAsia="仿宋" w:cs="仿宋"/>
                <w:b/>
                <w:bCs/>
                <w:color w:val="000000" w:themeColor="text1"/>
                <w:sz w:val="28"/>
                <w:szCs w:val="28"/>
                <w:highlight w:val="none"/>
                <w14:textFill>
                  <w14:solidFill>
                    <w14:schemeClr w14:val="tx1"/>
                  </w14:solidFill>
                </w14:textFill>
              </w:rPr>
              <w:t xml:space="preserve">商务部分</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1、企业实力（要求见本文件第四章《评标标准》中《评分细则》）；</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2、业绩案例</w:t>
            </w:r>
            <w:r>
              <w:rPr>
                <w:rFonts w:hint="eastAsia" w:ascii="仿宋" w:hAnsi="仿宋" w:eastAsia="仿宋" w:cs="仿宋"/>
                <w:b/>
                <w:bCs/>
                <w:color w:val="000000" w:themeColor="text1"/>
                <w:sz w:val="28"/>
                <w:szCs w:val="28"/>
                <w:highlight w:val="none"/>
                <w14:textFill>
                  <w14:solidFill>
                    <w14:schemeClr w14:val="tx1"/>
                  </w14:solidFill>
                </w14:textFill>
              </w:rPr>
              <w:t xml:space="preserve">（要求见本文件第四章《评标标准》中《评分细则》）；</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3、投标人其他证明文件及材料扫描件。</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五、其他部分</w:t>
            </w:r>
            <w:r/>
          </w:p>
          <w:p>
            <w:pP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1、价格折扣文件格式：</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无</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注：</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注</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1、投标人应对以上文件的合法性、真实性负责。</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商务条件见：</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一、本文件第四章《评标标准》中《评分细则》。</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(十四)3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交货和提供服务的时间：见本文件第五章 《拟签订的合同文本》及本文件第六章《采购需求》。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(十五)3</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本项目预算金额人民币</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175</w:t>
            </w:r>
            <w:r>
              <w:rPr>
                <w:rFonts w:hint="eastAsia" w:ascii="仿宋" w:hAnsi="仿宋" w:eastAsia="仿宋" w:cs="仿宋"/>
                <w:b/>
                <w:bCs/>
                <w:color w:val="000000" w:themeColor="text1"/>
                <w:sz w:val="28"/>
                <w:szCs w:val="28"/>
                <w:highlight w:val="none"/>
                <w14:textFill>
                  <w14:solidFill>
                    <w14:schemeClr w14:val="tx1"/>
                  </w14:solidFill>
                </w14:textFill>
              </w:rPr>
              <w:t xml:space="preserve">.00万元，不接受超过采购预算的投标报价。</w:t>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highlight w:val="none"/>
                <w14:textFill>
                  <w14:solidFill>
                    <w14:schemeClr w14:val="tx1"/>
                  </w14:solidFill>
                </w14:textFill>
              </w:rPr>
              <w:fldChar w:fldCharType="separate"/>
            </w:r>
            <w:r>
              <w:rPr>
                <w:rStyle w:val="814"/>
                <w:rFonts w:hint="eastAsia" w:ascii="仿宋" w:hAnsi="仿宋" w:eastAsia="仿宋" w:cs="仿宋"/>
                <w:color w:val="000000" w:themeColor="text1"/>
                <w:sz w:val="28"/>
                <w:szCs w:val="28"/>
                <w:highlight w:val="none"/>
                <w:u w:val="none"/>
                <w14:textFill>
                  <w14:solidFill>
                    <w14:schemeClr w14:val="tx1"/>
                  </w14:solidFill>
                </w14:textFill>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4"/>
                <w:rFonts w:hint="eastAsia" w:ascii="仿宋" w:hAnsi="仿宋" w:eastAsia="仿宋" w:cs="仿宋"/>
                <w:color w:val="000000" w:themeColor="text1"/>
                <w:sz w:val="28"/>
                <w:szCs w:val="28"/>
                <w:highlight w:val="none"/>
                <w:u w:val="none"/>
                <w14:textFill>
                  <w14:solidFill>
                    <w14:schemeClr w14:val="tx1"/>
                  </w14:solidFill>
                </w14:textFill>
              </w:rPr>
              <w:fldChar w:fldCharType="end"/>
            </w:r>
            <w:r/>
          </w:p>
          <w:p>
            <w:pPr>
              <w:ind w:firstLine="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投标人应当通过“苏采云”系统提交数据电文形式的投标文件（即电子投标）。</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特别说明：政府采购客户端工具需要导出加密的投标文件（后缀名为</w:t>
            </w:r>
            <w:r>
              <w:rPr>
                <w:rFonts w:hint="eastAsia" w:ascii="仿宋" w:hAnsi="仿宋" w:eastAsia="仿宋" w:cs="仿宋"/>
                <w:b/>
                <w:bCs/>
                <w:color w:val="000000" w:themeColor="text1"/>
                <w:sz w:val="28"/>
                <w:szCs w:val="28"/>
                <w:highlight w:val="none"/>
                <w14:textFill>
                  <w14:solidFill>
                    <w14:schemeClr w14:val="tx1"/>
                  </w14:solidFill>
                </w14:textFill>
              </w:rPr>
              <w:t xml:space="preserve">zip</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14:textFill>
                  <w14:solidFill>
                    <w14:schemeClr w14:val="tx1"/>
                  </w14:solidFill>
                </w14:textFill>
              </w:rPr>
              <w:t xml:space="preserve">投标文件不得超过150M！</w:t>
            </w:r>
            <w:r>
              <w:rPr>
                <w:rFonts w:hint="eastAsia" w:ascii="仿宋" w:hAnsi="仿宋" w:eastAsia="仿宋" w:cs="仿宋"/>
                <w:color w:val="000000" w:themeColor="text1"/>
                <w:sz w:val="28"/>
                <w:szCs w:val="28"/>
                <w:highlight w:val="none"/>
                <w14:textFill>
                  <w14:solidFill>
                    <w14:schemeClr w14:val="tx1"/>
                  </w14:solidFill>
                </w14:textFill>
              </w:rPr>
              <w:t xml:space="preserve">名为</w:t>
            </w:r>
            <w:r>
              <w:rPr>
                <w:rFonts w:hint="eastAsia" w:ascii="仿宋" w:hAnsi="仿宋" w:eastAsia="仿宋" w:cs="仿宋"/>
                <w:b/>
                <w:bCs/>
                <w:color w:val="000000" w:themeColor="text1"/>
                <w:sz w:val="28"/>
                <w:szCs w:val="28"/>
                <w:highlight w:val="none"/>
                <w14:textFill>
                  <w14:solidFill>
                    <w14:schemeClr w14:val="tx1"/>
                  </w14:solidFill>
                </w14:textFill>
              </w:rPr>
              <w:t xml:space="preserve">“.kedt”</w:t>
            </w:r>
            <w:r>
              <w:rPr>
                <w:rFonts w:hint="eastAsia" w:ascii="仿宋" w:hAnsi="仿宋" w:eastAsia="仿宋" w:cs="仿宋"/>
                <w:color w:val="000000" w:themeColor="text1"/>
                <w:sz w:val="28"/>
                <w:szCs w:val="28"/>
                <w:highlight w:val="none"/>
                <w14:textFill>
                  <w14:solidFill>
                    <w14:schemeClr w14:val="tx1"/>
                  </w14:solidFill>
                </w14:textFill>
              </w:rPr>
              <w:t xml:space="preserve">）后，离线编制投标文件。采购文件（后缀名为</w:t>
            </w:r>
            <w:r>
              <w:rPr>
                <w:rFonts w:hint="eastAsia" w:ascii="仿宋" w:hAnsi="仿宋" w:eastAsia="仿宋" w:cs="仿宋"/>
                <w:b/>
                <w:bCs/>
                <w:color w:val="000000" w:themeColor="text1"/>
                <w:sz w:val="28"/>
                <w:szCs w:val="28"/>
                <w:highlight w:val="none"/>
                <w14:textFill>
                  <w14:solidFill>
                    <w14:schemeClr w14:val="tx1"/>
                  </w14:solidFill>
                </w14:textFill>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见本文件第三章《投标资料表》中(十二)1和(十二)2</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投标文件的提交与接收： </w:t>
            </w:r>
            <w:r/>
          </w:p>
          <w:p>
            <w:pPr>
              <w:ind w:left="560" w:hanging="560"/>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1、投标文件提交与接收时间：2024年</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 xml:space="preserve">8</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月</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21 </w:t>
            </w:r>
            <w:r>
              <w:rPr>
                <w:rFonts w:hint="eastAsia" w:ascii="仿宋" w:hAnsi="仿宋" w:eastAsia="仿宋" w:cs="仿宋"/>
                <w:b/>
                <w:bCs/>
                <w:color w:val="000000" w:themeColor="text1"/>
                <w:sz w:val="28"/>
                <w:szCs w:val="28"/>
                <w:highlight w:val="none"/>
                <w14:textFill>
                  <w14:solidFill>
                    <w14:schemeClr w14:val="tx1"/>
                  </w14:solidFill>
                </w14:textFill>
              </w:rPr>
              <w:t xml:space="preserve">日09:00前。</w:t>
            </w:r>
            <w:r/>
          </w:p>
          <w:p>
            <w:pPr>
              <w:ind w:left="560" w:hanging="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2、投标文件提交与接收地点：</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投标人应当通过“苏采云”系统提交数据电文形式的投标文件（即电子投标），“苏采云”系统自动接收。</w:t>
            </w:r>
            <w:r/>
          </w:p>
        </w:tc>
      </w:tr>
      <w:tr>
        <w:trPr>
          <w:jc w:val="center"/>
          <w:trHeight w:val="136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电子投标文件应由其法定代表人或法定代表人授权代表在规定的网上投标时间内，</w:t>
            </w:r>
            <w:r>
              <w:rPr>
                <w:rFonts w:hint="eastAsia" w:ascii="仿宋" w:hAnsi="仿宋" w:eastAsia="仿宋" w:cs="仿宋"/>
                <w:b/>
                <w:color w:val="000000" w:themeColor="text1"/>
                <w:sz w:val="28"/>
                <w:szCs w:val="28"/>
                <w:highlight w:val="none"/>
                <w14:textFill>
                  <w14:solidFill>
                    <w14:schemeClr w14:val="tx1"/>
                  </w14:solidFill>
                </w14:textFill>
              </w:rPr>
              <w:t xml:space="preserve">凭 CA 证书登陆“苏采云”系统在线编制投标文件（电子数据），并在投标截止时间之前上传投标文件。并于开标时凭CA锁进行解密。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开标</w:t>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开标时间及地点：</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1、开标时间：</w:t>
            </w:r>
            <w:r>
              <w:rPr>
                <w:rFonts w:hint="eastAsia" w:ascii="仿宋" w:hAnsi="仿宋" w:eastAsia="仿宋" w:cs="仿宋"/>
                <w:b/>
                <w:color w:val="000000" w:themeColor="text1"/>
                <w:sz w:val="28"/>
                <w:szCs w:val="28"/>
                <w:highlight w:val="none"/>
                <w14:textFill>
                  <w14:solidFill>
                    <w14:schemeClr w14:val="tx1"/>
                  </w14:solidFill>
                </w14:textFill>
              </w:rPr>
              <w:t xml:space="preserve">2024年</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8</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 xml:space="preserve">月</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21</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 xml:space="preserve">日09：00（标准时间）</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2、开标地点：</w:t>
            </w:r>
            <w:r/>
          </w:p>
          <w:p>
            <w:pPr>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(二十六)3</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采用综合评分法。</w:t>
            </w:r>
            <w:r/>
          </w:p>
        </w:tc>
      </w:tr>
      <w:tr>
        <w:trPr>
          <w:jc w:val="center"/>
          <w:trHeight w:val="291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(二十八)1</w:t>
            </w:r>
            <w:r/>
          </w:p>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一、推荐中标候选供应商名单。中标候选供应商数量应当根据采购需要确定，但必须按顺序排列中标候选供应商。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三、采购人应当自收到评标报告之日起５个工作日内，在评标报告确定的中标候选人名单中按得分最高顺序确定一名中标人。</w:t>
            </w:r>
            <w:r/>
          </w:p>
        </w:tc>
      </w:tr>
      <w:tr>
        <w:trPr>
          <w:jc w:val="center"/>
          <w:trHeight w:val="470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(三十)1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（三十一）</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履约保证金：合同金额的10%，以支票、汇票、本票或者金融机构、担保机构出具的保函等非现金形式缴纳。</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(三十二)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质疑接收人：</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邢思奇</w:t>
            </w:r>
            <w:r>
              <w:rPr>
                <w:rFonts w:hint="eastAsia" w:ascii="仿宋" w:hAnsi="仿宋" w:eastAsia="仿宋" w:cs="仿宋"/>
                <w:color w:val="000000" w:themeColor="text1"/>
                <w:sz w:val="28"/>
                <w:szCs w:val="28"/>
                <w:highlight w:val="none"/>
                <w14:textFill>
                  <w14:solidFill>
                    <w14:schemeClr w14:val="tx1"/>
                  </w14:solidFill>
                </w14:textFill>
              </w:rPr>
              <w:t xml:space="preserve">      联系电话：</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18361356016</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徐州市云龙区郭庄路四季雅苑西综合楼521室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中标人在收到中标通知书时，须向采购人和采购代理机构提交《开标一览表》和《分项价格表》的数据文件（WORD格式）。</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邮箱：</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1243483844@qq</w:t>
            </w:r>
            <w:r>
              <w:rPr>
                <w:rFonts w:hint="eastAsia" w:ascii="仿宋" w:hAnsi="仿宋" w:eastAsia="仿宋" w:cs="仿宋"/>
                <w:color w:val="000000" w:themeColor="text1"/>
                <w:sz w:val="28"/>
                <w:szCs w:val="28"/>
                <w:highlight w:val="none"/>
                <w14:textFill>
                  <w14:solidFill>
                    <w14:schemeClr w14:val="tx1"/>
                  </w14:solidFill>
                </w14:textFill>
              </w:rPr>
              <w:t xml:space="preserv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30"/>
          <w:highlight w:val="none"/>
          <w14:textFill>
            <w14:solidFill>
              <w14:schemeClr w14:val="tx1"/>
            </w14:solidFill>
          </w14:textFill>
        </w:rPr>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本章附件：</w:t>
      </w:r>
      <w:r>
        <w:rPr>
          <w:rFonts w:hint="eastAsia" w:ascii="仿宋" w:hAnsi="仿宋" w:eastAsia="仿宋" w:cs="仿宋"/>
          <w:b/>
          <w:color w:val="000000" w:themeColor="text1"/>
          <w:sz w:val="30"/>
          <w:highlight w:val="none"/>
          <w14:textFill>
            <w14:solidFill>
              <w14:schemeClr w14:val="tx1"/>
            </w14:solidFill>
          </w14:textFill>
        </w:rPr>
        <w:t xml:space="preserve">招标代理服务收费标准</w:t>
      </w:r>
      <w:r/>
    </w:p>
    <w:tbl>
      <w:tblPr>
        <w:tblStyle w:val="812"/>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735"/>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货物</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服务</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工程</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收费上限</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1.50%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1.50%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最低5千元</w:t>
            </w:r>
            <w:r/>
          </w:p>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最高15万元</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1.10%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0.80%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0.70%</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0.80%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0.45%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0.55%</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0.50%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0.25%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0.35%</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0.25%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0.10%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0.20%</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0.05%</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0.035%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0.035%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0.035%</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0.008%</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0.008%</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0.008%</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0.006%</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0.006%</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0.006%</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0.004%</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0.004%</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0.004%</w:t>
            </w:r>
            <w:r/>
          </w:p>
        </w:tc>
        <w:tc>
          <w:tcPr>
            <w:tcW w:w="2136" w:type="dxa"/>
            <w:vMerge w:val="continue"/>
            <w:textDirection w:val="lrTb"/>
            <w:noWrap w:val="false"/>
          </w:tcPr>
          <w:p>
            <w:pPr>
              <w:rPr>
                <w:rFonts w:ascii="仿宋" w:hAnsi="仿宋" w:eastAsia="仿宋" w:cs="仿宋"/>
                <w:sz w:val="28"/>
                <w:szCs w:val="28"/>
                <w:highlight w:val="none"/>
              </w:rPr>
            </w:pPr>
            <w:r>
              <w:rPr>
                <w:rFonts w:ascii="仿宋" w:hAnsi="仿宋" w:eastAsia="仿宋" w:cs="仿宋"/>
                <w:sz w:val="28"/>
                <w:szCs w:val="28"/>
                <w:highlight w:val="none"/>
              </w:rPr>
            </w:r>
            <w:r/>
          </w:p>
        </w:tc>
      </w:tr>
    </w:tbl>
    <w:p>
      <w:pPr>
        <w:spacing w:line="400" w:lineRule="exact"/>
        <w:widowControl/>
        <w:rPr>
          <w:rFonts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备注：非政府采购项目收费标准，由采购人与代理机构自行商议。</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说明：</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1.按上表计算的收费为代理服务全过程的收费金额。各社会代理机构不另外收取采购文件制作售卖费用。</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2.代理服务费按差额定率累进法计算。</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3.代理服务费基准金额（按差额定率累进法计算的）=中标金额（按差额定率累进法计算的）*费率（%）*70%</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5.计算出的代理服务费应收取金额如低于5千元，按5千元收取；如高于15万元，按15万元收取。</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6.定点类等无金额或事先不能计算出价格总额，采购预算为1元的项目，中标（成交）金额按100万元计算。</w:t>
      </w:r>
      <w:r/>
    </w:p>
    <w:p>
      <w:pPr>
        <w:spacing w:line="400" w:lineRule="exact"/>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7.多标段项目按总项目收费，最高不超过15万元。</w:t>
      </w:r>
      <w:r/>
    </w:p>
    <w:p>
      <w:pPr>
        <w:spacing w:line="400" w:lineRule="exact"/>
        <w:rPr>
          <w:rFonts w:ascii="仿宋" w:hAnsi="仿宋" w:eastAsia="仿宋" w:cs="仿宋"/>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000000" w:themeColor="text1"/>
          <w:sz w:val="24"/>
          <w:highlight w:val="none"/>
          <w14:textFill>
            <w14:solidFill>
              <w14:schemeClr w14:val="tx1"/>
            </w14:solidFill>
          </w14:textFill>
        </w:rPr>
      </w:r>
      <w:r/>
    </w:p>
    <w:p>
      <w:pPr>
        <w:jc w:val="cente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第四章 评标标准</w:t>
      </w:r>
      <w:r>
        <w:rPr>
          <w:rFonts w:hint="eastAsia" w:ascii="仿宋" w:hAnsi="仿宋" w:eastAsia="仿宋" w:cs="仿宋"/>
          <w:color w:val="000000" w:themeColor="text1"/>
          <w:sz w:val="18"/>
          <w:highlight w:val="none"/>
          <w14:textFill>
            <w14:solidFill>
              <w14:schemeClr w14:val="tx1"/>
            </w14:solidFill>
          </w14:textFill>
        </w:rPr>
        <w:t xml:space="preserve"> </w:t>
      </w:r>
      <w:r/>
    </w:p>
    <w:tbl>
      <w:tblPr>
        <w:tblStyle w:val="787"/>
        <w:tblW w:w="895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1134"/>
        <w:gridCol w:w="6644"/>
      </w:tblGrid>
      <w:tr>
        <w:trPr>
          <w:jc w:val="center"/>
          <w:trHeight w:val="566"/>
        </w:trPr>
        <w:tc>
          <w:tcPr>
            <w:gridSpan w:val="2"/>
            <w:tcW w:w="2308" w:type="dxa"/>
            <w:vAlign w:val="center"/>
            <w:textDirection w:val="lrTb"/>
            <w:noWrap w:val="false"/>
          </w:tcPr>
          <w:p>
            <w:pPr>
              <w:jc w:val="center"/>
            </w:pPr>
            <w:r>
              <w:rPr>
                <w:rFonts w:hint="eastAsia"/>
              </w:rPr>
              <w:t xml:space="preserve">评审项目</w:t>
            </w:r>
            <w:r/>
          </w:p>
        </w:tc>
        <w:tc>
          <w:tcPr>
            <w:tcW w:w="6644" w:type="dxa"/>
            <w:vAlign w:val="center"/>
            <w:textDirection w:val="lrTb"/>
            <w:noWrap w:val="false"/>
          </w:tcPr>
          <w:p>
            <w:pPr>
              <w:jc w:val="center"/>
            </w:pPr>
            <w:r>
              <w:rPr>
                <w:rFonts w:hint="eastAsia"/>
              </w:rPr>
              <w:t xml:space="preserve">评 分 标 准</w:t>
            </w:r>
            <w:r/>
          </w:p>
        </w:tc>
      </w:tr>
      <w:tr>
        <w:trPr>
          <w:jc w:val="center"/>
          <w:trHeight w:val="1459"/>
        </w:trPr>
        <w:tc>
          <w:tcPr>
            <w:gridSpan w:val="2"/>
            <w:tcW w:w="2308" w:type="dxa"/>
            <w:vAlign w:val="center"/>
            <w:textDirection w:val="lrTb"/>
            <w:noWrap w:val="false"/>
          </w:tcPr>
          <w:p>
            <w:pPr>
              <w:jc w:val="center"/>
            </w:pPr>
            <w:r>
              <w:t xml:space="preserve">投标报价</w:t>
            </w:r>
            <w:r>
              <w:rPr>
                <w:rFonts w:hint="eastAsia"/>
              </w:rPr>
              <w:t xml:space="preserve">（</w:t>
            </w:r>
            <w:r>
              <w:rPr>
                <w:rFonts w:hint="eastAsia"/>
                <w:lang w:val="en-US" w:eastAsia="zh-CN"/>
              </w:rPr>
              <w:t xml:space="preserve">30</w:t>
            </w:r>
            <w:r>
              <w:rPr>
                <w:rFonts w:hint="eastAsia"/>
              </w:rPr>
              <w:t xml:space="preserve">分）</w:t>
            </w:r>
            <w:r/>
          </w:p>
        </w:tc>
        <w:tc>
          <w:tcPr>
            <w:tcW w:w="6644" w:type="dxa"/>
            <w:vAlign w:val="center"/>
            <w:textDirection w:val="lrTb"/>
            <w:noWrap w:val="false"/>
          </w:tcPr>
          <w:p>
            <w:r>
              <w:rPr>
                <w:rFonts w:hint="eastAsia"/>
                <w:lang w:val="en-US" w:eastAsia="zh-CN"/>
              </w:rPr>
              <w:t xml:space="preserve">本项目价格评分采用低价优先法计算，即满足招标文件要求且投标价格最低的投标报价为评标基准价，其价格分为满分。其他投标人的价格分统一按照下列公式计算：投标报价得分=(评标基准价／投标报价)×30。</w:t>
            </w:r>
            <w:r/>
          </w:p>
        </w:tc>
      </w:tr>
      <w:tr>
        <w:trPr>
          <w:jc w:val="center"/>
          <w:trHeight w:val="899"/>
        </w:trPr>
        <w:tc>
          <w:tcPr>
            <w:tcW w:w="1174" w:type="dxa"/>
            <w:vAlign w:val="center"/>
            <w:vMerge w:val="restart"/>
            <w:textDirection w:val="lrTb"/>
            <w:noWrap w:val="false"/>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商务部分</w:t>
            </w:r>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分）</w:t>
            </w:r>
            <w:r/>
          </w:p>
        </w:tc>
        <w:tc>
          <w:tcPr>
            <w:tcW w:w="1134" w:type="dxa"/>
            <w:vAlign w:val="center"/>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企业实力</w:t>
            </w:r>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tc>
        <w:tc>
          <w:tcPr>
            <w:tcW w:w="664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1、投标人需提供植物检疫、食用菌生产管控、检测设备数据分析、多级视频监控互动、农产品质量追溯监控等软件相关著作权登记证书，每提供一个证书得0.</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分，本项最多得</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2、投标人需提供有效期内的ISO 9001质量管理体系认证证书和ISO 27001信息安全管理体系认证证书，且上述认证证书体系覆盖范围需包括计算机信息系统集成服务或智能化系统及计算机应用软件的开发，每提供一个证书得0.5分，本项最多得1分。</w:t>
            </w:r>
            <w:r/>
          </w:p>
          <w:p>
            <w:pPr>
              <w:pStyle w:val="788"/>
              <w:rPr>
                <w:rFonts w:hint="eastAsia" w:ascii="Times New Roman" w:hAnsi="Times New Roman" w:eastAsia="宋体" w:cs="Times New Roman"/>
                <w:b w:val="0"/>
                <w:bCs w:val="0"/>
                <w:color w:val="000000" w:themeColor="text1"/>
                <w:sz w:val="21"/>
                <w:szCs w:val="22"/>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z w:val="21"/>
                <w:szCs w:val="22"/>
                <w:lang w:val="en-US" w:eastAsia="zh-CN" w:bidi="ar-SA"/>
                <w14:textFill>
                  <w14:solidFill>
                    <w14:schemeClr w14:val="tx1"/>
                  </w14:solidFill>
                </w14:textFill>
              </w:rPr>
              <w:t xml:space="preserve">3、投标人需提供软件能力成熟度集成模型认证证书，提供CMMI成熟度等级5级认证得</w:t>
            </w:r>
            <w:r>
              <w:rPr>
                <w:rFonts w:hint="eastAsia" w:cs="Times New Roman"/>
                <w:b w:val="0"/>
                <w:bCs w:val="0"/>
                <w:color w:val="000000" w:themeColor="text1"/>
                <w:sz w:val="21"/>
                <w:szCs w:val="22"/>
                <w:lang w:val="en-US" w:eastAsia="zh-CN" w:bidi="ar-SA"/>
                <w14:textFill>
                  <w14:solidFill>
                    <w14:schemeClr w14:val="tx1"/>
                  </w14:solidFill>
                </w14:textFill>
              </w:rPr>
              <w:t xml:space="preserve">1</w:t>
            </w:r>
            <w:r>
              <w:rPr>
                <w:rFonts w:hint="eastAsia" w:ascii="Times New Roman" w:hAnsi="Times New Roman" w:eastAsia="宋体" w:cs="Times New Roman"/>
                <w:b w:val="0"/>
                <w:bCs w:val="0"/>
                <w:color w:val="000000" w:themeColor="text1"/>
                <w:sz w:val="21"/>
                <w:szCs w:val="22"/>
                <w:lang w:val="en-US" w:eastAsia="zh-CN" w:bidi="ar-SA"/>
                <w14:textFill>
                  <w14:solidFill>
                    <w14:schemeClr w14:val="tx1"/>
                  </w14:solidFill>
                </w14:textFill>
              </w:rPr>
              <w:t xml:space="preserve">分，提供CMMI成熟度等级4级认证及以下得0.5分，本项最多得</w:t>
            </w:r>
            <w:r>
              <w:rPr>
                <w:rFonts w:hint="eastAsia" w:cs="Times New Roman"/>
                <w:b w:val="0"/>
                <w:bCs w:val="0"/>
                <w:color w:val="000000" w:themeColor="text1"/>
                <w:sz w:val="21"/>
                <w:szCs w:val="22"/>
                <w:lang w:val="en-US" w:eastAsia="zh-CN" w:bidi="ar-SA"/>
                <w14:textFill>
                  <w14:solidFill>
                    <w14:schemeClr w14:val="tx1"/>
                  </w14:solidFill>
                </w14:textFill>
              </w:rPr>
              <w:t xml:space="preserve">1</w:t>
            </w:r>
            <w:r>
              <w:rPr>
                <w:rFonts w:hint="eastAsia" w:ascii="Times New Roman" w:hAnsi="Times New Roman" w:eastAsia="宋体" w:cs="Times New Roman"/>
                <w:b w:val="0"/>
                <w:bCs w:val="0"/>
                <w:color w:val="000000" w:themeColor="text1"/>
                <w:sz w:val="21"/>
                <w:szCs w:val="22"/>
                <w:lang w:val="en-US" w:eastAsia="zh-CN" w:bidi="ar-SA"/>
                <w14:textFill>
                  <w14:solidFill>
                    <w14:schemeClr w14:val="tx1"/>
                  </w14:solidFill>
                </w14:textFill>
              </w:rPr>
              <w:t xml:space="preserve">分。</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注：投标人提供本公司的上述证明文件复印件并加盖公章，不提供不满足不得分。</w:t>
            </w:r>
            <w:r/>
          </w:p>
        </w:tc>
      </w:tr>
      <w:tr>
        <w:trPr>
          <w:jc w:val="center"/>
          <w:trHeight w:val="899"/>
        </w:trPr>
        <w:tc>
          <w:tcPr>
            <w:tcW w:w="1174" w:type="dxa"/>
            <w:vAlign w:val="center"/>
            <w:vMerge w:val="continue"/>
            <w:textDirection w:val="lrTb"/>
            <w:noWrap w:val="false"/>
          </w:tcPr>
          <w:p>
            <w:pPr>
              <w:jc w:val="center"/>
            </w:pPr>
            <w:r/>
            <w:r/>
          </w:p>
        </w:tc>
        <w:tc>
          <w:tcPr>
            <w:tcW w:w="1134" w:type="dxa"/>
            <w:vAlign w:val="center"/>
            <w:textDirection w:val="lrTb"/>
            <w:noWrap w:val="false"/>
          </w:tcPr>
          <w:p>
            <w:pPr>
              <w:jc w:val="center"/>
              <w:rPr>
                <w:rFonts w:hint="eastAsia"/>
              </w:rPr>
            </w:pPr>
            <w:r>
              <w:rPr>
                <w:rFonts w:hint="eastAsia"/>
              </w:rPr>
              <w:t xml:space="preserve">业绩案例</w:t>
            </w:r>
            <w:r/>
          </w:p>
          <w:p>
            <w:pPr>
              <w:jc w:val="center"/>
            </w:pPr>
            <w:r>
              <w:rPr>
                <w:rFonts w:hint="eastAsia"/>
              </w:rPr>
              <w:t xml:space="preserve">（</w:t>
            </w:r>
            <w:r>
              <w:rPr>
                <w:rFonts w:hint="eastAsia"/>
                <w:lang w:val="en-US" w:eastAsia="zh-CN"/>
              </w:rPr>
              <w:t xml:space="preserve">4</w:t>
            </w:r>
            <w:r>
              <w:rPr>
                <w:rFonts w:hint="eastAsia"/>
              </w:rPr>
              <w:t xml:space="preserve">）</w:t>
            </w:r>
            <w:r/>
          </w:p>
        </w:tc>
        <w:tc>
          <w:tcPr>
            <w:tcW w:w="6644" w:type="dxa"/>
            <w:vAlign w:val="center"/>
            <w:textDirection w:val="lrTb"/>
            <w:noWrap w:val="false"/>
          </w:tcPr>
          <w:p>
            <w:pPr>
              <w:rPr>
                <w:rFonts w:hint="eastAsia"/>
              </w:rPr>
            </w:pPr>
            <w:r>
              <w:rPr>
                <w:rFonts w:hint="eastAsia"/>
              </w:rPr>
              <w:t xml:space="preserve">投标人每提供一份与本项目类似的业绩案例（指涉农类的追溯或溯源项目）的得</w:t>
            </w:r>
            <w:r>
              <w:rPr>
                <w:rFonts w:hint="eastAsia"/>
                <w:lang w:val="en-US" w:eastAsia="zh-CN"/>
              </w:rPr>
              <w:t xml:space="preserve">2</w:t>
            </w:r>
            <w:r>
              <w:rPr>
                <w:rFonts w:hint="eastAsia"/>
              </w:rPr>
              <w:t xml:space="preserve">分，本项最多得</w:t>
            </w:r>
            <w:r>
              <w:rPr>
                <w:rFonts w:hint="eastAsia"/>
                <w:lang w:val="en-US" w:eastAsia="zh-CN"/>
              </w:rPr>
              <w:t xml:space="preserve">4</w:t>
            </w:r>
            <w:r>
              <w:rPr>
                <w:rFonts w:hint="eastAsia"/>
              </w:rPr>
              <w:t xml:space="preserve">分</w:t>
            </w:r>
            <w:r/>
          </w:p>
          <w:p>
            <w:r>
              <w:rPr>
                <w:rFonts w:hint="eastAsia"/>
              </w:rPr>
              <w:t xml:space="preserve">注：需投标人提供上述证明文件（合同和合同相关的银行电子回执及业绩案例验收单）复印件加盖公章，业绩案例不得重复，不提供不满足不得分。</w:t>
            </w:r>
            <w:r/>
          </w:p>
        </w:tc>
      </w:tr>
      <w:tr>
        <w:trPr>
          <w:jc w:val="center"/>
          <w:trHeight w:val="1218"/>
        </w:trPr>
        <w:tc>
          <w:tcPr>
            <w:tcW w:w="1174" w:type="dxa"/>
            <w:vAlign w:val="center"/>
            <w:vMerge w:val="restart"/>
            <w:textDirection w:val="lrTb"/>
            <w:noWrap w:val="false"/>
          </w:tcPr>
          <w:p>
            <w:pPr>
              <w:jc w:val="center"/>
            </w:pPr>
            <w:r>
              <w:rPr>
                <w:rFonts w:hint="eastAsia"/>
              </w:rPr>
              <w:t xml:space="preserve">技术部分（</w:t>
            </w:r>
            <w:r>
              <w:rPr>
                <w:rFonts w:hint="eastAsia"/>
                <w:lang w:val="en-US" w:eastAsia="zh-CN"/>
              </w:rPr>
              <w:t xml:space="preserve">62</w:t>
            </w:r>
            <w:r>
              <w:rPr>
                <w:rFonts w:hint="eastAsia"/>
              </w:rPr>
              <w:t xml:space="preserve">分）</w:t>
            </w:r>
            <w:r/>
          </w:p>
        </w:tc>
        <w:tc>
          <w:tcPr>
            <w:tcW w:w="1134" w:type="dxa"/>
            <w:vAlign w:val="center"/>
            <w:textDirection w:val="lrTb"/>
            <w:noWrap w:val="false"/>
          </w:tcPr>
          <w:p>
            <w:pPr>
              <w:jc w:val="center"/>
            </w:pPr>
            <w:r>
              <w:rPr>
                <w:rFonts w:hint="eastAsia"/>
              </w:rPr>
              <w:t xml:space="preserve">技术方案（</w:t>
            </w:r>
            <w:r>
              <w:rPr>
                <w:rFonts w:hint="eastAsia"/>
                <w:lang w:val="en-US" w:eastAsia="zh-CN"/>
              </w:rPr>
              <w:t xml:space="preserve">30</w:t>
            </w:r>
            <w:r>
              <w:rPr>
                <w:rFonts w:hint="eastAsia"/>
              </w:rPr>
              <w:t xml:space="preserve">分）</w:t>
            </w:r>
            <w:r/>
          </w:p>
        </w:tc>
        <w:tc>
          <w:tcPr>
            <w:tcW w:w="6644" w:type="dxa"/>
            <w:vAlign w:val="center"/>
            <w:textDirection w:val="lrTb"/>
            <w:noWrap w:val="false"/>
          </w:tcPr>
          <w:p>
            <w:pPr>
              <w:rPr>
                <w:rFonts w:hint="eastAsia"/>
              </w:rPr>
            </w:pPr>
            <w:r>
              <w:rPr>
                <w:rFonts w:hint="eastAsia"/>
              </w:rPr>
              <w:t xml:space="preserve">1、对采购需求中溯源系统中生产履历的响应情况进行方案描述，包含履历跟踪管理、投入品使用、采收信息管理等内容。从方案的内容丰富度、图片佐证性进行综合评分；优10分，良8分，一般5分，不提供不得分，本项最高得10分。</w:t>
            </w:r>
            <w:r/>
          </w:p>
          <w:p>
            <w:pPr>
              <w:rPr>
                <w:rFonts w:hint="eastAsia"/>
              </w:rPr>
            </w:pPr>
            <w:r>
              <w:rPr>
                <w:rFonts w:hint="eastAsia"/>
              </w:rPr>
              <w:t xml:space="preserve">2、对溯源系统中农产品收储运的响应情况进行方案描述，包含检测、仓储、加工装箱、出库、运销、追溯码等内容。从方案的内容丰富度、图片佐证性进行综合评分；优10分，良8分，一般5分，不提供不得分，本项最高得10分。</w:t>
            </w:r>
            <w:r/>
          </w:p>
          <w:p>
            <w:r>
              <w:rPr>
                <w:rFonts w:hint="eastAsia"/>
              </w:rPr>
              <w:t xml:space="preserve">3、对质量检测监管的响应情况进行方案描述，包含质量检测管理、监管任务、企业监管和消费者投诉管理等内容。从方案的内容丰富度、图片佐证性进行综合评分；优10分，良8分，一般5分，不提供不得分，本项最高得10分。</w:t>
            </w:r>
            <w:r/>
          </w:p>
        </w:tc>
      </w:tr>
      <w:tr>
        <w:trPr>
          <w:jc w:val="center"/>
          <w:trHeight w:val="974"/>
        </w:trPr>
        <w:tc>
          <w:tcPr>
            <w:tcW w:w="1174" w:type="dxa"/>
            <w:vAlign w:val="center"/>
            <w:vMerge w:val="continue"/>
            <w:textDirection w:val="lrTb"/>
            <w:noWrap w:val="false"/>
          </w:tcPr>
          <w:p>
            <w:pPr>
              <w:jc w:val="center"/>
            </w:pPr>
            <w:r/>
            <w:r/>
          </w:p>
        </w:tc>
        <w:tc>
          <w:tcPr>
            <w:tcW w:w="1134" w:type="dxa"/>
            <w:vAlign w:val="center"/>
            <w:textDirection w:val="lrTb"/>
            <w:noWrap w:val="false"/>
          </w:tcPr>
          <w:p>
            <w:pPr>
              <w:jc w:val="center"/>
              <w:rPr>
                <w:rFonts w:hint="eastAsia"/>
              </w:rPr>
            </w:pPr>
            <w:r>
              <w:rPr>
                <w:rFonts w:hint="eastAsia"/>
              </w:rPr>
              <w:t xml:space="preserve">服务方案（</w:t>
            </w:r>
            <w:r>
              <w:rPr>
                <w:rFonts w:hint="eastAsia"/>
                <w:lang w:val="en-US" w:eastAsia="zh-CN"/>
              </w:rPr>
              <w:t xml:space="preserve">20</w:t>
            </w:r>
            <w:r>
              <w:rPr>
                <w:rFonts w:hint="eastAsia"/>
              </w:rPr>
              <w:t xml:space="preserve">分）</w:t>
            </w:r>
            <w:r/>
          </w:p>
        </w:tc>
        <w:tc>
          <w:tcPr>
            <w:tcW w:w="6644" w:type="dxa"/>
            <w:vAlign w:val="center"/>
            <w:textDirection w:val="lrTb"/>
            <w:noWrap w:val="false"/>
          </w:tcPr>
          <w:p>
            <w:pPr>
              <w:rPr>
                <w:rFonts w:hint="eastAsia"/>
              </w:rPr>
            </w:pPr>
            <w:r>
              <w:rPr>
                <w:rFonts w:hint="eastAsia"/>
              </w:rPr>
              <w:t xml:space="preserve">1、投标人针对本项目建设内容进行需求分析，从需求理解准确度、现场分析的详细情况进行综合评分；优10分，良8分，一般5分，不提供不得分，本项最高得10分。</w:t>
            </w:r>
            <w:r/>
          </w:p>
          <w:p>
            <w:pPr>
              <w:rPr>
                <w:rFonts w:hint="eastAsia"/>
              </w:rPr>
            </w:pPr>
            <w:r>
              <w:rPr>
                <w:rFonts w:hint="eastAsia"/>
              </w:rPr>
              <w:t xml:space="preserve">2、为实现本项目与“徐州市铜山区数字农业综合服务平台”良好对接，投标人制定对接方案并提供佐证材料，从接方案可操作性强，佐证材料证明充分性进行综合评分；优10分，良8分，一般5分，不提供不得分，本项最高得10分。</w:t>
            </w:r>
            <w:r/>
          </w:p>
        </w:tc>
      </w:tr>
      <w:tr>
        <w:trPr>
          <w:jc w:val="center"/>
          <w:trHeight w:val="974"/>
        </w:trPr>
        <w:tc>
          <w:tcPr>
            <w:tcW w:w="1174" w:type="dxa"/>
            <w:vAlign w:val="center"/>
            <w:vMerge w:val="continue"/>
            <w:textDirection w:val="lrTb"/>
            <w:noWrap w:val="false"/>
          </w:tcPr>
          <w:p>
            <w:pPr>
              <w:jc w:val="center"/>
            </w:pPr>
            <w:r/>
            <w:r/>
          </w:p>
        </w:tc>
        <w:tc>
          <w:tcPr>
            <w:tcW w:w="1134" w:type="dxa"/>
            <w:vAlign w:val="center"/>
            <w:textDirection w:val="lrTb"/>
            <w:noWrap w:val="false"/>
          </w:tcPr>
          <w:p>
            <w:pPr>
              <w:jc w:val="center"/>
            </w:pPr>
            <w:r>
              <w:rPr>
                <w:rFonts w:hint="eastAsia"/>
              </w:rPr>
              <w:t xml:space="preserve">项目实施（</w:t>
            </w:r>
            <w:r>
              <w:rPr>
                <w:rFonts w:hint="eastAsia"/>
                <w:lang w:val="en-US" w:eastAsia="zh-CN"/>
              </w:rPr>
              <w:t xml:space="preserve">4</w:t>
            </w:r>
            <w:r>
              <w:rPr>
                <w:rFonts w:hint="eastAsia"/>
              </w:rPr>
              <w:t xml:space="preserve">分）</w:t>
            </w:r>
            <w:r/>
          </w:p>
        </w:tc>
        <w:tc>
          <w:tcPr>
            <w:tcW w:w="6644" w:type="dxa"/>
            <w:vAlign w:val="center"/>
            <w:textDirection w:val="lrTb"/>
            <w:noWrap w:val="false"/>
          </w:tcPr>
          <w:p>
            <w:r>
              <w:rPr>
                <w:rFonts w:hint="eastAsia"/>
              </w:rPr>
              <w:t xml:space="preserve">根据投标人提供的项目实施方案，包括供货进度安排、产品质量方案、设备使用培训方案和技术人员安排等进行综合评分；优</w:t>
            </w:r>
            <w:r>
              <w:rPr>
                <w:rFonts w:hint="eastAsia"/>
                <w:lang w:val="en-US" w:eastAsia="zh-CN"/>
              </w:rPr>
              <w:t xml:space="preserve">4</w:t>
            </w:r>
            <w:r>
              <w:rPr>
                <w:rFonts w:hint="eastAsia"/>
              </w:rPr>
              <w:t xml:space="preserve">分，良</w:t>
            </w:r>
            <w:r>
              <w:rPr>
                <w:rFonts w:hint="eastAsia"/>
                <w:lang w:val="en-US" w:eastAsia="zh-CN"/>
              </w:rPr>
              <w:t xml:space="preserve">2.5</w:t>
            </w:r>
            <w:r>
              <w:rPr>
                <w:rFonts w:hint="eastAsia"/>
              </w:rPr>
              <w:t xml:space="preserve">分，一般1分，不提供不得分，本项最多得</w:t>
            </w:r>
            <w:r>
              <w:rPr>
                <w:rFonts w:hint="eastAsia"/>
                <w:lang w:val="en-US" w:eastAsia="zh-CN"/>
              </w:rPr>
              <w:t xml:space="preserve">4</w:t>
            </w:r>
            <w:r>
              <w:rPr>
                <w:rFonts w:hint="eastAsia"/>
              </w:rPr>
              <w:t xml:space="preserve">分。</w:t>
            </w:r>
            <w:r/>
          </w:p>
        </w:tc>
      </w:tr>
      <w:tr>
        <w:trPr>
          <w:jc w:val="center"/>
          <w:trHeight w:val="974"/>
        </w:trPr>
        <w:tc>
          <w:tcPr>
            <w:tcW w:w="1174" w:type="dxa"/>
            <w:vAlign w:val="center"/>
            <w:vMerge w:val="continue"/>
            <w:textDirection w:val="lrTb"/>
            <w:noWrap w:val="false"/>
          </w:tcPr>
          <w:p>
            <w:pPr>
              <w:jc w:val="center"/>
            </w:pPr>
            <w:r/>
            <w:r/>
          </w:p>
        </w:tc>
        <w:tc>
          <w:tcPr>
            <w:tcW w:w="1134" w:type="dxa"/>
            <w:vAlign w:val="center"/>
            <w:textDirection w:val="lrTb"/>
            <w:noWrap w:val="false"/>
          </w:tcPr>
          <w:p>
            <w:pPr>
              <w:jc w:val="center"/>
              <w:rPr>
                <w:rFonts w:hint="eastAsia"/>
              </w:rPr>
            </w:pPr>
            <w:r>
              <w:rPr>
                <w:rFonts w:hint="eastAsia"/>
              </w:rPr>
              <w:t xml:space="preserve">售后服务</w:t>
            </w:r>
            <w:r/>
          </w:p>
          <w:p>
            <w:pPr>
              <w:jc w:val="center"/>
              <w:rPr>
                <w:rFonts w:hint="eastAsia"/>
              </w:rPr>
            </w:pPr>
            <w:r>
              <w:rPr>
                <w:rFonts w:hint="eastAsia"/>
              </w:rPr>
              <w:t xml:space="preserve">（</w:t>
            </w:r>
            <w:r>
              <w:rPr>
                <w:rFonts w:hint="eastAsia"/>
                <w:lang w:val="en-US" w:eastAsia="zh-CN"/>
              </w:rPr>
              <w:t xml:space="preserve">4</w:t>
            </w:r>
            <w:r>
              <w:rPr>
                <w:rFonts w:hint="eastAsia"/>
              </w:rPr>
              <w:t xml:space="preserve">分）</w:t>
            </w:r>
            <w:r/>
          </w:p>
        </w:tc>
        <w:tc>
          <w:tcPr>
            <w:tcW w:w="6644" w:type="dxa"/>
            <w:vAlign w:val="center"/>
            <w:textDirection w:val="lrTb"/>
            <w:noWrap w:val="false"/>
          </w:tcPr>
          <w:p>
            <w:pPr>
              <w:rPr>
                <w:rFonts w:hint="eastAsia"/>
              </w:rPr>
            </w:pPr>
            <w:r>
              <w:rPr>
                <w:rFonts w:hint="eastAsia"/>
              </w:rPr>
              <w:t xml:space="preserve">根据投标人提供的售后服务方案，包括但不限于售后服务承诺、售后服务体系、售后保障和响应时间等进行综合评分；优</w:t>
            </w:r>
            <w:r>
              <w:rPr>
                <w:rFonts w:hint="eastAsia"/>
                <w:lang w:val="en-US" w:eastAsia="zh-CN"/>
              </w:rPr>
              <w:t xml:space="preserve">4</w:t>
            </w:r>
            <w:r>
              <w:rPr>
                <w:rFonts w:hint="eastAsia"/>
              </w:rPr>
              <w:t xml:space="preserve">分，良</w:t>
            </w:r>
            <w:r>
              <w:rPr>
                <w:rFonts w:hint="eastAsia"/>
                <w:lang w:val="en-US" w:eastAsia="zh-CN"/>
              </w:rPr>
              <w:t xml:space="preserve">2.5</w:t>
            </w:r>
            <w:r>
              <w:rPr>
                <w:rFonts w:hint="eastAsia"/>
              </w:rPr>
              <w:t xml:space="preserve">分，一般1分，不提供不得分，本项最多得</w:t>
            </w:r>
            <w:r>
              <w:rPr>
                <w:rFonts w:hint="eastAsia"/>
                <w:lang w:val="en-US" w:eastAsia="zh-CN"/>
              </w:rPr>
              <w:t xml:space="preserve">4</w:t>
            </w:r>
            <w:r>
              <w:rPr>
                <w:rFonts w:hint="eastAsia"/>
              </w:rPr>
              <w:t xml:space="preserve">分。</w:t>
            </w:r>
            <w:r/>
          </w:p>
        </w:tc>
      </w:tr>
      <w:tr>
        <w:trPr>
          <w:jc w:val="center"/>
          <w:trHeight w:val="974"/>
        </w:trPr>
        <w:tc>
          <w:tcPr>
            <w:tcW w:w="1174" w:type="dxa"/>
            <w:vAlign w:val="center"/>
            <w:vMerge w:val="continue"/>
            <w:textDirection w:val="lrTb"/>
            <w:noWrap w:val="false"/>
          </w:tcPr>
          <w:p>
            <w:pPr>
              <w:jc w:val="center"/>
            </w:pPr>
            <w:r/>
            <w:r/>
          </w:p>
        </w:tc>
        <w:tc>
          <w:tcPr>
            <w:tcW w:w="1134" w:type="dxa"/>
            <w:vAlign w:val="center"/>
            <w:textDirection w:val="lrTb"/>
            <w:noWrap w:val="false"/>
          </w:tcPr>
          <w:p>
            <w:pPr>
              <w:jc w:val="center"/>
              <w:rPr>
                <w:rFonts w:hint="eastAsia"/>
              </w:rPr>
            </w:pPr>
            <w:r>
              <w:rPr>
                <w:rFonts w:hint="eastAsia"/>
              </w:rPr>
              <w:t xml:space="preserve">质量保证</w:t>
            </w:r>
            <w:r/>
          </w:p>
          <w:p>
            <w:pPr>
              <w:jc w:val="center"/>
              <w:rPr>
                <w:rFonts w:hint="eastAsia"/>
              </w:rPr>
            </w:pPr>
            <w:r>
              <w:rPr>
                <w:rFonts w:hint="eastAsia"/>
              </w:rPr>
              <w:t xml:space="preserve">（</w:t>
            </w:r>
            <w:r>
              <w:rPr>
                <w:rFonts w:hint="eastAsia"/>
                <w:lang w:val="en-US" w:eastAsia="zh-CN"/>
              </w:rPr>
              <w:t xml:space="preserve">4</w:t>
            </w:r>
            <w:r>
              <w:rPr>
                <w:rFonts w:hint="eastAsia"/>
              </w:rPr>
              <w:t xml:space="preserve">分）</w:t>
            </w:r>
            <w:r/>
          </w:p>
        </w:tc>
        <w:tc>
          <w:tcPr>
            <w:tcW w:w="6644" w:type="dxa"/>
            <w:vAlign w:val="center"/>
            <w:textDirection w:val="lrTb"/>
            <w:noWrap w:val="false"/>
          </w:tcPr>
          <w:p>
            <w:pPr>
              <w:rPr>
                <w:rFonts w:hint="eastAsia"/>
              </w:rPr>
            </w:pPr>
            <w:r>
              <w:rPr>
                <w:rFonts w:hint="eastAsia"/>
              </w:rPr>
              <w:t xml:space="preserve">根据投标人提供的质量保证方案，包括生产技术能力、质量控制措施和组建系统过程中不可避免质量问题的把控和维护措施进行综合评分；优</w:t>
            </w:r>
            <w:r>
              <w:rPr>
                <w:rFonts w:hint="eastAsia"/>
                <w:lang w:val="en-US" w:eastAsia="zh-CN"/>
              </w:rPr>
              <w:t xml:space="preserve">4</w:t>
            </w:r>
            <w:r>
              <w:rPr>
                <w:rFonts w:hint="eastAsia"/>
              </w:rPr>
              <w:t xml:space="preserve">分，良</w:t>
            </w:r>
            <w:r>
              <w:rPr>
                <w:rFonts w:hint="eastAsia"/>
                <w:lang w:val="en-US" w:eastAsia="zh-CN"/>
              </w:rPr>
              <w:t xml:space="preserve">2.5</w:t>
            </w:r>
            <w:r>
              <w:rPr>
                <w:rFonts w:hint="eastAsia"/>
              </w:rPr>
              <w:t xml:space="preserve">分，一般1分，不提供不得分，本项最多得</w:t>
            </w:r>
            <w:r>
              <w:rPr>
                <w:rFonts w:hint="eastAsia"/>
                <w:lang w:val="en-US" w:eastAsia="zh-CN"/>
              </w:rPr>
              <w:t xml:space="preserve">4</w:t>
            </w:r>
            <w:r>
              <w:rPr>
                <w:rFonts w:hint="eastAsia"/>
              </w:rPr>
              <w:t xml:space="preserve">分。</w:t>
            </w:r>
            <w:r/>
          </w:p>
        </w:tc>
      </w:tr>
    </w:tbl>
    <w:p>
      <w:pPr>
        <w:ind w:firstLine="6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本章说明：本项目采用综合评分法。</w:t>
      </w:r>
      <w:r/>
    </w:p>
    <w:p>
      <w:pPr>
        <w:jc w:val="center"/>
        <w:rPr>
          <w:rFonts w:ascii="仿宋" w:hAnsi="仿宋" w:eastAsia="仿宋" w:cs="仿宋"/>
          <w:b/>
          <w:bCs/>
          <w:color w:val="000000" w:themeColor="text1"/>
          <w:sz w:val="30"/>
          <w:szCs w:val="30"/>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0"/>
          <w:szCs w:val="30"/>
          <w:highlight w:val="none"/>
          <w14:textFill>
            <w14:solidFill>
              <w14:schemeClr w14:val="tx1"/>
            </w14:solidFill>
          </w14:textFill>
        </w:rPr>
      </w:r>
      <w:r/>
    </w:p>
    <w:p>
      <w:pPr>
        <w:jc w:val="center"/>
        <w:rPr>
          <w:rFonts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第五章 拟签订的合同文本</w:t>
      </w:r>
      <w:r/>
    </w:p>
    <w:p>
      <w:pPr>
        <w:rPr>
          <w:rFonts w:ascii="宋体" w:hAnsi="宋体" w:cs="宋体"/>
          <w:b/>
          <w:color w:val="000000" w:themeColor="text1"/>
          <w:sz w:val="52"/>
          <w:szCs w:val="36"/>
          <w:highlight w:val="none"/>
          <w14:textFill>
            <w14:solidFill>
              <w14:schemeClr w14:val="tx1"/>
            </w14:solidFill>
          </w14:textFill>
        </w:rPr>
      </w:pPr>
      <w:r>
        <w:rPr>
          <w:rFonts w:ascii="宋体" w:hAnsi="宋体" w:cs="宋体"/>
          <w:b/>
          <w:color w:val="000000" w:themeColor="text1"/>
          <w:sz w:val="52"/>
          <w:szCs w:val="36"/>
          <w:highlight w:val="none"/>
          <w14:textFill>
            <w14:solidFill>
              <w14:schemeClr w14:val="tx1"/>
            </w14:solidFill>
          </w14:textFill>
        </w:rPr>
      </w:r>
      <w:r/>
    </w:p>
    <w:p>
      <w:pPr>
        <w:jc w:val="center"/>
        <w:rPr>
          <w:rFonts w:ascii="仿宋" w:hAnsi="仿宋" w:eastAsia="仿宋" w:cs="仿宋"/>
          <w:b/>
          <w:color w:val="000000" w:themeColor="text1"/>
          <w:sz w:val="72"/>
          <w:szCs w:val="7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 xml:space="preserve">政 府 采 购 合 同</w:t>
      </w:r>
      <w:r/>
    </w:p>
    <w:p>
      <w:pPr>
        <w:jc w:val="left"/>
        <w:rPr>
          <w:rFonts w:ascii="仿宋" w:hAnsi="仿宋" w:eastAsia="仿宋" w:cs="仿宋"/>
          <w:b/>
          <w:color w:val="000000" w:themeColor="text1"/>
          <w:sz w:val="36"/>
          <w:szCs w:val="36"/>
          <w:highlight w:val="none"/>
          <w14:textFill>
            <w14:solidFill>
              <w14:schemeClr w14:val="tx1"/>
            </w14:solidFill>
          </w14:textFill>
        </w:rPr>
      </w:pPr>
      <w:r>
        <w:rPr>
          <w:rFonts w:ascii="仿宋" w:hAnsi="仿宋" w:eastAsia="仿宋" w:cs="仿宋"/>
          <w:b/>
          <w:color w:val="000000" w:themeColor="text1"/>
          <w:sz w:val="36"/>
          <w:szCs w:val="36"/>
          <w:highlight w:val="none"/>
          <w14:textFill>
            <w14:solidFill>
              <w14:schemeClr w14:val="tx1"/>
            </w14:solidFill>
          </w14:textFill>
        </w:rPr>
      </w:r>
      <w:r/>
    </w:p>
    <w:p>
      <w:pPr>
        <w:jc w:val="left"/>
        <w:rPr>
          <w:rFonts w:ascii="仿宋" w:hAnsi="仿宋" w:eastAsia="仿宋" w:cs="仿宋"/>
          <w:b/>
          <w:color w:val="000000" w:themeColor="text1"/>
          <w:sz w:val="36"/>
          <w:szCs w:val="36"/>
          <w:highlight w:val="none"/>
          <w14:textFill>
            <w14:solidFill>
              <w14:schemeClr w14:val="tx1"/>
            </w14:solidFill>
          </w14:textFill>
        </w:rPr>
      </w:pPr>
      <w:r>
        <w:rPr>
          <w:rFonts w:ascii="仿宋" w:hAnsi="仿宋" w:eastAsia="仿宋" w:cs="仿宋"/>
          <w:b/>
          <w:color w:val="000000" w:themeColor="text1"/>
          <w:sz w:val="36"/>
          <w:szCs w:val="36"/>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hint="eastAsia"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项目编号：</w:t>
      </w: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JSZC-320312-JSQH-G2024-0004</w:t>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hint="eastAsia"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项目名称：</w:t>
      </w: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铜山康盛出口农产品示范基地数字化建设项目</w:t>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hint="eastAsia"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采购单位（甲方）：</w:t>
      </w: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徐州市铜山区农业农村局</w:t>
      </w:r>
      <w:r/>
    </w:p>
    <w:p>
      <w:pPr>
        <w:ind w:firstLine="630"/>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中标供应商（乙方）：</w:t>
      </w:r>
      <w:r/>
    </w:p>
    <w:p>
      <w:pPr>
        <w:ind w:firstLine="630"/>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ascii="仿宋" w:hAnsi="仿宋" w:eastAsia="仿宋" w:cs="仿宋"/>
          <w:b/>
          <w:color w:val="000000" w:themeColor="text1"/>
          <w:sz w:val="32"/>
          <w:szCs w:val="32"/>
          <w:highlight w:val="none"/>
          <w14:textFill>
            <w14:solidFill>
              <w14:schemeClr w14:val="tx1"/>
            </w14:solidFill>
          </w14:textFill>
        </w:rPr>
      </w:r>
      <w:r/>
    </w:p>
    <w:p>
      <w:pPr>
        <w:jc w:val="left"/>
        <w:rPr>
          <w:rFonts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签订日期：    年  月  日</w:t>
      </w:r>
      <w:r/>
    </w:p>
    <w:p>
      <w:pPr>
        <w:rPr>
          <w:rFonts w:ascii="仿宋" w:hAnsi="仿宋" w:eastAsia="仿宋" w:cs="仿宋"/>
          <w:b/>
          <w:bCs/>
          <w:color w:val="000000" w:themeColor="text1"/>
          <w:sz w:val="24"/>
          <w:highlight w:val="none"/>
          <w14:textFill>
            <w14:solidFill>
              <w14:schemeClr w14:val="tx1"/>
            </w14:solidFill>
          </w14:textFill>
        </w:rPr>
      </w:pPr>
      <w:r>
        <w:rPr>
          <w:rFonts w:ascii="仿宋" w:hAnsi="仿宋" w:eastAsia="仿宋" w:cs="仿宋"/>
          <w:b/>
          <w:bCs/>
          <w:color w:val="000000" w:themeColor="text1"/>
          <w:sz w:val="24"/>
          <w:highlight w:val="none"/>
          <w14:textFill>
            <w14:solidFill>
              <w14:schemeClr w14:val="tx1"/>
            </w14:solidFill>
          </w14:textFill>
        </w:rPr>
      </w:r>
      <w:r/>
    </w:p>
    <w:p>
      <w:pPr>
        <w:pStyle w:val="794"/>
        <w:ind w:left="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94"/>
        <w:ind w:left="0" w:right="0"/>
        <w:spacing w:after="0"/>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pStyle w:val="794"/>
        <w:ind w:left="0" w:right="0"/>
        <w:spacing w:after="0"/>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pStyle w:val="794"/>
        <w:ind w:left="0" w:right="0"/>
        <w:spacing w:after="0"/>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pStyle w:val="794"/>
        <w:ind w:left="0" w:right="0"/>
        <w:spacing w:after="0"/>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pStyle w:val="794"/>
        <w:ind w:left="0" w:right="0"/>
        <w:spacing w:after="0"/>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pStyle w:val="794"/>
        <w:ind w:left="0" w:right="0"/>
        <w:spacing w:after="0"/>
        <w:rPr>
          <w:rFonts w:ascii="仿宋" w:hAnsi="仿宋" w:eastAsia="仿宋" w:cs="仿宋"/>
          <w:b/>
          <w:color w:val="000000" w:themeColor="text1"/>
          <w:sz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000000" w:themeColor="text1"/>
          <w:sz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合同通用条款</w:t>
      </w:r>
      <w:r/>
    </w:p>
    <w:p>
      <w:pPr>
        <w:jc w:val="cente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目录</w:t>
      </w:r>
      <w:r/>
    </w:p>
    <w:p>
      <w:pPr>
        <w:jc w:val="cente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第一条    定义</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第二条    合同范围</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第三条    价格</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第四条    支付</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第五条    交货</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第六条    包装和标记</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第七条    技术资料</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第八条    安装</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第九条    验收</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第十条    售后服务和技术培训</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第十一条  索赔</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第十二条  不可抗力</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第十三条  合同的终止</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第十四条  争议的解决</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第十五条  适用法律</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第十六条  权利保证</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第十七条  保密</w:t>
      </w:r>
      <w:r/>
    </w:p>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第十八条  合同生效及其他</w:t>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jc w:val="center"/>
        <w:rPr>
          <w:rFonts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30"/>
          <w:szCs w:val="30"/>
          <w:highlight w:val="none"/>
          <w14:textFill>
            <w14:solidFill>
              <w14:schemeClr w14:val="tx1"/>
            </w14:solidFill>
          </w14:textFill>
        </w:rPr>
      </w:r>
      <w:r/>
    </w:p>
    <w:p>
      <w:pPr>
        <w:jc w:val="center"/>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第一条  定义</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除本合同上下文中另有规定外，下列各词语定义如下：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1.1“买方”见《合同专用条款》。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1.2“卖方”见《合同专用条款》。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1.3“工作现场”见《合同专用条款》。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1.4“合同标的”见合同附件4。</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1.7“安装”是指有关合同标的、备件和材料的安装工作。</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1.10“合同货币”见《合同专用条款》。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1.11“合同价格”见合同附件4。</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1.12“合同生效日”见《合同协议书》（合同附件1）第5 条。</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1.13“日”是指日历天数。</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1.14“月”是指日历月数。</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1.15“采购需求” 见合同附件6。</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第二条 合同范围</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2.2数量：见招标文件第六章《采购需求》中“三、数量要求”。</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第三条 价格</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3.1 合同总价见《合同专用条款》。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3.2 合同总价是固定价格。</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第四条 支付（</w:t>
      </w:r>
      <w:r>
        <w:rPr>
          <w:rFonts w:hint="eastAsia" w:ascii="仿宋" w:hAnsi="仿宋" w:eastAsia="仿宋" w:cs="宋体"/>
          <w:color w:val="000000" w:themeColor="text1"/>
          <w:sz w:val="24"/>
          <w:highlight w:val="none"/>
          <w14:textFill>
            <w14:solidFill>
              <w14:schemeClr w14:val="tx1"/>
            </w14:solidFill>
          </w14:textFill>
        </w:rPr>
        <w:t xml:space="preserve">采购资金的支付方式、时间、条件</w:t>
      </w:r>
      <w:r>
        <w:rPr>
          <w:rFonts w:hint="eastAsia" w:ascii="仿宋" w:hAnsi="仿宋" w:eastAsia="仿宋"/>
          <w:color w:val="000000" w:themeColor="text1"/>
          <w:sz w:val="24"/>
          <w:highlight w:val="none"/>
          <w14:textFill>
            <w14:solidFill>
              <w14:schemeClr w14:val="tx1"/>
            </w14:solidFill>
          </w14:textFill>
        </w:rPr>
        <w:t xml:space="preserve">）</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第五条 交货（</w:t>
      </w:r>
      <w:r>
        <w:rPr>
          <w:rFonts w:hint="eastAsia" w:ascii="仿宋" w:hAnsi="仿宋" w:eastAsia="仿宋" w:cs="宋体"/>
          <w:color w:val="000000" w:themeColor="text1"/>
          <w:sz w:val="24"/>
          <w:highlight w:val="none"/>
          <w14:textFill>
            <w14:solidFill>
              <w14:schemeClr w14:val="tx1"/>
            </w14:solidFill>
          </w14:textFill>
        </w:rPr>
        <w:t xml:space="preserve">货物、服务提供的时间、地点、方式</w:t>
      </w:r>
      <w:r>
        <w:rPr>
          <w:rFonts w:hint="eastAsia" w:ascii="仿宋" w:hAnsi="仿宋" w:eastAsia="仿宋"/>
          <w:color w:val="000000" w:themeColor="text1"/>
          <w:sz w:val="24"/>
          <w:highlight w:val="none"/>
          <w14:textFill>
            <w14:solidFill>
              <w14:schemeClr w14:val="tx1"/>
            </w14:solidFill>
          </w14:textFill>
        </w:rPr>
        <w:t xml:space="preserve">）</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5.1交货期限、批次和交货条件见《合同专用条款》。</w:t>
      </w:r>
      <w:r/>
    </w:p>
    <w:p>
      <w:pPr>
        <w:ind w:firstLine="480"/>
        <w:rPr>
          <w:rFonts w:ascii="仿宋" w:hAnsi="仿宋" w:eastAsia="仿宋"/>
          <w:strike/>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5.2交货地点见《合同专用条款》。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5.4卖方应按下列规定交付合同标的：</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5.4.1卖方负责将合同标的送至《合同专用条款》规定的交货地点。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5.4.2买方出具的收据日期是合同标的的实际交货日期。</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第六条 包装与标记</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6.2在合同标的的每件包装中都应附有下列单据： </w:t>
      </w:r>
      <w:r/>
    </w:p>
    <w:p>
      <w:pPr>
        <w:ind w:firstLine="480"/>
        <w:rPr>
          <w:rFonts w:ascii="仿宋" w:hAnsi="仿宋" w:eastAsia="仿宋"/>
          <w:strike/>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A. 装箱明细单； </w:t>
      </w:r>
      <w:r/>
    </w:p>
    <w:p>
      <w:pPr>
        <w:ind w:firstLine="480"/>
        <w:rPr>
          <w:rFonts w:ascii="仿宋" w:hAnsi="仿宋" w:eastAsia="仿宋"/>
          <w:strike/>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B. 质量合格证； </w:t>
      </w:r>
      <w:r/>
    </w:p>
    <w:p>
      <w:pPr>
        <w:ind w:firstLine="480"/>
        <w:rPr>
          <w:rFonts w:ascii="仿宋" w:hAnsi="仿宋" w:eastAsia="仿宋"/>
          <w:strike/>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C. 技术资料。</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第七条 技术资料</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7.1 技术资料交付的期限和方式见《合同专用条款》。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第八条 安装</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8.1 合同标的的安装期限见《合同专用条款》。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8.2 项目实施方案。</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第九条 验收</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9.1合同标的的试运行、验收见《合同专用条款》。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9.3</w:t>
      </w:r>
      <w:r>
        <w:rPr>
          <w:rFonts w:hint="eastAsia" w:ascii="仿宋" w:hAnsi="仿宋" w:eastAsia="仿宋" w:cs="宋体"/>
          <w:color w:val="000000" w:themeColor="text1"/>
          <w:sz w:val="24"/>
          <w:highlight w:val="none"/>
          <w14:textFill>
            <w14:solidFill>
              <w14:schemeClr w14:val="tx1"/>
            </w14:solidFill>
          </w14:textFill>
        </w:rPr>
        <w:t xml:space="preserve">验收标准（</w:t>
      </w:r>
      <w:r>
        <w:rPr>
          <w:rFonts w:hint="eastAsia" w:ascii="仿宋" w:hAnsi="仿宋" w:eastAsia="仿宋"/>
          <w:color w:val="000000" w:themeColor="text1"/>
          <w:sz w:val="24"/>
          <w:highlight w:val="none"/>
          <w14:textFill>
            <w14:solidFill>
              <w14:schemeClr w14:val="tx1"/>
            </w14:solidFill>
          </w14:textFill>
        </w:rPr>
        <w:t xml:space="preserve">验收要求、验收标准和程序）：见合同附件5。</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第十条 售后服务和技术培训</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10.1售后服务和技术培训见合同附件3。</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第十一条 索赔</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11.1</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如果合同标的在安装、试运行和验收、运维中卖方未能履行其在本合同项下承担的义务，买方有权向卖方提出索赔并寻求《合同专用条款》中规定的救济方式，救济方式包括：</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A. 卖方替换不符合合同规定的合同标的。</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C. 拒收合同标的。</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D. 赔偿由卖方违约引起的其他损失。</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第十二条 不可抗力</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第十三条 合同的终止</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B. 合同标的未能达到合同附件2 规定的技术性能；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C. 卖方未能履行合同项下任何其他义务，并且在收到买方违约通知后未能按《合同专用条款》中规定的期限对其违约行为作出补救。</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13.2如果一方破产或发生资不抵债的情况,合同另一方有权在任何时候发出书面通知终止合同。此种情况下合同的终止不妨碍或影响行使任何可能的其他救济手段。</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left="1" w:firstLine="537"/>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第十四条 争议的解决</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第十五条 适用法律</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第十六条  权利保证</w:t>
      </w:r>
      <w:r/>
    </w:p>
    <w:p>
      <w:pPr>
        <w:ind w:firstLine="480"/>
        <w:spacing w:line="320" w:lineRule="exac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第十七条  保密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17.3卖方应当采取适当有效的方式保护所获取的上述秘密。</w:t>
      </w:r>
      <w:r/>
    </w:p>
    <w:p>
      <w:pPr>
        <w:ind w:firstLine="480"/>
        <w:spacing w:line="320" w:lineRule="exac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p>
    <w:p>
      <w:pPr>
        <w:ind w:firstLine="480"/>
        <w:spacing w:line="320" w:lineRule="exact"/>
        <w:rPr>
          <w:rFonts w:hint="default"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lang w:val="en-US" w:eastAsia="zh-CN"/>
          <w14:textFill>
            <w14:solidFill>
              <w14:schemeClr w14:val="tx1"/>
            </w14:solidFill>
          </w14:textFill>
        </w:rPr>
        <w:t xml:space="preserve">17.5双方签订保密协议，有关保密条款的落实与违约情况按保密协议履行。</w:t>
      </w:r>
      <w:r/>
    </w:p>
    <w:p>
      <w:pPr>
        <w:ind w:firstLine="480"/>
        <w:spacing w:line="320" w:lineRule="exact"/>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spacing w:line="320" w:lineRule="exac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第十八条 合同生效及其他</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18.3 合同双方各自承担与本合同有关的应负税费。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18.4合同双方除非《合同专用条款》另有规定，所有合同文件及相关的修订和合同双方之间的书面联络，应使用中文书写并按中文解释。</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18.5对本合同的任何补充、增添或修改以书面方式进行。</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18.10买方</w:t>
      </w:r>
      <w:r>
        <w:rPr>
          <w:rFonts w:hint="eastAsia" w:ascii="仿宋" w:hAnsi="仿宋" w:eastAsia="仿宋" w:cs="宋体"/>
          <w:color w:val="000000" w:themeColor="text1"/>
          <w:sz w:val="24"/>
          <w:highlight w:val="none"/>
          <w14:textFill>
            <w14:solidFill>
              <w14:schemeClr w14:val="tx1"/>
            </w14:solidFill>
          </w14:textFill>
        </w:rPr>
        <w:t xml:space="preserve">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仿宋" w:hAnsi="仿宋" w:eastAsia="仿宋"/>
          <w:color w:val="000000" w:themeColor="text1"/>
          <w:sz w:val="30"/>
          <w:szCs w:val="30"/>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olor w:val="000000" w:themeColor="text1"/>
          <w:sz w:val="30"/>
          <w:szCs w:val="30"/>
          <w:highlight w:val="none"/>
          <w14:textFill>
            <w14:solidFill>
              <w14:schemeClr w14:val="tx1"/>
            </w14:solidFill>
          </w14:textFill>
        </w:rPr>
      </w:r>
      <w:r/>
    </w:p>
    <w:p>
      <w:pPr>
        <w:ind w:firstLine="600"/>
        <w:jc w:val="center"/>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合同专用条款</w:t>
      </w:r>
      <w:r/>
    </w:p>
    <w:p>
      <w:pPr>
        <w:jc w:val="cente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第一条 定义</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 “买方”为</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 “卖方”为</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 “工作现场”为</w:t>
      </w:r>
      <w:r>
        <w:rPr>
          <w:rFonts w:hint="eastAsia" w:ascii="仿宋" w:hAnsi="仿宋" w:eastAsia="仿宋"/>
          <w:color w:val="000000" w:themeColor="text1"/>
          <w:sz w:val="24"/>
          <w:highlight w:val="none"/>
          <w:u w:val="single"/>
          <w14:textFill>
            <w14:solidFill>
              <w14:schemeClr w14:val="tx1"/>
            </w14:solidFill>
          </w14:textFill>
        </w:rPr>
        <w:t xml:space="preserve">买方指定地点</w:t>
      </w:r>
      <w:r>
        <w:rPr>
          <w:rFonts w:hint="eastAsia" w:ascii="仿宋" w:hAnsi="仿宋" w:eastAsia="仿宋"/>
          <w:color w:val="000000" w:themeColor="text1"/>
          <w:sz w:val="24"/>
          <w:highlight w:val="none"/>
          <w14:textFill>
            <w14:solidFill>
              <w14:schemeClr w14:val="tx1"/>
            </w14:solidFill>
          </w14:textFill>
        </w:rPr>
        <w:t xml:space="preserve">。</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1.10 “合同货币”即</w:t>
      </w:r>
      <w:r>
        <w:rPr>
          <w:rFonts w:hint="eastAsia" w:ascii="仿宋" w:hAnsi="仿宋" w:eastAsia="仿宋"/>
          <w:color w:val="000000" w:themeColor="text1"/>
          <w:sz w:val="24"/>
          <w:highlight w:val="none"/>
          <w:u w:val="single"/>
          <w14:textFill>
            <w14:solidFill>
              <w14:schemeClr w14:val="tx1"/>
            </w14:solidFill>
          </w14:textFill>
        </w:rPr>
        <w:t xml:space="preserve">人民币</w:t>
      </w:r>
      <w:r>
        <w:rPr>
          <w:rFonts w:hint="eastAsia" w:ascii="仿宋" w:hAnsi="仿宋" w:eastAsia="仿宋"/>
          <w:color w:val="000000" w:themeColor="text1"/>
          <w:sz w:val="24"/>
          <w:highlight w:val="none"/>
          <w14:textFill>
            <w14:solidFill>
              <w14:schemeClr w14:val="tx1"/>
            </w14:solidFill>
          </w14:textFill>
        </w:rPr>
        <w:t xml:space="preserve">。</w:t>
      </w:r>
      <w:r/>
    </w:p>
    <w:p>
      <w:pPr>
        <w:ind w:firstLine="48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第二条 合同范围</w:t>
      </w:r>
      <w:r/>
    </w:p>
    <w:p>
      <w:pPr>
        <w:ind w:firstLine="540"/>
        <w:rPr>
          <w:rFonts w:ascii="仿宋_GB2312" w:eastAsia="仿宋_GB2312"/>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2.3</w:t>
      </w:r>
      <w:r>
        <w:rPr>
          <w:rFonts w:hint="eastAsia" w:ascii="仿宋_GB2312" w:eastAsia="仿宋_GB2312"/>
          <w:color w:val="000000" w:themeColor="text1"/>
          <w:sz w:val="24"/>
          <w:highlight w:val="none"/>
          <w14:textFill>
            <w14:solidFill>
              <w14:schemeClr w14:val="tx1"/>
            </w14:solidFill>
          </w14:textFill>
        </w:rPr>
        <w:t xml:space="preserve">买方同意从卖方购买、卖方同意向买方出售的合同标的是。详见合同附件。</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第三条 价格</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3.1合同总价为￥</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大写：人民币</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3.2本合同为固定总价合同，项目实施过程中除采购人提出的变更要求外不增加任何费用，本合同总价中包含国家法律法规对设备、材料的检验、检测费用及完成本合同所需的人材机费，管理费，规费，税费等所有费用。</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3.3 本合同价格为包括但不限于产品价、包装费、运杂费、保险费、安装费、调试费、买方操作及维护人员培训费、技术服务费等其他一切有可能产生或增加的费用。</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第四条 支付（</w:t>
      </w:r>
      <w:r>
        <w:rPr>
          <w:rFonts w:hint="eastAsia" w:ascii="仿宋" w:hAnsi="仿宋" w:eastAsia="仿宋" w:cs="宋体"/>
          <w:b/>
          <w:bCs/>
          <w:color w:val="000000" w:themeColor="text1"/>
          <w:sz w:val="24"/>
          <w:highlight w:val="none"/>
          <w14:textFill>
            <w14:solidFill>
              <w14:schemeClr w14:val="tx1"/>
            </w14:solidFill>
          </w14:textFill>
        </w:rPr>
        <w:t xml:space="preserve">采购资金的支付方式、时间、条件</w:t>
      </w:r>
      <w:r>
        <w:rPr>
          <w:rFonts w:hint="eastAsia" w:ascii="仿宋" w:hAnsi="仿宋" w:eastAsia="仿宋"/>
          <w:b/>
          <w:bCs/>
          <w:color w:val="000000" w:themeColor="text1"/>
          <w:sz w:val="24"/>
          <w:highlight w:val="none"/>
          <w14:textFill>
            <w14:solidFill>
              <w14:schemeClr w14:val="tx1"/>
            </w14:solidFill>
          </w14:textFill>
        </w:rPr>
        <w:t xml:space="preserve">）</w:t>
      </w:r>
      <w:r/>
    </w:p>
    <w:p>
      <w:pPr>
        <w:ind w:firstLine="540"/>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本合同总金额为人民币大写金额</w:t>
      </w:r>
      <w:r>
        <w:rPr>
          <w:rFonts w:hint="eastAsia" w:ascii="仿宋" w:hAnsi="仿宋" w:eastAsia="仿宋"/>
          <w:b/>
          <w:bCs/>
          <w:color w:val="000000" w:themeColor="text1"/>
          <w:sz w:val="24"/>
          <w:highlight w:val="none"/>
          <w:u w:val="single"/>
          <w14:textFill>
            <w14:solidFill>
              <w14:schemeClr w14:val="tx1"/>
            </w14:solidFill>
          </w14:textFill>
        </w:rPr>
        <w:t xml:space="preserve">     </w:t>
      </w:r>
      <w:r>
        <w:rPr>
          <w:rFonts w:hint="eastAsia" w:ascii="仿宋" w:hAnsi="仿宋" w:eastAsia="仿宋"/>
          <w:b/>
          <w:bCs/>
          <w:color w:val="000000" w:themeColor="text1"/>
          <w:sz w:val="24"/>
          <w:highlight w:val="none"/>
          <w14:textFill>
            <w14:solidFill>
              <w14:schemeClr w14:val="tx1"/>
            </w14:solidFill>
          </w14:textFill>
        </w:rPr>
        <w:t xml:space="preserve">元（小写金额：</w:t>
      </w:r>
      <w:r>
        <w:rPr>
          <w:rFonts w:hint="eastAsia" w:ascii="仿宋" w:hAnsi="仿宋" w:eastAsia="仿宋"/>
          <w:b/>
          <w:bCs/>
          <w:color w:val="000000" w:themeColor="text1"/>
          <w:sz w:val="24"/>
          <w:highlight w:val="none"/>
          <w:u w:val="single"/>
          <w14:textFill>
            <w14:solidFill>
              <w14:schemeClr w14:val="tx1"/>
            </w14:solidFill>
          </w14:textFill>
        </w:rPr>
        <w:t xml:space="preserve">     </w:t>
      </w:r>
      <w:r>
        <w:rPr>
          <w:rFonts w:hint="eastAsia" w:ascii="仿宋" w:hAnsi="仿宋" w:eastAsia="仿宋"/>
          <w:b/>
          <w:bCs/>
          <w:color w:val="000000" w:themeColor="text1"/>
          <w:sz w:val="24"/>
          <w:highlight w:val="none"/>
          <w14:textFill>
            <w14:solidFill>
              <w14:schemeClr w14:val="tx1"/>
            </w14:solidFill>
          </w14:textFill>
        </w:rPr>
        <w:t xml:space="preserve">元）。</w:t>
      </w:r>
      <w:r/>
    </w:p>
    <w:p>
      <w:pPr>
        <w:ind w:firstLine="542"/>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经双方协商一致，选择以下第</w:t>
      </w:r>
      <w:r>
        <w:rPr>
          <w:rFonts w:hint="eastAsia" w:ascii="仿宋" w:hAnsi="仿宋" w:eastAsia="仿宋"/>
          <w:b/>
          <w:bCs/>
          <w:color w:val="000000" w:themeColor="text1"/>
          <w:sz w:val="24"/>
          <w:highlight w:val="none"/>
          <w:u w:val="single"/>
          <w14:textFill>
            <w14:solidFill>
              <w14:schemeClr w14:val="tx1"/>
            </w14:solidFill>
          </w14:textFill>
        </w:rPr>
        <w:t xml:space="preserve">    </w:t>
      </w:r>
      <w:r>
        <w:rPr>
          <w:rFonts w:hint="eastAsia" w:ascii="仿宋" w:hAnsi="仿宋" w:eastAsia="仿宋"/>
          <w:b/>
          <w:bCs/>
          <w:color w:val="000000" w:themeColor="text1"/>
          <w:sz w:val="24"/>
          <w:highlight w:val="none"/>
          <w14:textFill>
            <w14:solidFill>
              <w14:schemeClr w14:val="tx1"/>
            </w14:solidFill>
          </w14:textFill>
        </w:rPr>
        <w:t xml:space="preserve">种付款方式：</w:t>
      </w:r>
      <w:r/>
    </w:p>
    <w:p>
      <w:pPr>
        <w:ind w:firstLine="542"/>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付款方式一：提交预付款保函的</w:t>
      </w:r>
      <w:r/>
    </w:p>
    <w:p>
      <w:pPr>
        <w:ind w:firstLine="480"/>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4.1合同签订且乙方向甲方出具预付款保函后15工作日内，甲方应支付合同价款的百分之五十( 50 %)小写</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u w:val="single"/>
          <w14:textFill>
            <w14:solidFill>
              <w14:schemeClr w14:val="tx1"/>
            </w14:solidFill>
          </w14:textFill>
        </w:rPr>
        <w:tab/>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大写：人民币</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u w:val="single"/>
          <w14:textFill>
            <w14:solidFill>
              <w14:schemeClr w14:val="tx1"/>
            </w14:solidFill>
          </w14:textFill>
        </w:rPr>
        <w:tab/>
      </w:r>
      <w:r>
        <w:rPr>
          <w:rFonts w:hint="eastAsia" w:ascii="仿宋" w:hAnsi="仿宋" w:eastAsia="仿宋"/>
          <w:color w:val="000000" w:themeColor="text1"/>
          <w:sz w:val="24"/>
          <w:highlight w:val="none"/>
          <w14:textFill>
            <w14:solidFill>
              <w14:schemeClr w14:val="tx1"/>
            </w14:solidFill>
          </w14:textFill>
        </w:rPr>
        <w:t xml:space="preserve">，由甲方办理政府采购资金结算手续，经审核后支付给乙方。</w:t>
      </w:r>
      <w:r/>
    </w:p>
    <w:p>
      <w:pPr>
        <w:ind w:firstLine="480"/>
        <w:jc w:val="lef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4.2 验收合格后15个工作日内，甲方应支付合同价款的百分之五十 (50 %)小写</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大写：人民币</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，乙方完成全部任务并经甲方验收合格后，15日内由甲方办理政府采购资金结算手续，余款全部支付给乙方。</w:t>
      </w:r>
      <w:r/>
    </w:p>
    <w:p>
      <w:pPr>
        <w:ind w:firstLine="480"/>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买方付款前卖方需提交的支付文件包括：</w:t>
      </w:r>
      <w:r/>
    </w:p>
    <w:p>
      <w:pPr>
        <w:ind w:firstLine="480"/>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卖方出具的全额正式发票。</w:t>
      </w:r>
      <w:r/>
    </w:p>
    <w:p>
      <w:pPr>
        <w:ind w:firstLine="482"/>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付款方式二</w:t>
      </w:r>
      <w:r>
        <w:rPr>
          <w:rFonts w:hint="eastAsia" w:ascii="仿宋" w:hAnsi="仿宋" w:eastAsia="仿宋"/>
          <w:color w:val="000000" w:themeColor="text1"/>
          <w:sz w:val="24"/>
          <w:highlight w:val="none"/>
          <w14:textFill>
            <w14:solidFill>
              <w14:schemeClr w14:val="tx1"/>
            </w14:solidFill>
          </w14:textFill>
        </w:rPr>
        <w:t xml:space="preserve">：不提交预付款保函的</w:t>
      </w:r>
      <w:r/>
    </w:p>
    <w:p>
      <w:pPr>
        <w:ind w:firstLine="480"/>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4.1合同签订后一个月内，甲方应支付合同价款的百分之三十( 30 %)小写</w:t>
      </w:r>
      <w:r>
        <w:rPr>
          <w:rFonts w:hint="eastAsia" w:ascii="仿宋" w:hAnsi="仿宋" w:eastAsia="仿宋"/>
          <w:color w:val="000000" w:themeColor="text1"/>
          <w:sz w:val="24"/>
          <w:highlight w:val="none"/>
          <w:u w:val="single"/>
          <w14:textFill>
            <w14:solidFill>
              <w14:schemeClr w14:val="tx1"/>
            </w14:solidFill>
          </w14:textFill>
        </w:rPr>
        <w:t xml:space="preserve">¥</w:t>
      </w:r>
      <w:r>
        <w:rPr>
          <w:rFonts w:hint="eastAsia" w:ascii="仿宋" w:hAnsi="仿宋" w:eastAsia="仿宋"/>
          <w:color w:val="000000" w:themeColor="text1"/>
          <w:sz w:val="24"/>
          <w:highlight w:val="none"/>
          <w:u w:val="single"/>
          <w14:textFill>
            <w14:solidFill>
              <w14:schemeClr w14:val="tx1"/>
            </w14:solidFill>
          </w14:textFill>
        </w:rPr>
        <w:tab/>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大写：人民币</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u w:val="single"/>
          <w14:textFill>
            <w14:solidFill>
              <w14:schemeClr w14:val="tx1"/>
            </w14:solidFill>
          </w14:textFill>
        </w:rPr>
        <w:tab/>
      </w:r>
      <w:r>
        <w:rPr>
          <w:rFonts w:hint="eastAsia" w:ascii="仿宋" w:hAnsi="仿宋" w:eastAsia="仿宋"/>
          <w:color w:val="000000" w:themeColor="text1"/>
          <w:sz w:val="24"/>
          <w:highlight w:val="none"/>
          <w14:textFill>
            <w14:solidFill>
              <w14:schemeClr w14:val="tx1"/>
            </w14:solidFill>
          </w14:textFill>
        </w:rPr>
        <w:t xml:space="preserve">，由甲方办理政府采购资金结算手续，经审核后支付给乙方。</w:t>
      </w:r>
      <w:r/>
    </w:p>
    <w:p>
      <w:pPr>
        <w:ind w:firstLine="480"/>
        <w:jc w:val="lef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4.2 验收合格后一个月内，甲方应支付合同价款的百分之六十五 (65 %)小写¥</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大写：人民币</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，质保到期后一个月内，余款全部支付给乙方。</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卖方需提交的支付文件包括：</w:t>
      </w:r>
      <w:r/>
    </w:p>
    <w:p>
      <w:pPr>
        <w:numPr>
          <w:ilvl w:val="0"/>
          <w:numId w:val="1"/>
        </w:num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付款申请书；</w:t>
      </w:r>
      <w:r/>
    </w:p>
    <w:p>
      <w:pPr>
        <w:numPr>
          <w:ilvl w:val="0"/>
          <w:numId w:val="1"/>
        </w:num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竣工验收确认单；</w:t>
      </w:r>
      <w:r/>
    </w:p>
    <w:p>
      <w:pPr>
        <w:numPr>
          <w:ilvl w:val="0"/>
          <w:numId w:val="1"/>
        </w:num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双方办理的项目交付单；</w:t>
      </w:r>
      <w:r/>
    </w:p>
    <w:p>
      <w:pPr>
        <w:numPr>
          <w:ilvl w:val="0"/>
          <w:numId w:val="1"/>
        </w:num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结算文件审核确认单；</w:t>
      </w:r>
      <w:r/>
    </w:p>
    <w:p>
      <w:pPr>
        <w:numPr>
          <w:ilvl w:val="0"/>
          <w:numId w:val="1"/>
        </w:num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增值税专用发票。</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4.4  合同约定的卖方账户：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开户银行：</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银行账号：</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4.5  买方逾期支付资金的，每逾期（10）天，买方向卖方支付合同总价的（0.01）%的违约金，但违约金的总数不超过合同总金额的（0.1）%。买方内部正常审批流程不计算在付款期限之内，因财政付款审批程序滞后付款，买方不承担违约责任。</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第五条 交货（</w:t>
      </w:r>
      <w:r>
        <w:rPr>
          <w:rFonts w:hint="eastAsia" w:ascii="仿宋" w:hAnsi="仿宋" w:eastAsia="仿宋" w:cs="宋体"/>
          <w:color w:val="000000" w:themeColor="text1"/>
          <w:sz w:val="24"/>
          <w:highlight w:val="none"/>
          <w14:textFill>
            <w14:solidFill>
              <w14:schemeClr w14:val="tx1"/>
            </w14:solidFill>
          </w14:textFill>
        </w:rPr>
        <w:t xml:space="preserve">货物、服务提供的时间、地点、方式</w:t>
      </w:r>
      <w:r>
        <w:rPr>
          <w:rFonts w:hint="eastAsia" w:ascii="仿宋" w:hAnsi="仿宋" w:eastAsia="仿宋"/>
          <w:color w:val="000000" w:themeColor="text1"/>
          <w:sz w:val="24"/>
          <w:highlight w:val="none"/>
          <w14:textFill>
            <w14:solidFill>
              <w14:schemeClr w14:val="tx1"/>
            </w14:solidFill>
          </w14:textFill>
        </w:rPr>
        <w:t xml:space="preserve">）</w:t>
      </w:r>
      <w:r/>
    </w:p>
    <w:p>
      <w:pPr>
        <w:ind w:firstLine="542"/>
        <w:rPr>
          <w:rFonts w:ascii="仿宋" w:hAnsi="仿宋" w:eastAsia="仿宋"/>
          <w:b/>
          <w:bCs/>
          <w:color w:val="000000" w:themeColor="text1"/>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5.1卖方应于合同生效日后，</w:t>
      </w:r>
      <w:r>
        <w:rPr>
          <w:rFonts w:hint="eastAsia" w:ascii="仿宋" w:hAnsi="仿宋" w:eastAsia="仿宋"/>
          <w:b/>
          <w:bCs/>
          <w:color w:val="000000" w:themeColor="text1"/>
          <w:sz w:val="24"/>
          <w:highlight w:val="none"/>
          <w:u w:val="single"/>
          <w14:textFill>
            <w14:solidFill>
              <w14:schemeClr w14:val="tx1"/>
            </w14:solidFill>
          </w14:textFill>
        </w:rPr>
        <w:t xml:space="preserve">  </w:t>
      </w:r>
      <w:r>
        <w:rPr>
          <w:rFonts w:hint="eastAsia" w:ascii="仿宋" w:hAnsi="仿宋" w:eastAsia="仿宋"/>
          <w:b/>
          <w:bCs/>
          <w:color w:val="000000" w:themeColor="text1"/>
          <w:sz w:val="24"/>
          <w:highlight w:val="none"/>
          <w14:textFill>
            <w14:solidFill>
              <w14:schemeClr w14:val="tx1"/>
            </w14:solidFill>
          </w14:textFill>
        </w:rPr>
        <w:t xml:space="preserve">日内将合同标的全部交付并安装调试完毕。</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5.2 交货地点为</w:t>
      </w:r>
      <w:r>
        <w:rPr>
          <w:rFonts w:hint="eastAsia" w:ascii="仿宋" w:hAnsi="仿宋" w:eastAsia="仿宋"/>
          <w:color w:val="000000" w:themeColor="text1"/>
          <w:sz w:val="24"/>
          <w:highlight w:val="none"/>
          <w:u w:val="single"/>
          <w14:textFill>
            <w14:solidFill>
              <w14:schemeClr w14:val="tx1"/>
            </w14:solidFill>
          </w14:textFill>
        </w:rPr>
        <w:t xml:space="preserve">买方指定地点</w:t>
      </w:r>
      <w:r>
        <w:rPr>
          <w:rFonts w:hint="eastAsia" w:ascii="仿宋" w:hAnsi="仿宋" w:eastAsia="仿宋"/>
          <w:color w:val="000000" w:themeColor="text1"/>
          <w:sz w:val="24"/>
          <w:highlight w:val="none"/>
          <w14:textFill>
            <w14:solidFill>
              <w14:schemeClr w14:val="tx1"/>
            </w14:solidFill>
          </w14:textFill>
        </w:rPr>
        <w:t xml:space="preserve">。</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5.3卖方应在不迟于每批合同标的备妥待运前</w:t>
      </w:r>
      <w:r>
        <w:rPr>
          <w:rFonts w:hint="eastAsia" w:ascii="仿宋" w:hAnsi="仿宋" w:eastAsia="仿宋"/>
          <w:color w:val="000000" w:themeColor="text1"/>
          <w:sz w:val="24"/>
          <w:highlight w:val="none"/>
          <w:u w:val="single"/>
          <w14:textFill>
            <w14:solidFill>
              <w14:schemeClr w14:val="tx1"/>
            </w14:solidFill>
          </w14:textFill>
        </w:rPr>
        <w:t xml:space="preserve">  10 </w:t>
      </w:r>
      <w:r>
        <w:rPr>
          <w:rFonts w:hint="eastAsia" w:ascii="仿宋" w:hAnsi="仿宋" w:eastAsia="仿宋"/>
          <w:color w:val="000000" w:themeColor="text1"/>
          <w:sz w:val="24"/>
          <w:highlight w:val="none"/>
          <w14:textFill>
            <w14:solidFill>
              <w14:schemeClr w14:val="tx1"/>
            </w14:solidFill>
          </w14:textFill>
        </w:rPr>
        <w:t xml:space="preserve">日通知买方。</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5.5如果卖方未能按照合同规定的交货期限交货，卖方应按每天迟交合同标的金额的千分之</w:t>
      </w:r>
      <w:r>
        <w:rPr>
          <w:rFonts w:hint="eastAsia" w:ascii="仿宋" w:hAnsi="仿宋" w:eastAsia="仿宋"/>
          <w:color w:val="000000" w:themeColor="text1"/>
          <w:sz w:val="24"/>
          <w:highlight w:val="none"/>
          <w:u w:val="single"/>
          <w14:textFill>
            <w14:solidFill>
              <w14:schemeClr w14:val="tx1"/>
            </w14:solidFill>
          </w14:textFill>
        </w:rPr>
        <w:t xml:space="preserve">一</w:t>
      </w:r>
      <w:r>
        <w:rPr>
          <w:rFonts w:hint="eastAsia" w:ascii="仿宋" w:hAnsi="仿宋" w:eastAsia="仿宋"/>
          <w:color w:val="000000" w:themeColor="text1"/>
          <w:sz w:val="24"/>
          <w:highlight w:val="none"/>
          <w14:textFill>
            <w14:solidFill>
              <w14:schemeClr w14:val="tx1"/>
            </w14:solidFill>
          </w14:textFill>
        </w:rPr>
        <w:t xml:space="preserve"> (</w:t>
      </w:r>
      <w:r>
        <w:rPr>
          <w:rFonts w:hint="eastAsia" w:ascii="仿宋" w:hAnsi="仿宋" w:eastAsia="仿宋"/>
          <w:color w:val="000000" w:themeColor="text1"/>
          <w:sz w:val="24"/>
          <w:highlight w:val="none"/>
          <w:u w:val="single"/>
          <w14:textFill>
            <w14:solidFill>
              <w14:schemeClr w14:val="tx1"/>
            </w14:solidFill>
          </w14:textFill>
        </w:rPr>
        <w:t xml:space="preserve">1</w:t>
      </w:r>
      <w:r>
        <w:rPr>
          <w:rFonts w:hint="eastAsia" w:ascii="仿宋" w:hAnsi="仿宋" w:eastAsia="仿宋"/>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仿宋" w:hAnsi="仿宋" w:eastAsia="仿宋"/>
          <w:color w:val="000000" w:themeColor="text1"/>
          <w:sz w:val="24"/>
          <w:highlight w:val="none"/>
          <w:u w:val="single"/>
          <w14:textFill>
            <w14:solidFill>
              <w14:schemeClr w14:val="tx1"/>
            </w14:solidFill>
          </w14:textFill>
        </w:rPr>
        <w:t xml:space="preserve">十</w:t>
      </w:r>
      <w:r>
        <w:rPr>
          <w:rFonts w:hint="eastAsia" w:ascii="仿宋" w:hAnsi="仿宋" w:eastAsia="仿宋"/>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u w:val="single"/>
          <w14:textFill>
            <w14:solidFill>
              <w14:schemeClr w14:val="tx1"/>
            </w14:solidFill>
          </w14:textFill>
        </w:rPr>
        <w:t xml:space="preserve">10</w:t>
      </w:r>
      <w:r>
        <w:rPr>
          <w:rFonts w:hint="eastAsia" w:ascii="仿宋" w:hAnsi="仿宋" w:eastAsia="仿宋"/>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如果卖方在合同规定的交货期限后</w:t>
      </w:r>
      <w:r>
        <w:rPr>
          <w:rFonts w:hint="eastAsia" w:ascii="仿宋" w:hAnsi="仿宋" w:eastAsia="仿宋"/>
          <w:color w:val="000000" w:themeColor="text1"/>
          <w:sz w:val="24"/>
          <w:highlight w:val="none"/>
          <w:u w:val="single"/>
          <w14:textFill>
            <w14:solidFill>
              <w14:schemeClr w14:val="tx1"/>
            </w14:solidFill>
          </w14:textFill>
        </w:rPr>
        <w:t xml:space="preserve">十</w:t>
      </w:r>
      <w:r>
        <w:rPr>
          <w:rFonts w:hint="eastAsia" w:ascii="仿宋" w:hAnsi="仿宋" w:eastAsia="仿宋"/>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第六条 包装与标记</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w:t>
      </w:r>
      <w:r>
        <w:rPr>
          <w:rFonts w:ascii="仿宋" w:hAnsi="仿宋" w:eastAsia="仿宋"/>
          <w:color w:val="000000" w:themeColor="text1"/>
          <w:sz w:val="24"/>
          <w:highlight w:val="none"/>
          <w14:textFill>
            <w14:solidFill>
              <w14:schemeClr w14:val="tx1"/>
            </w14:solidFill>
          </w14:textFill>
        </w:rPr>
        <w:t xml:space="preserve">商品包装政府采购需求标准（试行）</w:t>
      </w:r>
      <w:r>
        <w:rPr>
          <w:rFonts w:hint="eastAsia" w:ascii="仿宋" w:hAnsi="仿宋" w:eastAsia="仿宋"/>
          <w:color w:val="000000" w:themeColor="text1"/>
          <w:sz w:val="24"/>
          <w:highlight w:val="none"/>
          <w14:textFill>
            <w14:solidFill>
              <w14:schemeClr w14:val="tx1"/>
            </w14:solidFill>
          </w14:textFill>
        </w:rPr>
        <w:t xml:space="preserve">》。</w:t>
      </w:r>
      <w:r/>
    </w:p>
    <w:p>
      <w:pPr>
        <w:ind w:firstLine="540"/>
        <w:rPr>
          <w:color w:val="000000" w:themeColor="text1"/>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6.5 快递包装具体要求：见《关于印发《商品包装政府采购需求标准（试行）》、 《快递包装政府采购需求标准（试行）》的通知》（财办库〔2020〕123号）中《快递包装政府采购需求标准（试行）》。</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第七条 技术资料</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7.1 技术资料随合同标的同时交付给买方。</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第八条 安装</w:t>
      </w:r>
      <w:r/>
    </w:p>
    <w:p>
      <w:pPr>
        <w:ind w:firstLine="542"/>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8.1卖方应于合同生效日后，</w:t>
      </w:r>
      <w:r>
        <w:rPr>
          <w:rFonts w:hint="eastAsia" w:ascii="仿宋" w:hAnsi="仿宋" w:eastAsia="仿宋"/>
          <w:b/>
          <w:bCs/>
          <w:color w:val="000000" w:themeColor="text1"/>
          <w:sz w:val="24"/>
          <w:highlight w:val="none"/>
          <w:u w:val="single"/>
          <w14:textFill>
            <w14:solidFill>
              <w14:schemeClr w14:val="tx1"/>
            </w14:solidFill>
          </w14:textFill>
        </w:rPr>
        <w:t xml:space="preserve">  </w:t>
      </w:r>
      <w:r>
        <w:rPr>
          <w:rFonts w:hint="eastAsia" w:ascii="仿宋" w:hAnsi="仿宋" w:eastAsia="仿宋"/>
          <w:b/>
          <w:bCs/>
          <w:color w:val="000000" w:themeColor="text1"/>
          <w:sz w:val="24"/>
          <w:highlight w:val="none"/>
          <w14:textFill>
            <w14:solidFill>
              <w14:schemeClr w14:val="tx1"/>
            </w14:solidFill>
          </w14:textFill>
        </w:rPr>
        <w:t xml:space="preserve">日内将合同标的全部交付并安装调试完毕。</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第九条 验收</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合同标的的试运行、验收应在卖方的协助下进行。合同标的全部交付并安装完毕后，卖方可向买方书面提出验收要求，买方在接到书面要求后</w:t>
      </w:r>
      <w:r>
        <w:rPr>
          <w:rFonts w:hint="eastAsia" w:ascii="仿宋" w:hAnsi="仿宋" w:eastAsia="仿宋"/>
          <w:color w:val="000000" w:themeColor="text1"/>
          <w:sz w:val="24"/>
          <w:highlight w:val="none"/>
          <w:u w:val="single"/>
          <w14:textFill>
            <w14:solidFill>
              <w14:schemeClr w14:val="tx1"/>
            </w14:solidFill>
          </w14:textFill>
        </w:rPr>
        <w:t xml:space="preserve"> 10</w:t>
      </w:r>
      <w:r>
        <w:rPr>
          <w:rFonts w:hint="eastAsia" w:ascii="仿宋" w:hAnsi="仿宋" w:eastAsia="仿宋"/>
          <w:color w:val="000000" w:themeColor="text1"/>
          <w:sz w:val="24"/>
          <w:highlight w:val="none"/>
          <w14:textFill>
            <w14:solidFill>
              <w14:schemeClr w14:val="tx1"/>
            </w14:solidFill>
          </w14:textFill>
        </w:rPr>
        <w:t xml:space="preserve">日进行验收。</w:t>
      </w:r>
      <w:r/>
    </w:p>
    <w:p>
      <w:pPr>
        <w:ind w:firstLine="540"/>
        <w:rPr>
          <w:color w:val="000000" w:themeColor="text1"/>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9.2由买方进行评估和验收；经买方验收不合格的，卖方在接到买方通知后三日内整改，并保证再次验收合格。</w:t>
      </w:r>
      <w:r>
        <w:rPr>
          <w:rFonts w:hint="eastAsia" w:ascii="仿宋" w:hAnsi="仿宋" w:eastAsia="仿宋"/>
          <w:b/>
          <w:bCs/>
          <w:color w:val="000000" w:themeColor="text1"/>
          <w:sz w:val="24"/>
          <w:highlight w:val="none"/>
          <w14:textFill>
            <w14:solidFill>
              <w14:schemeClr w14:val="tx1"/>
            </w14:solidFill>
          </w14:textFill>
        </w:rPr>
        <w:t xml:space="preserve">如已超过</w:t>
      </w:r>
      <w:r>
        <w:rPr>
          <w:rFonts w:hint="eastAsia" w:ascii="仿宋" w:hAnsi="仿宋" w:eastAsia="仿宋"/>
          <w:b/>
          <w:bCs/>
          <w:color w:val="000000" w:themeColor="text1"/>
          <w:sz w:val="24"/>
          <w:highlight w:val="none"/>
          <w:u w:val="single"/>
          <w14:textFill>
            <w14:solidFill>
              <w14:schemeClr w14:val="tx1"/>
            </w14:solidFill>
          </w14:textFill>
        </w:rPr>
        <w:t xml:space="preserve">   </w:t>
      </w:r>
      <w:r>
        <w:rPr>
          <w:rFonts w:hint="eastAsia" w:ascii="仿宋" w:hAnsi="仿宋" w:eastAsia="仿宋"/>
          <w:b/>
          <w:bCs/>
          <w:color w:val="000000" w:themeColor="text1"/>
          <w:sz w:val="24"/>
          <w:highlight w:val="none"/>
          <w14:textFill>
            <w14:solidFill>
              <w14:schemeClr w14:val="tx1"/>
            </w14:solidFill>
          </w14:textFill>
        </w:rPr>
        <w:t xml:space="preserve">天交货期限，</w:t>
      </w:r>
      <w:r>
        <w:rPr>
          <w:rFonts w:hint="eastAsia" w:ascii="仿宋" w:hAnsi="仿宋" w:eastAsia="仿宋"/>
          <w:color w:val="000000" w:themeColor="text1"/>
          <w:sz w:val="24"/>
          <w:highlight w:val="none"/>
          <w14:textFill>
            <w14:solidFill>
              <w14:schemeClr w14:val="tx1"/>
            </w14:solidFill>
          </w14:textFill>
        </w:rPr>
        <w:t xml:space="preserve">卖方每天应按合同标的金额的百分之一 (1%)的比率支付违约金。</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第十一条 索赔</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11.1买方有权选择本条款规定的任意或全部救济方式。</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第十二条 不可抗力</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第十三条 合同的终止</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卖方在合同规定的交货期限后</w:t>
      </w:r>
      <w:r>
        <w:rPr>
          <w:rFonts w:hint="eastAsia" w:ascii="仿宋" w:hAnsi="仿宋" w:eastAsia="仿宋"/>
          <w:color w:val="000000" w:themeColor="text1"/>
          <w:sz w:val="24"/>
          <w:highlight w:val="none"/>
          <w:u w:val="single"/>
          <w14:textFill>
            <w14:solidFill>
              <w14:schemeClr w14:val="tx1"/>
            </w14:solidFill>
          </w14:textFill>
        </w:rPr>
        <w:t xml:space="preserve">10</w:t>
      </w:r>
      <w:r>
        <w:rPr>
          <w:rFonts w:hint="eastAsia" w:ascii="仿宋" w:hAnsi="仿宋" w:eastAsia="仿宋"/>
          <w:color w:val="000000" w:themeColor="text1"/>
          <w:sz w:val="24"/>
          <w:highlight w:val="none"/>
          <w14:textFill>
            <w14:solidFill>
              <w14:schemeClr w14:val="tx1"/>
            </w14:solidFill>
          </w14:textFill>
        </w:rPr>
        <w:t xml:space="preserve">日内仍未能交付合同标的和/ 或技术资料；或者卖方未能履行合同项下任何其他义务，并且在收到买方违约通知后</w:t>
      </w:r>
      <w:r>
        <w:rPr>
          <w:rFonts w:hint="eastAsia" w:ascii="仿宋" w:hAnsi="仿宋" w:eastAsia="仿宋"/>
          <w:color w:val="000000" w:themeColor="text1"/>
          <w:sz w:val="24"/>
          <w:highlight w:val="none"/>
          <w:u w:val="single"/>
          <w14:textFill>
            <w14:solidFill>
              <w14:schemeClr w14:val="tx1"/>
            </w14:solidFill>
          </w14:textFill>
        </w:rPr>
        <w:t xml:space="preserve">5</w:t>
      </w:r>
      <w:r>
        <w:rPr>
          <w:rFonts w:hint="eastAsia" w:ascii="仿宋" w:hAnsi="仿宋" w:eastAsia="仿宋"/>
          <w:color w:val="000000" w:themeColor="text1"/>
          <w:sz w:val="24"/>
          <w:highlight w:val="none"/>
          <w14:textFill>
            <w14:solidFill>
              <w14:schemeClr w14:val="tx1"/>
            </w14:solidFill>
          </w14:textFill>
        </w:rPr>
        <w:t xml:space="preserve">日内仍未能对其违约行为作出补救。</w:t>
      </w:r>
      <w:r/>
    </w:p>
    <w:p>
      <w:pPr>
        <w:ind w:firstLine="540"/>
        <w:rPr>
          <w:rFonts w:ascii="仿宋" w:hAnsi="仿宋" w:eastAsia="仿宋"/>
          <w:b/>
          <w:i/>
          <w:color w:val="000000" w:themeColor="text1"/>
          <w:sz w:val="24"/>
          <w:highlight w:val="none"/>
          <w:u w:val="singl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第十四条 争议的解决</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第十八条 合同生效及其他</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18.11 合同双方的通讯地址：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买方:</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地址: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邮编: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电话: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传真: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卖方: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地址: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邮编: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电话: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传真: </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18.12</w:t>
      </w:r>
      <w:r>
        <w:rPr>
          <w:rFonts w:hint="eastAsia" w:ascii="仿宋" w:hAnsi="仿宋" w:eastAsia="仿宋" w:cs="宋体"/>
          <w:color w:val="000000" w:themeColor="text1"/>
          <w:sz w:val="24"/>
          <w:highlight w:val="none"/>
          <w14:textFill>
            <w14:solidFill>
              <w14:schemeClr w14:val="tx1"/>
            </w14:solidFill>
          </w14:textFill>
        </w:rPr>
        <w:t xml:space="preserve">因买方原因导致变更、中止或者终止政府采购合同的，买方对卖方受到的实际损失予以赔偿或者补偿。</w:t>
      </w:r>
      <w:r/>
    </w:p>
    <w:p>
      <w:pPr>
        <w:jc w:val="center"/>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br w:type="page" w:clear="all"/>
      </w:r>
      <w:r>
        <w:rPr>
          <w:rFonts w:hint="eastAsia" w:ascii="仿宋" w:hAnsi="仿宋" w:eastAsia="仿宋"/>
          <w:b/>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ab/>
      </w:r>
      <w:r/>
    </w:p>
    <w:p>
      <w:pPr>
        <w:jc w:val="cente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目录</w:t>
      </w:r>
      <w:r/>
    </w:p>
    <w:p>
      <w:pPr>
        <w:jc w:val="cente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合同附件1：合同协议书</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合同附件2：技术规格和技术性能</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(要求见招标文件第六章《采购需求》；</w:t>
      </w:r>
      <w:r>
        <w:rPr>
          <w:rFonts w:hint="eastAsia" w:ascii="仿宋" w:hAnsi="仿宋" w:eastAsia="仿宋"/>
          <w:b/>
          <w:bCs/>
          <w:color w:val="000000" w:themeColor="text1"/>
          <w:sz w:val="24"/>
          <w:highlight w:val="none"/>
          <w14:textFill>
            <w14:solidFill>
              <w14:schemeClr w14:val="tx1"/>
            </w14:solidFill>
          </w14:textFill>
        </w:rPr>
        <w:t xml:space="preserve">合同见卖方投标文件中《技术规格说明》。)</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合同附件3：售后服务</w:t>
      </w:r>
      <w:r/>
    </w:p>
    <w:p>
      <w:pPr>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(要求见招标文件第六章《采购需求》；合同见卖方投标文件中</w:t>
      </w:r>
      <w:r>
        <w:rPr>
          <w:rFonts w:hint="eastAsia" w:ascii="仿宋" w:hAnsi="仿宋" w:eastAsia="仿宋"/>
          <w:b/>
          <w:bCs/>
          <w:color w:val="000000" w:themeColor="text1"/>
          <w:sz w:val="24"/>
          <w:highlight w:val="none"/>
          <w14:textFill>
            <w14:solidFill>
              <w14:schemeClr w14:val="tx1"/>
            </w14:solidFill>
          </w14:textFill>
        </w:rPr>
        <w:t xml:space="preserve">《售后服务方案》。)</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合同附件4：供货范围和价格清单</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合同附件5：</w:t>
      </w:r>
      <w:r>
        <w:rPr>
          <w:rFonts w:hint="eastAsia" w:ascii="仿宋" w:hAnsi="仿宋" w:eastAsia="仿宋" w:cs="宋体"/>
          <w:color w:val="000000" w:themeColor="text1"/>
          <w:sz w:val="24"/>
          <w:highlight w:val="none"/>
          <w14:textFill>
            <w14:solidFill>
              <w14:schemeClr w14:val="tx1"/>
            </w14:solidFill>
          </w14:textFill>
        </w:rPr>
        <w:t xml:space="preserve">验收标准（</w:t>
      </w:r>
      <w:r>
        <w:rPr>
          <w:rFonts w:hint="eastAsia" w:ascii="仿宋" w:hAnsi="仿宋" w:eastAsia="仿宋"/>
          <w:color w:val="000000" w:themeColor="text1"/>
          <w:sz w:val="24"/>
          <w:highlight w:val="none"/>
          <w14:textFill>
            <w14:solidFill>
              <w14:schemeClr w14:val="tx1"/>
            </w14:solidFill>
          </w14:textFill>
        </w:rPr>
        <w:t xml:space="preserve">验收要求、验收标准和程序）</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合同附件6：采购需求</w:t>
      </w:r>
      <w:r/>
    </w:p>
    <w:p>
      <w:pPr>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(见招标文件第六章《采购需求》。)</w:t>
      </w:r>
      <w:r/>
    </w:p>
    <w:p>
      <w:pPr>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2700"/>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ind w:firstLine="2700"/>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ind w:firstLine="2700"/>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ind w:firstLine="2700"/>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jc w:val="center"/>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rPr>
          <w:rFonts w:ascii="仿宋" w:hAnsi="仿宋" w:eastAsia="仿宋"/>
          <w:b/>
          <w:bCs/>
          <w:color w:val="000000" w:themeColor="text1"/>
          <w:sz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b/>
          <w:bCs/>
          <w:color w:val="000000" w:themeColor="text1"/>
          <w:sz w:val="24"/>
          <w:highlight w:val="none"/>
          <w14:textFill>
            <w14:solidFill>
              <w14:schemeClr w14:val="tx1"/>
            </w14:solidFill>
          </w14:textFill>
        </w:rPr>
      </w:r>
      <w:r/>
    </w:p>
    <w:p>
      <w:pPr>
        <w:rPr>
          <w:rFonts w:ascii="仿宋" w:hAnsi="仿宋" w:eastAsia="仿宋"/>
          <w:b/>
          <w:bCs/>
          <w:color w:val="000000" w:themeColor="text1"/>
          <w:sz w:val="24"/>
          <w:highlight w:val="none"/>
          <w14:textFill>
            <w14:solidFill>
              <w14:schemeClr w14:val="tx1"/>
            </w14:solidFill>
          </w14:textFill>
        </w:rPr>
      </w:pPr>
      <w:r>
        <w:rPr>
          <w:rFonts w:hint="eastAsia" w:ascii="仿宋" w:hAnsi="仿宋" w:eastAsia="仿宋"/>
          <w:b/>
          <w:bCs/>
          <w:color w:val="000000" w:themeColor="text1"/>
          <w:sz w:val="24"/>
          <w:highlight w:val="none"/>
          <w14:textFill>
            <w14:solidFill>
              <w14:schemeClr w14:val="tx1"/>
            </w14:solidFill>
          </w14:textFill>
        </w:rPr>
        <w:t xml:space="preserve">合同附件1：</w:t>
      </w:r>
      <w:r/>
    </w:p>
    <w:p>
      <w:pPr>
        <w:jc w:val="center"/>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合同协议书</w:t>
      </w:r>
      <w:r/>
    </w:p>
    <w:p>
      <w:pPr>
        <w:jc w:val="righ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合同编号:____________ </w:t>
      </w:r>
      <w:r/>
    </w:p>
    <w:p>
      <w:pPr>
        <w:jc w:val="righ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签字日期:____________ </w:t>
      </w:r>
      <w:r/>
    </w:p>
    <w:p>
      <w:pPr>
        <w:jc w:val="righ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签字地点:____________ </w:t>
      </w:r>
      <w:r/>
    </w:p>
    <w:p>
      <w:pPr>
        <w:ind w:firstLine="41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359"/>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（买方名称）（以下简称“买方”）已接受</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（卖方名称）（以下简称“卖方”）对</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（项目名称）（项目编号：</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）的投标。买方和卖方共同达成如下协议。</w:t>
      </w:r>
      <w:r/>
    </w:p>
    <w:p>
      <w:pPr>
        <w:numPr>
          <w:ilvl w:val="0"/>
          <w:numId w:val="2"/>
        </w:numPr>
        <w:ind w:left="36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本合同协议书中的词语和术语的含义与合同条款中定义的相同。</w:t>
      </w:r>
      <w:r/>
    </w:p>
    <w:p>
      <w:pPr>
        <w:ind w:firstLine="36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 以下文件应构成买方和卖方之间达成的合同，若各文件之间存在含糊不清或互相冲突之处，优先顺序应按下列文件顺序解释。</w:t>
      </w:r>
      <w:r/>
    </w:p>
    <w:p>
      <w:pPr>
        <w:ind w:left="42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 合同协议书</w:t>
      </w:r>
      <w:r/>
    </w:p>
    <w:p>
      <w:pPr>
        <w:ind w:left="42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 中标通知书</w:t>
      </w:r>
      <w:r/>
    </w:p>
    <w:p>
      <w:pPr>
        <w:ind w:left="42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 合同专用条款</w:t>
      </w:r>
      <w:r/>
    </w:p>
    <w:p>
      <w:pPr>
        <w:ind w:left="42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 合同通用条款</w:t>
      </w:r>
      <w:r/>
    </w:p>
    <w:p>
      <w:pPr>
        <w:ind w:left="42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 除合同附件1外的合同附件</w:t>
      </w:r>
      <w:r/>
    </w:p>
    <w:p>
      <w:pPr>
        <w:ind w:left="42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 其他文件</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ind w:firstLine="54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 本合同在下列条件全部满足后生效，生效日期以下列条件全部满足的最晚日期为准： </w:t>
      </w:r>
      <w:r/>
    </w:p>
    <w:p>
      <w:pPr>
        <w:ind w:firstLine="480"/>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（1）双方加盖公章或合同专用章； </w:t>
      </w:r>
      <w:r/>
    </w:p>
    <w:p>
      <w:pPr>
        <w:ind w:firstLine="480"/>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买方收到卖方交纳的人民币___元的履约保证金（合同金额的10%），以支票、汇票、本票或者金融机构、担保机构出具的保函等非现金形式缴纳。履约保证金在卖方按最终验收合格后，经双方书面确认无责任纠纷，15个工作日无息退还。</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 合同一式</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份，具有同等法律效力，买方</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份，卖方</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份，</w:t>
      </w:r>
      <w:r>
        <w:rPr>
          <w:rFonts w:hint="eastAsia" w:ascii="仿宋" w:hAnsi="仿宋" w:eastAsia="仿宋"/>
          <w:color w:val="000000" w:themeColor="text1"/>
          <w:sz w:val="24"/>
          <w:highlight w:val="none"/>
          <w:lang w:eastAsia="zh-CN"/>
          <w14:textFill>
            <w14:solidFill>
              <w14:schemeClr w14:val="tx1"/>
            </w14:solidFill>
          </w14:textFill>
        </w:rPr>
        <w:t xml:space="preserve">江苏乾鸿全过程工程项目咨询有限公司</w:t>
      </w:r>
      <w:r>
        <w:rPr>
          <w:rFonts w:hint="eastAsia" w:ascii="仿宋" w:hAnsi="仿宋" w:eastAsia="仿宋"/>
          <w:color w:val="000000" w:themeColor="text1"/>
          <w:sz w:val="24"/>
          <w:highlight w:val="none"/>
          <w14:textFill>
            <w14:solidFill>
              <w14:schemeClr w14:val="tx1"/>
            </w14:solidFill>
          </w14:textFill>
        </w:rPr>
        <w:t xml:space="preserve">一份存档，政府采购管理部门一份备案。</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仿宋" w:hAnsi="仿宋" w:eastAsia="仿宋"/>
          <w:color w:val="000000" w:themeColor="text1"/>
          <w:sz w:val="24"/>
          <w:highlight w:val="none"/>
          <w:u w:val="single"/>
          <w14:textFill>
            <w14:solidFill>
              <w14:schemeClr w14:val="tx1"/>
            </w14:solidFill>
          </w14:textFill>
        </w:rPr>
        <w:t xml:space="preserve">          </w:t>
      </w:r>
      <w:r>
        <w:rPr>
          <w:rFonts w:hint="eastAsia" w:ascii="仿宋" w:hAnsi="仿宋" w:eastAsia="仿宋"/>
          <w:color w:val="000000" w:themeColor="text1"/>
          <w:sz w:val="24"/>
          <w:highlight w:val="none"/>
          <w14:textFill>
            <w14:solidFill>
              <w14:schemeClr w14:val="tx1"/>
            </w14:solidFill>
          </w14:textFill>
        </w:rPr>
        <w:t xml:space="preserve">]为准。</w:t>
      </w:r>
      <w:r/>
    </w:p>
    <w:p>
      <w:pPr>
        <w:ind w:firstLine="36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ind w:firstLine="36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买方和卖方由其正式授权代表于上述所写日期和地点签订本合同。</w:t>
      </w:r>
      <w:r/>
    </w:p>
    <w:p>
      <w:pPr>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买方（签章）：____________________________________  </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法定代表人或授权代表(签名)： ____________________ </w:t>
      </w:r>
      <w:r/>
    </w:p>
    <w:p>
      <w:pPr>
        <w:ind w:firstLine="3360"/>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卖方（签章）： ____________________________________ </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法定代表人或授权代表(签名)： ____________________ </w:t>
      </w:r>
      <w:r/>
    </w:p>
    <w:p>
      <w:pPr>
        <w:jc w:val="center"/>
        <w:spacing w:line="360" w:lineRule="auto"/>
        <w:rPr>
          <w:rFonts w:ascii="仿宋_GB2312" w:hAnsi="宋体" w:eastAsia="仿宋_GB2312"/>
          <w:b/>
          <w:color w:val="000000" w:themeColor="text1"/>
          <w:sz w:val="30"/>
          <w:szCs w:val="32"/>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仿宋_GB2312" w:hAnsi="宋体" w:eastAsia="仿宋_GB2312"/>
          <w:b/>
          <w:color w:val="000000" w:themeColor="text1"/>
          <w:sz w:val="30"/>
          <w:szCs w:val="32"/>
          <w:highlight w:val="none"/>
          <w14:textFill>
            <w14:solidFill>
              <w14:schemeClr w14:val="tx1"/>
            </w14:solidFill>
          </w14:textFill>
        </w:rPr>
      </w:r>
      <w:r/>
    </w:p>
    <w:p>
      <w:pPr>
        <w:jc w:val="center"/>
        <w:spacing w:line="288" w:lineRule="auto"/>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b/>
          <w:color w:val="000000" w:themeColor="text1"/>
          <w:sz w:val="32"/>
          <w:szCs w:val="32"/>
          <w:highlight w:val="none"/>
          <w14:textFill>
            <w14:solidFill>
              <w14:schemeClr w14:val="tx1"/>
            </w14:solidFill>
          </w14:textFill>
        </w:rPr>
        <w:t xml:space="preserve">第六章 采购需求</w:t>
      </w:r>
      <w:bookmarkStart w:id="0" w:name="_Toc324452802"/>
      <w:r/>
      <w:bookmarkEnd w:id="0"/>
      <w:r/>
      <w:bookmarkStart w:id="1" w:name="_Toc322457054"/>
      <w:r/>
      <w:bookmarkEnd w:id="1"/>
      <w:r/>
      <w:r/>
    </w:p>
    <w:p>
      <w:pPr>
        <w:pStyle w:val="1008"/>
        <w:spacing w:before="0" w:line="288" w:lineRule="auto"/>
        <w:rPr>
          <w:rStyle w:val="1009"/>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一、本项目不接受超过175万元人民币（采购项目预算金额）的投标报价。</w:t>
      </w:r>
      <w:bookmarkStart w:id="2" w:name="_Toc14158704"/>
      <w:r>
        <w:rPr>
          <w:rFonts w:hint="eastAsia" w:ascii="仿宋" w:hAnsi="仿宋" w:eastAsia="仿宋" w:cs="仿宋"/>
          <w:sz w:val="24"/>
          <w:szCs w:val="24"/>
        </w:rPr>
        <w:t xml:space="preserve">投标人应当</w:t>
      </w:r>
      <w:r>
        <w:rPr>
          <w:rFonts w:hint="eastAsia" w:ascii="仿宋" w:hAnsi="仿宋" w:eastAsia="仿宋" w:cs="仿宋"/>
          <w:sz w:val="24"/>
          <w:szCs w:val="24"/>
        </w:rPr>
        <w:t xml:space="preserve">根据采购项目的要求进行报价，“报价”如无特别说明，均指含税价格，包含增值税税款及其他所有税费。投标人报价应包括全部人员工资及管理费用、破损标线划线费用、地面喷涂绿色部分费用、地面箭头及自行车标志费用、巡查车运营费用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bookmarkEnd w:id="2"/>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江苏省住房和城乡建设厅关于推进智慧工地建设的指导意见》（苏建质安〔2020〕78号）和《关于组织申报2020年度江苏省建筑施工绿色智慧示范片区、建筑工人实名制管理专项资金奖补项目的通知》（苏建质安〔2020〕87号）文件精神，现规划搭建高新区及铜山区智慧建设监管平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二、建设目标</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本项目为出口产品建立安全稳定的质量检测体系，采用国际领先的检测技术和质量可追溯程序，以便于匹配美国FDA及欧盟对我农产品的最新规范要求。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三、建设内容</w:t>
      </w:r>
      <w:r/>
    </w:p>
    <w:p>
      <w:pPr>
        <w:ind w:firstLine="480"/>
        <w:spacing w:line="300" w:lineRule="auto"/>
        <w:rPr>
          <w:rFonts w:hint="eastAsia" w:ascii="仿宋" w:hAnsi="仿宋" w:eastAsia="仿宋" w:cs="仿宋"/>
          <w:sz w:val="24"/>
          <w:szCs w:val="24"/>
          <w:highlight w:val="none"/>
        </w:rPr>
      </w:pPr>
      <w:r/>
      <w:bookmarkStart w:id="3" w:name="_Toc14158776"/>
      <w:r>
        <w:rPr>
          <w:rFonts w:hint="eastAsia" w:ascii="仿宋" w:hAnsi="仿宋" w:eastAsia="仿宋" w:cs="仿宋"/>
          <w:sz w:val="24"/>
          <w:szCs w:val="24"/>
          <w:highlight w:val="none"/>
        </w:rPr>
        <w:t xml:space="preserve">1.主机数字化管理溯源、节能系统。产品在入库、出库等各个环节扫描采集相关信息导入系统后台，可对商品生产过程中的所有环节信息进行记录，形成信息数据，方便企业消费者都可以从头查起所有相关信息。为实现区农业农村局对菌菇生产的质量安全管理，管理溯源系统与“徐州市铜山区数字农业综合服务平台”对接。</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2.生产包装数字化、自动溯源智能化改造设备。包含全数字伺服电机、带自动记忆存储功能，通过特有的运动控制指令，来实现多轴电机同步控制功能。</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3.数字化生产管理设备。3台氮气填充接口，1台近红外数控蛋白分析仪、2台二氧化碳测量仪、3台自动称重机等。</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4.数字溯源监控设备。利用视频监控对生产全过程进行视频监控，回溯生产过程。</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5.实施服务内容</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（1）免费服务期</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项目验收合格后，供应商向采购人提供软件一年的维护服务。</w:t>
      </w:r>
      <w:r/>
    </w:p>
    <w:p>
      <w:pPr>
        <w:ind w:firstLine="480"/>
        <w:spacing w:line="300" w:lineRule="auto"/>
        <w:rPr>
          <w:rFonts w:hint="eastAsia" w:ascii="仿宋" w:hAnsi="仿宋" w:eastAsia="仿宋" w:cs="仿宋"/>
          <w:color w:val="c00000"/>
          <w:sz w:val="24"/>
          <w:szCs w:val="24"/>
        </w:rPr>
      </w:pPr>
      <w:r>
        <w:rPr>
          <w:rFonts w:hint="eastAsia" w:ascii="仿宋" w:hAnsi="仿宋" w:eastAsia="仿宋" w:cs="仿宋"/>
          <w:sz w:val="24"/>
          <w:szCs w:val="24"/>
        </w:rPr>
        <w:t xml:space="preserve">（2）BUG处理</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提供7天×24小时电话技术支持服务，5天×8小时远程协助服务，达到技术工程师现场解决问题的效果。</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供应商提供给采购人的项目软件模块应该是测试无误的完整程序。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6.售后服务内容</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在系统维护、维修、变更时，派技术人员提供全方位的实施或指导；保证提供7×24小时电话技术支持和技术咨询；</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在系统发生严重故障的情况下，采购人应提出应急解决措施；</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提供产品安装调试时所需的项目资料，采购人有责任在保证安全和质量的前提下提供技术服务，包括：技术咨询、技术资料、使用说明书、维护说明书等；</w:t>
      </w:r>
      <w:r/>
    </w:p>
    <w:p>
      <w:pPr>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向采购人提供详细的实施文档；向采购人提供详细的安装调试文档；采购人应说明并承诺保修期后的维修服务范围、内容、方式、收费约定。</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五、项目实施</w:t>
      </w:r>
      <w:bookmarkEnd w:id="3"/>
      <w:r>
        <w:rPr>
          <w:rFonts w:hint="eastAsia" w:ascii="仿宋" w:hAnsi="仿宋" w:eastAsia="仿宋" w:cs="仿宋"/>
          <w:sz w:val="24"/>
          <w:szCs w:val="24"/>
        </w:rPr>
        <w:t xml:space="preserve">要求</w:t>
      </w:r>
      <w:r/>
    </w:p>
    <w:p>
      <w:pPr>
        <w:ind w:firstLine="480"/>
        <w:spacing w:line="30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主机数字化管理溯源、节能系统。产品在入库、出库等各个环节扫描采集相关信息导入系统后台，可对商品生产过程中的所有环节信息进行记录，形成信息数据，方便企业消费者都可以从头查起所有相关信息。为实现区农业农村局对菌菇生产的质量安全管理，管理溯源系统与“徐州市铜山区数字农业综合服务平台”对接。</w:t>
      </w:r>
      <w:r/>
    </w:p>
    <w:p>
      <w:pPr>
        <w:ind w:firstLine="480"/>
        <w:spacing w:line="30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2.生产包装数字化、自动溯源智能化改造设备。包含全数字伺服电机、带自动记忆存储功能，通过特有的运动控制指令，来实现多轴电机同步控制功能。</w:t>
      </w:r>
      <w:r/>
    </w:p>
    <w:p>
      <w:pPr>
        <w:ind w:firstLine="480"/>
        <w:spacing w:line="30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3.数字化生产管理设备。3台氮气填充接口，1台近红外数控蛋白分析仪、2台二氧化碳测量仪、3台自动称重机等。</w:t>
      </w:r>
      <w:r/>
    </w:p>
    <w:p>
      <w:pPr>
        <w:ind w:firstLine="480"/>
        <w:spacing w:line="30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4.数字溯源监控设备。利用视频监控对生产全过程进行视频监控，回溯生产过程。</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六、项目培训要求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提出详细的系统培训方案。培训目标为：通过培训加强沟通，实现出口产品生产的质量安全数字化管理，使项目组成员及时掌握系统应用及维护技巧，保证项目推广质量及系统稳定性；使用户真正理解并完全掌握系统的应用，保证系统正常应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七、项目售后服务要求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本项目需提供免费质保</w:t>
      </w:r>
      <w:r>
        <w:rPr>
          <w:rFonts w:hint="eastAsia" w:ascii="仿宋" w:hAnsi="仿宋" w:eastAsia="仿宋" w:cs="仿宋"/>
          <w:sz w:val="24"/>
          <w:szCs w:val="24"/>
          <w:lang w:val="en-US" w:eastAsia="zh-CN"/>
        </w:rPr>
        <w:t xml:space="preserve">期</w:t>
      </w:r>
      <w:r>
        <w:rPr>
          <w:rFonts w:hint="eastAsia" w:ascii="仿宋" w:hAnsi="仿宋" w:eastAsia="仿宋" w:cs="仿宋"/>
          <w:sz w:val="24"/>
          <w:szCs w:val="24"/>
        </w:rPr>
        <w:t xml:space="preserve">1年。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运维要求：要求本项目质保期内提供免费运维。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项目主要采购清单</w:t>
      </w:r>
      <w:r/>
    </w:p>
    <w:tbl>
      <w:tblPr>
        <w:tblStyle w:val="787"/>
        <w:tblW w:w="9616" w:type="dxa"/>
        <w:tblInd w:w="0" w:type="dxa"/>
        <w:tblLayout w:type="fixed"/>
        <w:tblCellMar>
          <w:left w:w="0" w:type="dxa"/>
          <w:top w:w="0" w:type="dxa"/>
          <w:right w:w="0" w:type="dxa"/>
          <w:bottom w:w="0" w:type="dxa"/>
        </w:tblCellMar>
        <w:tblLook w:val="04A0" w:firstRow="1" w:lastRow="0" w:firstColumn="1" w:lastColumn="0" w:noHBand="0" w:noVBand="1"/>
      </w:tblPr>
      <w:tblGrid>
        <w:gridCol w:w="346"/>
        <w:gridCol w:w="346"/>
        <w:gridCol w:w="346"/>
        <w:gridCol w:w="346"/>
        <w:gridCol w:w="1632"/>
        <w:gridCol w:w="1350"/>
        <w:gridCol w:w="1132"/>
        <w:gridCol w:w="1718"/>
        <w:gridCol w:w="832"/>
        <w:gridCol w:w="737"/>
        <w:gridCol w:w="831"/>
      </w:tblGrid>
      <w:tr>
        <w:trPr>
          <w:trHeight w:val="559"/>
        </w:trPr>
        <w:tc>
          <w:tcPr>
            <w:gridSpan w:val="11"/>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16" w:type="dxa"/>
            <w:vAlign w:val="center"/>
            <w:textDirection w:val="lrTb"/>
            <w:noWrap w:val="false"/>
          </w:tcPr>
          <w:p>
            <w:pPr>
              <w:jc w:val="center"/>
              <w:widowControl/>
              <w:rPr>
                <w:rFonts w:hint="eastAsia" w:ascii="仿宋" w:hAnsi="仿宋" w:eastAsia="仿宋" w:cs="仿宋"/>
                <w:b/>
                <w:color w:val="000000"/>
                <w:sz w:val="24"/>
                <w:szCs w:val="24"/>
              </w:rPr>
            </w:pPr>
            <w:r>
              <w:rPr>
                <w:rFonts w:hint="eastAsia" w:ascii="仿宋" w:hAnsi="仿宋" w:eastAsia="仿宋" w:cs="仿宋"/>
                <w:b/>
                <w:color w:val="000000"/>
                <w:sz w:val="24"/>
                <w:szCs w:val="24"/>
                <w:lang w:bidi="ar"/>
              </w:rPr>
              <w:t xml:space="preserve">产 品 零 件 综 合 明 细 表</w:t>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产品数量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品牌备注</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8" w:type="dxa"/>
            <w:vAlign w:val="center"/>
            <w:textDirection w:val="lrTb"/>
            <w:noWrap w:val="false"/>
          </w:tcPr>
          <w:p>
            <w:pP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其它要求</w:t>
            </w:r>
            <w:r/>
          </w:p>
        </w:tc>
      </w:tr>
      <w:tr>
        <w:trPr>
          <w:trHeight w:val="112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生产包装数字化、自动溯源智能化改造设备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全数字伺服电机、带自动记忆存储功能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2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氮气填充接口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食品级保鲜氮气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2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转接电源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110v转220v</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2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自动称重机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量程100~600g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二氧化碳测量仪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ASPBB02YU01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数控蛋白分析仪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IAS-3120近红外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8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主机数字化管理溯源、节能系统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8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数字溯源监控设备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数字温控不锈钢气动培养皿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900L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分列号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图号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物料编号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vMerge w:val="restart"/>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单位</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上封头组件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液体罐封头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Φ862*3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S930010152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盖板组件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S2021-167-03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工业管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Φ114*3t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S920010033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 1/4寸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S913011016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盖帽接头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 1/4寸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S913011018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盖帽密封圈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 1/4寸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S914030017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硅胶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外丝接头（与单向阀配做）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PT1/4〞*25L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S918010051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宝塔接头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Ф8-1/4〞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S917010001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90°弯管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Φ9.6  60*80L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S912010294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液体罐上法兰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Φ280*21t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S930010151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液体罐下法兰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Φ280-Φ169*21t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液体罐密封圈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Style w:val="1024"/>
                <w:rFonts w:hint="eastAsia" w:ascii="仿宋" w:hAnsi="仿宋" w:eastAsia="仿宋" w:cs="仿宋"/>
                <w:sz w:val="24"/>
                <w:szCs w:val="24"/>
                <w:lang w:bidi="ar"/>
              </w:rPr>
              <w:t xml:space="preserve">Φ</w:t>
            </w:r>
            <w:r>
              <w:rPr>
                <w:rStyle w:val="1022"/>
                <w:rFonts w:hint="eastAsia" w:ascii="仿宋" w:hAnsi="仿宋" w:eastAsia="仿宋" w:cs="仿宋"/>
                <w:sz w:val="24"/>
                <w:szCs w:val="24"/>
                <w:lang w:bidi="ar"/>
              </w:rPr>
              <w:t xml:space="preserve">202-</w:t>
            </w:r>
            <w:r>
              <w:rPr>
                <w:rStyle w:val="1024"/>
                <w:rFonts w:hint="eastAsia" w:ascii="仿宋" w:hAnsi="仿宋" w:eastAsia="仿宋" w:cs="仿宋"/>
                <w:sz w:val="24"/>
                <w:szCs w:val="24"/>
                <w:lang w:bidi="ar"/>
              </w:rPr>
              <w:t xml:space="preserve">Φ</w:t>
            </w:r>
            <w:r>
              <w:rPr>
                <w:rStyle w:val="1022"/>
                <w:rFonts w:hint="eastAsia" w:ascii="仿宋" w:hAnsi="仿宋" w:eastAsia="仿宋" w:cs="仿宋"/>
                <w:sz w:val="24"/>
                <w:szCs w:val="24"/>
                <w:lang w:bidi="ar"/>
              </w:rPr>
              <w:t xml:space="preserve">180*7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S914030002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红色硅胶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工业管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Φ168*3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S920010039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圆钢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S923010006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外六角螺栓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M22*70L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S911010551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螺母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S911010522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小把手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Φ13.8*2.31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筒体组件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筒体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O.D.862*3；L=1385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长条视镜组件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液体罐长条视镜盖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310*110*10t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YTG-04-01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S915010019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液体罐长条视镜玻璃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YTG-04-02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S915050011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液体罐长条视镜密封圈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4t. 一小（白色）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YTG-04-03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S914040013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四氟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液体罐长条视镜座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310*110*20t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S930010008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液体罐长条视镜密封圈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3t. 一大（白色）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YTG-04-05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S914040012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四氟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外六角螺栓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M10*30L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平垫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弹垫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中把手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Φ17.3*2.31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大把手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Φ34*2.31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YTG-05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下封头组件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液体罐封头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Φ862*3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S930010152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 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S913011015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盖帽接头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 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S913011017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盖帽密封圈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 寸盖帽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S914030018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硅胶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90°弯管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Φ17.3*2；140*100双排孔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S912010292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宝塔接头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Ф14-1/2“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S917010002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液体罐外丝接头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PT1/2〞*30L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S918010050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90°弯管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Φ17.3*2；80*80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S912010290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封板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Φ17.3*3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S912010295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支腿组件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S2021-167-47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90°工业弯头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Φ76*3t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S912010281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工业管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Φ76*3t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S920010024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液体罐支腿垫板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115*90*3t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液体罐脚轮连接板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115*100*3t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S930010090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外六角螺栓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M10*25L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螺母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平垫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弹垫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S911010170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液体罐耐高温定向脚轮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液体罐耐高温万向脚轮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单向阀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单向阀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耐高温球阀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细菌过滤器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0.2μm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硅胶管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硅胶管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硅胶管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米</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止水夹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管卡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8"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S970000031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2"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件</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九、采购项目商务要求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 、 交货时间、地点：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 交货时间：合同签订后</w:t>
      </w:r>
      <w:r>
        <w:rPr>
          <w:rFonts w:hint="eastAsia" w:ascii="仿宋" w:hAnsi="仿宋" w:eastAsia="仿宋" w:cs="仿宋"/>
          <w:sz w:val="24"/>
          <w:szCs w:val="24"/>
          <w:lang w:val="en-US" w:eastAsia="zh-CN"/>
        </w:rPr>
        <w:t xml:space="preserve">100</w:t>
      </w:r>
      <w:r>
        <w:rPr>
          <w:rFonts w:hint="eastAsia" w:ascii="仿宋" w:hAnsi="仿宋" w:eastAsia="仿宋" w:cs="仿宋"/>
          <w:sz w:val="24"/>
          <w:szCs w:val="24"/>
        </w:rPr>
        <w:t xml:space="preserve">天内交货并安装调试完毕。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 .交货地点：采购单位指定地点。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二、质量保证及售后服务：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1.自系统验收合格交付使用之日起，免费提供一年（12个月）质保及维保，质保维保期内中标方免费提供技术支持、备品备件及维保服务，确保设备系统使用正常。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2.对所有中标</w:t>
      </w:r>
      <w:r>
        <w:rPr>
          <w:rFonts w:hint="eastAsia" w:ascii="仿宋" w:hAnsi="仿宋" w:eastAsia="仿宋" w:cs="仿宋"/>
          <w:sz w:val="24"/>
          <w:szCs w:val="24"/>
          <w:lang w:val="en-US" w:eastAsia="zh-CN"/>
        </w:rPr>
        <w:t xml:space="preserve">设备/硬件</w:t>
      </w:r>
      <w:r>
        <w:rPr>
          <w:rFonts w:hint="eastAsia" w:ascii="仿宋" w:hAnsi="仿宋" w:eastAsia="仿宋" w:cs="仿宋"/>
          <w:sz w:val="24"/>
          <w:szCs w:val="24"/>
        </w:rPr>
        <w:t xml:space="preserve">产品实行终身保修，</w:t>
      </w:r>
      <w:r>
        <w:rPr>
          <w:rFonts w:hint="eastAsia" w:ascii="仿宋" w:hAnsi="仿宋" w:eastAsia="仿宋" w:cs="仿宋"/>
          <w:sz w:val="24"/>
          <w:szCs w:val="24"/>
          <w:lang w:val="en-US" w:eastAsia="zh-CN"/>
        </w:rPr>
        <w:t xml:space="preserve">软件</w:t>
      </w:r>
      <w:r>
        <w:rPr>
          <w:rFonts w:hint="eastAsia" w:ascii="仿宋" w:hAnsi="仿宋" w:eastAsia="仿宋" w:cs="仿宋"/>
          <w:sz w:val="24"/>
          <w:szCs w:val="24"/>
        </w:rPr>
        <w:t xml:space="preserve">系统应用软件免费升级，并保证系统长期正常工作所需的备品备件供应。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3.质保期满后，若有零部件出现故障，经权威部门鉴定属于寿命异常问题（明显短于该零部件正常寿命）时，则由供应商负责免费更换维修。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4.质保期满后，应采购人要求，供应商应参考届时的市场价格，优惠向采购人提供必须的零配件。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5.应对具体使用此项中标货物的客户每年不少于四次（每季度一次）免费巡检、保养服务。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6.供应商如因部件停产等原因致使设备无法正常供货的，应提供不低于原部件性能、功能的产品进行替代并经最终用户同意后继续供货，但售价不得高于中标价格。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7.无论在质保期内还是质保期满后，一旦发生故障，采购人无法自行排除时，在接到客户通知后，应保证尽快派人上门服务并解决故障，若无法排除故障，须提供备用机器，不得影响使用单位的使用需要。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8.向建设单位提供标准硬件接口，开放系统软件开发接口，并根据用户要求免费做到软件接口适应性升级调整。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9.根据省、市和区建筑主管部门关于监控工程最新要求，免费对本项目软硬件技术进行整改。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10.质保期内因业务需要进行搬迁的，中标单位应积极响应，相关费用经针对性结算审计后支付。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11.本工程所有软件、硬件为终身使用权，不得植入“加密狗”、"软件锁"等进行有限期限授权控制。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12.维保要求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（1）确保系统正常运行，包括传输、监控中心和后台管理、网站信息等；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（2）全天候（24小时X7天）实时电话响应；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（3）设备故障3日内修复；</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（4）提供维修备件或替换件，确保故障及时修复；</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（5）定期巡检，及时发现故障和隐患；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三</w:t>
      </w:r>
      <w:r>
        <w:rPr>
          <w:rFonts w:hint="eastAsia" w:ascii="仿宋" w:hAnsi="仿宋" w:eastAsia="仿宋" w:cs="仿宋"/>
          <w:sz w:val="24"/>
          <w:szCs w:val="24"/>
        </w:rPr>
        <w:t xml:space="preserve">、项目验收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采购人和中标供应商共同拥有该项目成果的产权。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的开发过程和交付使用后，要求将各个阶段产生的全面、规范的成果和文档资料经监理单位审核同意盖章后交付给采购人，而且要提供明确的交付清单。同时，成果和文档资料必须符合软件工程的相关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2、根据中标供应商的投标承诺、本投标文件要求以及</w:t>
      </w:r>
      <w:r>
        <w:rPr>
          <w:rFonts w:hint="eastAsia" w:ascii="仿宋" w:hAnsi="仿宋" w:eastAsia="仿宋" w:cs="仿宋"/>
          <w:sz w:val="24"/>
          <w:szCs w:val="24"/>
          <w:lang w:val="en-US" w:eastAsia="zh-CN"/>
        </w:rPr>
        <w:t xml:space="preserve">甲方要求进行</w:t>
      </w:r>
      <w:r>
        <w:rPr>
          <w:rFonts w:hint="eastAsia" w:ascii="仿宋" w:hAnsi="仿宋" w:eastAsia="仿宋" w:cs="仿宋"/>
          <w:sz w:val="24"/>
          <w:szCs w:val="24"/>
        </w:rPr>
        <w:t xml:space="preserve">验收。</w:t>
      </w:r>
      <w:r/>
    </w:p>
    <w:p>
      <w:pPr>
        <w:spacing w:line="360" w:lineRule="auto"/>
        <w:rPr>
          <w:rStyle w:val="1009"/>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sz w:val="24"/>
          <w:szCs w:val="24"/>
        </w:rPr>
        <w:t xml:space="preserve">十、其他要求：见招标文件《拟签订的合同文本》</w:t>
      </w:r>
      <w:r/>
    </w:p>
    <w:p>
      <w:pPr>
        <w:spacing w:line="288" w:lineRule="auto"/>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jc w:val="center"/>
        <w:spacing w:line="239"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000000" w:themeColor="text1"/>
          <w:sz w:val="30"/>
          <w:highlight w:val="none"/>
          <w14:textFill>
            <w14:solidFill>
              <w14:schemeClr w14:val="tx1"/>
            </w14:solidFill>
          </w14:textFill>
        </w:rPr>
      </w:r>
      <w:r/>
    </w:p>
    <w:p>
      <w:pPr>
        <w:jc w:val="center"/>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第七章投标文件相关格式</w:t>
      </w:r>
      <w:r/>
    </w:p>
    <w:p>
      <w:pPr>
        <w:ind w:firstLine="640"/>
        <w:jc w:val="center"/>
        <w:spacing w:line="239" w:lineRule="atLeast"/>
        <w:rPr>
          <w:rFonts w:ascii="仿宋" w:hAnsi="仿宋" w:eastAsia="仿宋" w:cs="仿宋"/>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2"/>
          <w:highlight w:val="none"/>
          <w14:textFill>
            <w14:solidFill>
              <w14:schemeClr w14:val="tx1"/>
            </w14:solidFill>
          </w14:textFill>
        </w:rPr>
      </w:r>
      <w:r/>
    </w:p>
    <w:p>
      <w:pPr>
        <w:ind w:firstLine="640"/>
        <w:jc w:val="center"/>
        <w:spacing w:line="360" w:lineRule="auto"/>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一、投标函格式</w:t>
      </w:r>
      <w:r/>
    </w:p>
    <w:p>
      <w:pPr>
        <w:spacing w:line="23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致：</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徐州市铜山区农业农村局</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根据</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项目[项目编号：</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]招标文件，</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(姓名)代表我方</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（投标人的名称）全权处理本次投标的有关事宜。</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据此函，投标人承诺并同意如下： </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 投标人唯一投标报价见《开标一览表》。</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 投标人将按招标文件的规定履行合同责任和义务。</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 投标有效期为开标之日后90天。</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 投标人在投标初始有效期内撤回投标，其投标保证金将不退还。</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7. 投标人同意在授予合同后，按照有关规定支付公证费(如有)。</w:t>
      </w:r>
      <w:r/>
    </w:p>
    <w:p>
      <w:pPr>
        <w:ind w:right="29"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8. 采购人或采购代理机构有权将我单位本项目的《开标一览表》和《分项价格表》予以公示，公示的方式由</w:t>
      </w:r>
      <w:r>
        <w:rPr>
          <w:rFonts w:hint="eastAsia" w:ascii="仿宋" w:hAnsi="仿宋" w:eastAsia="仿宋" w:cs="仿宋"/>
          <w:color w:val="000000" w:themeColor="text1"/>
          <w:sz w:val="30"/>
          <w:highlight w:val="none"/>
          <w:lang w:eastAsia="zh-CN"/>
          <w14:textFill>
            <w14:solidFill>
              <w14:schemeClr w14:val="tx1"/>
            </w14:solidFill>
          </w14:textFill>
        </w:rPr>
        <w:t xml:space="preserve">江苏乾鸿全过程工程项目咨询有限公司</w:t>
      </w:r>
      <w:r>
        <w:rPr>
          <w:rFonts w:hint="eastAsia" w:ascii="仿宋" w:hAnsi="仿宋" w:eastAsia="仿宋" w:cs="仿宋"/>
          <w:color w:val="000000" w:themeColor="text1"/>
          <w:sz w:val="30"/>
          <w:highlight w:val="none"/>
          <w14:textFill>
            <w14:solidFill>
              <w14:schemeClr w14:val="tx1"/>
            </w14:solidFill>
          </w14:textFill>
        </w:rPr>
        <w:t xml:space="preserve">确定。</w:t>
      </w:r>
      <w:r/>
    </w:p>
    <w:p>
      <w:pPr>
        <w:ind w:right="29" w:firstLine="600"/>
        <w:spacing w:line="23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10. 与本投标有关的一切正式往来信函请寄：</w:t>
      </w:r>
      <w:r/>
    </w:p>
    <w:p>
      <w:pPr>
        <w:ind w:firstLine="12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地址： </w:t>
      </w:r>
      <w:r/>
    </w:p>
    <w:p>
      <w:pPr>
        <w:ind w:firstLine="12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电话： </w:t>
      </w:r>
      <w:r/>
    </w:p>
    <w:p>
      <w:pPr>
        <w:ind w:firstLine="12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传真： </w:t>
      </w:r>
      <w:r/>
    </w:p>
    <w:p>
      <w:pPr>
        <w:ind w:firstLine="2700"/>
        <w:spacing w:line="23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ind w:firstLine="2700"/>
        <w:spacing w:line="23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（电子签章）</w:t>
      </w:r>
      <w:r/>
    </w:p>
    <w:p>
      <w:pPr>
        <w:ind w:firstLine="2700"/>
        <w:spacing w:line="23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ind w:firstLine="27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  年 月 日</w:t>
      </w:r>
      <w:r>
        <w:rPr>
          <w:rFonts w:hint="eastAsia" w:ascii="仿宋" w:hAnsi="仿宋" w:eastAsia="仿宋" w:cs="仿宋"/>
          <w:color w:val="000000" w:themeColor="text1"/>
          <w:highlight w:val="none"/>
          <w14:textFill>
            <w14:solidFill>
              <w14:schemeClr w14:val="tx1"/>
            </w14:solidFill>
          </w14:textFill>
        </w:rPr>
        <w:br w:type="page" w:clear="all"/>
      </w:r>
      <w:r/>
    </w:p>
    <w:p>
      <w:pPr>
        <w:ind w:firstLine="64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二、开标一览表格式</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项目编号：</w:t>
      </w:r>
      <w:r/>
    </w:p>
    <w:p>
      <w:pP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项目名称： </w:t>
      </w:r>
      <w:r/>
    </w:p>
    <w:p>
      <w:pPr>
        <w:jc w:val="righ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货币单位：人民币元</w:t>
      </w:r>
      <w:r/>
    </w:p>
    <w:tbl>
      <w:tblPr>
        <w:tblStyle w:val="812"/>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003"/>
        <w:gridCol w:w="2685"/>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铜山康盛出口农产品示范基地数字化建设项目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33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（电子签章）</w:t>
      </w:r>
      <w:r/>
    </w:p>
    <w:p>
      <w:pPr>
        <w:ind w:firstLine="39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33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  年  月  日</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60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三、分项价格表格式</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spacing w:line="360" w:lineRule="auto"/>
        <w:rPr>
          <w:rFonts w:ascii="宋体" w:hAnsi="宋体" w:eastAsia="仿宋" w:cs="宋体"/>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jc w:val="righ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货币单位：人民币元</w:t>
      </w:r>
      <w:r/>
    </w:p>
    <w:p>
      <w:pPr>
        <w:ind w:firstLine="3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bl>
      <w:tblPr>
        <w:tblStyle w:val="787"/>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产品制造企业的划分（大型、中型、小型、微型、监狱企业、</w:t>
            </w:r>
            <w:r>
              <w:rPr>
                <w:rFonts w:hint="eastAsia" w:ascii="仿宋" w:hAnsi="仿宋" w:eastAsia="仿宋" w:cs="宋体"/>
                <w:color w:val="000000" w:themeColor="text1"/>
                <w:sz w:val="28"/>
                <w:szCs w:val="28"/>
                <w:highlight w:val="none"/>
                <w14:textFill>
                  <w14:solidFill>
                    <w14:schemeClr w14:val="tx1"/>
                  </w14:solidFill>
                </w14:textFill>
              </w:rPr>
              <w:t xml:space="preserve">享受政府采购支持政策的残疾人福利性单位</w:t>
            </w:r>
            <w:r>
              <w:rPr>
                <w:rFonts w:hint="eastAsia" w:ascii="仿宋" w:hAnsi="仿宋" w:eastAsia="仿宋"/>
                <w:color w:val="000000" w:themeColor="text1"/>
                <w:sz w:val="28"/>
                <w:szCs w:val="28"/>
                <w:highlight w:val="none"/>
                <w14:textFill>
                  <w14:solidFill>
                    <w14:schemeClr w14:val="tx1"/>
                  </w14:solidFill>
                </w14:textFill>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W w:w="709"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W w:w="709"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W w:w="709"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W w:w="709"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W w:w="709"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W w:w="709"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总价合计（即《开标一览表》中的“总价”）</w:t>
            </w:r>
            <w:r/>
          </w:p>
        </w:tc>
        <w:tc>
          <w:tcPr>
            <w:gridSpan w:val="6"/>
            <w:tcW w:w="6008" w:type="dxa"/>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bl>
    <w:p>
      <w:pP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3640"/>
        <w:spacing w:line="300" w:lineRule="auto"/>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（电子签章）</w:t>
      </w:r>
      <w:r/>
    </w:p>
    <w:p>
      <w:pPr>
        <w:ind w:firstLine="3640"/>
        <w:spacing w:line="360" w:lineRule="auto"/>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年  月  日</w:t>
      </w:r>
      <w:r/>
    </w:p>
    <w:p>
      <w:pP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说明：</w:t>
      </w:r>
      <w:r/>
    </w:p>
    <w:p>
      <w:pPr>
        <w:jc w:val="lef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1、本表中“产品制造企业的划分”以《政府采购促进中小企业发展管理办法》（财库[2020]046号）</w:t>
      </w:r>
      <w:r>
        <w:rPr>
          <w:rFonts w:hint="eastAsia" w:ascii="仿宋" w:hAnsi="仿宋" w:eastAsia="仿宋"/>
          <w:color w:val="000000" w:themeColor="text1"/>
          <w:sz w:val="28"/>
          <w:szCs w:val="28"/>
          <w:highlight w:val="none"/>
          <w14:textFill>
            <w14:solidFill>
              <w14:schemeClr w14:val="tx1"/>
            </w14:solidFill>
          </w14:textFill>
        </w:rPr>
        <w:t xml:space="preserve">和《工业和信息化部、国家统计局、国家发展和改革委员会、财政部关于印发中小企业划型标准规定的通知》（工信部联企业[2011]300号）的规定为准。</w:t>
      </w:r>
      <w:r/>
    </w:p>
    <w:p>
      <w:pPr>
        <w:jc w:val="lef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3、享受政府采购支持政策的残疾人福利性单位的条件以《三部门联合发布关于促进残疾人就业政府采购政策的通知》（财库〔2017〕141号）规定为准。</w:t>
      </w:r>
      <w:r/>
    </w:p>
    <w:p>
      <w:pPr>
        <w:ind w:firstLine="560"/>
        <w:jc w:val="left"/>
        <w:widowControl/>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p>
    <w:p>
      <w:pPr>
        <w:jc w:val="lef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jc w:val="lef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1、如果不提供详细分项报价将视为没有实质性响应招标文件。</w:t>
      </w:r>
      <w:r/>
    </w:p>
    <w:p>
      <w:pPr>
        <w:jc w:val="lef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2、投标人对以上数据的真实性负责。</w:t>
      </w:r>
      <w:r/>
    </w:p>
    <w:p>
      <w:pPr>
        <w:jc w:val="left"/>
        <w:widowControl/>
        <w:rPr>
          <w:rFonts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 xml:space="preserve">采购人或采购代理机构有权将以上内容进行公示。</w:t>
      </w:r>
      <w:r/>
    </w:p>
    <w:p>
      <w:pPr>
        <w:ind w:firstLine="560"/>
        <w:jc w:val="cente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四、偏离表格式</w:t>
      </w:r>
      <w:r/>
    </w:p>
    <w:p>
      <w:pPr>
        <w:ind w:firstLine="600"/>
        <w:spacing w:line="479" w:lineRule="atLeast"/>
        <w:rPr>
          <w:rFonts w:ascii="仿宋" w:hAnsi="仿宋" w:eastAsia="仿宋" w:cs="仿宋"/>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szCs w:val="32"/>
          <w:highlight w:val="none"/>
          <w14:textFill>
            <w14:solidFill>
              <w14:schemeClr w14:val="tx1"/>
            </w14:solidFill>
          </w14:textFill>
        </w:rPr>
        <w:t xml:space="preserve"> </w:t>
      </w:r>
      <w:r/>
    </w:p>
    <w:p>
      <w:pPr>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项目编号：</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项目名称：</w:t>
      </w:r>
      <w:r/>
    </w:p>
    <w:tbl>
      <w:tblPr>
        <w:tblStyle w:val="81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14:textFill>
            <w14:solidFill>
              <w14:schemeClr w14:val="tx1"/>
            </w14:solidFill>
          </w14:textFill>
        </w:rPr>
        <w:t xml:space="preserve">注</w:t>
      </w:r>
      <w:r>
        <w:rPr>
          <w:rFonts w:hint="eastAsia" w:ascii="仿宋" w:hAnsi="仿宋" w:eastAsia="仿宋" w:cs="仿宋"/>
          <w:color w:val="000000" w:themeColor="text1"/>
          <w:sz w:val="28"/>
          <w:highlight w:val="none"/>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spacing w:line="71"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（电子签章）</w:t>
      </w:r>
      <w:r/>
    </w:p>
    <w:p>
      <w:pPr>
        <w:ind w:firstLine="3900"/>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 年 月 日</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highlight w:val="none"/>
          <w14:textFill>
            <w14:solidFill>
              <w14:schemeClr w14:val="tx1"/>
            </w14:solidFill>
          </w14:textFill>
        </w:rPr>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五、授权委托书及法定代表人身份证明书格式</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jc w:val="center"/>
        <w:spacing w:line="479" w:lineRule="atLeast"/>
        <w:rPr>
          <w:rFonts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（一）授权委托书</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委托人：</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地址：</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法定代表人：               职务：</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统一社会信用代码：</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受托人：        性别：男（女）</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年龄：  岁      民族：  族</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职务：</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身份证号：</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兹委托（</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）全权代表我企业（公司）参与（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）项目（项目编号：</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）的招、投标活动及签订合同。（</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）无转委托权。</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委托期限自</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日起至</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日止。</w:t>
      </w:r>
      <w:r/>
    </w:p>
    <w:p>
      <w:pPr>
        <w:ind w:firstLine="63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特此授权委托。</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ind w:firstLine="600"/>
        <w:spacing w:line="479" w:lineRule="atLeast"/>
        <w:rPr>
          <w:rFonts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委托人（电子签章）：</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ind w:firstLine="600"/>
        <w:spacing w:line="479"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法定代表人（签字或盖章）： </w:t>
      </w:r>
      <w:r/>
    </w:p>
    <w:p>
      <w:pPr>
        <w:ind w:firstLine="600"/>
        <w:spacing w:line="479" w:lineRule="atLeast"/>
        <w:rPr>
          <w:rFonts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0"/>
          <w:highlight w:val="none"/>
          <w14:textFill>
            <w14:solidFill>
              <w14:schemeClr w14:val="tx1"/>
            </w14:solidFill>
          </w14:textFill>
        </w:rPr>
      </w:r>
      <w:r/>
    </w:p>
    <w:p>
      <w:pPr>
        <w:ind w:firstLine="600"/>
        <w:spacing w:line="479"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受托人（签字或盖章）：</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pStyle w:val="794"/>
        <w:ind w:left="0" w:firstLine="602"/>
        <w:rPr>
          <w:rFonts w:ascii="仿宋" w:hAnsi="仿宋" w:eastAsia="仿宋" w:cs="仿宋"/>
          <w:color w:val="000000" w:themeColor="text1"/>
          <w:sz w:val="30"/>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 xml:space="preserve">受托人联系方式：邮箱：</w:t>
      </w:r>
      <w:r/>
    </w:p>
    <w:p>
      <w:pPr>
        <w:ind w:right="600" w:firstLine="6150"/>
        <w:spacing w:line="479" w:lineRule="atLeast"/>
        <w:rPr>
          <w:rFonts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年  月 日 </w:t>
      </w:r>
      <w:r/>
    </w:p>
    <w:p>
      <w:pPr>
        <w:spacing w:line="479"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(受托人身份证扫描件附后)</w:t>
      </w:r>
      <w:r/>
    </w:p>
    <w:p>
      <w:pPr>
        <w:ind w:firstLine="447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 </w:t>
      </w:r>
      <w:r/>
    </w:p>
    <w:p>
      <w:pPr>
        <w:ind w:firstLine="600"/>
        <w:jc w:val="center"/>
        <w:spacing w:before="100" w:after="100"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highlight w:val="none"/>
          <w14:textFill>
            <w14:solidFill>
              <w14:schemeClr w14:val="tx1"/>
            </w14:solidFill>
          </w14:textFill>
        </w:rPr>
      </w:r>
      <w:r/>
    </w:p>
    <w:p>
      <w:pPr>
        <w:jc w:val="center"/>
        <w:spacing w:before="100" w:after="100"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（二）法定代表人身份证明书</w:t>
      </w:r>
      <w:r/>
    </w:p>
    <w:p>
      <w:pPr>
        <w:pStyle w:val="8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500" w:lineRule="exact"/>
        <w:tabs>
          <w:tab w:val="left" w:pos="720" w:leader="none"/>
          <w:tab w:val="left" w:pos="90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5"/>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单位名称：</w:t>
      </w:r>
      <w:r/>
    </w:p>
    <w:p>
      <w:pPr>
        <w:pStyle w:val="1005"/>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地址：</w:t>
      </w:r>
      <w:r/>
    </w:p>
    <w:p>
      <w:pPr>
        <w:pStyle w:val="1005"/>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姓名：            性别：    </w:t>
      </w:r>
      <w:r/>
    </w:p>
    <w:p>
      <w:pPr>
        <w:pStyle w:val="1005"/>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身份证号：        职务：</w:t>
      </w:r>
      <w:r/>
    </w:p>
    <w:p>
      <w:pPr>
        <w:pStyle w:val="1005"/>
        <w:ind w:firstLine="960"/>
        <w:spacing w:line="360" w:lineRule="auto"/>
        <w:rPr>
          <w:rFonts w:ascii="仿宋" w:hAnsi="仿宋" w:eastAsia="仿宋" w:cs="仿宋"/>
          <w:color w:val="000000" w:themeColor="text1"/>
          <w:sz w:val="30"/>
          <w:szCs w:val="30"/>
          <w:highlight w:val="none"/>
          <w:u w:val="single"/>
          <w14:textFill>
            <w14:solidFill>
              <w14:schemeClr w14:val="tx1"/>
            </w14:solidFill>
          </w14:textFill>
        </w:rPr>
      </w:pPr>
      <w:r>
        <w:rPr>
          <w:rFonts w:ascii="仿宋" w:hAnsi="仿宋" w:eastAsia="仿宋" w:cs="仿宋"/>
          <w:color w:val="000000" w:themeColor="text1"/>
          <w:sz w:val="30"/>
          <w:szCs w:val="30"/>
          <w:highlight w:val="none"/>
          <w:u w:val="single"/>
          <w14:textFill>
            <w14:solidFill>
              <w14:schemeClr w14:val="tx1"/>
            </w14:solidFill>
          </w14:textFill>
        </w:rPr>
      </w:r>
      <w:r/>
    </w:p>
    <w:p>
      <w:pPr>
        <w:pStyle w:val="1005"/>
        <w:ind w:firstLine="600"/>
        <w:spacing w:line="360" w:lineRule="auto"/>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系我企业（公司）的法定代表人。</w:t>
      </w:r>
      <w:r/>
    </w:p>
    <w:p>
      <w:pPr>
        <w:pStyle w:val="1005"/>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p>
      <w:pPr>
        <w:pStyle w:val="1005"/>
        <w:ind w:firstLine="480"/>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特此证明。</w:t>
      </w:r>
      <w:r/>
    </w:p>
    <w:p>
      <w:pPr>
        <w:pStyle w:val="1005"/>
        <w:ind w:firstLine="480"/>
        <w:spacing w:line="360" w:lineRule="auto"/>
        <w:tabs>
          <w:tab w:val="left" w:pos="720" w:leader="none"/>
          <w:tab w:val="left" w:pos="900" w:leader="none"/>
        </w:tabs>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p>
      <w:pPr>
        <w:spacing w:line="71"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30"/>
          <w:highlight w:val="none"/>
          <w14:textFill>
            <w14:solidFill>
              <w14:schemeClr w14:val="tx1"/>
            </w14:solidFill>
          </w14:textFill>
        </w:rPr>
      </w:r>
      <w:r/>
    </w:p>
    <w:p>
      <w:pPr>
        <w:spacing w:line="71"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spacing w:line="85"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spacing w:line="85"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法定代表人（签字或盖章）：</w:t>
      </w:r>
      <w:r/>
    </w:p>
    <w:p>
      <w:pPr>
        <w:spacing w:line="85"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30"/>
          <w:highlight w:val="none"/>
          <w14:textFill>
            <w14:solidFill>
              <w14:schemeClr w14:val="tx1"/>
            </w14:solidFill>
          </w14:textFill>
        </w:rPr>
      </w:r>
      <w:r/>
    </w:p>
    <w:p>
      <w:pPr>
        <w:spacing w:line="85"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pStyle w:val="1005"/>
        <w:jc w:val="right"/>
        <w:spacing w:line="360" w:lineRule="auto"/>
        <w:tabs>
          <w:tab w:val="left" w:pos="720" w:leader="none"/>
          <w:tab w:val="left" w:pos="900" w:leader="none"/>
        </w:tabs>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pStyle w:val="1005"/>
        <w:spacing w:line="360" w:lineRule="auto"/>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pStyle w:val="1005"/>
        <w:spacing w:line="360" w:lineRule="auto"/>
        <w:tabs>
          <w:tab w:val="left" w:pos="720" w:leader="none"/>
          <w:tab w:val="left" w:pos="900" w:leader="none"/>
        </w:tabs>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(法定代表人身份证原件扫描件附后）</w:t>
      </w:r>
      <w:r/>
    </w:p>
    <w:p>
      <w:pPr>
        <w:rPr>
          <w:b/>
          <w:bCs/>
          <w:color w:val="000000" w:themeColor="text1"/>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b/>
          <w:bCs/>
          <w:color w:val="000000" w:themeColor="text1"/>
          <w:highlight w:val="none"/>
          <w14:textFill>
            <w14:solidFill>
              <w14:schemeClr w14:val="tx1"/>
            </w14:solidFill>
          </w14:textFill>
        </w:rPr>
      </w:r>
      <w:r/>
    </w:p>
    <w:p>
      <w:pPr>
        <w:ind w:firstLine="600"/>
        <w:jc w:val="center"/>
        <w:spacing w:before="100" w:after="100" w:line="479" w:lineRule="atLeas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六、中小企业声明函格式</w:t>
      </w:r>
      <w:r/>
    </w:p>
    <w:p>
      <w:pPr>
        <w:spacing w:before="100" w:after="100" w:line="240" w:lineRule="auto"/>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p>
    <w:p>
      <w:pPr>
        <w:spacing w:before="100" w:after="100" w:line="240" w:lineRule="auto"/>
        <w:rPr>
          <w:rFonts w:ascii="仿宋" w:hAnsi="仿宋" w:eastAsia="仿宋"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ind w:firstLine="480"/>
        <w:spacing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宋体"/>
          <w:color w:val="000000" w:themeColor="text1"/>
          <w:sz w:val="28"/>
          <w:szCs w:val="28"/>
          <w:highlight w:val="none"/>
          <w:u w:val="single"/>
          <w:lang w:eastAsia="zh-CN"/>
          <w14:textFill>
            <w14:solidFill>
              <w14:schemeClr w14:val="tx1"/>
            </w14:solidFill>
          </w14:textFill>
        </w:rPr>
        <w:t xml:space="preserve">徐州市铜山区农业农村局</w:t>
      </w:r>
      <w:r>
        <w:rPr>
          <w:rFonts w:hint="eastAsia" w:ascii="仿宋" w:hAnsi="仿宋" w:eastAsia="仿宋" w:cs="宋体"/>
          <w:color w:val="000000" w:themeColor="text1"/>
          <w:sz w:val="28"/>
          <w:szCs w:val="28"/>
          <w:highlight w:val="none"/>
          <w14:textFill>
            <w14:solidFill>
              <w14:schemeClr w14:val="tx1"/>
            </w14:solidFill>
          </w14:textFill>
        </w:rPr>
        <w:t xml:space="preserve">）的（</w:t>
      </w:r>
      <w:r>
        <w:rPr>
          <w:rFonts w:hint="eastAsia" w:ascii="仿宋" w:hAnsi="仿宋" w:eastAsia="仿宋" w:cs="宋体"/>
          <w:color w:val="000000" w:themeColor="text1"/>
          <w:sz w:val="28"/>
          <w:szCs w:val="28"/>
          <w:highlight w:val="none"/>
          <w:u w:val="single"/>
          <w:lang w:eastAsia="zh-CN"/>
          <w14:textFill>
            <w14:solidFill>
              <w14:schemeClr w14:val="tx1"/>
            </w14:solidFill>
          </w14:textFill>
        </w:rPr>
        <w:t xml:space="preserve">铜山康盛出口农产品示范基地数字化建设项目</w:t>
      </w:r>
      <w:r>
        <w:rPr>
          <w:rFonts w:hint="eastAsia" w:ascii="仿宋" w:hAnsi="仿宋" w:eastAsia="仿宋" w:cs="宋体"/>
          <w:color w:val="000000" w:themeColor="text1"/>
          <w:sz w:val="28"/>
          <w:szCs w:val="28"/>
          <w:highlight w:val="none"/>
          <w14:textFill>
            <w14:solidFill>
              <w14:schemeClr w14:val="tx1"/>
            </w14:solidFill>
          </w14:textFill>
        </w:rPr>
        <w:t xml:space="preserve">）采购活动，提供的货物全部由符合政策要求的中小企业制造。相关企业的具体情况如下：</w:t>
      </w:r>
      <w:r/>
    </w:p>
    <w:p>
      <w:pPr>
        <w:pStyle w:val="793"/>
        <w:ind w:left="0" w:firstLine="561"/>
        <w:spacing w:after="0"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生产包装数字化、自动溯源智能化改造设备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氮气填充接口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转接电源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自动称重机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二氧化碳测量仪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t xml:space="preserve">6</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数控蛋白分析仪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主机数字化管理溯源、节能系统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w:t>
      </w:r>
      <w:bookmarkStart w:id="4" w:name="_GoBack"/>
      <w:r/>
      <w:bookmarkEnd w:id="4"/>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数字溯源监控设备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数字温控不锈钢气动培养皿 </w:t>
      </w:r>
      <w:r>
        <w:rPr>
          <w:rFonts w:hint="eastAsia" w:ascii="仿宋" w:hAnsi="仿宋" w:eastAsia="仿宋" w:cs="宋体"/>
          <w:color w:val="000000" w:themeColor="text1"/>
          <w:sz w:val="28"/>
          <w:szCs w:val="28"/>
          <w:highlight w:val="none"/>
          <w14:textFill>
            <w14:solidFill>
              <w14:schemeClr w14:val="tx1"/>
            </w14:solidFill>
          </w14:textFill>
        </w:rPr>
        <w:t xml:space="preserve">），属于（</w:t>
      </w:r>
      <w:r>
        <w:rPr>
          <w:rFonts w:hint="eastAsia" w:ascii="仿宋" w:hAnsi="仿宋" w:eastAsia="仿宋" w:cs="宋体"/>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cs="宋体"/>
          <w:color w:val="000000" w:themeColor="text1"/>
          <w:sz w:val="28"/>
          <w:szCs w:val="28"/>
          <w:highlight w:val="none"/>
          <w14:textFill>
            <w14:solidFill>
              <w14:schemeClr w14:val="tx1"/>
            </w14:solidFill>
          </w14:textFill>
        </w:rPr>
        <w:t xml:space="preserve">）行业；制造商为（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）（企业名称），从业人员（</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）人，营业收入为（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万元），资产总额为（</w:t>
      </w:r>
      <w:r>
        <w:rPr>
          <w:rFonts w:hint="eastAsia" w:ascii="仿宋" w:hAnsi="仿宋" w:eastAsia="仿宋" w:cs="宋体"/>
          <w:color w:val="000000" w:themeColor="text1"/>
          <w:sz w:val="28"/>
          <w:szCs w:val="28"/>
          <w:highlight w:val="none"/>
          <w:u w:val="single"/>
          <w14:textFill>
            <w14:solidFill>
              <w14:schemeClr w14:val="tx1"/>
            </w14:solidFill>
          </w14:textFill>
        </w:rPr>
        <w:t xml:space="preserve">   </w:t>
      </w:r>
      <w:r>
        <w:rPr>
          <w:rFonts w:hint="eastAsia" w:ascii="仿宋" w:hAnsi="仿宋" w:eastAsia="仿宋" w:cs="宋体"/>
          <w:color w:val="000000" w:themeColor="text1"/>
          <w:sz w:val="28"/>
          <w:szCs w:val="28"/>
          <w:highlight w:val="none"/>
          <w14:textFill>
            <w14:solidFill>
              <w14:schemeClr w14:val="tx1"/>
            </w14:solidFill>
          </w14:textFill>
        </w:rPr>
        <w:t xml:space="preserve">万元），属于（中型企业、小型企业、微型企业，请勾选！）；</w:t>
      </w:r>
      <w:r/>
    </w:p>
    <w:p>
      <w:pPr>
        <w:pStyle w:val="793"/>
        <w:ind w:left="0" w:firstLine="561"/>
        <w:spacing w:after="0" w:line="240" w:lineRule="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r>
      <w:r/>
    </w:p>
    <w:p>
      <w:pPr>
        <w:pStyle w:val="793"/>
        <w:ind w:left="0" w:firstLine="560"/>
        <w:spacing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pStyle w:val="793"/>
        <w:ind w:left="0" w:firstLine="560"/>
        <w:spacing w:line="240" w:lineRule="auto"/>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pStyle w:val="793"/>
        <w:spacing w:line="240" w:lineRule="auto"/>
        <w:rPr>
          <w:rFonts w:ascii="仿宋" w:hAnsi="仿宋" w:eastAsia="仿宋" w:cs="仿宋"/>
          <w:b/>
          <w:bCs/>
          <w:color w:val="000000" w:themeColor="text1"/>
          <w:sz w:val="28"/>
          <w:szCs w:val="28"/>
          <w:highlight w:val="none"/>
          <w14:textFill>
            <w14:solidFill>
              <w14:schemeClr w14:val="tx1"/>
            </w14:solidFill>
          </w14:textFill>
        </w:rPr>
      </w:pPr>
      <w:r>
        <w:rPr>
          <w:rFonts w:ascii="仿宋" w:hAnsi="仿宋" w:eastAsia="仿宋" w:cs="仿宋"/>
          <w:b/>
          <w:bCs/>
          <w:color w:val="000000" w:themeColor="text1"/>
          <w:sz w:val="28"/>
          <w:szCs w:val="28"/>
          <w:highlight w:val="none"/>
          <w14:textFill>
            <w14:solidFill>
              <w14:schemeClr w14:val="tx1"/>
            </w14:solidFill>
          </w14:textFill>
        </w:rPr>
      </w:r>
      <w:r/>
    </w:p>
    <w:p>
      <w:pPr>
        <w:pStyle w:val="793"/>
        <w:spacing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企业名称（电子签章）：</w:t>
      </w:r>
      <w:r/>
    </w:p>
    <w:p>
      <w:pPr>
        <w:pStyle w:val="793"/>
        <w:spacing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日期：  年  月  日</w:t>
      </w:r>
      <w:r/>
    </w:p>
    <w:p>
      <w:pPr>
        <w:pStyle w:val="793"/>
        <w:ind w:left="0"/>
        <w:jc w:val="left"/>
        <w:spacing w:after="0" w:line="24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793"/>
        <w:ind w:left="0"/>
        <w:jc w:val="left"/>
        <w:spacing w:after="0"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说明：</w:t>
      </w:r>
      <w:r/>
    </w:p>
    <w:p>
      <w:pPr>
        <w:pStyle w:val="793"/>
        <w:ind w:left="0"/>
        <w:spacing w:after="0"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3"/>
        <w:ind w:left="0"/>
        <w:spacing w:after="0"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2、从业人员、营业收入、资产总额填报供应商上一年度数据，无上一年度数据的新成立企业可不填报。</w:t>
      </w:r>
      <w:r/>
    </w:p>
    <w:p>
      <w:pPr>
        <w:pStyle w:val="793"/>
        <w:ind w:left="0"/>
        <w:spacing w:after="0"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793"/>
        <w:ind w:left="0"/>
        <w:spacing w:after="0"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4、执行江苏省财政厅关于进一步加大政府采购支持中小企业力度的通知（苏财购〔2022〕45号）的规定。</w:t>
      </w:r>
      <w:r/>
    </w:p>
    <w:p>
      <w:pPr>
        <w:pStyle w:val="793"/>
        <w:ind w:left="0"/>
        <w:spacing w:after="0" w:line="240" w:lineRule="auto"/>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5、供应商提供的《中小企业声明函》与事实不符的，依照《政府采购法》第七十七条第一款的规定追究法律责任。</w:t>
      </w:r>
      <w:r/>
    </w:p>
    <w:p>
      <w:pPr>
        <w:jc w:val="left"/>
        <w:spacing w:line="240" w:lineRule="auto"/>
        <w:widowControl/>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00"/>
        <w:jc w:val="cente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055495" cy="2907030"/>
                <wp:effectExtent l="0" t="0" r="1905" b="762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6"/>
                        <a:stretch/>
                      </pic:blipFill>
                      <pic:spPr bwMode="auto">
                        <a:xfrm>
                          <a:off x="0" y="0"/>
                          <a:ext cx="2055495" cy="2907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1.8pt;height:228.9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themeColor="text1"/>
          <w:highlight w:val="none"/>
          <w14:textFill>
            <w14:solidFill>
              <w14:schemeClr w14:val="tx1"/>
            </w14:solidFill>
          </w14:textFill>
        </w:rPr>
        <w:br w:type="page" w:clear="all"/>
      </w:r>
      <w:r/>
    </w:p>
    <w:p>
      <w:pPr>
        <w:ind w:firstLine="60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七、残疾人福利性单位声明函格式</w:t>
      </w:r>
      <w:r/>
    </w:p>
    <w:p>
      <w:pPr>
        <w:jc w:val="cente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（如投标人不属于残疾人福利性单位不需要提供此声明函）</w:t>
      </w:r>
      <w:r/>
    </w:p>
    <w:p>
      <w:pPr>
        <w:ind w:firstLine="624"/>
        <w:spacing w:line="479" w:lineRule="atLeast"/>
        <w:rPr>
          <w:rFonts w:ascii="仿宋" w:hAnsi="仿宋" w:eastAsia="仿宋" w:cs="仿宋"/>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30"/>
          <w:highlight w:val="none"/>
          <w14:textFill>
            <w14:solidFill>
              <w14:schemeClr w14:val="tx1"/>
            </w14:solidFill>
          </w14:textFill>
        </w:rPr>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项目编号：</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项目名称：</w:t>
      </w:r>
      <w:r/>
    </w:p>
    <w:p>
      <w:pPr>
        <w:ind w:firstLine="624"/>
        <w:spacing w:line="360" w:lineRule="auto"/>
        <w:rPr>
          <w:rFonts w:ascii="仿宋" w:hAnsi="仿宋" w:eastAsia="仿宋" w:cs="仿宋"/>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30"/>
          <w:highlight w:val="none"/>
          <w14:textFill>
            <w14:solidFill>
              <w14:schemeClr w14:val="tx1"/>
            </w14:solidFill>
          </w14:textFill>
        </w:rPr>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30"/>
          <w:highlight w:val="none"/>
          <w14:textFill>
            <w14:solidFill>
              <w14:schemeClr w14:val="tx1"/>
            </w14:solidFill>
          </w14:textFill>
        </w:rPr>
        <w:t xml:space="preserve">〔2017〕 141</w:t>
      </w:r>
      <w:r>
        <w:rPr>
          <w:rFonts w:hint="eastAsia" w:ascii="仿宋" w:hAnsi="仿宋" w:eastAsia="仿宋" w:cs="仿宋"/>
          <w:color w:val="000000" w:themeColor="text1"/>
          <w:spacing w:val="6"/>
          <w:sz w:val="30"/>
          <w:highlight w:val="none"/>
          <w14:textFill>
            <w14:solidFill>
              <w14:schemeClr w14:val="tx1"/>
            </w14:solidFill>
          </w14:textFill>
        </w:rPr>
        <w:t xml:space="preserve">号）的规定，本单位为符合条件的残疾人福利性单位，且本单位参加</w:t>
      </w:r>
      <w:r>
        <w:rPr>
          <w:rFonts w:hint="eastAsia" w:ascii="仿宋" w:hAnsi="仿宋" w:eastAsia="仿宋" w:cs="仿宋"/>
          <w:color w:val="000000" w:themeColor="text1"/>
          <w:sz w:val="30"/>
          <w:highlight w:val="none"/>
          <w14:textFill>
            <w14:solidFill>
              <w14:schemeClr w14:val="tx1"/>
            </w14:solidFill>
          </w14:textFill>
        </w:rPr>
        <w:t xml:space="preserve">______</w:t>
      </w:r>
      <w:r>
        <w:rPr>
          <w:rFonts w:hint="eastAsia" w:ascii="仿宋" w:hAnsi="仿宋" w:eastAsia="仿宋" w:cs="仿宋"/>
          <w:color w:val="000000" w:themeColor="text1"/>
          <w:spacing w:val="6"/>
          <w:sz w:val="30"/>
          <w:highlight w:val="none"/>
          <w14:textFill>
            <w14:solidFill>
              <w14:schemeClr w14:val="tx1"/>
            </w14:solidFill>
          </w14:textFill>
        </w:rPr>
        <w:t xml:space="preserve">单位的</w:t>
      </w:r>
      <w:r>
        <w:rPr>
          <w:rFonts w:hint="eastAsia" w:ascii="仿宋" w:hAnsi="仿宋" w:eastAsia="仿宋" w:cs="仿宋"/>
          <w:color w:val="000000" w:themeColor="text1"/>
          <w:sz w:val="30"/>
          <w:highlight w:val="none"/>
          <w14:textFill>
            <w14:solidFill>
              <w14:schemeClr w14:val="tx1"/>
            </w14:solidFill>
          </w14:textFill>
        </w:rPr>
        <w:t xml:space="preserve">______</w:t>
      </w:r>
      <w:r>
        <w:rPr>
          <w:rFonts w:hint="eastAsia" w:ascii="仿宋" w:hAnsi="仿宋" w:eastAsia="仿宋" w:cs="仿宋"/>
          <w:color w:val="000000" w:themeColor="text1"/>
          <w:spacing w:val="6"/>
          <w:sz w:val="30"/>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本单位对上述声明的真实性负责。如有虚假，将依法承担相应责任。</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 </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（电子签章）</w:t>
      </w:r>
      <w:r/>
    </w:p>
    <w:p>
      <w:pPr>
        <w:ind w:firstLine="45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 年 月 日</w:t>
      </w:r>
      <w:r/>
    </w:p>
    <w:p>
      <w:pPr>
        <w:ind w:firstLine="45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jc w:val="cente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我单位在参加</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铜山康盛出口农产品示范基地数字化建设项目</w:t>
      </w:r>
      <w:r>
        <w:rPr>
          <w:rFonts w:hint="eastAsia" w:ascii="仿宋" w:hAnsi="仿宋" w:eastAsia="仿宋" w:cs="仿宋"/>
          <w:color w:val="000000" w:themeColor="text1"/>
          <w:sz w:val="30"/>
          <w:highlight w:val="none"/>
          <w14:textFill>
            <w14:solidFill>
              <w14:schemeClr w14:val="tx1"/>
            </w14:solidFill>
          </w14:textFill>
        </w:rPr>
        <w:t xml:space="preserve">项目（项目编号：</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JSZC-320312-JSQH-G2024-0004</w:t>
      </w:r>
      <w:r>
        <w:rPr>
          <w:rFonts w:hint="eastAsia" w:ascii="仿宋" w:hAnsi="仿宋" w:eastAsia="仿宋" w:cs="仿宋"/>
          <w:color w:val="000000" w:themeColor="text1"/>
          <w:sz w:val="30"/>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我单位对上述声明的真实性负责。如有虚假，将依法承担相应责任。</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（电子签章）</w:t>
      </w:r>
      <w:r/>
    </w:p>
    <w:p>
      <w:pPr>
        <w:ind w:firstLine="45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 年 月 日</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ind w:firstLine="600"/>
        <w:jc w:val="center"/>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30"/>
          <w:highlight w:val="none"/>
          <w14:textFill>
            <w14:solidFill>
              <w14:schemeClr w14:val="tx1"/>
            </w14:solidFill>
          </w14:textFill>
        </w:rPr>
      </w:r>
      <w:r/>
    </w:p>
    <w:p>
      <w:pPr>
        <w:ind w:firstLine="56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九、具备履行合同所必需的设备和专业技术能力的书面声明（附证明材料扫描件）格式（投标人可自行拟定）</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ind w:firstLine="560"/>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供应商郑重声明：投标人具备履行合同（项目名称：，项目编号： 所必需的设备和专业技术能力， 具体为：</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设备：</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1、（证明材料扫描件附后）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2、（证明材料扫描件附后）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3、（证明材料扫描件附后）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专业技术能力：</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1、（证明材料扫描件附后）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2、（证明材料扫描件附后）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3、（证明材料扫描件附后）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特此声明。</w:t>
      </w:r>
      <w:r/>
    </w:p>
    <w:p>
      <w:pPr>
        <w:spacing w:line="360" w:lineRule="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供应商对上述声明的真实性负责。如有虚假，将依法承担相应责任。</w:t>
      </w:r>
      <w:r/>
    </w:p>
    <w:p>
      <w:pPr>
        <w:jc w:val="left"/>
        <w:spacing w:line="380" w:lineRule="exact"/>
        <w:rPr>
          <w:rFonts w:ascii="仿宋_GB2312" w:hAnsi="宋体" w:eastAsia="仿宋_GB2312" w:cs="宋体"/>
          <w:color w:val="000000" w:themeColor="text1"/>
          <w:sz w:val="28"/>
          <w:szCs w:val="28"/>
          <w:highlight w:val="none"/>
          <w14:textFill>
            <w14:solidFill>
              <w14:schemeClr w14:val="tx1"/>
            </w14:solidFill>
          </w14:textFill>
        </w:rPr>
      </w:pPr>
      <w:r>
        <w:rPr>
          <w:rFonts w:ascii="仿宋_GB2312" w:hAnsi="宋体" w:eastAsia="仿宋_GB2312" w:cs="宋体"/>
          <w:color w:val="000000" w:themeColor="text1"/>
          <w:sz w:val="28"/>
          <w:szCs w:val="28"/>
          <w:highlight w:val="none"/>
          <w14:textFill>
            <w14:solidFill>
              <w14:schemeClr w14:val="tx1"/>
            </w14:solidFill>
          </w14:textFill>
        </w:rPr>
      </w:r>
      <w:r/>
    </w:p>
    <w:p>
      <w:pPr>
        <w:pStyle w:val="788"/>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ind w:right="29"/>
        <w:spacing w:line="360" w:lineRule="auto"/>
        <w:rPr>
          <w:rFonts w:ascii="仿宋_GB2312" w:eastAsia="仿宋_GB2312"/>
          <w:b/>
          <w:bCs/>
          <w:color w:val="000000" w:themeColor="text1"/>
          <w:sz w:val="28"/>
          <w:szCs w:val="28"/>
          <w:highlight w:val="none"/>
          <w14:textFill>
            <w14:solidFill>
              <w14:schemeClr w14:val="tx1"/>
            </w14:solidFill>
          </w14:textFill>
        </w:rPr>
      </w:pPr>
      <w:r>
        <w:rPr>
          <w:rFonts w:hint="eastAsia" w:ascii="仿宋_GB2312" w:eastAsia="仿宋_GB2312"/>
          <w:b/>
          <w:bCs/>
          <w:color w:val="000000" w:themeColor="text1"/>
          <w:sz w:val="28"/>
          <w:szCs w:val="28"/>
          <w:highlight w:val="none"/>
          <w14:textFill>
            <w14:solidFill>
              <w14:schemeClr w14:val="tx1"/>
            </w14:solidFill>
          </w14:textFill>
        </w:rPr>
        <w:t xml:space="preserve">投标人（电子签章）：</w:t>
      </w:r>
      <w:r/>
    </w:p>
    <w:p>
      <w:pPr>
        <w:ind w:right="29"/>
        <w:spacing w:line="360" w:lineRule="auto"/>
        <w:rPr>
          <w:rFonts w:ascii="仿宋_GB2312" w:eastAsia="仿宋_GB2312"/>
          <w:b/>
          <w:bCs/>
          <w:color w:val="000000" w:themeColor="text1"/>
          <w:sz w:val="28"/>
          <w:szCs w:val="28"/>
          <w:highlight w:val="none"/>
          <w14:textFill>
            <w14:solidFill>
              <w14:schemeClr w14:val="tx1"/>
            </w14:solidFill>
          </w14:textFill>
        </w:rPr>
      </w:pPr>
      <w:r>
        <w:rPr>
          <w:rFonts w:hint="eastAsia" w:ascii="仿宋_GB2312" w:eastAsia="仿宋_GB2312"/>
          <w:b/>
          <w:bCs/>
          <w:color w:val="000000" w:themeColor="text1"/>
          <w:sz w:val="28"/>
          <w:szCs w:val="28"/>
          <w:highlight w:val="none"/>
          <w14:textFill>
            <w14:solidFill>
              <w14:schemeClr w14:val="tx1"/>
            </w14:solidFill>
          </w14:textFill>
        </w:rPr>
        <w:t xml:space="preserve">日期：  年  月  日</w:t>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highlight w:val="none"/>
          <w14:textFill>
            <w14:solidFill>
              <w14:schemeClr w14:val="tx1"/>
            </w14:solidFill>
          </w14:textFill>
        </w:rPr>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十、预付款保函支付条款模板</w:t>
      </w:r>
      <w:r/>
    </w:p>
    <w:p>
      <w:pPr>
        <w:ind w:firstLine="605"/>
        <w:spacing w:line="479"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0"/>
          <w:highlight w:val="none"/>
          <w14:textFill>
            <w14:solidFill>
              <w14:schemeClr w14:val="tx1"/>
            </w14:solidFill>
          </w14:textFill>
        </w:rPr>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符合条件一：提交预付款保函的</w:t>
      </w:r>
      <w:r/>
    </w:p>
    <w:p>
      <w:pPr>
        <w:ind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（1）合同签订且乙方向甲方出具预付款保函后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        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left="140" w:firstLine="602"/>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乙方需提交的支付文件：乙方出具的全额正式发票。</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（2）验收合格后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w:t>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符合条件二：不提交预付款保函的</w:t>
      </w:r>
      <w:r/>
    </w:p>
    <w:p>
      <w:pPr>
        <w:ind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（1）合同签订后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乙方需提交的支付文件：乙方出具的全额正式发票。</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（2）验收合格后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w:t>
      </w:r>
      <w:r/>
    </w:p>
    <w:p>
      <w:pPr>
        <w:spacing w:line="479"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0"/>
          <w:highlight w:val="none"/>
          <w14:textFill>
            <w14:solidFill>
              <w14:schemeClr w14:val="tx1"/>
            </w14:solidFill>
          </w14:textFill>
        </w:rPr>
      </w:r>
      <w:r/>
    </w:p>
    <w:p>
      <w:pPr>
        <w:ind w:left="140"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注:</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highlight w:val="none"/>
          <w14:textFill>
            <w14:solidFill>
              <w14:schemeClr w14:val="tx1"/>
            </w14:solidFill>
          </w14:textFill>
        </w:rPr>
        <w:t xml:space="preserve"> </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lear" w:pos="4153" w:leader="none"/>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Bdr>
        <w:bottom w:val="single" w:color="auto" w:sz="4" w:space="0"/>
      </w:pBdr>
    </w:pPr>
    <w:r>
      <w:rPr>
        <w:rFonts w:hint="eastAsia"/>
        <w:lang w:eastAsia="zh-CN"/>
      </w:rPr>
      <w:t xml:space="preserve">铜山康盛出口农产品示范基地数字化建设项目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铜山康盛出口农产品示范基地数字化建设项目</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铜山康盛出口农产品示范基地数字化建设项目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link w:val="871"/>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9">
    <w:name w:val="Heading 3"/>
    <w:basedOn w:val="776"/>
    <w:next w:val="776"/>
    <w:link w:val="873"/>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74"/>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75"/>
    <w:uiPriority w:val="9"/>
    <w:unhideWhenUsed/>
    <w:qFormat/>
    <w:pPr>
      <w:keepLines/>
      <w:keepNext/>
      <w:spacing w:before="320" w:after="200"/>
      <w:outlineLvl w:val="4"/>
    </w:pPr>
    <w:rPr>
      <w:rFonts w:ascii="Arial" w:hAnsi="Arial" w:eastAsia="Arial" w:cs="Arial"/>
      <w:b/>
      <w:bCs/>
      <w:sz w:val="24"/>
    </w:rPr>
  </w:style>
  <w:style w:type="paragraph" w:styleId="782">
    <w:name w:val="Heading 6"/>
    <w:basedOn w:val="776"/>
    <w:next w:val="776"/>
    <w:link w:val="8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78"/>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79"/>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Body Text"/>
    <w:basedOn w:val="776"/>
    <w:next w:val="776"/>
    <w:uiPriority w:val="99"/>
    <w:qFormat/>
    <w:pPr>
      <w:spacing w:after="120"/>
    </w:pPr>
    <w:rPr>
      <w:rFonts w:ascii="Calibri" w:hAnsi="Calibri"/>
    </w:rPr>
  </w:style>
  <w:style w:type="paragraph" w:styleId="789">
    <w:name w:val="toc 7"/>
    <w:basedOn w:val="776"/>
    <w:next w:val="776"/>
    <w:uiPriority w:val="39"/>
    <w:unhideWhenUsed/>
    <w:qFormat/>
    <w:pPr>
      <w:ind w:left="1701"/>
      <w:spacing w:after="57"/>
    </w:pPr>
  </w:style>
  <w:style w:type="paragraph" w:styleId="790">
    <w:name w:val="Normal Indent"/>
    <w:basedOn w:val="776"/>
    <w:uiPriority w:val="0"/>
    <w:qFormat/>
    <w:pPr>
      <w:ind w:firstLine="420"/>
    </w:pPr>
  </w:style>
  <w:style w:type="paragraph" w:styleId="791">
    <w:name w:val="Caption"/>
    <w:basedOn w:val="776"/>
    <w:next w:val="77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2">
    <w:name w:val="annotation text"/>
    <w:basedOn w:val="776"/>
    <w:link w:val="1018"/>
    <w:uiPriority w:val="0"/>
    <w:qFormat/>
    <w:pPr>
      <w:jc w:val="left"/>
    </w:pPr>
  </w:style>
  <w:style w:type="paragraph" w:styleId="793">
    <w:name w:val="Body Text Indent"/>
    <w:basedOn w:val="776"/>
    <w:uiPriority w:val="0"/>
    <w:qFormat/>
    <w:pPr>
      <w:ind w:left="420"/>
      <w:spacing w:after="120"/>
    </w:pPr>
    <w:rPr>
      <w:rFonts w:ascii="Calibri" w:hAnsi="Calibri"/>
    </w:rPr>
  </w:style>
  <w:style w:type="paragraph" w:styleId="794">
    <w:name w:val="Block Text"/>
    <w:basedOn w:val="776"/>
    <w:uiPriority w:val="99"/>
    <w:unhideWhenUsed/>
    <w:qFormat/>
    <w:pPr>
      <w:ind w:left="1440" w:right="1440"/>
      <w:spacing w:after="120"/>
    </w:pPr>
  </w:style>
  <w:style w:type="paragraph" w:styleId="795">
    <w:name w:val="toc 5"/>
    <w:basedOn w:val="776"/>
    <w:next w:val="776"/>
    <w:uiPriority w:val="39"/>
    <w:unhideWhenUsed/>
    <w:qFormat/>
    <w:pPr>
      <w:ind w:left="1134"/>
      <w:spacing w:after="57"/>
    </w:pPr>
  </w:style>
  <w:style w:type="paragraph" w:styleId="796">
    <w:name w:val="toc 3"/>
    <w:basedOn w:val="776"/>
    <w:next w:val="776"/>
    <w:uiPriority w:val="39"/>
    <w:unhideWhenUsed/>
    <w:qFormat/>
    <w:pPr>
      <w:ind w:left="567"/>
      <w:spacing w:after="57"/>
    </w:pPr>
  </w:style>
  <w:style w:type="paragraph" w:styleId="797">
    <w:name w:val="toc 8"/>
    <w:basedOn w:val="776"/>
    <w:next w:val="776"/>
    <w:uiPriority w:val="39"/>
    <w:unhideWhenUsed/>
    <w:qFormat/>
    <w:pPr>
      <w:ind w:left="1984"/>
      <w:spacing w:after="57"/>
    </w:pPr>
  </w:style>
  <w:style w:type="paragraph" w:styleId="798">
    <w:name w:val="endnote text"/>
    <w:basedOn w:val="776"/>
    <w:link w:val="998"/>
    <w:uiPriority w:val="99"/>
    <w:semiHidden/>
    <w:unhideWhenUsed/>
    <w:qFormat/>
    <w:rPr>
      <w:sz w:val="20"/>
    </w:rPr>
  </w:style>
  <w:style w:type="paragraph" w:styleId="799">
    <w:name w:val="Balloon Text"/>
    <w:basedOn w:val="776"/>
    <w:link w:val="1017"/>
    <w:uiPriority w:val="99"/>
    <w:semiHidden/>
    <w:unhideWhenUsed/>
    <w:qFormat/>
    <w:rPr>
      <w:sz w:val="18"/>
      <w:szCs w:val="18"/>
    </w:rPr>
  </w:style>
  <w:style w:type="paragraph" w:styleId="800">
    <w:name w:val="Footer"/>
    <w:basedOn w:val="776"/>
    <w:uiPriority w:val="99"/>
    <w:qFormat/>
    <w:pPr>
      <w:jc w:val="left"/>
      <w:tabs>
        <w:tab w:val="center" w:pos="4153" w:leader="none"/>
        <w:tab w:val="right" w:pos="8306" w:leader="none"/>
      </w:tabs>
    </w:pPr>
    <w:rPr>
      <w:sz w:val="18"/>
      <w:szCs w:val="18"/>
    </w:rPr>
  </w:style>
  <w:style w:type="paragraph" w:styleId="801">
    <w:name w:val="Header"/>
    <w:basedOn w:val="776"/>
    <w:uiPriority w:val="99"/>
    <w:qFormat/>
    <w:pPr>
      <w:jc w:val="center"/>
      <w:tabs>
        <w:tab w:val="center" w:pos="4153" w:leader="none"/>
        <w:tab w:val="right" w:pos="8306" w:leader="none"/>
      </w:tabs>
      <w:pBdr>
        <w:bottom w:val="single" w:color="auto" w:sz="6" w:space="1"/>
      </w:pBdr>
    </w:pPr>
    <w:rPr>
      <w:sz w:val="18"/>
      <w:szCs w:val="18"/>
    </w:rPr>
  </w:style>
  <w:style w:type="paragraph" w:styleId="802">
    <w:name w:val="toc 1"/>
    <w:basedOn w:val="776"/>
    <w:next w:val="776"/>
    <w:uiPriority w:val="39"/>
    <w:qFormat/>
  </w:style>
  <w:style w:type="paragraph" w:styleId="803">
    <w:name w:val="toc 4"/>
    <w:basedOn w:val="776"/>
    <w:next w:val="776"/>
    <w:uiPriority w:val="39"/>
    <w:unhideWhenUsed/>
    <w:qFormat/>
    <w:pPr>
      <w:ind w:left="850"/>
      <w:spacing w:after="57"/>
    </w:pPr>
  </w:style>
  <w:style w:type="paragraph" w:styleId="804">
    <w:name w:val="Subtitle"/>
    <w:basedOn w:val="776"/>
    <w:next w:val="776"/>
    <w:link w:val="883"/>
    <w:uiPriority w:val="11"/>
    <w:qFormat/>
    <w:pPr>
      <w:spacing w:before="200" w:after="200"/>
    </w:pPr>
    <w:rPr>
      <w:sz w:val="24"/>
    </w:rPr>
  </w:style>
  <w:style w:type="paragraph" w:styleId="805">
    <w:name w:val="footnote text"/>
    <w:basedOn w:val="776"/>
    <w:link w:val="997"/>
    <w:uiPriority w:val="99"/>
    <w:semiHidden/>
    <w:unhideWhenUsed/>
    <w:qFormat/>
    <w:pPr>
      <w:spacing w:after="40"/>
    </w:pPr>
    <w:rPr>
      <w:sz w:val="18"/>
    </w:rPr>
  </w:style>
  <w:style w:type="paragraph" w:styleId="806">
    <w:name w:val="toc 6"/>
    <w:basedOn w:val="776"/>
    <w:next w:val="776"/>
    <w:uiPriority w:val="39"/>
    <w:unhideWhenUsed/>
    <w:qFormat/>
    <w:pPr>
      <w:ind w:left="1417"/>
      <w:spacing w:after="57"/>
    </w:pPr>
  </w:style>
  <w:style w:type="paragraph" w:styleId="807">
    <w:name w:val="table of figures"/>
    <w:basedOn w:val="776"/>
    <w:next w:val="776"/>
    <w:uiPriority w:val="99"/>
    <w:unhideWhenUsed/>
    <w:qFormat/>
  </w:style>
  <w:style w:type="paragraph" w:styleId="808">
    <w:name w:val="toc 2"/>
    <w:basedOn w:val="776"/>
    <w:next w:val="776"/>
    <w:uiPriority w:val="39"/>
    <w:unhideWhenUsed/>
    <w:qFormat/>
    <w:pPr>
      <w:ind w:left="283"/>
      <w:spacing w:after="57"/>
    </w:pPr>
  </w:style>
  <w:style w:type="paragraph" w:styleId="809">
    <w:name w:val="toc 9"/>
    <w:basedOn w:val="776"/>
    <w:next w:val="776"/>
    <w:uiPriority w:val="39"/>
    <w:unhideWhenUsed/>
    <w:qFormat/>
    <w:pPr>
      <w:ind w:left="2268"/>
      <w:spacing w:after="57"/>
    </w:pPr>
  </w:style>
  <w:style w:type="paragraph" w:styleId="810">
    <w:name w:val="Title"/>
    <w:basedOn w:val="776"/>
    <w:next w:val="776"/>
    <w:link w:val="882"/>
    <w:uiPriority w:val="10"/>
    <w:qFormat/>
    <w:pPr>
      <w:contextualSpacing/>
      <w:spacing w:before="300" w:after="200"/>
    </w:pPr>
    <w:rPr>
      <w:sz w:val="48"/>
      <w:szCs w:val="48"/>
    </w:rPr>
  </w:style>
  <w:style w:type="paragraph" w:styleId="811">
    <w:name w:val="annotation subject"/>
    <w:basedOn w:val="792"/>
    <w:next w:val="792"/>
    <w:link w:val="1019"/>
    <w:uiPriority w:val="99"/>
    <w:semiHidden/>
    <w:unhideWhenUsed/>
    <w:qFormat/>
    <w:rPr>
      <w:b/>
      <w:bCs/>
    </w:rPr>
  </w:style>
  <w:style w:type="table" w:styleId="812">
    <w:name w:val="Table Grid"/>
    <w:basedOn w:val="7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endnote reference"/>
    <w:basedOn w:val="786"/>
    <w:uiPriority w:val="99"/>
    <w:semiHidden/>
    <w:unhideWhenUsed/>
    <w:qFormat/>
    <w:rPr>
      <w:vertAlign w:val="superscript"/>
    </w:rPr>
  </w:style>
  <w:style w:type="character" w:styleId="814">
    <w:name w:val="Hyperlink"/>
    <w:basedOn w:val="786"/>
    <w:uiPriority w:val="99"/>
    <w:unhideWhenUsed/>
    <w:qFormat/>
    <w:rPr>
      <w:color w:val="0000ff"/>
      <w:u w:val="single"/>
    </w:rPr>
  </w:style>
  <w:style w:type="character" w:styleId="815">
    <w:name w:val="annotation reference"/>
    <w:basedOn w:val="786"/>
    <w:uiPriority w:val="99"/>
    <w:semiHidden/>
    <w:unhideWhenUsed/>
    <w:qFormat/>
    <w:rPr>
      <w:sz w:val="21"/>
      <w:szCs w:val="21"/>
    </w:rPr>
  </w:style>
  <w:style w:type="character" w:styleId="816">
    <w:name w:val="footnote reference"/>
    <w:basedOn w:val="786"/>
    <w:uiPriority w:val="99"/>
    <w:unhideWhenUsed/>
    <w:qFormat/>
    <w:rPr>
      <w:vertAlign w:val="superscript"/>
    </w:rPr>
  </w:style>
  <w:style w:type="table" w:styleId="817"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Heading"/>
    <w:uiPriority w:val="39"/>
    <w:unhideWhenUsed/>
    <w:qFormat/>
    <w:rPr>
      <w:rFonts w:hint="default" w:ascii="Times New Roman" w:hAnsi="Times New Roman" w:eastAsia="宋体" w:cs="Times New Roman"/>
    </w:rPr>
  </w:style>
  <w:style w:type="character" w:styleId="837" w:customStyle="1">
    <w:name w:val="Heading 1 Char"/>
    <w:basedOn w:val="786"/>
    <w:uiPriority w:val="9"/>
    <w:qFormat/>
    <w:rPr>
      <w:rFonts w:ascii="Arial" w:hAnsi="Arial" w:eastAsia="Arial" w:cs="Arial"/>
      <w:sz w:val="40"/>
      <w:szCs w:val="40"/>
    </w:rPr>
  </w:style>
  <w:style w:type="character" w:styleId="838" w:customStyle="1">
    <w:name w:val="Heading 3 Char"/>
    <w:basedOn w:val="786"/>
    <w:uiPriority w:val="9"/>
    <w:qFormat/>
    <w:rPr>
      <w:rFonts w:ascii="Arial" w:hAnsi="Arial" w:eastAsia="Arial" w:cs="Arial"/>
      <w:sz w:val="30"/>
      <w:szCs w:val="30"/>
    </w:rPr>
  </w:style>
  <w:style w:type="character" w:styleId="839" w:customStyle="1">
    <w:name w:val="Heading 4 Char"/>
    <w:basedOn w:val="786"/>
    <w:uiPriority w:val="9"/>
    <w:qFormat/>
    <w:rPr>
      <w:rFonts w:ascii="Arial" w:hAnsi="Arial" w:eastAsia="Arial" w:cs="Arial"/>
      <w:b/>
      <w:bCs/>
      <w:sz w:val="26"/>
      <w:szCs w:val="26"/>
    </w:rPr>
  </w:style>
  <w:style w:type="character" w:styleId="840" w:customStyle="1">
    <w:name w:val="Heading 5 Char"/>
    <w:basedOn w:val="786"/>
    <w:uiPriority w:val="9"/>
    <w:qFormat/>
    <w:rPr>
      <w:rFonts w:ascii="Arial" w:hAnsi="Arial" w:eastAsia="Arial" w:cs="Arial"/>
      <w:b/>
      <w:bCs/>
      <w:sz w:val="24"/>
      <w:szCs w:val="24"/>
    </w:rPr>
  </w:style>
  <w:style w:type="character" w:styleId="841" w:customStyle="1">
    <w:name w:val="Heading 6 Char"/>
    <w:basedOn w:val="786"/>
    <w:uiPriority w:val="9"/>
    <w:qFormat/>
    <w:rPr>
      <w:rFonts w:ascii="Arial" w:hAnsi="Arial" w:eastAsia="Arial" w:cs="Arial"/>
      <w:b/>
      <w:bCs/>
      <w:sz w:val="22"/>
      <w:szCs w:val="22"/>
    </w:rPr>
  </w:style>
  <w:style w:type="character" w:styleId="842" w:customStyle="1">
    <w:name w:val="Heading 7 Char"/>
    <w:basedOn w:val="786"/>
    <w:uiPriority w:val="9"/>
    <w:qFormat/>
    <w:rPr>
      <w:rFonts w:ascii="Arial" w:hAnsi="Arial" w:eastAsia="Arial" w:cs="Arial"/>
      <w:b/>
      <w:bCs/>
      <w:i/>
      <w:iCs/>
      <w:sz w:val="22"/>
      <w:szCs w:val="22"/>
    </w:rPr>
  </w:style>
  <w:style w:type="character" w:styleId="843" w:customStyle="1">
    <w:name w:val="Heading 8 Char"/>
    <w:basedOn w:val="786"/>
    <w:uiPriority w:val="9"/>
    <w:qFormat/>
    <w:rPr>
      <w:rFonts w:ascii="Arial" w:hAnsi="Arial" w:eastAsia="Arial" w:cs="Arial"/>
      <w:i/>
      <w:iCs/>
      <w:sz w:val="22"/>
      <w:szCs w:val="22"/>
    </w:rPr>
  </w:style>
  <w:style w:type="character" w:styleId="844" w:customStyle="1">
    <w:name w:val="Heading 9 Char"/>
    <w:basedOn w:val="786"/>
    <w:uiPriority w:val="9"/>
    <w:qFormat/>
    <w:rPr>
      <w:rFonts w:ascii="Arial" w:hAnsi="Arial" w:eastAsia="Arial" w:cs="Arial"/>
      <w:i/>
      <w:iCs/>
      <w:sz w:val="21"/>
      <w:szCs w:val="21"/>
    </w:rPr>
  </w:style>
  <w:style w:type="character" w:styleId="845" w:customStyle="1">
    <w:name w:val="Title Char"/>
    <w:basedOn w:val="786"/>
    <w:uiPriority w:val="10"/>
    <w:qFormat/>
    <w:rPr>
      <w:sz w:val="48"/>
      <w:szCs w:val="48"/>
    </w:rPr>
  </w:style>
  <w:style w:type="character" w:styleId="846" w:customStyle="1">
    <w:name w:val="Subtitle Char"/>
    <w:basedOn w:val="786"/>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table" w:styleId="849"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标题1"/>
    <w:uiPriority w:val="39"/>
    <w:unhideWhenUsed/>
    <w:qFormat/>
    <w:rPr>
      <w:rFonts w:hint="default" w:ascii="Times New Roman" w:hAnsi="Times New Roman" w:eastAsia="宋体" w:cs="Times New Roman"/>
      <w:lang w:val="en-US" w:eastAsia="zh-CN" w:bidi="ar-SA"/>
    </w:rPr>
  </w:style>
  <w:style w:type="character" w:styleId="871" w:customStyle="1">
    <w:name w:val="标题 1 字符"/>
    <w:basedOn w:val="786"/>
    <w:link w:val="777"/>
    <w:uiPriority w:val="9"/>
    <w:qFormat/>
    <w:rPr>
      <w:rFonts w:ascii="Arial" w:hAnsi="Arial" w:eastAsia="Arial" w:cs="Arial"/>
      <w:sz w:val="40"/>
      <w:szCs w:val="40"/>
    </w:rPr>
  </w:style>
  <w:style w:type="character" w:styleId="872" w:customStyle="1">
    <w:name w:val="Heading 2 Char"/>
    <w:basedOn w:val="786"/>
    <w:uiPriority w:val="9"/>
    <w:qFormat/>
    <w:rPr>
      <w:rFonts w:ascii="Arial" w:hAnsi="Arial" w:eastAsia="Arial" w:cs="Arial"/>
      <w:sz w:val="34"/>
    </w:rPr>
  </w:style>
  <w:style w:type="character" w:styleId="873" w:customStyle="1">
    <w:name w:val="标题 3 字符"/>
    <w:basedOn w:val="786"/>
    <w:link w:val="779"/>
    <w:uiPriority w:val="9"/>
    <w:qFormat/>
    <w:rPr>
      <w:rFonts w:ascii="Arial" w:hAnsi="Arial" w:eastAsia="Arial" w:cs="Arial"/>
      <w:sz w:val="30"/>
      <w:szCs w:val="30"/>
    </w:rPr>
  </w:style>
  <w:style w:type="character" w:styleId="874" w:customStyle="1">
    <w:name w:val="标题 4 字符"/>
    <w:basedOn w:val="786"/>
    <w:link w:val="780"/>
    <w:uiPriority w:val="9"/>
    <w:qFormat/>
    <w:rPr>
      <w:rFonts w:ascii="Arial" w:hAnsi="Arial" w:eastAsia="Arial" w:cs="Arial"/>
      <w:b/>
      <w:bCs/>
      <w:sz w:val="26"/>
      <w:szCs w:val="26"/>
    </w:rPr>
  </w:style>
  <w:style w:type="character" w:styleId="875" w:customStyle="1">
    <w:name w:val="标题 5 字符"/>
    <w:basedOn w:val="786"/>
    <w:link w:val="781"/>
    <w:uiPriority w:val="9"/>
    <w:qFormat/>
    <w:rPr>
      <w:rFonts w:ascii="Arial" w:hAnsi="Arial" w:eastAsia="Arial" w:cs="Arial"/>
      <w:b/>
      <w:bCs/>
      <w:sz w:val="24"/>
      <w:szCs w:val="24"/>
    </w:rPr>
  </w:style>
  <w:style w:type="character" w:styleId="876" w:customStyle="1">
    <w:name w:val="标题 6 字符"/>
    <w:basedOn w:val="786"/>
    <w:link w:val="782"/>
    <w:uiPriority w:val="9"/>
    <w:qFormat/>
    <w:rPr>
      <w:rFonts w:ascii="Arial" w:hAnsi="Arial" w:eastAsia="Arial" w:cs="Arial"/>
      <w:b/>
      <w:bCs/>
      <w:sz w:val="22"/>
      <w:szCs w:val="22"/>
    </w:rPr>
  </w:style>
  <w:style w:type="character" w:styleId="877" w:customStyle="1">
    <w:name w:val="标题 7 字符"/>
    <w:basedOn w:val="786"/>
    <w:link w:val="783"/>
    <w:uiPriority w:val="9"/>
    <w:qFormat/>
    <w:rPr>
      <w:rFonts w:ascii="Arial" w:hAnsi="Arial" w:eastAsia="Arial" w:cs="Arial"/>
      <w:b/>
      <w:bCs/>
      <w:i/>
      <w:iCs/>
      <w:sz w:val="22"/>
      <w:szCs w:val="22"/>
    </w:rPr>
  </w:style>
  <w:style w:type="character" w:styleId="878" w:customStyle="1">
    <w:name w:val="标题 8 字符"/>
    <w:basedOn w:val="786"/>
    <w:link w:val="784"/>
    <w:uiPriority w:val="9"/>
    <w:qFormat/>
    <w:rPr>
      <w:rFonts w:ascii="Arial" w:hAnsi="Arial" w:eastAsia="Arial" w:cs="Arial"/>
      <w:i/>
      <w:iCs/>
      <w:sz w:val="22"/>
      <w:szCs w:val="22"/>
    </w:rPr>
  </w:style>
  <w:style w:type="character" w:styleId="879" w:customStyle="1">
    <w:name w:val="标题 9 字符"/>
    <w:basedOn w:val="786"/>
    <w:link w:val="785"/>
    <w:uiPriority w:val="9"/>
    <w:qFormat/>
    <w:rPr>
      <w:rFonts w:ascii="Arial" w:hAnsi="Arial" w:eastAsia="Arial" w:cs="Arial"/>
      <w:i/>
      <w:iCs/>
      <w:sz w:val="21"/>
      <w:szCs w:val="21"/>
    </w:rPr>
  </w:style>
  <w:style w:type="paragraph" w:styleId="880">
    <w:name w:val="List Paragraph"/>
    <w:basedOn w:val="776"/>
    <w:uiPriority w:val="34"/>
    <w:qFormat/>
    <w:pPr>
      <w:contextualSpacing/>
      <w:ind w:left="720"/>
    </w:pPr>
  </w:style>
  <w:style w:type="paragraph" w:styleId="881">
    <w:name w:val="No Spacing"/>
    <w:uiPriority w:val="1"/>
    <w:qFormat/>
    <w:rPr>
      <w:rFonts w:hint="default" w:ascii="Calibri" w:hAnsi="Calibri" w:eastAsia="宋体" w:cs="Times New Roman"/>
      <w:lang w:val="en-US" w:eastAsia="zh-CN" w:bidi="ar-SA"/>
    </w:rPr>
  </w:style>
  <w:style w:type="character" w:styleId="882" w:customStyle="1">
    <w:name w:val="标题 字符"/>
    <w:basedOn w:val="786"/>
    <w:link w:val="810"/>
    <w:uiPriority w:val="10"/>
    <w:qFormat/>
    <w:rPr>
      <w:sz w:val="48"/>
      <w:szCs w:val="48"/>
    </w:rPr>
  </w:style>
  <w:style w:type="character" w:styleId="883" w:customStyle="1">
    <w:name w:val="副标题 字符"/>
    <w:basedOn w:val="786"/>
    <w:link w:val="804"/>
    <w:uiPriority w:val="11"/>
    <w:qFormat/>
    <w:rPr>
      <w:sz w:val="24"/>
      <w:szCs w:val="24"/>
    </w:rPr>
  </w:style>
  <w:style w:type="paragraph" w:styleId="884">
    <w:name w:val="Quote"/>
    <w:basedOn w:val="776"/>
    <w:next w:val="776"/>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76"/>
    <w:next w:val="776"/>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Header Char"/>
    <w:basedOn w:val="786"/>
    <w:uiPriority w:val="99"/>
    <w:qFormat/>
  </w:style>
  <w:style w:type="character" w:styleId="889" w:customStyle="1">
    <w:name w:val="Footer Char"/>
    <w:basedOn w:val="786"/>
    <w:uiPriority w:val="99"/>
    <w:qFormat/>
  </w:style>
  <w:style w:type="character" w:styleId="890" w:customStyle="1">
    <w:name w:val="Caption Char"/>
    <w:uiPriority w:val="99"/>
    <w:qFormat/>
  </w:style>
  <w:style w:type="table" w:styleId="891"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2" w:customStyle="1">
    <w:name w:val="Grid Table 1 Light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 Accent 1"/>
    <w:basedOn w:val="7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7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7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Grid Table 3 - Accent 1"/>
    <w:basedOn w:val="7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7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7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 Accent 1"/>
    <w:basedOn w:val="7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1"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2"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3" w:customStyle="1">
    <w:name w:val="Grid Table 4 - Accent 4"/>
    <w:basedOn w:val="7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4" w:customStyle="1">
    <w:name w:val="Grid Table 4 - Accent 5"/>
    <w:basedOn w:val="7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5"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6"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7"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8"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9"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0"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1"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2" w:customStyle="1">
    <w:name w:val="Grid Table 6 Colorful - Accent 1"/>
    <w:basedOn w:val="78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3" w:customStyle="1">
    <w:name w:val="Grid Table 6 Colorful - Accent 2"/>
    <w:basedOn w:val="7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4"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5" w:customStyle="1">
    <w:name w:val="Grid Table 6 Colorful - Accent 4"/>
    <w:basedOn w:val="7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6" w:customStyle="1">
    <w:name w:val="Grid Table 6 Colorful - Accent 5"/>
    <w:basedOn w:val="7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7"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8" w:customStyle="1">
    <w:name w:val="Grid Table 7 Colorful - Accent 1"/>
    <w:basedOn w:val="78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 Accent 1"/>
    <w:basedOn w:val="7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8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8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List Table 2 - Accent 1"/>
    <w:basedOn w:val="7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1"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2"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3" w:customStyle="1">
    <w:name w:val="List Table 2 - Accent 4"/>
    <w:basedOn w:val="7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4" w:customStyle="1">
    <w:name w:val="List Table 2 - Accent 5"/>
    <w:basedOn w:val="7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5"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6" w:customStyle="1">
    <w:name w:val="List Table 3 - Accent 1"/>
    <w:basedOn w:val="7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7" w:customStyle="1">
    <w:name w:val="List Table 3 - Accent 2"/>
    <w:basedOn w:val="7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7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78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2" w:customStyle="1">
    <w:name w:val="List Table 4 - Accent 1"/>
    <w:basedOn w:val="7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7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7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List Table 5 Dark - Accent 1"/>
    <w:basedOn w:val="7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7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7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78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 Accent 1"/>
    <w:basedOn w:val="78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5" w:customStyle="1">
    <w:name w:val="List Table 6 Colorful - Accent 2"/>
    <w:basedOn w:val="78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6"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7" w:customStyle="1">
    <w:name w:val="List Table 6 Colorful - Accent 4"/>
    <w:basedOn w:val="78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8" w:customStyle="1">
    <w:name w:val="List Table 6 Colorful - Accent 5"/>
    <w:basedOn w:val="78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9"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0" w:customStyle="1">
    <w:name w:val="List Table 7 Colorful - Accent 1"/>
    <w:basedOn w:val="78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8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8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8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8"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2"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8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5"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Bordered &amp; Lined - Accent 4"/>
    <w:basedOn w:val="7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Bordered &amp; Lined - Accent 5"/>
    <w:basedOn w:val="78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9" w:customStyle="1">
    <w:name w:val="Bordered &amp; Lined - Accent 6"/>
    <w:basedOn w:val="7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2"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3"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4" w:customStyle="1">
    <w:name w:val="Bordered - Accent 4"/>
    <w:basedOn w:val="7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5" w:customStyle="1">
    <w:name w:val="Bordered - Accent 5"/>
    <w:basedOn w:val="7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6"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7" w:customStyle="1">
    <w:name w:val="脚注文本 字符"/>
    <w:link w:val="805"/>
    <w:uiPriority w:val="99"/>
    <w:qFormat/>
    <w:rPr>
      <w:sz w:val="18"/>
    </w:rPr>
  </w:style>
  <w:style w:type="character" w:styleId="998" w:customStyle="1">
    <w:name w:val="尾注文本 字符"/>
    <w:link w:val="798"/>
    <w:uiPriority w:val="99"/>
    <w:qFormat/>
    <w:rPr>
      <w:sz w:val="20"/>
    </w:rPr>
  </w:style>
  <w:style w:type="paragraph" w:styleId="999" w:customStyle="1">
    <w:name w:val="TOC 标题11"/>
    <w:uiPriority w:val="39"/>
    <w:unhideWhenUsed/>
    <w:qFormat/>
    <w:rPr>
      <w:rFonts w:hint="default" w:ascii="Calibri" w:hAnsi="Calibri" w:eastAsia="宋体" w:cs="Times New Roman"/>
      <w:lang w:val="en-US" w:eastAsia="zh-CN" w:bidi="ar-SA"/>
    </w:rPr>
  </w:style>
  <w:style w:type="paragraph" w:styleId="1000" w:customStyle="1">
    <w:name w:val="DAS正文"/>
    <w:basedOn w:val="776"/>
    <w:uiPriority w:val="0"/>
    <w:qFormat/>
    <w:pPr>
      <w:ind w:right="181" w:firstLine="480"/>
      <w:spacing w:line="360" w:lineRule="auto"/>
    </w:pPr>
    <w:rPr>
      <w:rFonts w:ascii="Verdana" w:hAnsi="Verdana"/>
    </w:rPr>
  </w:style>
  <w:style w:type="paragraph" w:styleId="1001" w:customStyle="1">
    <w:name w:val="段"/>
    <w:basedOn w:val="1002"/>
    <w:next w:val="776"/>
    <w:uiPriority w:val="0"/>
    <w:qFormat/>
    <w:pPr>
      <w:ind w:firstLine="200"/>
      <w:widowControl/>
    </w:pPr>
    <w:rPr>
      <w:sz w:val="20"/>
    </w:rPr>
  </w:style>
  <w:style w:type="paragraph" w:styleId="1002" w:customStyle="1">
    <w:name w:val="正文1"/>
    <w:basedOn w:val="1003"/>
    <w:next w:val="1004"/>
    <w:uiPriority w:val="0"/>
    <w:qFormat/>
    <w:pPr>
      <w:jc w:val="left"/>
      <w:spacing w:line="360" w:lineRule="atLeast"/>
    </w:pPr>
    <w:rPr>
      <w:rFonts w:ascii="宋体" w:hAnsi="Calibri"/>
      <w:sz w:val="24"/>
      <w:szCs w:val="20"/>
    </w:rPr>
  </w:style>
  <w:style w:type="paragraph" w:styleId="1003" w:customStyle="1">
    <w:name w:val="正文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文本1"/>
    <w:basedOn w:val="1005"/>
    <w:next w:val="1003"/>
    <w:uiPriority w:val="0"/>
    <w:qFormat/>
    <w:pPr>
      <w:spacing w:after="120"/>
    </w:pPr>
  </w:style>
  <w:style w:type="paragraph" w:styleId="1005" w:customStyle="1">
    <w:name w:val="正文12"/>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脚注文本1"/>
    <w:basedOn w:val="1002"/>
    <w:next w:val="1007"/>
    <w:uiPriority w:val="0"/>
    <w:qFormat/>
    <w:rPr>
      <w:rFonts w:eastAsia="Times New Roman"/>
      <w:sz w:val="18"/>
      <w:szCs w:val="18"/>
    </w:rPr>
  </w:style>
  <w:style w:type="paragraph" w:styleId="1007" w:customStyle="1">
    <w:name w:val="索引 51"/>
    <w:basedOn w:val="1002"/>
    <w:next w:val="1002"/>
    <w:uiPriority w:val="0"/>
    <w:qFormat/>
    <w:pPr>
      <w:ind w:left="798"/>
    </w:pPr>
    <w:rPr>
      <w:rFonts w:ascii="Calibri"/>
    </w:rPr>
  </w:style>
  <w:style w:type="paragraph" w:styleId="1008" w:customStyle="1">
    <w:name w:val="标题 21"/>
    <w:basedOn w:val="776"/>
    <w:next w:val="776"/>
    <w:uiPriority w:val="0"/>
    <w:qFormat/>
    <w:pPr>
      <w:jc w:val="left"/>
      <w:keepLines/>
      <w:keepNext/>
      <w:spacing w:before="50"/>
      <w:tabs>
        <w:tab w:val="left" w:pos="0" w:leader="none"/>
      </w:tabs>
    </w:pPr>
    <w:rPr>
      <w:rFonts w:ascii="Arial" w:hAnsi="Arial" w:eastAsia="黑体"/>
      <w:sz w:val="32"/>
      <w:szCs w:val="20"/>
    </w:rPr>
  </w:style>
  <w:style w:type="character" w:styleId="1009" w:customStyle="1">
    <w:name w:val="NormalCharacter"/>
    <w:uiPriority w:val="0"/>
    <w:semiHidden/>
    <w:qFormat/>
    <w:rPr>
      <w:sz w:val="28"/>
      <w:lang w:val="en-US" w:eastAsia="zh-CN" w:bidi="ar-SA"/>
    </w:rPr>
  </w:style>
  <w:style w:type="paragraph" w:styleId="1010" w:customStyle="1">
    <w:name w:val="BodyTextIndent"/>
    <w:basedOn w:val="776"/>
    <w:next w:val="1011"/>
    <w:uiPriority w:val="0"/>
    <w:qFormat/>
    <w:pPr>
      <w:ind w:left="420"/>
      <w:spacing w:after="120"/>
    </w:pPr>
  </w:style>
  <w:style w:type="paragraph" w:styleId="1011" w:customStyle="1">
    <w:name w:val="EnvelopeReturn"/>
    <w:basedOn w:val="776"/>
    <w:uiPriority w:val="0"/>
    <w:qFormat/>
    <w:rPr>
      <w:rFonts w:ascii="Arial" w:hAnsi="Arial"/>
    </w:rPr>
  </w:style>
  <w:style w:type="paragraph" w:styleId="1012" w:customStyle="1">
    <w:name w:val="p0"/>
    <w:basedOn w:val="776"/>
    <w:uiPriority w:val="0"/>
    <w:qFormat/>
    <w:pPr>
      <w:widowControl/>
    </w:pPr>
    <w:rPr>
      <w:szCs w:val="21"/>
    </w:rPr>
  </w:style>
  <w:style w:type="paragraph" w:styleId="1013" w:customStyle="1">
    <w:name w:val="正文首行缩进1"/>
    <w:basedOn w:val="1004"/>
    <w:uiPriority w:val="0"/>
    <w:qFormat/>
    <w:pPr>
      <w:ind w:firstLine="420"/>
    </w:pPr>
  </w:style>
  <w:style w:type="table" w:styleId="1014"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15" w:customStyle="1">
    <w:name w:val="方案表格"/>
    <w:basedOn w:val="776"/>
    <w:uiPriority w:val="0"/>
    <w:qFormat/>
    <w:pPr>
      <w:contextualSpacing/>
    </w:pPr>
    <w:rPr>
      <w:rFonts w:cstheme="minorBidi"/>
      <w:szCs w:val="21"/>
    </w:rPr>
  </w:style>
  <w:style w:type="table" w:styleId="1016" w:customStyle="1">
    <w:name w:val="文档表格无标题列型（绿盟科技）"/>
    <w:basedOn w:val="81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17" w:customStyle="1">
    <w:name w:val="批注框文本 字符"/>
    <w:basedOn w:val="786"/>
    <w:link w:val="799"/>
    <w:uiPriority w:val="99"/>
    <w:semiHidden/>
    <w:qFormat/>
    <w:rPr>
      <w:sz w:val="18"/>
      <w:szCs w:val="18"/>
    </w:rPr>
  </w:style>
  <w:style w:type="character" w:styleId="1018" w:customStyle="1">
    <w:name w:val="批注文字 字符"/>
    <w:basedOn w:val="786"/>
    <w:link w:val="792"/>
    <w:uiPriority w:val="0"/>
    <w:qFormat/>
    <w:rPr>
      <w:sz w:val="21"/>
      <w:szCs w:val="24"/>
    </w:rPr>
  </w:style>
  <w:style w:type="character" w:styleId="1019" w:customStyle="1">
    <w:name w:val="批注主题 字符"/>
    <w:basedOn w:val="1018"/>
    <w:link w:val="811"/>
    <w:uiPriority w:val="99"/>
    <w:semiHidden/>
    <w:qFormat/>
    <w:rPr>
      <w:b/>
      <w:bCs/>
      <w:sz w:val="21"/>
      <w:szCs w:val="24"/>
    </w:rPr>
  </w:style>
  <w:style w:type="character" w:styleId="1020" w:customStyle="1">
    <w:name w:val="font11"/>
    <w:basedOn w:val="786"/>
    <w:uiPriority w:val="0"/>
    <w:qFormat/>
    <w:rPr>
      <w:rFonts w:hint="eastAsia" w:ascii="宋体" w:hAnsi="宋体" w:eastAsia="宋体" w:cs="宋体"/>
      <w:color w:val="000000"/>
      <w:sz w:val="21"/>
      <w:szCs w:val="21"/>
      <w:u w:val="none"/>
    </w:rPr>
  </w:style>
  <w:style w:type="character" w:styleId="1021" w:customStyle="1">
    <w:name w:val="font01"/>
    <w:basedOn w:val="786"/>
    <w:uiPriority w:val="0"/>
    <w:qFormat/>
    <w:rPr>
      <w:rFonts w:hint="default" w:ascii="Times New Roman" w:hAnsi="Times New Roman" w:cs="Times New Roman"/>
      <w:color w:val="000000"/>
      <w:sz w:val="21"/>
      <w:szCs w:val="21"/>
      <w:u w:val="none"/>
    </w:rPr>
  </w:style>
  <w:style w:type="character" w:styleId="1022" w:customStyle="1">
    <w:name w:val="font21"/>
    <w:basedOn w:val="786"/>
    <w:uiPriority w:val="0"/>
    <w:qFormat/>
    <w:rPr>
      <w:rFonts w:hint="eastAsia" w:ascii="宋体" w:hAnsi="宋体" w:eastAsia="宋体" w:cs="宋体"/>
      <w:b/>
      <w:bCs/>
      <w:color w:val="000000"/>
      <w:sz w:val="22"/>
      <w:szCs w:val="22"/>
      <w:u w:val="none"/>
    </w:rPr>
  </w:style>
  <w:style w:type="character" w:styleId="1023" w:customStyle="1">
    <w:name w:val="font31"/>
    <w:basedOn w:val="786"/>
    <w:uiPriority w:val="0"/>
    <w:qFormat/>
    <w:rPr>
      <w:rFonts w:hint="eastAsia" w:ascii="宋体" w:hAnsi="宋体" w:eastAsia="宋体" w:cs="宋体"/>
      <w:color w:val="000000"/>
      <w:sz w:val="22"/>
      <w:szCs w:val="22"/>
      <w:u w:val="none"/>
    </w:rPr>
  </w:style>
  <w:style w:type="character" w:styleId="1024" w:customStyle="1">
    <w:name w:val="font51"/>
    <w:basedOn w:val="786"/>
    <w:uiPriority w:val="0"/>
    <w:qFormat/>
    <w:rPr>
      <w:rFonts w:hint="eastAsia" w:ascii="宋体" w:hAnsi="宋体" w:eastAsia="宋体" w:cs="宋体"/>
      <w:color w:val="000000"/>
      <w:sz w:val="21"/>
      <w:szCs w:val="21"/>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江苏乾鸿全过程工程项目咨询有限公司</cp:lastModifiedBy>
  <cp:revision>19</cp:revision>
  <dcterms:created xsi:type="dcterms:W3CDTF">2023-09-20T00:15:00Z</dcterms:created>
  <dcterms:modified xsi:type="dcterms:W3CDTF">2024-07-31T02:39:03Z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E2D453FE4CEE40ACADA127286AEC2107_13</vt:lpwstr>
  </property>
</Properties>
</file>