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spacing w:before="120" w:beforeAutospacing="0" w:after="120" w:afterAutospacing="0" w:line="360" w:lineRule="auto"/>
      </w:pPr>
      <w:r>
        <w:t xml:space="preserve"> </w:t>
      </w:r>
      <w:r/>
    </w:p>
    <w:p>
      <w:pPr>
        <w:pStyle w:val="647"/>
        <w:jc w:val="center"/>
        <w:spacing w:before="120" w:beforeAutospacing="0" w:after="120" w:afterAutospacing="0" w:line="360" w:lineRule="auto"/>
      </w:pPr>
      <w:r>
        <w:rPr>
          <w:rFonts w:ascii="Arial" w:hAnsi="Arial" w:cs="Arial"/>
          <w:b/>
          <w:sz w:val="84"/>
          <w:szCs w:val="84"/>
        </w:rPr>
        <w:t xml:space="preserve">竞争性磋商文件</w:t>
      </w:r>
      <w:r/>
    </w:p>
    <w:p>
      <w:pPr>
        <w:pStyle w:val="647"/>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7"/>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7"/>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bookmarkStart w:id="0" w:name="_Hlk196665959"/>
      <w:r>
        <w:rPr>
          <w:rFonts w:hint="eastAsia" w:ascii="Arial" w:hAnsi="Arial" w:cs="Arial"/>
          <w:b/>
          <w:sz w:val="32"/>
          <w:szCs w:val="32"/>
        </w:rPr>
        <w:t xml:space="preserve">2025</w:t>
      </w:r>
      <w:r>
        <w:rPr>
          <w:rFonts w:hint="eastAsia" w:ascii="Arial" w:hAnsi="Arial" w:cs="Arial"/>
          <w:b/>
          <w:sz w:val="32"/>
          <w:szCs w:val="32"/>
        </w:rPr>
        <w:t xml:space="preserve">年滨海县财政重点绩效评价服务采购</w:t>
      </w:r>
      <w:bookmarkEnd w:id="0"/>
      <w:r/>
      <w:r/>
    </w:p>
    <w:p>
      <w:pPr>
        <w:pStyle w:val="647"/>
        <w:spacing w:before="120" w:beforeAutospacing="0" w:after="120" w:afterAutospacing="0" w:line="360" w:lineRule="auto"/>
      </w:pPr>
      <w:r>
        <w:rPr>
          <w:rFonts w:ascii="Arial" w:hAnsi="Arial" w:cs="Arial"/>
          <w:b/>
          <w:sz w:val="32"/>
          <w:szCs w:val="32"/>
        </w:rPr>
        <w:t xml:space="preserve">项目编号：</w:t>
      </w:r>
      <w:r>
        <w:rPr>
          <w:rFonts w:ascii="Arial" w:hAnsi="Arial" w:cs="Arial"/>
          <w:b/>
          <w:sz w:val="32"/>
          <w:szCs w:val="32"/>
        </w:rPr>
        <w:t xml:space="preserve">JSZC-320922-HHXX-C2025-0008</w:t>
      </w:r>
      <w:r>
        <w:rPr>
          <w:rFonts w:ascii="Times New Roman" w:hAnsi="Times New Roman"/>
          <w:b/>
          <w:sz w:val="30"/>
          <w:szCs w:val="30"/>
        </w:rP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spacing w:beforeAutospacing="0" w:afterAutospacing="0" w:line="360" w:lineRule="auto"/>
      </w:pPr>
      <w:r>
        <w:t xml:space="preserve"> </w:t>
      </w:r>
      <w:r/>
    </w:p>
    <w:p>
      <w:pPr>
        <w:pStyle w:val="647"/>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采购单位：滨海县财政局</w:t>
      </w:r>
      <w:r/>
    </w:p>
    <w:p>
      <w:pPr>
        <w:pStyle w:val="647"/>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5</w:t>
      </w:r>
      <w:r>
        <w:rPr>
          <w:rFonts w:ascii="Arial" w:hAnsi="Arial" w:cs="Arial"/>
          <w:b/>
          <w:sz w:val="32"/>
          <w:szCs w:val="32"/>
        </w:rPr>
        <w:t xml:space="preserve">月</w:t>
      </w:r>
      <w:r/>
    </w:p>
    <w:p>
      <w:pPr>
        <w:pStyle w:val="647"/>
        <w:spacing w:before="120" w:beforeAutospacing="0" w:after="120" w:afterAutospacing="0" w:line="360" w:lineRule="auto"/>
      </w:pPr>
      <w:r>
        <w:rPr>
          <w:rFonts w:ascii="Arial" w:hAnsi="Arial" w:cs="Arial"/>
        </w:rPr>
        <w:t xml:space="preserve">                        </w:t>
      </w:r>
      <w:r/>
    </w:p>
    <w:p>
      <w:pPr>
        <w:pStyle w:val="647"/>
        <w:jc w:val="center"/>
        <w:spacing w:before="120" w:beforeAutospacing="0" w:after="120" w:afterAutospacing="0" w:line="360" w:lineRule="auto"/>
      </w:pPr>
      <w:r>
        <w:t xml:space="preserve"> </w:t>
      </w:r>
      <w:r/>
    </w:p>
    <w:p>
      <w:pPr>
        <w:pStyle w:val="647"/>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513029200"/>
      <w:r/>
      <w:bookmarkStart w:id="2" w:name="_Toc20823272"/>
      <w:r/>
      <w:bookmarkStart w:id="3" w:name="_Toc16938516"/>
      <w:r/>
      <w:bookmarkStart w:id="4" w:name="_Toc479757206"/>
      <w:r/>
      <w:bookmarkStart w:id="5" w:name="_Toc120614210"/>
      <w:r/>
      <w:bookmarkStart w:id="6" w:name="_Toc523127445"/>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1"/>
      <w:r/>
      <w:bookmarkEnd w:id="2"/>
      <w:r/>
      <w:bookmarkEnd w:id="3"/>
      <w:r/>
      <w:bookmarkEnd w:id="4"/>
      <w:r/>
      <w:bookmarkEnd w:id="5"/>
      <w:r/>
      <w:bookmarkEnd w:id="6"/>
      <w:r/>
      <w:r/>
    </w:p>
    <w:p>
      <w:pPr>
        <w:pStyle w:val="647"/>
        <w:jc w:val="both"/>
        <w:spacing w:beforeAutospacing="0" w:afterAutospacing="0" w:line="480" w:lineRule="auto"/>
      </w:pPr>
      <w:r>
        <w:t xml:space="preserve"> </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竞争性磋商公告…………………………3</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供应商须知………………………………7</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合同文本…………………………………18</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采购需求…………………………………22</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评审方法与评审标准……………………25</w:t>
      </w:r>
      <w:r/>
    </w:p>
    <w:p>
      <w:pPr>
        <w:pStyle w:val="647"/>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响应文件格式……………………………29</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center"/>
        <w:keepNext/>
        <w:spacing w:beforeAutospacing="0" w:afterAutospacing="0"/>
        <w:rPr>
          <w:rFonts w:hint="eastAsia" w:ascii="仿宋" w:hAnsi="仿宋" w:eastAsia="仿宋" w:cs="仿宋"/>
          <w:sz w:val="28"/>
          <w:szCs w:val="28"/>
        </w:rPr>
      </w:pPr>
      <w:r/>
      <w:bookmarkStart w:id="7"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 竞争性磋商公告</w:t>
      </w:r>
      <w:r/>
    </w:p>
    <w:p>
      <w:pPr>
        <w:pStyle w:val="647"/>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47"/>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bookmarkStart w:id="8" w:name="_Hlk196666025"/>
      <w:r>
        <w:rPr>
          <w:rFonts w:hint="eastAsia" w:ascii="宋体" w:hAnsi="宋体" w:eastAsia="宋体" w:cs="宋体"/>
          <w:u w:val="single"/>
        </w:rPr>
        <w:t xml:space="preserve">2025年滨海县财政重点绩效评价服务</w:t>
      </w:r>
      <w:bookmarkEnd w:id="8"/>
      <w:r>
        <w:rPr>
          <w:rFonts w:hint="eastAsia" w:ascii="宋体" w:hAnsi="宋体" w:eastAsia="宋体" w:cs="宋体"/>
        </w:rPr>
        <w:t xml:space="preserve">采购项目的潜在供应商应在</w:t>
      </w:r>
      <w:r>
        <w:rPr>
          <w:rFonts w:hint="eastAsia" w:ascii="宋体" w:hAnsi="宋体" w:eastAsia="宋体" w:cs="宋体"/>
          <w:shd w:val="clear" w:color="auto" w:fill="ffffff"/>
        </w:rPr>
        <w:t xml:space="preserve">“苏采云”系统内免费下载（投标人必须在苏采云系统中获</w:t>
      </w:r>
      <w:r>
        <w:rPr>
          <w:rFonts w:hint="eastAsia" w:ascii="宋体" w:hAnsi="宋体" w:eastAsia="宋体" w:cs="宋体"/>
        </w:rPr>
        <w:t xml:space="preserve">取磋商文件，方</w:t>
      </w:r>
      <w:r>
        <w:rPr>
          <w:rFonts w:hint="eastAsia" w:ascii="宋体" w:hAnsi="宋体" w:eastAsia="宋体" w:cs="宋体"/>
          <w:shd w:val="clear" w:color="auto" w:fill="ffffff"/>
        </w:rPr>
        <w:t xml:space="preserve">能参与政府采购项目）；</w:t>
      </w:r>
      <w:r>
        <w:rPr>
          <w:rFonts w:hint="eastAsia" w:ascii="宋体" w:hAnsi="宋体" w:eastAsia="宋体" w:cs="宋体"/>
        </w:rPr>
        <w:t xml:space="preserve">并于</w:t>
      </w:r>
      <w:r>
        <w:rPr>
          <w:rFonts w:hint="eastAsia" w:ascii="宋体" w:hAnsi="宋体" w:eastAsia="宋体" w:cs="宋体"/>
          <w:u w:val="single"/>
        </w:rPr>
        <w:t xml:space="preserve">2025年5月2</w:t>
      </w:r>
      <w:r>
        <w:rPr>
          <w:rFonts w:hint="eastAsia" w:ascii="宋体" w:hAnsi="宋体" w:eastAsia="宋体" w:cs="宋体"/>
          <w:u w:val="single"/>
        </w:rPr>
        <w:t xml:space="preserve">3</w:t>
      </w:r>
      <w:r>
        <w:rPr>
          <w:rFonts w:hint="eastAsia" w:ascii="宋体" w:hAnsi="宋体" w:eastAsia="宋体" w:cs="宋体"/>
          <w:u w:val="single"/>
        </w:rPr>
        <w:t xml:space="preserve">日9 点00分（</w:t>
      </w:r>
      <w:r>
        <w:rPr>
          <w:rFonts w:hint="eastAsia" w:ascii="宋体" w:hAnsi="宋体" w:eastAsia="宋体" w:cs="宋体"/>
        </w:rPr>
        <w:t xml:space="preserve">北京时间）前递交响应文件。</w:t>
      </w:r>
      <w:r/>
    </w:p>
    <w:p>
      <w:pPr>
        <w:pStyle w:val="647"/>
        <w:ind w:firstLine="498"/>
        <w:jc w:val="both"/>
        <w:keepLines/>
        <w:keepNext/>
        <w:spacing w:before="145" w:beforeAutospacing="0" w:after="145" w:afterAutospacing="0" w:line="360" w:lineRule="auto"/>
        <w:rPr>
          <w:rFonts w:hint="eastAsia" w:ascii="宋体" w:hAnsi="宋体" w:eastAsia="宋体" w:cs="宋体"/>
        </w:rPr>
      </w:pPr>
      <w:r/>
      <w:bookmarkStart w:id="9" w:name="_Toc35393790"/>
      <w:r/>
      <w:bookmarkStart w:id="10" w:name="_Toc28359079"/>
      <w:r/>
      <w:bookmarkStart w:id="11" w:name="_Toc28359002"/>
      <w:r/>
      <w:bookmarkStart w:id="12" w:name="_Hlk24379207"/>
      <w:r/>
      <w:bookmarkStart w:id="13" w:name="_Toc35393621"/>
      <w:r/>
      <w:bookmarkStart w:id="14" w:name="_Toc38985263"/>
      <w:r>
        <w:rPr>
          <w:rFonts w:hint="eastAsia" w:ascii="宋体" w:hAnsi="宋体" w:eastAsia="宋体" w:cs="宋体"/>
          <w:b/>
        </w:rPr>
        <w:t xml:space="preserve">一、项目基本情况</w:t>
      </w:r>
      <w:bookmarkEnd w:id="9"/>
      <w:r/>
      <w:bookmarkEnd w:id="10"/>
      <w:r/>
      <w:bookmarkEnd w:id="11"/>
      <w:r/>
      <w:bookmarkEnd w:id="12"/>
      <w:r/>
      <w:bookmarkEnd w:id="13"/>
      <w:r/>
      <w:bookmarkEnd w:id="14"/>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JSZC-320922-HHXX-C2025-0008</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2.项目名称：2025年滨海县财政重点绩效评价服务采购；</w:t>
      </w:r>
      <w:r/>
    </w:p>
    <w:p>
      <w:pPr>
        <w:pStyle w:val="647"/>
        <w:ind w:firstLine="480"/>
        <w:jc w:val="both"/>
        <w:spacing w:beforeAutospacing="0" w:afterAutospacing="0"/>
        <w:rPr>
          <w:rFonts w:hint="eastAsia" w:ascii="宋体" w:hAnsi="宋体" w:eastAsia="宋体" w:cs="宋体"/>
          <w:shd w:val="clear" w:color="auto" w:fill="ffffff"/>
        </w:rPr>
      </w:pPr>
      <w:r>
        <w:rPr>
          <w:rFonts w:hint="eastAsia" w:ascii="宋体" w:hAnsi="宋体" w:eastAsia="宋体" w:cs="宋体"/>
          <w:shd w:val="clear" w:color="auto" w:fill="ffffff"/>
        </w:rPr>
        <w:t xml:space="preserve">3.采购方式：竞争性磋商；</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4.预算金</w:t>
      </w:r>
      <w:r>
        <w:rPr>
          <w:rFonts w:hint="eastAsia" w:ascii="宋体" w:hAnsi="宋体" w:eastAsia="宋体" w:cs="宋体"/>
        </w:rPr>
        <w:t xml:space="preserve">额：项目预算60万元，共分四个包件，包件一15万元，包件二15万元，包件三15万元，包件四15万元；</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5.最高限价：</w:t>
      </w:r>
      <w:bookmarkStart w:id="15" w:name="OLE_LINK4"/>
      <w:r>
        <w:rPr>
          <w:rFonts w:hint="eastAsia" w:ascii="宋体" w:hAnsi="宋体" w:eastAsia="宋体" w:cs="宋体"/>
        </w:rPr>
        <w:t xml:space="preserve">包件一15万元</w:t>
      </w:r>
      <w:bookmarkEnd w:id="15"/>
      <w:r>
        <w:rPr>
          <w:rFonts w:hint="eastAsia" w:ascii="宋体" w:hAnsi="宋体" w:eastAsia="宋体" w:cs="宋体"/>
        </w:rPr>
        <w:t xml:space="preserve">，包件二15万元，包件三15万元，包件四15万元。投标报价超过最高限价的为无效报价，按照无效响应处理；</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w:t>
      </w:r>
      <w:bookmarkStart w:id="16" w:name="OLE_LINK2"/>
      <w:r>
        <w:rPr>
          <w:rFonts w:hint="eastAsia" w:ascii="宋体" w:hAnsi="宋体" w:eastAsia="宋体" w:cs="宋体"/>
        </w:rPr>
        <w:t xml:space="preserve">2025年度滨海县财政重点绩效评价服务项目。主要为</w:t>
      </w:r>
      <w:r>
        <w:rPr>
          <w:rFonts w:hint="eastAsia"/>
        </w:rPr>
        <w:t xml:space="preserve">1</w:t>
      </w:r>
      <w:r>
        <w:rPr>
          <w:rFonts w:hint="eastAsia"/>
        </w:rPr>
        <w:t xml:space="preserve">个县直预算单位部门整体支出和</w:t>
      </w:r>
      <w:r>
        <w:rPr>
          <w:rFonts w:hint="eastAsia"/>
        </w:rPr>
        <w:t xml:space="preserve">11</w:t>
      </w:r>
      <w:r>
        <w:rPr>
          <w:rFonts w:hint="eastAsia"/>
        </w:rPr>
        <w:t xml:space="preserve">个财政资金项目支出绩效评价服务</w:t>
      </w:r>
      <w:r>
        <w:rPr>
          <w:rFonts w:hint="eastAsia" w:ascii="宋体" w:hAnsi="宋体" w:eastAsia="宋体" w:cs="宋体"/>
        </w:rPr>
        <w:t xml:space="preserve">。以上内容共分为四个包件，具体内容详见采购文件第四章项目需求；</w:t>
      </w:r>
      <w:bookmarkEnd w:id="16"/>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7.合同履行期限：60日历天；</w:t>
      </w:r>
      <w:r/>
    </w:p>
    <w:p>
      <w:pPr>
        <w:pStyle w:val="647"/>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8.本项目</w:t>
      </w:r>
      <w:r>
        <w:rPr>
          <w:rFonts w:hint="eastAsia" w:ascii="宋体" w:hAnsi="宋体" w:eastAsia="宋体" w:cs="宋体"/>
          <w:u w:val="single"/>
        </w:rPr>
        <w:t xml:space="preserve">不接受</w:t>
      </w:r>
      <w:r>
        <w:rPr>
          <w:rFonts w:hint="eastAsia" w:ascii="宋体" w:hAnsi="宋体" w:eastAsia="宋体" w:cs="宋体"/>
        </w:rPr>
        <w:t xml:space="preserve">联合体参与磋商。</w:t>
      </w:r>
      <w:r/>
    </w:p>
    <w:p>
      <w:pPr>
        <w:pStyle w:val="647"/>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注：</w:t>
      </w:r>
      <w:bookmarkStart w:id="17" w:name="_Hlk196740590"/>
      <w:r>
        <w:rPr>
          <w:rFonts w:hint="eastAsia" w:ascii="宋体" w:hAnsi="宋体" w:eastAsia="宋体" w:cs="宋体"/>
        </w:rPr>
        <w:t xml:space="preserve">一个投标单位可同时参与四个包件的投标，但只能中其中一个包件。开、评、定标顺序均为：包件一→包件二→包件三→包件四。若投标单位在某包件被推荐为第一中标候选人，则在之后包件不作为中标候选人推荐。每个包件均推荐1名中标候选人。投标人（剔除在之前包件推荐为第一中标候选人的），少于3家的，视为缺乏竞争，作流标处理。</w:t>
      </w:r>
      <w:r/>
    </w:p>
    <w:p>
      <w:pPr>
        <w:pStyle w:val="647"/>
        <w:ind w:firstLine="498"/>
        <w:jc w:val="both"/>
        <w:keepLines/>
        <w:keepNext/>
        <w:spacing w:before="145" w:beforeAutospacing="0" w:after="145" w:afterAutospacing="0" w:line="360" w:lineRule="auto"/>
        <w:rPr>
          <w:rFonts w:hint="eastAsia" w:ascii="宋体" w:hAnsi="宋体" w:eastAsia="宋体" w:cs="宋体"/>
        </w:rPr>
      </w:pPr>
      <w:r/>
      <w:bookmarkStart w:id="18" w:name="_Toc28359080"/>
      <w:r/>
      <w:bookmarkStart w:id="19" w:name="_Toc35393622"/>
      <w:r/>
      <w:bookmarkStart w:id="20" w:name="_Toc38985264"/>
      <w:r/>
      <w:bookmarkStart w:id="21" w:name="_Toc35393791"/>
      <w:r/>
      <w:bookmarkStart w:id="22" w:name="_Toc28359003"/>
      <w:r/>
      <w:bookmarkEnd w:id="17"/>
      <w:r>
        <w:rPr>
          <w:rFonts w:hint="eastAsia" w:ascii="宋体" w:hAnsi="宋体" w:eastAsia="宋体" w:cs="宋体"/>
          <w:b/>
        </w:rPr>
        <w:t xml:space="preserve">二、申请人的资格要求：</w:t>
      </w:r>
      <w:bookmarkEnd w:id="18"/>
      <w:r/>
      <w:bookmarkEnd w:id="19"/>
      <w:r/>
      <w:bookmarkEnd w:id="20"/>
      <w:r/>
      <w:bookmarkEnd w:id="21"/>
      <w:r/>
      <w:bookmarkEnd w:id="22"/>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1.2上一年度的财务状况报表（成立不满一年无需提供）；</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w:t>
      </w:r>
      <w:r>
        <w:rPr>
          <w:rFonts w:hint="eastAsia" w:ascii="宋体" w:hAnsi="宋体" w:eastAsia="宋体" w:cs="宋体"/>
        </w:rPr>
        <w:t xml:space="preserve">府采购法》第二十二条规定条件的信用记录。（响应文件中无需提供证明材料）</w:t>
      </w:r>
      <w:r/>
    </w:p>
    <w:p>
      <w:pPr>
        <w:pStyle w:val="647"/>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w:t>
      </w:r>
      <w:bookmarkStart w:id="23" w:name="OLE_LINK3"/>
      <w:r>
        <w:rPr>
          <w:rFonts w:hint="eastAsia" w:ascii="宋体" w:hAnsi="宋体" w:eastAsia="宋体" w:cs="宋体"/>
        </w:rPr>
        <w:t xml:space="preserve">单位负责人为同一人或者存在直接控股、管理关系的不同供应商，不得参加同一合同项下的政府采购活动。</w:t>
      </w:r>
      <w:bookmarkEnd w:id="23"/>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本项目给予小微型企业、监狱企业或残疾人福利性单位报价 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 号)。</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rPr>
          <w:rFonts w:hint="eastAsia" w:ascii="宋体" w:hAnsi="宋体" w:eastAsia="宋体" w:cs="宋体"/>
          <w:i/>
          <w:iCs/>
          <w:u w:val="single"/>
        </w:rPr>
        <w:t xml:space="preserve">无。</w:t>
      </w:r>
      <w:r/>
    </w:p>
    <w:p>
      <w:pPr>
        <w:pStyle w:val="64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三、获取磋商文件</w:t>
      </w:r>
      <w:r/>
    </w:p>
    <w:p>
      <w:pPr>
        <w:ind w:firstLine="540"/>
        <w:spacing w:line="276"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bookmarkStart w:id="24" w:name="_Toc35393793"/>
      <w:r/>
      <w:bookmarkStart w:id="25" w:name="_Toc28359082"/>
      <w:r/>
      <w:bookmarkStart w:id="26" w:name="_Toc28359005"/>
      <w:r/>
      <w:bookmarkStart w:id="27" w:name="_Toc38985266"/>
      <w:r/>
      <w:bookmarkStart w:id="28" w:name="_Toc35393624"/>
      <w:r>
        <w:rPr>
          <w:rFonts w:hint="eastAsia" w:ascii="宋体" w:hAnsi="宋体" w:eastAsia="宋体" w:cs="宋体"/>
          <w:sz w:val="24"/>
        </w:rPr>
        <w:t xml:space="preserve">1.时间：</w:t>
      </w:r>
      <w:r>
        <w:rPr>
          <w:rFonts w:hint="eastAsia" w:ascii="宋体" w:hAnsi="宋体" w:eastAsia="宋体" w:cs="宋体"/>
          <w:sz w:val="24"/>
        </w:rPr>
        <w:t xml:space="preserve">自磋商文件公告发布之日起5个工作日。</w:t>
      </w:r>
      <w:bookmarkEnd w:id="24"/>
      <w:r/>
      <w:bookmarkEnd w:id="25"/>
      <w:r/>
      <w:bookmarkEnd w:id="26"/>
      <w:r/>
      <w:bookmarkEnd w:id="27"/>
      <w:r/>
      <w:bookmarkEnd w:id="28"/>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2.地点：“苏采云”系统内免费下载（投标人必须在苏采云系统中获取磋商文件，方能参与政府采购项目）；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64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四、响应文件提交</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1.截止时间：</w:t>
      </w:r>
      <w:r>
        <w:rPr>
          <w:rFonts w:hint="eastAsia" w:ascii="宋体" w:hAnsi="宋体" w:eastAsia="宋体" w:cs="宋体"/>
          <w:u w:val="single"/>
        </w:rPr>
        <w:t xml:space="preserve">2025年5月23日9 点00分</w:t>
      </w:r>
      <w:r>
        <w:rPr>
          <w:rFonts w:hint="eastAsia" w:ascii="宋体" w:hAnsi="宋体" w:eastAsia="宋体" w:cs="宋体"/>
        </w:rPr>
        <w:t xml:space="preserve">（北京时间）。</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2.地点：苏采云“不见面”开标大厅 。</w:t>
      </w:r>
      <w:r/>
    </w:p>
    <w:p>
      <w:pPr>
        <w:pStyle w:val="647"/>
        <w:ind w:firstLine="498"/>
        <w:jc w:val="both"/>
        <w:keepLines/>
        <w:keepNext/>
        <w:spacing w:before="145" w:beforeAutospacing="0" w:after="145" w:afterAutospacing="0" w:line="360" w:lineRule="auto"/>
        <w:rPr>
          <w:rFonts w:hint="eastAsia" w:ascii="宋体" w:hAnsi="宋体" w:eastAsia="宋体" w:cs="宋体"/>
          <w:b/>
        </w:rPr>
      </w:pPr>
      <w:r/>
      <w:bookmarkStart w:id="29" w:name="_Toc35393795"/>
      <w:r/>
      <w:bookmarkStart w:id="30" w:name="_Toc35393626"/>
      <w:r/>
      <w:bookmarkStart w:id="31" w:name="_Toc38985268"/>
      <w:r>
        <w:rPr>
          <w:rFonts w:hint="eastAsia" w:ascii="宋体" w:hAnsi="宋体" w:eastAsia="宋体" w:cs="宋体"/>
          <w:b/>
        </w:rPr>
        <w:t xml:space="preserve">五、开启</w:t>
      </w:r>
      <w:r/>
    </w:p>
    <w:p>
      <w:pPr>
        <w:pStyle w:val="647"/>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2025年5月23日9点00分</w:t>
      </w:r>
      <w:r>
        <w:rPr>
          <w:rFonts w:hint="eastAsia" w:ascii="宋体" w:hAnsi="宋体" w:eastAsia="宋体" w:cs="宋体"/>
        </w:rPr>
        <w:t xml:space="preserve">（北京时间）。</w:t>
      </w:r>
      <w:bookmarkEnd w:id="29"/>
      <w:r/>
      <w:bookmarkEnd w:id="30"/>
      <w:r/>
      <w:bookmarkEnd w:id="31"/>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2.地点：苏采云“不见面”开标大厅 。</w:t>
      </w:r>
      <w:r/>
    </w:p>
    <w:p>
      <w:pPr>
        <w:pStyle w:val="637"/>
        <w:ind w:firstLine="482"/>
        <w:jc w:val="both"/>
        <w:spacing w:beforeAutospacing="0" w:afterAutospacing="0" w:line="23" w:lineRule="atLeast"/>
        <w:shd w:val="clear" w:color="auto" w:fill="ffffff"/>
        <w:widowControl/>
        <w:rPr>
          <w:rFonts w:cs="宋体"/>
          <w:bCs w:val="0"/>
          <w:sz w:val="24"/>
          <w:szCs w:val="24"/>
        </w:rPr>
      </w:pPr>
      <w:r/>
      <w:bookmarkStart w:id="32" w:name="_Toc28359094"/>
      <w:r>
        <w:rPr>
          <w:rFonts w:cs="宋体"/>
          <w:bCs w:val="0"/>
          <w:sz w:val="24"/>
          <w:szCs w:val="24"/>
        </w:rPr>
        <w:t xml:space="preserve">六、公告期限</w:t>
      </w:r>
      <w:bookmarkEnd w:id="32"/>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自本公告发布之日起3个工作日。</w:t>
      </w:r>
      <w:r/>
    </w:p>
    <w:p>
      <w:pPr>
        <w:pStyle w:val="647"/>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七、其他补充事宜</w:t>
      </w:r>
      <w:r/>
    </w:p>
    <w:p>
      <w:pPr>
        <w:pStyle w:val="647"/>
        <w:ind w:firstLine="560"/>
        <w:jc w:val="both"/>
        <w:spacing w:beforeAutospacing="0" w:afterAutospacing="0"/>
        <w:shd w:val="clear" w:color="auto" w:fill="ffffff"/>
        <w:widowControl/>
        <w:rPr>
          <w:rFonts w:hint="eastAsia" w:ascii="宋体" w:hAnsi="宋体" w:eastAsia="宋体" w:cs="宋体"/>
        </w:rPr>
      </w:pPr>
      <w:r/>
      <w:bookmarkStart w:id="33"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磋商文件（后缀名为“.kedt”）、供应商操作手册及政府采购客户端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采购代理机构将数据电文形式的磋商文件加载至“苏采云”系统，供潜在供应商下载或者查阅。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647"/>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3.有关本次磋商的事项若存在变动或修改，敬请及时关注盐城市政府采购中心在“中国政府采购网”、“江苏政府采购网”、“盐城市政府采购网”发布的更正公告。</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4.本次磋商不收取磋商保证金，不收取质量保证金。</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5.本项目四个包件均采用：“综合评分法”确定中标单位。</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6.付款方式：本项目采购合同签订后，支付合同总价的10%为预付款(支付预付款时，中标人须提供银行的预付款保函)；服务单位报告终稿提交后，且绩效报告终稿提交后，根据质量考评和时间考评结果一次性付清该项目费用。结算时，投标人须提供税务发票。</w:t>
      </w:r>
      <w:r/>
    </w:p>
    <w:p>
      <w:pPr>
        <w:pStyle w:val="637"/>
        <w:ind w:firstLine="482"/>
        <w:jc w:val="both"/>
        <w:spacing w:beforeAutospacing="0" w:afterAutospacing="0" w:line="23" w:lineRule="atLeast"/>
        <w:shd w:val="clear" w:color="auto" w:fill="ffffff"/>
        <w:widowControl/>
        <w:rPr>
          <w:rFonts w:cs="宋体"/>
          <w:bCs w:val="0"/>
          <w:sz w:val="24"/>
          <w:szCs w:val="24"/>
        </w:rPr>
      </w:pPr>
      <w:r>
        <w:rPr>
          <w:rFonts w:cs="宋体"/>
          <w:bCs w:val="0"/>
          <w:sz w:val="24"/>
          <w:szCs w:val="24"/>
        </w:rPr>
        <w:t xml:space="preserve">八、凡对本次采购提出询问，请按以下方式联系。</w:t>
      </w:r>
      <w:bookmarkEnd w:id="33"/>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1、采购人信息</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名    称：滨海县财政局</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地    址：滨海县府前路1号行政办公大楼10层</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联 系 人：张先生                    </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联系电话：</w:t>
      </w:r>
      <w:bookmarkStart w:id="34" w:name="OLE_LINK1"/>
      <w:r>
        <w:rPr>
          <w:rFonts w:hint="eastAsia" w:ascii="宋体" w:hAnsi="宋体" w:eastAsia="宋体" w:cs="宋体"/>
        </w:rPr>
        <w:t xml:space="preserve">15295340355</w:t>
      </w:r>
      <w:bookmarkEnd w:id="34"/>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2.采购代理机构信息（如有）</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单位名称：江苏宏厚项目管理有限公司 </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单位地址：盐城市滨海县坎北街道响坎路7号10楼07室</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联 系 人：薛先生</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联系电话：13770028617 </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3.项目联系方式</w:t>
      </w:r>
      <w:r/>
    </w:p>
    <w:p>
      <w:pPr>
        <w:pStyle w:val="647"/>
        <w:ind w:firstLine="560"/>
        <w:shd w:val="clear" w:color="auto" w:fill="ffffff"/>
        <w:widowControl/>
        <w:rPr>
          <w:rFonts w:hint="eastAsia" w:ascii="宋体" w:hAnsi="宋体" w:eastAsia="宋体" w:cs="宋体"/>
        </w:rPr>
      </w:pPr>
      <w:r>
        <w:rPr>
          <w:rFonts w:hint="eastAsia" w:ascii="宋体" w:hAnsi="宋体" w:eastAsia="宋体" w:cs="宋体"/>
        </w:rPr>
        <w:t xml:space="preserve">项目联系人：张先生              </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联系电话：15295340355</w:t>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r>
      <w:r/>
    </w:p>
    <w:p>
      <w:pPr>
        <w:pStyle w:val="647"/>
        <w:ind w:right="840"/>
        <w:jc w:val="both"/>
        <w:spacing w:beforeAutospacing="0" w:afterAutospacing="0"/>
      </w:pPr>
      <w:r/>
      <w:r/>
    </w:p>
    <w:p>
      <w:pPr>
        <w:pStyle w:val="647"/>
        <w:jc w:val="center"/>
        <w:keepLines/>
        <w:keepNext/>
        <w:spacing w:before="260" w:beforeAutospacing="0" w:after="260" w:afterAutospacing="0" w:line="415" w:lineRule="auto"/>
      </w:pPr>
      <w:r/>
      <w:bookmarkStart w:id="35" w:name="_Toc120614211"/>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End w:id="35"/>
      <w:r>
        <w:rPr>
          <w:rFonts w:hint="eastAsia" w:ascii="黑体" w:hAnsi="宋体" w:eastAsia="黑体" w:cs="黑体"/>
          <w:b/>
          <w:sz w:val="44"/>
          <w:szCs w:val="44"/>
        </w:rPr>
        <w:t xml:space="preserve">供应商须知</w:t>
      </w:r>
      <w:r/>
    </w:p>
    <w:p>
      <w:pPr>
        <w:pStyle w:val="647"/>
        <w:ind w:firstLine="498"/>
        <w:jc w:val="both"/>
        <w:keepLines/>
        <w:keepNext/>
        <w:spacing w:before="145" w:beforeAutospacing="0" w:after="145" w:afterAutospacing="0" w:line="360" w:lineRule="auto"/>
        <w:rPr>
          <w:rFonts w:hint="eastAsia" w:ascii="宋体" w:hAnsi="宋体" w:eastAsia="宋体" w:cs="宋体"/>
        </w:rPr>
      </w:pPr>
      <w:r/>
      <w:bookmarkStart w:id="36" w:name="_Toc16938519"/>
      <w:r/>
      <w:bookmarkStart w:id="37" w:name="_Toc20823275"/>
      <w:r/>
      <w:bookmarkStart w:id="38" w:name="_Toc513029203"/>
      <w:r/>
      <w:bookmarkStart w:id="39" w:name="_Toc120614214"/>
      <w:r>
        <w:rPr>
          <w:rFonts w:hint="eastAsia" w:ascii="宋体" w:hAnsi="宋体" w:eastAsia="宋体" w:cs="宋体"/>
          <w:b/>
        </w:rPr>
        <w:t xml:space="preserve">一、总则</w:t>
      </w:r>
      <w:bookmarkEnd w:id="36"/>
      <w:r/>
      <w:bookmarkEnd w:id="37"/>
      <w:r/>
      <w:bookmarkEnd w:id="38"/>
      <w:r/>
      <w:bookmarkEnd w:id="39"/>
      <w:r/>
      <w:r/>
    </w:p>
    <w:p>
      <w:pPr>
        <w:pStyle w:val="647"/>
        <w:ind w:firstLine="420"/>
        <w:jc w:val="both"/>
        <w:keepLines/>
        <w:keepNext/>
        <w:spacing w:beforeAutospacing="0" w:afterAutospacing="0"/>
        <w:rPr>
          <w:rFonts w:hint="eastAsia" w:ascii="宋体" w:hAnsi="宋体" w:eastAsia="宋体" w:cs="宋体"/>
        </w:rPr>
      </w:pPr>
      <w:r/>
      <w:bookmarkStart w:id="40" w:name="_Toc20823276"/>
      <w:r/>
      <w:bookmarkStart w:id="41" w:name="_Toc513029204"/>
      <w:r/>
      <w:bookmarkStart w:id="42" w:name="_Toc16938520"/>
      <w:r/>
      <w:bookmarkStart w:id="43" w:name="_Toc458694821"/>
      <w:r/>
      <w:bookmarkStart w:id="44" w:name="_Hlt16619475"/>
      <w:r>
        <w:rPr>
          <w:rFonts w:hint="eastAsia" w:ascii="宋体" w:hAnsi="宋体" w:eastAsia="宋体" w:cs="宋体"/>
        </w:rPr>
        <w:t xml:space="preserve">1</w:t>
      </w:r>
      <w:bookmarkEnd w:id="40"/>
      <w:r>
        <w:rPr>
          <w:rFonts w:hint="eastAsia" w:ascii="宋体" w:hAnsi="宋体" w:eastAsia="宋体" w:cs="宋体"/>
        </w:rPr>
        <w:t xml:space="preserve">、采购方式</w:t>
      </w:r>
      <w:bookmarkEnd w:id="41"/>
      <w:r/>
      <w:bookmarkEnd w:id="42"/>
      <w:r/>
      <w:bookmarkEnd w:id="43"/>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647"/>
        <w:ind w:firstLine="420"/>
        <w:jc w:val="both"/>
        <w:keepLines/>
        <w:keepNext/>
        <w:spacing w:beforeAutospacing="0" w:afterAutospacing="0"/>
        <w:rPr>
          <w:rFonts w:hint="eastAsia" w:ascii="宋体" w:hAnsi="宋体" w:eastAsia="宋体" w:cs="宋体"/>
        </w:rPr>
      </w:pPr>
      <w:r/>
      <w:bookmarkStart w:id="45" w:name="_Toc20823277"/>
      <w:r/>
      <w:bookmarkStart w:id="46" w:name="_Toc513029205"/>
      <w:r/>
      <w:bookmarkStart w:id="47" w:name="_Toc16938521"/>
      <w:r>
        <w:rPr>
          <w:rFonts w:hint="eastAsia" w:ascii="宋体" w:hAnsi="宋体" w:eastAsia="宋体" w:cs="宋体"/>
        </w:rPr>
        <w:t xml:space="preserve">2、合格的</w:t>
      </w:r>
      <w:bookmarkEnd w:id="45"/>
      <w:r/>
      <w:bookmarkEnd w:id="46"/>
      <w:r/>
      <w:bookmarkEnd w:id="47"/>
      <w:r>
        <w:rPr>
          <w:rFonts w:hint="eastAsia" w:ascii="宋体" w:hAnsi="宋体" w:eastAsia="宋体" w:cs="宋体"/>
        </w:rPr>
        <w:t xml:space="preserve">供应商</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647"/>
        <w:ind w:firstLine="420"/>
        <w:jc w:val="both"/>
        <w:keepLines/>
        <w:keepNext/>
        <w:spacing w:beforeAutospacing="0" w:afterAutospacing="0"/>
        <w:rPr>
          <w:rFonts w:hint="eastAsia" w:ascii="宋体" w:hAnsi="宋体" w:eastAsia="宋体" w:cs="宋体"/>
        </w:rPr>
      </w:pPr>
      <w:r/>
      <w:bookmarkStart w:id="48" w:name="_Toc513029206"/>
      <w:r/>
      <w:bookmarkStart w:id="49" w:name="_Toc20823278"/>
      <w:r/>
      <w:bookmarkStart w:id="50" w:name="_Toc16938522"/>
      <w:r>
        <w:rPr>
          <w:rFonts w:hint="eastAsia" w:ascii="宋体" w:hAnsi="宋体" w:eastAsia="宋体" w:cs="宋体"/>
        </w:rPr>
        <w:t xml:space="preserve">3、适用法律</w:t>
      </w:r>
      <w:bookmarkEnd w:id="48"/>
      <w:r/>
      <w:bookmarkEnd w:id="49"/>
      <w:r/>
      <w:bookmarkEnd w:id="50"/>
      <w:r/>
      <w:r/>
    </w:p>
    <w:p>
      <w:pPr>
        <w:pStyle w:val="647"/>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647"/>
        <w:ind w:firstLine="420"/>
        <w:jc w:val="both"/>
        <w:keepLines/>
        <w:keepNext/>
        <w:spacing w:beforeAutospacing="0" w:afterAutospacing="0"/>
        <w:rPr>
          <w:rFonts w:hint="eastAsia" w:ascii="宋体" w:hAnsi="宋体" w:eastAsia="宋体" w:cs="宋体"/>
        </w:rPr>
      </w:pPr>
      <w:r/>
      <w:bookmarkStart w:id="51" w:name="_Toc513029207"/>
      <w:r/>
      <w:bookmarkStart w:id="52" w:name="_Toc20823279"/>
      <w:r/>
      <w:bookmarkStart w:id="53" w:name="_Toc16938523"/>
      <w:r/>
      <w:bookmarkStart w:id="54" w:name="_Toc462564067"/>
      <w:r>
        <w:rPr>
          <w:rFonts w:hint="eastAsia" w:ascii="宋体" w:hAnsi="宋体" w:eastAsia="宋体" w:cs="宋体"/>
        </w:rPr>
        <w:t xml:space="preserve">4、磋商费用</w:t>
      </w:r>
      <w:bookmarkEnd w:id="51"/>
      <w:r/>
      <w:bookmarkEnd w:id="52"/>
      <w:r/>
      <w:bookmarkEnd w:id="53"/>
      <w:r/>
      <w:bookmarkEnd w:id="54"/>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4.1供应商应自行承担所有与参加本次磋商有关的费用，无论磋商过程中的做法和结果如何，</w:t>
      </w:r>
      <w:bookmarkStart w:id="55" w:name="_Hlk196731487"/>
      <w:r>
        <w:rPr>
          <w:rFonts w:hint="eastAsia" w:ascii="宋体" w:hAnsi="宋体" w:eastAsia="宋体" w:cs="宋体"/>
        </w:rPr>
        <w:t xml:space="preserve">采购人及招标代理机构</w:t>
      </w:r>
      <w:bookmarkEnd w:id="55"/>
      <w:r>
        <w:rPr>
          <w:rFonts w:hint="eastAsia" w:ascii="宋体" w:hAnsi="宋体" w:eastAsia="宋体" w:cs="宋体"/>
        </w:rPr>
        <w:t xml:space="preserve">在任何情况下均无义务和责任承担这些费用。</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4.2本次磋商采购人及招标代理机构不收取标书工本费。</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本项目招标代理服务费按《江苏省招标代理服务收费的指导意见》苏招协【2022】002号文件打折后执行，招标人约定由中标人在领取中标通知书前向招标代理机构一次性代为支付服务费，四个包件均为人民币¥：2000元。约定方式为银行现金转账或电汇。投标人须将此费用纳入投标报价中，招标人不另行支付。</w:t>
      </w:r>
      <w:r/>
    </w:p>
    <w:p>
      <w:pPr>
        <w:pStyle w:val="647"/>
        <w:ind w:firstLine="301"/>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磋商文件的约束力</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647"/>
        <w:ind w:firstLine="321"/>
        <w:jc w:val="both"/>
        <w:keepLines/>
        <w:keepNext/>
        <w:spacing w:before="145" w:beforeAutospacing="0" w:after="145" w:afterAutospacing="0" w:line="360" w:lineRule="auto"/>
        <w:rPr>
          <w:rFonts w:hint="eastAsia"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w:t>
      </w:r>
      <w:bookmarkEnd w:id="56"/>
      <w:r/>
      <w:bookmarkEnd w:id="57"/>
      <w:r/>
      <w:bookmarkEnd w:id="58"/>
      <w:r/>
      <w:bookmarkEnd w:id="59"/>
      <w:r>
        <w:rPr>
          <w:rFonts w:hint="eastAsia" w:ascii="宋体" w:hAnsi="宋体" w:eastAsia="宋体" w:cs="宋体"/>
          <w:b/>
        </w:rPr>
        <w:t xml:space="preserve">磋商文件</w:t>
      </w:r>
      <w:r/>
    </w:p>
    <w:p>
      <w:pPr>
        <w:pStyle w:val="647"/>
        <w:ind w:firstLine="420"/>
        <w:jc w:val="both"/>
        <w:keepLines/>
        <w:keepNext/>
        <w:spacing w:beforeAutospacing="0" w:afterAutospacing="0"/>
        <w:rPr>
          <w:rFonts w:hint="eastAsia" w:ascii="宋体" w:hAnsi="宋体" w:eastAsia="宋体" w:cs="宋体"/>
        </w:rPr>
      </w:pPr>
      <w:r/>
      <w:bookmarkStart w:id="60" w:name="_Toc513029210"/>
      <w:r/>
      <w:bookmarkStart w:id="61" w:name="_Toc16938526"/>
      <w:r/>
      <w:bookmarkStart w:id="62" w:name="_Toc20823282"/>
      <w:r>
        <w:rPr>
          <w:rFonts w:hint="eastAsia" w:ascii="宋体" w:hAnsi="宋体" w:eastAsia="宋体" w:cs="宋体"/>
        </w:rPr>
        <w:t xml:space="preserve">6、磋商文件构成</w:t>
      </w:r>
      <w:bookmarkEnd w:id="60"/>
      <w:r/>
      <w:bookmarkEnd w:id="61"/>
      <w:r/>
      <w:bookmarkEnd w:id="62"/>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6.1磋商文件由以下部分组成：</w:t>
      </w:r>
      <w:r/>
    </w:p>
    <w:p>
      <w:pPr>
        <w:pStyle w:val="64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（1）磋商公告</w:t>
      </w:r>
      <w:r/>
    </w:p>
    <w:p>
      <w:pPr>
        <w:pStyle w:val="64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（2）供应商须知</w:t>
      </w:r>
      <w:r/>
    </w:p>
    <w:p>
      <w:pPr>
        <w:pStyle w:val="64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64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647"/>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（5）评审方法与评审标准</w:t>
      </w:r>
      <w:r/>
    </w:p>
    <w:p>
      <w:pPr>
        <w:pStyle w:val="647"/>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（6）响应文件格式</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请仔细检查磋商文件是否齐全，如有缺漏请立即与采购人及招标代理机构联系解决。</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47"/>
        <w:ind w:firstLine="560"/>
        <w:jc w:val="both"/>
        <w:keepLines/>
        <w:keepNext/>
        <w:spacing w:beforeAutospacing="0" w:afterAutospacing="0"/>
        <w:rPr>
          <w:rFonts w:hint="eastAsia" w:ascii="宋体" w:hAnsi="宋体" w:eastAsia="宋体" w:cs="宋体"/>
        </w:rPr>
      </w:pPr>
      <w:r/>
      <w:bookmarkStart w:id="63" w:name="_Toc16938527"/>
      <w:r/>
      <w:bookmarkStart w:id="64" w:name="_Toc513029211"/>
      <w:r/>
      <w:bookmarkStart w:id="65" w:name="_Toc20823283"/>
      <w:r/>
      <w:bookmarkStart w:id="66" w:name="_Toc462564070"/>
      <w:r>
        <w:rPr>
          <w:rFonts w:hint="eastAsia" w:ascii="宋体" w:hAnsi="宋体" w:eastAsia="宋体" w:cs="宋体"/>
        </w:rPr>
        <w:t xml:space="preserve">7、磋商文件的澄清</w:t>
      </w:r>
      <w:bookmarkEnd w:id="63"/>
      <w:r/>
      <w:bookmarkEnd w:id="64"/>
      <w:r/>
      <w:bookmarkEnd w:id="65"/>
      <w:r/>
      <w:bookmarkEnd w:id="66"/>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任何要求对磋商文件进行澄清的供应商，应在磋商截止期5日前按磋商公告中的通讯地址，以书面形式通知采购人及招标代理机构。</w:t>
      </w:r>
      <w:r/>
    </w:p>
    <w:p>
      <w:pPr>
        <w:pStyle w:val="647"/>
        <w:ind w:firstLine="560"/>
        <w:jc w:val="both"/>
        <w:keepLines/>
        <w:keepNext/>
        <w:spacing w:beforeAutospacing="0" w:afterAutospacing="0"/>
        <w:rPr>
          <w:rFonts w:hint="eastAsia" w:ascii="宋体" w:hAnsi="宋体" w:eastAsia="宋体" w:cs="宋体"/>
        </w:rPr>
      </w:pPr>
      <w:r/>
      <w:bookmarkStart w:id="67" w:name="_Toc20823284"/>
      <w:r/>
      <w:bookmarkStart w:id="68" w:name="_Toc16938528"/>
      <w:r/>
      <w:bookmarkStart w:id="69" w:name="_Toc462564071"/>
      <w:r/>
      <w:bookmarkStart w:id="70" w:name="_Toc513029212"/>
      <w:r>
        <w:rPr>
          <w:rFonts w:hint="eastAsia" w:ascii="宋体" w:hAnsi="宋体" w:eastAsia="宋体" w:cs="宋体"/>
        </w:rPr>
        <w:t xml:space="preserve">8、磋商文件的澄清和修改</w:t>
      </w:r>
      <w:bookmarkEnd w:id="67"/>
      <w:r/>
      <w:bookmarkEnd w:id="68"/>
      <w:r/>
      <w:bookmarkEnd w:id="69"/>
      <w:r/>
      <w:bookmarkEnd w:id="70"/>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响应文件提交截止时间前，采购人及招标代理机构可以对磋商文件进行澄清和修改,澄清或者修改的内容作为磋商文件的组成部分。澄清或者修改的内容可能影响响应文件编制的，采购人及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及招标代理机构将顺延提交首次响应文件截止时间。</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8.2采购人及招标代理机构可以视采购项目的具体情况，组织供应商进行现场考察或召开磋商前答疑会，但不单独或分别组织只有一个供应商参加的现场考察和答疑会。</w:t>
      </w:r>
      <w:r/>
    </w:p>
    <w:p>
      <w:pPr>
        <w:pStyle w:val="647"/>
        <w:ind w:firstLine="482"/>
        <w:jc w:val="both"/>
        <w:keepLines/>
        <w:keepNext/>
        <w:spacing w:before="145" w:beforeAutospacing="0" w:after="145" w:afterAutospacing="0" w:line="360" w:lineRule="auto"/>
        <w:rPr>
          <w:rFonts w:hint="eastAsia" w:ascii="宋体" w:hAnsi="宋体" w:eastAsia="宋体" w:cs="宋体"/>
        </w:rPr>
      </w:pPr>
      <w:r/>
      <w:bookmarkStart w:id="71" w:name="_Toc20823285"/>
      <w:r/>
      <w:bookmarkStart w:id="72" w:name="_Toc462564072"/>
      <w:r/>
      <w:bookmarkStart w:id="73" w:name="_Toc120614216"/>
      <w:r/>
      <w:bookmarkStart w:id="74" w:name="_Toc513029213"/>
      <w:r/>
      <w:bookmarkStart w:id="75" w:name="_Toc16938529"/>
      <w:r>
        <w:rPr>
          <w:rFonts w:hint="eastAsia" w:ascii="宋体" w:hAnsi="宋体" w:eastAsia="宋体" w:cs="宋体"/>
          <w:b/>
        </w:rPr>
        <w:t xml:space="preserve">三、响应文件的编制</w:t>
      </w:r>
      <w:bookmarkEnd w:id="71"/>
      <w:r/>
      <w:bookmarkEnd w:id="72"/>
      <w:r/>
      <w:bookmarkEnd w:id="73"/>
      <w:r/>
      <w:bookmarkEnd w:id="74"/>
      <w:r/>
      <w:bookmarkEnd w:id="75"/>
      <w:r/>
      <w:r/>
    </w:p>
    <w:p>
      <w:pPr>
        <w:pStyle w:val="647"/>
        <w:ind w:firstLine="560"/>
        <w:jc w:val="both"/>
        <w:keepLines/>
        <w:keepNext/>
        <w:spacing w:beforeAutospacing="0" w:afterAutospacing="0"/>
        <w:rPr>
          <w:rFonts w:hint="eastAsia" w:ascii="宋体" w:hAnsi="宋体" w:eastAsia="宋体" w:cs="宋体"/>
        </w:rPr>
      </w:pPr>
      <w:r/>
      <w:bookmarkStart w:id="76" w:name="_Toc513029214"/>
      <w:r/>
      <w:bookmarkStart w:id="77" w:name="_Toc20823286"/>
      <w:r/>
      <w:bookmarkStart w:id="78" w:name="_Toc462564073"/>
      <w:r/>
      <w:bookmarkStart w:id="79" w:name="_Toc16938530"/>
      <w:r>
        <w:rPr>
          <w:rFonts w:hint="eastAsia" w:ascii="宋体" w:hAnsi="宋体" w:eastAsia="宋体" w:cs="宋体"/>
        </w:rPr>
        <w:t xml:space="preserve">9、响应文件的语言及度量衡单位</w:t>
      </w:r>
      <w:bookmarkEnd w:id="76"/>
      <w:r/>
      <w:bookmarkEnd w:id="77"/>
      <w:r/>
      <w:bookmarkEnd w:id="78"/>
      <w:r/>
      <w:bookmarkEnd w:id="79"/>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9.1供应商提交的响应文件以及供应商与采购人或招标代理机构就有关磋商的所有来往通知、函件和文件均应使用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647"/>
        <w:ind w:firstLine="420"/>
        <w:jc w:val="both"/>
        <w:keepLines/>
        <w:keepNext/>
        <w:spacing w:beforeAutospacing="0" w:afterAutospacing="0"/>
        <w:rPr>
          <w:rFonts w:hint="eastAsia" w:ascii="宋体" w:hAnsi="宋体" w:eastAsia="宋体" w:cs="宋体"/>
        </w:rPr>
      </w:pPr>
      <w:r/>
      <w:bookmarkStart w:id="80" w:name="_Toc20823287"/>
      <w:r/>
      <w:bookmarkStart w:id="81" w:name="_Toc16938531"/>
      <w:r/>
      <w:bookmarkStart w:id="82" w:name="_Toc462564074"/>
      <w:r/>
      <w:bookmarkStart w:id="83" w:name="_Toc513029215"/>
      <w:r>
        <w:rPr>
          <w:rFonts w:hint="eastAsia" w:ascii="宋体" w:hAnsi="宋体" w:eastAsia="宋体" w:cs="宋体"/>
        </w:rPr>
        <w:t xml:space="preserve">10、响应文件构成</w:t>
      </w:r>
      <w:bookmarkEnd w:id="80"/>
      <w:r/>
      <w:bookmarkEnd w:id="81"/>
      <w:r/>
      <w:bookmarkEnd w:id="82"/>
      <w:r/>
      <w:bookmarkEnd w:id="83"/>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647"/>
        <w:ind w:firstLine="420"/>
        <w:jc w:val="both"/>
        <w:keepLines/>
        <w:keepNext/>
        <w:spacing w:beforeAutospacing="0" w:afterAutospacing="0"/>
        <w:rPr>
          <w:rFonts w:hint="eastAsia" w:ascii="宋体" w:hAnsi="宋体" w:eastAsia="宋体" w:cs="宋体"/>
        </w:rPr>
      </w:pPr>
      <w:r/>
      <w:bookmarkStart w:id="84" w:name="_Toc14577357"/>
      <w:r/>
      <w:bookmarkStart w:id="85" w:name="_Toc513029219"/>
      <w:r/>
      <w:bookmarkStart w:id="86" w:name="_Toc14577355"/>
      <w:r/>
      <w:bookmarkStart w:id="87" w:name="_Toc49090507"/>
      <w:r/>
      <w:bookmarkStart w:id="88" w:name="_Toc513029216"/>
      <w:r/>
      <w:bookmarkStart w:id="89" w:name="_Toc49090509"/>
      <w:r/>
      <w:bookmarkStart w:id="90" w:name="_Toc14577354"/>
      <w:r/>
      <w:bookmarkStart w:id="91" w:name="_Toc49090508"/>
      <w:r/>
      <w:bookmarkStart w:id="92" w:name="_Hlt26668975"/>
      <w:r/>
      <w:bookmarkStart w:id="93" w:name="_Hlt26954838"/>
      <w:r/>
      <w:bookmarkStart w:id="94" w:name="_Hlt26670360"/>
      <w:r>
        <w:rPr>
          <w:rFonts w:hint="eastAsia" w:ascii="宋体" w:hAnsi="宋体" w:eastAsia="宋体" w:cs="宋体"/>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64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12、分项报价表</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647"/>
        <w:ind w:firstLine="420"/>
        <w:jc w:val="both"/>
        <w:keepLines/>
        <w:keepNext/>
        <w:spacing w:beforeAutospacing="0" w:afterAutospacing="0"/>
        <w:rPr>
          <w:rFonts w:hint="eastAsia" w:ascii="宋体" w:hAnsi="宋体" w:eastAsia="宋体" w:cs="宋体"/>
        </w:rPr>
      </w:pPr>
      <w:r/>
      <w:bookmarkStart w:id="95" w:name="_Hlt26954848"/>
      <w:r/>
      <w:bookmarkStart w:id="96" w:name="_Hlt26954846"/>
      <w:r/>
      <w:bookmarkStart w:id="97" w:name="_Hlt26670482"/>
      <w:r/>
      <w:bookmarkStart w:id="98" w:name="_Hlt26954731"/>
      <w:r/>
      <w:bookmarkStart w:id="99" w:name="_Hlt26670486"/>
      <w:r>
        <w:rPr>
          <w:rFonts w:hint="eastAsia" w:ascii="宋体" w:hAnsi="宋体" w:eastAsia="宋体" w:cs="宋体"/>
        </w:rPr>
        <w:t xml:space="preserve">13、技术要求响应及偏离表、商务要求响应及偏离表</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64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w:t>
      </w:r>
      <w:r>
        <w:rPr>
          <w:rFonts w:hint="eastAsia" w:ascii="宋体" w:hAnsi="宋体" w:eastAsia="宋体" w:cs="宋体"/>
        </w:rPr>
        <w:t xml:space="preserve">等。</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647"/>
        <w:ind w:firstLine="420"/>
        <w:jc w:val="both"/>
        <w:keepLines/>
        <w:keepNext/>
        <w:spacing w:beforeAutospacing="0" w:afterAutospacing="0"/>
        <w:rPr>
          <w:rFonts w:hint="eastAsia" w:ascii="宋体" w:hAnsi="宋体" w:eastAsia="宋体" w:cs="宋体"/>
        </w:rPr>
      </w:pPr>
      <w:r/>
      <w:bookmarkStart w:id="100" w:name="_Toc49090510"/>
      <w:r/>
      <w:bookmarkStart w:id="101" w:name="_Toc14577359"/>
      <w:r>
        <w:rPr>
          <w:rFonts w:hint="eastAsia" w:ascii="宋体" w:hAnsi="宋体" w:eastAsia="宋体" w:cs="宋体"/>
        </w:rPr>
        <w:t xml:space="preserve">15、磋商响应函</w:t>
      </w:r>
      <w:bookmarkEnd w:id="100"/>
      <w:r/>
      <w:bookmarkEnd w:id="101"/>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647"/>
        <w:ind w:firstLine="420"/>
        <w:jc w:val="both"/>
        <w:keepLines/>
        <w:keepNext/>
        <w:spacing w:beforeAutospacing="0" w:afterAutospacing="0"/>
        <w:rPr>
          <w:rFonts w:hint="eastAsia" w:ascii="宋体" w:hAnsi="宋体" w:eastAsia="宋体" w:cs="宋体"/>
        </w:rPr>
      </w:pPr>
      <w:r/>
      <w:bookmarkStart w:id="102" w:name="_Toc49090511"/>
      <w:r/>
      <w:bookmarkStart w:id="103" w:name="_Toc14577360"/>
      <w:r>
        <w:rPr>
          <w:rFonts w:hint="eastAsia" w:ascii="宋体" w:hAnsi="宋体" w:eastAsia="宋体" w:cs="宋体"/>
        </w:rPr>
        <w:t xml:space="preserve">16、磋商有效期</w:t>
      </w:r>
      <w:bookmarkEnd w:id="102"/>
      <w:r/>
      <w:bookmarkEnd w:id="103"/>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16.1磋商有效期为采购人或招标代理机构规定的提交响应文件截止之日后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64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17、磋商有效期的延长</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采购人或招标代理机构于原磋商有效期满之前，可向供应商提出延长磋商有效期的要求。这种要求与答复均应采用书面形式。供应商可以拒绝采购人或招标代理机构的这一要求而放弃磋商，同意延长磋商有效期的供应商既不能要求也不允许修改其响应文件。受磋商有效期约束的所有权利与义务均延长至新的有效期。</w:t>
      </w:r>
      <w:r/>
    </w:p>
    <w:p>
      <w:pPr>
        <w:pStyle w:val="647"/>
        <w:ind w:firstLine="482"/>
        <w:jc w:val="both"/>
        <w:keepLines/>
        <w:keepNext/>
        <w:spacing w:before="145" w:beforeAutospacing="0" w:after="145" w:afterAutospacing="0" w:line="360" w:lineRule="auto"/>
        <w:rPr>
          <w:rFonts w:hint="eastAsia" w:ascii="宋体" w:hAnsi="宋体" w:eastAsia="宋体" w:cs="宋体"/>
        </w:rPr>
      </w:pPr>
      <w:r/>
      <w:bookmarkStart w:id="104" w:name="_Toc20823296"/>
      <w:r/>
      <w:bookmarkStart w:id="105" w:name="_Toc120614217"/>
      <w:r/>
      <w:bookmarkStart w:id="106" w:name="_Toc513029224"/>
      <w:r/>
      <w:bookmarkStart w:id="107" w:name="_Toc16938540"/>
      <w:r/>
      <w:bookmarkStart w:id="108" w:name="_Hlt26954739"/>
      <w:r/>
      <w:bookmarkStart w:id="109" w:name="_Hlt26954852"/>
      <w:r>
        <w:rPr>
          <w:rFonts w:hint="eastAsia" w:ascii="宋体" w:hAnsi="宋体" w:eastAsia="宋体" w:cs="宋体"/>
          <w:b/>
        </w:rPr>
        <w:t xml:space="preserve">四、响应文件的递交</w:t>
      </w:r>
      <w:bookmarkEnd w:id="104"/>
      <w:r/>
      <w:bookmarkEnd w:id="105"/>
      <w:r/>
      <w:bookmarkEnd w:id="106"/>
      <w:r/>
      <w:bookmarkEnd w:id="107"/>
      <w:r/>
      <w:r/>
    </w:p>
    <w:p>
      <w:pPr>
        <w:pStyle w:val="647"/>
        <w:ind w:firstLine="560"/>
        <w:jc w:val="both"/>
        <w:keepLines/>
        <w:keepNext/>
        <w:spacing w:beforeAutospacing="0" w:afterAutospacing="0"/>
        <w:rPr>
          <w:rFonts w:hint="eastAsia" w:ascii="宋体" w:hAnsi="宋体" w:eastAsia="宋体" w:cs="宋体"/>
        </w:rPr>
      </w:pPr>
      <w:r/>
      <w:bookmarkStart w:id="110" w:name="_Toc20823297"/>
      <w:r/>
      <w:bookmarkStart w:id="111" w:name="_Toc462564084"/>
      <w:r/>
      <w:bookmarkStart w:id="112" w:name="_Toc16938541"/>
      <w:r/>
      <w:bookmarkStart w:id="113" w:name="_Toc513029225"/>
      <w:r>
        <w:rPr>
          <w:rFonts w:hint="eastAsia" w:ascii="宋体" w:hAnsi="宋体" w:eastAsia="宋体" w:cs="宋体"/>
        </w:rPr>
        <w:t xml:space="preserve">18、电子磋商</w:t>
      </w:r>
      <w:bookmarkEnd w:id="110"/>
      <w:r/>
      <w:bookmarkEnd w:id="111"/>
      <w:r/>
      <w:bookmarkEnd w:id="112"/>
      <w:r/>
      <w:bookmarkEnd w:id="113"/>
      <w:r>
        <w:rPr>
          <w:rFonts w:hint="eastAsia" w:ascii="宋体" w:hAnsi="宋体" w:eastAsia="宋体" w:cs="宋体"/>
        </w:rPr>
        <w:t xml:space="preserve">响应文件的递交</w:t>
      </w:r>
      <w:r/>
    </w:p>
    <w:p>
      <w:pPr>
        <w:pStyle w:val="647"/>
        <w:ind w:firstLine="600"/>
        <w:jc w:val="both"/>
        <w:spacing w:beforeAutospacing="0" w:afterAutospacing="0"/>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4" w:name="_Toc20823298"/>
      <w:r/>
      <w:bookmarkStart w:id="115" w:name="_Toc16938542"/>
      <w:r/>
      <w:bookmarkStart w:id="116" w:name="_Toc513029226"/>
      <w:r/>
      <w:bookmarkEnd w:id="114"/>
      <w:r/>
      <w:bookmarkEnd w:id="115"/>
      <w:r/>
      <w:r/>
    </w:p>
    <w:p>
      <w:pPr>
        <w:pStyle w:val="647"/>
        <w:ind w:firstLine="56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19、提交响应文件截止时间</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采购人或招标代理机构可以按照规定，通过修改磋商文件酌情延长提交响应文件截止日期，在此情况下，供应商的所有权利和义务以及供应商受制的截止日期均应以延长后新的截止日期为准。</w:t>
      </w:r>
      <w:r/>
    </w:p>
    <w:p>
      <w:pPr>
        <w:pStyle w:val="647"/>
        <w:ind w:firstLine="420"/>
        <w:jc w:val="both"/>
        <w:keepLines/>
        <w:keepNext/>
        <w:spacing w:beforeAutospacing="0" w:afterAutospacing="0"/>
        <w:rPr>
          <w:rFonts w:hint="eastAsia" w:ascii="宋体" w:hAnsi="宋体" w:eastAsia="宋体" w:cs="宋体"/>
        </w:rPr>
      </w:pPr>
      <w:r/>
      <w:bookmarkStart w:id="117" w:name="_Toc20823299"/>
      <w:r/>
      <w:bookmarkStart w:id="118" w:name="_Toc16938543"/>
      <w:r/>
      <w:bookmarkStart w:id="119" w:name="_Toc513029227"/>
      <w:r>
        <w:rPr>
          <w:rFonts w:hint="eastAsia" w:ascii="宋体" w:hAnsi="宋体" w:eastAsia="宋体" w:cs="宋体"/>
        </w:rPr>
        <w:t xml:space="preserve">20、响应文件</w:t>
      </w:r>
      <w:bookmarkEnd w:id="117"/>
      <w:r/>
      <w:bookmarkEnd w:id="118"/>
      <w:r/>
      <w:bookmarkEnd w:id="119"/>
      <w:r>
        <w:rPr>
          <w:rFonts w:hint="eastAsia" w:ascii="宋体" w:hAnsi="宋体" w:eastAsia="宋体" w:cs="宋体"/>
        </w:rPr>
        <w:t xml:space="preserve">的拒收</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采购人或招标代理机构拒绝接收在其规定的提交响应文件截止时间后上传的任何电子响应文件。</w:t>
      </w:r>
      <w:r/>
    </w:p>
    <w:p>
      <w:pPr>
        <w:pStyle w:val="647"/>
        <w:ind w:firstLine="420"/>
        <w:jc w:val="both"/>
        <w:keepLines/>
        <w:keepNext/>
        <w:spacing w:beforeAutospacing="0" w:afterAutospacing="0"/>
        <w:rPr>
          <w:rFonts w:hint="eastAsia" w:ascii="宋体" w:hAnsi="宋体" w:eastAsia="宋体" w:cs="宋体"/>
        </w:rPr>
      </w:pPr>
      <w:r/>
      <w:bookmarkStart w:id="120" w:name="_Toc20823300"/>
      <w:r/>
      <w:bookmarkStart w:id="121" w:name="_Toc513029228"/>
      <w:r/>
      <w:bookmarkStart w:id="122" w:name="_Toc16938544"/>
      <w:r>
        <w:rPr>
          <w:rFonts w:hint="eastAsia" w:ascii="宋体" w:hAnsi="宋体" w:eastAsia="宋体" w:cs="宋体"/>
        </w:rPr>
        <w:t xml:space="preserve">21、响应文件的撤回和修改</w:t>
      </w:r>
      <w:bookmarkEnd w:id="120"/>
      <w:r/>
      <w:bookmarkEnd w:id="121"/>
      <w:r/>
      <w:bookmarkEnd w:id="122"/>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21.1响应文件的撤回</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电子响应文件的撤回</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21.2响应文件的修改</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w:t>
      </w:r>
      <w:r>
        <w:rPr>
          <w:rFonts w:hint="eastAsia" w:ascii="宋体" w:hAnsi="宋体" w:eastAsia="宋体" w:cs="宋体"/>
        </w:rPr>
        <w:t xml:space="preserve">作方法见《操作手册》。</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647"/>
        <w:ind w:firstLine="482"/>
        <w:jc w:val="both"/>
        <w:keepLines/>
        <w:keepNext/>
        <w:spacing w:before="145" w:beforeAutospacing="0" w:after="145" w:afterAutospacing="0" w:line="360" w:lineRule="auto"/>
        <w:rPr>
          <w:rFonts w:hint="eastAsia" w:ascii="宋体" w:hAnsi="宋体" w:eastAsia="宋体" w:cs="宋体"/>
        </w:rPr>
      </w:pPr>
      <w:r/>
      <w:bookmarkStart w:id="123" w:name="_Toc20823301"/>
      <w:r/>
      <w:bookmarkStart w:id="124" w:name="_Toc513029229"/>
      <w:r/>
      <w:bookmarkStart w:id="125" w:name="_Toc120614218"/>
      <w:r/>
      <w:bookmarkStart w:id="126" w:name="_Toc16938545"/>
      <w:r>
        <w:rPr>
          <w:rFonts w:hint="eastAsia" w:ascii="宋体" w:hAnsi="宋体" w:eastAsia="宋体" w:cs="宋体"/>
          <w:b/>
        </w:rPr>
        <w:t xml:space="preserve">五、响应文件的解密与评审</w:t>
      </w:r>
      <w:bookmarkEnd w:id="123"/>
      <w:r/>
      <w:bookmarkEnd w:id="124"/>
      <w:r/>
      <w:bookmarkEnd w:id="125"/>
      <w:r/>
      <w:bookmarkEnd w:id="126"/>
      <w:r/>
      <w:r/>
    </w:p>
    <w:p>
      <w:pPr>
        <w:pStyle w:val="647"/>
        <w:ind w:firstLine="420"/>
        <w:jc w:val="both"/>
        <w:keepLines/>
        <w:keepNext/>
        <w:spacing w:beforeAutospacing="0" w:afterAutospacing="0"/>
        <w:rPr>
          <w:rFonts w:hint="eastAsia" w:ascii="宋体" w:hAnsi="宋体" w:eastAsia="宋体" w:cs="宋体"/>
        </w:rPr>
      </w:pPr>
      <w:r/>
      <w:bookmarkStart w:id="127" w:name="_Toc16938546"/>
      <w:r/>
      <w:bookmarkStart w:id="128" w:name="_Toc20823302"/>
      <w:r/>
      <w:bookmarkStart w:id="129" w:name="_Toc513029230"/>
      <w:r>
        <w:rPr>
          <w:rFonts w:hint="eastAsia" w:ascii="宋体" w:hAnsi="宋体" w:eastAsia="宋体" w:cs="宋体"/>
        </w:rPr>
        <w:t xml:space="preserve">22、</w:t>
      </w:r>
      <w:bookmarkEnd w:id="127"/>
      <w:r/>
      <w:bookmarkEnd w:id="128"/>
      <w:r/>
      <w:bookmarkEnd w:id="129"/>
      <w:r>
        <w:rPr>
          <w:rFonts w:hint="eastAsia" w:ascii="宋体" w:hAnsi="宋体" w:eastAsia="宋体" w:cs="宋体"/>
        </w:rPr>
        <w:t xml:space="preserve">响应文件解密</w:t>
      </w:r>
      <w:r/>
    </w:p>
    <w:p>
      <w:pPr>
        <w:pStyle w:val="647"/>
        <w:ind w:firstLine="360"/>
        <w:jc w:val="both"/>
        <w:spacing w:beforeAutospacing="0" w:afterAutospacing="0"/>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647"/>
        <w:ind w:firstLine="420"/>
        <w:jc w:val="both"/>
        <w:keepLines/>
        <w:keepNext/>
        <w:spacing w:beforeAutospacing="0" w:afterAutospacing="0"/>
        <w:rPr>
          <w:rFonts w:hint="eastAsia" w:ascii="宋体" w:hAnsi="宋体" w:eastAsia="宋体" w:cs="宋体"/>
        </w:rPr>
      </w:pPr>
      <w:r/>
      <w:bookmarkStart w:id="130" w:name="_Toc513029231"/>
      <w:r/>
      <w:bookmarkStart w:id="131" w:name="_Toc20823303"/>
      <w:r/>
      <w:bookmarkStart w:id="132" w:name="_Toc16938547"/>
      <w:r>
        <w:rPr>
          <w:rFonts w:hint="eastAsia" w:ascii="宋体" w:hAnsi="宋体" w:eastAsia="宋体" w:cs="宋体"/>
        </w:rPr>
        <w:t xml:space="preserve">23、磋商小组</w:t>
      </w:r>
      <w:bookmarkEnd w:id="130"/>
      <w:r/>
      <w:bookmarkEnd w:id="131"/>
      <w:r/>
      <w:bookmarkEnd w:id="132"/>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23.1采购人或招标代理机构将组织磋商小组对响应文件进行评审。磋商小组由采购人代表和有关技术、经济等方面的专家组成，且人员构成符合政府采购有关规定。</w:t>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23.2磋商小组独立工作，负责评审所有响应文件并确定成交侯选人。</w:t>
      </w:r>
      <w:r/>
    </w:p>
    <w:p>
      <w:pPr>
        <w:pStyle w:val="64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24、评审过程的保密与公正</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24.1磋商小组、采购人和招标代理工作人员、相关监督人员等与评审工作有关的人员，对评审情况以及在评审过程中获悉的国家秘密、商业秘密负有保密责任。</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24.3在项目评审期间，采购人或招标代理机构将设专门人员与供应商联系。</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采购人或招标代理机构和磋商小组不向未成交的供应商解释未成交原因，也不公布评审过程中的相关细节。</w:t>
      </w:r>
      <w:r/>
    </w:p>
    <w:p>
      <w:pPr>
        <w:pStyle w:val="647"/>
        <w:ind w:firstLine="420"/>
        <w:jc w:val="both"/>
        <w:keepLines/>
        <w:keepNext/>
        <w:spacing w:beforeAutospacing="0" w:afterAutospacing="0"/>
        <w:rPr>
          <w:rFonts w:hint="eastAsia" w:ascii="宋体" w:hAnsi="宋体" w:eastAsia="宋体" w:cs="宋体"/>
        </w:rPr>
      </w:pPr>
      <w:r/>
      <w:bookmarkStart w:id="133" w:name="_Toc513029232"/>
      <w:r/>
      <w:bookmarkStart w:id="134" w:name="_Toc20823304"/>
      <w:r/>
      <w:bookmarkStart w:id="135" w:name="_Toc16938548"/>
      <w:r>
        <w:rPr>
          <w:rFonts w:hint="eastAsia" w:ascii="宋体" w:hAnsi="宋体" w:eastAsia="宋体" w:cs="宋体"/>
        </w:rPr>
        <w:t xml:space="preserve">25、评审过程中的的澄清</w:t>
      </w:r>
      <w:bookmarkEnd w:id="133"/>
      <w:r/>
      <w:bookmarkEnd w:id="134"/>
      <w:r/>
      <w:bookmarkEnd w:id="135"/>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25.3 接到磋商小组澄清、说明和更正要求的供应商如未按规定做出澄清、说明和更正，其风险由供应商自行承担。</w:t>
      </w:r>
      <w:r/>
    </w:p>
    <w:p>
      <w:pPr>
        <w:pStyle w:val="647"/>
        <w:ind w:firstLine="420"/>
        <w:jc w:val="both"/>
        <w:keepLines/>
        <w:keepNext/>
        <w:spacing w:beforeAutospacing="0" w:afterAutospacing="0"/>
        <w:rPr>
          <w:rFonts w:hint="eastAsia" w:ascii="宋体" w:hAnsi="宋体" w:eastAsia="宋体" w:cs="宋体"/>
        </w:rPr>
      </w:pPr>
      <w:r/>
      <w:bookmarkStart w:id="136" w:name="_Toc513029233"/>
      <w:r/>
      <w:bookmarkStart w:id="137" w:name="_Toc20823305"/>
      <w:r/>
      <w:bookmarkStart w:id="138" w:name="_Toc16938549"/>
      <w:r>
        <w:rPr>
          <w:rFonts w:hint="eastAsia" w:ascii="宋体" w:hAnsi="宋体" w:eastAsia="宋体" w:cs="宋体"/>
        </w:rPr>
        <w:t xml:space="preserve">26、对响应文件的审</w:t>
      </w:r>
      <w:bookmarkEnd w:id="136"/>
      <w:r/>
      <w:bookmarkEnd w:id="137"/>
      <w:r/>
      <w:bookmarkEnd w:id="138"/>
      <w:r>
        <w:rPr>
          <w:rFonts w:hint="eastAsia" w:ascii="宋体" w:hAnsi="宋体" w:eastAsia="宋体" w:cs="宋体"/>
        </w:rPr>
        <w:t xml:space="preserve">查</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资格审查：由磋商小组依据法律法规和磋商文件的规定，对响应文件中的资格证明文件进行审查，以确定供应商是否具备参加磋商的资格。</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w:t>
      </w:r>
      <w:r>
        <w:rPr>
          <w:rFonts w:hint="eastAsia" w:ascii="宋体" w:hAnsi="宋体" w:eastAsia="宋体" w:cs="宋体"/>
        </w:rPr>
        <w:t xml:space="preserve">以一个供应商的身份共同参加政府采购活动的,联合体成员中任何一方存在不良信用记录的，视同联合体存在不良应用记录。</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26.3未实质性响应磋商文件的情形</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26.3.5供应商的最后报价超过了采购预算。</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26.3.6不符合磋商文件中规定的实质性要求和条件的</w:t>
      </w:r>
      <w:r>
        <w:rPr>
          <w:rFonts w:hint="eastAsia" w:ascii="宋体" w:hAnsi="宋体" w:eastAsia="宋体" w:cs="宋体"/>
          <w:i/>
          <w:u w:val="single"/>
        </w:rPr>
        <w:t xml:space="preserve">（本磋商文件中斜体且有下划线部分为实质性要求和条件）。</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26.3.8  响应文件含有采购人不能接受的附加条件的。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647"/>
        <w:ind w:firstLine="480"/>
        <w:jc w:val="both"/>
        <w:spacing w:beforeAutospacing="0" w:afterAutospacing="0" w:line="0" w:lineRule="atLeast"/>
        <w:rPr>
          <w:rFonts w:hint="eastAsia" w:ascii="宋体" w:hAnsi="宋体" w:eastAsia="宋体" w:cs="宋体"/>
        </w:rPr>
      </w:pPr>
      <w:r/>
      <w:bookmarkStart w:id="139" w:name="_Toc20823306"/>
      <w:r/>
      <w:bookmarkStart w:id="140" w:name="_Toc513029234"/>
      <w:r/>
      <w:bookmarkStart w:id="141" w:name="_Toc16938550"/>
      <w:r>
        <w:rPr>
          <w:rFonts w:hint="eastAsia" w:ascii="宋体" w:hAnsi="宋体" w:eastAsia="宋体" w:cs="宋体"/>
        </w:rPr>
        <w:t xml:space="preserve">26.6供应商在项目评审全过程中应保持通讯畅通，并安排专人与采购人或招标代理机构及磋商小组联系。</w:t>
      </w:r>
      <w:bookmarkEnd w:id="139"/>
      <w:r/>
      <w:bookmarkEnd w:id="140"/>
      <w:r/>
      <w:bookmarkEnd w:id="141"/>
      <w:r/>
      <w:r/>
    </w:p>
    <w:p>
      <w:pPr>
        <w:pStyle w:val="647"/>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27、磋商程序及评审方法和评审标准</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47"/>
        <w:ind w:firstLine="48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647"/>
        <w:ind w:firstLine="36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647"/>
        <w:ind w:firstLine="36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647"/>
        <w:ind w:firstLine="36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647"/>
        <w:ind w:firstLine="36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27.3.3除本磋商文件第二章第27.1.2条第三款规定的情形外，在磋商过程中符合要求的供应商或者最后报价未超过采购预算的供应商不足3家的。</w:t>
      </w:r>
      <w:r/>
    </w:p>
    <w:p>
      <w:pPr>
        <w:pStyle w:val="647"/>
        <w:ind w:firstLine="360"/>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647"/>
        <w:ind w:firstLine="482"/>
        <w:jc w:val="both"/>
        <w:keepLines/>
        <w:keepNext/>
        <w:spacing w:before="145" w:beforeAutospacing="0" w:after="145" w:afterAutospacing="0" w:line="360" w:lineRule="auto"/>
        <w:rPr>
          <w:rFonts w:hint="eastAsia" w:ascii="宋体" w:hAnsi="宋体" w:eastAsia="宋体" w:cs="宋体"/>
        </w:rPr>
      </w:pPr>
      <w:r/>
      <w:bookmarkStart w:id="142" w:name="_Toc16938551"/>
      <w:r/>
      <w:bookmarkStart w:id="143" w:name="_Toc120614219"/>
      <w:r/>
      <w:bookmarkStart w:id="144" w:name="_Toc513029235"/>
      <w:r/>
      <w:bookmarkStart w:id="145" w:name="_Toc20823307"/>
      <w:r>
        <w:rPr>
          <w:rFonts w:hint="eastAsia" w:ascii="宋体" w:hAnsi="宋体" w:eastAsia="宋体" w:cs="宋体"/>
          <w:b/>
        </w:rPr>
        <w:t xml:space="preserve">六、</w:t>
      </w:r>
      <w:bookmarkEnd w:id="142"/>
      <w:r/>
      <w:bookmarkEnd w:id="143"/>
      <w:r/>
      <w:bookmarkEnd w:id="144"/>
      <w:r/>
      <w:bookmarkEnd w:id="145"/>
      <w:r>
        <w:rPr>
          <w:rFonts w:hint="eastAsia" w:ascii="宋体" w:hAnsi="宋体" w:eastAsia="宋体" w:cs="宋体"/>
          <w:b/>
        </w:rPr>
        <w:t xml:space="preserve">成交</w:t>
      </w:r>
      <w:r/>
    </w:p>
    <w:p>
      <w:pPr>
        <w:pStyle w:val="647"/>
        <w:ind w:firstLine="600"/>
        <w:jc w:val="both"/>
        <w:keepLines/>
        <w:keepNext/>
        <w:spacing w:beforeAutospacing="0" w:afterAutospacing="0"/>
        <w:rPr>
          <w:rFonts w:hint="eastAsia"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成交单位</w:t>
      </w:r>
      <w:r/>
    </w:p>
    <w:p>
      <w:pPr>
        <w:pStyle w:val="647"/>
        <w:ind w:firstLine="478"/>
        <w:jc w:val="both"/>
        <w:spacing w:beforeAutospacing="0" w:after="145" w:afterAutospacing="0" w:line="0" w:lineRule="atLeast"/>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28.3.1提供虚假材料谋取成交的。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28.3.2与评审专家、采购人、其他供应商或者采购中心工作人员恶意串通的。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28.3.3向评审专家、采购人或采购中心工作人员行贿或者提供其他不正当利益的。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28.3.7将政府采购合同转包的。</w:t>
      </w:r>
      <w:r/>
    </w:p>
    <w:p>
      <w:pPr>
        <w:pStyle w:val="647"/>
        <w:ind w:firstLine="600"/>
        <w:jc w:val="both"/>
        <w:keepLines/>
        <w:keepNext/>
        <w:spacing w:beforeAutospacing="0" w:afterAutospacing="0"/>
        <w:rPr>
          <w:rFonts w:hint="eastAsia" w:ascii="宋体" w:hAnsi="宋体" w:eastAsia="宋体" w:cs="宋体"/>
        </w:rPr>
      </w:pPr>
      <w:r/>
      <w:bookmarkStart w:id="149" w:name="_Toc200451960"/>
      <w:r>
        <w:rPr>
          <w:rFonts w:hint="eastAsia" w:ascii="宋体" w:hAnsi="宋体" w:eastAsia="宋体" w:cs="宋体"/>
        </w:rPr>
        <w:t xml:space="preserve">29、质疑处理</w:t>
      </w:r>
      <w:bookmarkEnd w:id="149"/>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提出质疑的供应商应当是参与所质疑项目采购活动的供应商。潜在供应商依法获取其可质疑的磋商文件的，可以对磋商文件提出质疑。</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29.2.1对可以质疑的磋商文件提出质疑的，为收到磋商文件之日或者磋商文件公告期限届满之日。</w:t>
      </w:r>
      <w:r>
        <w:rPr>
          <w:rFonts w:hint="eastAsia" w:ascii="宋体" w:hAnsi="宋体" w:eastAsia="宋体" w:cs="宋体"/>
        </w:rPr>
        <w:br/>
        <w:t xml:space="preserve">   29.2.2对磋商过程提出质疑的，为各采购程序环节结束之日。</w:t>
      </w:r>
      <w:r>
        <w:rPr>
          <w:rFonts w:hint="eastAsia" w:ascii="宋体" w:hAnsi="宋体" w:eastAsia="宋体" w:cs="宋体"/>
        </w:rPr>
        <w:br/>
      </w:r>
      <w:r>
        <w:rPr>
          <w:rFonts w:hint="eastAsia" w:ascii="宋体" w:hAnsi="宋体" w:eastAsia="宋体" w:cs="宋体"/>
        </w:rPr>
        <w:t xml:space="preserve">   29.2.3对成交结果提出质疑的，为成交结果公告期限届满之日。</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供应商应当在法定质疑期内一次性提出针对同一采购程序环节的质疑。供应商如在法定期限内对同一采购程序环节提出多次质疑的，采购人或招标代理机构将只对供应商第一次质疑作出答复。</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采购人或招标代理机构提出，由采购人或招标代理机构负责答复。</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采购人及采购中心只接收以纸质原件形式送达的质疑,采购人或招标代理机构不接受未填写快递运单的快件。</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647"/>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4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30、成交通知书</w:t>
      </w:r>
      <w:r/>
    </w:p>
    <w:p>
      <w:pPr>
        <w:pStyle w:val="64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30.1成交结果确定后，采购人或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4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47"/>
        <w:jc w:val="both"/>
        <w:keepLines/>
        <w:keepNext/>
        <w:spacing w:before="145" w:beforeAutospacing="0" w:after="145" w:afterAutospacing="0" w:line="360" w:lineRule="auto"/>
        <w:rPr>
          <w:rFonts w:hint="eastAsia" w:ascii="宋体" w:hAnsi="宋体" w:eastAsia="宋体" w:cs="宋体"/>
        </w:rPr>
      </w:pPr>
      <w:r/>
      <w:bookmarkStart w:id="150" w:name="_Toc513029236"/>
      <w:r/>
      <w:bookmarkStart w:id="151" w:name="_Toc20823308"/>
      <w:r/>
      <w:bookmarkStart w:id="152" w:name="_Toc16938552"/>
      <w:r/>
      <w:bookmarkStart w:id="153" w:name="_Toc120614220"/>
      <w:r>
        <w:rPr>
          <w:rFonts w:hint="eastAsia" w:ascii="宋体" w:hAnsi="宋体" w:eastAsia="宋体" w:cs="宋体"/>
          <w:b/>
        </w:rPr>
        <w:t xml:space="preserve">七、授予合同</w:t>
      </w:r>
      <w:bookmarkEnd w:id="150"/>
      <w:r/>
      <w:bookmarkEnd w:id="151"/>
      <w:r/>
      <w:bookmarkEnd w:id="152"/>
      <w:r/>
      <w:bookmarkEnd w:id="153"/>
      <w:r/>
      <w:r/>
    </w:p>
    <w:p>
      <w:pPr>
        <w:pStyle w:val="647"/>
        <w:ind w:firstLine="600"/>
        <w:jc w:val="both"/>
        <w:keepLines/>
        <w:keepNext/>
        <w:spacing w:beforeAutospacing="0" w:afterAutospacing="0"/>
        <w:rPr>
          <w:rFonts w:hint="eastAsia" w:ascii="宋体" w:hAnsi="宋体" w:eastAsia="宋体" w:cs="宋体"/>
        </w:rPr>
      </w:pPr>
      <w:r/>
      <w:bookmarkStart w:id="154" w:name="_Toc513029237"/>
      <w:r/>
      <w:bookmarkStart w:id="155" w:name="_Toc16938553"/>
      <w:r/>
      <w:bookmarkStart w:id="156" w:name="_Toc20823309"/>
      <w:r>
        <w:rPr>
          <w:rFonts w:hint="eastAsia" w:ascii="宋体" w:hAnsi="宋体" w:eastAsia="宋体" w:cs="宋体"/>
        </w:rPr>
        <w:t xml:space="preserve">31.签订合同</w:t>
      </w:r>
      <w:bookmarkEnd w:id="154"/>
      <w:r/>
      <w:bookmarkEnd w:id="155"/>
      <w:r/>
      <w:bookmarkEnd w:id="156"/>
      <w:r/>
      <w:r/>
    </w:p>
    <w:p>
      <w:pPr>
        <w:pStyle w:val="64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64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647"/>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647"/>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32.标的物的追加</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47"/>
        <w:ind w:left="474"/>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647"/>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w:t>
      </w:r>
      <w:r>
        <w:rPr>
          <w:rFonts w:hint="eastAsia" w:ascii="宋体" w:hAnsi="宋体" w:eastAsia="宋体" w:cs="宋体"/>
        </w:rPr>
        <w:t xml:space="preserve">的企业。</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4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 xml:space="preserve">磋商</w:t>
      </w:r>
      <w:r>
        <w:rPr>
          <w:rFonts w:hint="eastAsia"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653"/>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w:t>
      </w:r>
      <w:r>
        <w:rPr>
          <w:rFonts w:hint="eastAsia" w:ascii="宋体" w:hAnsi="宋体" w:eastAsia="宋体" w:cs="宋体"/>
          <w:sz w:val="24"/>
          <w:u w:val="single"/>
        </w:rPr>
        <w:t xml:space="preserve">预付款比例为10%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653"/>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47"/>
        <w:ind w:firstLine="2640"/>
        <w:jc w:val="both"/>
        <w:keepNext/>
        <w:spacing w:beforeAutospacing="0" w:afterAutospacing="0"/>
        <w:rPr>
          <w:rFonts w:hint="eastAsia" w:ascii="宋体" w:hAnsi="宋体" w:eastAsia="宋体" w:cs="宋体"/>
        </w:rPr>
      </w:pPr>
      <w:r>
        <w:rPr>
          <w:rFonts w:hint="eastAsia" w:ascii="宋体" w:hAnsi="宋体" w:eastAsia="宋体" w:cs="宋体"/>
        </w:rPr>
      </w:r>
      <w:r/>
    </w:p>
    <w:p>
      <w:pPr>
        <w:pStyle w:val="647"/>
        <w:jc w:val="both"/>
        <w:keepNext/>
        <w:spacing w:beforeAutospacing="0" w:afterAutospacing="0"/>
        <w:rPr>
          <w:rFonts w:hint="eastAsia" w:ascii="宋体" w:hAnsi="宋体" w:eastAsia="宋体" w:cs="宋体"/>
        </w:rPr>
      </w:pPr>
      <w:r>
        <w:rPr>
          <w:rFonts w:hint="eastAsia" w:ascii="宋体" w:hAnsi="宋体" w:eastAsia="宋体" w:cs="宋体"/>
        </w:rPr>
      </w:r>
      <w:r/>
    </w:p>
    <w:p>
      <w:pPr>
        <w:pStyle w:val="647"/>
        <w:jc w:val="both"/>
        <w:keepNext/>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br w:type="page" w:clear="all"/>
      </w:r>
      <w:r/>
    </w:p>
    <w:p>
      <w:pPr>
        <w:pStyle w:val="647"/>
        <w:ind w:firstLine="2640"/>
        <w:jc w:val="both"/>
        <w:keepNext/>
        <w:spacing w:beforeAutospacing="0" w:afterAutospacing="0"/>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ind w:firstLine="420"/>
        <w:jc w:val="left"/>
        <w:spacing w:line="500" w:lineRule="exact"/>
        <w:rPr>
          <w:rFonts w:hint="eastAsia" w:ascii="宋体" w:hAnsi="宋体" w:cs="宋体"/>
          <w:bCs/>
          <w:szCs w:val="21"/>
        </w:rPr>
      </w:pPr>
      <w:r/>
      <w:bookmarkStart w:id="157" w:name="_Toc16938559"/>
      <w:r/>
      <w:bookmarkStart w:id="158" w:name="_Toc20823315"/>
      <w:r/>
      <w:bookmarkStart w:id="159" w:name="_Toc513029243"/>
      <w:r/>
      <w:bookmarkStart w:id="160" w:name="_Toc479757211"/>
      <w:r/>
      <w:bookmarkStart w:id="161" w:name="_Toc16938590"/>
      <w:r/>
      <w:bookmarkStart w:id="162" w:name="_Toc20823346"/>
      <w:r/>
      <w:bookmarkStart w:id="163" w:name="_Toc120614244"/>
      <w:r/>
      <w:bookmarkStart w:id="164" w:name="_Toc462564139"/>
      <w:r/>
      <w:bookmarkStart w:id="165" w:name="_Hlt16619369"/>
      <w:r/>
      <w:bookmarkStart w:id="166" w:name="_Hlt16619350"/>
      <w:r>
        <w:rPr>
          <w:rFonts w:hint="eastAsia" w:ascii="宋体" w:hAnsi="宋体" w:cs="宋体"/>
          <w:bCs/>
          <w:szCs w:val="21"/>
        </w:rPr>
        <w:t xml:space="preserve">以下为成交后签定本项目合同的通用条款，成交供应商不得提出实质性的修改，关于专用条款将由采购人与成交供应商结合本项目具体情况协商后签订。此合同为货物类版本，其他如服务类项目采购人可参照此格式拟定。</w:t>
      </w:r>
      <w:r/>
    </w:p>
    <w:p>
      <w:pPr>
        <w:jc w:val="center"/>
        <w:spacing w:before="156" w:after="156" w:line="500" w:lineRule="exact"/>
        <w:rPr>
          <w:rFonts w:hint="eastAsia" w:ascii="宋体" w:hAnsi="宋体" w:cs="宋体"/>
          <w:b/>
          <w:bCs/>
          <w:szCs w:val="21"/>
        </w:rPr>
        <w:outlineLvl w:val="0"/>
      </w:pPr>
      <w:r>
        <w:rPr>
          <w:rFonts w:hint="eastAsia" w:ascii="宋体" w:hAnsi="宋体" w:cs="宋体"/>
          <w:b/>
          <w:szCs w:val="21"/>
        </w:rPr>
        <w:t xml:space="preserve">政府采购合同（合同编号）</w:t>
      </w:r>
      <w:r/>
    </w:p>
    <w:p>
      <w:pPr>
        <w:pStyle w:val="644"/>
        <w:ind w:firstLine="420"/>
        <w:spacing w:line="440" w:lineRule="exact"/>
        <w:rPr>
          <w:rFonts w:hint="eastAsia" w:hAnsi="宋体" w:eastAsia="宋体" w:cs="宋体"/>
          <w:sz w:val="21"/>
          <w:szCs w:val="21"/>
          <w:u w:val="single"/>
        </w:rPr>
      </w:pPr>
      <w:r>
        <w:rPr>
          <w:rFonts w:hint="eastAsia" w:hAnsi="宋体" w:eastAsia="宋体" w:cs="宋体"/>
          <w:sz w:val="21"/>
          <w:szCs w:val="21"/>
        </w:rPr>
        <w:t xml:space="preserve">项目名称：</w:t>
      </w:r>
      <w:r>
        <w:rPr>
          <w:rFonts w:hint="eastAsia" w:hAnsi="宋体" w:eastAsia="宋体" w:cs="宋体"/>
          <w:sz w:val="21"/>
          <w:szCs w:val="21"/>
          <w:u w:val="single"/>
        </w:rPr>
        <w:t xml:space="preserve">                     </w:t>
      </w:r>
      <w:r/>
    </w:p>
    <w:p>
      <w:pPr>
        <w:pStyle w:val="644"/>
        <w:ind w:firstLine="420"/>
        <w:spacing w:line="440" w:lineRule="exact"/>
        <w:rPr>
          <w:rFonts w:hint="eastAsia" w:hAnsi="宋体" w:eastAsia="宋体" w:cs="宋体"/>
          <w:sz w:val="21"/>
          <w:szCs w:val="21"/>
          <w:u w:val="single"/>
        </w:rPr>
      </w:pPr>
      <w:r>
        <w:rPr>
          <w:rFonts w:hint="eastAsia" w:hAnsi="宋体" w:eastAsia="宋体" w:cs="宋体"/>
          <w:sz w:val="21"/>
          <w:szCs w:val="21"/>
        </w:rPr>
        <w:t xml:space="preserve">项目编号：</w:t>
      </w:r>
      <w:r>
        <w:rPr>
          <w:rFonts w:hint="eastAsia" w:hAnsi="宋体" w:eastAsia="宋体" w:cs="宋体"/>
          <w:sz w:val="21"/>
          <w:szCs w:val="21"/>
          <w:u w:val="single"/>
        </w:rPr>
        <w:t xml:space="preserve">                     </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甲方：</w:t>
      </w:r>
      <w:r>
        <w:rPr>
          <w:rFonts w:hint="eastAsia" w:hAnsi="宋体" w:eastAsia="宋体" w:cs="宋体"/>
          <w:sz w:val="21"/>
          <w:szCs w:val="21"/>
          <w:u w:val="single"/>
        </w:rPr>
        <w:t xml:space="preserve">                         </w:t>
      </w:r>
      <w:r/>
    </w:p>
    <w:p>
      <w:pPr>
        <w:pStyle w:val="644"/>
        <w:ind w:firstLine="420"/>
        <w:spacing w:line="440" w:lineRule="exact"/>
        <w:rPr>
          <w:rFonts w:hint="eastAsia" w:hAnsi="宋体" w:eastAsia="宋体" w:cs="宋体"/>
          <w:sz w:val="21"/>
          <w:szCs w:val="21"/>
          <w:u w:val="single"/>
        </w:rPr>
      </w:pPr>
      <w:r>
        <w:rPr>
          <w:rFonts w:hint="eastAsia" w:hAnsi="宋体" w:eastAsia="宋体" w:cs="宋体"/>
          <w:sz w:val="21"/>
          <w:szCs w:val="21"/>
        </w:rPr>
        <w:t xml:space="preserve">乙方：</w:t>
      </w:r>
      <w:r>
        <w:rPr>
          <w:rFonts w:hint="eastAsia" w:hAnsi="宋体" w:eastAsia="宋体" w:cs="宋体"/>
          <w:sz w:val="21"/>
          <w:szCs w:val="21"/>
          <w:u w:val="single"/>
        </w:rPr>
        <w:t xml:space="preserve">                         </w:t>
      </w:r>
      <w:r/>
    </w:p>
    <w:p>
      <w:pPr>
        <w:pStyle w:val="644"/>
        <w:ind w:firstLine="420"/>
        <w:spacing w:line="440" w:lineRule="exact"/>
        <w:rPr>
          <w:rFonts w:hint="eastAsia" w:hAnsi="宋体" w:eastAsia="宋体" w:cs="宋体"/>
          <w:b/>
          <w:sz w:val="21"/>
          <w:szCs w:val="21"/>
        </w:rPr>
      </w:pPr>
      <w:r>
        <w:rPr>
          <w:rFonts w:hint="eastAsia" w:hAnsi="宋体" w:eastAsia="宋体" w:cs="宋体"/>
          <w:sz w:val="21"/>
          <w:szCs w:val="21"/>
        </w:rPr>
        <w:t xml:space="preserve">甲、乙双方根据</w:t>
      </w:r>
      <w:r>
        <w:rPr>
          <w:rFonts w:hint="eastAsia" w:hAnsi="宋体" w:eastAsia="宋体" w:cs="宋体"/>
          <w:sz w:val="21"/>
          <w:szCs w:val="21"/>
          <w:u w:val="single"/>
        </w:rPr>
        <w:t xml:space="preserve">                            </w:t>
      </w:r>
      <w:r>
        <w:rPr>
          <w:rFonts w:hint="eastAsia" w:hAnsi="宋体" w:eastAsia="宋体" w:cs="宋体"/>
          <w:sz w:val="21"/>
          <w:szCs w:val="21"/>
        </w:rPr>
        <w:t xml:space="preserve">招标的结果，签署本合同。</w:t>
      </w:r>
      <w:bookmarkEnd w:id="157"/>
      <w:r/>
      <w:bookmarkEnd w:id="158"/>
      <w:r/>
      <w:bookmarkEnd w:id="159"/>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一、服务内容</w:t>
      </w:r>
      <w:r/>
    </w:p>
    <w:p>
      <w:pPr>
        <w:pStyle w:val="644"/>
        <w:ind w:left="777" w:hanging="420"/>
        <w:spacing w:line="440" w:lineRule="exact"/>
        <w:rPr>
          <w:rFonts w:hint="eastAsia" w:hAnsi="宋体" w:eastAsia="宋体" w:cs="宋体"/>
          <w:sz w:val="21"/>
          <w:szCs w:val="21"/>
          <w:u w:val="single"/>
        </w:rPr>
      </w:pPr>
      <w:r>
        <w:rPr>
          <w:rFonts w:hint="eastAsia" w:hAnsi="宋体" w:eastAsia="宋体" w:cs="宋体"/>
          <w:sz w:val="21"/>
          <w:szCs w:val="21"/>
        </w:rPr>
        <w:t xml:space="preserve">委托项目名称： </w:t>
      </w:r>
      <w:r>
        <w:rPr>
          <w:rFonts w:hint="eastAsia" w:hAnsi="宋体" w:eastAsia="宋体" w:cs="宋体"/>
          <w:sz w:val="21"/>
          <w:szCs w:val="21"/>
          <w:u w:val="single"/>
        </w:rPr>
        <w:t xml:space="preserve">                                     </w:t>
      </w:r>
      <w:r/>
    </w:p>
    <w:p>
      <w:pPr>
        <w:ind w:firstLine="482"/>
        <w:spacing w:line="440" w:lineRule="exact"/>
        <w:rPr>
          <w:rFonts w:hint="eastAsia" w:ascii="宋体" w:hAnsi="宋体" w:cs="宋体"/>
          <w:b/>
          <w:bCs/>
          <w:szCs w:val="21"/>
        </w:rPr>
      </w:pPr>
      <w:r>
        <w:rPr>
          <w:rFonts w:hint="eastAsia" w:ascii="宋体" w:hAnsi="宋体" w:cs="宋体"/>
          <w:b/>
          <w:bCs/>
          <w:szCs w:val="21"/>
        </w:rPr>
        <w:t xml:space="preserve">二、委托项目的主要工作内容： </w:t>
      </w:r>
      <w:r/>
    </w:p>
    <w:p>
      <w:pPr>
        <w:ind w:firstLine="482"/>
        <w:spacing w:line="440" w:lineRule="exact"/>
        <w:rPr>
          <w:rFonts w:hint="eastAsia" w:ascii="宋体" w:hAnsi="宋体" w:cs="宋体"/>
          <w:szCs w:val="21"/>
        </w:rPr>
      </w:pPr>
      <w:r>
        <w:rPr>
          <w:rFonts w:hint="eastAsia" w:ascii="宋体" w:hAnsi="宋体" w:cs="宋体"/>
          <w:szCs w:val="21"/>
        </w:rPr>
        <w:t xml:space="preserve">（一）情况调研。认真搜集、分析、研究评价对象的政策、投入、实施、产出、效果方面的总体情况，形成绩效评价总体思路，确定绩效评价的基本方法。</w:t>
      </w:r>
      <w:r/>
    </w:p>
    <w:p>
      <w:pPr>
        <w:ind w:firstLine="482"/>
        <w:spacing w:line="440" w:lineRule="exact"/>
        <w:rPr>
          <w:rFonts w:hint="eastAsia" w:ascii="宋体" w:hAnsi="宋体" w:cs="宋体"/>
          <w:szCs w:val="21"/>
        </w:rPr>
      </w:pPr>
      <w:r>
        <w:rPr>
          <w:rFonts w:hint="eastAsia" w:ascii="宋体" w:hAnsi="宋体" w:cs="宋体"/>
          <w:szCs w:val="21"/>
        </w:rPr>
        <w:t xml:space="preserve">（二）设计评价指标。根据项目实施要求，结合绩效目标，提出评价指标，如实反映项目实施的真实效果。</w:t>
      </w:r>
      <w:r/>
    </w:p>
    <w:p>
      <w:pPr>
        <w:ind w:firstLine="482"/>
        <w:spacing w:line="440" w:lineRule="exact"/>
        <w:rPr>
          <w:rFonts w:hint="eastAsia" w:ascii="宋体" w:hAnsi="宋体" w:cs="宋体"/>
          <w:szCs w:val="21"/>
        </w:rPr>
      </w:pPr>
      <w:r>
        <w:rPr>
          <w:rFonts w:hint="eastAsia" w:ascii="宋体" w:hAnsi="宋体" w:cs="宋体"/>
          <w:szCs w:val="21"/>
        </w:rPr>
        <w:t xml:space="preserve">（三）数据搜集。根据设定的指标，设计相关报表等，通过与项目实施部门沟通等渠道进行数据收集，进行数据分析后形成评价依据。</w:t>
      </w:r>
      <w:r/>
    </w:p>
    <w:p>
      <w:pPr>
        <w:ind w:firstLine="482"/>
        <w:spacing w:line="440" w:lineRule="exact"/>
        <w:rPr>
          <w:rFonts w:hint="eastAsia" w:ascii="宋体" w:hAnsi="宋体" w:cs="宋体"/>
          <w:szCs w:val="21"/>
        </w:rPr>
      </w:pPr>
      <w:r>
        <w:rPr>
          <w:rFonts w:hint="eastAsia" w:ascii="宋体" w:hAnsi="宋体" w:cs="宋体"/>
          <w:szCs w:val="21"/>
        </w:rPr>
        <w:t xml:space="preserve">（四）情况核实。对搜集的评价指标情况进行比对核实，以验证成效、发现问题，为形成评价结论打下基础。</w:t>
      </w:r>
      <w:r/>
    </w:p>
    <w:p>
      <w:pPr>
        <w:ind w:firstLine="482"/>
        <w:spacing w:line="440" w:lineRule="exact"/>
        <w:rPr>
          <w:rFonts w:hint="eastAsia" w:ascii="宋体" w:hAnsi="宋体" w:cs="宋体"/>
          <w:szCs w:val="21"/>
        </w:rPr>
      </w:pPr>
      <w:r>
        <w:rPr>
          <w:rFonts w:hint="eastAsia" w:ascii="宋体" w:hAnsi="宋体" w:cs="宋体"/>
          <w:szCs w:val="21"/>
        </w:rPr>
        <w:t xml:space="preserve">（五）撰写报告。在汇总、分析前期评价情况的基础上，采取召开专家评审会等方式形成评审结论，根据评审结论，按照甲方的规定格式，就项目绩效、问题、建议形成评价报告，完成绩效评价工作。</w:t>
      </w:r>
      <w:r/>
    </w:p>
    <w:p>
      <w:pPr>
        <w:ind w:firstLine="482"/>
        <w:spacing w:line="440" w:lineRule="exact"/>
        <w:rPr>
          <w:rFonts w:hint="eastAsia" w:ascii="宋体" w:hAnsi="宋体" w:cs="宋体"/>
          <w:szCs w:val="21"/>
        </w:rPr>
      </w:pPr>
      <w:r>
        <w:rPr>
          <w:rFonts w:hint="eastAsia" w:ascii="宋体" w:hAnsi="宋体" w:cs="宋体"/>
          <w:szCs w:val="21"/>
        </w:rPr>
        <w:t xml:space="preserve">三、项目时间要求：</w:t>
      </w:r>
      <w:r/>
    </w:p>
    <w:p>
      <w:pPr>
        <w:ind w:firstLine="482"/>
        <w:spacing w:line="440" w:lineRule="exact"/>
        <w:rPr>
          <w:rFonts w:hint="eastAsia" w:ascii="宋体" w:hAnsi="宋体" w:cs="宋体"/>
          <w:szCs w:val="21"/>
        </w:rPr>
      </w:pPr>
      <w:r>
        <w:rPr>
          <w:rFonts w:hint="eastAsia" w:ascii="宋体" w:hAnsi="宋体" w:cs="宋体"/>
          <w:szCs w:val="21"/>
        </w:rPr>
        <w:t xml:space="preserve">乙方评价工作于合同签订之日开始，到2025年09月15 日前提交评价报告初稿；乙方在收到甲方提供的评审意见7天内，递交绩效评价报告终稿。</w:t>
      </w:r>
      <w:r/>
    </w:p>
    <w:p>
      <w:pPr>
        <w:ind w:firstLine="482"/>
        <w:spacing w:line="440" w:lineRule="exact"/>
        <w:rPr>
          <w:rFonts w:hint="eastAsia" w:ascii="宋体" w:hAnsi="宋体" w:cs="宋体"/>
          <w:b/>
          <w:bCs/>
          <w:szCs w:val="21"/>
        </w:rPr>
      </w:pPr>
      <w:r>
        <w:rPr>
          <w:rFonts w:hint="eastAsia" w:ascii="宋体" w:hAnsi="宋体" w:cs="宋体"/>
          <w:b/>
          <w:bCs/>
          <w:szCs w:val="21"/>
        </w:rPr>
        <w:t xml:space="preserve">四、第三方评价费用与支付方式 </w:t>
      </w:r>
      <w:r/>
    </w:p>
    <w:p>
      <w:pPr>
        <w:ind w:firstLine="482"/>
        <w:spacing w:line="440" w:lineRule="exact"/>
        <w:rPr>
          <w:rFonts w:hint="eastAsia" w:ascii="宋体" w:hAnsi="宋体" w:eastAsia="宋体" w:cs="宋体"/>
          <w:szCs w:val="21"/>
        </w:rPr>
      </w:pPr>
      <w:r>
        <w:rPr>
          <w:rFonts w:hint="eastAsia" w:ascii="宋体" w:hAnsi="宋体" w:cs="宋体"/>
          <w:szCs w:val="21"/>
        </w:rPr>
        <w:t xml:space="preserve">付款方式：</w:t>
      </w:r>
      <w:r>
        <w:rPr>
          <w:rFonts w:hint="eastAsia" w:ascii="宋体" w:hAnsi="宋体" w:eastAsia="宋体" w:cs="宋体"/>
          <w:bCs/>
          <w:szCs w:val="21"/>
        </w:rPr>
        <w:t xml:space="preserve">本项目采购合同签订后，支付合同总价的10%为预付款(支付预付款时，中标人须提供银行的预付款保函)；</w:t>
      </w:r>
      <w:r>
        <w:rPr>
          <w:rFonts w:hint="eastAsia" w:ascii="宋体" w:hAnsi="宋体" w:cs="宋体"/>
          <w:bCs/>
          <w:szCs w:val="21"/>
        </w:rPr>
        <w:t xml:space="preserve">服务单位报告终稿提交后，且绩效报告终稿提交后，根据</w:t>
      </w:r>
      <w:r>
        <w:rPr>
          <w:rFonts w:hint="eastAsia" w:ascii="宋体" w:hAnsi="宋体" w:cs="宋体"/>
          <w:bCs/>
          <w:szCs w:val="21"/>
        </w:rPr>
        <w:t xml:space="preserve">质量考评和时间考评结果一次性付清该项目费用。结算时，投标人须提供税务发票。</w:t>
      </w:r>
      <w:r/>
    </w:p>
    <w:p>
      <w:pPr>
        <w:ind w:firstLine="482"/>
        <w:spacing w:line="440" w:lineRule="exact"/>
        <w:rPr>
          <w:rFonts w:hint="eastAsia" w:ascii="宋体" w:hAnsi="宋体" w:cs="宋体"/>
          <w:szCs w:val="21"/>
        </w:rPr>
      </w:pPr>
      <w:r>
        <w:rPr>
          <w:rFonts w:hint="eastAsia" w:ascii="宋体" w:hAnsi="宋体" w:cs="宋体"/>
          <w:szCs w:val="21"/>
        </w:rPr>
        <w:t xml:space="preserve">该项目合同价人民币（大写）：</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。乙方报告终稿提交后，甲方根据质量考评和时间考评结果一次性付清该项目费用。</w:t>
      </w:r>
      <w:r/>
    </w:p>
    <w:p>
      <w:pPr>
        <w:ind w:firstLine="482"/>
        <w:spacing w:line="440" w:lineRule="exact"/>
        <w:rPr>
          <w:rFonts w:hint="eastAsia" w:ascii="宋体" w:hAnsi="宋体" w:cs="宋体"/>
          <w:szCs w:val="21"/>
        </w:rPr>
      </w:pPr>
      <w:r>
        <w:rPr>
          <w:rFonts w:hint="eastAsia" w:ascii="宋体" w:hAnsi="宋体" w:cs="宋体"/>
          <w:szCs w:val="21"/>
        </w:rPr>
        <w:t xml:space="preserve">其中：综合评审：甲方组织专家组对乙方提交的评价报告质量和结果应用进行综合评审。质量评审结果平均80分（含）以上的，不扣除费用；80分以下的，每少1分扣除合同价的2%。</w:t>
      </w:r>
      <w:r/>
    </w:p>
    <w:p>
      <w:pPr>
        <w:ind w:firstLine="482"/>
        <w:spacing w:line="440" w:lineRule="exact"/>
        <w:rPr>
          <w:rFonts w:hint="eastAsia" w:ascii="宋体" w:hAnsi="宋体" w:cs="宋体"/>
          <w:szCs w:val="21"/>
        </w:rPr>
      </w:pPr>
      <w:r>
        <w:rPr>
          <w:rFonts w:hint="eastAsia" w:ascii="宋体" w:hAnsi="宋体" w:cs="宋体"/>
          <w:szCs w:val="21"/>
        </w:rPr>
        <w:t xml:space="preserve">时间考评：按照本协议约定的时间，每延期1天，扣除合同价的1%。</w:t>
      </w:r>
      <w:r/>
    </w:p>
    <w:p>
      <w:pPr>
        <w:ind w:firstLine="482"/>
        <w:spacing w:line="440" w:lineRule="exact"/>
        <w:rPr>
          <w:rFonts w:hint="eastAsia" w:ascii="宋体" w:hAnsi="宋体" w:cs="宋体"/>
          <w:b/>
          <w:bCs/>
          <w:szCs w:val="21"/>
        </w:rPr>
      </w:pPr>
      <w:r>
        <w:rPr>
          <w:rFonts w:hint="eastAsia" w:ascii="宋体" w:hAnsi="宋体" w:cs="宋体"/>
          <w:b/>
          <w:bCs/>
          <w:szCs w:val="21"/>
        </w:rPr>
        <w:t xml:space="preserve">五、签约双方的权利和义务 </w:t>
      </w:r>
      <w:r/>
    </w:p>
    <w:p>
      <w:pPr>
        <w:ind w:firstLine="482"/>
        <w:spacing w:line="440" w:lineRule="exact"/>
        <w:rPr>
          <w:rFonts w:hint="eastAsia" w:ascii="宋体" w:hAnsi="宋体" w:cs="宋体"/>
          <w:szCs w:val="21"/>
        </w:rPr>
      </w:pPr>
      <w:r>
        <w:rPr>
          <w:rFonts w:hint="eastAsia" w:ascii="宋体" w:hAnsi="宋体" w:cs="宋体"/>
          <w:szCs w:val="21"/>
        </w:rPr>
        <w:t xml:space="preserve">（一）甲方的权利和义务： </w:t>
      </w:r>
      <w:r/>
    </w:p>
    <w:p>
      <w:pPr>
        <w:ind w:firstLine="482"/>
        <w:spacing w:line="440" w:lineRule="exact"/>
        <w:rPr>
          <w:rFonts w:hint="eastAsia" w:ascii="宋体" w:hAnsi="宋体" w:cs="宋体"/>
          <w:szCs w:val="21"/>
        </w:rPr>
      </w:pPr>
      <w:r>
        <w:rPr>
          <w:rFonts w:hint="eastAsia" w:ascii="宋体" w:hAnsi="宋体" w:cs="宋体"/>
          <w:szCs w:val="21"/>
        </w:rPr>
        <w:t xml:space="preserve">1．审核乙方提交的预算绩效管理工作方案；</w:t>
      </w:r>
      <w:r/>
    </w:p>
    <w:p>
      <w:pPr>
        <w:ind w:firstLine="482"/>
        <w:spacing w:line="440" w:lineRule="exact"/>
        <w:rPr>
          <w:rFonts w:hint="eastAsia" w:ascii="宋体" w:hAnsi="宋体" w:cs="宋体"/>
          <w:szCs w:val="21"/>
        </w:rPr>
      </w:pPr>
      <w:r>
        <w:rPr>
          <w:rFonts w:hint="eastAsia" w:ascii="宋体" w:hAnsi="宋体" w:cs="宋体"/>
          <w:szCs w:val="21"/>
        </w:rPr>
        <w:t xml:space="preserve">2．向乙方提供必要的基础数据等资料；</w:t>
      </w:r>
      <w:r/>
    </w:p>
    <w:p>
      <w:pPr>
        <w:ind w:firstLine="482"/>
        <w:spacing w:line="440" w:lineRule="exact"/>
        <w:rPr>
          <w:rFonts w:hint="eastAsia" w:ascii="宋体" w:hAnsi="宋体" w:cs="宋体"/>
          <w:szCs w:val="21"/>
        </w:rPr>
      </w:pPr>
      <w:r>
        <w:rPr>
          <w:rFonts w:hint="eastAsia" w:ascii="宋体" w:hAnsi="宋体" w:cs="宋体"/>
          <w:szCs w:val="21"/>
        </w:rPr>
        <w:t xml:space="preserve">3．对乙方工作的时间、质量进行督查； </w:t>
      </w:r>
      <w:r/>
    </w:p>
    <w:p>
      <w:pPr>
        <w:ind w:firstLine="482"/>
        <w:spacing w:line="440" w:lineRule="exact"/>
        <w:rPr>
          <w:rFonts w:hint="eastAsia" w:ascii="宋体" w:hAnsi="宋体" w:cs="宋体"/>
          <w:szCs w:val="21"/>
        </w:rPr>
      </w:pPr>
      <w:r>
        <w:rPr>
          <w:rFonts w:hint="eastAsia" w:ascii="宋体" w:hAnsi="宋体" w:cs="宋体"/>
          <w:szCs w:val="21"/>
        </w:rPr>
        <w:t xml:space="preserve">4．审核乙方提交的相关工作报告； </w:t>
      </w:r>
      <w:r/>
    </w:p>
    <w:p>
      <w:pPr>
        <w:ind w:firstLine="420"/>
        <w:spacing w:line="440" w:lineRule="exact"/>
        <w:rPr>
          <w:rFonts w:hint="eastAsia" w:ascii="宋体" w:hAnsi="宋体" w:cs="宋体"/>
          <w:szCs w:val="21"/>
        </w:rPr>
      </w:pPr>
      <w:r>
        <w:rPr>
          <w:rFonts w:hint="eastAsia" w:ascii="宋体" w:hAnsi="宋体" w:cs="宋体"/>
          <w:szCs w:val="21"/>
        </w:rPr>
        <w:t xml:space="preserve">5．项目评价方案、评价报告、评价数据及相关资料的所有权归甲方所有；</w:t>
      </w:r>
      <w:r/>
    </w:p>
    <w:p>
      <w:pPr>
        <w:ind w:firstLine="482"/>
        <w:spacing w:line="440" w:lineRule="exact"/>
        <w:rPr>
          <w:rFonts w:hint="eastAsia" w:ascii="宋体" w:hAnsi="宋体" w:cs="宋体"/>
          <w:szCs w:val="21"/>
        </w:rPr>
      </w:pPr>
      <w:r>
        <w:rPr>
          <w:rFonts w:hint="eastAsia" w:ascii="宋体" w:hAnsi="宋体" w:cs="宋体"/>
          <w:szCs w:val="21"/>
        </w:rPr>
        <w:t xml:space="preserve">6．按协议规定支付费用。</w:t>
      </w:r>
      <w:r/>
    </w:p>
    <w:p>
      <w:pPr>
        <w:ind w:firstLine="482"/>
        <w:spacing w:line="440" w:lineRule="exact"/>
        <w:rPr>
          <w:rFonts w:hint="eastAsia" w:ascii="宋体" w:hAnsi="宋体" w:cs="宋体"/>
          <w:szCs w:val="21"/>
        </w:rPr>
      </w:pPr>
      <w:r>
        <w:rPr>
          <w:rFonts w:hint="eastAsia" w:ascii="宋体" w:hAnsi="宋体" w:cs="宋体"/>
          <w:szCs w:val="21"/>
        </w:rPr>
        <w:t xml:space="preserve">（二）乙方的权利和义务： </w:t>
      </w:r>
      <w:r/>
    </w:p>
    <w:p>
      <w:pPr>
        <w:ind w:firstLine="482"/>
        <w:spacing w:line="440" w:lineRule="exact"/>
        <w:rPr>
          <w:rFonts w:hint="eastAsia" w:ascii="宋体" w:hAnsi="宋体" w:cs="宋体"/>
          <w:szCs w:val="21"/>
        </w:rPr>
      </w:pPr>
      <w:r>
        <w:rPr>
          <w:rFonts w:hint="eastAsia" w:ascii="宋体" w:hAnsi="宋体" w:cs="宋体"/>
          <w:szCs w:val="21"/>
        </w:rPr>
        <w:t xml:space="preserve">1．严格按照预算绩效管理有关规定，独立、客观、公正地实施绩效评价及其相关工作；</w:t>
      </w:r>
      <w:r/>
    </w:p>
    <w:p>
      <w:pPr>
        <w:ind w:firstLine="482"/>
        <w:spacing w:line="440" w:lineRule="exact"/>
        <w:rPr>
          <w:rFonts w:hint="eastAsia" w:ascii="宋体" w:hAnsi="宋体" w:cs="宋体"/>
          <w:szCs w:val="21"/>
        </w:rPr>
      </w:pPr>
      <w:r>
        <w:rPr>
          <w:rFonts w:hint="eastAsia" w:ascii="宋体" w:hAnsi="宋体" w:cs="宋体"/>
          <w:szCs w:val="21"/>
        </w:rPr>
        <w:t xml:space="preserve">2．评价工作中，乙方须及时向甲方汇报绩效评价进展情况和相关事项；</w:t>
      </w:r>
      <w:r/>
    </w:p>
    <w:p>
      <w:pPr>
        <w:ind w:firstLine="482"/>
        <w:spacing w:line="440" w:lineRule="exact"/>
        <w:rPr>
          <w:rFonts w:hint="eastAsia" w:ascii="宋体" w:hAnsi="宋体" w:cs="宋体"/>
          <w:szCs w:val="21"/>
        </w:rPr>
      </w:pPr>
      <w:r>
        <w:rPr>
          <w:rFonts w:hint="eastAsia" w:ascii="宋体" w:hAnsi="宋体" w:cs="宋体"/>
          <w:szCs w:val="21"/>
        </w:rPr>
        <w:t xml:space="preserve">3．按规定向甲方报送绩效评价工作方案，并按照经审核后的方案组织开展绩效评价工作；</w:t>
      </w:r>
      <w:r/>
    </w:p>
    <w:p>
      <w:pPr>
        <w:ind w:firstLine="482"/>
        <w:spacing w:line="440" w:lineRule="exact"/>
        <w:rPr>
          <w:rFonts w:hint="eastAsia" w:ascii="宋体" w:hAnsi="宋体" w:cs="宋体"/>
          <w:szCs w:val="21"/>
        </w:rPr>
      </w:pPr>
      <w:r>
        <w:rPr>
          <w:rFonts w:hint="eastAsia" w:ascii="宋体" w:hAnsi="宋体" w:cs="宋体"/>
          <w:szCs w:val="21"/>
        </w:rPr>
        <w:t xml:space="preserve">4．按规定要求按时完成绩效评价各环节工作；</w:t>
      </w:r>
      <w:r/>
    </w:p>
    <w:p>
      <w:pPr>
        <w:ind w:firstLine="482"/>
        <w:spacing w:line="440" w:lineRule="exact"/>
        <w:rPr>
          <w:rFonts w:hint="eastAsia" w:ascii="宋体" w:hAnsi="宋体" w:cs="宋体"/>
          <w:szCs w:val="21"/>
        </w:rPr>
      </w:pPr>
      <w:r>
        <w:rPr>
          <w:rFonts w:hint="eastAsia" w:ascii="宋体" w:hAnsi="宋体" w:cs="宋体"/>
          <w:szCs w:val="21"/>
        </w:rPr>
        <w:t xml:space="preserve">5．提交的绩效评价报告等须符合甲方规定的格式，报告须内容详实、重点突出、逻辑清晰、言之有据、行文规范，确保评价结论客观公正。</w:t>
      </w:r>
      <w:r/>
    </w:p>
    <w:p>
      <w:pPr>
        <w:ind w:firstLine="482"/>
        <w:spacing w:line="440" w:lineRule="exact"/>
        <w:rPr>
          <w:rFonts w:hint="eastAsia" w:ascii="宋体" w:hAnsi="宋体" w:cs="宋体"/>
          <w:szCs w:val="21"/>
        </w:rPr>
      </w:pPr>
      <w:r>
        <w:rPr>
          <w:rFonts w:hint="eastAsia" w:ascii="宋体" w:hAnsi="宋体" w:cs="宋体"/>
          <w:szCs w:val="21"/>
        </w:rPr>
        <w:t xml:space="preserve">6．评价报告、评价数据以及相关资料未经甲方同意，乙方不得擅自向第三人提供；</w:t>
      </w:r>
      <w:r/>
    </w:p>
    <w:p>
      <w:pPr>
        <w:ind w:firstLine="482"/>
        <w:spacing w:line="440" w:lineRule="exact"/>
        <w:rPr>
          <w:rFonts w:hint="eastAsia" w:ascii="宋体" w:hAnsi="宋体" w:cs="宋体"/>
          <w:szCs w:val="21"/>
        </w:rPr>
      </w:pPr>
      <w:r>
        <w:rPr>
          <w:rFonts w:hint="eastAsia" w:ascii="宋体" w:hAnsi="宋体" w:cs="宋体"/>
          <w:szCs w:val="21"/>
        </w:rPr>
        <w:t xml:space="preserve">7．对绩效评价报告的客观性、准确性、真实性负责；</w:t>
      </w:r>
      <w:r/>
    </w:p>
    <w:p>
      <w:pPr>
        <w:ind w:firstLine="482"/>
        <w:spacing w:line="440" w:lineRule="exact"/>
        <w:rPr>
          <w:rFonts w:hint="eastAsia" w:ascii="宋体" w:hAnsi="宋体" w:cs="宋体"/>
          <w:szCs w:val="21"/>
        </w:rPr>
      </w:pPr>
      <w:r>
        <w:rPr>
          <w:rFonts w:hint="eastAsia" w:ascii="宋体" w:hAnsi="宋体" w:cs="宋体"/>
          <w:szCs w:val="21"/>
        </w:rPr>
        <w:t xml:space="preserve">8．按照委托协议规定收取评价费用。</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六、履约保证金</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6.1在签订合同前，中标供应商须向采购人交纳履约保证金（履约保证金的数额为合同金额的10%，以支票、汇票、本票或者金融机构、担保机构出具的保函等非现金形式提交）。</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6.2中标供应商若在签订采购合同前向采购人提交本单位有效期内的第三方信用报告，且信用评级在AA级及以上的，中标供应商可享受政府采购供应商履约保证金减免（即为全</w:t>
      </w:r>
      <w:r>
        <w:rPr>
          <w:rFonts w:hint="eastAsia" w:hAnsi="宋体" w:eastAsia="宋体" w:cs="宋体"/>
          <w:b/>
          <w:sz w:val="21"/>
          <w:szCs w:val="21"/>
        </w:rPr>
        <w:t xml:space="preserve">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-84108890。</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6.3履约保证金用以约束中标供应商在合同履行中的行为，弥补合同执行中由于中标供应商自身行为可能给采购人带来的各种损失。中标供应商履行合同违约时，采购人按合同约定扣除全部或部分履约保证金。如违约给采购人造成的损失超过履约保证金的，还应当依法赔偿超过部分的损失。</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6.4履约保证金的退还：</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6.4.1方式：无息退还至投标人缴纳履约保证金的账户。如为保函，在到期时自行失效。</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6.4.2时间：验收合格且采购人收到发票后30日内。</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6.4.3条件：按合同要求全部履约完成并经采购人验收合格，且采购人收到中标人出具的发票。</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6.4.4不予退还情形：</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除不可抗力情况外，投标人出现下列情形之一的，其履约保证金，招标人将视情节决定不予退还或部分不予退还。</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（1）中标人无正当理由拒绝签订合同的，或者在签订合同时向采购人提出附加条件或者更改合同实质性内容要求的；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（2）中标人不履行与采购人订立的合同的；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（3）中标人所供货物或服务不符合招标文件规定要求的；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（4）中标人采取欺骗、弄虚作假方式投标的或与其它投标人串通投标的；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（5）中标人将合同内容转包、违法分包的；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（6）中标人故意捏造事实或伪造证明材料，进行虚假恶意投诉或反映的。</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6.4.5逾期退还的违约责任：采购人逾期无故未退还履约保证金的，按中国人民银行同期利率支付超期资金占用费，但因供应商自身原因导致无法及时退还的除外。</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七、税费</w:t>
      </w:r>
      <w:r/>
    </w:p>
    <w:p>
      <w:pPr>
        <w:ind w:firstLine="482"/>
        <w:spacing w:line="440" w:lineRule="exact"/>
        <w:rPr>
          <w:rFonts w:hint="eastAsia" w:ascii="宋体" w:hAnsi="宋体" w:cs="宋体"/>
          <w:szCs w:val="21"/>
        </w:rPr>
      </w:pPr>
      <w:r>
        <w:rPr>
          <w:rFonts w:hint="eastAsia" w:ascii="宋体" w:hAnsi="宋体" w:cs="宋体"/>
          <w:szCs w:val="21"/>
        </w:rPr>
        <w:t xml:space="preserve">1. 本合同执行中相关的一切税费均由乙方负担。</w:t>
      </w:r>
      <w:r/>
    </w:p>
    <w:p>
      <w:pPr>
        <w:ind w:firstLine="482"/>
        <w:spacing w:line="440" w:lineRule="exact"/>
        <w:rPr>
          <w:rFonts w:hint="eastAsia" w:ascii="宋体" w:hAnsi="宋体" w:cs="宋体"/>
          <w:b/>
          <w:bCs/>
          <w:szCs w:val="21"/>
        </w:rPr>
      </w:pPr>
      <w:r>
        <w:rPr>
          <w:rFonts w:hint="eastAsia" w:ascii="宋体" w:hAnsi="宋体" w:cs="宋体"/>
          <w:b/>
          <w:bCs/>
          <w:szCs w:val="21"/>
        </w:rPr>
        <w:t xml:space="preserve">八、违约责任 </w:t>
      </w:r>
      <w:r/>
    </w:p>
    <w:p>
      <w:pPr>
        <w:ind w:firstLine="482"/>
        <w:spacing w:line="440" w:lineRule="exact"/>
        <w:rPr>
          <w:rFonts w:hint="eastAsia" w:ascii="宋体" w:hAnsi="宋体" w:cs="宋体"/>
          <w:szCs w:val="21"/>
        </w:rPr>
      </w:pPr>
      <w:r>
        <w:rPr>
          <w:rFonts w:hint="eastAsia" w:ascii="宋体" w:hAnsi="宋体" w:cs="宋体"/>
          <w:szCs w:val="21"/>
        </w:rPr>
        <w:t xml:space="preserve">1.甲方未按照本协议规定支付评价费用的，乙方有权终止评价工作；乙方中途变更项目组负责人和固定项目组成员的，甲方有权终止评价工作；磋商供应商的响应文件中提供拟派出项目组项目负责人和拟派出项目组成员在成交后不得变更，否则视为无实质性响应采购需求，取消成交资格。</w:t>
      </w:r>
      <w:r/>
    </w:p>
    <w:p>
      <w:pPr>
        <w:ind w:firstLine="482"/>
        <w:spacing w:line="440" w:lineRule="exact"/>
        <w:rPr>
          <w:rFonts w:hint="eastAsia" w:ascii="宋体" w:hAnsi="宋体" w:cs="宋体"/>
          <w:szCs w:val="21"/>
        </w:rPr>
      </w:pPr>
      <w:r>
        <w:rPr>
          <w:rFonts w:hint="eastAsia" w:ascii="宋体" w:hAnsi="宋体" w:cs="宋体"/>
          <w:szCs w:val="21"/>
        </w:rPr>
        <w:t xml:space="preserve">2.乙方未按照协议规定进行评价的，甲方可视具体情况拒付部分或全部评价费用。</w:t>
      </w:r>
      <w:r/>
    </w:p>
    <w:p>
      <w:pPr>
        <w:ind w:firstLine="482"/>
        <w:spacing w:line="440" w:lineRule="exact"/>
        <w:rPr>
          <w:rFonts w:hint="eastAsia" w:ascii="宋体" w:hAnsi="宋体" w:cs="宋体"/>
          <w:szCs w:val="21"/>
        </w:rPr>
      </w:pPr>
      <w:r>
        <w:rPr>
          <w:rFonts w:hint="eastAsia" w:ascii="宋体" w:hAnsi="宋体" w:cs="宋体"/>
          <w:szCs w:val="21"/>
        </w:rPr>
        <w:t xml:space="preserve">3.乙方违反本合同保密相关规定的，应承担贰拾万元违约金。</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九、不可抗力事件处理</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1. 在合同有效期内，任何一方因不可抗力事件导致不能履行合同，则合同履行期可延长，其延长期与不可抗力影响期相同。</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2.不可抗力事件发生后，应立即通知对方，并寄送有关权威机构出具的证明。</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3. 不可抗力事件延续120天以上，双方应通过友好协商，确定是否继续履行合同。</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十、诉讼</w:t>
      </w:r>
      <w:r/>
    </w:p>
    <w:p>
      <w:pPr>
        <w:pStyle w:val="644"/>
        <w:ind w:firstLine="210"/>
        <w:jc w:val="left"/>
        <w:spacing w:line="440" w:lineRule="exact"/>
        <w:rPr>
          <w:rFonts w:hint="eastAsia" w:hAnsi="宋体" w:eastAsia="宋体" w:cs="宋体"/>
          <w:sz w:val="21"/>
          <w:szCs w:val="21"/>
        </w:rPr>
      </w:pPr>
      <w:r>
        <w:rPr>
          <w:rFonts w:hint="eastAsia" w:hAnsi="宋体" w:eastAsia="宋体" w:cs="宋体"/>
          <w:sz w:val="21"/>
          <w:szCs w:val="21"/>
        </w:rPr>
        <w:t xml:space="preserve">  1. 双方在执行合同中所发生的一切争议，应通过协商解决。如协商不成，可向合同签订地法院起诉，合同签订地在此约定为盐城市。</w:t>
      </w:r>
      <w:r/>
    </w:p>
    <w:p>
      <w:pPr>
        <w:pStyle w:val="644"/>
        <w:ind w:firstLine="422"/>
        <w:spacing w:line="440" w:lineRule="exact"/>
        <w:rPr>
          <w:rFonts w:hint="eastAsia" w:hAnsi="宋体" w:eastAsia="宋体" w:cs="宋体"/>
          <w:b/>
          <w:sz w:val="21"/>
          <w:szCs w:val="21"/>
        </w:rPr>
      </w:pPr>
      <w:r>
        <w:rPr>
          <w:rFonts w:hint="eastAsia" w:hAnsi="宋体" w:eastAsia="宋体" w:cs="宋体"/>
          <w:b/>
          <w:sz w:val="21"/>
          <w:szCs w:val="21"/>
        </w:rPr>
        <w:t xml:space="preserve">十一、合同生效及其它</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1. 合同经双方法定代表人或授权委托代表人签字并加盖单位公章后生效。</w:t>
      </w:r>
      <w:r/>
    </w:p>
    <w:p>
      <w:pPr>
        <w:pStyle w:val="644"/>
        <w:ind w:firstLine="420"/>
        <w:spacing w:line="440" w:lineRule="exact"/>
        <w:rPr>
          <w:rFonts w:hint="eastAsia" w:hAnsi="宋体" w:eastAsia="宋体" w:cs="宋体"/>
          <w:sz w:val="21"/>
          <w:szCs w:val="21"/>
        </w:rPr>
      </w:pPr>
      <w:r>
        <w:rPr>
          <w:rFonts w:hint="eastAsia" w:hAnsi="宋体" w:eastAsia="宋体" w:cs="宋体"/>
          <w:sz w:val="21"/>
          <w:szCs w:val="21"/>
        </w:rPr>
        <w:t xml:space="preserve">2.本合同未尽事宜，遵照《中华人民共和国民法典》有关条文执行。</w:t>
      </w:r>
      <w:r/>
    </w:p>
    <w:p>
      <w:pPr>
        <w:ind w:firstLine="482"/>
        <w:spacing w:line="440" w:lineRule="exact"/>
        <w:rPr>
          <w:rFonts w:hint="eastAsia" w:ascii="宋体" w:hAnsi="宋体" w:cs="宋体"/>
          <w:b/>
          <w:szCs w:val="21"/>
        </w:rPr>
      </w:pPr>
      <w:r>
        <w:rPr>
          <w:rFonts w:hint="eastAsia" w:ascii="宋体" w:hAnsi="宋体" w:cs="宋体"/>
          <w:szCs w:val="21"/>
        </w:rPr>
        <w:t xml:space="preserve">3.</w:t>
      </w:r>
      <w:r>
        <w:rPr>
          <w:rFonts w:hint="eastAsia" w:ascii="宋体" w:hAnsi="宋体" w:cs="宋体"/>
          <w:b/>
          <w:szCs w:val="21"/>
        </w:rPr>
        <w:t xml:space="preserve">本合同一式捌份，具有同等法律效力，甲方、乙方各执贰份，采购代理机构及财政监管部门各执壹份。</w:t>
      </w:r>
      <w:r/>
    </w:p>
    <w:p>
      <w:pPr>
        <w:ind w:firstLine="482"/>
        <w:spacing w:line="440" w:lineRule="exact"/>
        <w:rPr>
          <w:rFonts w:hint="eastAsia" w:ascii="宋体" w:hAnsi="宋体" w:cs="宋体"/>
          <w:szCs w:val="21"/>
        </w:rPr>
      </w:pPr>
      <w:r>
        <w:rPr>
          <w:rFonts w:hint="eastAsia" w:ascii="宋体" w:hAnsi="宋体" w:cs="宋体"/>
          <w:szCs w:val="21"/>
        </w:rPr>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t xml:space="preserve">甲方：                            乙方：</w:t>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t xml:space="preserve">地址：                            地址：</w:t>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t xml:space="preserve">法定代表人或授权代表：            法定代表人或授权代表：</w:t>
      </w:r>
      <w:r/>
    </w:p>
    <w:p>
      <w:pPr>
        <w:pStyle w:val="644"/>
        <w:ind w:firstLine="420"/>
        <w:spacing w:before="120" w:after="120" w:line="500" w:lineRule="exact"/>
        <w:rPr>
          <w:rFonts w:hint="eastAsia" w:hAnsi="宋体" w:eastAsia="宋体" w:cs="宋体"/>
          <w:sz w:val="21"/>
          <w:szCs w:val="21"/>
        </w:rPr>
      </w:pPr>
      <w:r>
        <w:rPr>
          <w:rFonts w:hint="eastAsia" w:hAnsi="宋体" w:eastAsia="宋体" w:cs="宋体"/>
          <w:sz w:val="21"/>
          <w:szCs w:val="21"/>
        </w:rPr>
        <w:t xml:space="preserve">联系电话：                        联系电话：</w:t>
      </w:r>
      <w:r/>
    </w:p>
    <w:p>
      <w:pPr>
        <w:pStyle w:val="644"/>
        <w:ind w:firstLine="420"/>
        <w:spacing w:before="120" w:after="120" w:line="500" w:lineRule="exact"/>
        <w:rPr>
          <w:rFonts w:hint="eastAsia" w:hAnsi="宋体" w:eastAsia="宋体" w:cs="宋体"/>
          <w:bCs/>
          <w:sz w:val="21"/>
          <w:szCs w:val="21"/>
        </w:rPr>
      </w:pPr>
      <w:r>
        <w:rPr>
          <w:rFonts w:hint="eastAsia" w:hAnsi="宋体" w:eastAsia="宋体" w:cs="宋体"/>
          <w:sz w:val="21"/>
          <w:szCs w:val="21"/>
        </w:rPr>
        <w:t xml:space="preserve">           年   月   日                             年   月   日</w:t>
      </w:r>
      <w:r/>
    </w:p>
    <w:p>
      <w:pPr>
        <w:pStyle w:val="647"/>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60"/>
      <w:r>
        <w:rPr>
          <w:rFonts w:hint="eastAsia" w:ascii="黑体" w:hAnsi="宋体" w:eastAsia="黑体" w:cs="黑体"/>
          <w:sz w:val="44"/>
          <w:szCs w:val="44"/>
        </w:rPr>
        <w:t xml:space="preserve">四章 </w:t>
      </w:r>
      <w:bookmarkStart w:id="167" w:name="_Hlk197955482"/>
      <w:r>
        <w:rPr>
          <w:rFonts w:hint="eastAsia" w:ascii="黑体" w:hAnsi="宋体" w:eastAsia="黑体" w:cs="黑体"/>
          <w:sz w:val="44"/>
          <w:szCs w:val="44"/>
        </w:rPr>
        <w:t xml:space="preserve">采购需求</w:t>
      </w:r>
      <w:bookmarkStart w:id="168" w:name="_Toc49090575"/>
      <w:r/>
      <w:bookmarkStart w:id="169" w:name="_Toc26554093"/>
      <w:r/>
      <w:bookmarkEnd w:id="161"/>
      <w:r/>
      <w:bookmarkEnd w:id="162"/>
      <w:r/>
      <w:bookmarkEnd w:id="163"/>
      <w:r/>
      <w:bookmarkEnd w:id="164"/>
      <w:r/>
      <w:bookmarkEnd w:id="168"/>
      <w:r/>
      <w:bookmarkEnd w:id="169"/>
      <w:r/>
      <w:r/>
    </w:p>
    <w:p>
      <w:pPr>
        <w:ind w:firstLine="422"/>
        <w:spacing w:line="400" w:lineRule="exact"/>
        <w:rPr>
          <w:b/>
        </w:rPr>
      </w:pPr>
      <w:r>
        <w:rPr>
          <w:rFonts w:hint="eastAsia"/>
          <w:b/>
        </w:rPr>
        <w:t xml:space="preserve">一</w:t>
      </w:r>
      <w:r>
        <w:rPr>
          <w:b/>
        </w:rPr>
        <w:t xml:space="preserve">、招标</w:t>
      </w:r>
      <w:r>
        <w:rPr>
          <w:rFonts w:hint="eastAsia"/>
          <w:b/>
        </w:rPr>
        <w:t xml:space="preserve">项目名称</w:t>
      </w:r>
      <w:r>
        <w:rPr>
          <w:b/>
        </w:rPr>
        <w:t xml:space="preserve">：</w:t>
      </w:r>
      <w:r>
        <w:rPr>
          <w:rFonts w:hint="eastAsia" w:ascii="宋体" w:hAnsi="宋体"/>
        </w:rPr>
        <w:t xml:space="preserve">2025年度滨海县财政重点绩效评价服务项目</w:t>
      </w:r>
      <w:r/>
    </w:p>
    <w:p>
      <w:pPr>
        <w:pStyle w:val="657"/>
        <w:ind w:left="0" w:firstLine="422"/>
        <w:spacing w:after="0" w:line="400" w:lineRule="exact"/>
        <w:rPr>
          <w:rFonts w:hint="eastAsia"/>
          <w:bCs/>
          <w:sz w:val="21"/>
          <w:szCs w:val="21"/>
        </w:rPr>
      </w:pPr>
      <w:r>
        <w:rPr>
          <w:rFonts w:hint="eastAsia" w:ascii="Times New Roman" w:hAnsi="Times New Roman"/>
          <w:b/>
          <w:sz w:val="21"/>
          <w:szCs w:val="21"/>
        </w:rPr>
        <w:t xml:space="preserve">二、服务期限：</w:t>
      </w:r>
      <w:r>
        <w:rPr>
          <w:rFonts w:hint="eastAsia" w:ascii="Times New Roman" w:hAnsi="Times New Roman"/>
          <w:bCs/>
          <w:sz w:val="21"/>
          <w:szCs w:val="21"/>
        </w:rPr>
        <w:t xml:space="preserve">60</w:t>
      </w:r>
      <w:r>
        <w:rPr>
          <w:rFonts w:hint="eastAsia" w:ascii="Times New Roman" w:hAnsi="Times New Roman"/>
          <w:bCs/>
          <w:sz w:val="21"/>
          <w:szCs w:val="21"/>
        </w:rPr>
        <w:t xml:space="preserve">日历天</w:t>
      </w:r>
      <w:r>
        <w:rPr>
          <w:rFonts w:hint="eastAsia" w:ascii="宋体" w:hAnsi="宋体"/>
          <w:bCs/>
          <w:sz w:val="21"/>
          <w:szCs w:val="21"/>
        </w:rPr>
        <w:t xml:space="preserve">。</w:t>
      </w:r>
      <w:r/>
    </w:p>
    <w:p>
      <w:pPr>
        <w:ind w:firstLine="422"/>
        <w:spacing w:line="400" w:lineRule="exact"/>
        <w:rPr>
          <w:b/>
        </w:rPr>
      </w:pPr>
      <w:r>
        <w:rPr>
          <w:rFonts w:hint="eastAsia"/>
          <w:b/>
        </w:rPr>
        <w:t xml:space="preserve">三、招标内容及要求：</w:t>
      </w:r>
      <w:r/>
    </w:p>
    <w:p>
      <w:pPr>
        <w:pStyle w:val="643"/>
      </w:pPr>
      <w:r>
        <w:rPr>
          <w:rFonts w:hint="eastAsia"/>
          <w:b/>
        </w:rPr>
        <w:t xml:space="preserve">包件一：</w:t>
      </w:r>
      <w:r/>
    </w:p>
    <w:tbl>
      <w:tblPr>
        <w:tblW w:w="0" w:type="auto"/>
        <w:tblInd w:w="-885" w:type="dxa"/>
        <w:tblLook w:val="04A0" w:firstRow="1" w:lastRow="0" w:firstColumn="1" w:lastColumn="0" w:noHBand="0" w:noVBand="1"/>
      </w:tblPr>
      <w:tblGrid>
        <w:gridCol w:w="576"/>
        <w:gridCol w:w="1240"/>
        <w:gridCol w:w="4783"/>
        <w:gridCol w:w="936"/>
        <w:gridCol w:w="936"/>
        <w:gridCol w:w="936"/>
      </w:tblGrid>
      <w:tr>
        <w:trPr>
          <w:trHeight w:val="702"/>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项目名称</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主要内容</w:t>
            </w:r>
            <w:r>
              <w:rPr>
                <w:rFonts w:hint="eastAsia" w:cs="宋体" w:asciiTheme="minorEastAsia" w:hAnsiTheme="minorEastAsia"/>
                <w:sz w:val="18"/>
                <w:szCs w:val="18"/>
              </w:rPr>
              <w:br/>
              <w:t xml:space="preserve">（项目概述、投资金额、项目实施进度、完成情况等）</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实施单位</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主管部门</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责任科室</w:t>
            </w:r>
            <w:r/>
          </w:p>
        </w:tc>
      </w:tr>
      <w:tr>
        <w:trPr>
          <w:trHeight w:val="500"/>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r>
      <w:tr>
        <w:trPr>
          <w:trHeight w:val="370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教育改善提升工程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1.县域高中振兴计划项目：改造提升滨海中学(含在第1项目中，单独做绩效评价)、八滩中学（合同价567.52万元，已付款288.16万元，见附表）2所高中老旧教学楼；</w:t>
            </w:r>
            <w:r>
              <w:rPr>
                <w:rFonts w:hint="eastAsia" w:cs="宋体" w:asciiTheme="minorEastAsia" w:hAnsiTheme="minorEastAsia"/>
                <w:sz w:val="18"/>
                <w:szCs w:val="18"/>
              </w:rPr>
              <w:br/>
              <w:t xml:space="preserve">2.县幼儿园扩建幼教楼及老旧教学楼改造：新建综合楼3000平方米，对老楼维修改造（合同价1572.16万元，已付款89.8万元，见附表）；</w:t>
            </w:r>
            <w:r>
              <w:rPr>
                <w:rFonts w:hint="eastAsia" w:cs="宋体" w:asciiTheme="minorEastAsia" w:hAnsiTheme="minorEastAsia"/>
                <w:sz w:val="18"/>
                <w:szCs w:val="18"/>
              </w:rPr>
              <w:br/>
              <w:t xml:space="preserve">3.颐高广场小区幼儿园托幼一体建设（未实施）；</w:t>
            </w:r>
            <w:r>
              <w:rPr>
                <w:rFonts w:hint="eastAsia" w:cs="宋体" w:asciiTheme="minorEastAsia" w:hAnsiTheme="minorEastAsia"/>
                <w:sz w:val="18"/>
                <w:szCs w:val="18"/>
              </w:rPr>
              <w:br/>
              <w:t xml:space="preserve">4.中小学教育设施提升：对部分学校塑胶场地、硅Pu篮球场、草皮、围栏、灯光、通道等进行维修；对部分学校校舍维修改造；（已付款353.25万元，见附表）</w:t>
            </w:r>
            <w:r>
              <w:rPr>
                <w:rFonts w:hint="eastAsia" w:cs="宋体" w:asciiTheme="minorEastAsia" w:hAnsiTheme="minorEastAsia"/>
                <w:sz w:val="18"/>
                <w:szCs w:val="18"/>
              </w:rPr>
              <w:br/>
              <w:t xml:space="preserve">5.中高考考点标准化建设：对中高考标准化考点、考试指挥中心及高考考点广播双系统升级改造；新建录播教室、学生机房及理化生实验室标准化考场。（已付款315.77万元）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教育局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教育局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教科文科</w:t>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滨海中学品质提升工程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滨海中学品质提升工程（滨行审投资</w:t>
            </w:r>
            <w:r>
              <w:rPr>
                <w:rFonts w:hint="eastAsia" w:cs="宋体" w:asciiTheme="minorEastAsia" w:hAnsiTheme="minorEastAsia"/>
                <w:sz w:val="18"/>
                <w:szCs w:val="18"/>
              </w:rPr>
              <w:br/>
              <w:t xml:space="preserve">【2022】60号），总投资3000万元，建设周期3年（2022年—2024年），建设内容</w:t>
            </w:r>
            <w:r>
              <w:rPr>
                <w:rFonts w:hint="eastAsia" w:cs="宋体" w:asciiTheme="minorEastAsia" w:hAnsiTheme="minorEastAsia"/>
                <w:sz w:val="18"/>
                <w:szCs w:val="18"/>
              </w:rPr>
              <w:br/>
              <w:t xml:space="preserve">装饰装修、智能化、教学楼维修改造工程、智能化图书馆等采购及安装项目、“工程智造”课程基地工程项目。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滨海中学</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教育局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教科文科</w:t>
            </w:r>
            <w:r/>
          </w:p>
        </w:tc>
      </w:tr>
      <w:tr>
        <w:trPr>
          <w:trHeight w:val="8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安全生产专项资金</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安全生产专项资金2024年预算金额230万元，支出221.405485元。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应急局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应急局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综合科</w:t>
            </w:r>
            <w:r/>
          </w:p>
        </w:tc>
      </w:tr>
    </w:tbl>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spacing w:line="400" w:lineRule="exact"/>
        <w:rPr>
          <w:b/>
        </w:rPr>
      </w:pPr>
      <w:r>
        <w:rPr>
          <w:b/>
        </w:rPr>
      </w:r>
      <w:r/>
    </w:p>
    <w:p>
      <w:pPr>
        <w:pStyle w:val="643"/>
        <w:rPr>
          <w:b/>
        </w:rPr>
      </w:pPr>
      <w:r>
        <w:rPr>
          <w:rFonts w:hint="eastAsia"/>
          <w:b/>
        </w:rPr>
        <w:t xml:space="preserve">包件二：</w:t>
      </w:r>
      <w:r/>
    </w:p>
    <w:tbl>
      <w:tblPr>
        <w:tblW w:w="0" w:type="auto"/>
        <w:tblInd w:w="-885" w:type="dxa"/>
        <w:tblLook w:val="04A0" w:firstRow="1" w:lastRow="0" w:firstColumn="1" w:lastColumn="0" w:noHBand="0" w:noVBand="1"/>
      </w:tblPr>
      <w:tblGrid>
        <w:gridCol w:w="576"/>
        <w:gridCol w:w="1160"/>
        <w:gridCol w:w="4416"/>
        <w:gridCol w:w="1161"/>
        <w:gridCol w:w="936"/>
        <w:gridCol w:w="936"/>
        <w:gridCol w:w="222"/>
      </w:tblGrid>
      <w:tr>
        <w:trPr>
          <w:gridAfter w:val="1"/>
          <w:trHeight w:val="702"/>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项目名称</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主要内容</w:t>
            </w:r>
            <w:r>
              <w:rPr>
                <w:rFonts w:hint="eastAsia" w:cs="宋体" w:asciiTheme="minorEastAsia" w:hAnsiTheme="minorEastAsia"/>
                <w:sz w:val="18"/>
                <w:szCs w:val="18"/>
              </w:rPr>
              <w:br/>
              <w:t xml:space="preserve">（项目概述、投资金额、项目实施进度、完成情况等）</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实施单位</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主管部门</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责任科室</w:t>
            </w:r>
            <w:r/>
          </w:p>
        </w:tc>
      </w:tr>
      <w:tr>
        <w:trPr>
          <w:trHeight w:val="762"/>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住宅小区消防安全提升工程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对县城部分住宅小区进行消防设施、基础设施等进行专项整治和提升。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住建局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住建局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经建科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城市环境改造提升工程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对县城范围内市政道路设施、便民设施、夜景照明设施、环卫设施、园林绿化和城市指挥平台建设等进行整体改造提升。</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城管局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城管局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经建科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五淦粮库项目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五淦粮库新建工程项目位于原滨海第二职业中学。总建筑面积 25,146.95 平方米，建筑占地面积 24,188.13 平方米，建设总仓容为10.6万吨9幢粮食平房仓(堆高7.5m）。工程投资总价16301.77万元。于2024年1月31日动工,2024年8月28日竣工，2024年12月25日完成验收。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滨海丰硕农业发展有限公司</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发改委</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经建科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bl>
    <w:p>
      <w:r/>
      <w:r/>
    </w:p>
    <w:p>
      <w:r/>
      <w:r/>
    </w:p>
    <w:p>
      <w:pPr>
        <w:pStyle w:val="643"/>
        <w:rPr>
          <w:b/>
        </w:rPr>
      </w:pPr>
      <w:r>
        <w:rPr>
          <w:rFonts w:hint="eastAsia"/>
          <w:b/>
        </w:rPr>
        <w:t xml:space="preserve">包件三：</w:t>
      </w:r>
      <w:r/>
    </w:p>
    <w:tbl>
      <w:tblPr>
        <w:tblW w:w="0" w:type="auto"/>
        <w:tblInd w:w="-885" w:type="dxa"/>
        <w:tblLook w:val="04A0" w:firstRow="1" w:lastRow="0" w:firstColumn="1" w:lastColumn="0" w:noHBand="0" w:noVBand="1"/>
      </w:tblPr>
      <w:tblGrid>
        <w:gridCol w:w="577"/>
        <w:gridCol w:w="1443"/>
        <w:gridCol w:w="4152"/>
        <w:gridCol w:w="1024"/>
        <w:gridCol w:w="1024"/>
        <w:gridCol w:w="965"/>
        <w:gridCol w:w="222"/>
      </w:tblGrid>
      <w:tr>
        <w:trPr>
          <w:gridAfter w:val="1"/>
          <w:trHeight w:val="702"/>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项目名称</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主要内容</w:t>
            </w:r>
            <w:r>
              <w:rPr>
                <w:rFonts w:hint="eastAsia" w:cs="宋体" w:asciiTheme="minorEastAsia" w:hAnsiTheme="minorEastAsia"/>
                <w:sz w:val="18"/>
                <w:szCs w:val="18"/>
              </w:rPr>
              <w:br/>
              <w:t xml:space="preserve">（项目概述、投资金额、项目实施进度、完成情况等）</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实施单位</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主管部门</w:t>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责任科室</w:t>
            </w:r>
            <w:r/>
          </w:p>
        </w:tc>
      </w:tr>
      <w:tr>
        <w:trPr>
          <w:trHeight w:val="762"/>
        </w:trPr>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宣传、文化项目资金</w:t>
            </w:r>
            <w:r>
              <w:rPr>
                <w:rFonts w:hint="eastAsia" w:cs="宋体" w:asciiTheme="minorEastAsia" w:hAnsiTheme="minorEastAsia"/>
                <w:sz w:val="18"/>
                <w:szCs w:val="18"/>
              </w:rPr>
              <w:br/>
              <w:t xml:space="preserve">（文旅融合发展惠民工程）</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2024年度宣传条线项目资金1606.7万元（省430.85万元、市4.43万元、县1171.42万元）、文化条线项目资金1033.77万元（省871.89万元、市7.8万元、县154.08万元）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宣传部、文广局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宣传部、文广局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教科文科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2024年度困境儿童、留守儿童关爱保护服务项目</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本项目为本县困境儿童、农村留守儿童及有需求的未成年人提供专业社工服务，更好地促进困境儿童和农村留守儿童健康成长。项目中标金额为142.69284万元，24年12月完成并由第三方机构对项目进行审计评估确定实际投资金额为140.22072万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民政局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民政局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社保科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r>
        <w:trPr>
          <w:trHeight w:val="138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部门整体支出绩效评价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司法局</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 w:val="18"/>
                <w:szCs w:val="18"/>
              </w:rPr>
            </w:pPr>
            <w:r>
              <w:rPr>
                <w:rFonts w:hint="eastAsia" w:cs="宋体" w:asciiTheme="minorEastAsia" w:hAnsiTheme="minorEastAsia"/>
                <w:sz w:val="18"/>
                <w:szCs w:val="18"/>
              </w:rPr>
              <w:t xml:space="preserve">行政政法科</w:t>
            </w:r>
            <w:r/>
          </w:p>
        </w:tc>
        <w:tc>
          <w:tcPr>
            <w:shd w:val="clear" w:color="auto" w:fill="auto"/>
            <w:tcW w:w="0" w:type="auto"/>
            <w:vAlign w:val="center"/>
            <w:textDirection w:val="lrTb"/>
            <w:noWrap w:val="false"/>
          </w:tcPr>
          <w:p>
            <w:pPr>
              <w:jc w:val="left"/>
              <w:widowControl/>
              <w:rPr>
                <w:rFonts w:hint="eastAsia" w:cs="Times New Roman" w:asciiTheme="minorEastAsia" w:hAnsiTheme="minorEastAsia"/>
                <w:sz w:val="18"/>
                <w:szCs w:val="18"/>
              </w:rPr>
            </w:pPr>
            <w:r>
              <w:rPr>
                <w:rFonts w:hint="eastAsia" w:cs="Times New Roman" w:asciiTheme="minorEastAsia" w:hAnsiTheme="minorEastAsia"/>
                <w:sz w:val="18"/>
                <w:szCs w:val="18"/>
              </w:rPr>
            </w:r>
            <w:r/>
          </w:p>
        </w:tc>
      </w:tr>
    </w:tbl>
    <w:p>
      <w:r/>
      <w:r/>
    </w:p>
    <w:p>
      <w:r/>
      <w:r/>
    </w:p>
    <w:p>
      <w:pPr>
        <w:spacing w:line="360" w:lineRule="auto"/>
        <w:rPr>
          <w:b/>
        </w:rPr>
      </w:pPr>
      <w:r>
        <w:rPr>
          <w:rFonts w:hint="eastAsia"/>
          <w:b/>
        </w:rPr>
        <w:t xml:space="preserve">包件四：</w:t>
      </w:r>
      <w:r/>
    </w:p>
    <w:tbl>
      <w:tblPr>
        <w:tblW w:w="0" w:type="auto"/>
        <w:tblInd w:w="-885" w:type="dxa"/>
        <w:tblLook w:val="04A0" w:firstRow="1" w:lastRow="0" w:firstColumn="1" w:lastColumn="0" w:noHBand="0" w:noVBand="1"/>
      </w:tblPr>
      <w:tblGrid>
        <w:gridCol w:w="709"/>
        <w:gridCol w:w="1418"/>
        <w:gridCol w:w="4253"/>
        <w:gridCol w:w="992"/>
        <w:gridCol w:w="992"/>
        <w:gridCol w:w="1043"/>
      </w:tblGrid>
      <w:tr>
        <w:trPr>
          <w:trHeight w:val="396"/>
        </w:trPr>
        <w:tc>
          <w:tcPr>
            <w:shd w:val="clear" w:color="auto" w:fill="auto"/>
            <w:tcBorders>
              <w:top w:val="single" w:color="auto" w:sz="6" w:space="0"/>
              <w:left w:val="single" w:color="auto" w:sz="6" w:space="0"/>
              <w:bottom w:val="none" w:color="000000" w:sz="4" w:space="0"/>
              <w:right w:val="single" w:color="auto" w:sz="6" w:space="0"/>
            </w:tcBorders>
            <w:tcW w:w="709"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序号</w:t>
            </w:r>
            <w:r/>
          </w:p>
        </w:tc>
        <w:tc>
          <w:tcPr>
            <w:shd w:val="clear" w:color="auto" w:fill="auto"/>
            <w:tcBorders>
              <w:top w:val="single" w:color="auto" w:sz="6" w:space="0"/>
              <w:left w:val="single" w:color="auto" w:sz="6" w:space="0"/>
              <w:bottom w:val="none" w:color="000000" w:sz="4" w:space="0"/>
              <w:right w:val="single" w:color="auto" w:sz="6" w:space="0"/>
            </w:tcBorders>
            <w:tcW w:w="1418"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项目名称</w:t>
            </w:r>
            <w:r/>
          </w:p>
        </w:tc>
        <w:tc>
          <w:tcPr>
            <w:shd w:val="clear" w:color="auto" w:fill="auto"/>
            <w:tcBorders>
              <w:top w:val="single" w:color="auto" w:sz="6" w:space="0"/>
              <w:left w:val="single" w:color="auto" w:sz="6" w:space="0"/>
              <w:bottom w:val="none" w:color="000000" w:sz="4" w:space="0"/>
              <w:right w:val="single" w:color="auto" w:sz="6" w:space="0"/>
            </w:tcBorders>
            <w:tcW w:w="4253"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主要内容</w:t>
            </w:r>
            <w:r/>
          </w:p>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（项目概述、投资金额、项目实施进度、完成情况等）</w:t>
            </w:r>
            <w:r/>
          </w:p>
        </w:tc>
        <w:tc>
          <w:tcPr>
            <w:shd w:val="clear" w:color="auto" w:fill="auto"/>
            <w:tcBorders>
              <w:top w:val="single" w:color="auto" w:sz="6" w:space="0"/>
              <w:left w:val="single" w:color="auto" w:sz="6" w:space="0"/>
              <w:bottom w:val="none" w:color="000000" w:sz="4" w:space="0"/>
              <w:right w:val="single" w:color="auto" w:sz="6" w:space="0"/>
            </w:tcBorders>
            <w:tcW w:w="992"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实施单位</w:t>
            </w:r>
            <w:r/>
          </w:p>
        </w:tc>
        <w:tc>
          <w:tcPr>
            <w:shd w:val="clear" w:color="auto" w:fill="auto"/>
            <w:tcBorders>
              <w:top w:val="single" w:color="auto" w:sz="6" w:space="0"/>
              <w:left w:val="single" w:color="auto" w:sz="6" w:space="0"/>
              <w:bottom w:val="none" w:color="000000" w:sz="4" w:space="0"/>
              <w:right w:val="single" w:color="auto" w:sz="6" w:space="0"/>
            </w:tcBorders>
            <w:tcW w:w="992"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主管部门</w:t>
            </w:r>
            <w:r/>
          </w:p>
        </w:tc>
        <w:tc>
          <w:tcPr>
            <w:shd w:val="clear" w:color="auto" w:fill="auto"/>
            <w:tcBorders>
              <w:top w:val="single" w:color="auto" w:sz="6" w:space="0"/>
              <w:left w:val="single" w:color="auto" w:sz="6" w:space="0"/>
              <w:bottom w:val="none" w:color="000000" w:sz="4" w:space="0"/>
              <w:right w:val="single" w:color="auto" w:sz="6" w:space="0"/>
            </w:tcBorders>
            <w:tcW w:w="1043" w:type="dxa"/>
            <w:textDirection w:val="lrTb"/>
            <w:noWrap w:val="false"/>
          </w:tcPr>
          <w:p>
            <w:pPr>
              <w:jc w:val="center"/>
              <w:rPr>
                <w:rFonts w:hint="eastAsia" w:cs="方正黑体_GBK" w:asciiTheme="minorEastAsia" w:hAnsiTheme="minorEastAsia"/>
                <w:sz w:val="18"/>
                <w:szCs w:val="18"/>
              </w:rPr>
            </w:pPr>
            <w:r>
              <w:rPr>
                <w:rFonts w:hint="eastAsia" w:cs="方正黑体_GBK" w:asciiTheme="minorEastAsia" w:hAnsiTheme="minorEastAsia"/>
                <w:sz w:val="18"/>
                <w:szCs w:val="18"/>
              </w:rPr>
              <w:t xml:space="preserve">责任科室</w:t>
            </w:r>
            <w:r/>
          </w:p>
        </w:tc>
      </w:tr>
      <w:tr>
        <w:trPr>
          <w:trHeight w:val="70"/>
        </w:trPr>
        <w:tc>
          <w:tcPr>
            <w:shd w:val="clear" w:color="auto" w:fill="auto"/>
            <w:tcBorders>
              <w:top w:val="none" w:color="000000" w:sz="4" w:space="0"/>
              <w:left w:val="single" w:color="auto" w:sz="6" w:space="0"/>
              <w:bottom w:val="single" w:color="auto" w:sz="6" w:space="0"/>
              <w:right w:val="single" w:color="auto" w:sz="6" w:space="0"/>
            </w:tcBorders>
            <w:tcW w:w="709"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c>
          <w:tcPr>
            <w:shd w:val="clear" w:color="auto" w:fill="auto"/>
            <w:tcBorders>
              <w:top w:val="none" w:color="000000" w:sz="4" w:space="0"/>
              <w:left w:val="single" w:color="auto" w:sz="6" w:space="0"/>
              <w:bottom w:val="single" w:color="auto" w:sz="6" w:space="0"/>
              <w:right w:val="single" w:color="auto" w:sz="6" w:space="0"/>
            </w:tcBorders>
            <w:tcW w:w="1418"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c>
          <w:tcPr>
            <w:shd w:val="clear" w:color="auto" w:fill="auto"/>
            <w:tcBorders>
              <w:top w:val="none" w:color="000000" w:sz="4" w:space="0"/>
              <w:left w:val="single" w:color="auto" w:sz="6" w:space="0"/>
              <w:bottom w:val="single" w:color="auto" w:sz="6" w:space="0"/>
              <w:right w:val="single" w:color="auto" w:sz="6" w:space="0"/>
            </w:tcBorders>
            <w:tcW w:w="4253"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c>
          <w:tcPr>
            <w:shd w:val="clear" w:color="auto" w:fill="auto"/>
            <w:tcBorders>
              <w:top w:val="none" w:color="000000" w:sz="4" w:space="0"/>
              <w:left w:val="single" w:color="auto" w:sz="6" w:space="0"/>
              <w:bottom w:val="single" w:color="auto" w:sz="6" w:space="0"/>
              <w:right w:val="single" w:color="auto" w:sz="6" w:space="0"/>
            </w:tcBorders>
            <w:tcW w:w="992"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c>
          <w:tcPr>
            <w:shd w:val="clear" w:color="auto" w:fill="auto"/>
            <w:tcBorders>
              <w:top w:val="none" w:color="000000" w:sz="4" w:space="0"/>
              <w:left w:val="single" w:color="auto" w:sz="6" w:space="0"/>
              <w:bottom w:val="single" w:color="auto" w:sz="6" w:space="0"/>
              <w:right w:val="single" w:color="auto" w:sz="6" w:space="0"/>
            </w:tcBorders>
            <w:tcW w:w="992"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c>
          <w:tcPr>
            <w:shd w:val="clear" w:color="auto" w:fill="auto"/>
            <w:tcBorders>
              <w:top w:val="none" w:color="000000" w:sz="4" w:space="0"/>
              <w:left w:val="single" w:color="auto" w:sz="6" w:space="0"/>
              <w:bottom w:val="single" w:color="auto" w:sz="6" w:space="0"/>
              <w:right w:val="single" w:color="auto" w:sz="6" w:space="0"/>
            </w:tcBorders>
            <w:tcW w:w="1043" w:type="dxa"/>
            <w:textDirection w:val="lrTb"/>
            <w:noWrap w:val="false"/>
          </w:tcPr>
          <w:p>
            <w:pPr>
              <w:rPr>
                <w:rFonts w:hint="eastAsia" w:cs="方正黑体_GBK" w:asciiTheme="minorEastAsia" w:hAnsiTheme="minorEastAsia"/>
                <w:sz w:val="18"/>
                <w:szCs w:val="18"/>
              </w:rPr>
            </w:pPr>
            <w:r>
              <w:rPr>
                <w:rFonts w:hint="eastAsia" w:cs="方正黑体_GBK" w:asciiTheme="minorEastAsia" w:hAnsiTheme="minorEastAsia"/>
                <w:sz w:val="18"/>
                <w:szCs w:val="18"/>
              </w:rPr>
            </w:r>
            <w:r/>
          </w:p>
        </w:tc>
      </w:tr>
      <w:tr>
        <w:trPr>
          <w:trHeight w:val="643"/>
        </w:trPr>
        <w:tc>
          <w:tcPr>
            <w:shd w:val="clear" w:color="auto" w:fill="auto"/>
            <w:tcBorders>
              <w:top w:val="single" w:color="auto" w:sz="6" w:space="0"/>
              <w:left w:val="single" w:color="auto" w:sz="6" w:space="0"/>
              <w:bottom w:val="single" w:color="auto" w:sz="6" w:space="0"/>
              <w:right w:val="single" w:color="auto" w:sz="6" w:space="0"/>
            </w:tcBorders>
            <w:tcW w:w="709" w:type="dxa"/>
            <w:textDirection w:val="lrTb"/>
            <w:noWrap w:val="false"/>
          </w:tcPr>
          <w:p>
            <w:pPr>
              <w:jc w:val="center"/>
              <w:rPr>
                <w:rFonts w:hint="eastAsia" w:cs="仿宋" w:asciiTheme="minorEastAsia" w:hAnsiTheme="minorEastAsia"/>
                <w:sz w:val="18"/>
                <w:szCs w:val="18"/>
              </w:rPr>
            </w:pPr>
            <w:r>
              <w:rPr>
                <w:rFonts w:cs="仿宋" w:asciiTheme="minorEastAsia" w:hAnsiTheme="minorEastAsia"/>
                <w:sz w:val="18"/>
                <w:szCs w:val="18"/>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滨海县</w:t>
            </w:r>
            <w:r>
              <w:rPr>
                <w:rFonts w:cs="仿宋" w:asciiTheme="minorEastAsia" w:hAnsiTheme="minorEastAsia"/>
                <w:sz w:val="18"/>
                <w:szCs w:val="18"/>
              </w:rPr>
              <w:t xml:space="preserve">2024</w:t>
            </w:r>
            <w:r>
              <w:rPr>
                <w:rFonts w:hint="eastAsia" w:cs="仿宋" w:asciiTheme="minorEastAsia" w:hAnsiTheme="minorEastAsia"/>
                <w:sz w:val="18"/>
                <w:szCs w:val="18"/>
              </w:rPr>
              <w:t xml:space="preserve">年度国家水土保持重点工程岔河小流域综合治理工程</w:t>
            </w:r>
            <w:r/>
          </w:p>
        </w:tc>
        <w:tc>
          <w:tcPr>
            <w:shd w:val="clear" w:color="auto" w:fill="auto"/>
            <w:tcBorders>
              <w:top w:val="single" w:color="auto" w:sz="6" w:space="0"/>
              <w:left w:val="single" w:color="auto" w:sz="6" w:space="0"/>
              <w:bottom w:val="single" w:color="auto" w:sz="6" w:space="0"/>
              <w:right w:val="single" w:color="auto" w:sz="6" w:space="0"/>
            </w:tcBorders>
            <w:tcW w:w="425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整治河道</w:t>
            </w:r>
            <w:r>
              <w:rPr>
                <w:rFonts w:cs="仿宋" w:asciiTheme="minorEastAsia" w:hAnsiTheme="minorEastAsia"/>
                <w:sz w:val="18"/>
                <w:szCs w:val="18"/>
              </w:rPr>
              <w:t xml:space="preserve">9</w:t>
            </w:r>
            <w:r>
              <w:rPr>
                <w:rFonts w:hint="eastAsia" w:cs="仿宋" w:asciiTheme="minorEastAsia" w:hAnsiTheme="minorEastAsia"/>
                <w:sz w:val="18"/>
                <w:szCs w:val="18"/>
              </w:rPr>
              <w:t xml:space="preserve">条、</w:t>
            </w:r>
            <w:r>
              <w:rPr>
                <w:rFonts w:cs="仿宋" w:asciiTheme="minorEastAsia" w:hAnsiTheme="minorEastAsia"/>
                <w:sz w:val="18"/>
                <w:szCs w:val="18"/>
              </w:rPr>
              <w:t xml:space="preserve">20.15</w:t>
            </w:r>
            <w:r>
              <w:rPr>
                <w:rFonts w:hint="eastAsia" w:cs="仿宋" w:asciiTheme="minorEastAsia" w:hAnsiTheme="minorEastAsia"/>
                <w:sz w:val="18"/>
                <w:szCs w:val="18"/>
              </w:rPr>
              <w:t xml:space="preserve">千米、土方</w:t>
            </w:r>
            <w:r>
              <w:rPr>
                <w:rFonts w:cs="仿宋" w:asciiTheme="minorEastAsia" w:hAnsiTheme="minorEastAsia"/>
                <w:sz w:val="18"/>
                <w:szCs w:val="18"/>
              </w:rPr>
              <w:t xml:space="preserve">15.09</w:t>
            </w:r>
            <w:r>
              <w:rPr>
                <w:rFonts w:hint="eastAsia" w:cs="仿宋" w:asciiTheme="minorEastAsia" w:hAnsiTheme="minorEastAsia"/>
                <w:sz w:val="18"/>
                <w:szCs w:val="18"/>
              </w:rPr>
              <w:t xml:space="preserve">万方；新建圆木桩护岸单面长度</w:t>
            </w:r>
            <w:r>
              <w:rPr>
                <w:rFonts w:cs="仿宋" w:asciiTheme="minorEastAsia" w:hAnsiTheme="minorEastAsia"/>
                <w:sz w:val="18"/>
                <w:szCs w:val="18"/>
              </w:rPr>
              <w:t xml:space="preserve">2</w:t>
            </w:r>
            <w:r>
              <w:rPr>
                <w:rFonts w:hint="eastAsia" w:cs="仿宋" w:asciiTheme="minorEastAsia" w:hAnsiTheme="minorEastAsia"/>
                <w:sz w:val="18"/>
                <w:szCs w:val="18"/>
              </w:rPr>
              <w:t xml:space="preserve">千米，涵洞</w:t>
            </w:r>
            <w:r>
              <w:rPr>
                <w:rFonts w:cs="仿宋" w:asciiTheme="minorEastAsia" w:hAnsiTheme="minorEastAsia"/>
                <w:sz w:val="18"/>
                <w:szCs w:val="18"/>
              </w:rPr>
              <w:t xml:space="preserve">3</w:t>
            </w:r>
            <w:r>
              <w:rPr>
                <w:rFonts w:hint="eastAsia" w:cs="仿宋" w:asciiTheme="minorEastAsia" w:hAnsiTheme="minorEastAsia"/>
                <w:sz w:val="18"/>
                <w:szCs w:val="18"/>
              </w:rPr>
              <w:t xml:space="preserve">座；种植乔灌木</w:t>
            </w:r>
            <w:r>
              <w:rPr>
                <w:rFonts w:cs="仿宋" w:asciiTheme="minorEastAsia" w:hAnsiTheme="minorEastAsia"/>
                <w:sz w:val="18"/>
                <w:szCs w:val="18"/>
              </w:rPr>
              <w:t xml:space="preserve">15230</w:t>
            </w:r>
            <w:r>
              <w:rPr>
                <w:rFonts w:hint="eastAsia" w:cs="仿宋" w:asciiTheme="minorEastAsia" w:hAnsiTheme="minorEastAsia"/>
                <w:sz w:val="18"/>
                <w:szCs w:val="18"/>
              </w:rPr>
              <w:t xml:space="preserve">株，地被植</w:t>
            </w:r>
            <w:r>
              <w:rPr>
                <w:rFonts w:cs="仿宋" w:asciiTheme="minorEastAsia" w:hAnsiTheme="minorEastAsia"/>
                <w:sz w:val="18"/>
                <w:szCs w:val="18"/>
              </w:rPr>
              <w:t xml:space="preserve">80600</w:t>
            </w:r>
            <w:r>
              <w:rPr>
                <w:rFonts w:hint="eastAsia" w:cs="仿宋" w:asciiTheme="minorEastAsia" w:hAnsiTheme="minorEastAsia"/>
                <w:sz w:val="18"/>
                <w:szCs w:val="18"/>
              </w:rPr>
              <w:t xml:space="preserve">平方米；保土耕作</w:t>
            </w:r>
            <w:r>
              <w:rPr>
                <w:rFonts w:cs="仿宋" w:asciiTheme="minorEastAsia" w:hAnsiTheme="minorEastAsia"/>
                <w:sz w:val="18"/>
                <w:szCs w:val="18"/>
              </w:rPr>
              <w:t xml:space="preserve">403</w:t>
            </w:r>
            <w:r>
              <w:rPr>
                <w:rFonts w:hint="eastAsia" w:cs="仿宋" w:asciiTheme="minorEastAsia" w:hAnsiTheme="minorEastAsia"/>
                <w:sz w:val="18"/>
                <w:szCs w:val="18"/>
              </w:rPr>
              <w:t xml:space="preserve">公顷。投资</w:t>
            </w:r>
            <w:r>
              <w:rPr>
                <w:rFonts w:cs="仿宋" w:asciiTheme="minorEastAsia" w:hAnsiTheme="minorEastAsia"/>
                <w:sz w:val="18"/>
                <w:szCs w:val="18"/>
              </w:rPr>
              <w:t xml:space="preserve">650</w:t>
            </w:r>
            <w:r>
              <w:rPr>
                <w:rFonts w:hint="eastAsia" w:cs="仿宋" w:asciiTheme="minorEastAsia" w:hAnsiTheme="minorEastAsia"/>
                <w:sz w:val="18"/>
                <w:szCs w:val="18"/>
              </w:rPr>
              <w:t xml:space="preserve">万元，项目已完工。</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滨海县农村水利工程建设处</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滨海县水利局</w:t>
            </w:r>
            <w:r/>
          </w:p>
        </w:tc>
        <w:tc>
          <w:tcPr>
            <w:shd w:val="clear" w:color="auto" w:fill="auto"/>
            <w:tcBorders>
              <w:top w:val="single" w:color="auto" w:sz="6" w:space="0"/>
              <w:left w:val="single" w:color="auto" w:sz="6" w:space="0"/>
              <w:bottom w:val="single" w:color="auto" w:sz="6" w:space="0"/>
              <w:right w:val="single" w:color="auto" w:sz="6" w:space="0"/>
            </w:tcBorders>
            <w:tcW w:w="104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农业农村科</w:t>
            </w:r>
            <w:r/>
          </w:p>
        </w:tc>
      </w:tr>
      <w:tr>
        <w:trPr>
          <w:trHeight w:val="643"/>
        </w:trPr>
        <w:tc>
          <w:tcPr>
            <w:shd w:val="clear" w:color="auto" w:fill="auto"/>
            <w:tcBorders>
              <w:top w:val="single" w:color="auto" w:sz="6" w:space="0"/>
              <w:left w:val="single" w:color="auto" w:sz="6" w:space="0"/>
              <w:bottom w:val="single" w:color="auto" w:sz="6" w:space="0"/>
              <w:right w:val="single" w:color="auto" w:sz="6" w:space="0"/>
            </w:tcBorders>
            <w:tcW w:w="709" w:type="dxa"/>
            <w:textDirection w:val="lrTb"/>
            <w:noWrap w:val="false"/>
          </w:tcPr>
          <w:p>
            <w:pPr>
              <w:jc w:val="center"/>
              <w:rPr>
                <w:rFonts w:hint="eastAsia" w:cs="仿宋" w:asciiTheme="minorEastAsia" w:hAnsiTheme="minorEastAsia"/>
                <w:sz w:val="18"/>
                <w:szCs w:val="18"/>
              </w:rPr>
            </w:pPr>
            <w:r>
              <w:rPr>
                <w:rFonts w:cs="仿宋" w:asciiTheme="minorEastAsia" w:hAnsiTheme="minorEastAsia"/>
                <w:sz w:val="18"/>
                <w:szCs w:val="1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八巨、五汛镇卫生院整体搬迁工程</w:t>
            </w:r>
            <w:r/>
          </w:p>
        </w:tc>
        <w:tc>
          <w:tcPr>
            <w:shd w:val="clear" w:color="auto" w:fill="auto"/>
            <w:tcBorders>
              <w:top w:val="single" w:color="auto" w:sz="6" w:space="0"/>
              <w:left w:val="single" w:color="auto" w:sz="6" w:space="0"/>
              <w:bottom w:val="single" w:color="auto" w:sz="6" w:space="0"/>
              <w:right w:val="single" w:color="auto" w:sz="6" w:space="0"/>
            </w:tcBorders>
            <w:tcW w:w="425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八巨镇卫生院新建门诊楼、住院楼、康复中心等，总建筑面积</w:t>
            </w:r>
            <w:r>
              <w:rPr>
                <w:rFonts w:cs="仿宋" w:asciiTheme="minorEastAsia" w:hAnsiTheme="minorEastAsia"/>
                <w:sz w:val="18"/>
                <w:szCs w:val="18"/>
              </w:rPr>
              <w:t xml:space="preserve">10000</w:t>
            </w:r>
            <w:r>
              <w:rPr>
                <w:rFonts w:hint="eastAsia" w:cs="仿宋" w:asciiTheme="minorEastAsia" w:hAnsiTheme="minorEastAsia"/>
                <w:sz w:val="18"/>
                <w:szCs w:val="18"/>
              </w:rPr>
              <w:t xml:space="preserve">平方米，规划床位数</w:t>
            </w:r>
            <w:r>
              <w:rPr>
                <w:rFonts w:cs="仿宋" w:asciiTheme="minorEastAsia" w:hAnsiTheme="minorEastAsia"/>
                <w:sz w:val="18"/>
                <w:szCs w:val="18"/>
              </w:rPr>
              <w:t xml:space="preserve">100</w:t>
            </w:r>
            <w:r>
              <w:rPr>
                <w:rFonts w:hint="eastAsia" w:cs="仿宋" w:asciiTheme="minorEastAsia" w:hAnsiTheme="minorEastAsia"/>
                <w:sz w:val="18"/>
                <w:szCs w:val="18"/>
              </w:rPr>
              <w:t xml:space="preserve">张；五汛镇卫生院新建门诊楼、住院楼、公卫楼等，总建筑面积</w:t>
            </w:r>
            <w:r>
              <w:rPr>
                <w:rFonts w:cs="仿宋" w:asciiTheme="minorEastAsia" w:hAnsiTheme="minorEastAsia"/>
                <w:sz w:val="18"/>
                <w:szCs w:val="18"/>
              </w:rPr>
              <w:t xml:space="preserve">15000</w:t>
            </w:r>
            <w:r>
              <w:rPr>
                <w:rFonts w:hint="eastAsia" w:cs="仿宋" w:asciiTheme="minorEastAsia" w:hAnsiTheme="minorEastAsia"/>
                <w:sz w:val="18"/>
                <w:szCs w:val="18"/>
              </w:rPr>
              <w:t xml:space="preserve">平方米，规划床位数</w:t>
            </w:r>
            <w:r>
              <w:rPr>
                <w:rFonts w:cs="仿宋" w:asciiTheme="minorEastAsia" w:hAnsiTheme="minorEastAsia"/>
                <w:sz w:val="18"/>
                <w:szCs w:val="18"/>
              </w:rPr>
              <w:t xml:space="preserve">150</w:t>
            </w:r>
            <w:r>
              <w:rPr>
                <w:rFonts w:hint="eastAsia" w:cs="仿宋" w:asciiTheme="minorEastAsia" w:hAnsiTheme="minorEastAsia"/>
                <w:sz w:val="18"/>
                <w:szCs w:val="18"/>
              </w:rPr>
              <w:t xml:space="preserve">张。</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城发公司</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卫健委</w:t>
            </w:r>
            <w:r/>
          </w:p>
        </w:tc>
        <w:tc>
          <w:tcPr>
            <w:shd w:val="clear" w:color="auto" w:fill="auto"/>
            <w:tcBorders>
              <w:top w:val="single" w:color="auto" w:sz="6" w:space="0"/>
              <w:left w:val="single" w:color="auto" w:sz="6" w:space="0"/>
              <w:bottom w:val="single" w:color="auto" w:sz="6" w:space="0"/>
              <w:right w:val="single" w:color="auto" w:sz="6" w:space="0"/>
            </w:tcBorders>
            <w:tcW w:w="104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债务科</w:t>
            </w:r>
            <w:r/>
          </w:p>
        </w:tc>
      </w:tr>
      <w:tr>
        <w:trPr>
          <w:trHeight w:val="967"/>
        </w:trPr>
        <w:tc>
          <w:tcPr>
            <w:shd w:val="clear" w:color="auto" w:fill="auto"/>
            <w:tcBorders>
              <w:top w:val="single" w:color="auto" w:sz="6" w:space="0"/>
              <w:left w:val="single" w:color="auto" w:sz="6" w:space="0"/>
              <w:bottom w:val="single" w:color="auto" w:sz="6" w:space="0"/>
              <w:right w:val="single" w:color="auto" w:sz="6" w:space="0"/>
            </w:tcBorders>
            <w:tcW w:w="709" w:type="dxa"/>
            <w:textDirection w:val="lrTb"/>
            <w:noWrap w:val="false"/>
          </w:tcPr>
          <w:p>
            <w:pPr>
              <w:jc w:val="center"/>
              <w:rPr>
                <w:rFonts w:hint="eastAsia" w:cs="仿宋" w:asciiTheme="minorEastAsia" w:hAnsiTheme="minorEastAsia"/>
                <w:sz w:val="18"/>
                <w:szCs w:val="18"/>
              </w:rPr>
            </w:pPr>
            <w:r>
              <w:rPr>
                <w:rFonts w:cs="仿宋" w:asciiTheme="minorEastAsia" w:hAnsiTheme="minorEastAsia"/>
                <w:sz w:val="18"/>
                <w:szCs w:val="18"/>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开放型经、外资政策对企业奖励经费</w:t>
            </w:r>
            <w:r/>
          </w:p>
        </w:tc>
        <w:tc>
          <w:tcPr>
            <w:shd w:val="clear" w:color="auto" w:fill="auto"/>
            <w:tcBorders>
              <w:top w:val="single" w:color="auto" w:sz="6" w:space="0"/>
              <w:left w:val="single" w:color="auto" w:sz="6" w:space="0"/>
              <w:bottom w:val="single" w:color="auto" w:sz="6" w:space="0"/>
              <w:right w:val="single" w:color="auto" w:sz="6" w:space="0"/>
            </w:tcBorders>
            <w:tcW w:w="425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外资奖补，对新设立注册外资</w:t>
            </w:r>
            <w:r>
              <w:rPr>
                <w:rFonts w:cs="仿宋" w:asciiTheme="minorEastAsia" w:hAnsiTheme="minorEastAsia"/>
                <w:sz w:val="18"/>
                <w:szCs w:val="18"/>
              </w:rPr>
              <w:t xml:space="preserve">300</w:t>
            </w:r>
            <w:r>
              <w:rPr>
                <w:rFonts w:hint="eastAsia" w:cs="仿宋" w:asciiTheme="minorEastAsia" w:hAnsiTheme="minorEastAsia"/>
                <w:sz w:val="18"/>
                <w:szCs w:val="18"/>
              </w:rPr>
              <w:t xml:space="preserve">万美元以上的外资项目，按照每到账</w:t>
            </w:r>
            <w:r>
              <w:rPr>
                <w:rFonts w:cs="仿宋" w:asciiTheme="minorEastAsia" w:hAnsiTheme="minorEastAsia"/>
                <w:sz w:val="18"/>
                <w:szCs w:val="18"/>
              </w:rPr>
              <w:t xml:space="preserve">100</w:t>
            </w:r>
            <w:r>
              <w:rPr>
                <w:rFonts w:hint="eastAsia" w:cs="仿宋" w:asciiTheme="minorEastAsia" w:hAnsiTheme="minorEastAsia"/>
                <w:sz w:val="18"/>
                <w:szCs w:val="18"/>
              </w:rPr>
              <w:t xml:space="preserve">万美元奖补</w:t>
            </w:r>
            <w:r>
              <w:rPr>
                <w:rFonts w:cs="仿宋" w:asciiTheme="minorEastAsia" w:hAnsiTheme="minorEastAsia"/>
                <w:sz w:val="18"/>
                <w:szCs w:val="18"/>
              </w:rPr>
              <w:t xml:space="preserve">10</w:t>
            </w:r>
            <w:r>
              <w:rPr>
                <w:rFonts w:hint="eastAsia" w:cs="仿宋" w:asciiTheme="minorEastAsia" w:hAnsiTheme="minorEastAsia"/>
                <w:sz w:val="18"/>
                <w:szCs w:val="18"/>
              </w:rPr>
              <w:t xml:space="preserve">万元，新设立注册外资</w:t>
            </w:r>
            <w:r>
              <w:rPr>
                <w:rFonts w:cs="仿宋" w:asciiTheme="minorEastAsia" w:hAnsiTheme="minorEastAsia"/>
                <w:sz w:val="18"/>
                <w:szCs w:val="18"/>
              </w:rPr>
              <w:t xml:space="preserve">300</w:t>
            </w:r>
            <w:r>
              <w:rPr>
                <w:rFonts w:hint="eastAsia" w:cs="仿宋" w:asciiTheme="minorEastAsia" w:hAnsiTheme="minorEastAsia"/>
                <w:sz w:val="18"/>
                <w:szCs w:val="18"/>
              </w:rPr>
              <w:t xml:space="preserve">万美元以上，当年注册外资实际到账</w:t>
            </w:r>
            <w:r>
              <w:rPr>
                <w:rFonts w:cs="仿宋" w:asciiTheme="minorEastAsia" w:hAnsiTheme="minorEastAsia"/>
                <w:sz w:val="18"/>
                <w:szCs w:val="18"/>
              </w:rPr>
              <w:t xml:space="preserve">200</w:t>
            </w:r>
            <w:r>
              <w:rPr>
                <w:rFonts w:hint="eastAsia" w:cs="仿宋" w:asciiTheme="minorEastAsia" w:hAnsiTheme="minorEastAsia"/>
                <w:sz w:val="18"/>
                <w:szCs w:val="18"/>
              </w:rPr>
              <w:t xml:space="preserve">万美元以上工业外资项目按照注册外资实际到账额的</w:t>
            </w:r>
            <w:r>
              <w:rPr>
                <w:rFonts w:cs="仿宋" w:asciiTheme="minorEastAsia" w:hAnsiTheme="minorEastAsia"/>
                <w:sz w:val="18"/>
                <w:szCs w:val="18"/>
              </w:rPr>
              <w:t xml:space="preserve">3%</w:t>
            </w:r>
            <w:r>
              <w:rPr>
                <w:rFonts w:hint="eastAsia" w:cs="仿宋" w:asciiTheme="minorEastAsia" w:hAnsiTheme="minorEastAsia"/>
                <w:sz w:val="18"/>
                <w:szCs w:val="18"/>
              </w:rPr>
              <w:t xml:space="preserve">给予企业补助。开放型经济奖补主要是增量奖，根据企业进出口增量的企业进行奖补。对申报境外展会企业项目补助。</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县内外资、外贸企业</w:t>
            </w:r>
            <w:r/>
          </w:p>
        </w:tc>
        <w:tc>
          <w:tcPr>
            <w:shd w:val="clear" w:color="auto" w:fill="auto"/>
            <w:tcBorders>
              <w:top w:val="single" w:color="auto" w:sz="6" w:space="0"/>
              <w:left w:val="single" w:color="auto" w:sz="6" w:space="0"/>
              <w:bottom w:val="single" w:color="auto" w:sz="6" w:space="0"/>
              <w:right w:val="single" w:color="auto" w:sz="6" w:space="0"/>
            </w:tcBorders>
            <w:tcW w:w="992"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商务局</w:t>
            </w:r>
            <w:r/>
          </w:p>
        </w:tc>
        <w:tc>
          <w:tcPr>
            <w:shd w:val="clear" w:color="auto" w:fill="auto"/>
            <w:tcBorders>
              <w:top w:val="single" w:color="auto" w:sz="6" w:space="0"/>
              <w:left w:val="single" w:color="auto" w:sz="6" w:space="0"/>
              <w:bottom w:val="single" w:color="auto" w:sz="6" w:space="0"/>
              <w:right w:val="single" w:color="auto" w:sz="6" w:space="0"/>
            </w:tcBorders>
            <w:tcW w:w="1043" w:type="dxa"/>
            <w:textDirection w:val="lrTb"/>
            <w:noWrap w:val="false"/>
          </w:tcPr>
          <w:p>
            <w:pPr>
              <w:jc w:val="center"/>
              <w:rPr>
                <w:rFonts w:hint="eastAsia" w:cs="仿宋" w:asciiTheme="minorEastAsia" w:hAnsiTheme="minorEastAsia"/>
                <w:sz w:val="18"/>
                <w:szCs w:val="18"/>
              </w:rPr>
            </w:pPr>
            <w:r>
              <w:rPr>
                <w:rFonts w:hint="eastAsia" w:cs="仿宋" w:asciiTheme="minorEastAsia" w:hAnsiTheme="minorEastAsia"/>
                <w:sz w:val="18"/>
                <w:szCs w:val="18"/>
              </w:rPr>
              <w:t xml:space="preserve">工贸科</w:t>
            </w:r>
            <w:r/>
          </w:p>
        </w:tc>
      </w:tr>
    </w:tbl>
    <w:p>
      <w:r/>
      <w:r/>
    </w:p>
    <w:p>
      <w:pPr>
        <w:ind w:firstLine="422"/>
        <w:spacing w:line="400" w:lineRule="exact"/>
        <w:rPr>
          <w:b/>
        </w:rPr>
      </w:pPr>
      <w:r>
        <w:rPr>
          <w:rFonts w:hint="eastAsia"/>
          <w:b/>
        </w:rPr>
        <w:t xml:space="preserve">四、服务要求</w:t>
      </w:r>
      <w:r/>
    </w:p>
    <w:p>
      <w:pPr>
        <w:ind w:firstLine="434"/>
        <w:spacing w:line="400" w:lineRule="exact"/>
        <w:rPr>
          <w:rFonts w:hint="eastAsia" w:ascii="宋体" w:hAnsi="宋体"/>
        </w:rPr>
      </w:pPr>
      <w:r>
        <w:rPr>
          <w:rFonts w:hint="eastAsia" w:ascii="宋体" w:hAnsi="宋体"/>
        </w:rPr>
        <w:t xml:space="preserve">（一）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p>
    <w:p>
      <w:pPr>
        <w:ind w:firstLine="434"/>
        <w:spacing w:line="400" w:lineRule="exact"/>
        <w:rPr>
          <w:rFonts w:hint="eastAsia" w:ascii="宋体" w:hAnsi="宋体"/>
        </w:rPr>
      </w:pPr>
      <w:r>
        <w:rPr>
          <w:rFonts w:hint="eastAsia" w:ascii="宋体" w:hAnsi="宋体"/>
        </w:rPr>
        <w:t xml:space="preserve">（二）实施绩效评价。根据绩效评价方案组织实施绩效评价工作。开展资料收集、数据复核、问卷调查和访谈等工作，对复核后的数据和资料进行汇总，依据评分标准对绩效指标进行评分，并通过绩效分析形成评价结论。</w:t>
      </w:r>
      <w:r/>
    </w:p>
    <w:p>
      <w:pPr>
        <w:ind w:firstLine="434"/>
        <w:spacing w:line="400" w:lineRule="exact"/>
        <w:rPr>
          <w:rFonts w:hint="eastAsia" w:ascii="宋体" w:hAnsi="宋体" w:cs="宋体"/>
          <w:b/>
          <w:sz w:val="32"/>
          <w:szCs w:val="32"/>
        </w:rPr>
      </w:pPr>
      <w:r>
        <w:rPr>
          <w:rFonts w:hint="eastAsia" w:ascii="宋体" w:hAnsi="宋体"/>
        </w:rPr>
        <w:t xml:space="preserve">（三）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项目支出要重点突出项目资金管理使用情况以及相关政策延续性的分析，部门整体支出要包含部门相关专项资金的使用情况分析以及部门内部整体管理情况分析等），绩效评价报告征求预算部门（单位）意见后，由采购人组织专家进行评审并出具专家评审意见，成交单位根据专家评审意见进行修改完善，按规定出具正式报告。</w:t>
      </w:r>
      <w:bookmarkEnd w:id="167"/>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47"/>
        <w:ind w:firstLine="480"/>
        <w:jc w:val="both"/>
        <w:spacing w:beforeAutospacing="0" w:afterAutospacing="0" w:line="0" w:lineRule="atLeast"/>
      </w:pPr>
      <w:r>
        <w:t xml:space="preserve"> </w:t>
      </w:r>
      <w:r/>
    </w:p>
    <w:p>
      <w:pPr>
        <w:pStyle w:val="647"/>
        <w:jc w:val="both"/>
        <w:spacing w:beforeAutospacing="0" w:afterAutospacing="0"/>
        <w:tabs>
          <w:tab w:val="left" w:pos="6205" w:leader="none"/>
        </w:tabs>
      </w:pPr>
      <w:r/>
      <w:r/>
    </w:p>
    <w:p>
      <w:pPr>
        <w:jc w:val="center"/>
      </w:pPr>
      <w:r/>
      <w:bookmarkStart w:id="170"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评审方法与评审标准</w:t>
      </w:r>
      <w:bookmarkEnd w:id="170"/>
      <w:r/>
      <w:r/>
    </w:p>
    <w:p>
      <w:pPr>
        <w:pStyle w:val="647"/>
        <w:jc w:val="both"/>
        <w:spacing w:beforeAutospacing="0" w:afterAutospacing="0"/>
      </w:pPr>
      <w:r>
        <w:t xml:space="preserve"> </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评标结果按评审后得分由高到低顺序排列。得分相同的，按投标报价由低到高顺序排列。得分且投标报价相同的，由评标委员会组织通过抽签的方式确定中标候选人的排序。响应文件满足</w:t>
      </w:r>
      <w:r>
        <w:rPr>
          <w:rFonts w:hint="eastAsia" w:ascii="宋体" w:hAnsi="宋体" w:eastAsia="宋体" w:cs="宋体"/>
          <w:sz w:val="24"/>
        </w:rPr>
        <w:t xml:space="preserve">磋商</w:t>
      </w:r>
      <w:r>
        <w:rPr>
          <w:rFonts w:hint="eastAsia" w:ascii="宋体" w:hAnsi="宋体" w:eastAsia="宋体" w:cs="宋体"/>
          <w:sz w:val="24"/>
        </w:rPr>
        <w:t xml:space="preserve">文件全部实质性要求，且按照评审因素的量化指标评审得分最高的投标人为排名第一的中标候选人，本项目一二三四包件各选取排名第一的为中标候选人。</w:t>
      </w:r>
      <w:r/>
    </w:p>
    <w:p>
      <w:pPr>
        <w:pStyle w:val="647"/>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一个投标单位可同时参与四个包件的投标，但只能中其中一个包件。开、评、定标顺序均为：包件一→包件二→包件三→包件四。若投标单位在某包件被推荐为第一中标候选人，则在之后包件不作为中标候选人推荐。每个包件均推荐1名中标候选人。投标人（剔除在之前包件推荐为第一中标候选人的），少于3家的，视为缺乏竞争，作流标处理。</w:t>
      </w:r>
      <w:r/>
    </w:p>
    <w:p>
      <w:pPr>
        <w:pStyle w:val="647"/>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政府采购政策功能落实</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652"/>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47"/>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（2）供应商需按照磋商文件的要求提供相应的《中小企业声明函》。</w:t>
      </w:r>
      <w:r/>
    </w:p>
    <w:p>
      <w:pPr>
        <w:pStyle w:val="647"/>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647"/>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47"/>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（2）残疾人福利单位需按照磋商文件的要求提供《残疾人福利性单位声明函》。</w:t>
      </w:r>
      <w:r/>
    </w:p>
    <w:p>
      <w:pPr>
        <w:pStyle w:val="647"/>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480"/>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47"/>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r>
      <w:r/>
    </w:p>
    <w:p>
      <w:pPr>
        <w:pStyle w:val="647"/>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评审方法与评审标准</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W w:w="5114" w:type="pct"/>
        <w:tblInd w:w="-200" w:type="dxa"/>
        <w:tblLook w:val="04A0" w:firstRow="1" w:lastRow="0" w:firstColumn="1" w:lastColumn="0" w:noHBand="0" w:noVBand="1"/>
      </w:tblPr>
      <w:tblGrid>
        <w:gridCol w:w="677"/>
        <w:gridCol w:w="1877"/>
        <w:gridCol w:w="861"/>
        <w:gridCol w:w="668"/>
        <w:gridCol w:w="4633"/>
      </w:tblGrid>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240" w:lineRule="exac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spacing w:line="240" w:lineRule="exac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center"/>
              <w:spacing w:line="240" w:lineRule="exac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评分标准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1" w:name="OLE_LINK5"/>
            <w:r>
              <w:rPr>
                <w:rFonts w:hint="eastAsia" w:cs="方正仿宋_GB2312" w:asciiTheme="minorEastAsia" w:hAnsiTheme="minorEastAsia"/>
                <w:sz w:val="18"/>
                <w:szCs w:val="18"/>
                <w:lang w:bidi="ar"/>
              </w:rPr>
              <w:t xml:space="preserve">采用</w:t>
            </w:r>
            <w:r>
              <w:rPr>
                <w:rStyle w:val="659"/>
                <w:rFonts w:hint="default" w:asciiTheme="minorEastAsia" w:hAnsiTheme="minorEastAsia" w:eastAsiaTheme="minorEastAsia"/>
                <w:color w:val="auto"/>
                <w:sz w:val="18"/>
                <w:szCs w:val="18"/>
                <w:lang w:bidi="ar"/>
              </w:rPr>
              <w:t xml:space="preserve">低价优先</w:t>
            </w:r>
            <w:r>
              <w:rPr>
                <w:rStyle w:val="660"/>
                <w:rFonts w:hint="default" w:asciiTheme="minorEastAsia" w:hAnsiTheme="minorEastAsia" w:eastAsiaTheme="minorEastAsia"/>
                <w:color w:val="auto"/>
                <w:sz w:val="18"/>
                <w:szCs w:val="18"/>
                <w:lang w:bidi="ar"/>
              </w:rPr>
              <w:t xml:space="preserve">法计算，即满足招标文件要求且投标价格最低的投标报价为评标基准价，其价格分为满分。其他投标人的项目报价分，统一按照以下公式计算：项目报价得分=(评标基准价/投标报价)×10，保留小数点后两位。</w:t>
            </w:r>
            <w:bookmarkEnd w:id="171"/>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bookmarkStart w:id="172" w:name="_Hlk197958397"/>
            <w:r>
              <w:rPr>
                <w:rFonts w:hint="eastAsia" w:cs="方正仿宋_GB2312" w:asciiTheme="minorEastAsia" w:hAnsiTheme="minorEastAsia"/>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供应商资格评分（40分）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供应商能力</w:t>
            </w:r>
            <w:r/>
          </w:p>
        </w:tc>
        <w:tc>
          <w:tcPr>
            <w:shd w:val="clear" w:color="auto" w:fill="auto"/>
            <w:tcBorders>
              <w:top w:val="single" w:color="000000" w:sz="4" w:space="0"/>
              <w:left w:val="single" w:color="000000" w:sz="4" w:space="0"/>
              <w:bottom w:val="non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1.1供应商业绩（6分）。供应商在2022年至2024年期间，从事财政预算绩效评价项目或类似项目工作，根据评价工作情况评分。有设区市级以上财政预算绩效评价项目或类似项目经验的，每一个项目得2分，有县（市、区）级财政预算绩效评价项目或类似项目经验的，每一个项目得1分。本项合计最多6分。</w:t>
            </w:r>
            <w:r>
              <w:rPr>
                <w:rStyle w:val="661"/>
                <w:rFonts w:hint="default" w:asciiTheme="minorEastAsia" w:hAnsiTheme="minorEastAsia" w:eastAsiaTheme="minorEastAsia"/>
                <w:b w:val="0"/>
                <w:bCs w:val="0"/>
                <w:color w:val="auto"/>
                <w:sz w:val="18"/>
                <w:szCs w:val="18"/>
                <w:lang w:bidi="ar"/>
              </w:rPr>
              <w:t xml:space="preserve">注：需提供正式合同协议或中标/成交通知书，并附结算发票。</w:t>
            </w:r>
            <w:bookmarkEnd w:id="172"/>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项目负责人专业技术能力</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3" w:name="OLE_LINK12"/>
            <w:r>
              <w:rPr>
                <w:rFonts w:hint="eastAsia" w:cs="方正仿宋_GB2312" w:asciiTheme="minorEastAsia" w:hAnsiTheme="minorEastAsia"/>
                <w:sz w:val="18"/>
                <w:szCs w:val="18"/>
                <w:lang w:bidi="ar"/>
              </w:rPr>
              <w:t xml:space="preserve">2.1项目负责人专业培训经历（3分）。项目负责人自2020年以来接受过省级及以上部门举办的预算绩效管理专业领域培训并结业的；项目负责人自2022年以来完成国家会计学院或高等院所预算绩效管理类似培训的；有以上条件之一的，得3分。</w:t>
            </w:r>
            <w:r>
              <w:rPr>
                <w:rStyle w:val="661"/>
                <w:rFonts w:hint="default" w:asciiTheme="minorEastAsia" w:hAnsiTheme="minorEastAsia" w:eastAsiaTheme="minorEastAsia"/>
                <w:b w:val="0"/>
                <w:bCs w:val="0"/>
                <w:color w:val="auto"/>
                <w:sz w:val="18"/>
                <w:szCs w:val="18"/>
                <w:lang w:bidi="ar"/>
              </w:rPr>
              <w:t xml:space="preserve">注：投标文件需提供培训通知及参加、结业证明、国家会计学院或高等院所颁发的人才证书并加盖投标人公章等相关佐证材料，材料提供不全或者未提供的不得分。</w:t>
            </w:r>
            <w:bookmarkEnd w:id="173"/>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4" w:name="OLE_LINK13"/>
            <w:r>
              <w:rPr>
                <w:rFonts w:hint="eastAsia" w:cs="方正仿宋_GB2312" w:asciiTheme="minorEastAsia" w:hAnsiTheme="minorEastAsia"/>
                <w:sz w:val="18"/>
                <w:szCs w:val="18"/>
                <w:lang w:bidi="ar"/>
              </w:rPr>
              <w:t xml:space="preserve">2.2 项目负责人业绩（5分）。项目负责人具备从事5年（含）以上绩效重点评价工作经验得5分，从事4年（含）以上绩效重点评价工作经验得4分，从事3年（含）以上绩效重点评价工作经验得3分，不满3年不得分。</w:t>
            </w:r>
            <w:r>
              <w:rPr>
                <w:rStyle w:val="661"/>
                <w:rFonts w:hint="default" w:asciiTheme="minorEastAsia" w:hAnsiTheme="minorEastAsia" w:eastAsiaTheme="minorEastAsia"/>
                <w:b w:val="0"/>
                <w:bCs w:val="0"/>
                <w:color w:val="auto"/>
                <w:sz w:val="18"/>
                <w:szCs w:val="18"/>
                <w:lang w:bidi="ar"/>
              </w:rPr>
              <w:t xml:space="preserve">注：投标时须提供负责人的参与绩效评价履历证明材料，包括合同（协议）复印件或履约验收资料复印件（能体现拟派人员名称），以上证明材料需委托单位盖章。</w:t>
            </w:r>
            <w:bookmarkEnd w:id="174"/>
            <w:r/>
            <w:r/>
          </w:p>
        </w:tc>
      </w:tr>
      <w:tr>
        <w:trPr>
          <w:trHeight w:val="4032"/>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5" w:name="OLE_LINK14"/>
            <w:r>
              <w:rPr>
                <w:rFonts w:hint="eastAsia" w:cs="方正仿宋_GB2312" w:asciiTheme="minorEastAsia" w:hAnsiTheme="minorEastAsia"/>
                <w:sz w:val="18"/>
                <w:szCs w:val="18"/>
                <w:lang w:bidi="ar"/>
              </w:rPr>
              <w:t xml:space="preserve">2.3 项目负责人评价报告案例（14分）。提供项目负责人2022年以来完成的，与投标项目同类的绩效评价案例材料；如果未开展过与投标项目同类的绩效评价项目，则提供一份与项目类型相似的绩效评价案例材料；绩效评价案例材料包括项目评价方案、评价报告简版、指标得分表及指标分析、调查问卷。以上每项符合或优于项目需求的得2分，其他得0分。本项合计最多得14分。</w:t>
            </w:r>
            <w:r>
              <w:rPr>
                <w:rFonts w:hint="eastAsia" w:cs="方正仿宋_GB2312" w:asciiTheme="minorEastAsia" w:hAnsiTheme="minorEastAsia"/>
                <w:sz w:val="18"/>
                <w:szCs w:val="18"/>
                <w:lang w:bidi="ar"/>
              </w:rPr>
              <w:br/>
              <w:t xml:space="preserve">每份案例格式和内容应满足：</w:t>
            </w:r>
            <w:r>
              <w:rPr>
                <w:rFonts w:hint="eastAsia" w:cs="方正仿宋_GB2312" w:asciiTheme="minorEastAsia" w:hAnsiTheme="minorEastAsia"/>
                <w:sz w:val="18"/>
                <w:szCs w:val="18"/>
                <w:lang w:bidi="ar"/>
              </w:rPr>
              <w:br/>
              <w:t xml:space="preserve">①报告文字精炼，客观规范表述清晰准确；</w:t>
            </w:r>
            <w:r>
              <w:rPr>
                <w:rFonts w:hint="eastAsia" w:cs="方正仿宋_GB2312" w:asciiTheme="minorEastAsia" w:hAnsiTheme="minorEastAsia"/>
                <w:sz w:val="18"/>
                <w:szCs w:val="18"/>
                <w:lang w:bidi="ar"/>
              </w:rPr>
              <w:br/>
              <w:t xml:space="preserve">②评价目的和评价方法明确，具有明显的评价逻辑；</w:t>
            </w:r>
            <w:r>
              <w:rPr>
                <w:rFonts w:hint="eastAsia" w:cs="方正仿宋_GB2312" w:asciiTheme="minorEastAsia" w:hAnsiTheme="minorEastAsia"/>
                <w:sz w:val="18"/>
                <w:szCs w:val="18"/>
                <w:lang w:bidi="ar"/>
              </w:rPr>
              <w:br/>
              <w:t xml:space="preserve">③成效和问题表述清晰、合理，论证证据支撑充分；</w:t>
            </w:r>
            <w:r>
              <w:rPr>
                <w:rFonts w:hint="eastAsia" w:cs="方正仿宋_GB2312" w:asciiTheme="minorEastAsia" w:hAnsiTheme="minorEastAsia"/>
                <w:sz w:val="18"/>
                <w:szCs w:val="18"/>
                <w:lang w:bidi="ar"/>
              </w:rPr>
              <w:br/>
              <w:t xml:space="preserve">④提出的对策建议具有明显的针对性和可操作性；</w:t>
            </w:r>
            <w:r>
              <w:rPr>
                <w:rFonts w:hint="eastAsia" w:cs="方正仿宋_GB2312" w:asciiTheme="minorEastAsia" w:hAnsiTheme="minorEastAsia"/>
                <w:sz w:val="18"/>
                <w:szCs w:val="18"/>
                <w:lang w:bidi="ar"/>
              </w:rPr>
              <w:br/>
              <w:t xml:space="preserve">⑤指标体系设计和权重分配与项目关键点匹配；                        </w:t>
            </w:r>
            <w:r>
              <w:rPr>
                <w:rFonts w:hint="eastAsia" w:cs="方正仿宋_GB2312" w:asciiTheme="minorEastAsia" w:hAnsiTheme="minorEastAsia"/>
                <w:sz w:val="18"/>
                <w:szCs w:val="18"/>
                <w:lang w:bidi="ar"/>
              </w:rPr>
              <w:br/>
              <w:t xml:space="preserve">⑥指标标准和评分标准来源有合理的依据或出处；</w:t>
            </w:r>
            <w:r>
              <w:rPr>
                <w:rFonts w:hint="eastAsia" w:cs="方正仿宋_GB2312" w:asciiTheme="minorEastAsia" w:hAnsiTheme="minorEastAsia"/>
                <w:sz w:val="18"/>
                <w:szCs w:val="18"/>
                <w:lang w:bidi="ar"/>
              </w:rPr>
              <w:br/>
              <w:t xml:space="preserve">⑦问卷设计与评价目的和指标设计高度关联。</w:t>
            </w:r>
            <w:bookmarkEnd w:id="175"/>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项目组成员配备</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Style w:val="661"/>
                <w:rFonts w:hint="default" w:asciiTheme="minorEastAsia" w:hAnsiTheme="minorEastAsia" w:eastAsiaTheme="minorEastAsia"/>
                <w:b w:val="0"/>
                <w:bCs w:val="0"/>
                <w:color w:val="auto"/>
                <w:sz w:val="18"/>
                <w:szCs w:val="18"/>
                <w:highlight w:val="none"/>
                <w:lang w:bidi="ar"/>
              </w:rPr>
            </w:pPr>
            <w:r/>
            <w:bookmarkStart w:id="176" w:name="OLE_LINK15"/>
            <w:r>
              <w:rPr>
                <w:rFonts w:hint="eastAsia" w:cs="方正仿宋_GB2312" w:asciiTheme="minorEastAsia" w:hAnsiTheme="minorEastAsia"/>
                <w:sz w:val="18"/>
                <w:szCs w:val="18"/>
                <w:lang w:bidi="ar"/>
              </w:rPr>
              <w:t xml:space="preserve">3.1项目组成员能力（3分）。本项目组成员（项目负责人除外）完成国家会计学院或高等院所预算绩效管理等类似培训的，或2022年以来年受过地市级及以上绩效管理培训的，有一人得1分，本项最高3分。</w:t>
            </w:r>
            <w:r>
              <w:rPr>
                <w:rStyle w:val="661"/>
                <w:rFonts w:hint="default" w:asciiTheme="minorEastAsia" w:hAnsiTheme="minorEastAsia" w:eastAsiaTheme="minorEastAsia"/>
                <w:b w:val="0"/>
                <w:bCs w:val="0"/>
                <w:color w:val="auto"/>
                <w:sz w:val="18"/>
                <w:szCs w:val="18"/>
                <w:lang w:bidi="ar"/>
              </w:rPr>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u w:val="single"/>
              </w:rPr>
              <w:t xml:space="preserve">注:投标文件需提供项目组成员培训通知及参加、结业证明，国家会计学院或高等院所颁发的人才证书并加盖投标人公章等相关佐证材料，材料提供不全或者未提供的不得分。</w:t>
            </w:r>
            <w:r/>
          </w:p>
          <w:p>
            <w:pPr>
              <w:jc w:val="left"/>
              <w:spacing w:line="240" w:lineRule="exact"/>
              <w:widowControl/>
              <w:rPr>
                <w:rFonts w:hint="eastAsia" w:cs="方正仿宋_GB2312" w:asciiTheme="minorEastAsia" w:hAnsiTheme="minorEastAsia"/>
                <w:sz w:val="18"/>
                <w:szCs w:val="18"/>
              </w:rPr>
            </w:pPr>
            <w:r>
              <w:rPr>
                <w:rStyle w:val="661"/>
                <w:rFonts w:hint="default" w:asciiTheme="minorEastAsia" w:hAnsiTheme="minorEastAsia" w:eastAsiaTheme="minorEastAsia"/>
                <w:b w:val="0"/>
                <w:bCs w:val="0"/>
                <w:color w:val="auto"/>
                <w:sz w:val="18"/>
                <w:szCs w:val="18"/>
                <w:highlight w:val="none"/>
                <w:lang w:bidi="ar"/>
              </w:rPr>
            </w:r>
            <w:r>
              <w:rPr>
                <w:rStyle w:val="661"/>
                <w:rFonts w:hint="default" w:asciiTheme="minorEastAsia" w:hAnsiTheme="minorEastAsia" w:eastAsiaTheme="minorEastAsia"/>
                <w:b w:val="0"/>
                <w:bCs w:val="0"/>
                <w:color w:val="auto"/>
                <w:sz w:val="18"/>
                <w:szCs w:val="18"/>
                <w:highlight w:val="none"/>
                <w:lang w:bidi="ar"/>
              </w:rP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7" w:name="OLE_LINK16"/>
            <w:r>
              <w:rPr>
                <w:rFonts w:hint="eastAsia" w:cs="方正仿宋_GB2312" w:asciiTheme="minorEastAsia" w:hAnsiTheme="minorEastAsia"/>
                <w:sz w:val="18"/>
                <w:szCs w:val="18"/>
                <w:lang w:bidi="ar"/>
              </w:rPr>
              <w:t xml:space="preserve">3.2项目组成员资质（5分）。本项目组成员（项目负责人除外）所含注册会计师、注册资产评估师和高级职称人员，每有一人得1分，1人多证不重复计分，本项最高得5分。</w:t>
            </w:r>
            <w:r>
              <w:rPr>
                <w:rStyle w:val="661"/>
                <w:rFonts w:hint="default" w:asciiTheme="minorEastAsia" w:hAnsiTheme="minorEastAsia" w:eastAsiaTheme="minorEastAsia"/>
                <w:b w:val="0"/>
                <w:bCs w:val="0"/>
                <w:color w:val="auto"/>
                <w:sz w:val="18"/>
                <w:szCs w:val="18"/>
                <w:lang w:bidi="ar"/>
              </w:rPr>
              <w:t xml:space="preserve">注：投标时须提供该人员的有效证书扫描件和投标人连续三个月(至少包含近三个月中任意一个月份且不含投标当月)为其缴纳社保的证明材料扫描件。</w:t>
            </w:r>
            <w:bookmarkEnd w:id="177"/>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8" w:name="OLE_LINK17"/>
            <w:r>
              <w:rPr>
                <w:rFonts w:hint="eastAsia" w:cs="方正仿宋_GB2312" w:asciiTheme="minorEastAsia" w:hAnsiTheme="minorEastAsia"/>
                <w:sz w:val="18"/>
                <w:szCs w:val="18"/>
                <w:lang w:bidi="ar"/>
              </w:rPr>
              <w:t xml:space="preserve">3.3项目组成员业绩（3分）。本项目组成员（项目负责人除外）具备从事5年（含）以上绩效重点评价工作经验得3分，从事3年（含）以上重点评价工作经验得2分，从事2年（含）以上绩效重点评价工作经验得1分，不满2年不得分。每存在一名满足以上要求成员得相应分数，可累计得分，最高不超过3分。</w:t>
            </w:r>
            <w:r>
              <w:rPr>
                <w:rStyle w:val="661"/>
                <w:rFonts w:hint="default" w:asciiTheme="minorEastAsia" w:hAnsiTheme="minorEastAsia" w:eastAsiaTheme="minorEastAsia"/>
                <w:b w:val="0"/>
                <w:bCs w:val="0"/>
                <w:color w:val="auto"/>
                <w:sz w:val="18"/>
                <w:szCs w:val="18"/>
                <w:lang w:bidi="ar"/>
              </w:rPr>
              <w:t xml:space="preserve">注：投标时须提供该人员的参与重点绩效评价履历证明材料，包括合同（协议）复印件或履约验收资料复印件（能体现拟派人员名称），以上证明材料需</w:t>
            </w:r>
            <w:r>
              <w:rPr>
                <w:rStyle w:val="662"/>
                <w:rFonts w:hint="default" w:asciiTheme="minorEastAsia" w:hAnsiTheme="minorEastAsia" w:eastAsiaTheme="minorEastAsia"/>
                <w:b w:val="0"/>
                <w:bCs w:val="0"/>
                <w:color w:val="auto"/>
                <w:sz w:val="18"/>
                <w:szCs w:val="18"/>
                <w:lang w:bidi="ar"/>
              </w:rPr>
              <w:t xml:space="preserve">加盖</w:t>
            </w:r>
            <w:r>
              <w:rPr>
                <w:rStyle w:val="661"/>
                <w:rFonts w:hint="default" w:asciiTheme="minorEastAsia" w:hAnsiTheme="minorEastAsia" w:eastAsiaTheme="minorEastAsia"/>
                <w:b w:val="0"/>
                <w:bCs w:val="0"/>
                <w:color w:val="auto"/>
                <w:sz w:val="18"/>
                <w:szCs w:val="18"/>
                <w:lang w:bidi="ar"/>
              </w:rPr>
              <w:t xml:space="preserve">委托单位盖章。</w:t>
            </w:r>
            <w:bookmarkEnd w:id="178"/>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保障措施</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79" w:name="OLE_LINK18"/>
            <w:r>
              <w:rPr>
                <w:rFonts w:hint="eastAsia" w:cs="方正仿宋_GB2312" w:asciiTheme="minorEastAsia" w:hAnsiTheme="minorEastAsia"/>
                <w:sz w:val="18"/>
                <w:szCs w:val="18"/>
                <w:lang w:bidi="ar"/>
              </w:rPr>
              <w:t xml:space="preserve">承诺投标项目负责人为最终履约人员、项目组成员为最终履约人员的，在标书中专门明确及承诺的，得1分，否则</w:t>
            </w:r>
            <w:r>
              <w:rPr>
                <w:rFonts w:hint="eastAsia" w:cs="方正仿宋_GB2312" w:asciiTheme="minorEastAsia" w:hAnsiTheme="minorEastAsia"/>
                <w:sz w:val="18"/>
                <w:szCs w:val="18"/>
                <w:lang w:bidi="ar"/>
              </w:rPr>
              <w:t xml:space="preserve">不得分。</w:t>
            </w:r>
            <w:bookmarkEnd w:id="179"/>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restart"/>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技术方案主观分（50分）投标人根据所投标的项目情况（包一：教育改善提升工程、包二：城市环境改造提升工程、包三：宣传、文化项目资金（文旅融合发展惠民工程）、包四：滨海县2024年度国家水土保持重点工程岔河小流域综合治理工程），通过公开资料全面搜查涉及所投项目的政策背景、实施内容和组织管理情况，设计科学合理的评价思路、方法、指标体系和评分标准，以及数据搜集、样本抽取范围、调查问卷设计，明确组织实施步骤，安排评价组人员等方案具体内容。提供格式规范、内容完整、指标清晰的项目评价方案。</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项目基本情况</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80" w:name="OLE_LINK6"/>
            <w:r>
              <w:rPr>
                <w:rFonts w:hint="eastAsia" w:cs="方正仿宋_GB2312" w:asciiTheme="minorEastAsia" w:hAnsiTheme="minorEastAsia"/>
                <w:sz w:val="18"/>
                <w:szCs w:val="18"/>
                <w:lang w:bidi="ar"/>
              </w:rPr>
              <w:t xml:space="preserve">①内容完整准确；</w:t>
            </w:r>
            <w:r>
              <w:rPr>
                <w:rFonts w:hint="eastAsia" w:cs="方正仿宋_GB2312" w:asciiTheme="minorEastAsia" w:hAnsiTheme="minorEastAsia"/>
                <w:sz w:val="18"/>
                <w:szCs w:val="18"/>
                <w:lang w:bidi="ar"/>
              </w:rPr>
              <w:br/>
              <w:t xml:space="preserve">②要素逻辑清晰；</w:t>
            </w:r>
            <w:r>
              <w:rPr>
                <w:rFonts w:hint="eastAsia" w:cs="方正仿宋_GB2312" w:asciiTheme="minorEastAsia" w:hAnsiTheme="minorEastAsia"/>
                <w:sz w:val="18"/>
                <w:szCs w:val="18"/>
                <w:lang w:bidi="ar"/>
              </w:rPr>
              <w:br/>
              <w:t xml:space="preserve">③绩效目标明确；</w:t>
            </w:r>
            <w:r>
              <w:rPr>
                <w:rFonts w:hint="eastAsia" w:cs="方正仿宋_GB2312" w:asciiTheme="minorEastAsia" w:hAnsiTheme="minorEastAsia"/>
                <w:sz w:val="18"/>
                <w:szCs w:val="18"/>
                <w:lang w:bidi="ar"/>
              </w:rPr>
              <w:br/>
              <w:t xml:space="preserve">④文字表述精炼。</w:t>
            </w:r>
            <w:r>
              <w:rPr>
                <w:rFonts w:hint="eastAsia" w:cs="方正仿宋_GB2312" w:asciiTheme="minorEastAsia" w:hAnsiTheme="minorEastAsia"/>
                <w:sz w:val="18"/>
                <w:szCs w:val="18"/>
                <w:lang w:bidi="ar"/>
              </w:rPr>
              <w:br/>
              <w:t xml:space="preserve">以上符合或优于项目需求的，得4分；基本满足项目需求的，得2分；其他得0分。</w:t>
            </w:r>
            <w:bookmarkEnd w:id="180"/>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方案内容设计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81" w:name="OLE_LINK7"/>
            <w:r>
              <w:rPr>
                <w:rFonts w:hint="eastAsia" w:cs="方正仿宋_GB2312" w:asciiTheme="minorEastAsia" w:hAnsiTheme="minorEastAsia"/>
                <w:sz w:val="18"/>
                <w:szCs w:val="18"/>
                <w:lang w:bidi="ar"/>
              </w:rPr>
              <w:t xml:space="preserve">①方案内容思路清晰，角度全面；</w:t>
            </w:r>
            <w:r>
              <w:rPr>
                <w:rFonts w:hint="eastAsia" w:cs="方正仿宋_GB2312" w:asciiTheme="minorEastAsia" w:hAnsiTheme="minorEastAsia"/>
                <w:sz w:val="18"/>
                <w:szCs w:val="18"/>
                <w:lang w:bidi="ar"/>
              </w:rPr>
              <w:br/>
              <w:t xml:space="preserve">②评价目的与项目实际相契合；</w:t>
            </w:r>
            <w:r>
              <w:rPr>
                <w:rFonts w:hint="eastAsia" w:cs="方正仿宋_GB2312" w:asciiTheme="minorEastAsia" w:hAnsiTheme="minorEastAsia"/>
                <w:sz w:val="18"/>
                <w:szCs w:val="18"/>
                <w:lang w:bidi="ar"/>
              </w:rPr>
              <w:br/>
              <w:t xml:space="preserve">③对项目重点关注点及要点和评价难点分析判断准确；</w:t>
            </w:r>
            <w:r>
              <w:rPr>
                <w:rFonts w:hint="eastAsia" w:cs="方正仿宋_GB2312" w:asciiTheme="minorEastAsia" w:hAnsiTheme="minorEastAsia"/>
                <w:sz w:val="18"/>
                <w:szCs w:val="18"/>
                <w:lang w:bidi="ar"/>
              </w:rPr>
              <w:br/>
              <w:t xml:space="preserve">④指标体系、权重设计能够与评价目的、评价逻辑及重点关注点高度匹配；</w:t>
            </w:r>
            <w:r>
              <w:rPr>
                <w:rFonts w:hint="eastAsia" w:cs="方正仿宋_GB2312" w:asciiTheme="minorEastAsia" w:hAnsiTheme="minorEastAsia"/>
                <w:sz w:val="18"/>
                <w:szCs w:val="18"/>
                <w:lang w:bidi="ar"/>
              </w:rPr>
              <w:br/>
              <w:t xml:space="preserve">⑤资料收集、数据统计分析、社会访谈和调查对象设计全面，获取范围和方式明确，问卷内容设计科学合理简单明了。</w:t>
            </w:r>
            <w:r>
              <w:rPr>
                <w:rFonts w:hint="eastAsia" w:cs="方正仿宋_GB2312" w:asciiTheme="minorEastAsia" w:hAnsiTheme="minorEastAsia"/>
                <w:sz w:val="18"/>
                <w:szCs w:val="18"/>
                <w:lang w:bidi="ar"/>
              </w:rPr>
              <w:br/>
              <w:t xml:space="preserve">以上符合或优于项目需求的，得10分；基本满足项目需求的，得6分；其他得0分。</w:t>
            </w:r>
            <w:bookmarkEnd w:id="181"/>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评价方法设计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82" w:name="OLE_LINK8"/>
            <w:r>
              <w:rPr>
                <w:rFonts w:hint="eastAsia" w:cs="方正仿宋_GB2312" w:asciiTheme="minorEastAsia" w:hAnsiTheme="minorEastAsia"/>
                <w:sz w:val="18"/>
                <w:szCs w:val="18"/>
                <w:lang w:bidi="ar"/>
              </w:rPr>
              <w:t xml:space="preserve">①是否有明确的成本效益分析方法；</w:t>
            </w:r>
            <w:r>
              <w:rPr>
                <w:rFonts w:hint="eastAsia" w:cs="方正仿宋_GB2312" w:asciiTheme="minorEastAsia" w:hAnsiTheme="minorEastAsia"/>
                <w:sz w:val="18"/>
                <w:szCs w:val="18"/>
                <w:lang w:bidi="ar"/>
              </w:rPr>
              <w:br/>
              <w:t xml:space="preserve">②是否有具体的、贴入到项目实际的比较法、因素分析法、标杆管理法等评价方法应用设计。</w:t>
            </w:r>
            <w:r>
              <w:rPr>
                <w:rFonts w:hint="eastAsia" w:cs="方正仿宋_GB2312" w:asciiTheme="minorEastAsia" w:hAnsiTheme="minorEastAsia"/>
                <w:sz w:val="18"/>
                <w:szCs w:val="18"/>
                <w:lang w:bidi="ar"/>
              </w:rPr>
              <w:br/>
              <w:t xml:space="preserve">以上单条符合或优于项目需求的，得5分；基本满足项目需求的，得3分；其他得0分。本项最高得10分。</w:t>
            </w:r>
            <w:bookmarkEnd w:id="182"/>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指标体系设计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bookmarkStart w:id="183" w:name="OLE_LINK9"/>
            <w:r>
              <w:rPr>
                <w:rFonts w:hint="eastAsia" w:cs="方正仿宋_GB2312" w:asciiTheme="minorEastAsia" w:hAnsiTheme="minorEastAsia"/>
                <w:sz w:val="18"/>
                <w:szCs w:val="18"/>
                <w:lang w:bidi="ar"/>
              </w:rPr>
              <w:t xml:space="preserve">①指标体系科学合理；</w:t>
            </w:r>
            <w:r>
              <w:rPr>
                <w:rFonts w:hint="eastAsia" w:cs="方正仿宋_GB2312" w:asciiTheme="minorEastAsia" w:hAnsiTheme="minorEastAsia"/>
                <w:sz w:val="18"/>
                <w:szCs w:val="18"/>
                <w:lang w:bidi="ar"/>
              </w:rPr>
              <w:br/>
              <w:t xml:space="preserve">②效益效果指标设计是否能够明显体现出财政资金投入所产生的绩效；</w:t>
            </w:r>
            <w:r>
              <w:rPr>
                <w:rFonts w:hint="eastAsia" w:cs="方正仿宋_GB2312" w:asciiTheme="minorEastAsia" w:hAnsiTheme="minorEastAsia"/>
                <w:sz w:val="18"/>
                <w:szCs w:val="18"/>
                <w:lang w:bidi="ar"/>
              </w:rPr>
              <w:br/>
              <w:t xml:space="preserve">③效益效果指标设计中定性指标和定量指标占比的合理性；</w:t>
            </w:r>
            <w:r>
              <w:rPr>
                <w:rFonts w:hint="eastAsia" w:cs="方正仿宋_GB2312" w:asciiTheme="minorEastAsia" w:hAnsiTheme="minorEastAsia"/>
                <w:sz w:val="18"/>
                <w:szCs w:val="18"/>
                <w:lang w:bidi="ar"/>
              </w:rPr>
              <w:br/>
              <w:t xml:space="preserve">④关键性指标的权重设计是否明显突出，且科学合理；</w:t>
            </w:r>
            <w:r>
              <w:rPr>
                <w:rFonts w:hint="eastAsia" w:cs="方正仿宋_GB2312" w:asciiTheme="minorEastAsia" w:hAnsiTheme="minorEastAsia"/>
                <w:sz w:val="18"/>
                <w:szCs w:val="18"/>
                <w:lang w:bidi="ar"/>
              </w:rPr>
              <w:br/>
              <w:t xml:space="preserve">⑤指标解释和公式设计是否合理；</w:t>
            </w:r>
            <w:r>
              <w:rPr>
                <w:rFonts w:hint="eastAsia" w:cs="方正仿宋_GB2312" w:asciiTheme="minorEastAsia" w:hAnsiTheme="minorEastAsia"/>
                <w:sz w:val="18"/>
                <w:szCs w:val="18"/>
                <w:lang w:bidi="ar"/>
              </w:rPr>
              <w:br/>
              <w:t xml:space="preserve">以上单条符合或优于项目需求的，得4分；基本满足项目需求的，得2分；其他得0分。本项最高得20分。</w:t>
            </w:r>
            <w:bookmarkEnd w:id="183"/>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76" w:type="pct"/>
            <w:vAlign w:val="center"/>
            <w:vMerge w:val="continue"/>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社会调查问卷及数据统计表设计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①社会调查对象全面准确；</w:t>
            </w:r>
            <w:r>
              <w:rPr>
                <w:rFonts w:hint="eastAsia" w:cs="方正仿宋_GB2312" w:asciiTheme="minorEastAsia" w:hAnsiTheme="minorEastAsia"/>
                <w:sz w:val="18"/>
                <w:szCs w:val="18"/>
                <w:lang w:bidi="ar"/>
              </w:rPr>
              <w:br/>
              <w:t xml:space="preserve">②调查问卷问题设计内容是否合理，是否有调查价值；</w:t>
            </w:r>
            <w:r>
              <w:rPr>
                <w:rFonts w:hint="eastAsia" w:cs="方正仿宋_GB2312" w:asciiTheme="minorEastAsia" w:hAnsiTheme="minorEastAsia"/>
                <w:sz w:val="18"/>
                <w:szCs w:val="18"/>
                <w:lang w:bidi="ar"/>
              </w:rPr>
              <w:br/>
              <w:t xml:space="preserve">③数据资料获取渠道清晰；</w:t>
            </w:r>
            <w:r>
              <w:rPr>
                <w:rFonts w:hint="eastAsia" w:cs="方正仿宋_GB2312" w:asciiTheme="minorEastAsia" w:hAnsiTheme="minorEastAsia"/>
                <w:sz w:val="18"/>
                <w:szCs w:val="18"/>
                <w:lang w:bidi="ar"/>
              </w:rPr>
              <w:br/>
              <w:t xml:space="preserve">以上单条符合或优于项目需求的，得2分；基本满足项目需求的，得1分；其他得0分。本项最高得6分。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57" w:type="pct"/>
            <w:vAlign w:val="center"/>
            <w:textDirection w:val="lrTb"/>
            <w:noWrap w:val="false"/>
          </w:tcPr>
          <w:p>
            <w:pPr>
              <w:jc w:val="left"/>
              <w:spacing w:line="240" w:lineRule="exact"/>
              <w:widowControl/>
              <w:rPr>
                <w:rFonts w:hint="eastAsia" w:cs="方正仿宋_GB2312" w:asciiTheme="minorEastAsia" w:hAnsiTheme="minorEastAsia"/>
                <w:sz w:val="18"/>
                <w:szCs w:val="18"/>
              </w:rPr>
            </w:pPr>
            <w:r>
              <w:rPr>
                <w:rFonts w:hint="eastAsia" w:cs="方正仿宋_GB2312" w:asciiTheme="minorEastAsia" w:hAnsiTheme="minorEastAsia"/>
                <w:sz w:val="18"/>
                <w:szCs w:val="18"/>
              </w:rPr>
            </w:r>
            <w:r/>
          </w:p>
        </w:tc>
      </w:tr>
    </w:tbl>
    <w:p>
      <w:pPr>
        <w:pStyle w:val="647"/>
        <w:jc w:val="both"/>
        <w:spacing w:beforeAutospacing="0" w:afterAutospacing="0"/>
        <w:rPr>
          <w:rFonts w:hint="eastAsia" w:ascii="宋体" w:hAnsi="宋体" w:eastAsia="宋体" w:cs="宋体"/>
        </w:rPr>
      </w:pPr>
      <w:r>
        <w:rPr>
          <w:rFonts w:hint="eastAsia" w:ascii="宋体" w:hAnsi="宋体" w:eastAsia="宋体" w:cs="宋体"/>
        </w:rPr>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7"/>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47"/>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47"/>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47"/>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47"/>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47"/>
        <w:jc w:val="both"/>
        <w:spacing w:beforeAutospacing="0" w:afterAutospacing="0"/>
      </w:pPr>
      <w:r>
        <w:t xml:space="preserve"> </w:t>
      </w:r>
      <w:r/>
    </w:p>
    <w:p>
      <w:pPr>
        <w:pStyle w:val="647"/>
        <w:jc w:val="center"/>
        <w:keepNext/>
        <w:spacing w:beforeAutospacing="0" w:afterAutospacing="0"/>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响应文件格式 </w:t>
      </w:r>
      <w:r/>
    </w:p>
    <w:p>
      <w:pPr>
        <w:pStyle w:val="647"/>
        <w:jc w:val="center"/>
        <w:spacing w:beforeAutospacing="0" w:afterAutospacing="0"/>
      </w:pPr>
      <w:r/>
      <w:bookmarkStart w:id="184" w:name="_Toc120614282"/>
      <w:r/>
      <w:bookmarkStart w:id="185" w:name="_Toc49090576"/>
      <w:r/>
      <w:bookmarkStart w:id="186" w:name="_Hlt26955039"/>
      <w:r/>
      <w:bookmarkStart w:id="187" w:name="_Toc26554094"/>
      <w:r/>
      <w:bookmarkStart w:id="188" w:name="_Hlt26671244"/>
      <w:r/>
      <w:bookmarkEnd w:id="184"/>
      <w:r/>
      <w:bookmarkEnd w:id="185"/>
      <w:r>
        <w:rPr>
          <w:rFonts w:hint="eastAsia" w:ascii="宋体" w:hAnsi="宋体" w:eastAsia="宋体" w:cs="宋体"/>
          <w:b/>
          <w:sz w:val="72"/>
          <w:szCs w:val="72"/>
        </w:rPr>
        <w:t xml:space="preserve">响  应  文  件</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647"/>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647"/>
        <w:jc w:val="both"/>
        <w:spacing w:beforeAutospacing="0" w:afterAutospacing="0"/>
        <w:rPr>
          <w:rFonts w:eastAsia="宋体"/>
        </w:rPr>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        </w:t>
      </w:r>
      <w:r/>
    </w:p>
    <w:p>
      <w:pPr>
        <w:pStyle w:val="647"/>
        <w:jc w:val="both"/>
        <w:spacing w:beforeAutospacing="0" w:afterAutospacing="0"/>
        <w:rPr>
          <w:rFonts w:eastAsia="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47"/>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t xml:space="preserve">响应文件目录</w:t>
      </w:r>
      <w:r/>
    </w:p>
    <w:p>
      <w:pPr>
        <w:pStyle w:val="647"/>
        <w:jc w:val="center"/>
        <w:spacing w:beforeAutospacing="0" w:afterAutospacing="0" w:line="0" w:lineRule="atLeast"/>
      </w:pPr>
      <w:r>
        <w:t xml:space="preserve"> </w:t>
      </w:r>
      <w:r/>
    </w:p>
    <w:p>
      <w:pPr>
        <w:pStyle w:val="647"/>
        <w:ind w:left="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一、法人或者其他组织的营业执照等证明文件，自然人的身份证明</w:t>
      </w:r>
      <w:r/>
    </w:p>
    <w:p>
      <w:pPr>
        <w:pStyle w:val="647"/>
        <w:ind w:left="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二、上一年度的财务状况报表（至少提供资产负债表、利润表、现金流量表，磋商供应商成立不满一年无需提供）</w:t>
      </w:r>
      <w:r/>
    </w:p>
    <w:p>
      <w:pPr>
        <w:pStyle w:val="647"/>
        <w:ind w:left="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三、具备履行合同所必需的设备和专业技术能力的书面声明</w:t>
      </w:r>
      <w:r/>
    </w:p>
    <w:p>
      <w:pPr>
        <w:pStyle w:val="647"/>
        <w:ind w:left="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五、参加政府采购活动前 3 年内在经营活动中没有重大违法记录的书面声明</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六、特定资格要求的证明文件（如果本项目设置特定资格要求，则需要提供）</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七、法人授权书</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八、磋商响应函</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九、中小企业声明函</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十、残疾人福利性单位声明函</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十一、联合体协议</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十二、分项报价表</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十三、技术要求响应及偏离表</w:t>
      </w:r>
      <w:r/>
    </w:p>
    <w:p>
      <w:pPr>
        <w:pStyle w:val="647"/>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十四、商务要求响应及偏离表</w:t>
      </w:r>
      <w:r/>
    </w:p>
    <w:p>
      <w:pPr>
        <w:pStyle w:val="647"/>
        <w:ind w:left="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十五、开标一览表</w:t>
      </w:r>
      <w:r/>
    </w:p>
    <w:p>
      <w:pPr>
        <w:ind w:firstLine="480"/>
        <w:spacing w:before="50" w:after="50"/>
        <w:widowControl/>
        <w:rPr>
          <w:rFonts w:hint="eastAsia" w:asciiTheme="minorEastAsia" w:hAnsiTheme="minorEastAsia" w:cstheme="minorEastAsia"/>
          <w:iCs/>
          <w:sz w:val="24"/>
        </w:rPr>
      </w:pPr>
      <w:r>
        <w:rPr>
          <w:rFonts w:hint="eastAsia" w:asciiTheme="minorEastAsia" w:hAnsiTheme="minorEastAsia" w:cstheme="minorEastAsia"/>
          <w:iCs/>
          <w:sz w:val="24"/>
        </w:rPr>
        <w:t xml:space="preserve">十六、技术方案、服务承诺、培训承诺等</w:t>
      </w:r>
      <w:r/>
    </w:p>
    <w:p>
      <w:pPr>
        <w:pStyle w:val="647"/>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十七、盐城市政府采购事前信用承诺书</w:t>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r/>
    </w:p>
    <w:p>
      <w:pPr>
        <w:pStyle w:val="647"/>
        <w:ind w:firstLine="480"/>
        <w:jc w:val="both"/>
        <w:spacing w:beforeAutospacing="0" w:afterAutospacing="0" w:line="0" w:lineRule="atLeast"/>
      </w:pPr>
      <w:r/>
      <w:r/>
    </w:p>
    <w:p>
      <w:pPr>
        <w:pStyle w:val="647"/>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47"/>
        <w:ind w:firstLine="480"/>
        <w:jc w:val="both"/>
        <w:spacing w:beforeAutospacing="0" w:afterAutospacing="0" w:line="0" w:lineRule="atLeast"/>
      </w:pPr>
      <w:r>
        <w:t xml:space="preserve"> </w:t>
      </w:r>
      <w:r/>
    </w:p>
    <w:p>
      <w:pPr>
        <w:pStyle w:val="647"/>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二、上一年度的财务状况报表</w:t>
      </w:r>
      <w:r/>
    </w:p>
    <w:p>
      <w:pPr>
        <w:pStyle w:val="647"/>
        <w:ind w:firstLine="480"/>
        <w:jc w:val="both"/>
        <w:spacing w:beforeAutospacing="0" w:afterAutospacing="0" w:line="0" w:lineRule="atLeast"/>
      </w:pPr>
      <w:r>
        <w:rPr>
          <w:rFonts w:hint="eastAsia" w:ascii="宋体" w:hAnsi="宋体" w:eastAsia="宋体" w:cs="宋体"/>
        </w:rPr>
        <w:t xml:space="preserve">供应商成立不满一年无需提供</w:t>
      </w:r>
      <w:r/>
    </w:p>
    <w:p>
      <w:pPr>
        <w:pStyle w:val="647"/>
        <w:jc w:val="both"/>
        <w:spacing w:beforeAutospacing="0" w:afterAutospacing="0"/>
      </w:pPr>
      <w:r>
        <w:t xml:space="preserve"> </w:t>
      </w:r>
      <w:r/>
    </w:p>
    <w:p>
      <w:pPr>
        <w:pStyle w:val="647"/>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47"/>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47"/>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47"/>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7"/>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47"/>
        <w:ind w:firstLine="480"/>
        <w:jc w:val="both"/>
        <w:spacing w:beforeAutospacing="0" w:afterAutospacing="0"/>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647"/>
        <w:jc w:val="both"/>
        <w:spacing w:beforeAutospacing="0" w:afterAutospacing="0" w:line="0" w:lineRule="atLeast"/>
      </w:pPr>
      <w:r>
        <w:rPr>
          <w:rFonts w:hint="eastAsia" w:ascii="宋体" w:hAnsi="宋体" w:eastAsia="宋体" w:cs="宋体"/>
        </w:rPr>
        <w:t xml:space="preserve">                                     </w:t>
      </w:r>
      <w:r/>
    </w:p>
    <w:p>
      <w:pPr>
        <w:pStyle w:val="647"/>
        <w:jc w:val="both"/>
        <w:spacing w:beforeAutospacing="0" w:afterAutospacing="0"/>
      </w:pPr>
      <w:r>
        <w:t xml:space="preserve"> </w:t>
      </w:r>
      <w:r/>
    </w:p>
    <w:p>
      <w:pPr>
        <w:pStyle w:val="647"/>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47"/>
        <w:jc w:val="center"/>
        <w:spacing w:beforeAutospacing="0" w:afterAutospacing="0" w:line="0" w:lineRule="atLeast"/>
      </w:pPr>
      <w:r>
        <w:rPr>
          <w:rFonts w:hint="eastAsia" w:ascii="宋体" w:hAnsi="宋体" w:eastAsia="宋体" w:cs="宋体"/>
          <w:b/>
          <w:sz w:val="44"/>
          <w:szCs w:val="44"/>
        </w:rPr>
        <w:t xml:space="preserve">声  明</w:t>
      </w:r>
      <w:r/>
    </w:p>
    <w:p>
      <w:pPr>
        <w:pStyle w:val="647"/>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47"/>
        <w:jc w:val="both"/>
        <w:spacing w:beforeAutospacing="0" w:afterAutospacing="0"/>
      </w:pPr>
      <w:r>
        <w:t xml:space="preserve"> </w:t>
      </w:r>
      <w:r/>
    </w:p>
    <w:p>
      <w:pPr>
        <w:pStyle w:val="647"/>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47"/>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47"/>
        <w:jc w:val="center"/>
        <w:spacing w:beforeAutospacing="0" w:afterAutospacing="0"/>
        <w:rPr>
          <w:rFonts w:hint="eastAsia" w:ascii="黑体" w:hAnsi="宋体" w:eastAsia="黑体" w:cs="黑体"/>
          <w:i/>
          <w:sz w:val="32"/>
          <w:szCs w:val="32"/>
          <w:u w:val="single"/>
        </w:rPr>
      </w:pPr>
      <w:r/>
      <w:bookmarkStart w:id="189" w:name="_Toc120614284"/>
      <w:r/>
      <w:r/>
    </w:p>
    <w:p>
      <w:pPr>
        <w:pStyle w:val="647"/>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7"/>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7"/>
        <w:jc w:val="center"/>
        <w:spacing w:beforeAutospacing="0" w:afterAutospacing="0"/>
      </w:pPr>
      <w:r>
        <w:rPr>
          <w:rFonts w:hint="eastAsia" w:ascii="黑体" w:hAnsi="宋体" w:eastAsia="黑体" w:cs="黑体"/>
          <w:i/>
          <w:sz w:val="32"/>
          <w:szCs w:val="32"/>
          <w:u w:val="single"/>
        </w:rPr>
        <w:t xml:space="preserve">七、法人授权书</w:t>
      </w:r>
      <w:r/>
    </w:p>
    <w:p>
      <w:pPr>
        <w:pStyle w:val="647"/>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（供应商名称）授权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JSZC-320922-HHXX-C2025-0008</w:t>
      </w:r>
      <w:r>
        <w:rPr>
          <w:rFonts w:ascii="Times New Roman" w:hAnsi="Times New Roman"/>
        </w:rPr>
        <w:t xml:space="preserve">采购活动的合法代理人，以本单位名义全权处理一切与该项目采购有关的事务。</w:t>
      </w:r>
      <w:r/>
    </w:p>
    <w:p>
      <w:pPr>
        <w:pStyle w:val="647"/>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647"/>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647"/>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647"/>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647"/>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647"/>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90" w:name="_格式3__银行出具的资信证明"/>
      <w:r/>
      <w:bookmarkStart w:id="191" w:name="_Hlt26671380"/>
      <w:r/>
      <w:bookmarkStart w:id="192" w:name="_Hlt26955070"/>
      <w:r>
        <w:rPr>
          <w:rFonts w:ascii="Times New Roman" w:hAnsi="Times New Roman"/>
          <w:u w:val="single"/>
        </w:rPr>
        <w:t xml:space="preserve">                                         </w:t>
      </w:r>
      <w:r/>
    </w:p>
    <w:p>
      <w:pPr>
        <w:pStyle w:val="647"/>
        <w:ind w:firstLine="480"/>
        <w:jc w:val="both"/>
        <w:spacing w:beforeAutospacing="0" w:afterAutospacing="0"/>
        <w:tabs>
          <w:tab w:val="left" w:pos="360" w:leader="none"/>
        </w:tabs>
      </w:pPr>
      <w:r>
        <w:t xml:space="preserve"> </w:t>
      </w:r>
      <w:r/>
    </w:p>
    <w:p>
      <w:pPr>
        <w:pStyle w:val="647"/>
        <w:ind w:firstLine="420"/>
        <w:jc w:val="both"/>
        <w:spacing w:beforeAutospacing="0" w:afterAutospacing="0"/>
      </w:pPr>
      <w:r>
        <w:t xml:space="preserve"> </w:t>
      </w:r>
      <w:r/>
    </w:p>
    <w:p>
      <w:pPr>
        <w:pStyle w:val="647"/>
        <w:jc w:val="both"/>
        <w:spacing w:beforeAutospacing="0" w:afterAutospacing="0"/>
      </w:pPr>
      <w:r>
        <w:t xml:space="preserve"> </w:t>
      </w:r>
      <w:r/>
    </w:p>
    <w:p>
      <w:pPr>
        <w:pStyle w:val="647"/>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八、磋商响应函</w:t>
      </w:r>
      <w:r/>
    </w:p>
    <w:p>
      <w:pPr>
        <w:pStyle w:val="647"/>
        <w:spacing w:beforeAutospacing="0" w:afterAutospacing="0" w:line="0" w:lineRule="atLeast"/>
      </w:pPr>
      <w:r>
        <w:rPr>
          <w:rFonts w:hint="eastAsia" w:ascii="宋体" w:hAnsi="宋体" w:eastAsia="宋体" w:cs="宋体"/>
        </w:rPr>
        <w:t xml:space="preserve">致：滨海县财政局：</w:t>
      </w:r>
      <w:r/>
    </w:p>
    <w:p>
      <w:pPr>
        <w:pStyle w:val="647"/>
        <w:ind w:firstLine="480"/>
        <w:spacing w:beforeAutospacing="0" w:afterAutospacing="0" w:line="0" w:lineRule="atLeast"/>
      </w:pPr>
      <w:r>
        <w:rPr>
          <w:rFonts w:hint="eastAsia" w:ascii="宋体" w:hAnsi="宋体" w:eastAsia="宋体" w:cs="宋体"/>
        </w:rPr>
        <w:t xml:space="preserve">根据贵方的</w:t>
      </w:r>
      <w:r>
        <w:rPr>
          <w:rFonts w:ascii="宋体" w:hAnsi="宋体" w:eastAsia="宋体" w:cs="宋体"/>
        </w:rPr>
        <w:t xml:space="preserve">JSZC-320922-HHXX-C2025-0008</w:t>
      </w:r>
      <w:r>
        <w:rPr>
          <w:rFonts w:hint="eastAsia" w:ascii="宋体" w:hAnsi="宋体" w:eastAsia="宋体" w:cs="宋体"/>
        </w:rPr>
        <w:t xml:space="preserve">号磋商文件，正式授权下述签字人______(姓名)代表我方______________（供应商的名称），全权处理本次项目磋商的有关事宜。</w:t>
      </w:r>
      <w:r/>
    </w:p>
    <w:p>
      <w:pPr>
        <w:pStyle w:val="647"/>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647"/>
        <w:ind w:firstLine="480"/>
        <w:spacing w:beforeAutospacing="0" w:afterAutospacing="0" w:line="0" w:lineRule="atLeast"/>
      </w:pPr>
      <w:r>
        <w:rPr>
          <w:rFonts w:hint="eastAsia" w:ascii="宋体" w:hAnsi="宋体" w:eastAsia="宋体" w:cs="宋体"/>
        </w:rPr>
        <w:t xml:space="preserve">1.按磋商文件规定的各项要求，向买方提供所需货物、服务（包含与货物相关的服务及与服务相关的货物）。</w:t>
      </w:r>
      <w:r/>
    </w:p>
    <w:p>
      <w:pPr>
        <w:pStyle w:val="647"/>
        <w:ind w:firstLine="480"/>
        <w:spacing w:beforeAutospacing="0" w:afterAutospacing="0" w:line="0" w:lineRule="atLeast"/>
      </w:pPr>
      <w:r>
        <w:rPr>
          <w:rFonts w:hint="eastAsia" w:ascii="宋体" w:hAnsi="宋体" w:eastAsia="宋体" w:cs="宋体"/>
        </w:rPr>
        <w:t xml:space="preserve">2.我们完全理解贵方不一定将合同授予最低报价的供应商。</w:t>
      </w:r>
      <w:r/>
    </w:p>
    <w:p>
      <w:pPr>
        <w:pStyle w:val="647"/>
        <w:ind w:firstLine="480"/>
        <w:spacing w:beforeAutospacing="0" w:afterAutospacing="0" w:line="0" w:lineRule="atLeast"/>
      </w:pPr>
      <w:r>
        <w:rPr>
          <w:rFonts w:hint="eastAsia" w:ascii="宋体" w:hAnsi="宋体" w:eastAsia="宋体" w:cs="宋体"/>
        </w:rPr>
        <w:t xml:space="preserve">3.我们已详细审核全部磋商文件及其有效补充文件，我们知道必须放弃提出含糊不清或误解问题的权利。</w:t>
      </w:r>
      <w:r/>
    </w:p>
    <w:p>
      <w:pPr>
        <w:pStyle w:val="647"/>
        <w:ind w:firstLine="480"/>
        <w:spacing w:beforeAutospacing="0" w:afterAutospacing="0" w:line="0" w:lineRule="atLeast"/>
      </w:pPr>
      <w:r>
        <w:rPr>
          <w:rFonts w:hint="eastAsia" w:ascii="宋体" w:hAnsi="宋体" w:eastAsia="宋体" w:cs="宋体"/>
        </w:rPr>
        <w:t xml:space="preserve">4.我们同意从规定的开标日期起遵循本响应文件，并在规定的磋商有效期期满之前均具有约束力。</w:t>
      </w:r>
      <w:r/>
    </w:p>
    <w:p>
      <w:pPr>
        <w:pStyle w:val="647"/>
        <w:ind w:firstLine="480"/>
        <w:spacing w:beforeAutospacing="0" w:afterAutospacing="0" w:line="0" w:lineRule="atLeast"/>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647"/>
        <w:ind w:firstLine="480"/>
        <w:spacing w:beforeAutospacing="0" w:afterAutospacing="0" w:line="0" w:lineRule="atLeast"/>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647"/>
        <w:ind w:left="425"/>
        <w:spacing w:beforeAutospacing="0" w:afterAutospacing="0" w:line="0" w:lineRule="atLeast"/>
      </w:pPr>
      <w:r>
        <w:rPr>
          <w:rFonts w:hint="eastAsia" w:ascii="宋体" w:hAnsi="宋体" w:eastAsia="宋体" w:cs="宋体"/>
        </w:rPr>
        <w:t xml:space="preserve">7.我方与本磋商有关的正式通讯地址为：</w:t>
      </w:r>
      <w:r/>
    </w:p>
    <w:p>
      <w:pPr>
        <w:pStyle w:val="647"/>
        <w:ind w:left="420" w:firstLine="480"/>
        <w:spacing w:beforeAutospacing="0" w:afterAutospacing="0" w:line="0" w:lineRule="atLeast"/>
      </w:pPr>
      <w:r>
        <w:rPr>
          <w:rFonts w:hint="eastAsia" w:ascii="宋体" w:hAnsi="宋体" w:eastAsia="宋体" w:cs="宋体"/>
        </w:rPr>
        <w:t xml:space="preserve">地          址：</w:t>
      </w:r>
      <w:r/>
    </w:p>
    <w:p>
      <w:pPr>
        <w:pStyle w:val="647"/>
        <w:ind w:left="420" w:firstLine="480"/>
        <w:spacing w:beforeAutospacing="0" w:afterAutospacing="0" w:line="0" w:lineRule="atLeast"/>
      </w:pPr>
      <w:r>
        <w:rPr>
          <w:rFonts w:hint="eastAsia" w:ascii="宋体" w:hAnsi="宋体" w:eastAsia="宋体" w:cs="宋体"/>
        </w:rPr>
        <w:t xml:space="preserve">邮          编：</w:t>
      </w:r>
      <w:r/>
    </w:p>
    <w:p>
      <w:pPr>
        <w:pStyle w:val="647"/>
        <w:ind w:left="420" w:firstLine="480"/>
        <w:spacing w:beforeAutospacing="0" w:afterAutospacing="0" w:line="0" w:lineRule="atLeast"/>
      </w:pPr>
      <w:r>
        <w:rPr>
          <w:rFonts w:hint="eastAsia" w:ascii="宋体" w:hAnsi="宋体" w:eastAsia="宋体" w:cs="宋体"/>
        </w:rPr>
        <w:t xml:space="preserve">电          话：</w:t>
      </w:r>
      <w:r/>
    </w:p>
    <w:p>
      <w:pPr>
        <w:pStyle w:val="647"/>
        <w:ind w:left="420" w:firstLine="480"/>
        <w:spacing w:beforeAutospacing="0" w:afterAutospacing="0" w:line="0" w:lineRule="atLeast"/>
      </w:pPr>
      <w:r>
        <w:rPr>
          <w:rFonts w:hint="eastAsia" w:ascii="宋体" w:hAnsi="宋体" w:eastAsia="宋体" w:cs="宋体"/>
        </w:rPr>
        <w:t xml:space="preserve">传          真：</w:t>
      </w:r>
      <w:r/>
    </w:p>
    <w:p>
      <w:pPr>
        <w:pStyle w:val="647"/>
        <w:ind w:left="420" w:firstLine="480"/>
        <w:spacing w:beforeAutospacing="0" w:afterAutospacing="0" w:line="0" w:lineRule="atLeast"/>
      </w:pPr>
      <w:r>
        <w:rPr>
          <w:rFonts w:hint="eastAsia" w:ascii="宋体" w:hAnsi="宋体" w:eastAsia="宋体" w:cs="宋体"/>
        </w:rPr>
        <w:t xml:space="preserve">供应商开户行：</w:t>
      </w:r>
      <w:r/>
    </w:p>
    <w:p>
      <w:pPr>
        <w:pStyle w:val="647"/>
        <w:ind w:left="420" w:firstLine="480"/>
        <w:spacing w:beforeAutospacing="0" w:afterAutospacing="0" w:line="0" w:lineRule="atLeast"/>
      </w:pPr>
      <w:r>
        <w:rPr>
          <w:rFonts w:hint="eastAsia" w:ascii="宋体" w:hAnsi="宋体" w:eastAsia="宋体" w:cs="宋体"/>
        </w:rPr>
        <w:t xml:space="preserve">账          号： </w:t>
      </w:r>
      <w:r/>
    </w:p>
    <w:p>
      <w:pPr>
        <w:pStyle w:val="647"/>
        <w:ind w:left="420" w:firstLine="480"/>
        <w:spacing w:beforeAutospacing="0" w:afterAutospacing="0" w:line="0" w:lineRule="atLeast"/>
      </w:pPr>
      <w:r>
        <w:rPr>
          <w:rFonts w:hint="eastAsia" w:ascii="宋体" w:hAnsi="宋体" w:eastAsia="宋体" w:cs="宋体"/>
        </w:rPr>
        <w:t xml:space="preserve">日           期：________年____月____日</w:t>
      </w:r>
      <w:r/>
    </w:p>
    <w:p>
      <w:pPr>
        <w:pStyle w:val="647"/>
        <w:ind w:firstLine="240"/>
        <w:jc w:val="center"/>
        <w:spacing w:beforeAutospacing="0" w:afterAutospacing="0" w:line="0" w:lineRule="atLeast"/>
      </w:pPr>
      <w:r>
        <w:t xml:space="preserve"> </w:t>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r/>
    </w:p>
    <w:p>
      <w:pPr>
        <w:pStyle w:val="647"/>
        <w:ind w:firstLine="240"/>
        <w:jc w:val="center"/>
        <w:spacing w:beforeAutospacing="0" w:afterAutospacing="0" w:line="0" w:lineRule="atLeast"/>
      </w:pPr>
      <w:r>
        <w:t xml:space="preserve"> </w:t>
      </w:r>
      <w:r/>
    </w:p>
    <w:p>
      <w:pPr>
        <w:pStyle w:val="647"/>
        <w:ind w:firstLine="240"/>
        <w:jc w:val="center"/>
        <w:spacing w:beforeAutospacing="0" w:afterAutospacing="0" w:line="0" w:lineRule="atLeast"/>
      </w:pPr>
      <w:r>
        <w:t xml:space="preserve"> </w:t>
      </w:r>
      <w:r/>
    </w:p>
    <w:p>
      <w:pPr>
        <w:pStyle w:val="647"/>
        <w:ind w:firstLine="240"/>
        <w:jc w:val="center"/>
        <w:spacing w:beforeAutospacing="0" w:afterAutospacing="0" w:line="0" w:lineRule="atLeast"/>
      </w:pPr>
      <w:r>
        <w:t xml:space="preserve"> </w:t>
      </w:r>
      <w:r/>
    </w:p>
    <w:p>
      <w:pPr>
        <w:pStyle w:val="647"/>
        <w:ind w:firstLine="240"/>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rPr>
          <w:rFonts w:hint="eastAsia" w:ascii="黑体" w:hAnsi="宋体" w:eastAsia="黑体" w:cs="黑体"/>
          <w:b/>
          <w:sz w:val="32"/>
          <w:szCs w:val="32"/>
        </w:rPr>
        <w:t xml:space="preserve">九、中小企业声明函（服务）（分包号：1,2、3、4）</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47"/>
        <w:ind w:right="720"/>
        <w:jc w:val="both"/>
        <w:spacing w:beforeAutospacing="0" w:afterAutospacing="0" w:line="0" w:lineRule="atLeast"/>
      </w:pPr>
      <w:r>
        <w:t xml:space="preserve"> </w:t>
      </w:r>
      <w:r/>
    </w:p>
    <w:p>
      <w:pPr>
        <w:pStyle w:val="647"/>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47"/>
        <w:ind w:right="480" w:firstLine="5400"/>
        <w:jc w:val="both"/>
        <w:spacing w:beforeAutospacing="0" w:afterAutospacing="0" w:line="0" w:lineRule="atLeast"/>
      </w:pPr>
      <w:r>
        <w:rPr>
          <w:rFonts w:hint="eastAsia" w:ascii="宋体" w:hAnsi="宋体" w:eastAsia="宋体" w:cs="宋体"/>
        </w:rPr>
        <w:t xml:space="preserve">日  期：</w:t>
      </w:r>
      <w:r/>
    </w:p>
    <w:p>
      <w:pPr>
        <w:pStyle w:val="647"/>
        <w:ind w:firstLine="240"/>
        <w:jc w:val="both"/>
        <w:spacing w:beforeAutospacing="0" w:afterAutospacing="0" w:line="0" w:lineRule="atLeast"/>
      </w:pPr>
      <w:r>
        <w:t xml:space="preserve"> </w:t>
      </w:r>
      <w:r/>
    </w:p>
    <w:p>
      <w:pPr>
        <w:pStyle w:val="647"/>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47"/>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47"/>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十、残疾人福利性单位声明函（分包号：1,2、3、4）</w:t>
      </w:r>
      <w:r/>
    </w:p>
    <w:p>
      <w:pPr>
        <w:pStyle w:val="647"/>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47"/>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47"/>
        <w:ind w:firstLine="480"/>
        <w:jc w:val="both"/>
        <w:spacing w:beforeAutospacing="0" w:afterAutospacing="0" w:line="0" w:lineRule="atLeast"/>
      </w:pPr>
      <w:r>
        <w:t xml:space="preserve"> </w:t>
      </w:r>
      <w:r/>
    </w:p>
    <w:p>
      <w:pPr>
        <w:pStyle w:val="647"/>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47"/>
        <w:ind w:firstLine="624"/>
        <w:jc w:val="both"/>
        <w:spacing w:beforeAutospacing="0" w:afterAutospacing="0" w:line="0" w:lineRule="atLeast"/>
      </w:pPr>
      <w:r>
        <w:t xml:space="preserve"> </w:t>
      </w:r>
      <w:r/>
    </w:p>
    <w:p>
      <w:pPr>
        <w:pStyle w:val="647"/>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47"/>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t xml:space="preserve"> </w:t>
      </w:r>
      <w:r/>
    </w:p>
    <w:p>
      <w:pPr>
        <w:pStyle w:val="647"/>
        <w:jc w:val="center"/>
        <w:spacing w:beforeAutospacing="0" w:afterAutospacing="0" w:line="0" w:lineRule="atLeast"/>
      </w:pPr>
      <w:r>
        <w:rPr>
          <w:rFonts w:hint="eastAsia" w:ascii="黑体" w:hAnsi="宋体" w:eastAsia="黑体" w:cs="黑体"/>
          <w:b/>
          <w:sz w:val="32"/>
          <w:szCs w:val="32"/>
        </w:rPr>
        <w:t xml:space="preserve">十一、联合体协议（参考格式）（分包号：1,2、3、4）</w:t>
      </w:r>
      <w:r/>
    </w:p>
    <w:p>
      <w:pPr>
        <w:pStyle w:val="647"/>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647"/>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47"/>
        <w:ind w:firstLine="645"/>
        <w:jc w:val="both"/>
        <w:spacing w:beforeAutospacing="0" w:afterAutospacing="0" w:line="0" w:lineRule="atLeast"/>
      </w:pPr>
      <w:r>
        <w:rPr>
          <w:rFonts w:hint="eastAsia" w:ascii="宋体" w:hAnsi="宋体" w:eastAsia="宋体" w:cs="宋体"/>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7"/>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47"/>
        <w:ind w:firstLine="645"/>
        <w:jc w:val="both"/>
        <w:spacing w:beforeAutospacing="0" w:afterAutospacing="0" w:line="0" w:lineRule="atLeast"/>
      </w:pPr>
      <w:r>
        <w:t xml:space="preserve"> </w:t>
      </w:r>
      <w:r/>
    </w:p>
    <w:p>
      <w:pPr>
        <w:pStyle w:val="647"/>
        <w:ind w:firstLine="645"/>
        <w:jc w:val="both"/>
        <w:spacing w:beforeAutospacing="0" w:afterAutospacing="0" w:line="0" w:lineRule="atLeast"/>
      </w:pPr>
      <w:r>
        <w:rPr>
          <w:rFonts w:hint="eastAsia" w:ascii="宋体" w:hAnsi="宋体" w:eastAsia="宋体" w:cs="宋体"/>
        </w:rPr>
        <w:t xml:space="preserve">备注：本磋商文件中要求加盖CA电子公章的地方，仅需加盖牵头单位的CA电子公章。</w:t>
      </w:r>
      <w:r/>
    </w:p>
    <w:p>
      <w:pPr>
        <w:pStyle w:val="647"/>
        <w:ind w:firstLine="645"/>
        <w:jc w:val="both"/>
        <w:spacing w:beforeAutospacing="0" w:afterAutospacing="0" w:line="0" w:lineRule="atLeast"/>
      </w:pPr>
      <w:r>
        <w:rPr>
          <w:rFonts w:hint="eastAsia" w:ascii="宋体" w:hAnsi="宋体" w:eastAsia="宋体" w:cs="宋体"/>
        </w:rPr>
        <w:t xml:space="preserve">                                          </w:t>
      </w:r>
      <w:r/>
    </w:p>
    <w:p>
      <w:pPr>
        <w:pStyle w:val="647"/>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647"/>
        <w:ind w:firstLine="645"/>
        <w:jc w:val="both"/>
        <w:spacing w:beforeAutospacing="0" w:afterAutospacing="0" w:line="0" w:lineRule="atLeast"/>
      </w:pPr>
      <w:r>
        <w:rPr>
          <w:rFonts w:hint="eastAsia" w:ascii="宋体" w:hAnsi="宋体" w:eastAsia="宋体" w:cs="宋体"/>
        </w:rPr>
        <w:t xml:space="preserve">                                                         日期：</w:t>
      </w:r>
      <w:r/>
    </w:p>
    <w:p>
      <w:pPr>
        <w:pStyle w:val="647"/>
        <w:ind w:firstLine="645"/>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line="0" w:lineRule="atLeast"/>
      </w:pPr>
      <w:r>
        <w:t xml:space="preserve"> </w:t>
      </w:r>
      <w:r/>
    </w:p>
    <w:p>
      <w:pPr>
        <w:pStyle w:val="647"/>
        <w:jc w:val="both"/>
        <w:spacing w:beforeAutospacing="0" w:afterAutospacing="0"/>
      </w:pPr>
      <w:r>
        <w:t xml:space="preserve"> </w:t>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center"/>
        <w:spacing w:beforeAutospacing="0" w:afterAutospacing="0"/>
      </w:pPr>
      <w:r>
        <w:rPr>
          <w:rFonts w:hint="eastAsia" w:ascii="黑体" w:hAnsi="宋体" w:eastAsia="黑体" w:cs="黑体"/>
          <w:b/>
          <w:sz w:val="32"/>
          <w:szCs w:val="32"/>
        </w:rPr>
        <w:t xml:space="preserve">十二、分项报价表（分包号：1,2、3、4）（服务类）</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7"/>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分项</w:t>
            </w:r>
            <w:r/>
          </w:p>
          <w:p>
            <w:pPr>
              <w:pStyle w:val="647"/>
              <w:jc w:val="center"/>
              <w:spacing w:beforeAutospacing="0" w:afterAutospacing="0" w:line="0" w:lineRule="atLeast"/>
            </w:pPr>
            <w:r>
              <w:rPr>
                <w:rFonts w:hint="eastAsia" w:ascii="宋体" w:hAnsi="宋体" w:eastAsia="宋体" w:cs="宋体"/>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分项</w:t>
            </w:r>
            <w:r/>
          </w:p>
          <w:p>
            <w:pPr>
              <w:pStyle w:val="647"/>
              <w:jc w:val="center"/>
              <w:spacing w:beforeAutospacing="0" w:afterAutospacing="0" w:line="0" w:lineRule="atLeast"/>
            </w:pPr>
            <w:r>
              <w:rPr>
                <w:rFonts w:hint="eastAsia" w:ascii="宋体" w:hAnsi="宋体" w:eastAsia="宋体" w:cs="宋体"/>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7"/>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7"/>
              <w:jc w:val="center"/>
              <w:spacing w:beforeAutospacing="0" w:afterAutospacing="0" w:line="0" w:lineRule="atLeast"/>
            </w:pPr>
            <w:r>
              <w:rPr>
                <w:rFonts w:hint="eastAsia" w:ascii="宋体" w:hAnsi="宋体" w:eastAsia="宋体" w:cs="宋体"/>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7"/>
              <w:jc w:val="both"/>
              <w:spacing w:beforeAutospacing="0" w:afterAutospacing="0" w:line="0" w:lineRule="atLeast"/>
            </w:pPr>
            <w:r>
              <w:t xml:space="preserve"> </w:t>
            </w:r>
            <w:r/>
          </w:p>
        </w:tc>
      </w:tr>
    </w:tbl>
    <w:p>
      <w:pPr>
        <w:pStyle w:val="647"/>
        <w:jc w:val="both"/>
        <w:spacing w:beforeAutospacing="0" w:afterAutospacing="0"/>
      </w:pPr>
      <w:r>
        <w:rPr>
          <w:rFonts w:hint="eastAsia" w:ascii="宋体" w:hAnsi="宋体" w:eastAsia="宋体" w:cs="宋体"/>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647"/>
        <w:jc w:val="both"/>
        <w:spacing w:beforeAutospacing="0" w:afterAutospacing="0"/>
      </w:pPr>
      <w:r>
        <w:rPr>
          <w:rFonts w:hint="eastAsia" w:ascii="宋体" w:hAnsi="宋体" w:eastAsia="宋体" w:cs="宋体"/>
        </w:rPr>
        <w:t xml:space="preserve">备注：该表仅适用于项目采用货币报价的情形。项目采用折扣率报价的，请项目经办人自行设计表格。项目经办人也可根据项目实际情况对该表进行重新设计。磋商文件定稿后该备注删除。</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47"/>
        <w:jc w:val="center"/>
        <w:spacing w:beforeAutospacing="0" w:afterAutospacing="0"/>
      </w:pPr>
      <w:r>
        <w:rPr>
          <w:rFonts w:hint="eastAsia" w:ascii="黑体" w:hAnsi="宋体" w:eastAsia="黑体" w:cs="黑体"/>
          <w:b/>
          <w:sz w:val="32"/>
          <w:szCs w:val="32"/>
        </w:rPr>
        <w:t xml:space="preserve">十三、技术要求响应及偏离表（分包号：1,2、3、4）</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rPr>
                <w:rFonts w:hint="eastAsia" w:ascii="宋体" w:hAnsi="宋体" w:eastAsia="宋体" w:cs="宋体"/>
              </w:rPr>
              <w:t xml:space="preserve">证明</w:t>
            </w:r>
            <w:r/>
          </w:p>
          <w:p>
            <w:pPr>
              <w:pStyle w:val="64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bl>
    <w:p>
      <w:pPr>
        <w:pStyle w:val="647"/>
        <w:jc w:val="both"/>
        <w:spacing w:beforeAutospacing="0" w:afterAutospacing="0"/>
      </w:pPr>
      <w:r>
        <w:rPr>
          <w:rFonts w:hint="eastAsia" w:ascii="宋体" w:hAnsi="宋体" w:eastAsia="宋体" w:cs="宋体"/>
        </w:rPr>
        <w:t xml:space="preserve">注： 行数不够，可自行添加。</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pStyle w:val="647"/>
        <w:jc w:val="both"/>
        <w:spacing w:beforeAutospacing="0" w:afterAutospacing="0"/>
      </w:pPr>
      <w:r>
        <w:t xml:space="preserve"> </w:t>
      </w:r>
      <w:r/>
    </w:p>
    <w:p>
      <w:pPr>
        <w:rPr>
          <w:rFonts w:hint="eastAsia" w:ascii="黑体" w:hAnsi="宋体" w:eastAsia="黑体" w:cs="黑体"/>
          <w:b/>
          <w:sz w:val="32"/>
          <w:szCs w:val="32"/>
        </w:rPr>
      </w:pPr>
      <w:r/>
      <w:bookmarkStart w:id="193" w:name="_Hlt26955054"/>
      <w:r>
        <w:rPr>
          <w:rFonts w:hint="eastAsia" w:ascii="黑体" w:hAnsi="宋体" w:eastAsia="黑体" w:cs="黑体"/>
          <w:b/>
          <w:sz w:val="32"/>
          <w:szCs w:val="32"/>
        </w:rPr>
        <w:br w:type="page" w:clear="all"/>
      </w:r>
      <w:r/>
    </w:p>
    <w:p>
      <w:pPr>
        <w:pStyle w:val="647"/>
        <w:jc w:val="center"/>
        <w:spacing w:beforeAutospacing="0" w:afterAutospacing="0"/>
      </w:pPr>
      <w:r>
        <w:rPr>
          <w:rFonts w:hint="eastAsia" w:ascii="黑体" w:hAnsi="宋体" w:eastAsia="黑体" w:cs="黑体"/>
          <w:b/>
          <w:sz w:val="32"/>
          <w:szCs w:val="32"/>
        </w:rPr>
        <w:t xml:space="preserve">十四、商务要求响应及偏离表（分包号：1,2、3、4）</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bookmarkStart w:id="194" w:name="_Hlt26955056"/>
            <w:r/>
            <w:bookmarkStart w:id="195" w:name="_Hlt26671372"/>
            <w:r/>
            <w:bookmarkStart w:id="196" w:name="_Hlt24879081"/>
            <w:r/>
            <w:bookmarkStart w:id="197" w:name="_Hlt26580838"/>
            <w:r/>
            <w:bookmarkStart w:id="198" w:name="_Hlt26609391"/>
            <w:r/>
            <w:bookmarkStart w:id="199" w:name="_Hlt26782999"/>
            <w:r/>
            <w:bookmarkStart w:id="200" w:name="_Hlt26671343"/>
            <w:r/>
            <w:bookmarkStart w:id="201" w:name="_Hlt26955064"/>
            <w:r>
              <w:rPr>
                <w:rFonts w:hint="eastAsia" w:ascii="宋体" w:hAnsi="宋体" w:eastAsia="宋体" w:cs="宋体"/>
              </w:rPr>
              <w:t xml:space="preserve">序号</w:t>
            </w:r>
            <w:bookmarkEnd w:id="194"/>
            <w:bookmarkEnd w:id="195"/>
            <w:bookmarkEnd w:id="196"/>
            <w:bookmarkEnd w:id="197"/>
            <w:bookmarkEnd w:id="198"/>
            <w:bookmarkEnd w:id="199"/>
            <w:bookmarkEnd w:id="200"/>
            <w:bookmarkEnd w:id="201"/>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rPr>
                <w:rFonts w:hint="eastAsia" w:ascii="宋体" w:hAnsi="宋体" w:eastAsia="宋体" w:cs="宋体"/>
              </w:rPr>
              <w:t xml:space="preserve">证明</w:t>
            </w:r>
            <w:r/>
          </w:p>
          <w:p>
            <w:pPr>
              <w:pStyle w:val="647"/>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7"/>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7"/>
              <w:jc w:val="center"/>
              <w:spacing w:beforeAutospacing="0" w:afterAutospacing="0"/>
            </w:pPr>
            <w:r>
              <w:t xml:space="preserve"> </w:t>
            </w:r>
            <w:r/>
          </w:p>
        </w:tc>
      </w:tr>
    </w:tbl>
    <w:p>
      <w:pPr>
        <w:pStyle w:val="647"/>
        <w:jc w:val="both"/>
        <w:spacing w:beforeAutospacing="0" w:afterAutospacing="0"/>
      </w:pPr>
      <w:r>
        <w:rPr>
          <w:rFonts w:hint="eastAsia" w:ascii="宋体" w:hAnsi="宋体" w:eastAsia="宋体" w:cs="宋体"/>
        </w:rPr>
        <w:t xml:space="preserve">注： 行数不够，可自行添加。</w:t>
      </w:r>
      <w:r/>
    </w:p>
    <w:p>
      <w:pPr>
        <w:pStyle w:val="647"/>
        <w:jc w:val="both"/>
        <w:spacing w:beforeAutospacing="0" w:afterAutospacing="0" w:line="480" w:lineRule="auto"/>
      </w:pPr>
      <w:r>
        <w:t xml:space="preserve"> </w:t>
      </w:r>
      <w:r/>
    </w:p>
    <w:p>
      <w:pPr>
        <w:pStyle w:val="647"/>
        <w:jc w:val="both"/>
        <w:spacing w:beforeAutospacing="0" w:afterAutospacing="0" w:line="480" w:lineRule="auto"/>
      </w:pPr>
      <w:r>
        <w:t xml:space="preserve"> </w:t>
      </w:r>
      <w:r/>
    </w:p>
    <w:p>
      <w:pPr>
        <w:pStyle w:val="647"/>
        <w:jc w:val="center"/>
        <w:spacing w:beforeAutospacing="0" w:afterAutospacing="0"/>
      </w:pPr>
      <w:r/>
      <w:bookmarkStart w:id="202" w:name="_Toc462564146"/>
      <w:r/>
      <w:bookmarkStart w:id="203" w:name="_格式2__法定代表人授权书"/>
      <w:r/>
      <w:bookmarkStart w:id="204" w:name="_Hlt26671374"/>
      <w:r/>
      <w:bookmarkStart w:id="205" w:name="_Hlt26955066"/>
      <w:r/>
      <w:bookmarkStart w:id="206" w:name="_Hlt26609389"/>
      <w:r>
        <w:t xml:space="preserve"> </w:t>
      </w:r>
      <w:r/>
    </w:p>
    <w:p>
      <w:pPr>
        <w:pStyle w:val="647"/>
        <w:jc w:val="center"/>
        <w:spacing w:beforeAutospacing="0" w:afterAutospacing="0"/>
      </w:pPr>
      <w:r>
        <w:t xml:space="preserve"> </w:t>
      </w:r>
      <w:r/>
    </w:p>
    <w:p>
      <w:pPr>
        <w:pStyle w:val="647"/>
        <w:jc w:val="center"/>
        <w:spacing w:beforeAutospacing="0" w:afterAutospacing="0"/>
      </w:pPr>
      <w:r/>
      <w:r/>
    </w:p>
    <w:p>
      <w:pPr>
        <w:pStyle w:val="647"/>
        <w:jc w:val="center"/>
        <w:spacing w:beforeAutospacing="0" w:afterAutospacing="0"/>
      </w:pPr>
      <w:r/>
      <w:r/>
    </w:p>
    <w:p>
      <w:pPr>
        <w:pStyle w:val="647"/>
        <w:jc w:val="center"/>
        <w:spacing w:beforeAutospacing="0" w:afterAutospacing="0"/>
      </w:pPr>
      <w:r/>
      <w:r/>
    </w:p>
    <w:p>
      <w:pPr>
        <w:pStyle w:val="647"/>
        <w:jc w:val="center"/>
        <w:spacing w:beforeAutospacing="0" w:afterAutospacing="0"/>
      </w:pPr>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center"/>
        <w:spacing w:beforeAutospacing="0" w:afterAutospacing="0"/>
      </w:pPr>
      <w:r>
        <w:t xml:space="preserve"> </w:t>
      </w:r>
      <w:r/>
    </w:p>
    <w:p>
      <w:pPr>
        <w:pStyle w:val="647"/>
        <w:jc w:val="both"/>
        <w:spacing w:beforeAutospacing="0" w:afterAutospacing="0"/>
      </w:pPr>
      <w: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pStyle w:val="647"/>
        <w:ind w:firstLine="2570"/>
        <w:jc w:val="both"/>
        <w:spacing w:beforeAutospacing="0" w:afterAutospacing="0"/>
      </w:pPr>
      <w:r>
        <w:rPr>
          <w:rFonts w:hint="eastAsia" w:ascii="黑体" w:hAnsi="宋体" w:eastAsia="黑体" w:cs="黑体"/>
          <w:b/>
          <w:i/>
          <w:sz w:val="32"/>
          <w:szCs w:val="32"/>
          <w:u w:val="single"/>
        </w:rPr>
        <w:t xml:space="preserve">十五、开标一览表</w:t>
      </w:r>
      <w:r/>
    </w:p>
    <w:p>
      <w:pPr>
        <w:pStyle w:val="647"/>
        <w:ind w:firstLine="480"/>
        <w:jc w:val="both"/>
        <w:spacing w:beforeAutospacing="0" w:afterAutospacing="0"/>
      </w:pPr>
      <w:r>
        <w:rPr>
          <w:rFonts w:hint="eastAsia" w:ascii="宋体" w:hAnsi="宋体" w:eastAsia="宋体" w:cs="宋体"/>
        </w:rPr>
        <w:t xml:space="preserve">投标人全称（加盖CA电子签章）：</w:t>
      </w:r>
      <w:r/>
    </w:p>
    <w:p>
      <w:pPr>
        <w:pStyle w:val="647"/>
        <w:ind w:firstLine="480"/>
        <w:jc w:val="both"/>
        <w:spacing w:beforeAutospacing="0" w:afterAutospacing="0"/>
      </w:pPr>
      <w:r>
        <w:rPr>
          <w:rFonts w:hint="eastAsia" w:ascii="宋体" w:hAnsi="宋体" w:eastAsia="宋体" w:cs="宋体"/>
        </w:rPr>
        <w:t xml:space="preserve">项目名称：</w:t>
      </w:r>
      <w:r>
        <w:rPr>
          <w:rFonts w:ascii="宋体" w:hAnsi="宋体" w:eastAsia="宋体" w:cs="宋体"/>
        </w:rPr>
        <w:t xml:space="preserve">JSZC-320922-HHXX-C2025-0008</w:t>
      </w:r>
      <w:r/>
    </w:p>
    <w:p>
      <w:pPr>
        <w:pStyle w:val="647"/>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47"/>
        <w:ind w:firstLine="480"/>
        <w:jc w:val="both"/>
        <w:spacing w:beforeAutospacing="0" w:afterAutospacing="0"/>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7"/>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7"/>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7"/>
              <w:spacing w:beforeAutospacing="0" w:afterAutospacing="0" w:line="0" w:lineRule="atLeast"/>
            </w:pPr>
            <w:r>
              <w:rPr>
                <w:rFonts w:hint="eastAsia" w:ascii="宋体" w:hAnsi="宋体" w:eastAsia="宋体" w:cs="宋体"/>
              </w:rPr>
              <w:t xml:space="preserve">小写：                        （人民币：元）</w:t>
            </w:r>
            <w:r/>
          </w:p>
        </w:tc>
      </w:tr>
    </w:tbl>
    <w:p>
      <w:pPr>
        <w:pStyle w:val="647"/>
        <w:jc w:val="both"/>
        <w:spacing w:beforeAutospacing="0" w:afterAutospacing="0"/>
      </w:pPr>
      <w:r>
        <w:t xml:space="preserve"> </w:t>
      </w:r>
      <w:r/>
    </w:p>
    <w:p>
      <w:pPr>
        <w:pStyle w:val="647"/>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47"/>
        <w:ind w:firstLine="480"/>
        <w:jc w:val="both"/>
        <w:spacing w:beforeAutospacing="0" w:afterAutospacing="0"/>
      </w:pPr>
      <w:r>
        <w:t xml:space="preserve"> </w:t>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十六、技术方案、服务承诺、培训承诺等</w:t>
      </w:r>
      <w:r/>
    </w:p>
    <w:p>
      <w:pPr>
        <w:pStyle w:val="647"/>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47"/>
        <w:jc w:val="center"/>
        <w:spacing w:beforeAutospacing="0" w:afterAutospacing="0"/>
      </w:pPr>
      <w:r/>
      <w:r/>
    </w:p>
    <w:p>
      <w:r/>
      <w:r/>
    </w:p>
    <w:p>
      <w:pPr>
        <w:pStyle w:val="647"/>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47"/>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47"/>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47"/>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47"/>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47"/>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47"/>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47"/>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647"/>
        <w:ind w:firstLine="420"/>
        <w:jc w:val="both"/>
        <w:spacing w:beforeAutospacing="0" w:afterAutospacing="0"/>
      </w:pPr>
      <w:r>
        <w:t xml:space="preserve"> </w:t>
      </w:r>
      <w:bookmarkEnd w:id="7"/>
      <w:bookmarkEnd w:id="44"/>
      <w:bookmarkEnd w:id="92"/>
      <w:bookmarkEnd w:id="93"/>
      <w:bookmarkEnd w:id="94"/>
      <w:bookmarkEnd w:id="95"/>
      <w:bookmarkEnd w:id="96"/>
      <w:bookmarkEnd w:id="97"/>
      <w:bookmarkEnd w:id="98"/>
      <w:bookmarkEnd w:id="99"/>
      <w:bookmarkEnd w:id="108"/>
      <w:bookmarkEnd w:id="109"/>
      <w:bookmarkEnd w:id="116"/>
      <w:bookmarkEnd w:id="165"/>
      <w:bookmarkEnd w:id="166"/>
      <w:bookmarkEnd w:id="186"/>
      <w:bookmarkEnd w:id="187"/>
      <w:bookmarkEnd w:id="188"/>
      <w:bookmarkEnd w:id="189"/>
      <w:bookmarkEnd w:id="190"/>
      <w:bookmarkEnd w:id="191"/>
      <w:bookmarkEnd w:id="192"/>
      <w:bookmarkEnd w:id="193"/>
      <w:bookmarkEnd w:id="202"/>
      <w:bookmarkEnd w:id="203"/>
      <w:bookmarkEnd w:id="204"/>
      <w:bookmarkEnd w:id="205"/>
      <w:bookmarkEnd w:id="206"/>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方正仿宋_GB2312">
    <w:panose1 w:val="020B0503020202020204"/>
  </w:font>
  <w:font w:name="仿宋">
    <w:panose1 w:val="02010609060101010101"/>
  </w:font>
  <w:font w:name="等线">
    <w:panose1 w:val="02010600030101010101"/>
  </w:font>
  <w:font w:name="楷体_GB2312">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6"/>
    <w:next w:val="6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8"/>
    <w:link w:val="12"/>
    <w:uiPriority w:val="9"/>
    <w:rPr>
      <w:rFonts w:ascii="Arial" w:hAnsi="Arial" w:eastAsia="Arial" w:cs="Arial"/>
      <w:sz w:val="40"/>
      <w:szCs w:val="40"/>
    </w:rPr>
  </w:style>
  <w:style w:type="character" w:styleId="15">
    <w:name w:val="Heading 2 Char"/>
    <w:basedOn w:val="638"/>
    <w:link w:val="637"/>
    <w:uiPriority w:val="9"/>
    <w:rPr>
      <w:rFonts w:ascii="Arial" w:hAnsi="Arial" w:eastAsia="Arial" w:cs="Arial"/>
      <w:sz w:val="34"/>
    </w:rPr>
  </w:style>
  <w:style w:type="paragraph" w:styleId="16">
    <w:name w:val="Heading 3"/>
    <w:basedOn w:val="636"/>
    <w:next w:val="6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8"/>
    <w:link w:val="16"/>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8"/>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8"/>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8"/>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8"/>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8"/>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8"/>
    <w:link w:val="28"/>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38"/>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38"/>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8"/>
    <w:link w:val="646"/>
    <w:uiPriority w:val="99"/>
  </w:style>
  <w:style w:type="character" w:styleId="44">
    <w:name w:val="Footer Char"/>
    <w:basedOn w:val="638"/>
    <w:link w:val="645"/>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7">
    <w:name w:val="Table Grid"/>
    <w:basedOn w:val="6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8"/>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8"/>
    <w:uiPriority w:val="99"/>
    <w:semiHidden/>
    <w:unhideWhenUsed/>
    <w:rPr>
      <w:vertAlign w:val="superscript"/>
    </w:rPr>
  </w:style>
  <w:style w:type="paragraph" w:styleId="180">
    <w:name w:val="toc 1"/>
    <w:basedOn w:val="636"/>
    <w:next w:val="636"/>
    <w:uiPriority w:val="39"/>
    <w:unhideWhenUsed/>
    <w:pPr>
      <w:ind w:left="0" w:right="0" w:firstLine="0"/>
      <w:spacing w:after="57"/>
    </w:p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qFormat/>
    <w:pPr>
      <w:jc w:val="both"/>
      <w:widowControl w:val="off"/>
    </w:pPr>
    <w:rPr>
      <w:rFonts w:asciiTheme="minorHAnsi" w:hAnsiTheme="minorHAnsi" w:eastAsiaTheme="minorEastAsia" w:cstheme="minorBidi"/>
      <w:sz w:val="21"/>
      <w:szCs w:val="24"/>
    </w:rPr>
  </w:style>
  <w:style w:type="paragraph" w:styleId="637">
    <w:name w:val="Heading 2"/>
    <w:basedOn w:val="636"/>
    <w:next w:val="636"/>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38" w:default="1">
    <w:name w:val="Default Paragraph Font"/>
    <w:uiPriority w:val="1"/>
    <w:semiHidden/>
    <w:unhideWhenUsed/>
  </w:style>
  <w:style w:type="table" w:styleId="639" w:default="1">
    <w:name w:val="Normal Table"/>
    <w:uiPriority w:val="99"/>
    <w:semiHidden/>
    <w:unhideWhenUsed/>
    <w:tblPr>
      <w:tblInd w:w="0" w:type="dxa"/>
      <w:tblCellMar>
        <w:left w:w="108" w:type="dxa"/>
        <w:top w:w="0" w:type="dxa"/>
        <w:right w:w="108" w:type="dxa"/>
        <w:bottom w:w="0" w:type="dxa"/>
      </w:tblCellMar>
    </w:tblPr>
  </w:style>
  <w:style w:type="numbering" w:styleId="640" w:default="1">
    <w:name w:val="No List"/>
    <w:uiPriority w:val="99"/>
    <w:semiHidden/>
    <w:unhideWhenUsed/>
  </w:style>
  <w:style w:type="paragraph" w:styleId="641">
    <w:name w:val="Note Heading"/>
    <w:basedOn w:val="636"/>
    <w:next w:val="636"/>
    <w:qFormat/>
    <w:rPr>
      <w:rFonts w:ascii="Verdana" w:hAnsi="Verdana"/>
      <w:szCs w:val="20"/>
    </w:rPr>
  </w:style>
  <w:style w:type="paragraph" w:styleId="642">
    <w:name w:val="annotation text"/>
    <w:basedOn w:val="636"/>
    <w:qFormat/>
    <w:pPr>
      <w:jc w:val="left"/>
    </w:pPr>
  </w:style>
  <w:style w:type="paragraph" w:styleId="643">
    <w:name w:val="Body Text"/>
    <w:basedOn w:val="636"/>
    <w:next w:val="636"/>
    <w:link w:val="656"/>
    <w:unhideWhenUsed/>
    <w:qFormat/>
    <w:pPr>
      <w:spacing w:after="120"/>
    </w:pPr>
    <w:rPr>
      <w:rFonts w:ascii="Calibri" w:hAnsi="Calibri" w:eastAsia="宋体" w:cs="Times New Roman"/>
      <w:szCs w:val="21"/>
    </w:rPr>
  </w:style>
  <w:style w:type="paragraph" w:styleId="644">
    <w:name w:val="Plain Text"/>
    <w:basedOn w:val="636"/>
    <w:link w:val="655"/>
    <w:qFormat/>
    <w:rPr>
      <w:rFonts w:ascii="宋体" w:hAnsi="Courier New" w:eastAsia="楷体_GB2312" w:cs="Times New Roman"/>
      <w:sz w:val="26"/>
      <w:szCs w:val="20"/>
    </w:rPr>
  </w:style>
  <w:style w:type="paragraph" w:styleId="645">
    <w:name w:val="Footer"/>
    <w:basedOn w:val="636"/>
    <w:link w:val="651"/>
    <w:qFormat/>
    <w:pPr>
      <w:jc w:val="left"/>
      <w:tabs>
        <w:tab w:val="center" w:pos="4153" w:leader="none"/>
        <w:tab w:val="right" w:pos="8306" w:leader="none"/>
      </w:tabs>
    </w:pPr>
    <w:rPr>
      <w:sz w:val="18"/>
      <w:szCs w:val="18"/>
    </w:rPr>
  </w:style>
  <w:style w:type="paragraph" w:styleId="646">
    <w:name w:val="Header"/>
    <w:basedOn w:val="636"/>
    <w:link w:val="650"/>
    <w:qFormat/>
    <w:pPr>
      <w:jc w:val="center"/>
      <w:tabs>
        <w:tab w:val="center" w:pos="4153" w:leader="none"/>
        <w:tab w:val="right" w:pos="8306" w:leader="none"/>
      </w:tabs>
      <w:pBdr>
        <w:bottom w:val="single" w:color="auto" w:sz="6" w:space="1"/>
      </w:pBdr>
    </w:pPr>
    <w:rPr>
      <w:sz w:val="18"/>
      <w:szCs w:val="18"/>
    </w:rPr>
  </w:style>
  <w:style w:type="paragraph" w:styleId="647">
    <w:name w:val="Normal (Web)"/>
    <w:basedOn w:val="636"/>
    <w:qFormat/>
    <w:pPr>
      <w:jc w:val="left"/>
      <w:spacing w:beforeAutospacing="1" w:afterAutospacing="1"/>
    </w:pPr>
    <w:rPr>
      <w:rFonts w:cs="Times New Roman"/>
      <w:sz w:val="24"/>
    </w:rPr>
  </w:style>
  <w:style w:type="character" w:styleId="648">
    <w:name w:val="annotation reference"/>
    <w:basedOn w:val="638"/>
    <w:rPr>
      <w:sz w:val="21"/>
      <w:szCs w:val="21"/>
    </w:rPr>
  </w:style>
  <w:style w:type="paragraph" w:styleId="649" w:customStyle="1">
    <w:name w:val="Default"/>
    <w:basedOn w:val="636"/>
    <w:semiHidden/>
    <w:qFormat/>
    <w:pPr>
      <w:jc w:val="left"/>
    </w:pPr>
    <w:rPr>
      <w:rFonts w:ascii="宋体" w:hAnsi="Calibri" w:cs="宋体"/>
      <w:color w:val="000000"/>
      <w:sz w:val="24"/>
    </w:rPr>
  </w:style>
  <w:style w:type="character" w:styleId="650" w:customStyle="1">
    <w:name w:val="页眉 字符"/>
    <w:basedOn w:val="638"/>
    <w:link w:val="646"/>
    <w:qFormat/>
    <w:rPr>
      <w:rFonts w:asciiTheme="minorHAnsi" w:hAnsiTheme="minorHAnsi" w:eastAsiaTheme="minorEastAsia" w:cstheme="minorBidi"/>
      <w:sz w:val="18"/>
      <w:szCs w:val="18"/>
    </w:rPr>
  </w:style>
  <w:style w:type="character" w:styleId="651" w:customStyle="1">
    <w:name w:val="页脚 字符"/>
    <w:basedOn w:val="638"/>
    <w:link w:val="645"/>
    <w:qFormat/>
    <w:rPr>
      <w:rFonts w:asciiTheme="minorHAnsi" w:hAnsiTheme="minorHAnsi" w:eastAsiaTheme="minorEastAsia" w:cstheme="minorBidi"/>
      <w:sz w:val="18"/>
      <w:szCs w:val="18"/>
    </w:rPr>
  </w:style>
  <w:style w:type="paragraph" w:styleId="652" w:customStyle="1">
    <w:name w:val="普通正文"/>
    <w:basedOn w:val="636"/>
    <w:qFormat/>
    <w:pPr>
      <w:ind w:firstLine="480"/>
      <w:jc w:val="left"/>
      <w:spacing w:before="120" w:after="120" w:line="360" w:lineRule="auto"/>
    </w:pPr>
    <w:rPr>
      <w:rFonts w:ascii="Arial" w:hAnsi="Arial" w:eastAsia="等线" w:cs="Arial"/>
      <w:sz w:val="24"/>
    </w:rPr>
  </w:style>
  <w:style w:type="paragraph" w:styleId="653" w:customStyle="1">
    <w:name w:val="正文首行缩进 21"/>
    <w:basedOn w:val="654"/>
    <w:qFormat/>
    <w:pPr>
      <w:ind w:firstLine="420"/>
    </w:pPr>
  </w:style>
  <w:style w:type="paragraph" w:styleId="654" w:customStyle="1">
    <w:name w:val="正文文本缩进1"/>
    <w:basedOn w:val="636"/>
    <w:qFormat/>
    <w:pPr>
      <w:ind w:left="420"/>
      <w:spacing w:after="120"/>
    </w:pPr>
  </w:style>
  <w:style w:type="character" w:styleId="655" w:customStyle="1">
    <w:name w:val="纯文本 字符"/>
    <w:basedOn w:val="638"/>
    <w:link w:val="644"/>
    <w:rPr>
      <w:rFonts w:ascii="宋体" w:hAnsi="Courier New" w:eastAsia="楷体_GB2312"/>
      <w:sz w:val="26"/>
    </w:rPr>
  </w:style>
  <w:style w:type="character" w:styleId="656" w:customStyle="1">
    <w:name w:val="正文文本 字符"/>
    <w:basedOn w:val="638"/>
    <w:link w:val="643"/>
    <w:rPr>
      <w:rFonts w:ascii="Calibri" w:hAnsi="Calibri"/>
      <w:sz w:val="21"/>
      <w:szCs w:val="21"/>
    </w:rPr>
  </w:style>
  <w:style w:type="paragraph" w:styleId="657" w:customStyle="1">
    <w:name w:val="正文文本缩进 31"/>
    <w:basedOn w:val="636"/>
    <w:link w:val="658"/>
    <w:qFormat/>
    <w:pPr>
      <w:ind w:left="420"/>
      <w:spacing w:after="120"/>
    </w:pPr>
    <w:rPr>
      <w:rFonts w:ascii="等线" w:hAnsi="等线" w:eastAsia="宋体" w:cs="Times New Roman"/>
      <w:sz w:val="16"/>
      <w:szCs w:val="16"/>
    </w:rPr>
  </w:style>
  <w:style w:type="character" w:styleId="658" w:customStyle="1">
    <w:name w:val="正文文本缩进 3 Char"/>
    <w:link w:val="657"/>
    <w:qFormat/>
    <w:rPr>
      <w:rFonts w:ascii="等线" w:hAnsi="等线"/>
      <w:sz w:val="16"/>
      <w:szCs w:val="16"/>
    </w:rPr>
  </w:style>
  <w:style w:type="character" w:styleId="659" w:customStyle="1">
    <w:name w:val="font41"/>
    <w:basedOn w:val="638"/>
    <w:qFormat/>
    <w:rPr>
      <w:rFonts w:hint="eastAsia" w:ascii="方正仿宋_GB2312" w:hAnsi="方正仿宋_GB2312" w:eastAsia="方正仿宋_GB2312" w:cs="方正仿宋_GB2312"/>
      <w:color w:val="ff0000"/>
      <w:sz w:val="22"/>
      <w:szCs w:val="22"/>
      <w:u w:val="none"/>
    </w:rPr>
  </w:style>
  <w:style w:type="character" w:styleId="660" w:customStyle="1">
    <w:name w:val="font31"/>
    <w:basedOn w:val="638"/>
    <w:qFormat/>
    <w:rPr>
      <w:rFonts w:hint="eastAsia" w:ascii="方正仿宋_GB2312" w:hAnsi="方正仿宋_GB2312" w:eastAsia="方正仿宋_GB2312" w:cs="方正仿宋_GB2312"/>
      <w:color w:val="000000"/>
      <w:sz w:val="22"/>
      <w:szCs w:val="22"/>
      <w:u w:val="none"/>
    </w:rPr>
  </w:style>
  <w:style w:type="character" w:styleId="661" w:customStyle="1">
    <w:name w:val="font51"/>
    <w:basedOn w:val="638"/>
    <w:qFormat/>
    <w:rPr>
      <w:rFonts w:hint="eastAsia" w:ascii="方正仿宋_GB2312" w:hAnsi="方正仿宋_GB2312" w:eastAsia="方正仿宋_GB2312" w:cs="方正仿宋_GB2312"/>
      <w:b/>
      <w:bCs/>
      <w:color w:val="000000"/>
      <w:sz w:val="22"/>
      <w:szCs w:val="22"/>
      <w:u w:val="single"/>
    </w:rPr>
  </w:style>
  <w:style w:type="character" w:styleId="662" w:customStyle="1">
    <w:name w:val="font61"/>
    <w:basedOn w:val="638"/>
    <w:qFormat/>
    <w:rPr>
      <w:rFonts w:hint="eastAsia" w:ascii="方正仿宋_GB2312" w:hAnsi="方正仿宋_GB2312" w:eastAsia="方正仿宋_GB2312" w:cs="方正仿宋_GB2312"/>
      <w:b/>
      <w:bCs/>
      <w:color w:val="ff0000"/>
      <w:sz w:val="22"/>
      <w:szCs w:val="22"/>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顾女士</cp:lastModifiedBy>
  <cp:revision>208</cp:revision>
  <dcterms:created xsi:type="dcterms:W3CDTF">2014-10-29T12:08:00Z</dcterms:created>
  <dcterms:modified xsi:type="dcterms:W3CDTF">2025-05-19T08:14:41Z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13A8A34D74D44BFA8232E132C3FC163A_13</vt:lpwstr>
  </property>
  <property fmtid="{D5CDD505-2E9C-101B-9397-08002B2CF9AE}" pid="4" name="KSOTemplateDocerSaveRecord">
    <vt:lpwstr>eyJoZGlkIjoiMGY4MzRiNjQ5ZjIzM2JjOTk3NzhlZDkzMmU4ZmUwYzYiLCJ1c2VySWQiOiI0MTIyODM4MDcifQ==</vt:lpwstr>
  </property>
</Properties>
</file>