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ascii="宋体" w:hAnsi="宋体" w:eastAsia="宋体"/>
          <w:b/>
          <w:sz w:val="72"/>
          <w:szCs w:val="72"/>
        </w:rPr>
      </w:pPr>
      <w:r>
        <w:rPr>
          <w:rFonts w:hint="eastAsia" w:ascii="华文中宋" w:hAnsi="华文中宋" w:eastAsia="华文中宋"/>
          <w:bCs/>
          <w:sz w:val="30"/>
        </w:rPr>
        <w:t xml:space="preserve">（全流程电子化不见面开标）</w:t>
      </w:r>
      <w:r/>
    </w:p>
    <w:p>
      <w:pPr>
        <w:rPr>
          <w:rFonts w:ascii="宋体" w:hAnsi="宋体" w:eastAsia="宋体"/>
          <w:b/>
          <w:sz w:val="72"/>
        </w:rPr>
      </w:pPr>
      <w:r>
        <w:rPr>
          <w:rFonts w:ascii="宋体" w:hAnsi="宋体" w:eastAsia="宋体"/>
          <w:b/>
          <w:sz w:val="72"/>
        </w:rPr>
      </w:r>
      <w:r/>
    </w:p>
    <w:p>
      <w:pPr>
        <w:pStyle w:val="899"/>
        <w:ind w:firstLine="568"/>
      </w:pPr>
      <w:r/>
      <w:r/>
    </w:p>
    <w:p>
      <w:pPr>
        <w:pStyle w:val="899"/>
        <w:ind w:firstLine="568"/>
      </w:pPr>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项目编号：JYZC-2024042</w:t>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项目名称：2023年姜堰区省级化肥减量增效与耕地质量提升示范区项目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：泰州市姜堰区农业农村局</w:t>
      </w:r>
      <w:r/>
    </w:p>
    <w:p>
      <w:pPr>
        <w:ind w:firstLine="419"/>
        <w:spacing w:line="360" w:lineRule="auto"/>
        <w:rPr>
          <w:rFonts w:ascii="宋体" w:hAnsi="宋体" w:eastAsia="宋体"/>
          <w:b/>
          <w:bCs/>
          <w:sz w:val="28"/>
          <w:szCs w:val="28"/>
        </w:rPr>
      </w:pPr>
      <w:r>
        <w:rPr>
          <w:rFonts w:hint="eastAsia" w:ascii="宋体" w:hAnsi="宋体" w:eastAsia="宋体"/>
          <w:b/>
          <w:bCs/>
          <w:sz w:val="28"/>
          <w:szCs w:val="28"/>
        </w:rPr>
        <w:t xml:space="preserve">采购代理机构：江阴方正建设工程造价事务所有限公司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2024年03月</w:t>
      </w:r>
      <w:r/>
    </w:p>
    <w:p>
      <w:pPr>
        <w:jc w:val="center"/>
        <w:spacing w:line="520" w:lineRule="exact"/>
        <w:rPr>
          <w:rFonts w:ascii="宋体" w:hAnsi="宋体" w:eastAsia="宋体" w:cs="宋体"/>
          <w:b/>
          <w:spacing w:val="-3"/>
          <w:sz w:val="24"/>
          <w:szCs w:val="24"/>
        </w:rPr>
      </w:pPr>
      <w:r>
        <w:rPr>
          <w:rFonts w:ascii="宋体" w:hAnsi="宋体" w:eastAsia="宋体"/>
          <w:b/>
          <w:sz w:val="28"/>
          <w:szCs w:val="28"/>
        </w:rPr>
        <w:br w:type="page" w:clear="all"/>
      </w:r>
      <w:r>
        <w:rPr>
          <w:rFonts w:ascii="宋体" w:hAnsi="宋体" w:eastAsia="宋体" w:cs="宋体"/>
          <w:b/>
          <w:sz w:val="24"/>
          <w:szCs w:val="24"/>
        </w:rPr>
        <w:t xml:space="preserve">政府采购线上合同信用融资功能告知提醒</w:t>
      </w:r>
      <w:r/>
    </w:p>
    <w:p>
      <w:pPr>
        <w:ind w:firstLine="564"/>
        <w:spacing w:line="400" w:lineRule="exact"/>
        <w:rPr>
          <w:rFonts w:ascii="仿宋" w:hAnsi="仿宋" w:eastAsia="仿宋" w:cs="仿宋"/>
          <w:spacing w:val="1"/>
          <w:sz w:val="24"/>
          <w:szCs w:val="24"/>
        </w:rPr>
      </w:pPr>
      <w:r>
        <w:rPr>
          <w:rFonts w:hint="eastAsia" w:ascii="仿宋" w:hAnsi="仿宋" w:eastAsia="仿宋" w:cs="仿宋"/>
          <w:spacing w:val="1"/>
          <w:sz w:val="24"/>
          <w:szCs w:val="24"/>
        </w:rPr>
        <w:t xml:space="preserve">我区已正式启用“苏采云”系统，目前已全面开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政府采购线上合同信用融资（以下简称“政采贷”）功能。中标供应商可凭政府采购合同在中征平台发起贷款申请贷款。</w:t>
      </w:r>
      <w:r/>
    </w:p>
    <w:p>
      <w:pPr>
        <w:pStyle w:val="1110"/>
        <w:ind w:left="640"/>
        <w:jc w:val="both"/>
        <w:spacing w:before="0" w:beforeAutospacing="0" w:after="0" w:afterAutospacing="0" w:line="400" w:lineRule="exact"/>
        <w:rPr>
          <w:rFonts w:ascii="仿宋" w:hAnsi="仿宋" w:eastAsia="仿宋" w:cs="仿宋"/>
          <w:b/>
          <w:szCs w:val="24"/>
        </w:rPr>
      </w:pPr>
      <w:r>
        <w:rPr>
          <w:rFonts w:hint="eastAsia" w:ascii="仿宋" w:hAnsi="仿宋" w:eastAsia="仿宋" w:cs="仿宋"/>
          <w:b/>
          <w:szCs w:val="24"/>
        </w:rPr>
        <w:t xml:space="preserve">1.“政采贷”业务流程</w:t>
      </w:r>
      <w:r/>
    </w:p>
    <w:p>
      <w:pPr>
        <w:pStyle w:val="1110"/>
        <w:jc w:val="both"/>
        <w:spacing w:before="0" w:beforeAutospacing="0" w:after="0" w:afterAutospacing="0" w:line="400" w:lineRule="exact"/>
        <w:rPr>
          <w:rFonts w:ascii="仿宋" w:hAnsi="仿宋" w:eastAsia="仿宋" w:cs="仿宋"/>
          <w:szCs w:val="24"/>
        </w:rPr>
      </w:pPr>
      <w:r>
        <w:rPr>
          <w:rFonts w:ascii="仿宋" w:hAnsi="仿宋" w:eastAsia="仿宋" w:cs="仿宋"/>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8"/>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8" o:title=""/>
              </v:shape>
            </w:pict>
          </mc:Fallback>
        </mc:AlternateContent>
      </w:r>
      <w:r/>
    </w:p>
    <w:p>
      <w:pPr>
        <w:pStyle w:val="1110"/>
        <w:ind w:left="640"/>
        <w:jc w:val="both"/>
        <w:spacing w:before="0" w:beforeAutospacing="0" w:after="0" w:afterAutospacing="0" w:line="400" w:lineRule="exact"/>
        <w:rPr>
          <w:rFonts w:ascii="仿宋" w:hAnsi="仿宋" w:eastAsia="仿宋" w:cs="仿宋"/>
          <w:b/>
          <w:szCs w:val="24"/>
        </w:rPr>
      </w:pPr>
      <w:r>
        <w:rPr>
          <w:rFonts w:ascii="仿宋" w:hAnsi="仿宋" w:eastAsia="仿宋" w:cs="仿宋"/>
          <w:b/>
          <w:szCs w:val="24"/>
        </w:rPr>
      </w:r>
      <w:r/>
    </w:p>
    <w:p>
      <w:pPr>
        <w:pStyle w:val="1110"/>
        <w:ind w:left="640"/>
        <w:jc w:val="both"/>
        <w:spacing w:before="0" w:beforeAutospacing="0" w:after="0" w:afterAutospacing="0" w:line="400" w:lineRule="exact"/>
        <w:rPr>
          <w:rFonts w:ascii="仿宋" w:hAnsi="仿宋" w:eastAsia="仿宋" w:cs="仿宋"/>
          <w:b/>
          <w:szCs w:val="24"/>
        </w:rPr>
      </w:pPr>
      <w:r>
        <w:rPr>
          <w:rFonts w:ascii="仿宋" w:hAnsi="仿宋" w:eastAsia="仿宋" w:cs="仿宋"/>
          <w:b/>
          <w:szCs w:val="24"/>
        </w:rPr>
      </w:r>
      <w:r/>
    </w:p>
    <w:p>
      <w:pPr>
        <w:pStyle w:val="1110"/>
        <w:ind w:left="640"/>
        <w:jc w:val="both"/>
        <w:spacing w:before="0" w:beforeAutospacing="0" w:after="0" w:afterAutospacing="0" w:line="400" w:lineRule="exact"/>
        <w:rPr>
          <w:rFonts w:ascii="仿宋" w:hAnsi="仿宋" w:eastAsia="仿宋" w:cs="仿宋"/>
          <w:b/>
          <w:szCs w:val="24"/>
        </w:rPr>
      </w:pPr>
      <w:r>
        <w:rPr>
          <w:rFonts w:ascii="仿宋" w:hAnsi="仿宋" w:eastAsia="仿宋" w:cs="仿宋"/>
          <w:b/>
          <w:szCs w:val="24"/>
        </w:rPr>
      </w:r>
      <w:r/>
    </w:p>
    <w:p>
      <w:pPr>
        <w:pStyle w:val="1110"/>
        <w:ind w:left="640"/>
        <w:jc w:val="both"/>
        <w:spacing w:before="0" w:beforeAutospacing="0" w:after="0" w:afterAutospacing="0" w:line="400" w:lineRule="exact"/>
        <w:rPr>
          <w:rFonts w:ascii="仿宋" w:hAnsi="仿宋" w:eastAsia="仿宋" w:cs="仿宋"/>
          <w:b/>
          <w:szCs w:val="24"/>
        </w:rPr>
      </w:pPr>
      <w:r>
        <w:rPr>
          <w:rFonts w:ascii="仿宋" w:hAnsi="仿宋" w:eastAsia="仿宋" w:cs="仿宋"/>
          <w:b/>
          <w:szCs w:val="24"/>
        </w:rPr>
      </w:r>
      <w:r/>
    </w:p>
    <w:p>
      <w:pPr>
        <w:pStyle w:val="1110"/>
        <w:ind w:left="640"/>
        <w:jc w:val="both"/>
        <w:spacing w:before="0" w:beforeAutospacing="0" w:after="0" w:afterAutospacing="0" w:line="400" w:lineRule="exact"/>
        <w:rPr>
          <w:rFonts w:ascii="仿宋" w:hAnsi="仿宋" w:eastAsia="仿宋" w:cs="仿宋"/>
          <w:b/>
          <w:szCs w:val="24"/>
        </w:rPr>
      </w:pPr>
      <w:r>
        <w:rPr>
          <w:rFonts w:ascii="仿宋" w:hAnsi="仿宋" w:eastAsia="仿宋" w:cs="仿宋"/>
          <w:b/>
          <w:szCs w:val="24"/>
        </w:rPr>
      </w:r>
      <w:r/>
    </w:p>
    <w:p>
      <w:pPr>
        <w:pStyle w:val="1110"/>
        <w:ind w:left="640"/>
        <w:jc w:val="both"/>
        <w:spacing w:before="0" w:beforeAutospacing="0" w:after="0" w:afterAutospacing="0" w:line="360" w:lineRule="exact"/>
        <w:rPr>
          <w:rFonts w:ascii="仿宋" w:hAnsi="仿宋" w:eastAsia="仿宋" w:cs="仿宋"/>
          <w:b/>
          <w:szCs w:val="24"/>
        </w:rPr>
      </w:pPr>
      <w:r>
        <w:rPr>
          <w:rFonts w:hint="eastAsia" w:ascii="仿宋" w:hAnsi="仿宋" w:eastAsia="仿宋" w:cs="仿宋"/>
          <w:b/>
          <w:szCs w:val="24"/>
        </w:rPr>
        <w:t xml:space="preserve">2.操作流程</w:t>
      </w:r>
      <w:r/>
    </w:p>
    <w:p>
      <w:pPr>
        <w:pStyle w:val="1110"/>
        <w:ind w:firstLine="48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10"/>
        <w:ind w:left="640"/>
        <w:jc w:val="both"/>
        <w:spacing w:before="0" w:beforeAutospacing="0" w:after="0" w:afterAutospacing="0" w:line="360" w:lineRule="exact"/>
        <w:rPr>
          <w:rFonts w:ascii="仿宋" w:hAnsi="仿宋" w:eastAsia="仿宋" w:cs="仿宋"/>
          <w:b/>
          <w:szCs w:val="24"/>
        </w:rPr>
      </w:pPr>
      <w:r>
        <w:rPr>
          <w:rFonts w:hint="eastAsia" w:ascii="仿宋" w:hAnsi="仿宋" w:eastAsia="仿宋" w:cs="仿宋"/>
          <w:b/>
          <w:szCs w:val="24"/>
        </w:rPr>
        <w:t xml:space="preserve">3.常见问题</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Q1：哪些企业能申请“政采贷”？</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答：江苏省内采用国库集中支付的政府采购项目的中标供应商，可凭政府采购合同申请"政采贷"。</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Q2：供应商在哪里申请“政采贷”？</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答：中标供应商在“中征应收账款融资服务平台”（简称“中征平台”）上向意向银行发起融资申请</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Q3：中标供应商要注意什么？</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答：中标供应商要加强和采购单位的沟通协调，尽早确定融资需求。需要“政采贷”融资的，政府采购合同付款账号应当空置。</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Q4：采购单位要做什么？</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Q5：“政采贷”融资失败怎么办？</w:t>
      </w:r>
      <w:r/>
    </w:p>
    <w:p>
      <w:pPr>
        <w:pStyle w:val="1110"/>
        <w:jc w:val="both"/>
        <w:spacing w:before="0" w:beforeAutospacing="0" w:after="0" w:afterAutospacing="0" w:line="360" w:lineRule="exact"/>
        <w:rPr>
          <w:rFonts w:ascii="仿宋" w:hAnsi="仿宋" w:eastAsia="仿宋" w:cs="仿宋"/>
          <w:szCs w:val="24"/>
        </w:rPr>
      </w:pPr>
      <w:r>
        <w:rPr>
          <w:rFonts w:hint="eastAsia" w:ascii="仿宋" w:hAnsi="仿宋" w:eastAsia="仿宋" w:cs="仿宋"/>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110"/>
        <w:ind w:left="640"/>
        <w:jc w:val="both"/>
        <w:spacing w:before="0" w:beforeAutospacing="0" w:after="0" w:afterAutospacing="0" w:line="360" w:lineRule="exact"/>
        <w:rPr>
          <w:rFonts w:ascii="仿宋" w:hAnsi="仿宋" w:eastAsia="仿宋" w:cs="仿宋"/>
          <w:b/>
          <w:szCs w:val="24"/>
        </w:rPr>
      </w:pPr>
      <w:r>
        <w:rPr>
          <w:rFonts w:hint="eastAsia" w:ascii="仿宋" w:hAnsi="仿宋" w:eastAsia="仿宋" w:cs="仿宋"/>
          <w:b/>
          <w:szCs w:val="24"/>
        </w:rPr>
        <w:t xml:space="preserve">3.网址及联系方式</w:t>
      </w:r>
      <w:r/>
    </w:p>
    <w:p>
      <w:pPr>
        <w:jc w:val="left"/>
        <w:spacing w:line="360" w:lineRule="exact"/>
        <w:rPr>
          <w:rFonts w:ascii="仿宋" w:hAnsi="仿宋" w:eastAsia="仿宋" w:cs="仿宋"/>
          <w:spacing w:val="1"/>
          <w:sz w:val="24"/>
          <w:szCs w:val="24"/>
        </w:rPr>
      </w:pPr>
      <w:r>
        <w:rPr>
          <w:rFonts w:hint="eastAsia" w:ascii="仿宋" w:hAnsi="仿宋" w:eastAsia="仿宋" w:cs="仿宋"/>
          <w:spacing w:val="1"/>
          <w:sz w:val="24"/>
          <w:szCs w:val="24"/>
        </w:rPr>
        <w:t xml:space="preserve">政采贷：</w:t>
      </w:r>
      <w:r>
        <w:fldChar w:fldCharType="begin"/>
      </w:r>
      <w:r>
        <w:instrText xml:space="preserve"> HYPERLINK "http://www.ccgp-jiangsu.gov.cn/jiangsu/paying.html" </w:instrText>
      </w:r>
      <w:r>
        <w:fldChar w:fldCharType="separate"/>
      </w:r>
      <w:r>
        <w:rPr>
          <w:rStyle w:val="1123"/>
          <w:rFonts w:hint="default" w:ascii="仿宋" w:hAnsi="仿宋" w:eastAsia="仿宋" w:cs="仿宋"/>
          <w:spacing w:val="1"/>
          <w:sz w:val="24"/>
          <w:szCs w:val="24"/>
        </w:rPr>
        <w:t xml:space="preserve">http://www.ccgp-jiangsu.gov.cn/jiangsu/paying.html</w:t>
      </w:r>
      <w:r>
        <w:rPr>
          <w:rStyle w:val="1123"/>
          <w:rFonts w:hint="default" w:ascii="仿宋" w:hAnsi="仿宋" w:eastAsia="仿宋" w:cs="仿宋"/>
          <w:spacing w:val="1"/>
          <w:sz w:val="24"/>
          <w:szCs w:val="24"/>
        </w:rPr>
        <w:fldChar w:fldCharType="end"/>
      </w:r>
      <w:r/>
    </w:p>
    <w:p>
      <w:pPr>
        <w:jc w:val="left"/>
        <w:spacing w:line="360" w:lineRule="exact"/>
        <w:rPr>
          <w:rFonts w:ascii="仿宋" w:hAnsi="仿宋" w:eastAsia="仿宋" w:cs="仿宋"/>
          <w:spacing w:val="1"/>
          <w:sz w:val="24"/>
          <w:szCs w:val="24"/>
        </w:rPr>
      </w:pPr>
      <w:r>
        <w:rPr>
          <w:rFonts w:hint="eastAsia" w:ascii="仿宋" w:hAnsi="仿宋" w:eastAsia="仿宋" w:cs="仿宋"/>
          <w:spacing w:val="1"/>
          <w:sz w:val="24"/>
          <w:szCs w:val="24"/>
        </w:rPr>
        <w:t xml:space="preserve">中征平台：</w:t>
      </w:r>
      <w:r>
        <w:fldChar w:fldCharType="begin"/>
      </w:r>
      <w:r>
        <w:rPr>
          <w:rFonts w:hint="eastAsia" w:ascii="仿宋" w:hAnsi="仿宋" w:eastAsia="仿宋" w:cs="仿宋"/>
          <w:spacing w:val="1"/>
          <w:sz w:val="24"/>
          <w:szCs w:val="24"/>
        </w:rPr>
        <w:instrText xml:space="preserve"> HYPERLINK "https://www.crcrfsp.com/"</w:instrText>
      </w:r>
      <w:r>
        <w:fldChar w:fldCharType="separate"/>
      </w:r>
      <w:r>
        <w:rPr>
          <w:rStyle w:val="1123"/>
          <w:rFonts w:hint="default" w:ascii="仿宋" w:hAnsi="仿宋" w:eastAsia="仿宋" w:cs="仿宋"/>
          <w:spacing w:val="1"/>
          <w:sz w:val="24"/>
          <w:szCs w:val="24"/>
        </w:rPr>
        <w:t xml:space="preserve">https://www.crcrfsp.com/</w:t>
      </w:r>
      <w:r>
        <w:rPr>
          <w:rStyle w:val="1123"/>
          <w:rFonts w:hint="default" w:ascii="仿宋" w:hAnsi="仿宋" w:eastAsia="仿宋" w:cs="仿宋"/>
          <w:spacing w:val="1"/>
          <w:sz w:val="24"/>
          <w:szCs w:val="24"/>
        </w:rPr>
        <w:fldChar w:fldCharType="end"/>
      </w:r>
      <w:r/>
    </w:p>
    <w:p>
      <w:pPr>
        <w:jc w:val="left"/>
        <w:spacing w:line="360" w:lineRule="exact"/>
        <w:rPr>
          <w:rFonts w:ascii="仿宋" w:hAnsi="仿宋" w:eastAsia="仿宋" w:cs="仿宋"/>
          <w:spacing w:val="1"/>
          <w:sz w:val="24"/>
          <w:szCs w:val="24"/>
        </w:rPr>
      </w:pPr>
      <w:r>
        <w:rPr>
          <w:rFonts w:hint="eastAsia" w:ascii="仿宋" w:hAnsi="仿宋" w:eastAsia="仿宋" w:cs="仿宋"/>
          <w:spacing w:val="1"/>
          <w:sz w:val="24"/>
          <w:szCs w:val="24"/>
        </w:rPr>
        <w:t xml:space="preserve">联系人：翟先生           联系电话：0523-88816349</w:t>
      </w:r>
      <w:r/>
    </w:p>
    <w:p>
      <w:pPr>
        <w:jc w:val="center"/>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w:t>
      </w:r>
      <w:r/>
    </w:p>
    <w:p>
      <w:pPr>
        <w:pStyle w:val="1105"/>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360" w:lineRule="auto"/>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28679947"/>
      <w:r/>
      <w:bookmarkEnd w:id="2"/>
      <w:r/>
      <w:bookmarkStart w:id="3" w:name="_Toc258329824"/>
      <w:r/>
      <w:bookmarkEnd w:id="3"/>
      <w:r/>
      <w:bookmarkStart w:id="4" w:name="_Toc417477665"/>
      <w:r/>
      <w:bookmarkEnd w:id="4"/>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2023年姜堰区省级化肥减量增效与耕地质量提升示范区项目</w:t>
      </w:r>
      <w:r>
        <w:rPr>
          <w:rFonts w:hint="eastAsia" w:ascii="宋体" w:hAnsi="宋体" w:eastAsia="宋体" w:cs="宋体"/>
          <w:sz w:val="24"/>
          <w:szCs w:val="24"/>
          <w:u w:val="single"/>
        </w:rPr>
        <w:t xml:space="preserve">JSZC-321204-JYFZ-G2024-0012</w:t>
      </w:r>
      <w:r>
        <w:rPr>
          <w:rFonts w:hint="eastAsia" w:ascii="宋体" w:hAnsi="宋体" w:eastAsia="宋体" w:cs="宋体"/>
          <w:sz w:val="24"/>
          <w:szCs w:val="24"/>
          <w:u w:val="single"/>
        </w:rPr>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r>
        <w:fldChar w:fldCharType="begin"/>
      </w:r>
      <w:r>
        <w:instrText xml:space="preserve"> HYPERLINK "http://jszfcg.jsczt.cn/）获取招标文件，并于2023年11月" \o "http://jszfcg.jsczt.cn/）获取招标文件，并于2023年11月" </w:instrText>
      </w:r>
      <w:r>
        <w:fldChar w:fldCharType="separate"/>
      </w:r>
      <w:r>
        <w:rPr>
          <w:rStyle w:val="897"/>
          <w:rFonts w:hint="eastAsia" w:cs="宋体" w:asciiTheme="minorEastAsia" w:hAnsiTheme="minorEastAsia" w:eastAsiaTheme="minorEastAsia"/>
          <w:color w:val="auto"/>
          <w:sz w:val="24"/>
          <w:szCs w:val="24"/>
          <w:u w:val="none"/>
        </w:rPr>
        <w:t xml:space="preserve">获取招标文件，并于</w:t>
      </w:r>
      <w:r>
        <w:rPr>
          <w:rStyle w:val="897"/>
          <w:rFonts w:hint="eastAsia" w:cs="宋体" w:asciiTheme="minorEastAsia" w:hAnsiTheme="minorEastAsia" w:eastAsiaTheme="minorEastAsia"/>
          <w:color w:val="auto"/>
          <w:sz w:val="24"/>
          <w:szCs w:val="24"/>
        </w:rPr>
        <w:t xml:space="preserve">2024年</w:t>
      </w:r>
      <w:r>
        <w:rPr>
          <w:rStyle w:val="897"/>
          <w:rFonts w:hint="eastAsia" w:cs="宋体" w:asciiTheme="minorEastAsia" w:hAnsiTheme="minorEastAsia" w:eastAsiaTheme="minorEastAsia"/>
          <w:color w:val="auto"/>
          <w:sz w:val="24"/>
          <w:szCs w:val="24"/>
          <w:lang w:val="en-US" w:eastAsia="zh-CN"/>
        </w:rPr>
        <w:t xml:space="preserve">5</w:t>
      </w:r>
      <w:r>
        <w:rPr>
          <w:rStyle w:val="897"/>
          <w:rFonts w:hint="eastAsia" w:cs="宋体" w:asciiTheme="minorEastAsia" w:hAnsiTheme="minorEastAsia" w:eastAsiaTheme="minorEastAsia"/>
          <w:color w:val="auto"/>
          <w:sz w:val="24"/>
          <w:szCs w:val="24"/>
        </w:rPr>
        <w:t xml:space="preserve">月</w:t>
      </w:r>
      <w:r>
        <w:rPr>
          <w:rStyle w:val="897"/>
          <w:rFonts w:hint="eastAsia" w:cs="宋体" w:asciiTheme="minorEastAsia" w:hAnsiTheme="minorEastAsia" w:eastAsiaTheme="minorEastAsia"/>
          <w:color w:val="auto"/>
          <w:sz w:val="24"/>
          <w:szCs w:val="24"/>
        </w:rPr>
        <w:fldChar w:fldCharType="end"/>
      </w:r>
      <w:r>
        <w:rPr>
          <w:rStyle w:val="897"/>
          <w:rFonts w:hint="eastAsia" w:cs="宋体" w:asciiTheme="minorEastAsia" w:hAnsiTheme="minorEastAsia" w:eastAsiaTheme="minorEastAsia"/>
          <w:color w:val="auto"/>
          <w:sz w:val="24"/>
          <w:szCs w:val="24"/>
          <w:lang w:val="en-US" w:eastAsia="zh-CN"/>
        </w:rPr>
        <w:t xml:space="preserve">7</w:t>
      </w:r>
      <w:r>
        <w:rPr>
          <w:rFonts w:hint="eastAsia" w:cs="宋体" w:asciiTheme="minorEastAsia" w:hAnsiTheme="minorEastAsia" w:eastAsiaTheme="minorEastAsia"/>
          <w:sz w:val="24"/>
          <w:szCs w:val="24"/>
          <w:u w:val="single"/>
        </w:rPr>
        <w:t xml:space="preserve">日09时00分</w:t>
      </w:r>
      <w:r>
        <w:rPr>
          <w:rFonts w:hint="eastAsia" w:ascii="宋体" w:hAnsi="宋体" w:eastAsia="宋体" w:cs="宋体"/>
          <w:bCs/>
          <w:sz w:val="24"/>
          <w:szCs w:val="24"/>
        </w:rPr>
        <w:t xml:space="preserve">（北京时间）前上传投标文件</w:t>
      </w:r>
      <w:r>
        <w:rPr>
          <w:rFonts w:hint="eastAsia" w:ascii="宋体" w:hAnsi="宋体" w:eastAsia="宋体" w:cs="宋体"/>
          <w:sz w:val="24"/>
          <w:szCs w:val="24"/>
        </w:rPr>
        <w:t xml:space="preserve">。</w:t>
      </w:r>
      <w:r/>
    </w:p>
    <w:p>
      <w:pPr>
        <w:pStyle w:val="1066"/>
        <w:spacing w:before="0" w:after="0" w:line="500" w:lineRule="exact"/>
        <w:rPr>
          <w:rFonts w:ascii="宋体" w:hAnsi="宋体" w:cs="宋体"/>
          <w:bCs w:val="0"/>
          <w:sz w:val="24"/>
          <w:szCs w:val="24"/>
        </w:rPr>
      </w:pPr>
      <w:r/>
      <w:bookmarkStart w:id="5" w:name="_Toc35393621"/>
      <w:r/>
      <w:bookmarkStart w:id="6" w:name="_Toc35393790"/>
      <w:r/>
      <w:bookmarkStart w:id="7" w:name="_Toc28359079"/>
      <w:r/>
      <w:bookmarkStart w:id="8" w:name="_Toc28359002"/>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480"/>
        <w:spacing w:line="500" w:lineRule="exact"/>
        <w:rPr>
          <w:rFonts w:ascii="宋体" w:hAnsi="宋体" w:eastAsia="宋体" w:cs="宋体"/>
          <w:sz w:val="24"/>
          <w:szCs w:val="24"/>
          <w:highlight w:val="yellow"/>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JSZC-321204-JYFZ-G2024-0012</w:t>
      </w:r>
      <w:r>
        <w:rPr>
          <w:rFonts w:hint="eastAsia"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2.项目名称：</w:t>
      </w:r>
      <w:bookmarkEnd w:id="9"/>
      <w:r>
        <w:rPr>
          <w:rFonts w:hint="eastAsia" w:ascii="宋体" w:hAnsi="宋体" w:eastAsia="宋体" w:cs="宋体"/>
          <w:sz w:val="24"/>
          <w:szCs w:val="24"/>
        </w:rPr>
        <w:t xml:space="preserve">2023年姜堰区省级化肥减量增效与耕地质量提升示范区项目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3.预算金额：114</w:t>
      </w:r>
      <w:r>
        <w:rPr>
          <w:rFonts w:hint="eastAsia" w:ascii="宋体" w:hAnsi="宋体" w:eastAsia="宋体" w:cs="宋体"/>
          <w:sz w:val="24"/>
          <w:szCs w:val="24"/>
        </w:rPr>
        <w:t xml:space="preserve">万元</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eastAsia="宋体" w:cs="宋体"/>
          <w:sz w:val="24"/>
          <w:szCs w:val="24"/>
          <w:lang w:val="en-US" w:eastAsia="zh-CN"/>
        </w:rPr>
        <w:t xml:space="preserve">98.4</w:t>
      </w:r>
      <w:r>
        <w:rPr>
          <w:rFonts w:hint="eastAsia" w:ascii="宋体" w:hAnsi="宋体" w:eastAsia="宋体" w:cs="宋体"/>
          <w:sz w:val="24"/>
          <w:szCs w:val="24"/>
        </w:rPr>
        <w:t xml:space="preserve">万元</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5.采购需求：小麦配方肥（25-12-8）150吨，水稻配方肥（22-8-10）180吨，详见招标文件第三章</w:t>
      </w:r>
      <w:r/>
    </w:p>
    <w:p>
      <w:pPr>
        <w:pStyle w:val="870"/>
        <w:ind w:firstLine="480"/>
        <w:spacing w:line="500" w:lineRule="exact"/>
        <w:rPr>
          <w:rFonts w:hint="eastAsia" w:ascii="宋体" w:hAnsi="宋体" w:eastAsia="宋体" w:cstheme="minorEastAsia"/>
          <w:color w:val="auto"/>
          <w:lang w:eastAsia="zh-CN"/>
        </w:rPr>
      </w:pPr>
      <w:r>
        <w:rPr>
          <w:rFonts w:hint="eastAsia" w:ascii="宋体" w:hAnsi="宋体" w:eastAsia="宋体" w:cs="宋体"/>
          <w:color w:val="auto"/>
        </w:rPr>
        <w:t xml:space="preserve">6.合同履行期限：</w:t>
      </w:r>
      <w:r>
        <w:rPr>
          <w:rFonts w:hint="eastAsia" w:ascii="宋体" w:hAnsi="宋体" w:eastAsia="宋体"/>
          <w:sz w:val="24"/>
          <w:szCs w:val="24"/>
        </w:rPr>
        <w:t xml:space="preserve">自合同签订之日起30日历天内完成供货</w:t>
      </w:r>
      <w:r>
        <w:rPr>
          <w:rFonts w:hint="eastAsia" w:ascii="宋体" w:hAnsi="宋体" w:eastAsia="宋体" w:cs="宋体"/>
          <w:color w:val="auto"/>
          <w:lang w:eastAsia="zh-CN"/>
        </w:rPr>
        <w:t xml:space="preserve">。</w:t>
      </w:r>
      <w:r/>
    </w:p>
    <w:p>
      <w:pPr>
        <w:pStyle w:val="870"/>
        <w:ind w:firstLine="480"/>
        <w:spacing w:line="500" w:lineRule="exact"/>
        <w:rPr>
          <w:rFonts w:ascii="宋体" w:hAnsi="宋体" w:eastAsia="宋体" w:cs="宋体"/>
          <w:color w:val="auto"/>
        </w:rPr>
      </w:pPr>
      <w:r>
        <w:rPr>
          <w:rFonts w:hint="eastAsia" w:ascii="宋体" w:hAnsi="宋体" w:eastAsia="宋体" w:cs="宋体"/>
          <w:color w:val="auto"/>
        </w:rPr>
        <w:t xml:space="preserve">7.本项目不接受联合体投标</w:t>
      </w:r>
      <w:r/>
    </w:p>
    <w:p>
      <w:pPr>
        <w:pStyle w:val="1066"/>
        <w:spacing w:before="0" w:after="0" w:line="500" w:lineRule="exact"/>
        <w:rPr>
          <w:rFonts w:ascii="宋体" w:hAnsi="宋体" w:cs="宋体"/>
          <w:bCs w:val="0"/>
          <w:sz w:val="24"/>
          <w:szCs w:val="24"/>
        </w:rPr>
      </w:pPr>
      <w:r/>
      <w:bookmarkStart w:id="10" w:name="_Toc28359080"/>
      <w:r/>
      <w:bookmarkStart w:id="11" w:name="_Toc28359003"/>
      <w:r/>
      <w:bookmarkStart w:id="12" w:name="_Toc35393622"/>
      <w:r/>
      <w:bookmarkStart w:id="13" w:name="_Toc35393791"/>
      <w:r>
        <w:rPr>
          <w:rFonts w:hint="eastAsia" w:ascii="宋体" w:hAnsi="宋体" w:cs="宋体"/>
          <w:bCs w:val="0"/>
          <w:sz w:val="24"/>
          <w:szCs w:val="24"/>
        </w:rPr>
        <w:t xml:space="preserve">二、申请人的资格要求：</w:t>
      </w:r>
      <w:bookmarkEnd w:id="10"/>
      <w:r/>
      <w:bookmarkEnd w:id="11"/>
      <w:r/>
      <w:bookmarkEnd w:id="12"/>
      <w:r/>
      <w:bookmarkEnd w:id="13"/>
      <w:r/>
      <w:r/>
    </w:p>
    <w:p>
      <w:pPr>
        <w:ind w:firstLine="480"/>
        <w:spacing w:line="500" w:lineRule="exact"/>
        <w:rPr>
          <w:rFonts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（一）.满足《中华人民共和国政府采购法》第二十二条规定。</w:t>
      </w:r>
      <w:r/>
    </w:p>
    <w:p>
      <w:pPr>
        <w:ind w:firstLine="480"/>
        <w:spacing w:line="500" w:lineRule="exact"/>
      </w:pPr>
      <w:r>
        <w:rPr>
          <w:rFonts w:hint="eastAsia" w:ascii="宋体" w:hAnsi="宋体" w:eastAsia="宋体" w:cs="宋体"/>
          <w:sz w:val="24"/>
          <w:szCs w:val="24"/>
        </w:rPr>
        <w:t xml:space="preserve">1.法人或者其他组织的营业执照等证明文件，自然人的身份证明。</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pPr>
      <w:r>
        <w:rPr>
          <w:rFonts w:hint="eastAsia" w:ascii="宋体" w:hAnsi="宋体" w:eastAsia="宋体" w:cs="宋体"/>
          <w:sz w:val="24"/>
          <w:szCs w:val="24"/>
        </w:rPr>
        <w:t xml:space="preserve">2.投标人近三个月中任意一个月份(不含投标当月)的财务状况报告（资产负债表和利润表）或由会计师事务所出具的上一个年度的审计报告和所附已审财务报告；</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pPr>
      <w:r>
        <w:rPr>
          <w:rFonts w:hint="eastAsia" w:ascii="宋体" w:hAnsi="宋体" w:eastAsia="宋体" w:cs="宋体"/>
          <w:sz w:val="24"/>
          <w:szCs w:val="24"/>
        </w:rPr>
        <w:t xml:space="preserve">3.依法缴纳税收和社会保障资金的相关材料。投标人近三个月中任意一个月份(不含投标当月)的依法缴纳税收和社会保障资金的相关材料（提供相关主管部门证明或银行代扣证明）</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pPr>
      <w:r>
        <w:rPr>
          <w:rFonts w:hint="eastAsia" w:ascii="宋体" w:hAnsi="宋体" w:eastAsia="宋体" w:cs="宋体"/>
          <w:sz w:val="24"/>
          <w:szCs w:val="24"/>
        </w:rPr>
        <w:t xml:space="preserve">4.具备履行合同所必需的设备和专业技术能力的书面声明。</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rPr>
          <w:rFonts w:hint="eastAsia" w:ascii="宋体" w:hAnsi="宋体" w:eastAsia="宋体" w:cs="宋体"/>
          <w:sz w:val="24"/>
          <w:szCs w:val="24"/>
        </w:rPr>
      </w:r>
      <w:r>
        <w:rPr>
          <w:rFonts w:hint="eastAsia" w:ascii="宋体" w:hAnsi="宋体" w:eastAsia="宋体" w:cs="宋体"/>
          <w:sz w:val="24"/>
          <w:szCs w:val="24"/>
        </w:rPr>
      </w: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（二）.落实政府采购政策需满足的资格要求：该项目专门面向中小企业采购，投标人须为中小微企业，须提供《中小企业声明函》。</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1066"/>
        <w:spacing w:before="0" w:after="0" w:line="500" w:lineRule="exact"/>
        <w:rPr>
          <w:rFonts w:ascii="宋体" w:hAnsi="宋体" w:cs="宋体"/>
          <w:bCs w:val="0"/>
          <w:sz w:val="24"/>
          <w:szCs w:val="24"/>
        </w:rPr>
      </w:pPr>
      <w:r/>
      <w:bookmarkStart w:id="16" w:name="_Toc35393623"/>
      <w:r/>
      <w:bookmarkStart w:id="17" w:name="_Toc35393792"/>
      <w:r>
        <w:rPr>
          <w:rFonts w:hint="eastAsia" w:ascii="宋体" w:hAnsi="宋体" w:cs="宋体"/>
          <w:bCs w:val="0"/>
          <w:sz w:val="24"/>
          <w:szCs w:val="24"/>
        </w:rPr>
        <w:t xml:space="preserve">三、获取招标文件</w:t>
      </w:r>
      <w:bookmarkEnd w:id="14"/>
      <w:r/>
      <w:bookmarkEnd w:id="15"/>
      <w:r/>
      <w:bookmarkEnd w:id="16"/>
      <w:r/>
      <w:bookmarkEnd w:id="17"/>
      <w:r>
        <w:rPr>
          <w:rFonts w:hint="eastAsia" w:ascii="宋体" w:hAnsi="宋体" w:cs="宋体"/>
          <w:bCs w:val="0"/>
          <w:sz w:val="24"/>
          <w:szCs w:val="24"/>
        </w:rPr>
        <w:t xml:space="preserve">：</w:t>
      </w:r>
      <w:r/>
    </w:p>
    <w:p>
      <w:pPr>
        <w:ind w:firstLine="480"/>
        <w:spacing w:line="500" w:lineRule="exact"/>
      </w:pPr>
      <w:r>
        <w:rPr>
          <w:rFonts w:hint="eastAsia" w:ascii="宋体" w:hAnsi="宋体" w:eastAsia="宋体" w:cs="宋体"/>
          <w:sz w:val="24"/>
          <w:szCs w:val="24"/>
        </w:rPr>
        <w:t xml:space="preserve">时间：2024年04月11日 至2024年04月18日 ，每天上午00:00-12:00,下午12:00-23:59 （北京时间，法定节假日除外）</w:t>
      </w:r>
      <w:r>
        <w:rPr>
          <w:rFonts w:hint="eastAsia" w:ascii="宋体" w:hAnsi="宋体" w:eastAsia="宋体" w:cs="宋体"/>
          <w:sz w:val="24"/>
          <w:szCs w:val="24"/>
        </w:rPr>
      </w:r>
    </w:p>
    <w:p>
      <w:pPr>
        <w:ind w:firstLine="480"/>
        <w:spacing w:line="500" w:lineRule="exact"/>
      </w:pPr>
      <w:r>
        <w:rPr>
          <w:rFonts w:hint="eastAsia" w:ascii="宋体" w:hAnsi="宋体" w:eastAsia="宋体" w:cs="宋体"/>
          <w:sz w:val="24"/>
          <w:szCs w:val="24"/>
        </w:rPr>
        <w:t xml:space="preserve">地点：江苏政府采购“苏采云”系统 </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pPr>
      <w:r>
        <w:rPr>
          <w:rFonts w:hint="eastAsia" w:ascii="宋体" w:hAnsi="宋体" w:eastAsia="宋体" w:cs="宋体"/>
          <w:sz w:val="24"/>
          <w:szCs w:val="24"/>
        </w:rPr>
        <w:t xml:space="preserve">方式：登录江苏政府采购“苏采云”系统免费下载 </w:t>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r>
        <w:rPr>
          <w:rFonts w:hint="eastAsia" w:ascii="宋体" w:hAnsi="宋体" w:eastAsia="宋体" w:cs="宋体"/>
          <w:sz w:val="24"/>
          <w:szCs w:val="24"/>
        </w:rP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售价：0.00元 </w:t>
      </w:r>
      <w:r>
        <w:rPr>
          <w:rFonts w:hint="eastAsia" w:ascii="宋体" w:hAnsi="宋体" w:eastAsia="宋体" w:cs="宋体"/>
          <w:sz w:val="24"/>
          <w:szCs w:val="24"/>
        </w:rPr>
      </w:r>
      <w:r>
        <w:rPr>
          <w:rFonts w:hint="eastAsia"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注意事项：本项目采用网上注册登记方式。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（2）潜在投标人访问“苏采云”系统的网络地址和方法：“苏采云”系统的网址：http://jszfcg.jsczt.cn/。</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CA数字证书”的获取：供应商需办理CA锁，“苏采云”系统目前仅支持“苏采云”系统下的CA，省内各地区办理的“苏采云”系统下的国信CA全省通用。“CA数字证书”的办理方法详见http://www.jsgxca.com/《江苏省政府采购（供应商）国信CA数字证书及电子签章办理指南》。</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（5）招标代理机构（采购代理机构）将数据电文形式的招标文件加载至“苏采云”系统，供潜在投标人下载或者查阅。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（6）苏采云系统使用谷歌浏览器参与不见面开标。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66"/>
        <w:spacing w:before="0" w:after="0" w:line="500" w:lineRule="exact"/>
        <w:rPr>
          <w:rFonts w:ascii="宋体" w:hAnsi="宋体" w:cs="宋体"/>
          <w:bCs w:val="0"/>
          <w:sz w:val="24"/>
          <w:szCs w:val="24"/>
        </w:rPr>
      </w:pPr>
      <w:r/>
      <w:bookmarkStart w:id="18" w:name="_Toc28359005"/>
      <w:r/>
      <w:bookmarkStart w:id="19" w:name="_Toc28359082"/>
      <w:r/>
      <w:bookmarkStart w:id="20" w:name="_Toc35393624"/>
      <w:r/>
      <w:bookmarkStart w:id="21" w:name="_Toc35393793"/>
      <w:r>
        <w:rPr>
          <w:rFonts w:hint="eastAsia" w:ascii="宋体" w:hAnsi="宋体" w:cs="宋体"/>
          <w:bCs w:val="0"/>
          <w:sz w:val="24"/>
          <w:szCs w:val="24"/>
        </w:rPr>
        <w:t xml:space="preserve">四、提交投标文件</w:t>
      </w:r>
      <w:bookmarkEnd w:id="18"/>
      <w:r/>
      <w:bookmarkEnd w:id="19"/>
      <w:r>
        <w:rPr>
          <w:rFonts w:hint="eastAsia" w:ascii="宋体" w:hAnsi="宋体" w:cs="宋体"/>
          <w:bCs w:val="0"/>
          <w:sz w:val="24"/>
          <w:szCs w:val="24"/>
        </w:rPr>
        <w:t xml:space="preserve">截止时间、开标时间和地点</w:t>
      </w:r>
      <w:bookmarkEnd w:id="20"/>
      <w:r/>
      <w:bookmarkEnd w:id="21"/>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时间：2024年0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日09时00分（北京时间）</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66"/>
        <w:spacing w:before="0" w:after="0" w:line="500" w:lineRule="exact"/>
        <w:rPr>
          <w:rFonts w:ascii="宋体" w:hAnsi="宋体" w:cs="宋体"/>
          <w:bCs w:val="0"/>
          <w:sz w:val="24"/>
          <w:szCs w:val="24"/>
        </w:rPr>
      </w:pPr>
      <w:r/>
      <w:bookmarkStart w:id="22" w:name="_Toc28359007"/>
      <w:r/>
      <w:bookmarkStart w:id="23" w:name="_Toc35393625"/>
      <w:r/>
      <w:bookmarkStart w:id="24" w:name="_Toc28359084"/>
      <w:r/>
      <w:bookmarkStart w:id="25" w:name="_Toc35393794"/>
      <w:r>
        <w:rPr>
          <w:rFonts w:hint="eastAsia" w:ascii="宋体" w:hAnsi="宋体" w:cs="宋体"/>
          <w:bCs w:val="0"/>
          <w:sz w:val="24"/>
          <w:szCs w:val="24"/>
        </w:rPr>
        <w:t xml:space="preserve">五、公告期限</w:t>
      </w:r>
      <w:bookmarkEnd w:id="22"/>
      <w:r/>
      <w:bookmarkEnd w:id="23"/>
      <w:r/>
      <w:bookmarkEnd w:id="24"/>
      <w:r/>
      <w:bookmarkEnd w:id="25"/>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66"/>
        <w:spacing w:before="0" w:after="0" w:line="500" w:lineRule="exact"/>
        <w:rPr>
          <w:rFonts w:ascii="宋体" w:hAnsi="宋体" w:cs="宋体"/>
          <w:bCs w:val="0"/>
          <w:sz w:val="24"/>
          <w:szCs w:val="24"/>
        </w:rPr>
      </w:pPr>
      <w:r/>
      <w:bookmarkStart w:id="26" w:name="_Toc35393626"/>
      <w:r/>
      <w:bookmarkStart w:id="27" w:name="_Toc35393795"/>
      <w:r>
        <w:rPr>
          <w:rFonts w:hint="eastAsia" w:ascii="宋体" w:hAnsi="宋体" w:cs="宋体"/>
          <w:bCs w:val="0"/>
          <w:sz w:val="24"/>
          <w:szCs w:val="24"/>
        </w:rPr>
        <w:t xml:space="preserve">六、其他补充事宜</w:t>
      </w:r>
      <w:bookmarkEnd w:id="26"/>
      <w:r/>
      <w:bookmarkEnd w:id="27"/>
      <w:r/>
      <w:r/>
    </w:p>
    <w:p>
      <w:pPr>
        <w:pStyle w:val="1066"/>
        <w:ind w:firstLine="480"/>
        <w:keepLines w:val="0"/>
        <w:keepNext w:val="0"/>
        <w:spacing w:before="0" w:after="0" w:line="500" w:lineRule="exact"/>
        <w:rPr>
          <w:rFonts w:ascii="宋体" w:hAnsi="宋体" w:cs="宋体"/>
          <w:b w:val="0"/>
          <w:bCs w:val="0"/>
          <w:sz w:val="24"/>
          <w:szCs w:val="24"/>
        </w:rPr>
      </w:pPr>
      <w:r/>
      <w:bookmarkStart w:id="28" w:name="_Toc28359085"/>
      <w:r/>
      <w:bookmarkStart w:id="29" w:name="_Toc35393627"/>
      <w:r/>
      <w:bookmarkStart w:id="30" w:name="_Toc28359008"/>
      <w:r/>
      <w:bookmarkStart w:id="31" w:name="_Toc35393796"/>
      <w:r>
        <w:rPr>
          <w:rFonts w:hint="eastAsia" w:ascii="宋体" w:hAnsi="宋体" w:cs="宋体"/>
          <w:b w:val="0"/>
          <w:bCs w:val="0"/>
          <w:sz w:val="24"/>
          <w:szCs w:val="24"/>
        </w:rPr>
        <w:t xml:space="preserve">（1）投标保证金</w:t>
      </w:r>
      <w:r/>
    </w:p>
    <w:p>
      <w:pPr>
        <w:pStyle w:val="1066"/>
        <w:ind w:firstLine="480"/>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1066"/>
        <w:ind w:firstLine="480"/>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66"/>
        <w:ind w:firstLine="480"/>
        <w:spacing w:before="0" w:after="0" w:line="500" w:lineRule="exact"/>
        <w:rPr>
          <w:rFonts w:ascii="宋体" w:hAnsi="宋体" w:cs="宋体"/>
          <w:sz w:val="24"/>
          <w:szCs w:val="24"/>
        </w:rPr>
      </w:pPr>
      <w:r>
        <w:rPr>
          <w:rFonts w:hint="eastAsia" w:ascii="宋体" w:hAnsi="宋体" w:cs="宋体"/>
          <w:b w:val="0"/>
          <w:bCs w:val="0"/>
          <w:sz w:val="24"/>
          <w:szCs w:val="24"/>
        </w:rPr>
        <w:t xml:space="preserve">（3）在评标结束前，各投标人授权代表应保持手机畅通，以便及时澄清答疑。</w:t>
      </w:r>
      <w:r/>
    </w:p>
    <w:p>
      <w:pPr>
        <w:pStyle w:val="1066"/>
        <w:spacing w:before="0" w:after="0" w:line="500" w:lineRule="exact"/>
        <w:rPr>
          <w:rFonts w:ascii="宋体" w:hAnsi="宋体" w:cs="宋体"/>
          <w:sz w:val="24"/>
          <w:szCs w:val="24"/>
        </w:rPr>
      </w:pPr>
      <w:r>
        <w:rPr>
          <w:rFonts w:hint="eastAsia" w:ascii="宋体" w:hAnsi="宋体" w:cs="宋体"/>
          <w:sz w:val="24"/>
          <w:szCs w:val="24"/>
        </w:rPr>
        <w:t xml:space="preserve">七、对本次招标提出询问，请按以下方式联系。</w:t>
      </w:r>
      <w:bookmarkEnd w:id="28"/>
      <w:r/>
      <w:bookmarkEnd w:id="29"/>
      <w:r/>
      <w:bookmarkEnd w:id="30"/>
      <w:r/>
      <w:bookmarkEnd w:id="31"/>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 称：泰州市姜堰区农业农村局 </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 姜堰区姜官路　  </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2" w:name="_Toc28359086"/>
      <w:r/>
      <w:bookmarkStart w:id="33" w:name="_Toc28359009"/>
      <w:r>
        <w:rPr>
          <w:rFonts w:hint="eastAsia" w:ascii="宋体" w:hAnsi="宋体" w:eastAsia="宋体" w:cs="宋体"/>
          <w:sz w:val="24"/>
          <w:szCs w:val="24"/>
        </w:rPr>
        <w:t xml:space="preserve">许女士  0523-88802306     </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2"/>
      <w:r/>
      <w:bookmarkEnd w:id="33"/>
      <w:r/>
      <w:r/>
    </w:p>
    <w:p>
      <w:pPr>
        <w:ind w:firstLine="480"/>
        <w:spacing w:line="500" w:lineRule="exact"/>
        <w:rPr>
          <w:rFonts w:ascii="宋体" w:hAnsi="宋体" w:eastAsia="宋体" w:cs="宋体"/>
          <w:sz w:val="24"/>
          <w:szCs w:val="24"/>
        </w:rPr>
      </w:pPr>
      <w:r/>
      <w:bookmarkStart w:id="34" w:name="_Toc28359010"/>
      <w:r/>
      <w:bookmarkStart w:id="35" w:name="_Toc28359087"/>
      <w:r>
        <w:rPr>
          <w:rFonts w:hint="eastAsia" w:ascii="宋体" w:hAnsi="宋体" w:eastAsia="宋体" w:cs="宋体"/>
          <w:sz w:val="24"/>
          <w:szCs w:val="24"/>
        </w:rPr>
        <w:t xml:space="preserve">名  称：江阴方正建设工程造价事务所有限公司</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　址：泰州市姜堰区罗塘东路208号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联系方式：周敏13092262787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4"/>
      <w:r/>
      <w:bookmarkEnd w:id="35"/>
      <w:r/>
      <w:r/>
    </w:p>
    <w:p>
      <w:pPr>
        <w:pStyle w:val="1090"/>
        <w:ind w:firstLine="480"/>
        <w:spacing w:line="500" w:lineRule="exact"/>
        <w:rPr>
          <w:rFonts w:hAnsi="宋体" w:eastAsia="宋体" w:cs="宋体"/>
          <w:sz w:val="24"/>
          <w:szCs w:val="24"/>
        </w:rPr>
      </w:pPr>
      <w:r>
        <w:rPr>
          <w:rFonts w:hint="eastAsia" w:hAnsi="宋体" w:eastAsia="宋体" w:cs="宋体"/>
          <w:sz w:val="24"/>
          <w:szCs w:val="24"/>
        </w:rPr>
        <w:t xml:space="preserve">项目联系人：周敏</w:t>
      </w:r>
      <w:r/>
    </w:p>
    <w:p>
      <w:pPr>
        <w:ind w:firstLine="480"/>
        <w:spacing w:line="500" w:lineRule="exact"/>
        <w:rPr>
          <w:rFonts w:ascii="宋体" w:hAnsi="宋体" w:eastAsia="宋体" w:cs="宋体"/>
          <w:sz w:val="28"/>
          <w:szCs w:val="28"/>
        </w:rPr>
      </w:pPr>
      <w:r>
        <w:rPr>
          <w:rFonts w:hint="eastAsia" w:ascii="宋体" w:hAnsi="宋体" w:eastAsia="宋体" w:cs="宋体"/>
          <w:sz w:val="24"/>
          <w:szCs w:val="24"/>
        </w:rPr>
        <w:t xml:space="preserve">电　话：13092262787 </w:t>
      </w:r>
      <w:r/>
    </w:p>
    <w:p>
      <w:pPr>
        <w:rPr>
          <w:rFonts w:hint="eastAsia" w:ascii="宋体" w:hAnsi="宋体" w:eastAsia="宋体"/>
          <w:b/>
          <w:sz w:val="32"/>
          <w:szCs w:val="32"/>
        </w:rPr>
      </w:pPr>
      <w:r>
        <w:rPr>
          <w:rFonts w:hint="eastAsia" w:ascii="宋体" w:hAnsi="宋体" w:eastAsia="宋体"/>
          <w:b/>
          <w:sz w:val="32"/>
          <w:szCs w:val="32"/>
        </w:rPr>
      </w:r>
      <w:r/>
    </w:p>
    <w:p>
      <w:pPr>
        <w:shd w:val="nil"/>
        <w:rPr>
          <w:rFonts w:ascii="宋体" w:hAnsi="宋体" w:eastAsia="宋体"/>
          <w:b/>
          <w:bCs/>
          <w:sz w:val="32"/>
          <w:szCs w:val="32"/>
        </w:rPr>
      </w:pPr>
      <w:r>
        <w:rPr>
          <w:highlight w:val="none"/>
        </w:rPr>
        <w:br w:type="page" w:clear="all"/>
      </w:r>
      <w:r>
        <w:rPr>
          <w:highlight w:val="none"/>
        </w:rPr>
      </w:r>
    </w:p>
    <w:p>
      <w:pPr>
        <w:jc w:val="center"/>
        <w:rPr>
          <w:highlight w:val="none"/>
        </w:rPr>
      </w:pPr>
      <w:r>
        <w:rPr>
          <w:rFonts w:hint="eastAsia" w:ascii="宋体" w:hAnsi="宋体" w:eastAsia="宋体"/>
          <w:b/>
          <w:sz w:val="32"/>
          <w:szCs w:val="32"/>
        </w:rPr>
        <w:t xml:space="preserve">第二章 投标人须知</w:t>
      </w:r>
      <w:bookmarkEnd w:id="0"/>
      <w:r/>
      <w:bookmarkEnd w:id="1"/>
      <w:r/>
      <w:r/>
    </w:p>
    <w:p>
      <w:pPr>
        <w:jc w:val="center"/>
        <w:spacing w:line="50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Style w:val="857"/>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71"/>
        <w:gridCol w:w="6570"/>
      </w:tblGrid>
      <w:tr>
        <w:trPr>
          <w:jc w:val="center"/>
          <w:trHeight w:val="558"/>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序号</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w:t>
            </w:r>
            <w:r/>
          </w:p>
        </w:tc>
        <w:tc>
          <w:tcPr>
            <w:tcW w:w="657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内容</w:t>
            </w:r>
            <w:r/>
          </w:p>
        </w:tc>
      </w:tr>
      <w:tr>
        <w:trPr>
          <w:jc w:val="center"/>
          <w:trHeight w:val="90"/>
        </w:trPr>
        <w:tc>
          <w:tcPr>
            <w:tcW w:w="71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项目名称</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2023年姜堰区省级化肥减量增效与耕地质量提升示范区项目</w:t>
            </w:r>
            <w:r/>
          </w:p>
        </w:tc>
      </w:tr>
      <w:tr>
        <w:trPr>
          <w:jc w:val="center"/>
          <w:trHeight w:val="543"/>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招标内容</w:t>
            </w:r>
            <w:r/>
          </w:p>
        </w:tc>
        <w:tc>
          <w:tcPr>
            <w:tcW w:w="6570" w:type="dxa"/>
            <w:vAlign w:val="center"/>
            <w:textDirection w:val="lrTb"/>
            <w:noWrap w:val="false"/>
          </w:tcPr>
          <w:p>
            <w:pPr>
              <w:rPr>
                <w:rFonts w:ascii="宋体" w:hAnsi="宋体" w:cs="Arial"/>
                <w:szCs w:val="21"/>
              </w:rPr>
            </w:pPr>
            <w:r>
              <w:rPr>
                <w:rFonts w:hint="eastAsia" w:ascii="宋体" w:hAnsi="宋体" w:eastAsia="宋体"/>
                <w:sz w:val="24"/>
                <w:szCs w:val="24"/>
              </w:rPr>
              <w:t xml:space="preserve">小麦配方肥（25-12-8）150吨，水稻配方肥（22-8-10）180吨，详见招标文件第三章</w:t>
            </w:r>
            <w:r/>
          </w:p>
        </w:tc>
      </w:tr>
      <w:tr>
        <w:trPr>
          <w:jc w:val="center"/>
          <w:trHeight w:val="744"/>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供货期</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自合同签订之日起30日历天内完成供货</w:t>
            </w:r>
            <w:r/>
          </w:p>
        </w:tc>
      </w:tr>
      <w:tr>
        <w:trPr>
          <w:jc w:val="center"/>
          <w:trHeight w:val="732"/>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最高投标限价</w:t>
            </w:r>
            <w:r/>
          </w:p>
        </w:tc>
        <w:tc>
          <w:tcPr>
            <w:tcW w:w="6570" w:type="dxa"/>
            <w:vAlign w:val="center"/>
            <w:textDirection w:val="lrTb"/>
            <w:noWrap w:val="false"/>
          </w:tcPr>
          <w:p>
            <w:pPr>
              <w:rPr>
                <w:rFonts w:hint="eastAsia" w:ascii="宋体" w:hAnsi="宋体" w:eastAsia="宋体"/>
                <w:sz w:val="24"/>
                <w:szCs w:val="24"/>
              </w:rPr>
            </w:pPr>
            <w:r>
              <w:rPr>
                <w:rFonts w:hint="eastAsia" w:ascii="宋体" w:hAnsi="宋体" w:eastAsia="宋体"/>
                <w:iCs/>
                <w:sz w:val="24"/>
                <w:szCs w:val="24"/>
              </w:rPr>
              <w:t xml:space="preserve">预算金额：114</w:t>
            </w:r>
            <w:r>
              <w:rPr>
                <w:rFonts w:hint="eastAsia" w:ascii="宋体" w:hAnsi="宋体" w:eastAsia="宋体"/>
                <w:sz w:val="24"/>
                <w:szCs w:val="24"/>
              </w:rPr>
              <w:t xml:space="preserve">万元</w:t>
            </w:r>
            <w:r/>
          </w:p>
          <w:p>
            <w:pPr>
              <w:rPr>
                <w:rFonts w:ascii="宋体" w:hAnsi="宋体" w:eastAsia="宋体"/>
                <w:sz w:val="24"/>
                <w:szCs w:val="24"/>
              </w:rPr>
            </w:pPr>
            <w:r>
              <w:rPr>
                <w:rFonts w:hint="eastAsia" w:ascii="宋体" w:hAnsi="宋体" w:eastAsia="宋体"/>
                <w:sz w:val="24"/>
                <w:szCs w:val="24"/>
              </w:rPr>
              <w:t xml:space="preserve">最高限价：98.4万</w:t>
            </w:r>
            <w:r>
              <w:rPr>
                <w:rFonts w:hint="eastAsia" w:ascii="宋体" w:hAnsi="宋体" w:eastAsia="宋体"/>
                <w:iCs/>
                <w:sz w:val="24"/>
                <w:szCs w:val="24"/>
              </w:rPr>
              <w:t xml:space="preserve">元</w:t>
            </w:r>
            <w:r/>
          </w:p>
        </w:tc>
      </w:tr>
      <w:tr>
        <w:trPr>
          <w:jc w:val="center"/>
          <w:trHeight w:val="672"/>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合格投标人资格要求</w:t>
            </w:r>
            <w:r/>
          </w:p>
        </w:tc>
        <w:tc>
          <w:tcPr>
            <w:tcW w:w="6570" w:type="dxa"/>
            <w:vAlign w:val="center"/>
            <w:textDirection w:val="lrTb"/>
            <w:noWrap w:val="false"/>
          </w:tcPr>
          <w:p>
            <w:pPr>
              <w:jc w:val="left"/>
              <w:widowControl/>
              <w:rPr>
                <w:rFonts w:ascii="宋体" w:hAnsi="宋体" w:eastAsia="宋体"/>
                <w:sz w:val="24"/>
                <w:szCs w:val="24"/>
              </w:rPr>
            </w:pPr>
            <w:r>
              <w:rPr>
                <w:rFonts w:hint="eastAsia" w:ascii="宋体" w:hAnsi="宋体" w:eastAsia="宋体" w:cs="宋体"/>
                <w:sz w:val="24"/>
                <w:szCs w:val="24"/>
              </w:rPr>
              <w:t xml:space="preserve">详见招标公告</w:t>
            </w:r>
            <w:r/>
          </w:p>
        </w:tc>
      </w:tr>
      <w:tr>
        <w:trPr>
          <w:jc w:val="center"/>
          <w:trHeight w:val="834"/>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联合体投标</w:t>
            </w:r>
            <w:r/>
          </w:p>
        </w:tc>
        <w:tc>
          <w:tcPr>
            <w:tcW w:w="6570" w:type="dxa"/>
            <w:vAlign w:val="center"/>
            <w:textDirection w:val="lrTb"/>
            <w:noWrap w:val="false"/>
          </w:tcPr>
          <w:p>
            <w:pPr>
              <w:rPr>
                <w:rFonts w:ascii="宋体" w:hAnsi="宋体" w:eastAsia="宋体"/>
                <w:sz w:val="24"/>
                <w:szCs w:val="24"/>
              </w:rPr>
            </w:pPr>
            <w:r>
              <w:rPr>
                <w:rFonts w:hint="eastAsia" w:ascii="Wingdings 2" w:hAnsi="Wingdings 2" w:eastAsia="宋体" w:cs="Wingdings 2"/>
              </w:rPr>
              <w:t xml:space="preserve">☑</w:t>
            </w:r>
            <w:r>
              <w:rPr>
                <w:rFonts w:hint="eastAsia" w:ascii="宋体" w:hAnsi="宋体" w:eastAsia="宋体"/>
                <w:sz w:val="24"/>
                <w:szCs w:val="24"/>
              </w:rPr>
              <w:t xml:space="preserve">不接受，招标文件中有关联合体规定均不适用。</w:t>
            </w:r>
            <w:r/>
          </w:p>
          <w:p>
            <w:pPr>
              <w:rPr>
                <w:rFonts w:ascii="宋体" w:hAnsi="宋体" w:eastAsia="宋体"/>
                <w:sz w:val="24"/>
                <w:szCs w:val="24"/>
              </w:rPr>
            </w:pPr>
            <w:r>
              <w:rPr>
                <w:rFonts w:hint="eastAsia" w:ascii="宋体" w:hAnsi="宋体" w:eastAsia="宋体"/>
                <w:sz w:val="24"/>
                <w:szCs w:val="24"/>
              </w:rPr>
              <w:t xml:space="preserve">□接受 </w:t>
            </w:r>
            <w:r/>
          </w:p>
        </w:tc>
      </w:tr>
      <w:tr>
        <w:trPr>
          <w:jc w:val="center"/>
          <w:trHeight w:val="1091"/>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勘察</w:t>
            </w:r>
            <w:r/>
          </w:p>
        </w:tc>
        <w:tc>
          <w:tcPr>
            <w:tcW w:w="6570" w:type="dxa"/>
            <w:vAlign w:val="center"/>
            <w:textDirection w:val="lrTb"/>
            <w:noWrap w:val="false"/>
          </w:tcPr>
          <w:p>
            <w:pPr>
              <w:rPr>
                <w:rFonts w:ascii="宋体" w:hAnsi="宋体" w:eastAsia="宋体"/>
                <w:sz w:val="24"/>
                <w:szCs w:val="24"/>
              </w:rPr>
            </w:pPr>
            <w:r>
              <w:rPr>
                <w:rFonts w:hint="eastAsia" w:ascii="Wingdings 2" w:hAnsi="Wingdings 2" w:eastAsia="Wingdings 2" w:cs="Wingdings 2"/>
              </w:rPr>
              <w:t xml:space="preserve">☑</w:t>
            </w:r>
            <w:r>
              <w:rPr>
                <w:rFonts w:hint="eastAsia" w:ascii="宋体" w:hAnsi="宋体" w:eastAsia="宋体"/>
                <w:sz w:val="24"/>
                <w:szCs w:val="24"/>
              </w:rPr>
              <w:t xml:space="preserve">不组织，自行勘察;如投标人需自行勘察,费用自理。</w:t>
            </w:r>
            <w:r/>
          </w:p>
          <w:p>
            <w:pPr>
              <w:rPr>
                <w:rFonts w:ascii="宋体" w:hAnsi="宋体" w:eastAsia="宋体"/>
                <w:sz w:val="24"/>
                <w:szCs w:val="24"/>
              </w:rPr>
            </w:pPr>
            <w:r>
              <w:rPr>
                <w:rFonts w:hint="eastAsia" w:ascii="宋体" w:hAnsi="宋体" w:eastAsia="宋体"/>
                <w:sz w:val="24"/>
                <w:szCs w:val="24"/>
              </w:rPr>
              <w:t xml:space="preserve">□组织</w:t>
            </w:r>
            <w:r/>
          </w:p>
        </w:tc>
      </w:tr>
      <w:tr>
        <w:trPr>
          <w:jc w:val="center"/>
          <w:trHeight w:val="1023"/>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投标答疑会</w:t>
            </w:r>
            <w:r/>
          </w:p>
        </w:tc>
        <w:tc>
          <w:tcPr>
            <w:tcW w:w="6570" w:type="dxa"/>
            <w:vAlign w:val="center"/>
            <w:textDirection w:val="lrTb"/>
            <w:noWrap w:val="false"/>
          </w:tcPr>
          <w:p>
            <w:pPr>
              <w:rPr>
                <w:rFonts w:ascii="宋体" w:hAnsi="宋体" w:eastAsia="宋体"/>
                <w:sz w:val="24"/>
                <w:szCs w:val="24"/>
              </w:rPr>
            </w:pPr>
            <w:r>
              <w:rPr>
                <w:rFonts w:hint="eastAsia" w:ascii="Wingdings 2" w:hAnsi="Wingdings 2" w:eastAsia="Wingdings 2" w:cs="Wingdings 2"/>
              </w:rPr>
              <w:t xml:space="preserve">☑</w:t>
            </w:r>
            <w:r>
              <w:rPr>
                <w:rFonts w:ascii="Wingdings 2" w:hAnsi="Wingdings 2" w:eastAsia="Wingdings 2" w:cs="Wingdings 2"/>
              </w:rPr>
              <w:t xml:space="preserve">£</w:t>
            </w:r>
            <w:r>
              <w:rPr>
                <w:rFonts w:hint="eastAsia" w:ascii="宋体" w:hAnsi="宋体" w:eastAsia="宋体"/>
                <w:sz w:val="24"/>
                <w:szCs w:val="24"/>
              </w:rPr>
              <w:t xml:space="preserve">不召开</w:t>
            </w:r>
            <w:r/>
          </w:p>
          <w:p>
            <w:pPr>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投标货币</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合同方式</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固定总价合同</w:t>
            </w:r>
            <w:r/>
          </w:p>
        </w:tc>
      </w:tr>
      <w:tr>
        <w:trPr>
          <w:jc w:val="center"/>
          <w:trHeight w:val="604"/>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11</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本项目不收取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12</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710" w:type="dxa"/>
            <w:vAlign w:val="center"/>
            <w:vMerge w:val="restart"/>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13</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投标截止时间</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2024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hint="eastAsia" w:ascii="宋体" w:hAnsi="宋体" w:eastAsia="宋体"/>
                <w:sz w:val="24"/>
                <w:szCs w:val="24"/>
                <w:u w:val="single"/>
                <w:lang w:val="en-US" w:eastAsia="zh-CN"/>
              </w:rPr>
              <w:t xml:space="preserve">5</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7</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9</w:t>
            </w:r>
            <w:r>
              <w:rPr>
                <w:rFonts w:hint="eastAsia" w:ascii="宋体" w:hAnsi="宋体" w:eastAsia="宋体"/>
                <w:sz w:val="24"/>
                <w:szCs w:val="24"/>
                <w:u w:val="single"/>
              </w:rPr>
              <w:t xml:space="preserve">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00</w:t>
            </w:r>
            <w:r>
              <w:rPr>
                <w:rFonts w:hint="eastAsia" w:ascii="宋体" w:hAnsi="宋体" w:eastAsia="宋体"/>
                <w:sz w:val="24"/>
                <w:szCs w:val="24"/>
                <w:u w:val="single"/>
              </w:rPr>
              <w:t xml:space="preserve"> </w:t>
            </w:r>
            <w:r>
              <w:rPr>
                <w:rFonts w:hint="eastAsia" w:ascii="宋体" w:hAnsi="宋体" w:eastAsia="宋体"/>
                <w:sz w:val="24"/>
                <w:szCs w:val="24"/>
              </w:rPr>
              <w:t xml:space="preserve">分</w:t>
            </w:r>
            <w:r/>
          </w:p>
        </w:tc>
      </w:tr>
      <w:tr>
        <w:trPr>
          <w:cantSplit/>
          <w:jc w:val="center"/>
          <w:trHeight w:val="535"/>
        </w:trPr>
        <w:tc>
          <w:tcPr>
            <w:tcW w:w="710" w:type="dxa"/>
            <w:vAlign w:val="center"/>
            <w:vMerge w:val="continue"/>
            <w:textDirection w:val="lrTb"/>
            <w:noWrap w:val="false"/>
          </w:tcPr>
          <w:p>
            <w:pPr>
              <w:jc w:val="center"/>
              <w:rPr>
                <w:rFonts w:ascii="宋体" w:hAnsi="宋体" w:eastAsia="宋体"/>
                <w:sz w:val="24"/>
                <w:szCs w:val="24"/>
              </w:rPr>
            </w:pPr>
            <w:r>
              <w:rPr>
                <w:rFonts w:ascii="宋体" w:hAnsi="宋体" w:eastAsia="宋体"/>
                <w:sz w:val="24"/>
                <w:szCs w:val="24"/>
              </w:rPr>
            </w:r>
            <w:r/>
          </w:p>
        </w:tc>
        <w:tc>
          <w:tcPr>
            <w:tcW w:w="157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投标地点</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14</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2024 </w:t>
            </w:r>
            <w:r>
              <w:rPr>
                <w:rFonts w:hint="eastAsia" w:ascii="宋体" w:hAnsi="宋体" w:eastAsia="宋体"/>
                <w:sz w:val="24"/>
                <w:szCs w:val="24"/>
              </w:rPr>
              <w:t xml:space="preserve">年</w:t>
            </w:r>
            <w:r>
              <w:rPr>
                <w:rFonts w:hint="eastAsia" w:ascii="宋体" w:hAnsi="宋体" w:eastAsia="宋体"/>
                <w:sz w:val="24"/>
                <w:szCs w:val="24"/>
                <w:u w:val="single"/>
              </w:rPr>
              <w:t xml:space="preserve"> 0</w:t>
            </w:r>
            <w:r>
              <w:rPr>
                <w:rFonts w:hint="eastAsia" w:ascii="宋体" w:hAnsi="宋体" w:eastAsia="宋体"/>
                <w:sz w:val="24"/>
                <w:szCs w:val="24"/>
                <w:u w:val="single"/>
                <w:lang w:val="en-US" w:eastAsia="zh-CN"/>
              </w:rPr>
              <w:t xml:space="preserve">5</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7</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9</w:t>
            </w:r>
            <w:r>
              <w:rPr>
                <w:rFonts w:hint="eastAsia" w:ascii="宋体" w:hAnsi="宋体" w:eastAsia="宋体"/>
                <w:sz w:val="24"/>
                <w:szCs w:val="24"/>
                <w:u w:val="single"/>
              </w:rPr>
              <w:t xml:space="preserve">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00</w:t>
            </w:r>
            <w:r>
              <w:rPr>
                <w:rFonts w:hint="eastAsia" w:ascii="宋体" w:hAnsi="宋体" w:eastAsia="宋体"/>
                <w:sz w:val="24"/>
                <w:szCs w:val="24"/>
                <w:u w:val="single"/>
              </w:rPr>
              <w:t xml:space="preserve"> </w:t>
            </w:r>
            <w:r>
              <w:rPr>
                <w:rFonts w:hint="eastAsia" w:ascii="宋体" w:hAnsi="宋体" w:eastAsia="宋体"/>
                <w:sz w:val="24"/>
                <w:szCs w:val="24"/>
              </w:rPr>
              <w:t xml:space="preserve">分</w:t>
            </w:r>
            <w:r/>
          </w:p>
          <w:p>
            <w:pPr>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15</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评标办法</w:t>
            </w:r>
            <w:r/>
          </w:p>
        </w:tc>
        <w:tc>
          <w:tcPr>
            <w:tcW w:w="6570" w:type="dxa"/>
            <w:vAlign w:val="center"/>
            <w:textDirection w:val="lrTb"/>
            <w:noWrap w:val="false"/>
          </w:tcPr>
          <w:p>
            <w:pPr>
              <w:rPr>
                <w:rFonts w:ascii="宋体" w:hAnsi="宋体" w:eastAsia="宋体"/>
                <w:sz w:val="24"/>
                <w:szCs w:val="24"/>
              </w:rPr>
            </w:pPr>
            <w:r>
              <w:rPr>
                <w:rFonts w:hint="eastAsia"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16</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定标办法</w:t>
            </w:r>
            <w:r/>
          </w:p>
        </w:tc>
        <w:tc>
          <w:tcPr>
            <w:tcW w:w="6570" w:type="dxa"/>
            <w:vAlign w:val="center"/>
            <w:textDirection w:val="lrTb"/>
            <w:noWrap w:val="false"/>
          </w:tcPr>
          <w:p>
            <w:pPr>
              <w:rPr>
                <w:rFonts w:ascii="Wingdings 2" w:hAnsi="Wingdings 2" w:eastAsia="Wingdings 2" w:cs="Wingdings 2"/>
                <w:sz w:val="24"/>
                <w:szCs w:val="24"/>
              </w:rPr>
            </w:pPr>
            <w:r>
              <w:rPr>
                <w:rFonts w:hint="eastAsia"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17</w:t>
            </w:r>
            <w:r/>
          </w:p>
        </w:tc>
        <w:tc>
          <w:tcPr>
            <w:tcW w:w="157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ascii="宋体" w:hAnsi="宋体" w:eastAsia="宋体"/>
                <w:sz w:val="24"/>
                <w:szCs w:val="24"/>
              </w:rPr>
            </w:pPr>
            <w:r>
              <w:rPr>
                <w:rFonts w:hint="eastAsia" w:ascii="宋体" w:hAnsi="宋体" w:eastAsia="宋体"/>
                <w:sz w:val="24"/>
                <w:szCs w:val="24"/>
              </w:rPr>
              <w:t xml:space="preserve">金额：中标价的5% </w:t>
            </w:r>
            <w:r/>
          </w:p>
          <w:p>
            <w:pPr>
              <w:pStyle w:val="1078"/>
              <w:ind w:firstLine="0"/>
            </w:pPr>
            <w:r>
              <w:rPr>
                <w:rFonts w:hint="eastAsia" w:hAnsi="宋体" w:eastAsia="宋体"/>
                <w:szCs w:val="24"/>
              </w:rPr>
              <w:t xml:space="preserve">形式：保证保险、保函、电汇、转账、汇票、支票、本票等非现金形式</w:t>
            </w:r>
            <w:r/>
          </w:p>
          <w:p>
            <w:pPr>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rPr>
                <w:rFonts w:ascii="宋体" w:hAnsi="宋体" w:eastAsia="宋体"/>
                <w:sz w:val="24"/>
                <w:szCs w:val="24"/>
              </w:rPr>
            </w:pPr>
            <w:r>
              <w:rPr>
                <w:rFonts w:hint="eastAsia" w:ascii="宋体" w:hAnsi="宋体" w:eastAsia="宋体"/>
                <w:sz w:val="24"/>
                <w:szCs w:val="24"/>
              </w:rPr>
              <w:t xml:space="preserve">退还时间：经验收合格后无息退还。</w:t>
            </w:r>
            <w:r/>
          </w:p>
        </w:tc>
      </w:tr>
      <w:tr>
        <w:trPr>
          <w:jc w:val="center"/>
          <w:trHeight w:val="792"/>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18</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签订合同</w:t>
            </w:r>
            <w:r/>
          </w:p>
        </w:tc>
        <w:tc>
          <w:tcPr>
            <w:tcW w:w="6570"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ascii="宋体" w:hAnsi="宋体" w:eastAsia="宋体"/>
                <w:sz w:val="24"/>
                <w:szCs w:val="24"/>
              </w:rPr>
            </w:pPr>
            <w:r>
              <w:rPr>
                <w:rFonts w:hint="eastAsia" w:ascii="宋体" w:hAnsi="宋体" w:eastAsia="宋体"/>
                <w:sz w:val="24"/>
                <w:szCs w:val="24"/>
              </w:rPr>
              <w:t xml:space="preserve">签订合同地点：泰州市姜堰区农业农村局</w:t>
            </w:r>
            <w:r/>
          </w:p>
        </w:tc>
      </w:tr>
      <w:tr>
        <w:trPr>
          <w:jc w:val="center"/>
          <w:trHeight w:val="1178"/>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19</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付款方式</w:t>
            </w:r>
            <w:r/>
          </w:p>
        </w:tc>
        <w:tc>
          <w:tcPr>
            <w:tcW w:w="6570" w:type="dxa"/>
            <w:vAlign w:val="center"/>
            <w:textDirection w:val="lrTb"/>
            <w:noWrap w:val="false"/>
          </w:tcPr>
          <w:p>
            <w:pPr>
              <w:ind w:right="-117"/>
              <w:jc w:val="left"/>
              <w:rPr>
                <w:rFonts w:hAnsi="宋体" w:eastAsia="宋体"/>
                <w:sz w:val="24"/>
                <w:szCs w:val="24"/>
              </w:rPr>
            </w:pPr>
            <w:r>
              <w:rPr>
                <w:rFonts w:hint="eastAsia" w:ascii="宋体" w:hAnsi="宋体" w:eastAsia="宋体"/>
                <w:color w:val="ff0000"/>
                <w:sz w:val="24"/>
                <w:szCs w:val="24"/>
              </w:rPr>
              <w:t xml:space="preserve">合同签订后支付总价款的30%作为预付款，</w:t>
            </w:r>
            <w:r>
              <w:rPr>
                <w:rFonts w:hint="eastAsia" w:ascii="宋体" w:hAnsi="宋体" w:eastAsia="宋体"/>
                <w:color w:val="ff0000"/>
                <w:sz w:val="24"/>
                <w:szCs w:val="24"/>
                <w:lang w:val="zh-CN"/>
              </w:rPr>
              <w:t xml:space="preserve">中标供应商按照合同规定将供应产品送至指定地点，并经验收合格</w:t>
            </w:r>
            <w:r>
              <w:rPr>
                <w:rFonts w:hint="eastAsia" w:ascii="宋体" w:hAnsi="宋体" w:eastAsia="宋体"/>
                <w:color w:val="ff0000"/>
                <w:sz w:val="24"/>
                <w:szCs w:val="24"/>
              </w:rPr>
              <w:t xml:space="preserve">后一次性付清余款</w:t>
            </w:r>
            <w:r>
              <w:rPr>
                <w:rFonts w:hint="eastAsia" w:ascii="宋体" w:hAnsi="宋体" w:eastAsia="宋体"/>
                <w:color w:val="ff0000"/>
                <w:sz w:val="24"/>
                <w:szCs w:val="24"/>
                <w:lang w:val="zh-CN"/>
              </w:rPr>
              <w:t xml:space="preserve">。</w:t>
            </w:r>
            <w:r/>
          </w:p>
        </w:tc>
      </w:tr>
      <w:tr>
        <w:trPr>
          <w:jc w:val="center"/>
          <w:trHeight w:val="1129"/>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20</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中标服务费</w:t>
            </w:r>
            <w:r/>
          </w:p>
        </w:tc>
        <w:tc>
          <w:tcPr>
            <w:tcW w:w="6570" w:type="dxa"/>
            <w:vAlign w:val="center"/>
            <w:textDirection w:val="lrTb"/>
            <w:noWrap w:val="false"/>
          </w:tcPr>
          <w:p>
            <w:pPr>
              <w:pStyle w:val="1078"/>
              <w:ind w:firstLine="240"/>
              <w:rPr>
                <w:rFonts w:hint="eastAsia" w:ascii="宋体" w:hAnsi="宋体" w:eastAsia="宋体"/>
              </w:rPr>
            </w:pPr>
            <w:r>
              <w:rPr>
                <w:rFonts w:hint="eastAsia" w:ascii="宋体" w:hAnsi="宋体" w:eastAsia="宋体"/>
                <w:szCs w:val="24"/>
              </w:rPr>
              <w:t xml:space="preserve">1、该项目代理费用由中标人支付，收费标准参照国家计委“计价格[2002]1980号文件”</w:t>
            </w:r>
            <w:r>
              <w:rPr>
                <w:rFonts w:hint="eastAsia" w:ascii="宋体" w:hAnsi="宋体" w:eastAsia="宋体"/>
                <w:szCs w:val="24"/>
                <w:u w:val="single"/>
              </w:rPr>
              <w:t xml:space="preserve"> 货物 </w:t>
            </w:r>
            <w:r>
              <w:rPr>
                <w:rFonts w:hint="eastAsia" w:ascii="宋体" w:hAnsi="宋体" w:eastAsia="宋体"/>
                <w:szCs w:val="24"/>
              </w:rPr>
              <w:t xml:space="preserve">类，以中标价计算。</w:t>
            </w:r>
            <w:r>
              <w:rPr>
                <w:rFonts w:ascii="宋体" w:hAnsi="宋体" w:eastAsia="宋体"/>
                <w:szCs w:val="24"/>
              </w:rPr>
            </w:r>
            <w:r/>
          </w:p>
          <w:p>
            <w:pPr>
              <w:pStyle w:val="1078"/>
              <w:ind w:firstLine="240"/>
              <w:rPr>
                <w:rFonts w:ascii="宋体" w:hAnsi="宋体" w:eastAsia="宋体"/>
              </w:rPr>
            </w:pPr>
            <w:r>
              <w:rPr>
                <w:rFonts w:hint="eastAsia" w:ascii="宋体" w:hAnsi="宋体" w:eastAsia="宋体"/>
                <w:szCs w:val="24"/>
              </w:rPr>
            </w:r>
            <w:r>
              <w:rPr>
                <w:rFonts w:hint="eastAsia" w:ascii="宋体" w:hAnsi="宋体" w:eastAsia="宋体"/>
                <w:szCs w:val="24"/>
              </w:rPr>
              <w:t xml:space="preserve">2、专家评审费由中标人支付。</w:t>
            </w:r>
            <w:r/>
          </w:p>
        </w:tc>
      </w:tr>
      <w:tr>
        <w:trPr>
          <w:jc w:val="center"/>
          <w:trHeight w:val="1090"/>
        </w:trPr>
        <w:tc>
          <w:tcPr>
            <w:tcW w:w="71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21</w:t>
            </w:r>
            <w:r/>
          </w:p>
        </w:tc>
        <w:tc>
          <w:tcPr>
            <w:tcW w:w="157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其他</w:t>
            </w:r>
            <w:r/>
          </w:p>
        </w:tc>
        <w:tc>
          <w:tcPr>
            <w:tcW w:w="6570" w:type="dxa"/>
            <w:vAlign w:val="center"/>
            <w:textDirection w:val="lrTb"/>
            <w:noWrap w:val="false"/>
          </w:tcPr>
          <w:p>
            <w:pPr>
              <w:pStyle w:val="1078"/>
              <w:ind w:firstLine="0"/>
              <w:rPr>
                <w:rFonts w:ascii="宋体" w:hAnsi="宋体" w:eastAsia="宋体"/>
                <w:b/>
                <w:bCs/>
                <w:szCs w:val="24"/>
              </w:rPr>
            </w:pPr>
            <w:r>
              <w:rPr>
                <w:rFonts w:hint="eastAsia" w:ascii="宋体" w:hAnsi="宋体" w:eastAsia="宋体"/>
                <w:b/>
                <w:bCs/>
                <w:szCs w:val="24"/>
              </w:rPr>
              <w:t xml:space="preserve">投标文件的制作要求</w:t>
            </w:r>
            <w:r/>
          </w:p>
          <w:p>
            <w:pPr>
              <w:pStyle w:val="1078"/>
              <w:ind w:firstLine="240"/>
              <w:rPr>
                <w:rFonts w:ascii="宋体" w:hAnsi="宋体" w:eastAsia="宋体"/>
                <w:szCs w:val="24"/>
              </w:rPr>
            </w:pPr>
            <w:r>
              <w:rPr>
                <w:rFonts w:hint="eastAsia" w:ascii="宋体" w:hAnsi="宋体" w:eastAsia="宋体"/>
                <w:szCs w:val="24"/>
              </w:rPr>
              <w:t xml:space="preserve">本次采购采用“苏采云”系统进行政府采购活动。</w:t>
            </w:r>
            <w:r/>
          </w:p>
          <w:p>
            <w:pPr>
              <w:pStyle w:val="1078"/>
              <w:ind w:firstLine="240"/>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ascii="宋体" w:hAnsi="宋体" w:eastAsia="宋体"/>
          <w:b/>
          <w:sz w:val="24"/>
          <w:szCs w:val="24"/>
        </w:rPr>
      </w:pPr>
      <w:r>
        <w:rPr>
          <w:rFonts w:ascii="宋体" w:hAnsi="宋体" w:eastAsia="宋体"/>
          <w:b/>
          <w:sz w:val="24"/>
          <w:szCs w:val="24"/>
        </w:rPr>
      </w:r>
      <w:r/>
    </w:p>
    <w:p>
      <w:pPr>
        <w:spacing w:line="360" w:lineRule="auto"/>
        <w:rPr>
          <w:rFonts w:ascii="宋体" w:hAnsi="宋体" w:eastAsia="宋体"/>
          <w:b/>
          <w:color w:val="000000" w:themeColor="text1"/>
          <w:sz w:val="24"/>
          <w:szCs w:val="24"/>
          <w14:textFill>
            <w14:solidFill>
              <w14:schemeClr w14:val="tx1"/>
            </w14:solidFill>
          </w14:textFill>
        </w:rPr>
      </w:pPr>
      <w:r/>
      <w:bookmarkStart w:id="36" w:name="_Toc388026586"/>
      <w:r>
        <w:rPr>
          <w:rFonts w:hint="eastAsia" w:ascii="宋体" w:hAnsi="宋体" w:eastAsia="宋体"/>
          <w:b/>
          <w:color w:val="000000" w:themeColor="text1"/>
          <w:sz w:val="24"/>
          <w:szCs w:val="24"/>
          <w14:textFill>
            <w14:solidFill>
              <w14:schemeClr w14:val="tx1"/>
            </w14:solidFill>
          </w14:textFill>
        </w:rPr>
        <w:t xml:space="preserve">一、说明和释义</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 </w:t>
      </w:r>
      <w:r>
        <w:rPr>
          <w:rFonts w:hint="eastAsia" w:ascii="宋体" w:hAnsi="宋体" w:eastAsia="宋体"/>
          <w:b/>
          <w:color w:val="000000" w:themeColor="text1"/>
          <w:sz w:val="24"/>
          <w:szCs w:val="24"/>
          <w14:textFill>
            <w14:solidFill>
              <w14:schemeClr w14:val="tx1"/>
            </w14:solidFill>
          </w14:textFill>
        </w:rPr>
        <w:t xml:space="preserve">说明 </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1.1</w:t>
      </w:r>
      <w:r>
        <w:rPr>
          <w:rFonts w:hint="eastAsia" w:ascii="宋体" w:hAnsi="宋体" w:eastAsia="宋体"/>
          <w:color w:val="000000" w:themeColor="text1"/>
          <w:szCs w:val="24"/>
          <w14:textFill>
            <w14:solidFill>
              <w14:schemeClr w14:val="tx1"/>
            </w14:solidFill>
          </w14:textFill>
        </w:rPr>
        <w:t xml:space="preserve">本招标文件仅适用于</w:t>
      </w:r>
      <w:r>
        <w:rPr>
          <w:rFonts w:hint="eastAsia" w:ascii="宋体" w:hAnsi="宋体" w:eastAsia="宋体" w:cs="宋体"/>
          <w:sz w:val="24"/>
          <w:szCs w:val="24"/>
          <w:u w:val="single"/>
        </w:rPr>
        <w:t xml:space="preserve">江阴方正建设工程造价事务所有限公司</w:t>
      </w:r>
      <w:r>
        <w:rPr>
          <w:rFonts w:hint="eastAsia" w:ascii="宋体" w:hAnsi="宋体" w:eastAsia="宋体"/>
          <w:color w:val="000000" w:themeColor="text1"/>
          <w:szCs w:val="24"/>
          <w14:textFill>
            <w14:solidFill>
              <w14:schemeClr w14:val="tx1"/>
            </w14:solidFill>
          </w14:textFill>
        </w:rPr>
        <w:t xml:space="preserve">组织的招标活动。</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1.2</w:t>
      </w:r>
      <w:r>
        <w:rPr>
          <w:rFonts w:hint="eastAsia" w:ascii="宋体" w:hAnsi="宋体" w:eastAsia="宋体"/>
          <w:color w:val="000000" w:themeColor="text1"/>
          <w:szCs w:val="24"/>
          <w14:textFill>
            <w14:solidFill>
              <w14:schemeClr w14:val="tx1"/>
            </w14:solidFill>
          </w14:textFill>
        </w:rPr>
        <w:t xml:space="preserve">本次招标活动及因本次招标产生的合同受中国法律制约和保护。</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1.3</w:t>
      </w:r>
      <w:r>
        <w:rPr>
          <w:rFonts w:hint="eastAsia" w:ascii="宋体" w:hAnsi="宋体" w:eastAsia="宋体"/>
          <w:color w:val="000000" w:themeColor="text1"/>
          <w:szCs w:val="24"/>
          <w14:textFill>
            <w14:solidFill>
              <w14:schemeClr w14:val="tx1"/>
            </w14:solidFill>
          </w14:textFill>
        </w:rPr>
        <w:t xml:space="preserve">本招标文件的解释权属于</w:t>
      </w:r>
      <w:r>
        <w:rPr>
          <w:rFonts w:hint="eastAsia" w:ascii="宋体" w:hAnsi="宋体" w:eastAsia="宋体" w:cs="宋体"/>
          <w:sz w:val="24"/>
          <w:szCs w:val="24"/>
          <w:u w:val="single"/>
        </w:rPr>
        <w:t xml:space="preserve">江阴方正建设工程造价事务所有限公司</w:t>
      </w:r>
      <w:r>
        <w:rPr>
          <w:rFonts w:hint="eastAsia" w:ascii="宋体" w:hAnsi="宋体" w:eastAsia="宋体"/>
          <w:color w:val="000000" w:themeColor="text1"/>
          <w:szCs w:val="24"/>
          <w14:textFill>
            <w14:solidFill>
              <w14:schemeClr w14:val="tx1"/>
            </w14:solidFill>
          </w14:textFill>
        </w:rPr>
        <w:t xml:space="preserve">。</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2. </w:t>
      </w:r>
      <w:r>
        <w:rPr>
          <w:rFonts w:hint="eastAsia" w:ascii="宋体" w:hAnsi="宋体" w:eastAsia="宋体"/>
          <w:b/>
          <w:color w:val="000000" w:themeColor="text1"/>
          <w:sz w:val="24"/>
          <w:szCs w:val="24"/>
          <w14:textFill>
            <w14:solidFill>
              <w14:schemeClr w14:val="tx1"/>
            </w14:solidFill>
          </w14:textFill>
        </w:rPr>
        <w:t xml:space="preserve">词语释义</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2.1</w:t>
      </w:r>
      <w:r>
        <w:rPr>
          <w:rFonts w:hint="eastAsia" w:ascii="宋体" w:hAnsi="宋体" w:eastAsia="宋体"/>
          <w:color w:val="000000" w:themeColor="text1"/>
          <w:szCs w:val="24"/>
          <w14:textFill>
            <w14:solidFill>
              <w14:schemeClr w14:val="tx1"/>
            </w14:solidFill>
          </w14:textFill>
        </w:rPr>
        <w:t xml:space="preserve">采购人：指依法进行采购的国家机关、事业单位、团体组织。</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2.2</w:t>
      </w:r>
      <w:r>
        <w:rPr>
          <w:rFonts w:hint="eastAsia" w:ascii="宋体" w:hAnsi="宋体" w:eastAsia="宋体"/>
          <w:color w:val="000000" w:themeColor="text1"/>
          <w:szCs w:val="24"/>
          <w14:textFill>
            <w14:solidFill>
              <w14:schemeClr w14:val="tx1"/>
            </w14:solidFill>
          </w14:textFill>
        </w:rPr>
        <w:t xml:space="preserve"> 供应商、投标人：指向采购人提供货物、工程或服务的法人、其他组织或者自然人，不包括其分公司</w:t>
      </w:r>
      <w:r>
        <w:rPr>
          <w:rFonts w:ascii="宋体" w:hAnsi="宋体" w:eastAsia="宋体"/>
          <w:color w:val="000000" w:themeColor="text1"/>
          <w:szCs w:val="24"/>
          <w14:textFill>
            <w14:solidFill>
              <w14:schemeClr w14:val="tx1"/>
            </w14:solidFill>
          </w14:textFill>
        </w:rPr>
        <w:t xml:space="preserve">。</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2.3采购代理机构：</w:t>
      </w:r>
      <w:r>
        <w:rPr>
          <w:rFonts w:ascii="宋体" w:hAnsi="宋体" w:eastAsia="宋体"/>
          <w:color w:val="000000" w:themeColor="text1"/>
          <w:sz w:val="24"/>
          <w:szCs w:val="24"/>
          <w14:textFill>
            <w14:solidFill>
              <w14:schemeClr w14:val="tx1"/>
            </w14:solidFill>
          </w14:textFill>
        </w:rPr>
        <w:t xml:space="preserve">指依法接受采购人委托，从事货物、工程和服务</w:t>
      </w:r>
      <w:r>
        <w:rPr>
          <w:rFonts w:hint="eastAsia" w:ascii="宋体" w:hAnsi="宋体" w:eastAsia="宋体"/>
          <w:color w:val="000000" w:themeColor="text1"/>
          <w:sz w:val="24"/>
          <w:szCs w:val="24"/>
          <w14:textFill>
            <w14:solidFill>
              <w14:schemeClr w14:val="tx1"/>
            </w14:solidFill>
          </w14:textFill>
        </w:rPr>
        <w:t xml:space="preserve">等</w:t>
      </w:r>
      <w:r>
        <w:rPr>
          <w:rFonts w:ascii="宋体" w:hAnsi="宋体" w:eastAsia="宋体"/>
          <w:color w:val="000000" w:themeColor="text1"/>
          <w:sz w:val="24"/>
          <w:szCs w:val="24"/>
          <w14:textFill>
            <w14:solidFill>
              <w14:schemeClr w14:val="tx1"/>
            </w14:solidFill>
          </w14:textFill>
        </w:rPr>
        <w:t xml:space="preserve">采购</w:t>
      </w:r>
      <w:r>
        <w:rPr>
          <w:rFonts w:hint="eastAsia" w:ascii="宋体" w:hAnsi="宋体" w:eastAsia="宋体"/>
          <w:color w:val="000000" w:themeColor="text1"/>
          <w:sz w:val="24"/>
          <w:szCs w:val="24"/>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代理业务的社会中介机构</w:t>
      </w:r>
      <w:r>
        <w:rPr>
          <w:rFonts w:hint="eastAsia" w:ascii="宋体" w:hAnsi="宋体" w:eastAsia="宋体"/>
          <w:color w:val="000000" w:themeColor="text1"/>
          <w:sz w:val="24"/>
          <w:szCs w:val="24"/>
          <w14:textFill>
            <w14:solidFill>
              <w14:schemeClr w14:val="tx1"/>
            </w14:solidFill>
          </w14:textFill>
        </w:rPr>
        <w:t xml:space="preserve">。</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2.4招标采购单位：采购人及采购代理机构的统称。</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2.5评标委员会：</w:t>
      </w:r>
      <w:r>
        <w:rPr>
          <w:rFonts w:ascii="宋体" w:hAnsi="宋体" w:eastAsia="宋体"/>
          <w:color w:val="000000" w:themeColor="text1"/>
          <w:sz w:val="24"/>
          <w:szCs w:val="24"/>
          <w14:textFill>
            <w14:solidFill>
              <w14:schemeClr w14:val="tx1"/>
            </w14:solidFill>
          </w14:textFill>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6响应：投标人根据采购人或采购代理机构发售的招标文件，编制投标文件并按规定投标的行为。</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7知识产权：指专利权、商标权、著作权等无形财产专有权的统称。</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8天：日历天。</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9服务地点：合同中明确约定的乙方履行服务的最终地点。</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2.1</w:t>
      </w:r>
      <w:r>
        <w:rPr>
          <w:rFonts w:hint="eastAsia" w:ascii="宋体" w:hAnsi="宋体" w:eastAsia="宋体"/>
          <w:color w:val="000000" w:themeColor="text1"/>
          <w:sz w:val="24"/>
          <w:szCs w:val="24"/>
          <w14:textFill>
            <w14:solidFill>
              <w14:schemeClr w14:val="tx1"/>
            </w14:solidFill>
          </w14:textFill>
        </w:rPr>
        <w:t xml:space="preserve">0不可抗力：不能预见、不能避免并且不能克服的客观情况。</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2.11 实质性响应：满足</w:t>
      </w:r>
      <w:r>
        <w:rPr>
          <w:rFonts w:ascii="宋体" w:hAnsi="宋体" w:eastAsia="宋体"/>
          <w:color w:val="000000" w:themeColor="text1"/>
          <w:sz w:val="24"/>
          <w:szCs w:val="24"/>
          <w14:textFill>
            <w14:solidFill>
              <w14:schemeClr w14:val="tx1"/>
            </w14:solidFill>
          </w14:textFill>
        </w:rPr>
        <w:t xml:space="preserve">有关</w:t>
      </w:r>
      <w:r>
        <w:rPr>
          <w:rFonts w:hint="eastAsia" w:ascii="宋体" w:hAnsi="宋体" w:eastAsia="宋体"/>
          <w:color w:val="000000" w:themeColor="text1"/>
          <w:sz w:val="24"/>
          <w:szCs w:val="24"/>
          <w14:textFill>
            <w14:solidFill>
              <w14:schemeClr w14:val="tx1"/>
            </w14:solidFill>
          </w14:textFill>
        </w:rPr>
        <w:t xml:space="preserve">本次采购</w:t>
      </w:r>
      <w:r>
        <w:rPr>
          <w:rFonts w:ascii="宋体" w:hAnsi="宋体" w:eastAsia="宋体"/>
          <w:color w:val="000000" w:themeColor="text1"/>
          <w:sz w:val="24"/>
          <w:szCs w:val="24"/>
          <w14:textFill>
            <w14:solidFill>
              <w14:schemeClr w14:val="tx1"/>
            </w14:solidFill>
          </w14:textFill>
        </w:rPr>
        <w:t xml:space="preserve">标的、数量、质量、价款或者报酬、履行期限、履行地点和方式、违约责任和解决争议方法等</w:t>
      </w:r>
      <w:r>
        <w:rPr>
          <w:rFonts w:hint="eastAsia" w:ascii="宋体" w:hAnsi="宋体" w:eastAsia="宋体"/>
          <w:color w:val="000000" w:themeColor="text1"/>
          <w:sz w:val="24"/>
          <w:szCs w:val="24"/>
          <w14:textFill>
            <w14:solidFill>
              <w14:schemeClr w14:val="tx1"/>
            </w14:solidFill>
          </w14:textFill>
        </w:rPr>
        <w:t xml:space="preserve">要求。</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2.12</w:t>
      </w:r>
      <w:r>
        <w:rPr>
          <w:rFonts w:ascii="宋体" w:hAnsi="宋体" w:eastAsia="宋体"/>
          <w:color w:val="000000" w:themeColor="text1"/>
          <w:sz w:val="24"/>
          <w:szCs w:val="24"/>
          <w14:textFill>
            <w14:solidFill>
              <w14:schemeClr w14:val="tx1"/>
            </w14:solidFill>
          </w14:textFill>
        </w:rPr>
        <w:t xml:space="preserve">书面形式：指</w:t>
      </w:r>
      <w:r>
        <w:rPr>
          <w:rFonts w:hint="eastAsia" w:ascii="宋体" w:hAnsi="宋体" w:eastAsia="宋体"/>
          <w:color w:val="000000" w:themeColor="text1"/>
          <w:sz w:val="24"/>
          <w:szCs w:val="24"/>
          <w14:textFill>
            <w14:solidFill>
              <w14:schemeClr w14:val="tx1"/>
            </w14:solidFill>
          </w14:textFill>
        </w:rPr>
        <w:t xml:space="preserve">书面文字、</w:t>
      </w:r>
      <w:r>
        <w:rPr>
          <w:rFonts w:ascii="宋体" w:hAnsi="宋体" w:eastAsia="宋体"/>
          <w:color w:val="000000" w:themeColor="text1"/>
          <w:sz w:val="24"/>
          <w:szCs w:val="24"/>
          <w14:textFill>
            <w14:solidFill>
              <w14:schemeClr w14:val="tx1"/>
            </w14:solidFill>
          </w14:textFill>
        </w:rPr>
        <w:t xml:space="preserve">合同书、信件等可以有形地表现所载内容的形式。</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二、投标人</w:t>
      </w:r>
      <w:r/>
    </w:p>
    <w:p>
      <w:pPr>
        <w:numPr>
          <w:ilvl w:val="0"/>
          <w:numId w:val="1"/>
        </w:numPr>
        <w:spacing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合格投标人资格要求</w:t>
      </w:r>
      <w:r/>
    </w:p>
    <w:p>
      <w:pPr>
        <w:ind w:firstLine="36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3.1详见投标人须知前附表规定。</w:t>
      </w:r>
      <w:r/>
    </w:p>
    <w:p>
      <w:pPr>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投标人代表</w:t>
      </w:r>
      <w:r/>
    </w:p>
    <w:p>
      <w:pPr>
        <w:ind w:firstLine="36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5.1</w:t>
      </w:r>
      <w:r>
        <w:rPr>
          <w:rFonts w:ascii="宋体" w:hAnsi="宋体" w:eastAsia="宋体"/>
          <w:color w:val="000000" w:themeColor="text1"/>
          <w:sz w:val="24"/>
          <w:szCs w:val="24"/>
          <w14:textFill>
            <w14:solidFill>
              <w14:schemeClr w14:val="tx1"/>
            </w14:solidFill>
          </w14:textFill>
        </w:rPr>
        <w:t xml:space="preserve">指全权代表投标</w:t>
      </w:r>
      <w:r>
        <w:rPr>
          <w:rFonts w:hint="eastAsia" w:ascii="宋体" w:hAnsi="宋体" w:eastAsia="宋体"/>
          <w:color w:val="000000" w:themeColor="text1"/>
          <w:sz w:val="24"/>
          <w:szCs w:val="24"/>
          <w14:textFill>
            <w14:solidFill>
              <w14:schemeClr w14:val="tx1"/>
            </w14:solidFill>
          </w14:textFill>
        </w:rPr>
        <w:t xml:space="preserve">人</w:t>
      </w:r>
      <w:r>
        <w:rPr>
          <w:rFonts w:ascii="宋体" w:hAnsi="宋体" w:eastAsia="宋体"/>
          <w:color w:val="000000" w:themeColor="text1"/>
          <w:sz w:val="24"/>
          <w:szCs w:val="24"/>
          <w14:textFill>
            <w14:solidFill>
              <w14:schemeClr w14:val="tx1"/>
            </w14:solidFill>
          </w14:textFill>
        </w:rPr>
        <w:t xml:space="preserve">参加投标活动并签署投标文件的人，如果投标</w:t>
      </w:r>
      <w:r>
        <w:rPr>
          <w:rFonts w:hint="eastAsia" w:ascii="宋体" w:hAnsi="宋体" w:eastAsia="宋体"/>
          <w:color w:val="000000" w:themeColor="text1"/>
          <w:sz w:val="24"/>
          <w:szCs w:val="24"/>
          <w14:textFill>
            <w14:solidFill>
              <w14:schemeClr w14:val="tx1"/>
            </w14:solidFill>
          </w14:textFill>
        </w:rPr>
        <w:t xml:space="preserve">人</w:t>
      </w:r>
      <w:r>
        <w:rPr>
          <w:rFonts w:ascii="宋体" w:hAnsi="宋体" w:eastAsia="宋体"/>
          <w:color w:val="000000" w:themeColor="text1"/>
          <w:sz w:val="24"/>
          <w:szCs w:val="24"/>
          <w14:textFill>
            <w14:solidFill>
              <w14:schemeClr w14:val="tx1"/>
            </w14:solidFill>
          </w14:textFill>
        </w:rPr>
        <w:t xml:space="preserve">代表不是法人代表，须持有《法人代表授权</w:t>
      </w:r>
      <w:r>
        <w:rPr>
          <w:rFonts w:hint="eastAsia" w:ascii="宋体" w:hAnsi="宋体" w:eastAsia="宋体"/>
          <w:color w:val="000000" w:themeColor="text1"/>
          <w:sz w:val="24"/>
          <w:szCs w:val="24"/>
          <w14:textFill>
            <w14:solidFill>
              <w14:schemeClr w14:val="tx1"/>
            </w14:solidFill>
          </w14:textFill>
        </w:rPr>
        <w:t xml:space="preserve">委托</w:t>
      </w:r>
      <w:r>
        <w:rPr>
          <w:rFonts w:ascii="宋体" w:hAnsi="宋体" w:eastAsia="宋体"/>
          <w:color w:val="000000" w:themeColor="text1"/>
          <w:sz w:val="24"/>
          <w:szCs w:val="24"/>
          <w14:textFill>
            <w14:solidFill>
              <w14:schemeClr w14:val="tx1"/>
            </w14:solidFill>
          </w14:textFill>
        </w:rPr>
        <w:t xml:space="preserve">书》（详见统一格式）</w:t>
      </w:r>
      <w:r>
        <w:rPr>
          <w:rFonts w:hint="eastAsia" w:ascii="宋体" w:hAnsi="宋体" w:eastAsia="宋体"/>
          <w:color w:val="000000" w:themeColor="text1"/>
          <w:sz w:val="24"/>
          <w:szCs w:val="24"/>
          <w14:textFill>
            <w14:solidFill>
              <w14:schemeClr w14:val="tx1"/>
            </w14:solidFill>
          </w14:textFill>
        </w:rPr>
        <w:t xml:space="preserve">。</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6</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不接受联合体投标。</w:t>
      </w:r>
      <w:r/>
    </w:p>
    <w:p>
      <w:pPr>
        <w:jc w:val="left"/>
        <w:spacing w:line="360" w:lineRule="auto"/>
        <w:widowControl/>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7. 投标人有下列情形之一的不能参加本次投标：</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（1）因重大经济问题正在接受国家有关部门审查的；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（2）正在被其他企业兼并（或收购）或因重大经济纠纷正在进行诉讼或仲裁的；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（3）因腐败和欺诈行为而被有关部门处理的。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（4）被责令停业的； </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（5）被暂停或取消投标资格的； </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（6）财产被接管或冻结的；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（7）在最近三年内有骗取中标或严重违约或重大工程质量问题的；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（8）在投标过程中弄虚作假、行贿或有其他违法违规行为的；</w:t>
      </w:r>
      <w:r/>
    </w:p>
    <w:p>
      <w:pPr>
        <w:ind w:firstLine="488"/>
        <w:jc w:val="left"/>
        <w:spacing w:line="360" w:lineRule="auto"/>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（9）违反法律法规相关规定的。</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三、招标文件说明</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8</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招标文件</w:t>
      </w:r>
      <w:r/>
    </w:p>
    <w:p>
      <w:pPr>
        <w:ind w:firstLine="509"/>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9.现场考察 </w:t>
      </w:r>
      <w:r/>
    </w:p>
    <w:p>
      <w:pPr>
        <w:ind w:firstLine="6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w:t>
      </w:r>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投标人应按</w:t>
      </w:r>
      <w:r>
        <w:rPr>
          <w:rFonts w:hint="eastAsia" w:ascii="宋体" w:hAnsi="宋体" w:eastAsia="宋体"/>
          <w:bCs/>
          <w:color w:val="000000" w:themeColor="text1"/>
          <w:sz w:val="24"/>
          <w:szCs w:val="24"/>
          <w14:textFill>
            <w14:solidFill>
              <w14:schemeClr w14:val="tx1"/>
            </w14:solidFill>
          </w14:textFill>
        </w:rPr>
        <w:t xml:space="preserve">招标文件中</w:t>
      </w:r>
      <w:r>
        <w:rPr>
          <w:rFonts w:ascii="宋体" w:hAnsi="宋体" w:eastAsia="宋体"/>
          <w:bCs/>
          <w:color w:val="000000" w:themeColor="text1"/>
          <w:sz w:val="24"/>
          <w:szCs w:val="24"/>
          <w14:textFill>
            <w14:solidFill>
              <w14:schemeClr w14:val="tx1"/>
            </w14:solidFill>
          </w14:textFill>
        </w:rPr>
        <w:t xml:space="preserve">所述时间</w:t>
      </w:r>
      <w:r>
        <w:rPr>
          <w:rFonts w:hint="eastAsia" w:ascii="宋体" w:hAnsi="宋体" w:eastAsia="宋体"/>
          <w:color w:val="000000" w:themeColor="text1"/>
          <w:sz w:val="24"/>
          <w:szCs w:val="24"/>
          <w14:textFill>
            <w14:solidFill>
              <w14:schemeClr w14:val="tx1"/>
            </w14:solidFill>
          </w14:textFill>
        </w:rPr>
        <w:t xml:space="preserve">对有关现场和周围环境进行考察，以获取编制投标文件和签署合同所需的信息。考察现场所发生的费用由投标人自己承担。</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9</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78"/>
        <w:ind w:firstLine="609"/>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9.</w:t>
      </w:r>
      <w:r>
        <w:rPr>
          <w:rFonts w:ascii="宋体" w:hAnsi="宋体" w:eastAsia="宋体"/>
          <w:color w:val="000000" w:themeColor="text1"/>
          <w:szCs w:val="24"/>
          <w14:textFill>
            <w14:solidFill>
              <w14:schemeClr w14:val="tx1"/>
            </w14:solidFill>
          </w14:textFill>
        </w:rPr>
        <w:t xml:space="preserve">3 经</w:t>
      </w:r>
      <w:r>
        <w:rPr>
          <w:rFonts w:hint="eastAsia" w:ascii="宋体" w:hAnsi="宋体" w:eastAsia="宋体"/>
          <w:color w:val="000000" w:themeColor="text1"/>
          <w:szCs w:val="24"/>
          <w14:textFill>
            <w14:solidFill>
              <w14:schemeClr w14:val="tx1"/>
            </w14:solidFill>
          </w14:textFill>
        </w:rPr>
        <w:t xml:space="preserve">招标采购单位</w:t>
      </w:r>
      <w:r>
        <w:rPr>
          <w:rFonts w:ascii="宋体" w:hAnsi="宋体" w:eastAsia="宋体"/>
          <w:color w:val="000000" w:themeColor="text1"/>
          <w:szCs w:val="24"/>
          <w14:textFill>
            <w14:solidFill>
              <w14:schemeClr w14:val="tx1"/>
            </w14:solidFill>
          </w14:textFill>
        </w:rPr>
        <w:t xml:space="preserve">允许，投标人可为</w:t>
      </w:r>
      <w:r>
        <w:rPr>
          <w:rFonts w:hint="eastAsia" w:ascii="宋体" w:hAnsi="宋体" w:eastAsia="宋体"/>
          <w:color w:val="000000" w:themeColor="text1"/>
          <w:szCs w:val="24"/>
          <w14:textFill>
            <w14:solidFill>
              <w14:schemeClr w14:val="tx1"/>
            </w14:solidFill>
          </w14:textFill>
        </w:rPr>
        <w:t xml:space="preserve">考察</w:t>
      </w:r>
      <w:r>
        <w:rPr>
          <w:rFonts w:ascii="宋体" w:hAnsi="宋体" w:eastAsia="宋体"/>
          <w:color w:val="000000" w:themeColor="text1"/>
          <w:szCs w:val="24"/>
          <w14:textFill>
            <w14:solidFill>
              <w14:schemeClr w14:val="tx1"/>
            </w14:solidFill>
          </w14:textFill>
        </w:rPr>
        <w:t xml:space="preserve">目的进入</w:t>
      </w:r>
      <w:r>
        <w:rPr>
          <w:rFonts w:hint="eastAsia" w:ascii="宋体" w:hAnsi="宋体" w:eastAsia="宋体"/>
          <w:color w:val="000000" w:themeColor="text1"/>
          <w:szCs w:val="24"/>
          <w14:textFill>
            <w14:solidFill>
              <w14:schemeClr w14:val="tx1"/>
            </w14:solidFill>
          </w14:textFill>
        </w:rPr>
        <w:t xml:space="preserve">招标采购单位</w:t>
      </w:r>
      <w:r>
        <w:rPr>
          <w:rFonts w:ascii="宋体" w:hAnsi="宋体" w:eastAsia="宋体"/>
          <w:color w:val="000000" w:themeColor="text1"/>
          <w:szCs w:val="24"/>
          <w14:textFill>
            <w14:solidFill>
              <w14:schemeClr w14:val="tx1"/>
            </w14:solidFill>
          </w14:textFill>
        </w:rPr>
        <w:t xml:space="preserve">的项目现场，但投标人不得因此使</w:t>
      </w:r>
      <w:r>
        <w:rPr>
          <w:rFonts w:hint="eastAsia" w:ascii="宋体" w:hAnsi="宋体" w:eastAsia="宋体"/>
          <w:color w:val="000000" w:themeColor="text1"/>
          <w:szCs w:val="24"/>
          <w14:textFill>
            <w14:solidFill>
              <w14:schemeClr w14:val="tx1"/>
            </w14:solidFill>
          </w14:textFill>
        </w:rPr>
        <w:t xml:space="preserve">招标采购单位</w:t>
      </w:r>
      <w:r>
        <w:rPr>
          <w:rFonts w:ascii="宋体" w:hAnsi="宋体" w:eastAsia="宋体"/>
          <w:color w:val="000000" w:themeColor="text1"/>
          <w:szCs w:val="24"/>
          <w14:textFill>
            <w14:solidFill>
              <w14:schemeClr w14:val="tx1"/>
            </w14:solidFill>
          </w14:textFill>
        </w:rPr>
        <w:t xml:space="preserve">承担有关的责任和蒙受损失。投标人应承担</w:t>
      </w:r>
      <w:r>
        <w:rPr>
          <w:rFonts w:hint="eastAsia" w:ascii="宋体" w:hAnsi="宋体" w:eastAsia="宋体"/>
          <w:color w:val="000000" w:themeColor="text1"/>
          <w:szCs w:val="24"/>
          <w14:textFill>
            <w14:solidFill>
              <w14:schemeClr w14:val="tx1"/>
            </w14:solidFill>
          </w14:textFill>
        </w:rPr>
        <w:t xml:space="preserve">考察</w:t>
      </w:r>
      <w:r>
        <w:rPr>
          <w:rFonts w:ascii="宋体" w:hAnsi="宋体" w:eastAsia="宋体"/>
          <w:color w:val="000000" w:themeColor="text1"/>
          <w:szCs w:val="24"/>
          <w14:textFill>
            <w14:solidFill>
              <w14:schemeClr w14:val="tx1"/>
            </w14:solidFill>
          </w14:textFill>
        </w:rPr>
        <w:t xml:space="preserve">现场的责任和风险。</w:t>
      </w:r>
      <w:r/>
    </w:p>
    <w:p>
      <w:pPr>
        <w:ind w:firstLine="609"/>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9.4</w:t>
      </w:r>
      <w:r>
        <w:rPr>
          <w:rFonts w:ascii="宋体" w:hAnsi="宋体" w:eastAsia="宋体"/>
          <w:color w:val="000000" w:themeColor="text1"/>
          <w:sz w:val="24"/>
          <w:szCs w:val="24"/>
          <w14:textFill>
            <w14:solidFill>
              <w14:schemeClr w14:val="tx1"/>
            </w14:solidFill>
          </w14:textFill>
        </w:rPr>
        <w:t xml:space="preserve">投标人应在现场</w:t>
      </w:r>
      <w:r>
        <w:rPr>
          <w:rFonts w:hint="eastAsia" w:ascii="宋体" w:hAnsi="宋体" w:eastAsia="宋体"/>
          <w:color w:val="000000" w:themeColor="text1"/>
          <w:sz w:val="24"/>
          <w:szCs w:val="24"/>
          <w14:textFill>
            <w14:solidFill>
              <w14:schemeClr w14:val="tx1"/>
            </w14:solidFill>
          </w14:textFill>
        </w:rPr>
        <w:t xml:space="preserve">考察</w:t>
      </w:r>
      <w:r>
        <w:rPr>
          <w:rFonts w:ascii="宋体" w:hAnsi="宋体" w:eastAsia="宋体"/>
          <w:color w:val="000000" w:themeColor="text1"/>
          <w:sz w:val="24"/>
          <w:szCs w:val="24"/>
          <w14:textFill>
            <w14:solidFill>
              <w14:schemeClr w14:val="tx1"/>
            </w14:solidFill>
          </w14:textFill>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themeColor="text1"/>
          <w:sz w:val="24"/>
          <w:szCs w:val="24"/>
          <w14:textFill>
            <w14:solidFill>
              <w14:schemeClr w14:val="tx1"/>
            </w14:solidFill>
          </w14:textFill>
        </w:rPr>
        <w:t xml:space="preserve">招标采购单位</w:t>
      </w:r>
      <w:r>
        <w:rPr>
          <w:rFonts w:ascii="宋体" w:hAnsi="宋体" w:eastAsia="宋体"/>
          <w:color w:val="000000" w:themeColor="text1"/>
          <w:sz w:val="24"/>
          <w:szCs w:val="24"/>
          <w14:textFill>
            <w14:solidFill>
              <w14:schemeClr w14:val="tx1"/>
            </w14:solidFill>
          </w14:textFill>
        </w:rPr>
        <w:t xml:space="preserve">提出任何索赔的要求</w:t>
      </w:r>
      <w:r>
        <w:rPr>
          <w:rFonts w:hint="eastAsia" w:ascii="宋体" w:hAnsi="宋体" w:eastAsia="宋体"/>
          <w:color w:val="000000" w:themeColor="text1"/>
          <w:sz w:val="24"/>
          <w:szCs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对此</w:t>
      </w:r>
      <w:r>
        <w:rPr>
          <w:rFonts w:hint="eastAsia" w:ascii="宋体" w:hAnsi="宋体" w:eastAsia="宋体"/>
          <w:color w:val="000000" w:themeColor="text1"/>
          <w:sz w:val="24"/>
          <w:szCs w:val="24"/>
          <w14:textFill>
            <w14:solidFill>
              <w14:schemeClr w14:val="tx1"/>
            </w14:solidFill>
          </w14:textFill>
        </w:rPr>
        <w:t xml:space="preserve">招标采购单位</w:t>
      </w:r>
      <w:r>
        <w:rPr>
          <w:rFonts w:ascii="宋体" w:hAnsi="宋体" w:eastAsia="宋体"/>
          <w:color w:val="000000" w:themeColor="text1"/>
          <w:sz w:val="24"/>
          <w:szCs w:val="24"/>
          <w14:textFill>
            <w14:solidFill>
              <w14:schemeClr w14:val="tx1"/>
            </w14:solidFill>
          </w14:textFill>
        </w:rPr>
        <w:t xml:space="preserve">不承担任何责任并将不作任何答复与考虑。</w:t>
      </w:r>
      <w:r/>
    </w:p>
    <w:p>
      <w:pPr>
        <w:spacing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10</w:t>
      </w:r>
      <w:r>
        <w:rPr>
          <w:rFonts w:ascii="宋体" w:hAnsi="宋体" w:eastAsia="宋体"/>
          <w:b/>
          <w:bCs/>
          <w:color w:val="000000" w:themeColor="text1"/>
          <w:sz w:val="24"/>
          <w:szCs w:val="24"/>
          <w14:textFill>
            <w14:solidFill>
              <w14:schemeClr w14:val="tx1"/>
            </w14:solidFill>
          </w14:textFill>
        </w:rPr>
        <w:t xml:space="preserve">. </w:t>
      </w:r>
      <w:r>
        <w:rPr>
          <w:rFonts w:hint="eastAsia" w:ascii="宋体" w:hAnsi="宋体" w:eastAsia="宋体"/>
          <w:b/>
          <w:bCs/>
          <w:color w:val="000000" w:themeColor="text1"/>
          <w:sz w:val="24"/>
          <w:szCs w:val="24"/>
          <w14:textFill>
            <w14:solidFill>
              <w14:schemeClr w14:val="tx1"/>
            </w14:solidFill>
          </w14:textFill>
        </w:rPr>
        <w:t xml:space="preserve">招标文件的澄清和修改</w:t>
      </w:r>
      <w:r/>
    </w:p>
    <w:p>
      <w:pPr>
        <w:ind w:firstLine="488"/>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w:t>
      </w:r>
      <w:r>
        <w:rPr>
          <w:rFonts w:ascii="宋体" w:hAnsi="宋体" w:eastAsia="宋体"/>
          <w:bCs/>
          <w:color w:val="000000" w:themeColor="text1"/>
          <w:sz w:val="24"/>
          <w:szCs w:val="24"/>
          <w14:textFill>
            <w14:solidFill>
              <w14:schemeClr w14:val="tx1"/>
            </w14:solidFill>
          </w14:textFill>
        </w:rPr>
        <w:t xml:space="preserve">.1 投标人在</w:t>
      </w:r>
      <w:r>
        <w:rPr>
          <w:rFonts w:hint="eastAsia" w:ascii="宋体" w:hAnsi="宋体" w:eastAsia="宋体"/>
          <w:bCs/>
          <w:color w:val="000000" w:themeColor="text1"/>
          <w:sz w:val="24"/>
          <w:szCs w:val="24"/>
          <w14:textFill>
            <w14:solidFill>
              <w14:schemeClr w14:val="tx1"/>
            </w14:solidFill>
          </w14:textFill>
        </w:rPr>
        <w:t xml:space="preserve">购买</w:t>
      </w:r>
      <w:r>
        <w:rPr>
          <w:rFonts w:ascii="宋体" w:hAnsi="宋体" w:eastAsia="宋体"/>
          <w:bCs/>
          <w:color w:val="000000" w:themeColor="text1"/>
          <w:sz w:val="24"/>
          <w:szCs w:val="24"/>
          <w14:textFill>
            <w14:solidFill>
              <w14:schemeClr w14:val="tx1"/>
            </w14:solidFill>
          </w14:textFill>
        </w:rPr>
        <w:t xml:space="preserve">招标文件后，若有问题需要</w:t>
      </w:r>
      <w:r>
        <w:rPr>
          <w:rFonts w:hint="eastAsia" w:ascii="宋体" w:hAnsi="宋体" w:eastAsia="宋体"/>
          <w:bCs/>
          <w:color w:val="000000" w:themeColor="text1"/>
          <w:sz w:val="24"/>
          <w:szCs w:val="24"/>
          <w14:textFill>
            <w14:solidFill>
              <w14:schemeClr w14:val="tx1"/>
            </w14:solidFill>
          </w14:textFill>
        </w:rPr>
        <w:t xml:space="preserve">询问和</w:t>
      </w:r>
      <w:r>
        <w:rPr>
          <w:rFonts w:ascii="宋体" w:hAnsi="宋体" w:eastAsia="宋体"/>
          <w:bCs/>
          <w:color w:val="000000" w:themeColor="text1"/>
          <w:sz w:val="24"/>
          <w:szCs w:val="24"/>
          <w14:textFill>
            <w14:solidFill>
              <w14:schemeClr w14:val="tx1"/>
            </w14:solidFill>
          </w14:textFill>
        </w:rPr>
        <w:t xml:space="preserve">澄清，应于前附表规定的时间</w:t>
      </w:r>
      <w:r>
        <w:rPr>
          <w:rFonts w:hint="eastAsia" w:ascii="宋体" w:hAnsi="宋体" w:eastAsia="宋体"/>
          <w:bCs/>
          <w:color w:val="000000" w:themeColor="text1"/>
          <w:sz w:val="24"/>
          <w:szCs w:val="24"/>
          <w14:textFill>
            <w14:solidFill>
              <w14:schemeClr w14:val="tx1"/>
            </w14:solidFill>
          </w14:textFill>
        </w:rPr>
        <w:t xml:space="preserve">提出。</w:t>
      </w:r>
      <w:r/>
    </w:p>
    <w:p>
      <w:pPr>
        <w:ind w:firstLine="420"/>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10.2如需召开投标答疑会的，招标采购单位将按前附表规定的时间、地点召开招标答疑会。</w:t>
      </w:r>
      <w:r/>
    </w:p>
    <w:p>
      <w:pPr>
        <w:ind w:firstLine="488"/>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10.3迟于前附表规定</w:t>
      </w:r>
      <w:r>
        <w:rPr>
          <w:rFonts w:ascii="宋体" w:hAnsi="宋体" w:eastAsia="宋体"/>
          <w:bCs/>
          <w:color w:val="000000" w:themeColor="text1"/>
          <w:sz w:val="24"/>
          <w:szCs w:val="24"/>
          <w14:textFill>
            <w14:solidFill>
              <w14:schemeClr w14:val="tx1"/>
            </w14:solidFill>
          </w14:textFill>
        </w:rPr>
        <w:t xml:space="preserve">时间</w:t>
      </w:r>
      <w:r>
        <w:rPr>
          <w:rFonts w:hint="eastAsia" w:ascii="宋体" w:hAnsi="宋体" w:eastAsia="宋体"/>
          <w:bCs/>
          <w:color w:val="000000" w:themeColor="text1"/>
          <w:sz w:val="24"/>
          <w:szCs w:val="24"/>
          <w14:textFill>
            <w14:solidFill>
              <w14:schemeClr w14:val="tx1"/>
            </w14:solidFill>
          </w14:textFill>
        </w:rPr>
        <w:t xml:space="preserve">的询问和提交的疑问，采购人和采购代理机构有权拒绝回答，也不承担由此带来的对投标人投标结果的影响。</w:t>
      </w:r>
      <w:r/>
    </w:p>
    <w:p>
      <w:pPr>
        <w:ind w:firstLine="420"/>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10.4在投标截止时间15日前，招标采购单位无论出于自己的考虑，还是出于对投标人提问的澄清，均可</w:t>
      </w:r>
      <w:r>
        <w:rPr>
          <w:rFonts w:ascii="宋体" w:hAnsi="宋体" w:eastAsia="宋体"/>
          <w:bCs/>
          <w:color w:val="000000" w:themeColor="text1"/>
          <w:sz w:val="24"/>
          <w:szCs w:val="24"/>
          <w14:textFill>
            <w14:solidFill>
              <w14:schemeClr w14:val="tx1"/>
            </w14:solidFill>
          </w14:textFill>
        </w:rPr>
        <w:t xml:space="preserve">对已发出的招标文件进行必要澄清或者修改</w:t>
      </w:r>
      <w:r>
        <w:rPr>
          <w:rFonts w:hint="eastAsia" w:ascii="宋体" w:hAnsi="宋体" w:eastAsia="宋体"/>
          <w:bCs/>
          <w:color w:val="000000" w:themeColor="text1"/>
          <w:sz w:val="24"/>
          <w:szCs w:val="24"/>
          <w14:textFill>
            <w14:solidFill>
              <w14:schemeClr w14:val="tx1"/>
            </w14:solidFill>
          </w14:textFill>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themeColor="text1"/>
          <w:sz w:val="24"/>
          <w:szCs w:val="24"/>
          <w14:textFill>
            <w14:solidFill>
              <w14:schemeClr w14:val="tx1"/>
            </w14:solidFill>
          </w14:textFill>
        </w:rPr>
        <w:t xml:space="preserve">招标文件的</w:t>
      </w:r>
      <w:r>
        <w:rPr>
          <w:rFonts w:hint="eastAsia" w:ascii="宋体" w:hAnsi="宋体" w:eastAsia="宋体"/>
          <w:bCs/>
          <w:color w:val="000000" w:themeColor="text1"/>
          <w:sz w:val="24"/>
          <w:szCs w:val="24"/>
          <w14:textFill>
            <w14:solidFill>
              <w14:schemeClr w14:val="tx1"/>
            </w14:solidFill>
          </w14:textFill>
        </w:rPr>
        <w:t xml:space="preserve">收受</w:t>
      </w:r>
      <w:r>
        <w:rPr>
          <w:rFonts w:ascii="宋体" w:hAnsi="宋体" w:eastAsia="宋体"/>
          <w:bCs/>
          <w:color w:val="000000" w:themeColor="text1"/>
          <w:sz w:val="24"/>
          <w:szCs w:val="24"/>
          <w14:textFill>
            <w14:solidFill>
              <w14:schemeClr w14:val="tx1"/>
            </w14:solidFill>
          </w14:textFill>
        </w:rPr>
        <w:t xml:space="preserve">人</w:t>
      </w:r>
      <w:r>
        <w:rPr>
          <w:rFonts w:hint="eastAsia" w:ascii="宋体" w:hAnsi="宋体" w:eastAsia="宋体"/>
          <w:bCs/>
          <w:color w:val="000000" w:themeColor="text1"/>
          <w:sz w:val="24"/>
          <w:szCs w:val="24"/>
          <w14:textFill>
            <w14:solidFill>
              <w14:schemeClr w14:val="tx1"/>
            </w14:solidFill>
          </w14:textFill>
        </w:rPr>
        <w:t xml:space="preserve">。</w:t>
      </w:r>
      <w:r/>
    </w:p>
    <w:p>
      <w:pPr>
        <w:ind w:firstLine="420"/>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w:t>
      </w:r>
      <w:r>
        <w:rPr>
          <w:rFonts w:ascii="宋体" w:hAnsi="宋体" w:eastAsia="宋体"/>
          <w:bCs/>
          <w:color w:val="000000" w:themeColor="text1"/>
          <w:sz w:val="24"/>
          <w:szCs w:val="24"/>
          <w14:textFill>
            <w14:solidFill>
              <w14:schemeClr w14:val="tx1"/>
            </w14:solidFill>
          </w14:textFill>
        </w:rPr>
        <w:t xml:space="preserve">.</w:t>
      </w:r>
      <w:r>
        <w:rPr>
          <w:rFonts w:hint="eastAsia" w:ascii="宋体" w:hAnsi="宋体" w:eastAsia="宋体"/>
          <w:bCs/>
          <w:color w:val="000000" w:themeColor="text1"/>
          <w:sz w:val="24"/>
          <w:szCs w:val="24"/>
          <w14:textFill>
            <w14:solidFill>
              <w14:schemeClr w14:val="tx1"/>
            </w14:solidFill>
          </w14:textFill>
        </w:rPr>
        <w:t xml:space="preserve">6招标文件的更正（含澄清、修改等）内容与原招标文件</w:t>
      </w:r>
      <w:r>
        <w:rPr>
          <w:rFonts w:ascii="宋体" w:hAnsi="宋体" w:eastAsia="宋体"/>
          <w:bCs/>
          <w:color w:val="000000" w:themeColor="text1"/>
          <w:sz w:val="24"/>
          <w:szCs w:val="24"/>
          <w14:textFill>
            <w14:solidFill>
              <w14:schemeClr w14:val="tx1"/>
            </w14:solidFill>
          </w14:textFill>
        </w:rPr>
        <w:t xml:space="preserve">在同一内容</w:t>
      </w:r>
      <w:r>
        <w:rPr>
          <w:rFonts w:hint="eastAsia" w:ascii="宋体" w:hAnsi="宋体" w:eastAsia="宋体"/>
          <w:bCs/>
          <w:color w:val="000000" w:themeColor="text1"/>
          <w:sz w:val="24"/>
          <w:szCs w:val="24"/>
          <w14:textFill>
            <w14:solidFill>
              <w14:schemeClr w14:val="tx1"/>
            </w14:solidFill>
          </w14:textFill>
        </w:rPr>
        <w:t xml:space="preserve">上表述不一致时，以发出日期最接近开标时间的公告为准。</w:t>
      </w:r>
      <w:r/>
    </w:p>
    <w:p>
      <w:pPr>
        <w:ind w:firstLine="420"/>
        <w:spacing w:line="360" w:lineRule="auto"/>
        <w:rPr>
          <w:rFonts w:ascii="宋体" w:hAnsi="宋体" w:eastAsia="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4"/>
          <w14:textFill>
            <w14:solidFill>
              <w14:schemeClr w14:val="tx1"/>
            </w14:solidFill>
          </w14:textFill>
        </w:rPr>
        <w:t xml:space="preserve">10.7招标文件的更正（含澄清、修改等）</w:t>
      </w:r>
      <w:r>
        <w:rPr>
          <w:rFonts w:ascii="宋体" w:hAnsi="宋体" w:eastAsia="宋体"/>
          <w:bCs/>
          <w:color w:val="000000" w:themeColor="text1"/>
          <w:sz w:val="24"/>
          <w:szCs w:val="24"/>
          <w14:textFill>
            <w14:solidFill>
              <w14:schemeClr w14:val="tx1"/>
            </w14:solidFill>
          </w14:textFill>
        </w:rPr>
        <w:t xml:space="preserve">内容</w:t>
      </w:r>
      <w:r>
        <w:rPr>
          <w:rFonts w:hint="eastAsia" w:ascii="宋体" w:hAnsi="宋体" w:eastAsia="宋体"/>
          <w:bCs/>
          <w:color w:val="000000" w:themeColor="text1"/>
          <w:sz w:val="24"/>
          <w:szCs w:val="24"/>
          <w14:textFill>
            <w14:solidFill>
              <w14:schemeClr w14:val="tx1"/>
            </w14:solidFill>
          </w14:textFill>
        </w:rPr>
        <w:t xml:space="preserve">将作</w:t>
      </w:r>
      <w:r>
        <w:rPr>
          <w:rFonts w:ascii="宋体" w:hAnsi="宋体" w:eastAsia="宋体"/>
          <w:bCs/>
          <w:color w:val="000000" w:themeColor="text1"/>
          <w:sz w:val="24"/>
          <w:szCs w:val="24"/>
          <w14:textFill>
            <w14:solidFill>
              <w14:schemeClr w14:val="tx1"/>
            </w14:solidFill>
          </w14:textFill>
        </w:rPr>
        <w:t xml:space="preserve">为招标文件的组成部分</w:t>
      </w:r>
      <w:r>
        <w:rPr>
          <w:rFonts w:hint="eastAsia" w:ascii="宋体" w:hAnsi="宋体" w:eastAsia="宋体"/>
          <w:bCs/>
          <w:color w:val="000000" w:themeColor="text1"/>
          <w:sz w:val="24"/>
          <w:szCs w:val="24"/>
          <w14:textFill>
            <w14:solidFill>
              <w14:schemeClr w14:val="tx1"/>
            </w14:solidFill>
          </w14:textFill>
        </w:rPr>
        <w:t xml:space="preserve">，对投标人起约束作用。</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四、投标文件说明</w:t>
      </w:r>
      <w:r/>
    </w:p>
    <w:p>
      <w:pPr>
        <w:spacing w:line="360" w:lineRule="auto"/>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 xml:space="preserve">1</w:t>
      </w:r>
      <w:r>
        <w:rPr>
          <w:rFonts w:hint="eastAsia" w:ascii="宋体" w:hAnsi="宋体" w:eastAsia="宋体"/>
          <w:b/>
          <w:bCs/>
          <w:color w:val="000000" w:themeColor="text1"/>
          <w:sz w:val="24"/>
          <w:szCs w:val="24"/>
          <w14:textFill>
            <w14:solidFill>
              <w14:schemeClr w14:val="tx1"/>
            </w14:solidFill>
          </w14:textFill>
        </w:rPr>
        <w:t xml:space="preserve">1</w:t>
      </w:r>
      <w:r>
        <w:rPr>
          <w:rFonts w:ascii="宋体" w:hAnsi="宋体" w:eastAsia="宋体"/>
          <w:b/>
          <w:bCs/>
          <w:color w:val="000000" w:themeColor="text1"/>
          <w:sz w:val="24"/>
          <w:szCs w:val="24"/>
          <w14:textFill>
            <w14:solidFill>
              <w14:schemeClr w14:val="tx1"/>
            </w14:solidFill>
          </w14:textFill>
        </w:rPr>
        <w:t xml:space="preserve">. </w:t>
      </w:r>
      <w:r>
        <w:rPr>
          <w:rFonts w:hint="eastAsia" w:ascii="宋体" w:hAnsi="宋体" w:eastAsia="宋体"/>
          <w:b/>
          <w:bCs/>
          <w:color w:val="000000" w:themeColor="text1"/>
          <w:sz w:val="24"/>
          <w:szCs w:val="24"/>
          <w14:textFill>
            <w14:solidFill>
              <w14:schemeClr w14:val="tx1"/>
            </w14:solidFill>
          </w14:textFill>
        </w:rPr>
        <w:t xml:space="preserve">投标文件计量单位和使用文字</w:t>
      </w:r>
      <w:r/>
    </w:p>
    <w:p>
      <w:pPr>
        <w:pStyle w:val="1078"/>
        <w:ind w:firstLine="509"/>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11.1投标文件中所使用的计量单位，除招标文件中有特殊要求外，均</w:t>
      </w:r>
      <w:r>
        <w:rPr>
          <w:rFonts w:ascii="宋体" w:hAnsi="宋体" w:eastAsia="宋体"/>
          <w:color w:val="000000" w:themeColor="text1"/>
          <w:szCs w:val="24"/>
          <w14:textFill>
            <w14:solidFill>
              <w14:schemeClr w14:val="tx1"/>
            </w14:solidFill>
          </w14:textFill>
        </w:rPr>
        <w:t xml:space="preserve">应使用中华人民共和国法定计量单位</w:t>
      </w:r>
      <w:r>
        <w:rPr>
          <w:rFonts w:hint="eastAsia" w:ascii="宋体" w:hAnsi="宋体" w:eastAsia="宋体"/>
          <w:color w:val="000000" w:themeColor="text1"/>
          <w:szCs w:val="24"/>
          <w14:textFill>
            <w14:solidFill>
              <w14:schemeClr w14:val="tx1"/>
            </w14:solidFill>
          </w14:textFill>
        </w:rPr>
        <w:t xml:space="preserve">。</w:t>
      </w:r>
      <w:r/>
    </w:p>
    <w:p>
      <w:pPr>
        <w:ind w:firstLine="509"/>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90"/>
        <w:ind w:firstLine="488"/>
        <w:spacing w:line="360" w:lineRule="auto"/>
        <w:rPr>
          <w:rFonts w:hAnsi="宋体" w:eastAsia="宋体"/>
          <w:color w:val="000000" w:themeColor="text1"/>
          <w:sz w:val="24"/>
          <w:szCs w:val="24"/>
          <w14:textFill>
            <w14:solidFill>
              <w14:schemeClr w14:val="tx1"/>
            </w14:solidFill>
          </w14:textFill>
        </w:rPr>
      </w:pPr>
      <w:r>
        <w:rPr>
          <w:rFonts w:hint="eastAsia" w:hAnsi="宋体" w:eastAsia="宋体"/>
          <w:color w:val="000000" w:themeColor="text1"/>
          <w:sz w:val="24"/>
          <w:szCs w:val="24"/>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w:t>
      </w:r>
      <w:bookmarkStart w:id="37" w:name="_Toc217446047"/>
      <w:r>
        <w:rPr>
          <w:rFonts w:hint="eastAsia" w:ascii="宋体" w:hAnsi="宋体" w:eastAsia="宋体"/>
          <w:b/>
          <w:color w:val="000000" w:themeColor="text1"/>
          <w:sz w:val="24"/>
          <w:szCs w:val="24"/>
          <w14:textFill>
            <w14:solidFill>
              <w14:schemeClr w14:val="tx1"/>
            </w14:solidFill>
          </w14:textFill>
        </w:rPr>
        <w:t xml:space="preserve">2</w:t>
      </w:r>
      <w:r>
        <w:rPr>
          <w:rFonts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14:textFill>
            <w14:solidFill>
              <w14:schemeClr w14:val="tx1"/>
            </w14:solidFill>
          </w14:textFill>
        </w:rPr>
        <w:t xml:space="preserve"> 知识产权</w:t>
      </w:r>
      <w:bookmarkEnd w:id="37"/>
      <w:r/>
      <w:r/>
    </w:p>
    <w:p>
      <w:pPr>
        <w:pStyle w:val="1078"/>
        <w:ind w:firstLine="509"/>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2</w:t>
      </w: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w:t>
      </w:r>
      <w:r>
        <w:rPr>
          <w:rFonts w:hint="eastAsia" w:ascii="宋体" w:hAnsi="宋体" w:eastAsia="宋体"/>
          <w:b/>
          <w:color w:val="000000" w:themeColor="text1"/>
          <w:sz w:val="24"/>
          <w:szCs w:val="24"/>
          <w14:textFill>
            <w14:solidFill>
              <w14:schemeClr w14:val="tx1"/>
            </w14:solidFill>
          </w14:textFill>
        </w:rPr>
        <w:t xml:space="preserve">3</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投标文件的组成</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投标函（格式见附件）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资格、资信证明文件：</w:t>
      </w:r>
      <w:r/>
    </w:p>
    <w:p>
      <w:pPr>
        <w:pStyle w:val="1186"/>
        <w:numPr>
          <w:ilvl w:val="1"/>
          <w:numId w:val="0"/>
        </w:numPr>
        <w:ind w:left="213" w:firstLine="567"/>
        <w:spacing w:line="360" w:lineRule="auto"/>
        <w:tabs>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cs="Times New Roman"/>
          <w:color w:val="000000" w:themeColor="text1"/>
          <w:sz w:val="24"/>
          <w:szCs w:val="24"/>
          <w:lang w:val="en-US" w:eastAsia="zh-CN"/>
        </w:rPr>
        <w:t xml:space="preserve">1</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rPr>
        <w:t xml:space="preserve">法人或其他组织的营业执照或相关部门的登记证明文件； </w:t>
      </w:r>
      <w:r>
        <w:rPr>
          <w:color w:val="000000" w:themeColor="text1"/>
        </w:rPr>
      </w:r>
    </w:p>
    <w:p>
      <w:pPr>
        <w:numPr>
          <w:ilvl w:val="1"/>
          <w:numId w:val="0"/>
        </w:numPr>
        <w:ind w:left="213" w:firstLine="531"/>
        <w:spacing w:line="360" w:lineRule="auto"/>
        <w:tabs>
          <w:tab w:val="left" w:pos="945" w:leader="none"/>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2</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color w:val="000000" w:themeColor="text1"/>
        </w:rPr>
      </w:r>
    </w:p>
    <w:p>
      <w:pPr>
        <w:numPr>
          <w:ilvl w:val="1"/>
          <w:numId w:val="0"/>
        </w:numPr>
        <w:ind w:left="213" w:firstLine="531"/>
        <w:spacing w:line="360" w:lineRule="auto"/>
        <w:tabs>
          <w:tab w:val="left" w:pos="945" w:leader="none"/>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3</w:t>
      </w:r>
      <w:r>
        <w:rPr>
          <w:rFonts w:hint="default" w:ascii="宋体" w:hAnsi="宋体" w:eastAsia="宋体" w:cs="Times New Roman"/>
          <w:color w:val="000000" w:themeColor="text1"/>
          <w:sz w:val="24"/>
          <w:szCs w:val="24"/>
        </w:rPr>
        <w:t xml:space="preserve">）</w:t>
      </w:r>
      <w:r>
        <w:rPr>
          <w:rFonts w:ascii="宋体" w:hAnsi="宋体" w:eastAsia="宋体" w:cs="宋体"/>
          <w:color w:val="000000" w:themeColor="text1"/>
          <w:sz w:val="24"/>
          <w:szCs w:val="24"/>
        </w:rPr>
        <w:t xml:space="preserve">投标人近三个月中任意一个月份(不含投标当月)的财务状况报告（资产负债表和利润表）或由会计师事务所出具的上一个年度的审计报告和所附已审财务报告</w:t>
      </w:r>
      <w:r>
        <w:rPr>
          <w:rFonts w:hint="eastAsia" w:ascii="宋体" w:hAnsi="宋体" w:eastAsia="宋体"/>
          <w:color w:val="000000" w:themeColor="text1"/>
          <w:sz w:val="24"/>
          <w:szCs w:val="24"/>
        </w:rPr>
        <w:t xml:space="preserve">； </w:t>
      </w:r>
      <w:r>
        <w:rPr>
          <w:color w:val="000000" w:themeColor="text1"/>
        </w:rPr>
      </w:r>
    </w:p>
    <w:p>
      <w:pPr>
        <w:numPr>
          <w:ilvl w:val="1"/>
          <w:numId w:val="0"/>
        </w:numPr>
        <w:ind w:left="213" w:firstLine="531"/>
        <w:spacing w:line="360" w:lineRule="auto"/>
        <w:tabs>
          <w:tab w:val="left" w:pos="945" w:leader="none"/>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4</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rPr>
        <w:t xml:space="preserve">投标人近三个月中任意一个月份(不含投标当月)的依法缴纳税收的相关材料（提供相关主管部门证明或银行代扣证明）；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5</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rPr>
        <w:t xml:space="preserve">投标人近三个月中任意一个月份(不含投标当月)的依法缴纳社会保险资金的相关材料（提供相关主管部门证明或银行代扣证明）；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6</w:t>
      </w:r>
      <w:r>
        <w:rPr>
          <w:rFonts w:hint="default" w:ascii="宋体" w:hAnsi="宋体" w:eastAsia="宋体" w:cs="Times New Roman"/>
          <w:color w:val="000000" w:themeColor="text1"/>
          <w:sz w:val="24"/>
          <w:szCs w:val="24"/>
        </w:rPr>
        <w:t xml:space="preserve">）</w:t>
      </w:r>
      <w:r>
        <w:rPr>
          <w:rFonts w:hint="eastAsia" w:ascii="宋体" w:hAnsi="宋体" w:eastAsia="宋体" w:cs="宋体"/>
          <w:color w:val="000000" w:themeColor="text1"/>
          <w:sz w:val="24"/>
          <w:szCs w:val="24"/>
        </w:rPr>
        <w:t xml:space="preserve">具备履行合同所必需的设备和专业技术能力的书面声明</w:t>
      </w:r>
      <w:r>
        <w:rPr>
          <w:rFonts w:hint="eastAsia" w:ascii="宋体" w:hAnsi="宋体" w:eastAsia="宋体"/>
          <w:color w:val="000000" w:themeColor="text1"/>
          <w:sz w:val="24"/>
          <w:szCs w:val="24"/>
        </w:rPr>
        <w:t xml:space="preserve">（格式见附件）；</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hint="default" w:ascii="宋体" w:hAnsi="宋体" w:eastAsia="宋体" w:cs="Times New Roman"/>
          <w:color w:val="000000" w:themeColor="text1"/>
          <w:sz w:val="24"/>
          <w:szCs w:val="24"/>
        </w:rPr>
        <w:t xml:space="preserve">      （</w:t>
      </w:r>
      <w:r>
        <w:rPr>
          <w:rFonts w:hint="eastAsia" w:ascii="宋体" w:hAnsi="宋体" w:eastAsia="宋体" w:cs="Times New Roman"/>
          <w:color w:val="000000" w:themeColor="text1"/>
          <w:sz w:val="24"/>
          <w:szCs w:val="24"/>
          <w:lang w:val="en-US" w:eastAsia="zh-CN"/>
        </w:rPr>
        <w:t xml:space="preserve">7</w:t>
      </w:r>
      <w:r>
        <w:rPr>
          <w:rFonts w:hint="default" w:ascii="宋体" w:hAnsi="宋体" w:eastAsia="宋体" w:cs="Times New Roman"/>
          <w:color w:val="000000" w:themeColor="text1"/>
          <w:sz w:val="24"/>
          <w:szCs w:val="24"/>
        </w:rPr>
        <w:t xml:space="preserve">）</w:t>
      </w:r>
      <w:r>
        <w:rPr>
          <w:rFonts w:ascii="SimSun" w:hAnsi="SimSun" w:eastAsia="SimSun" w:cs="SimSun"/>
          <w:color w:val="000000" w:themeColor="text1"/>
          <w:sz w:val="24"/>
        </w:rPr>
        <w:t xml:space="preserve">参加政府采购活动前3年内在经营活动中没有重大违法记录的书面声明</w:t>
      </w:r>
      <w:r>
        <w:rPr>
          <w:rFonts w:hint="eastAsia" w:ascii="宋体" w:hAnsi="宋体" w:eastAsia="宋体"/>
          <w:color w:val="000000" w:themeColor="text1"/>
          <w:sz w:val="24"/>
          <w:szCs w:val="24"/>
        </w:rPr>
        <w:t xml:space="preserve">（格式见附件）；</w:t>
      </w:r>
      <w:r>
        <w:rPr>
          <w:color w:val="000000" w:themeColor="text1"/>
          <w:sz w:val="26"/>
        </w:rPr>
      </w:r>
      <w:r>
        <w:rPr>
          <w:color w:val="000000" w:themeColor="text1"/>
        </w:rPr>
      </w:r>
    </w:p>
    <w:p>
      <w:pPr>
        <w:numPr>
          <w:ilvl w:val="1"/>
          <w:numId w:val="0"/>
        </w:numPr>
        <w:ind w:left="213" w:firstLine="531"/>
        <w:spacing w:line="360" w:lineRule="auto"/>
        <w:tabs>
          <w:tab w:val="left" w:pos="945" w:leader="none"/>
          <w:tab w:val="left" w:pos="1276" w:leader="none"/>
        </w:tabs>
        <w:rPr>
          <w:rFonts w:hint="default"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8</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lang w:val="en-US" w:eastAsia="zh-CN"/>
        </w:rPr>
        <w:t xml:space="preserve">中小企业声明函</w:t>
      </w:r>
      <w:r>
        <w:rPr>
          <w:rFonts w:hint="eastAsia" w:ascii="宋体" w:hAnsi="宋体" w:eastAsia="宋体"/>
          <w:color w:val="000000" w:themeColor="text1"/>
          <w:sz w:val="24"/>
          <w:szCs w:val="24"/>
        </w:rPr>
        <w:t xml:space="preserve">（格式见附件）；</w:t>
      </w:r>
      <w:r>
        <w:rPr>
          <w:color w:val="000000" w:themeColor="text1"/>
        </w:rPr>
      </w:r>
    </w:p>
    <w:p>
      <w:pPr>
        <w:numPr>
          <w:ilvl w:val="1"/>
          <w:numId w:val="0"/>
        </w:numPr>
        <w:ind w:left="213" w:firstLine="531"/>
        <w:spacing w:line="360" w:lineRule="auto"/>
        <w:tabs>
          <w:tab w:val="left" w:pos="945" w:leader="none"/>
          <w:tab w:val="left" w:pos="1276" w:leader="none"/>
        </w:tabs>
        <w:rPr>
          <w:rFonts w:ascii="宋体" w:hAnsi="宋体" w:eastAsia="宋体"/>
          <w:color w:val="000000" w:themeColor="text1"/>
          <w:sz w:val="24"/>
          <w:szCs w:val="24"/>
        </w:rPr>
      </w:pPr>
      <w:r>
        <w:rPr>
          <w:rFonts w:hint="default"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lang w:val="en-US" w:eastAsia="zh-CN"/>
        </w:rPr>
        <w:t xml:space="preserve">9</w:t>
      </w:r>
      <w:r>
        <w:rPr>
          <w:rFonts w:hint="default" w:ascii="宋体" w:hAnsi="宋体" w:eastAsia="宋体" w:cs="Times New Roman"/>
          <w:color w:val="000000" w:themeColor="text1"/>
          <w:sz w:val="24"/>
          <w:szCs w:val="24"/>
        </w:rPr>
        <w:t xml:space="preserve">）</w:t>
      </w:r>
      <w:r>
        <w:rPr>
          <w:rFonts w:hint="eastAsia" w:ascii="宋体" w:hAnsi="宋体" w:eastAsia="宋体"/>
          <w:color w:val="000000" w:themeColor="text1"/>
          <w:sz w:val="24"/>
          <w:szCs w:val="24"/>
        </w:rPr>
        <w:t xml:space="preserve">采购人要求的特定资质证明（详见“采购公告”-“本项目特定资格要求”之3中要求）。</w:t>
      </w:r>
      <w:r>
        <w:rPr>
          <w:color w:val="000000" w:themeColor="text1"/>
        </w:rPr>
      </w:r>
    </w:p>
    <w:p>
      <w:pPr>
        <w:ind w:firstLine="681"/>
        <w:spacing w:line="360" w:lineRule="auto"/>
        <w:tabs>
          <w:tab w:val="left" w:pos="945" w:leader="none"/>
          <w:tab w:val="left" w:pos="1276" w:leader="none"/>
        </w:tabs>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10</w:t>
      </w:r>
      <w:r>
        <w:rPr>
          <w:rFonts w:hint="eastAsia"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宋体"/>
          <w:color w:val="000000" w:themeColor="text1"/>
          <w:sz w:val="24"/>
          <w:szCs w:val="24"/>
        </w:rPr>
        <w:t xml:space="preserve">。</w:t>
      </w:r>
      <w:r>
        <w:rPr>
          <w:color w:val="000000" w:themeColor="text1"/>
        </w:rP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开标一览表（格式见附件）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4、</w:t>
      </w:r>
      <w:r>
        <w:rPr>
          <w:rFonts w:hint="eastAsia" w:ascii="宋体" w:hAnsi="宋体" w:eastAsia="宋体"/>
          <w:color w:val="000000" w:themeColor="text1"/>
          <w:sz w:val="24"/>
          <w:szCs w:val="24"/>
          <w14:textFill>
            <w14:solidFill>
              <w14:schemeClr w14:val="tx1"/>
            </w14:solidFill>
          </w14:textFill>
        </w:rPr>
        <w:t xml:space="preserve">投标分项报价表（格式见附件）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eastAsia="宋体"/>
          <w:color w:val="000000" w:themeColor="text1"/>
          <w:sz w:val="24"/>
          <w:szCs w:val="24"/>
          <w14:textFill>
            <w14:solidFill>
              <w14:schemeClr w14:val="tx1"/>
            </w14:solidFill>
          </w14:textFill>
        </w:rPr>
        <w:t xml:space="preserve">商务偏离表（格式见附件）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eastAsia="宋体"/>
          <w:color w:val="000000" w:themeColor="text1"/>
          <w:sz w:val="24"/>
          <w:szCs w:val="24"/>
          <w14:textFill>
            <w14:solidFill>
              <w14:schemeClr w14:val="tx1"/>
            </w14:solidFill>
          </w14:textFill>
        </w:rPr>
        <w:t xml:space="preserve">技术偏离表（格式见附件）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7、</w:t>
      </w:r>
      <w:r>
        <w:rPr>
          <w:rFonts w:hint="eastAsia" w:ascii="宋体" w:hAnsi="宋体" w:eastAsia="宋体"/>
          <w:color w:val="000000" w:themeColor="text1"/>
          <w:sz w:val="24"/>
          <w:szCs w:val="24"/>
          <w14:textFill>
            <w14:solidFill>
              <w14:schemeClr w14:val="tx1"/>
            </w14:solidFill>
          </w14:textFill>
        </w:rPr>
        <w:t xml:space="preserve">评分标准中对应的其它所需证明材料（如有自行添加）</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8、</w:t>
      </w:r>
      <w:r>
        <w:rPr>
          <w:rFonts w:hint="eastAsia" w:ascii="宋体" w:hAnsi="宋体" w:eastAsia="宋体"/>
          <w:color w:val="000000" w:themeColor="text1"/>
          <w:sz w:val="24"/>
          <w:szCs w:val="24"/>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b/>
          <w:color w:val="000000" w:themeColor="text1"/>
          <w:sz w:val="24"/>
          <w:u w:val="single"/>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1</w:t>
      </w:r>
      <w:r>
        <w:rPr>
          <w:rFonts w:hint="eastAsia" w:ascii="宋体" w:hAnsi="宋体" w:eastAsia="宋体"/>
          <w:b/>
          <w:color w:val="000000" w:themeColor="text1"/>
          <w:sz w:val="24"/>
          <w:szCs w:val="24"/>
          <w14:textFill>
            <w14:solidFill>
              <w14:schemeClr w14:val="tx1"/>
            </w14:solidFill>
          </w14:textFill>
        </w:rPr>
        <w:t xml:space="preserve">4</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投标文件编制及递交要求</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14.1所有文件、往来函件均应使用简体中文（规格、型号辅助符号例外）。</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14.3如无特别说明，投标人报价一律以人民币为投标结算货币,结算单位为“元”。</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14.5投标费用自理。</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15</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投标报价（编制）要求的说明</w:t>
      </w:r>
      <w:r/>
    </w:p>
    <w:p>
      <w:pPr>
        <w:pStyle w:val="1078"/>
        <w:ind w:firstLine="505"/>
        <w:jc w:val="both"/>
        <w:spacing w:line="360" w:lineRule="auto"/>
        <w:rPr>
          <w:rFonts w:asciiTheme="minorEastAsia" w:hAnsiTheme="minorEastAsia" w:eastAsiaTheme="minorEastAsia"/>
          <w:b/>
          <w:bCs/>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78"/>
        <w:ind w:firstLine="505"/>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投标人要认真阅读清单，慎重报价。采购人不再支付报价以外的任何费用。</w:t>
      </w:r>
      <w:r/>
    </w:p>
    <w:p>
      <w:pPr>
        <w:pStyle w:val="1078"/>
        <w:ind w:firstLine="505"/>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15.2投标人应对招标文件内所要采购的全部内容进行报价，只投其中部分内容者，其标书将被拒绝。</w:t>
      </w:r>
      <w:r/>
    </w:p>
    <w:p>
      <w:pPr>
        <w:pStyle w:val="1078"/>
        <w:ind w:firstLine="505"/>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15</w:t>
      </w:r>
      <w:r>
        <w:rPr>
          <w:rFonts w:ascii="宋体" w:hAnsi="宋体" w:eastAsia="宋体"/>
          <w:color w:val="000000" w:themeColor="text1"/>
          <w:szCs w:val="24"/>
          <w14:textFill>
            <w14:solidFill>
              <w14:schemeClr w14:val="tx1"/>
            </w14:solidFill>
          </w14:textFill>
        </w:rPr>
        <w:t xml:space="preserve">.</w:t>
      </w:r>
      <w:r>
        <w:rPr>
          <w:rFonts w:hint="eastAsia" w:ascii="宋体" w:hAnsi="宋体" w:eastAsia="宋体"/>
          <w:color w:val="000000" w:themeColor="text1"/>
          <w:szCs w:val="24"/>
          <w14:textFill>
            <w14:solidFill>
              <w14:schemeClr w14:val="tx1"/>
            </w14:solidFill>
          </w14:textFill>
        </w:rPr>
        <w:t xml:space="preserve">3一项投标内容只允许一个报价，招标采购单位不接受任何有选择性的投标报价。</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15</w:t>
      </w:r>
      <w:r>
        <w:rPr>
          <w:rFonts w:ascii="宋体" w:hAnsi="宋体" w:eastAsia="宋体"/>
          <w:color w:val="000000" w:themeColor="text1"/>
          <w:szCs w:val="24"/>
          <w14:textFill>
            <w14:solidFill>
              <w14:schemeClr w14:val="tx1"/>
            </w14:solidFill>
          </w14:textFill>
        </w:rPr>
        <w:t xml:space="preserve">.</w:t>
      </w:r>
      <w:r>
        <w:rPr>
          <w:rFonts w:hint="eastAsia" w:ascii="宋体" w:hAnsi="宋体" w:eastAsia="宋体"/>
          <w:color w:val="000000" w:themeColor="text1"/>
          <w:szCs w:val="24"/>
          <w14:textFill>
            <w14:solidFill>
              <w14:schemeClr w14:val="tx1"/>
            </w14:solidFill>
          </w14:textFill>
        </w:rPr>
        <w:t xml:space="preserve">4投标文件报价中的单价和总价全部采用人民币表示，除非合同的特殊条款另有规定。</w:t>
      </w:r>
      <w:r/>
    </w:p>
    <w:p>
      <w:pPr>
        <w:numPr>
          <w:ilvl w:val="0"/>
          <w:numId w:val="3"/>
        </w:num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投标保证金</w:t>
      </w:r>
      <w:r/>
    </w:p>
    <w:p>
      <w:pPr>
        <w:pStyle w:val="1067"/>
        <w:ind w:firstLine="480"/>
        <w:keepLines w:val="0"/>
        <w:keepNext w:val="0"/>
        <w:spacing w:before="0" w:after="0" w:line="360" w:lineRule="auto"/>
        <w:rPr>
          <w:rFonts w:ascii="宋体" w:hAnsi="宋体" w:eastAsia="宋体"/>
          <w:b w:val="0"/>
          <w:bCs w:val="0"/>
          <w:color w:val="000000" w:themeColor="text1"/>
          <w:sz w:val="24"/>
          <w:szCs w:val="24"/>
          <w14:textFill>
            <w14:solidFill>
              <w14:schemeClr w14:val="tx1"/>
            </w14:solidFill>
          </w14:textFill>
        </w:rPr>
      </w:pPr>
      <w:r>
        <w:rPr>
          <w:rFonts w:hint="eastAsia" w:ascii="宋体" w:hAnsi="宋体" w:eastAsia="宋体"/>
          <w:b w:val="0"/>
          <w:bCs w:val="0"/>
          <w:color w:val="000000" w:themeColor="text1"/>
          <w:sz w:val="24"/>
          <w:szCs w:val="24"/>
          <w14:textFill>
            <w14:solidFill>
              <w14:schemeClr w14:val="tx1"/>
            </w14:solidFill>
          </w14:textFill>
        </w:rPr>
        <w:t xml:space="preserve">依据苏财购</w:t>
      </w:r>
      <w:r>
        <w:rPr>
          <w:rFonts w:hint="eastAsia" w:ascii="宋体" w:hAnsi="宋体" w:eastAsia="宋体" w:cs="宋体"/>
          <w:color w:val="000000" w:themeColor="text1"/>
          <w:sz w:val="24"/>
          <w:szCs w:val="24"/>
          <w14:textFill>
            <w14:solidFill>
              <w14:schemeClr w14:val="tx1"/>
            </w14:solidFill>
          </w14:textFill>
        </w:rPr>
        <w:t xml:space="preserve">〔202</w:t>
      </w:r>
      <w:r>
        <w:rPr>
          <w:rFonts w:ascii="宋体" w:hAnsi="宋体" w:eastAsia="宋体" w:cs="宋体"/>
          <w:color w:val="000000" w:themeColor="text1"/>
          <w:sz w:val="24"/>
          <w:szCs w:val="24"/>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b w:val="0"/>
          <w:bCs w:val="0"/>
          <w:color w:val="000000" w:themeColor="text1"/>
          <w:sz w:val="24"/>
          <w:szCs w:val="24"/>
          <w14:textFill>
            <w14:solidFill>
              <w14:schemeClr w14:val="tx1"/>
            </w14:solidFill>
          </w14:textFill>
        </w:rPr>
        <w:t xml:space="preserve">52号文件精神，本项目免收投标保证金。 </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17</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投标文件的有效期</w:t>
      </w:r>
      <w:r/>
    </w:p>
    <w:p>
      <w:pPr>
        <w:ind w:firstLine="50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17</w:t>
      </w:r>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17</w:t>
      </w: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18</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投标文件的拒收</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采购人拒绝接收在其规定的投标截止时间后上传的任何投标文件。</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五、投标文件的递交</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19.投标文件的递交</w:t>
      </w:r>
      <w:r/>
    </w:p>
    <w:p>
      <w:pPr>
        <w:ind w:firstLine="42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19.1电子投标文件的递交</w:t>
      </w:r>
      <w:r/>
    </w:p>
    <w:p>
      <w:pPr>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20．投标截止日期</w:t>
      </w:r>
      <w:r/>
    </w:p>
    <w:p>
      <w:pPr>
        <w:ind w:firstLine="42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2</w:t>
      </w:r>
      <w:r>
        <w:rPr>
          <w:rFonts w:hint="eastAsia" w:ascii="宋体" w:hAnsi="宋体" w:eastAsia="宋体"/>
          <w:b/>
          <w:color w:val="000000" w:themeColor="text1"/>
          <w:sz w:val="24"/>
          <w:szCs w:val="24"/>
          <w14:textFill>
            <w14:solidFill>
              <w14:schemeClr w14:val="tx1"/>
            </w14:solidFill>
          </w14:textFill>
        </w:rPr>
        <w:t xml:space="preserve">1</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投标文件的修改和撤回</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w:t>
      </w:r>
      <w:r>
        <w:rPr>
          <w:rFonts w:ascii="宋体" w:hAnsi="宋体" w:eastAsia="宋体"/>
          <w:color w:val="000000" w:themeColor="text1"/>
          <w:sz w:val="24"/>
          <w:szCs w:val="24"/>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投标文件的撤回</w:t>
      </w:r>
      <w:r/>
    </w:p>
    <w:p>
      <w:pPr>
        <w:ind w:firstLine="42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w:t>
      </w: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 投标文件的修改</w:t>
      </w:r>
      <w:r/>
    </w:p>
    <w:p>
      <w:pPr>
        <w:ind w:firstLine="426"/>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w:t>
      </w:r>
      <w:r>
        <w:rPr>
          <w:rFonts w:ascii="宋体" w:hAnsi="宋体" w:eastAsia="宋体"/>
          <w:color w:val="000000" w:themeColor="text1"/>
          <w:sz w:val="24"/>
          <w:szCs w:val="24"/>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在投标截止时间之后，投标人不得对其电子投标文件作任何修改。</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六、开标和评标</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22</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开标</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22.5开标时，投标文件中开标一览表内容与投标文件中明细表内容不一致的，以开标一览表为准。</w:t>
      </w:r>
      <w:r/>
    </w:p>
    <w:p>
      <w:pPr>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22.6投标人未参加开标的，视同认可开标结果。</w:t>
      </w:r>
      <w:r/>
    </w:p>
    <w:p>
      <w:pPr>
        <w:spacing w:line="360" w:lineRule="auto"/>
        <w:tabs>
          <w:tab w:val="center" w:pos="4479" w:leader="none"/>
        </w:tabs>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2</w:t>
      </w:r>
      <w:r>
        <w:rPr>
          <w:rFonts w:hint="eastAsia" w:ascii="宋体" w:hAnsi="宋体" w:eastAsia="宋体"/>
          <w:b/>
          <w:color w:val="000000" w:themeColor="text1"/>
          <w:sz w:val="24"/>
          <w:szCs w:val="24"/>
          <w14:textFill>
            <w14:solidFill>
              <w14:schemeClr w14:val="tx1"/>
            </w14:solidFill>
          </w14:textFill>
        </w:rPr>
        <w:t xml:space="preserve">3</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评标委员会</w:t>
      </w:r>
      <w:r>
        <w:rPr>
          <w:rFonts w:ascii="宋体" w:hAnsi="宋体" w:eastAsia="宋体"/>
          <w:b/>
          <w:color w:val="000000" w:themeColor="text1"/>
          <w:sz w:val="24"/>
          <w:szCs w:val="24"/>
          <w14:textFill>
            <w14:solidFill>
              <w14:schemeClr w14:val="tx1"/>
            </w14:solidFill>
          </w14:textFill>
        </w:rPr>
        <w:tab/>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23.1评标委员会由招标采购单位依法组建，负责本项目的评标事务。</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23.2评标委员会独立履行下列职责：</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23.2.1审查投标文件是否符合招标文件的要求，并作出评价；</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23.2.2可以要求投标供应商对投标文件有关事项作出解释或澄清；</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23.2.3推荐中标候选供应商名单，或者受采购人委托按照事先确定的办法直接确定中标供应商；</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23.2.4向招标采购单位或者有关部门报告非法干预评标工作的行为。</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23.3评标委员会成员应当履行下列义务：</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23.3.1遵纪守法，客观、公正、廉洁地履行职责；</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23.3.2按照招标文件规定的评标办法和评标标准进行评标，对评审意见承担个人责任；</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23.3.3对评标过程和结果，以及投标人的商业秘密保密；</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23.3.4参与评标报告的起草；</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23.3.5配合相关部门的投诉处理工作；</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23.3.6配合招标采购单位答复投标供应商提出的质疑。</w:t>
      </w:r>
      <w:r/>
    </w:p>
    <w:p>
      <w:pPr>
        <w:spacing w:line="360" w:lineRule="auto"/>
        <w:rPr>
          <w:rFonts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2</w:t>
      </w:r>
      <w:r>
        <w:rPr>
          <w:rFonts w:hint="eastAsia" w:ascii="宋体" w:hAnsi="宋体" w:eastAsia="宋体"/>
          <w:b/>
          <w:color w:val="000000" w:themeColor="text1"/>
          <w:sz w:val="24"/>
          <w:szCs w:val="24"/>
          <w14:textFill>
            <w14:solidFill>
              <w14:schemeClr w14:val="tx1"/>
            </w14:solidFill>
          </w14:textFill>
        </w:rPr>
        <w:t xml:space="preserve">4</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评标内容的保密</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4</w:t>
      </w: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公开开标后，直到宣布授予中标人合同为止，凡属于审查、澄清、评价和比较投标的所有资料，有关授予合同的信息都不应向投标人或与评标无关的其他人泄露。</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4</w:t>
      </w:r>
      <w:r>
        <w:rPr>
          <w:rFonts w:ascii="宋体" w:hAnsi="宋体" w:eastAsia="宋体"/>
          <w:color w:val="000000" w:themeColor="text1"/>
          <w:szCs w:val="24"/>
          <w14:textFill>
            <w14:solidFill>
              <w14:schemeClr w14:val="tx1"/>
            </w14:solidFill>
          </w14:textFill>
        </w:rPr>
        <w:t xml:space="preserve">.2 </w:t>
      </w:r>
      <w:r>
        <w:rPr>
          <w:rFonts w:hint="eastAsia" w:ascii="宋体" w:hAnsi="宋体" w:eastAsia="宋体"/>
          <w:color w:val="000000" w:themeColor="text1"/>
          <w:szCs w:val="24"/>
          <w14:textFill>
            <w14:solidFill>
              <w14:schemeClr w14:val="tx1"/>
            </w14:solidFill>
          </w14:textFill>
        </w:rPr>
        <w:t xml:space="preserve">在投标文件的审查、澄清、评价和比较以及授予合同的过程中，投标人对招标采购单位和评标委员会成员施加影响的任何行为，都将取消其投标资格。</w:t>
      </w:r>
      <w:r/>
    </w:p>
    <w:p>
      <w:pPr>
        <w:pStyle w:val="1078"/>
        <w:ind w:firstLine="426"/>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4</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在评标期间，招标采购单位将通过指定联络人与投标人进行联系。</w:t>
      </w:r>
      <w:r/>
    </w:p>
    <w:p>
      <w:pPr>
        <w:ind w:firstLine="426"/>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25.对投标文件初审</w:t>
      </w:r>
      <w:r/>
    </w:p>
    <w:p>
      <w:pPr>
        <w:pStyle w:val="1078"/>
        <w:ind w:firstLine="488"/>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5</w:t>
      </w:r>
      <w:r>
        <w:rPr>
          <w:rFonts w:ascii="宋体" w:hAnsi="宋体" w:eastAsia="宋体"/>
          <w:color w:val="000000" w:themeColor="text1"/>
          <w:szCs w:val="24"/>
          <w14:textFill>
            <w14:solidFill>
              <w14:schemeClr w14:val="tx1"/>
            </w14:solidFill>
          </w14:textFill>
        </w:rPr>
        <w:t xml:space="preserve">.1投标文件初审</w:t>
      </w:r>
      <w:r>
        <w:rPr>
          <w:rFonts w:hint="eastAsia" w:ascii="宋体" w:hAnsi="宋体" w:eastAsia="宋体"/>
          <w:color w:val="000000" w:themeColor="text1"/>
          <w:szCs w:val="24"/>
          <w14:textFill>
            <w14:solidFill>
              <w14:schemeClr w14:val="tx1"/>
            </w14:solidFill>
          </w14:textFill>
        </w:rPr>
        <w:t xml:space="preserve">分为资格性检查和符合性检查。</w:t>
      </w:r>
      <w:r/>
    </w:p>
    <w:p>
      <w:pPr>
        <w:pStyle w:val="1078"/>
        <w:ind w:firstLine="488"/>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投标人有下列情况之一者，投标文件无效：</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1）投标人未在规定时间内成功解密电子投标文件的；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2）投标人未按照招标文件要求上传电子投标文件的；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3）投标文件未按照招标文件要求加盖电子签章；</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4）招标人的法定代表人授权代表，无法定代表人授权委托书的；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7）投标文件未按招标文件规定的内容和要求填写的；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8）投标文件中有招标文件未允许提供的选择性内容；</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9）不同投标人的投标文件由同一单位或者个人编制的；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10）不同投标人委托同一单位或者个人办理投标事宜的；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11）不同投标人的投标文件载明的项目管理成员为同一人的；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12）不同投标人的投标文件异常一致或者投标报价呈规律性差异的；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13）不同投标人的单位负责人为同一人或者存在直接控股、管理关系的；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14）项目（标段）投标总价或单价超过本项目（标段）预算或最高限价的；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15）提供虚假材料的（包括工商营业执照、财务报表、资格证明文件等）；</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16）投标文件含有采购人不能接受的附加条件的；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19）投标文件内容不全或不符合招标文件中规定的其它实质性要求的；</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20）法律法规和招标文件规定的其它无效情形；</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5</w:t>
      </w:r>
      <w:r>
        <w:rPr>
          <w:rFonts w:ascii="宋体" w:hAnsi="宋体" w:eastAsia="宋体"/>
          <w:color w:val="000000" w:themeColor="text1"/>
          <w:sz w:val="24"/>
          <w:szCs w:val="24"/>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5招标采购单位对投标文件的判定，只依据投标内容本身，不依靠开标后的任何外来证明。</w:t>
      </w:r>
      <w:r/>
    </w:p>
    <w:p>
      <w:pPr>
        <w:ind w:firstLine="488"/>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25.6</w:t>
      </w:r>
      <w:r>
        <w:rPr>
          <w:rFonts w:ascii="宋体" w:hAnsi="宋体" w:eastAsia="宋体"/>
          <w:color w:val="000000" w:themeColor="text1"/>
          <w:sz w:val="24"/>
          <w:szCs w:val="24"/>
          <w14:textFill>
            <w14:solidFill>
              <w14:schemeClr w14:val="tx1"/>
            </w14:solidFill>
          </w14:textFill>
        </w:rPr>
        <w:t xml:space="preserve">招标采购单位将拒绝被确定为非实质性响应的投标，投标</w:t>
      </w:r>
      <w:r>
        <w:rPr>
          <w:rFonts w:hint="eastAsia" w:ascii="宋体" w:hAnsi="宋体" w:eastAsia="宋体"/>
          <w:color w:val="000000" w:themeColor="text1"/>
          <w:sz w:val="24"/>
          <w:szCs w:val="24"/>
          <w14:textFill>
            <w14:solidFill>
              <w14:schemeClr w14:val="tx1"/>
            </w14:solidFill>
          </w14:textFill>
        </w:rPr>
        <w:t xml:space="preserve">人</w:t>
      </w:r>
      <w:r>
        <w:rPr>
          <w:rFonts w:ascii="宋体" w:hAnsi="宋体" w:eastAsia="宋体"/>
          <w:color w:val="000000" w:themeColor="text1"/>
          <w:sz w:val="24"/>
          <w:szCs w:val="24"/>
          <w14:textFill>
            <w14:solidFill>
              <w14:schemeClr w14:val="tx1"/>
            </w14:solidFill>
          </w14:textFill>
        </w:rPr>
        <w:t xml:space="preserve">不能通过修正或撤销不符之处而使其投标成为实质性响应的投标</w:t>
      </w:r>
      <w:r>
        <w:rPr>
          <w:rFonts w:hint="eastAsia" w:ascii="宋体" w:hAnsi="宋体" w:eastAsia="宋体"/>
          <w:color w:val="000000" w:themeColor="text1"/>
          <w:sz w:val="24"/>
          <w:szCs w:val="24"/>
          <w14:textFill>
            <w14:solidFill>
              <w14:schemeClr w14:val="tx1"/>
            </w14:solidFill>
          </w14:textFill>
        </w:rPr>
        <w:t xml:space="preserve">。</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26.投标的澄清</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26.1对投标文件中含义不明确</w:t>
      </w:r>
      <w:r>
        <w:rPr>
          <w:rFonts w:hint="eastAsia" w:ascii="宋体" w:hAnsi="宋体" w:eastAsia="宋体"/>
          <w:color w:val="000000" w:themeColor="text1"/>
          <w:szCs w:val="24"/>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27.废标</w:t>
      </w:r>
      <w:r/>
    </w:p>
    <w:p>
      <w:pPr>
        <w:ind w:firstLine="57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27.1 在招标采购中，出现下列情形之一的，应予废标：</w:t>
      </w:r>
      <w:r/>
    </w:p>
    <w:p>
      <w:pPr>
        <w:ind w:firstLine="57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2．出现影响采购公正的违法、违规行为；</w:t>
      </w:r>
      <w:r/>
    </w:p>
    <w:p>
      <w:pPr>
        <w:ind w:firstLine="57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3．投标人的报价均超过采购预算，采购人不能支付的；</w:t>
      </w:r>
      <w:r/>
    </w:p>
    <w:p>
      <w:pPr>
        <w:ind w:firstLine="57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4．因重大变故，采购任务取消。</w:t>
      </w:r>
      <w:r/>
    </w:p>
    <w:p>
      <w:pPr>
        <w:ind w:left="485" w:firstLine="85"/>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5．因“江苏政府采购“苏采云”系统”系统重大故障原因无法继续开评标的。</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28</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投标文件的评价和比较</w:t>
      </w:r>
      <w:r/>
    </w:p>
    <w:p>
      <w:pPr>
        <w:pStyle w:val="1078"/>
        <w:ind w:firstLine="609"/>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28</w:t>
      </w:r>
      <w:r>
        <w:rPr>
          <w:rFonts w:ascii="宋体" w:hAnsi="宋体" w:eastAsia="宋体"/>
          <w:color w:val="000000" w:themeColor="text1"/>
          <w:szCs w:val="24"/>
          <w14:textFill>
            <w14:solidFill>
              <w14:schemeClr w14:val="tx1"/>
            </w14:solidFill>
          </w14:textFill>
        </w:rPr>
        <w:t xml:space="preserve">.1</w:t>
      </w:r>
      <w:r>
        <w:rPr>
          <w:rFonts w:hint="eastAsia" w:ascii="宋体" w:hAnsi="宋体" w:eastAsia="宋体"/>
          <w:color w:val="000000" w:themeColor="text1"/>
          <w:szCs w:val="24"/>
          <w14:textFill>
            <w14:solidFill>
              <w14:schemeClr w14:val="tx1"/>
            </w14:solidFill>
          </w14:textFill>
        </w:rPr>
        <w:t xml:space="preserve">评标委员会按招标文件规定的评标方法和标准，对符合性检查合格的投标文件进行商务和技术评估，综合比较与评价。</w:t>
      </w:r>
      <w:r/>
    </w:p>
    <w:p>
      <w:pPr>
        <w:pStyle w:val="1078"/>
        <w:ind w:firstLine="609"/>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28.2最低的投标报价或最高的折扣比例是中标的重要条件，但不是唯一条件。</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七、授予合同</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29</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中标人的确认</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29.2中标无效的确认：</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（1）提供虚假材料谋取中标的；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（2）采取不正当手段诋毁、排挤其他投标人的；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（3）与招标采购单位、其他投标人恶意串通的；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（4）向招标采购单位行贿或者提供其他不正当利益的；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（6）拒绝有关部门监督检查或者提供虚假情况的。</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29.3经评标委员</w:t>
      </w:r>
      <w:r>
        <w:rPr>
          <w:rFonts w:hint="eastAsia" w:ascii="宋体" w:hAnsi="宋体" w:eastAsia="宋体"/>
          <w:color w:val="000000" w:themeColor="text1"/>
          <w:szCs w:val="24"/>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30</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合同授予标准</w:t>
      </w:r>
      <w:r/>
    </w:p>
    <w:p>
      <w:pPr>
        <w:ind w:firstLine="502"/>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31</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中标通知书</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31.2中标通知书将成为合同的组成部分。</w:t>
      </w:r>
      <w:r/>
    </w:p>
    <w:p>
      <w:pPr>
        <w:pStyle w:val="1078"/>
        <w:ind w:firstLine="502"/>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31.3招标采购单位对未中标供应商不承担解释未中标原因的义务。</w:t>
      </w:r>
      <w:r/>
    </w:p>
    <w:p>
      <w:pPr>
        <w:spacing w:line="360" w:lineRule="auto"/>
        <w:rPr>
          <w:rFonts w:ascii="宋体" w:hAnsi="宋体" w:eastAsia="宋体"/>
          <w:b/>
          <w:color w:val="000000" w:themeColor="text1"/>
          <w:sz w:val="24"/>
          <w:szCs w:val="24"/>
          <w14:textFill>
            <w14:solidFill>
              <w14:schemeClr w14:val="tx1"/>
            </w14:solidFill>
          </w14:textFill>
        </w:rPr>
        <w:outlineLvl w:val="0"/>
      </w:pPr>
      <w:r>
        <w:rPr>
          <w:rFonts w:hint="eastAsia" w:ascii="宋体" w:hAnsi="宋体" w:eastAsia="宋体"/>
          <w:b/>
          <w:color w:val="000000" w:themeColor="text1"/>
          <w:sz w:val="24"/>
          <w:szCs w:val="24"/>
          <w14:textFill>
            <w14:solidFill>
              <w14:schemeClr w14:val="tx1"/>
            </w14:solidFill>
          </w14:textFill>
        </w:rPr>
        <w:t xml:space="preserve">32.履约保证金</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32.1中标人应按规定提交履约保证金。</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33</w:t>
      </w:r>
      <w:r>
        <w:rPr>
          <w:rFonts w:ascii="宋体" w:hAnsi="宋体" w:eastAsia="宋体"/>
          <w:b/>
          <w:color w:val="000000" w:themeColor="text1"/>
          <w:sz w:val="24"/>
          <w:szCs w:val="24"/>
          <w14:textFill>
            <w14:solidFill>
              <w14:schemeClr w14:val="tx1"/>
            </w14:solidFill>
          </w14:textFill>
        </w:rPr>
        <w:t xml:space="preserve">. </w:t>
      </w:r>
      <w:r>
        <w:rPr>
          <w:rFonts w:hint="eastAsia" w:ascii="宋体" w:hAnsi="宋体" w:eastAsia="宋体"/>
          <w:b/>
          <w:color w:val="000000" w:themeColor="text1"/>
          <w:sz w:val="24"/>
          <w:szCs w:val="24"/>
          <w14:textFill>
            <w14:solidFill>
              <w14:schemeClr w14:val="tx1"/>
            </w14:solidFill>
          </w14:textFill>
        </w:rPr>
        <w:t xml:space="preserve">合同的签订</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33.1中标人应按中标通知书中规定的时间和地点，由法定代表人或委托代理人与采购人代表签订合同。</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34、货物（包含与货物相关的服务）的追加</w:t>
      </w:r>
      <w:r/>
    </w:p>
    <w:p>
      <w:pPr>
        <w:pStyle w:val="1078"/>
        <w:ind w:firstLine="431"/>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9"/>
        <w:ind w:firstLine="1760"/>
        <w:jc w:val="center"/>
        <w:keepNext/>
        <w:spacing w:before="0" w:beforeAutospacing="0" w:after="0" w:afterAutospacing="0"/>
        <w:rPr>
          <w:rFonts w:eastAsia="宋体" w:cs="宋体"/>
        </w:rPr>
      </w:pPr>
      <w:r>
        <w:rPr>
          <w:rFonts w:hint="eastAsia" w:eastAsia="宋体" w:cs="宋体"/>
        </w:rPr>
        <w:t xml:space="preserve"> </w:t>
      </w:r>
      <w:r/>
    </w:p>
    <w:p>
      <w:pPr>
        <w:rPr>
          <w:rFonts w:ascii="宋体" w:hAnsi="宋体" w:eastAsia="宋体" w:cs="宋体"/>
          <w:sz w:val="24"/>
          <w:szCs w:val="24"/>
        </w:rPr>
      </w:pPr>
      <w:r>
        <w:rPr>
          <w:rFonts w:hint="eastAsia" w:ascii="宋体" w:hAnsi="宋体" w:eastAsia="宋体" w:cs="宋体"/>
          <w:sz w:val="24"/>
          <w:szCs w:val="24"/>
        </w:rPr>
        <w:br w:type="page" w:clear="all"/>
      </w:r>
      <w:r/>
    </w:p>
    <w:p>
      <w:pPr>
        <w:jc w:val="center"/>
        <w:spacing w:after="120"/>
        <w:rPr>
          <w:rFonts w:eastAsia="宋体"/>
          <w:b/>
          <w:sz w:val="32"/>
          <w:szCs w:val="32"/>
        </w:rPr>
      </w:pPr>
      <w:r>
        <w:rPr>
          <w:rFonts w:hint="eastAsia" w:eastAsia="宋体"/>
          <w:b/>
          <w:sz w:val="32"/>
          <w:szCs w:val="32"/>
        </w:rPr>
        <w:t xml:space="preserve">第三章 采购需求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一、采购需求：</w:t>
      </w:r>
      <w:r/>
    </w:p>
    <w:p>
      <w:pPr>
        <w:rPr>
          <w:rFonts w:ascii="宋体" w:hAnsi="Courier New" w:eastAsia="宋体"/>
          <w:sz w:val="24"/>
          <w:szCs w:val="24"/>
        </w:rPr>
      </w:pPr>
      <w:r>
        <w:rPr>
          <w:rFonts w:hint="eastAsia" w:ascii="宋体" w:hAnsi="Courier New" w:eastAsia="宋体"/>
          <w:sz w:val="24"/>
          <w:szCs w:val="24"/>
        </w:rPr>
        <w:t xml:space="preserve">投标报价高于限价的响应文件视为无效报价文件，货物名称、技术参数、数量等情况如下</w:t>
      </w:r>
      <w:r/>
    </w:p>
    <w:tbl>
      <w:tblPr>
        <w:tblStyle w:val="857"/>
        <w:tblpPr w:horzAnchor="page" w:tblpX="1473" w:vertAnchor="page" w:tblpY="3081" w:leftFromText="180" w:topFromText="0" w:rightFromText="180" w:bottomFromText="0"/>
        <w:tblW w:w="9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2"/>
        <w:gridCol w:w="2019"/>
        <w:gridCol w:w="1062"/>
        <w:gridCol w:w="1338"/>
        <w:gridCol w:w="3996"/>
      </w:tblGrid>
      <w:tr>
        <w:trPr>
          <w:trHeight w:val="36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2"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1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 名称</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062"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p>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（吨）</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338"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预算价</w:t>
            </w:r>
            <w:r/>
          </w:p>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（万元）</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9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sz w:val="24"/>
                <w:szCs w:val="24"/>
              </w:rPr>
              <w:t xml:space="preserve">技术</w:t>
            </w:r>
            <w:r>
              <w:rPr>
                <w:rFonts w:hint="eastAsia" w:ascii="宋体" w:hAnsi="宋体" w:eastAsia="宋体" w:cs="宋体"/>
                <w:color w:val="000000"/>
                <w:sz w:val="24"/>
                <w:szCs w:val="24"/>
              </w:rPr>
              <w:t xml:space="preserve">参</w:t>
            </w:r>
            <w:r>
              <w:rPr>
                <w:rFonts w:hint="eastAsia" w:ascii="宋体" w:hAnsi="宋体" w:eastAsia="宋体" w:cs="宋体"/>
                <w:sz w:val="24"/>
                <w:szCs w:val="24"/>
              </w:rPr>
              <w:t xml:space="preserve">数</w:t>
            </w:r>
            <w:r/>
          </w:p>
        </w:tc>
      </w:tr>
      <w:tr>
        <w:trPr>
          <w:trHeight w:val="1366"/>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2"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19"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小麦配方肥</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06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33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48</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996"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小麦配方肥技术参数：产品质量符合</w:t>
            </w:r>
            <w:r>
              <w:rPr>
                <w:rFonts w:ascii="宋体" w:hAnsi="宋体" w:eastAsia="宋体" w:cs="宋体"/>
                <w:sz w:val="24"/>
                <w:szCs w:val="24"/>
              </w:rPr>
              <w:t xml:space="preserve">GB/T15063-2020</w:t>
            </w:r>
            <w:r>
              <w:rPr>
                <w:rFonts w:hint="eastAsia" w:ascii="宋体" w:hAnsi="宋体" w:eastAsia="宋体" w:cs="宋体"/>
                <w:sz w:val="24"/>
                <w:szCs w:val="24"/>
              </w:rPr>
              <w:t xml:space="preserve">《复合肥料》产品质量标准，</w:t>
            </w:r>
            <w:r>
              <w:rPr>
                <w:rFonts w:ascii="宋体" w:hAnsi="宋体" w:eastAsia="宋体" w:cs="宋体"/>
                <w:sz w:val="24"/>
                <w:szCs w:val="24"/>
              </w:rPr>
              <w:t xml:space="preserve">NPK</w:t>
            </w:r>
            <w:r>
              <w:rPr>
                <w:rFonts w:hint="eastAsia" w:ascii="宋体" w:hAnsi="宋体" w:eastAsia="宋体" w:cs="宋体"/>
                <w:sz w:val="24"/>
                <w:szCs w:val="24"/>
              </w:rPr>
              <w:t xml:space="preserve">养分配比为</w:t>
            </w:r>
            <w:r>
              <w:rPr>
                <w:rFonts w:ascii="宋体" w:hAnsi="宋体" w:eastAsia="宋体" w:cs="宋体"/>
                <w:sz w:val="24"/>
                <w:szCs w:val="24"/>
              </w:rPr>
              <w:t xml:space="preserve">25-12-8</w:t>
            </w:r>
            <w:r>
              <w:rPr>
                <w:rFonts w:hint="eastAsia" w:ascii="宋体" w:hAnsi="宋体" w:eastAsia="宋体" w:cs="宋体"/>
                <w:sz w:val="24"/>
                <w:szCs w:val="24"/>
              </w:rPr>
              <w:t xml:space="preserve">，总养分≥</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rPr>
                <w:rFonts w:ascii="宋体" w:hAnsi="宋体" w:eastAsia="宋体" w:cs="宋体"/>
                <w:sz w:val="24"/>
                <w:szCs w:val="24"/>
                <w:lang w:val="zh-CN"/>
              </w:rPr>
            </w:pPr>
            <w:r>
              <w:rPr>
                <w:rFonts w:ascii="宋体" w:hAnsi="宋体" w:eastAsia="宋体" w:cs="宋体"/>
                <w:sz w:val="24"/>
                <w:szCs w:val="24"/>
                <w:lang w:val="zh-CN"/>
              </w:rPr>
            </w:r>
            <w:r/>
          </w:p>
        </w:tc>
      </w:tr>
      <w:tr>
        <w:trPr>
          <w:trHeight w:val="170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2"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2019"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水稻配方肥</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06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180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33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0.4</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996" w:type="dxa"/>
            <w:vAlign w:val="center"/>
            <w:textDirection w:val="lrTb"/>
            <w:noWrap/>
          </w:tcPr>
          <w:p>
            <w:pPr>
              <w:rPr>
                <w:rFonts w:ascii="宋体" w:hAnsi="宋体" w:eastAsia="宋体" w:cs="宋体"/>
                <w:sz w:val="24"/>
                <w:szCs w:val="24"/>
                <w:lang w:val="zh-CN"/>
              </w:rPr>
            </w:pPr>
            <w:r>
              <w:rPr>
                <w:rFonts w:hint="eastAsia" w:ascii="宋体" w:hAnsi="宋体" w:eastAsia="宋体" w:cs="宋体"/>
                <w:sz w:val="24"/>
                <w:szCs w:val="24"/>
              </w:rPr>
              <w:t xml:space="preserve">水稻配方肥技术参数：产品质量符合</w:t>
            </w:r>
            <w:r>
              <w:rPr>
                <w:rFonts w:ascii="宋体" w:hAnsi="宋体" w:eastAsia="宋体" w:cs="宋体"/>
                <w:sz w:val="24"/>
                <w:szCs w:val="24"/>
              </w:rPr>
              <w:t xml:space="preserve">GB/T15063-2020</w:t>
            </w:r>
            <w:r>
              <w:rPr>
                <w:rFonts w:hint="eastAsia" w:ascii="宋体" w:hAnsi="宋体" w:eastAsia="宋体" w:cs="宋体"/>
                <w:sz w:val="24"/>
                <w:szCs w:val="24"/>
              </w:rPr>
              <w:t xml:space="preserve">《复合肥料》产品质量标准，</w:t>
            </w:r>
            <w:r>
              <w:rPr>
                <w:rFonts w:ascii="宋体" w:hAnsi="宋体" w:eastAsia="宋体" w:cs="宋体"/>
                <w:sz w:val="24"/>
                <w:szCs w:val="24"/>
              </w:rPr>
              <w:t xml:space="preserve">NPK</w:t>
            </w:r>
            <w:r>
              <w:rPr>
                <w:rFonts w:hint="eastAsia" w:ascii="宋体" w:hAnsi="宋体" w:eastAsia="宋体" w:cs="宋体"/>
                <w:sz w:val="24"/>
                <w:szCs w:val="24"/>
              </w:rPr>
              <w:t xml:space="preserve">养分配比为</w:t>
            </w:r>
            <w:r>
              <w:rPr>
                <w:rFonts w:ascii="宋体" w:hAnsi="宋体" w:eastAsia="宋体" w:cs="宋体"/>
                <w:sz w:val="24"/>
                <w:szCs w:val="24"/>
              </w:rPr>
              <w:t xml:space="preserve">22-8-10</w:t>
            </w:r>
            <w:r>
              <w:rPr>
                <w:rFonts w:hint="eastAsia" w:ascii="宋体" w:hAnsi="宋体" w:eastAsia="宋体" w:cs="宋体"/>
                <w:sz w:val="24"/>
                <w:szCs w:val="24"/>
              </w:rPr>
              <w:t xml:space="preserve">，总养分≥</w:t>
            </w:r>
            <w:r>
              <w:rPr>
                <w:rFonts w:ascii="宋体" w:hAnsi="宋体" w:eastAsia="宋体" w:cs="宋体"/>
                <w:sz w:val="24"/>
                <w:szCs w:val="24"/>
              </w:rPr>
              <w:t xml:space="preserve">40%</w:t>
            </w:r>
            <w:r>
              <w:rPr>
                <w:rFonts w:hint="eastAsia" w:ascii="宋体" w:hAnsi="宋体" w:eastAsia="宋体" w:cs="宋体"/>
                <w:sz w:val="24"/>
                <w:szCs w:val="24"/>
              </w:rPr>
              <w:t xml:space="preserve">。</w:t>
            </w:r>
            <w:r/>
          </w:p>
        </w:tc>
      </w:tr>
    </w:tbl>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二、质量及商务等要求</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一）1、所有货物（包括配件）必须是未使用过的、合格正品的全新原厂产品。2、所有货物上应有有关标志（包括产品质量保证书、检验合格证、原厂出厂证明和安全检查合格等）。3、产品质量出现问题，按照国家“三包”规定由供应商负责包修、包退、包换，费用由供应商承担。4、产品的到货验收包括：数量、外观、质量、性能、随机备件备品、装箱单、随机资料及包装完整无破损，由使用方现场开箱验收，验收不合格无条件退货。</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（二）交货期、交货方式及交货地点：</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交货期：合同签订后30日内供货至采购人指定地点 ；交货方式：使用现场交货；</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三、政策功能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ind w:firstLine="480"/>
        <w:spacing w:line="400" w:lineRule="exact"/>
        <w:rPr>
          <w:rFonts w:ascii="宋体" w:hAnsi="宋体" w:eastAsia="宋体" w:cs="宋体"/>
          <w:sz w:val="21"/>
          <w:szCs w:val="21"/>
        </w:rPr>
      </w:pPr>
      <w:r>
        <w:rPr>
          <w:rFonts w:hint="eastAsia" w:ascii="宋体" w:hAnsi="宋体" w:eastAsia="宋体" w:cs="宋体"/>
          <w:sz w:val="24"/>
          <w:szCs w:val="24"/>
        </w:rPr>
        <w:t xml:space="preserve">2、小型、微型企业享受价格扣除优惠政策，详见第三章评审和成交标准。</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四、付款方式</w:t>
      </w:r>
      <w:r/>
    </w:p>
    <w:p>
      <w:pPr>
        <w:ind w:firstLine="720"/>
        <w:jc w:val="left"/>
        <w:spacing w:line="360" w:lineRule="auto"/>
        <w:rPr>
          <w:rFonts w:ascii="宋体" w:hAnsi="宋体" w:eastAsia="宋体" w:cs="宋体"/>
          <w:color w:val="ff0000"/>
          <w:sz w:val="24"/>
          <w:szCs w:val="21"/>
          <w:lang w:val="zh-CN"/>
        </w:rPr>
      </w:pPr>
      <w:r>
        <w:rPr>
          <w:rFonts w:hint="eastAsia" w:ascii="宋体" w:hAnsi="宋体" w:eastAsia="宋体" w:cs="宋体"/>
          <w:color w:val="ff0000"/>
          <w:sz w:val="24"/>
          <w:szCs w:val="21"/>
        </w:rPr>
        <w:t xml:space="preserve">合同签订后支付总价款的30%作为预付款，</w:t>
      </w:r>
      <w:r>
        <w:rPr>
          <w:rFonts w:hint="eastAsia" w:ascii="宋体" w:hAnsi="宋体" w:eastAsia="宋体" w:cs="宋体"/>
          <w:color w:val="ff0000"/>
          <w:sz w:val="24"/>
          <w:szCs w:val="21"/>
          <w:lang w:val="zh-CN"/>
        </w:rPr>
        <w:t xml:space="preserve">中标供应商按照合同规定将供应产品送至指定地点，并经验收合格</w:t>
      </w:r>
      <w:r>
        <w:rPr>
          <w:rFonts w:hint="eastAsia" w:ascii="宋体" w:hAnsi="宋体" w:eastAsia="宋体" w:cs="宋体"/>
          <w:color w:val="ff0000"/>
          <w:sz w:val="24"/>
          <w:szCs w:val="21"/>
        </w:rPr>
        <w:t xml:space="preserve">后一次性付清余款</w:t>
      </w:r>
      <w:r>
        <w:rPr>
          <w:rFonts w:hint="eastAsia" w:ascii="宋体" w:hAnsi="宋体" w:eastAsia="宋体" w:cs="宋体"/>
          <w:color w:val="ff0000"/>
          <w:sz w:val="24"/>
          <w:szCs w:val="21"/>
          <w:lang w:val="zh-CN"/>
        </w:rPr>
        <w:t xml:space="preserve">。</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五、其它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1、供应商的报价须包含产品费用、辅材费、运输费、售后服务费、税费等为完成该项目的所有费用。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2、采购标的所属行业：</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参照《关于印发中小企业划型标准规定的通知》（工信部联企业[2011]300号）文件，本项目采购标的所属行业为工业。</w:t>
      </w:r>
      <w:r/>
    </w:p>
    <w:p>
      <w:pPr>
        <w:rPr>
          <w:rFonts w:ascii="宋体" w:hAnsi="宋体" w:eastAsia="宋体" w:cs="宋体"/>
          <w:b/>
          <w:sz w:val="21"/>
          <w:szCs w:val="21"/>
        </w:rPr>
      </w:pPr>
      <w:r>
        <w:rPr>
          <w:rFonts w:hint="eastAsia" w:ascii="宋体" w:hAnsi="宋体" w:eastAsia="宋体"/>
          <w:b/>
          <w:sz w:val="32"/>
          <w:szCs w:val="32"/>
        </w:rPr>
        <w:br w:type="page" w:clear="all"/>
      </w:r>
      <w:bookmarkEnd w:id="36"/>
      <w:r/>
      <w:bookmarkStart w:id="38" w:name="_Toc409438821"/>
      <w:r/>
      <w:bookmarkStart w:id="39" w:name="_Toc388026588"/>
      <w:r/>
      <w:r/>
    </w:p>
    <w:p>
      <w:r/>
      <w:r/>
    </w:p>
    <w:p>
      <w:pPr>
        <w:pStyle w:val="1065"/>
        <w:numPr>
          <w:ilvl w:val="0"/>
          <w:numId w:val="0"/>
        </w:numPr>
        <w:jc w:val="center"/>
        <w:spacing w:before="0" w:after="0" w:line="240" w:lineRule="auto"/>
        <w:rPr>
          <w:rFonts w:ascii="宋体" w:hAnsi="宋体" w:eastAsia="宋体"/>
          <w:sz w:val="32"/>
          <w:szCs w:val="32"/>
        </w:rPr>
      </w:pPr>
      <w:r>
        <w:rPr>
          <w:rFonts w:hint="eastAsia" w:ascii="宋体" w:hAnsi="宋体" w:eastAsia="宋体" w:cs="Times New Roman"/>
          <w:b/>
          <w:sz w:val="32"/>
          <w:szCs w:val="32"/>
          <w:lang w:val="en-US" w:eastAsia="zh-CN" w:bidi="ar-SA"/>
        </w:rPr>
        <w:t xml:space="preserve">第九章</w:t>
      </w:r>
      <w:r>
        <w:rPr>
          <w:rFonts w:hint="eastAsia" w:ascii="宋体" w:hAnsi="宋体" w:eastAsia="宋体"/>
          <w:sz w:val="32"/>
          <w:szCs w:val="32"/>
        </w:rPr>
        <w:t xml:space="preserve">评标办法及标准</w:t>
      </w:r>
      <w:bookmarkEnd w:id="38"/>
      <w:r/>
      <w:bookmarkEnd w:id="39"/>
      <w:r/>
      <w:r/>
    </w:p>
    <w:p>
      <w:r/>
      <w:r/>
    </w:p>
    <w:p>
      <w:pPr>
        <w:spacing w:line="360" w:lineRule="auto"/>
        <w:rPr>
          <w:rFonts w:ascii="宋体" w:hAnsi="宋体" w:eastAsia="宋体"/>
          <w:b/>
          <w:sz w:val="24"/>
          <w:szCs w:val="24"/>
        </w:rPr>
      </w:pPr>
      <w:r>
        <w:rPr>
          <w:rFonts w:hint="eastAsia" w:ascii="宋体" w:hAnsi="宋体" w:eastAsia="宋体"/>
          <w:b/>
          <w:sz w:val="24"/>
          <w:szCs w:val="24"/>
        </w:rPr>
        <w:t xml:space="preserve">一、评标办法：</w:t>
      </w:r>
      <w:r/>
    </w:p>
    <w:p>
      <w:pPr>
        <w:pStyle w:val="889"/>
        <w:ind w:firstLine="420"/>
        <w:jc w:val="both"/>
        <w:spacing w:before="0" w:beforeAutospacing="0" w:after="0" w:afterAutospacing="0" w:line="360" w:lineRule="auto"/>
        <w:shd w:val="clear" w:color="auto" w:fill="ffffff"/>
        <w:rPr>
          <w:rFonts w:hint="eastAsia" w:eastAsia="宋体" w:cs="宋体"/>
          <w:shd w:val="clear" w:color="auto" w:fill="ffffff"/>
        </w:rPr>
      </w:pPr>
      <w:r>
        <w:rPr>
          <w:rFonts w:hint="eastAsia" w:eastAsia="宋体" w:cs="宋体"/>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89"/>
        <w:ind w:firstLine="420"/>
        <w:jc w:val="both"/>
        <w:spacing w:before="0" w:beforeAutospacing="0" w:after="0" w:afterAutospacing="0" w:line="360" w:lineRule="auto"/>
        <w:shd w:val="clear" w:color="auto" w:fill="ffffff"/>
        <w:rPr>
          <w:rFonts w:hint="eastAsia" w:eastAsia="宋体" w:cs="宋体"/>
          <w:shd w:val="clear" w:color="auto" w:fill="ffffff"/>
        </w:rPr>
      </w:pPr>
      <w:r>
        <w:rPr>
          <w:rFonts w:hint="eastAsia" w:eastAsia="宋体" w:cs="宋体"/>
          <w:shd w:val="clear" w:color="auto" w:fill="ffffff"/>
        </w:rPr>
        <w:t xml:space="preserve">小微型企业价格扣除：①本项目对小型和微型企业产品给予10%的扣除价格。联合体投标的：a.联合</w:t>
      </w:r>
      <w:r>
        <w:rPr>
          <w:rFonts w:hint="eastAsia" w:eastAsia="宋体" w:cs="宋体"/>
          <w:shd w:val="clear" w:color="auto" w:fill="ffffff"/>
        </w:rPr>
        <w:t xml:space="preserve">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如面向中小企业的不享受价格折扣）</w:t>
      </w:r>
      <w:r/>
    </w:p>
    <w:p>
      <w:pPr>
        <w:pStyle w:val="889"/>
        <w:jc w:val="both"/>
        <w:spacing w:before="0" w:beforeAutospacing="0" w:after="0" w:afterAutospacing="0" w:line="360" w:lineRule="auto"/>
        <w:shd w:val="clear" w:color="auto" w:fill="ffffff"/>
      </w:pPr>
      <w:r>
        <w:rPr>
          <w:rFonts w:hint="eastAsia" w:ascii="宋体" w:hAnsi="宋体" w:eastAsia="宋体"/>
          <w:b/>
          <w:sz w:val="24"/>
          <w:szCs w:val="24"/>
        </w:rPr>
        <w:t xml:space="preserve">二、评标内容及标准： </w:t>
      </w:r>
      <w:r/>
    </w:p>
    <w:tbl>
      <w:tblPr>
        <w:tblStyle w:val="857"/>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b/>
                <w:sz w:val="24"/>
                <w:szCs w:val="24"/>
              </w:rPr>
            </w:pPr>
            <w:r/>
            <w:bookmarkStart w:id="40" w:name="_Hlk147842034"/>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4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报价部分30分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对满足招标文件要求的投标人，以投标报价的最低报价为评审基准价，其他投标人的价格分统一按照下列公式计算：价格得分=30×（评审基准价/投标报价）；结果四舍五入，小数点后保留两位。</w:t>
            </w:r>
            <w:r/>
          </w:p>
        </w:tc>
      </w:tr>
      <w:tr>
        <w:trPr>
          <w:jc w:val="center"/>
          <w:trHeight w:val="477"/>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商务和技术部分70分</w:t>
            </w:r>
            <w:r/>
          </w:p>
        </w:tc>
      </w:tr>
      <w:tr>
        <w:trPr>
          <w:jc w:val="center"/>
          <w:trHeight w:val="172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提供2021年1月1日以来产品中标业绩，每提供一份得3分，最多得15分，不提供则不得分。（时间以合同签订时间为准，需提供合同</w:t>
            </w:r>
            <w:r>
              <w:rPr>
                <w:rFonts w:hint="eastAsia" w:ascii="宋体" w:hAnsi="宋体" w:eastAsia="宋体" w:cs="宋体"/>
                <w:sz w:val="24"/>
                <w:szCs w:val="24"/>
                <w:lang w:eastAsia="zh-CN"/>
              </w:rPr>
              <w:t xml:space="preserve">原件扫描件</w:t>
            </w:r>
            <w:r>
              <w:rPr>
                <w:rFonts w:hint="eastAsia" w:ascii="宋体" w:hAnsi="宋体" w:eastAsia="宋体" w:cs="宋体"/>
                <w:sz w:val="24"/>
                <w:szCs w:val="24"/>
              </w:rPr>
              <w:t xml:space="preserve">）。</w:t>
            </w:r>
            <w:r/>
          </w:p>
        </w:tc>
      </w:tr>
      <w:tr>
        <w:trPr>
          <w:jc w:val="center"/>
          <w:trHeight w:val="47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产品质量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提供自2022年1月1日以来有效的第三方产品质量检测报告，对招标文件相关货物质量、技术参数要求有实质性响应，</w:t>
            </w:r>
            <w:r>
              <w:rPr>
                <w:rFonts w:hint="eastAsia" w:ascii="宋体" w:hAnsi="宋体" w:eastAsia="宋体" w:cs="宋体"/>
                <w:sz w:val="24"/>
                <w:szCs w:val="24"/>
                <w:lang w:val="zh-CN"/>
              </w:rPr>
              <w:t xml:space="preserve">产品质量符合GB/T</w:t>
            </w:r>
            <w:r>
              <w:rPr>
                <w:rFonts w:hint="eastAsia" w:ascii="宋体" w:hAnsi="宋体" w:eastAsia="宋体" w:cs="宋体"/>
                <w:sz w:val="24"/>
                <w:szCs w:val="24"/>
              </w:rPr>
              <w:t xml:space="preserve">1506</w:t>
            </w:r>
            <w:r>
              <w:rPr>
                <w:rFonts w:hint="eastAsia" w:ascii="宋体" w:hAnsi="宋体" w:eastAsia="宋体" w:cs="宋体"/>
                <w:sz w:val="24"/>
                <w:szCs w:val="24"/>
                <w:lang w:val="zh-CN"/>
              </w:rPr>
              <w:t xml:space="preserve">3-2020《</w:t>
            </w:r>
            <w:r>
              <w:rPr>
                <w:rFonts w:hint="eastAsia" w:ascii="宋体" w:hAnsi="宋体" w:eastAsia="宋体" w:cs="宋体"/>
                <w:sz w:val="24"/>
                <w:szCs w:val="24"/>
              </w:rPr>
              <w:t xml:space="preserve">复合</w:t>
            </w:r>
            <w:r>
              <w:rPr>
                <w:rFonts w:hint="eastAsia" w:ascii="宋体" w:hAnsi="宋体" w:eastAsia="宋体" w:cs="宋体"/>
                <w:sz w:val="24"/>
                <w:szCs w:val="24"/>
                <w:lang w:val="zh-CN"/>
              </w:rPr>
              <w:t xml:space="preserve">肥料》产品质量标准，</w:t>
            </w:r>
            <w:r>
              <w:rPr>
                <w:rFonts w:hint="eastAsia" w:ascii="宋体" w:hAnsi="宋体" w:eastAsia="宋体" w:cs="宋体"/>
                <w:sz w:val="24"/>
                <w:szCs w:val="24"/>
              </w:rPr>
              <w:t xml:space="preserve">水稻配方肥养分配比22-8-10，小麦配方肥养分配25-12-8，每份合格的检测报告得5分，共计10分。（需提供检测报告</w:t>
            </w:r>
            <w:r>
              <w:rPr>
                <w:rFonts w:hint="eastAsia" w:ascii="宋体" w:hAnsi="宋体" w:eastAsia="宋体" w:cs="宋体"/>
                <w:sz w:val="24"/>
                <w:szCs w:val="24"/>
                <w:lang w:eastAsia="zh-CN"/>
              </w:rPr>
              <w:t xml:space="preserve">原件扫描件</w:t>
            </w:r>
            <w:r>
              <w:rPr>
                <w:rFonts w:hint="eastAsia" w:ascii="宋体" w:hAnsi="宋体" w:eastAsia="宋体" w:cs="宋体"/>
                <w:sz w:val="24"/>
                <w:szCs w:val="24"/>
              </w:rPr>
              <w:t xml:space="preserve">）</w:t>
            </w:r>
            <w:r/>
          </w:p>
        </w:tc>
      </w:tr>
      <w:tr>
        <w:trPr>
          <w:jc w:val="center"/>
          <w:trHeight w:val="1646"/>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企业综合实力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21</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1.投标人具有有效期内的ISO9001质量管理体系认证，环境管理体系认证，职业健康安全管理体系认证证书，每个证书得</w:t>
            </w:r>
            <w:r>
              <w:rPr>
                <w:rFonts w:ascii="宋体" w:hAnsi="宋体" w:eastAsia="宋体" w:cs="宋体"/>
                <w:sz w:val="24"/>
                <w:szCs w:val="24"/>
              </w:rPr>
              <w:t xml:space="preserve">2</w:t>
            </w:r>
            <w:r>
              <w:rPr>
                <w:rFonts w:hint="eastAsia" w:ascii="宋体" w:hAnsi="宋体" w:eastAsia="宋体" w:cs="宋体"/>
                <w:sz w:val="24"/>
                <w:szCs w:val="24"/>
              </w:rPr>
              <w:t xml:space="preserve">分，最高6分。（需提供证书</w:t>
            </w:r>
            <w:r>
              <w:rPr>
                <w:rFonts w:hint="eastAsia" w:ascii="宋体" w:hAnsi="宋体" w:eastAsia="宋体" w:cs="宋体"/>
                <w:sz w:val="24"/>
                <w:szCs w:val="24"/>
                <w:lang w:eastAsia="zh-CN"/>
              </w:rPr>
              <w:t xml:space="preserve">原件扫描件</w:t>
            </w:r>
            <w:r>
              <w:rPr>
                <w:rFonts w:hint="eastAsia" w:ascii="宋体" w:hAnsi="宋体" w:eastAsia="宋体" w:cs="宋体"/>
                <w:sz w:val="24"/>
                <w:szCs w:val="24"/>
              </w:rPr>
              <w:t xml:space="preserve">）；</w:t>
            </w:r>
            <w:r/>
          </w:p>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2.投标人获得省级农业龙头企业荣誉，得</w:t>
            </w:r>
            <w:r>
              <w:rPr>
                <w:rFonts w:ascii="宋体" w:hAnsi="宋体" w:eastAsia="宋体" w:cs="宋体"/>
                <w:sz w:val="24"/>
                <w:szCs w:val="24"/>
              </w:rPr>
              <w:t xml:space="preserve">5</w:t>
            </w:r>
            <w:r>
              <w:rPr>
                <w:rFonts w:hint="eastAsia" w:ascii="宋体" w:hAnsi="宋体" w:eastAsia="宋体" w:cs="宋体"/>
                <w:sz w:val="24"/>
                <w:szCs w:val="24"/>
              </w:rPr>
              <w:t xml:space="preserve">分；获得市级农业龙头企业荣誉，得3分，最高</w:t>
            </w:r>
            <w:r>
              <w:rPr>
                <w:rFonts w:ascii="宋体" w:hAnsi="宋体" w:eastAsia="宋体" w:cs="宋体"/>
                <w:sz w:val="24"/>
                <w:szCs w:val="24"/>
              </w:rPr>
              <w:t xml:space="preserve">5</w:t>
            </w:r>
            <w:r>
              <w:rPr>
                <w:rFonts w:hint="eastAsia" w:ascii="宋体" w:hAnsi="宋体" w:eastAsia="宋体" w:cs="宋体"/>
                <w:sz w:val="24"/>
                <w:szCs w:val="24"/>
              </w:rPr>
              <w:t xml:space="preserve">分。（需提供证书</w:t>
            </w:r>
            <w:r>
              <w:rPr>
                <w:rFonts w:hint="eastAsia" w:ascii="宋体" w:hAnsi="宋体" w:eastAsia="宋体" w:cs="宋体"/>
                <w:sz w:val="24"/>
                <w:szCs w:val="24"/>
                <w:lang w:eastAsia="zh-CN"/>
              </w:rPr>
              <w:t xml:space="preserve">原件扫描件</w:t>
            </w:r>
            <w:r>
              <w:rPr>
                <w:rFonts w:hint="eastAsia" w:ascii="宋体" w:hAnsi="宋体" w:eastAsia="宋体" w:cs="宋体"/>
                <w:sz w:val="24"/>
                <w:szCs w:val="24"/>
              </w:rPr>
              <w:t xml:space="preserve">）；</w:t>
            </w:r>
            <w:r/>
          </w:p>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3. 投标人与省级农业科研机构或高等院校有技术合作，得5分，最高10分。（需提供合作协议或合同</w:t>
            </w:r>
            <w:r>
              <w:rPr>
                <w:rFonts w:hint="eastAsia" w:ascii="宋体" w:hAnsi="宋体" w:eastAsia="宋体" w:cs="宋体"/>
                <w:sz w:val="24"/>
                <w:szCs w:val="24"/>
                <w:lang w:eastAsia="zh-CN"/>
              </w:rPr>
              <w:t xml:space="preserve">原件扫描件</w:t>
            </w:r>
            <w:r>
              <w:rPr>
                <w:rFonts w:hint="eastAsia" w:ascii="宋体" w:hAnsi="宋体" w:eastAsia="宋体" w:cs="宋体"/>
                <w:sz w:val="24"/>
                <w:szCs w:val="24"/>
              </w:rPr>
              <w:t xml:space="preserve">）；</w:t>
            </w:r>
            <w:r/>
          </w:p>
        </w:tc>
      </w:tr>
      <w:tr>
        <w:trPr>
          <w:jc w:val="center"/>
          <w:trHeight w:val="343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投标单位管理水平技术人才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投标单位技术人员具有中级及以上技术职称的，每提供1个的得2分，最高10分。</w:t>
            </w:r>
            <w:r/>
          </w:p>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投标单位技术人员获得省部级奖项，每提供1个的得5分，获得市厅级奖项，每提供1个的得2.5分，最高10分。</w:t>
            </w:r>
            <w:r/>
          </w:p>
          <w:p>
            <w:pPr>
              <w:spacing w:line="440" w:lineRule="exact"/>
              <w:widowControl/>
              <w:rPr>
                <w:rFonts w:ascii="宋体" w:hAnsi="宋体" w:eastAsia="宋体" w:cs="宋体"/>
                <w:b/>
                <w:sz w:val="24"/>
                <w:szCs w:val="24"/>
              </w:rPr>
            </w:pPr>
            <w:r>
              <w:rPr>
                <w:rFonts w:hint="eastAsia" w:ascii="宋体" w:hAnsi="宋体" w:eastAsia="宋体" w:cs="宋体"/>
                <w:sz w:val="24"/>
                <w:szCs w:val="24"/>
              </w:rPr>
              <w:t xml:space="preserve">（上述人员必须为投标人本单位人员，需提供以上技术人员在投标单位三个月内任意一个月的社保证明材料、职称证书、奖项证书</w:t>
            </w:r>
            <w:r>
              <w:rPr>
                <w:rFonts w:hint="eastAsia" w:ascii="宋体" w:hAnsi="宋体" w:eastAsia="宋体" w:cs="宋体"/>
                <w:sz w:val="24"/>
                <w:szCs w:val="24"/>
                <w:lang w:eastAsia="zh-CN"/>
              </w:rPr>
              <w:t xml:space="preserve">原件扫描件</w:t>
            </w:r>
            <w:bookmarkStart w:id="56" w:name="_GoBack"/>
            <w:r/>
            <w:bookmarkEnd w:id="56"/>
            <w:r>
              <w:rPr>
                <w:rFonts w:hint="eastAsia" w:ascii="宋体" w:hAnsi="宋体" w:eastAsia="宋体" w:cs="宋体"/>
                <w:sz w:val="24"/>
                <w:szCs w:val="24"/>
              </w:rPr>
              <w:t xml:space="preserve">）</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售后服务承诺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根据所投标产品制定的售后服务承诺、服务内容、服务方式、服务响应时间等方面打分。方案全面、完整并承诺对投标产品的正确使用、合理保管等相关技术免费实施培训，用户遇到问题响应时间在6小时内到达现场的得4分，否则不得分。</w:t>
            </w:r>
            <w:r/>
          </w:p>
        </w:tc>
      </w:tr>
    </w:tbl>
    <w:p>
      <w:pPr>
        <w:pStyle w:val="900"/>
      </w:pPr>
      <w:r/>
      <w:r/>
    </w:p>
    <w:p>
      <w:pPr>
        <w:spacing w:line="360" w:lineRule="auto"/>
        <w:rPr>
          <w:rFonts w:ascii="宋体" w:hAnsi="宋体" w:eastAsia="宋体"/>
          <w:b/>
          <w:sz w:val="24"/>
          <w:szCs w:val="24"/>
        </w:rPr>
      </w:pPr>
      <w:r>
        <w:rPr>
          <w:rFonts w:hint="eastAsia" w:ascii="宋体" w:hAnsi="宋体" w:eastAsia="宋体"/>
          <w:b/>
          <w:sz w:val="24"/>
          <w:szCs w:val="24"/>
        </w:rPr>
        <w:t xml:space="preserve">三、推荐中标候选人:</w:t>
      </w:r>
      <w:r/>
    </w:p>
    <w:p>
      <w:pPr>
        <w:ind w:firstLine="488"/>
        <w:spacing w:line="360" w:lineRule="auto"/>
        <w:rPr>
          <w:rFonts w:hAnsi="宋体" w:eastAsia="宋体"/>
          <w:bCs/>
          <w:strike/>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bookmarkEnd w:id="40"/>
      <w:r/>
      <w:r/>
    </w:p>
    <w:p>
      <w:pPr>
        <w:jc w:val="center"/>
        <w:spacing w:line="300" w:lineRule="auto"/>
        <w:rPr>
          <w:rFonts w:ascii="宋体" w:hAnsi="宋体" w:eastAsia="宋体"/>
          <w:bCs/>
          <w:strike/>
          <w:sz w:val="24"/>
          <w:szCs w:val="24"/>
        </w:rPr>
        <w:sectPr>
          <w:headerReference w:type="default" r:id="rId9"/>
          <w:footerReference w:type="default" r:id="rId12"/>
          <w:footerReference w:type="first" r:id="rId13"/>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300" w:lineRule="auto"/>
        <w:rPr>
          <w:rFonts w:ascii="宋体" w:hAnsi="宋体" w:eastAsia="宋体"/>
          <w:b/>
          <w:sz w:val="32"/>
          <w:szCs w:val="32"/>
        </w:rPr>
        <w:outlineLvl w:val="0"/>
      </w:pPr>
      <w:r>
        <w:rPr>
          <w:rFonts w:ascii="宋体" w:hAnsi="宋体" w:eastAsia="宋体"/>
          <w:b/>
          <w:sz w:val="32"/>
          <w:szCs w:val="32"/>
        </w:rPr>
      </w:r>
      <w:r/>
    </w:p>
    <w:p>
      <w:pPr>
        <w:pStyle w:val="889"/>
        <w:jc w:val="center"/>
        <w:spacing w:before="145" w:beforeAutospacing="0" w:after="145" w:afterAutospacing="0"/>
        <w:widowControl w:val="off"/>
        <w:rPr>
          <w:rFonts w:ascii="Calibri" w:hAnsi="Calibri" w:eastAsia="宋体"/>
          <w:lang w:bidi="ar"/>
        </w:rPr>
      </w:pPr>
      <w:r>
        <w:rPr>
          <w:rFonts w:hint="eastAsia" w:eastAsia="宋体"/>
          <w:b/>
          <w:sz w:val="32"/>
          <w:szCs w:val="32"/>
        </w:rPr>
        <w:t xml:space="preserve">第五章 </w:t>
      </w:r>
      <w:r>
        <w:rPr>
          <w:rFonts w:hint="eastAsia" w:eastAsia="宋体" w:cs="宋体"/>
          <w:b/>
          <w:bCs/>
          <w:sz w:val="30"/>
          <w:szCs w:val="30"/>
          <w:lang w:bidi="ar"/>
        </w:rPr>
        <w:t xml:space="preserve">江苏省政府采购合同（货物）（合同编号）</w:t>
      </w:r>
      <w:r/>
    </w:p>
    <w:p>
      <w:pPr>
        <w:jc w:val="left"/>
        <w:rPr>
          <w:rFonts w:ascii="Calibri" w:hAnsi="Calibri" w:eastAsia="宋体"/>
          <w:sz w:val="24"/>
          <w:szCs w:val="24"/>
          <w:lang w:bidi="ar"/>
        </w:rPr>
      </w:pPr>
      <w:r>
        <w:rPr>
          <w:rFonts w:hint="eastAsia" w:ascii="宋体" w:hAnsi="宋体" w:eastAsia="宋体" w:cs="宋体"/>
          <w:color w:val="000000"/>
          <w:sz w:val="24"/>
          <w:szCs w:val="24"/>
          <w:lang w:bidi="ar"/>
        </w:rPr>
        <w:t xml:space="preserve">项目名称：                                      项目编号：</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甲方：（买方）_________</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乙方：（卖方）_________</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   </w:t>
      </w:r>
      <w:r>
        <w:rPr>
          <w:rFonts w:hint="eastAsia" w:ascii="宋体" w:hAnsi="宋体" w:eastAsia="宋体" w:cs="宋体"/>
          <w:color w:val="000000"/>
          <w:sz w:val="24"/>
          <w:szCs w:val="24"/>
          <w:lang w:bidi="ar"/>
        </w:rPr>
        <w:t xml:space="preserve">甲、乙双方根据</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项目公开招标的结果，签署本合同。</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一、合同内容</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 标的名称：</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1.2 标的质量：</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1.3 标的数量（规模）：</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1.4 履行时间（期限）：</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1.5 履行地点：</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1.6 履行方式：</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1.7 包装方式：</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二、合同金额</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2.1 本合同金额为（大写）：_______圆（___元）人民币或其他币种。</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三、技术资料</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3.1乙方应按招标文件规定的时间向甲方提供使用货物(包含与货物相关的服务)的有关技术资料。</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四、知识产权</w:t>
      </w:r>
      <w:r/>
    </w:p>
    <w:p>
      <w:pPr>
        <w:spacing w:line="0" w:lineRule="atLeast"/>
        <w:rPr>
          <w:rFonts w:ascii="Calibri" w:hAnsi="Calibri" w:eastAsia="宋体"/>
          <w:sz w:val="24"/>
          <w:szCs w:val="24"/>
          <w:lang w:bidi="ar"/>
        </w:rPr>
      </w:pPr>
      <w:r>
        <w:rPr>
          <w:rFonts w:eastAsia="宋体"/>
          <w:color w:val="000000"/>
          <w:sz w:val="24"/>
          <w:szCs w:val="24"/>
          <w:lang w:bidi="ar"/>
        </w:rPr>
        <w:t xml:space="preserve">4.1乙</w:t>
      </w:r>
      <w:r>
        <w:rPr>
          <w:rFonts w:hint="eastAsia" w:ascii="宋体" w:hAnsi="宋体" w:eastAsia="宋体" w:cs="宋体"/>
          <w:color w:val="000000"/>
          <w:sz w:val="24"/>
          <w:szCs w:val="24"/>
          <w:lang w:bidi="ar"/>
        </w:rPr>
        <w:t xml:space="preserve">方应保证甲方在使用、接受本合同货物</w:t>
      </w:r>
      <w:r>
        <w:rPr>
          <w:rFonts w:eastAsia="宋体"/>
          <w:color w:val="000000"/>
          <w:sz w:val="24"/>
          <w:szCs w:val="24"/>
          <w:lang w:bidi="ar"/>
        </w:rPr>
        <w:t xml:space="preserve">（包含与货物相关的服务）</w:t>
      </w:r>
      <w:r>
        <w:rPr>
          <w:rFonts w:hint="eastAsia" w:ascii="宋体" w:hAnsi="宋体" w:eastAsia="宋体" w:cs="宋体"/>
          <w:color w:val="000000"/>
          <w:sz w:val="24"/>
          <w:szCs w:val="24"/>
          <w:lang w:bidi="ar"/>
        </w:rPr>
        <w:t xml:space="preserve">或其任何一部分时不受第三方提出侵犯其专利权、版权、商标权和工业设计权等知识产权的起诉。一旦出现侵权，由乙方负全部责任。</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五、产权担保</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5.1 乙方保证所交付的货物（包含与货物相关的服务）的所有权完全属于乙方且无任何抵押、查封等产权瑕疵。</w:t>
      </w:r>
      <w:r/>
    </w:p>
    <w:p>
      <w:pPr>
        <w:ind w:left="410" w:hanging="410"/>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六、履约保证金</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6.1 乙方交纳人民币_________元作为本合同的履约保证金。（不得超过合同金额的10%）</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6.2合同履行结束后，甲方应及时退还交纳的履约保证金。</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6.2.1履约保证金退还方式：</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6.2.2履约保证金退还时间：</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6.2.3履约保证金退还条件：</w:t>
      </w:r>
      <w:r/>
    </w:p>
    <w:p>
      <w:pPr>
        <w:ind w:left="408" w:hanging="408"/>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6.2.4履约保证金不予退还的情形：</w:t>
      </w:r>
      <w:r/>
    </w:p>
    <w:p>
      <w:pPr>
        <w:spacing w:before="145" w:after="145"/>
        <w:rPr>
          <w:rFonts w:ascii="Calibri" w:hAnsi="Calibri" w:eastAsia="宋体"/>
          <w:sz w:val="24"/>
          <w:szCs w:val="24"/>
          <w:lang w:bidi="ar"/>
        </w:rPr>
      </w:pPr>
      <w:r>
        <w:rPr>
          <w:rFonts w:hint="eastAsia" w:ascii="宋体" w:hAnsi="宋体" w:eastAsia="宋体" w:cs="宋体"/>
          <w:b/>
          <w:bCs/>
          <w:color w:val="000000"/>
          <w:sz w:val="24"/>
          <w:szCs w:val="24"/>
          <w:lang w:bidi="ar"/>
        </w:rPr>
        <w:t xml:space="preserve">七、合同转包或分包</w:t>
      </w:r>
      <w:r/>
    </w:p>
    <w:p>
      <w:pPr>
        <w:spacing w:before="145" w:after="145"/>
        <w:rPr>
          <w:rFonts w:ascii="Calibri" w:hAnsi="Calibri" w:eastAsia="宋体"/>
          <w:sz w:val="24"/>
          <w:szCs w:val="24"/>
          <w:lang w:bidi="ar"/>
        </w:rPr>
      </w:pPr>
      <w:r>
        <w:rPr>
          <w:rFonts w:hint="eastAsia" w:ascii="宋体" w:hAnsi="宋体" w:eastAsia="宋体" w:cs="宋体"/>
          <w:color w:val="000000"/>
          <w:sz w:val="24"/>
          <w:szCs w:val="24"/>
          <w:lang w:bidi="ar"/>
        </w:rPr>
        <w:t xml:space="preserve">7.1乙方不得将合同标的转包给他人履行。</w:t>
      </w:r>
      <w:r/>
    </w:p>
    <w:p>
      <w:pPr>
        <w:spacing w:before="145" w:after="145"/>
        <w:rPr>
          <w:rFonts w:ascii="Calibri" w:hAnsi="Calibri" w:eastAsia="宋体"/>
          <w:sz w:val="24"/>
          <w:szCs w:val="24"/>
          <w:lang w:bidi="ar"/>
        </w:rPr>
      </w:pPr>
      <w:r>
        <w:rPr>
          <w:rFonts w:hint="eastAsia" w:ascii="宋体" w:hAnsi="宋体" w:eastAsia="宋体" w:cs="宋体"/>
          <w:color w:val="000000"/>
          <w:sz w:val="24"/>
          <w:szCs w:val="24"/>
          <w:lang w:bidi="ar"/>
        </w:rPr>
        <w:t xml:space="preserve">7.2乙方不得将合同标的分包给他人履行。</w:t>
      </w:r>
      <w:r/>
    </w:p>
    <w:p>
      <w:pPr>
        <w:spacing w:before="145" w:after="145"/>
        <w:rPr>
          <w:rFonts w:ascii="Calibri" w:hAnsi="Calibri" w:eastAsia="宋体"/>
          <w:sz w:val="24"/>
          <w:szCs w:val="24"/>
          <w:lang w:bidi="ar"/>
        </w:rPr>
      </w:pPr>
      <w:r>
        <w:rPr>
          <w:rFonts w:hint="eastAsia" w:ascii="宋体" w:hAnsi="宋体" w:eastAsia="宋体" w:cs="宋体"/>
          <w:color w:val="000000"/>
          <w:sz w:val="24"/>
          <w:szCs w:val="24"/>
          <w:lang w:bidi="ar"/>
        </w:rPr>
        <w:t xml:space="preserve">或7.2 乙方应当按照投标文件中提供的分包意向协议履行合同.</w:t>
      </w:r>
      <w:r/>
    </w:p>
    <w:p>
      <w:pPr>
        <w:spacing w:before="145" w:after="145"/>
        <w:rPr>
          <w:rFonts w:ascii="Calibri" w:hAnsi="Calibri" w:eastAsia="宋体"/>
          <w:sz w:val="24"/>
          <w:szCs w:val="24"/>
          <w:lang w:bidi="ar"/>
        </w:rPr>
      </w:pPr>
      <w:r>
        <w:rPr>
          <w:rFonts w:hint="eastAsia" w:ascii="宋体" w:hAnsi="宋体" w:eastAsia="宋体" w:cs="宋体"/>
          <w:color w:val="000000"/>
          <w:sz w:val="24"/>
          <w:szCs w:val="24"/>
          <w:lang w:bidi="ar"/>
        </w:rPr>
        <w:t xml:space="preserve">7.3乙方如有转包或未经甲方同意的分包行为，甲方有权给予终止合同。</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八、合同款项支付</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8.1合同款项的支付方式及进度安排</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8．1.1 预付款支付时间：</w:t>
      </w:r>
      <w:r>
        <w:rPr>
          <w:rFonts w:hint="eastAsia" w:ascii="宋体" w:hAnsi="宋体" w:eastAsia="宋体" w:cs="宋体"/>
          <w:color w:val="000000"/>
          <w:sz w:val="24"/>
          <w:szCs w:val="24"/>
          <w:u w:val="single"/>
          <w:lang w:bidi="ar"/>
        </w:rPr>
        <w:t xml:space="preserve">合同签订后 日内</w:t>
      </w:r>
      <w:r>
        <w:rPr>
          <w:rFonts w:hint="eastAsia" w:ascii="宋体" w:hAnsi="宋体" w:eastAsia="宋体" w:cs="宋体"/>
          <w:color w:val="000000"/>
          <w:sz w:val="24"/>
          <w:szCs w:val="24"/>
          <w:lang w:bidi="ar"/>
        </w:rPr>
        <w:t xml:space="preserve">，预付款支付比例：</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8.1.2 尾款支付时间：产品验收通过,采购人收到发票后15日内，尾款支付比例：</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8.2当采购数量与实际使用数量不一致时，乙方应根据实际使用量供货，合同的最终结算金额按实际使用量乘以成交单价进行计算。</w:t>
      </w:r>
      <w:r/>
    </w:p>
    <w:p>
      <w:pPr>
        <w:spacing w:before="145" w:after="145"/>
        <w:rPr>
          <w:rFonts w:ascii="Calibri" w:hAnsi="Calibri" w:eastAsia="宋体"/>
          <w:sz w:val="24"/>
          <w:szCs w:val="24"/>
          <w:lang w:bidi="ar"/>
        </w:rPr>
      </w:pPr>
      <w:r>
        <w:rPr>
          <w:rFonts w:hint="eastAsia" w:ascii="宋体" w:hAnsi="宋体" w:eastAsia="宋体" w:cs="宋体"/>
          <w:b/>
          <w:bCs/>
          <w:color w:val="000000"/>
          <w:sz w:val="24"/>
          <w:szCs w:val="24"/>
          <w:lang w:bidi="ar"/>
        </w:rPr>
        <w:t xml:space="preserve">九、税费</w:t>
      </w:r>
      <w:r/>
    </w:p>
    <w:p>
      <w:pPr>
        <w:spacing w:before="145" w:after="145"/>
        <w:rPr>
          <w:rFonts w:ascii="Calibri" w:hAnsi="Calibri" w:eastAsia="宋体"/>
          <w:sz w:val="24"/>
          <w:szCs w:val="24"/>
          <w:lang w:bidi="ar"/>
        </w:rPr>
      </w:pPr>
      <w:r>
        <w:rPr>
          <w:rFonts w:hint="eastAsia" w:ascii="宋体" w:hAnsi="宋体" w:eastAsia="宋体" w:cs="宋体"/>
          <w:color w:val="000000"/>
          <w:sz w:val="24"/>
          <w:szCs w:val="24"/>
          <w:lang w:bidi="ar"/>
        </w:rPr>
        <w:t xml:space="preserve">9.1本合同执行中相关的一切税费均由乙方负担。</w:t>
      </w:r>
      <w:r/>
    </w:p>
    <w:p>
      <w:pPr>
        <w:ind w:left="412" w:hanging="412"/>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十、质量保修范围和保修期及售后服务</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10.1 乙方应按招标文件规定的货物性能、技术要求、质量标准向甲方提供未经使用的全新产品。</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⑴更换：由乙方承担所发生的全部费用。</w:t>
      </w:r>
      <w:r/>
    </w:p>
    <w:p>
      <w:pPr>
        <w:ind w:firstLine="42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⑵贬值处理：由甲乙双方合议定价。</w:t>
      </w:r>
      <w:r/>
    </w:p>
    <w:p>
      <w:pPr>
        <w:ind w:left="42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⑶退货处理：乙方应退还甲方支付的合同款，同时应承担该货物的直接费用（运输、保险、检验、货款利息及银行手续费等）。</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10.3 如在使用过程中发生质量问题，乙方在接到甲方通知后在_________小时内到达甲方现场。</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10.4 在质保期内，乙方应对货物出现的质量及安全问题负责处理解决并承担一切费用。</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10.5上述的货物免费保修期为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年（自交货验收合格之日起计），因人为因素出现的故障不在免费保修范围内。超过保修期的机器设备，终生维修，维修时只收部件成本费。</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十一、项目验收</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11.1 甲方依法组织履约验收工作。</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11.3 对于实际使用人和甲方分离的项目，甲方邀请实际使用人参与验收。</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11.4 如有必要，甲方邀请参加本项目的其他供应商或第三方专业机构及专家参与验收，相关意见将作为验收书的参考资料。</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十二、货物的包装、发运及运输</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sz w:val="24"/>
          <w:szCs w:val="24"/>
          <w:lang w:bidi="ar"/>
        </w:rPr>
        <w:t xml:space="preserve">乙方对货物的包装应符合《商品包装政府采购需求标准（试行）》、《快递包装政府采购需求标准（试行）》的规定。</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12.2 使用说明书、质量检验证明书、随配附件和工具以及清单一并附于货物内。</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12.3 乙方在货物发运手续办理完毕后24小时内或货到甲方48小时前通知甲方，以准备接货。</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12.4 货物在交付甲方前发生的风险均由乙方负责。</w:t>
      </w:r>
      <w:r/>
    </w:p>
    <w:p>
      <w:pPr>
        <w:ind w:left="480" w:right="26" w:hanging="480"/>
        <w:spacing w:before="156" w:after="156"/>
        <w:rPr>
          <w:rFonts w:ascii="Calibri" w:hAnsi="Calibri" w:eastAsia="宋体"/>
          <w:sz w:val="24"/>
          <w:szCs w:val="24"/>
          <w:lang w:bidi="ar"/>
        </w:rPr>
      </w:pPr>
      <w:r>
        <w:rPr>
          <w:rFonts w:hint="eastAsia" w:ascii="宋体" w:hAnsi="宋体" w:eastAsia="宋体" w:cs="宋体"/>
          <w:color w:val="000000"/>
          <w:sz w:val="24"/>
          <w:szCs w:val="24"/>
          <w:lang w:bidi="ar"/>
        </w:rPr>
        <w:t xml:space="preserve">12.5 货物在规定的交付期限内由乙方送达甲方指定的地点视为交付，乙方同时需通知甲方货物已送达。</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十三、违约责任</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13.1 甲方无正当理由拒收货物的，甲方向乙方偿付拒收货款总值</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的违约金。</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13.2 甲方无故逾期验收和办理货款支付手续的,甲方应按逾期付款总额每日</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向乙方支付违约金。</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的违约金，如造成甲方损失超过违约金的，超出部分由乙方继续承担赔偿责任。 </w:t>
      </w:r>
      <w:r/>
    </w:p>
    <w:p>
      <w:pPr>
        <w:ind w:left="410" w:hanging="41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十四、不可抗力事件处理</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14.1 在合同有效期内，任何一方因不可抗力事件导致不能履行合同，则合同履行期可延长，其延长期与不可抗力影响期相同。</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14.2 不可抗力事件发生后，应立即通知对方，并寄送有关权威机构出具的证明。</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14.3 不可抗力事件延续120天以上，双方应通过友好协商，确定是否继续履行合同。</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十五、解决争议的方法</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15.1甲乙双方因合同签订、履行而发生的一切争议，应通过友好协商解决。如协商不成由甲方住所地人民法院管辖。</w:t>
      </w:r>
      <w:r/>
    </w:p>
    <w:p>
      <w:pPr>
        <w:spacing w:before="120" w:after="120"/>
        <w:rPr>
          <w:rFonts w:ascii="Calibri" w:hAnsi="Calibri" w:eastAsia="宋体"/>
          <w:sz w:val="24"/>
          <w:szCs w:val="24"/>
          <w:lang w:bidi="ar"/>
        </w:rPr>
      </w:pPr>
      <w:r>
        <w:rPr>
          <w:rFonts w:hint="eastAsia" w:ascii="宋体" w:hAnsi="宋体" w:eastAsia="宋体" w:cs="宋体"/>
          <w:b/>
          <w:bCs/>
          <w:color w:val="000000"/>
          <w:sz w:val="24"/>
          <w:szCs w:val="24"/>
          <w:lang w:bidi="ar"/>
        </w:rPr>
        <w:t xml:space="preserve">十六、合同生效及其它</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16.1 合同经双方法定代表人或授权委托代表人签字并加盖单位公章后生效。</w:t>
      </w:r>
      <w:r/>
    </w:p>
    <w:p>
      <w:pPr>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16.2本合同未尽事宜，遵照《民法典》、《政府采购法》有关条文执行。</w:t>
      </w:r>
      <w:r/>
    </w:p>
    <w:p>
      <w:pPr>
        <w:ind w:left="480" w:hanging="480"/>
        <w:spacing w:before="120" w:after="120"/>
        <w:rPr>
          <w:rFonts w:ascii="Calibri" w:hAnsi="Calibri" w:eastAsia="宋体"/>
          <w:sz w:val="24"/>
          <w:szCs w:val="24"/>
          <w:lang w:bidi="ar"/>
        </w:rPr>
      </w:pPr>
      <w:r>
        <w:rPr>
          <w:rFonts w:hint="eastAsia" w:ascii="宋体" w:hAnsi="宋体" w:eastAsia="宋体" w:cs="宋体"/>
          <w:color w:val="000000"/>
          <w:sz w:val="24"/>
          <w:szCs w:val="24"/>
          <w:lang w:bidi="ar"/>
        </w:rPr>
        <w:t xml:space="preserve">16.3 本合同正本一式两份，具有同等法律效力，甲方、乙方各执一份。</w:t>
      </w:r>
      <w:r/>
    </w:p>
    <w:p>
      <w:pPr>
        <w:ind w:left="480" w:hanging="480"/>
        <w:spacing w:before="120" w:after="120" w:line="0" w:lineRule="atLeast"/>
        <w:rPr>
          <w:rFonts w:ascii="Calibri" w:hAnsi="Calibri" w:eastAsia="宋体"/>
          <w:sz w:val="24"/>
          <w:szCs w:val="24"/>
          <w:lang w:bidi="ar"/>
        </w:rPr>
      </w:pPr>
      <w:r>
        <w:rPr>
          <w:rFonts w:hint="eastAsia" w:ascii="宋体" w:hAnsi="宋体" w:eastAsia="宋体" w:cs="宋体"/>
          <w:color w:val="000000"/>
          <w:sz w:val="24"/>
          <w:szCs w:val="24"/>
          <w:lang w:bidi="ar"/>
        </w:rPr>
        <w:t xml:space="preserve">  甲方：                        乙方： </w:t>
      </w:r>
      <w:r/>
    </w:p>
    <w:p>
      <w:pPr>
        <w:spacing w:before="120" w:after="120" w:line="0" w:lineRule="atLeast"/>
        <w:rPr>
          <w:rFonts w:ascii="Calibri" w:hAnsi="Calibri" w:eastAsia="宋体"/>
          <w:sz w:val="24"/>
          <w:szCs w:val="24"/>
          <w:lang w:bidi="ar"/>
        </w:rPr>
      </w:pPr>
      <w:r>
        <w:rPr>
          <w:rFonts w:hint="eastAsia" w:ascii="宋体" w:hAnsi="宋体" w:eastAsia="宋体" w:cs="宋体"/>
          <w:color w:val="000000"/>
          <w:sz w:val="24"/>
          <w:szCs w:val="24"/>
          <w:lang w:bidi="ar"/>
        </w:rPr>
        <w:t xml:space="preserve">  地址：                        地址： </w:t>
      </w:r>
      <w:r/>
    </w:p>
    <w:p>
      <w:pPr>
        <w:spacing w:before="120" w:after="120" w:line="0" w:lineRule="atLeast"/>
        <w:rPr>
          <w:rFonts w:ascii="Calibri" w:hAnsi="Calibri" w:eastAsia="宋体"/>
          <w:sz w:val="24"/>
          <w:szCs w:val="24"/>
          <w:lang w:bidi="ar"/>
        </w:rPr>
      </w:pPr>
      <w:r>
        <w:rPr>
          <w:rFonts w:hint="eastAsia" w:ascii="宋体" w:hAnsi="宋体" w:eastAsia="宋体" w:cs="宋体"/>
          <w:color w:val="000000"/>
          <w:sz w:val="24"/>
          <w:szCs w:val="24"/>
          <w:lang w:bidi="ar"/>
        </w:rPr>
        <w:t xml:space="preserve">  法定代表人或授权代表：        法定代表人或授权代表：</w:t>
      </w:r>
      <w:r/>
    </w:p>
    <w:p>
      <w:pPr>
        <w:ind w:firstLine="240"/>
        <w:spacing w:before="120" w:after="120" w:line="0" w:lineRule="atLeast"/>
        <w:rPr>
          <w:rFonts w:ascii="Calibri" w:hAnsi="Calibri" w:eastAsia="宋体"/>
          <w:sz w:val="24"/>
          <w:szCs w:val="24"/>
          <w:lang w:bidi="ar"/>
        </w:rPr>
      </w:pPr>
      <w:r>
        <w:rPr>
          <w:rFonts w:hint="eastAsia" w:ascii="宋体" w:hAnsi="宋体" w:eastAsia="宋体" w:cs="宋体"/>
          <w:color w:val="000000"/>
          <w:sz w:val="24"/>
          <w:szCs w:val="24"/>
          <w:lang w:bidi="ar"/>
        </w:rPr>
        <w:t xml:space="preserve">联系电话：                 联系电话：          </w:t>
      </w:r>
      <w:r/>
    </w:p>
    <w:p>
      <w:pPr>
        <w:jc w:val="center"/>
        <w:spacing w:before="120" w:after="120" w:line="0" w:lineRule="atLeast"/>
        <w:rPr>
          <w:rFonts w:ascii="Calibri" w:hAnsi="Calibri" w:eastAsia="宋体"/>
          <w:sz w:val="24"/>
          <w:szCs w:val="24"/>
          <w:lang w:bidi="ar"/>
        </w:rPr>
      </w:pPr>
      <w:r>
        <w:rPr>
          <w:rFonts w:hint="eastAsia" w:ascii="宋体" w:hAnsi="宋体" w:eastAsia="宋体" w:cs="宋体"/>
          <w:color w:val="000000"/>
          <w:sz w:val="21"/>
          <w:szCs w:val="21"/>
          <w:lang w:bidi="ar"/>
        </w:rPr>
        <w:t xml:space="preserve">                 </w:t>
      </w:r>
      <w:r>
        <w:rPr>
          <w:rFonts w:hint="eastAsia" w:ascii="宋体" w:hAnsi="宋体" w:eastAsia="宋体" w:cs="宋体"/>
          <w:color w:val="000000"/>
          <w:sz w:val="24"/>
          <w:szCs w:val="24"/>
          <w:lang w:bidi="ar"/>
        </w:rPr>
        <w:t xml:space="preserve">   </w:t>
      </w:r>
      <w:r/>
    </w:p>
    <w:p>
      <w:pPr>
        <w:jc w:val="center"/>
        <w:spacing w:before="120" w:after="120" w:line="0" w:lineRule="atLeast"/>
        <w:rPr>
          <w:rFonts w:ascii="Calibri" w:hAnsi="Calibri" w:eastAsia="宋体"/>
          <w:sz w:val="24"/>
          <w:szCs w:val="24"/>
          <w:lang w:bidi="ar"/>
        </w:rPr>
      </w:pPr>
      <w:r>
        <w:rPr>
          <w:rFonts w:ascii="Calibri" w:hAnsi="Calibri" w:eastAsia="宋体"/>
          <w:sz w:val="24"/>
          <w:szCs w:val="24"/>
          <w:lang w:bidi="ar"/>
        </w:rPr>
        <w:t xml:space="preserve"> </w:t>
      </w:r>
      <w:r/>
    </w:p>
    <w:p>
      <w:pPr>
        <w:pStyle w:val="892"/>
        <w:rPr>
          <w:rFonts w:ascii="宋体" w:hAnsi="宋体" w:eastAsia="宋体" w:cs="宋体"/>
          <w:b/>
          <w:sz w:val="24"/>
          <w:szCs w:val="24"/>
        </w:rPr>
      </w:pPr>
      <w:r>
        <w:rPr>
          <w:rFonts w:hint="eastAsia" w:ascii="宋体" w:hAnsi="宋体" w:eastAsia="宋体" w:cs="宋体"/>
          <w:color w:val="000000"/>
          <w:sz w:val="24"/>
          <w:szCs w:val="24"/>
          <w:lang w:bidi="ar"/>
        </w:rPr>
        <w:t xml:space="preserve">           签订日期：    年    月   日</w:t>
      </w:r>
      <w:bookmarkStart w:id="41" w:name="_Toc120614282"/>
      <w:r/>
      <w:bookmarkStart w:id="42" w:name="_Toc49090576"/>
      <w:r/>
      <w:bookmarkStart w:id="43" w:name="_Toc26554094"/>
      <w:r>
        <w:rPr>
          <w:rFonts w:hint="eastAsia" w:ascii="宋体" w:hAnsi="宋体" w:eastAsia="宋体" w:cs="宋体"/>
          <w:b/>
          <w:sz w:val="24"/>
          <w:szCs w:val="24"/>
        </w:rPr>
        <w:br w:type="page" w:clear="all"/>
      </w:r>
      <w:r/>
    </w:p>
    <w:p>
      <w:pPr>
        <w:jc w:val="center"/>
        <w:spacing w:line="440" w:lineRule="exact"/>
        <w:rPr>
          <w:rFonts w:ascii="宋体" w:hAnsi="宋体" w:eastAsia="宋体" w:cs="宋体"/>
          <w:b/>
          <w:sz w:val="36"/>
          <w:szCs w:val="36"/>
        </w:rPr>
      </w:pPr>
      <w:r>
        <w:rPr>
          <w:rFonts w:hint="eastAsia" w:ascii="宋体" w:hAnsi="宋体" w:eastAsia="宋体" w:cs="宋体"/>
          <w:b/>
          <w:sz w:val="36"/>
          <w:szCs w:val="36"/>
        </w:rPr>
        <w:t xml:space="preserve">投标文件目录</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投标函（格式见附件）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资格、资信证明文件：</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）法人或其他组织的营业执照或相关部门的登记证明文件； </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）投标人近三个月中任意一个月份(不含投标当月)的财务状况报告（资产负债表和利润表）或由会计师事务所出具的上一个年度的审计报告和所附已审财务报告； </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）投标人近三个月中任意一个月份(不含投标当月)的依法缴纳税收的相关材料（提供相关主管部门证明或银行代扣证明）；</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）投标人近三个月中任意一个月份(不含投标当月)的依法缴纳社会保险资金的相关材料（提供相关主管部门证明或银行代扣证明）；</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）具备履行合同所必需的设备和专业技术能力的书面声明（格式见附件）；</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参加政府采购活动前3年内在经营活动中没有重大违法记录的书面声明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t xml:space="preserve">（格式见附件）；</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中小企业声明函</w:t>
      </w:r>
      <w:r>
        <w:rPr>
          <w:rFonts w:hint="eastAsia" w:ascii="宋体" w:hAnsi="宋体" w:eastAsia="宋体" w:cs="宋体"/>
          <w:color w:val="000000" w:themeColor="text1"/>
          <w:sz w:val="24"/>
          <w:szCs w:val="24"/>
          <w14:textFill>
            <w14:solidFill>
              <w14:schemeClr w14:val="tx1"/>
            </w14:solidFill>
          </w14:textFill>
        </w:rPr>
        <w:t xml:space="preserve">（格式见附件）；</w:t>
      </w:r>
      <w:r/>
    </w:p>
    <w:p>
      <w:pPr>
        <w:ind w:firstLine="681"/>
        <w:spacing w:line="360" w:lineRule="auto"/>
        <w:tabs>
          <w:tab w:val="left" w:pos="945" w:leader="none"/>
          <w:tab w:val="left" w:pos="127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）采购人要求的特定资质证明（详见“采购公告”-“本项目特定资格要求”之3中要求）。</w:t>
      </w:r>
      <w:r/>
    </w:p>
    <w:p>
      <w:pPr>
        <w:ind w:firstLine="681"/>
        <w:spacing w:line="360" w:lineRule="auto"/>
        <w:tabs>
          <w:tab w:val="left" w:pos="945" w:leader="none"/>
          <w:tab w:val="left" w:pos="1276"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开标一览表（格式见附件）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4、</w:t>
      </w:r>
      <w:r>
        <w:rPr>
          <w:rFonts w:hint="eastAsia" w:ascii="宋体" w:hAnsi="宋体" w:eastAsia="宋体"/>
          <w:color w:val="000000" w:themeColor="text1"/>
          <w:sz w:val="24"/>
          <w:szCs w:val="24"/>
          <w14:textFill>
            <w14:solidFill>
              <w14:schemeClr w14:val="tx1"/>
            </w14:solidFill>
          </w14:textFill>
        </w:rPr>
        <w:t xml:space="preserve">投标分项报价表（格式见附件）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eastAsia="宋体"/>
          <w:color w:val="000000" w:themeColor="text1"/>
          <w:sz w:val="24"/>
          <w:szCs w:val="24"/>
          <w14:textFill>
            <w14:solidFill>
              <w14:schemeClr w14:val="tx1"/>
            </w14:solidFill>
          </w14:textFill>
        </w:rPr>
        <w:t xml:space="preserve">商务偏离表（格式见附件）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6、</w:t>
      </w:r>
      <w:r>
        <w:rPr>
          <w:rFonts w:hint="eastAsia" w:ascii="宋体" w:hAnsi="宋体" w:eastAsia="宋体"/>
          <w:color w:val="000000" w:themeColor="text1"/>
          <w:sz w:val="24"/>
          <w:szCs w:val="24"/>
          <w14:textFill>
            <w14:solidFill>
              <w14:schemeClr w14:val="tx1"/>
            </w14:solidFill>
          </w14:textFill>
        </w:rPr>
        <w:t xml:space="preserve">技术偏离表（格式见附件）</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7、</w:t>
      </w:r>
      <w:r>
        <w:rPr>
          <w:rFonts w:hint="eastAsia" w:ascii="宋体" w:hAnsi="宋体" w:eastAsia="宋体"/>
          <w:color w:val="000000" w:themeColor="text1"/>
          <w:sz w:val="24"/>
          <w:szCs w:val="24"/>
          <w14:textFill>
            <w14:solidFill>
              <w14:schemeClr w14:val="tx1"/>
            </w14:solidFill>
          </w14:textFill>
        </w:rPr>
        <w:t xml:space="preserve">评分标准中对应的其它所需证明材料（如有自行添加）</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8、</w:t>
      </w:r>
      <w:r>
        <w:rPr>
          <w:rFonts w:hint="eastAsia" w:ascii="宋体" w:hAnsi="宋体" w:eastAsia="宋体"/>
          <w:color w:val="000000" w:themeColor="text1"/>
          <w:sz w:val="24"/>
          <w:szCs w:val="24"/>
          <w14:textFill>
            <w14:solidFill>
              <w14:schemeClr w14:val="tx1"/>
            </w14:solidFill>
          </w14:textFill>
        </w:rPr>
        <w:t xml:space="preserve">其它（投标人认为有必要提供的声明和文件，如有自拟并自行添加）</w:t>
      </w:r>
      <w:r/>
    </w:p>
    <w:p>
      <w:pPr>
        <w:jc w:val="center"/>
        <w:rPr>
          <w:rFonts w:hint="default"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t xml:space="preserve">第六章 投标文件格式</w:t>
      </w:r>
      <w:r/>
    </w:p>
    <w:p>
      <w:pPr>
        <w:ind w:firstLine="240"/>
        <w:jc w:val="left"/>
        <w:spacing w:line="360" w:lineRule="auto"/>
        <w:widowControl w:val="off"/>
        <w:rPr>
          <w:rFonts w:hint="default"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1、说明：对本章所有的投标书格式 ，除开标一览表外，投标方可根据自身情况进行补充和修改，但补充和修改不得造成与本格式内容有实质性的违背。</w:t>
      </w:r>
      <w:r/>
    </w:p>
    <w:p>
      <w:pPr>
        <w:rPr>
          <w:rFonts w:hint="default" w:ascii="宋体" w:hAnsi="宋体" w:eastAsia="宋体" w:cs="Times New Roman"/>
          <w:color w:val="000000" w:themeColor="text1"/>
          <w:sz w:val="32"/>
          <w:szCs w:val="32"/>
          <w14:textFill>
            <w14:solidFill>
              <w14:schemeClr w14:val="tx1"/>
            </w14:solidFill>
          </w14:textFill>
        </w:rPr>
      </w:pPr>
      <w:r>
        <w:rPr>
          <w:rFonts w:hint="default" w:ascii="宋体" w:hAnsi="宋体" w:eastAsia="宋体" w:cs="Times New Roman"/>
          <w:color w:val="000000" w:themeColor="text1"/>
          <w:sz w:val="32"/>
          <w:szCs w:val="32"/>
          <w14:textFill>
            <w14:solidFill>
              <w14:schemeClr w14:val="tx1"/>
            </w14:solidFill>
          </w14:textFill>
        </w:rPr>
      </w:r>
      <w:r/>
    </w:p>
    <w:p>
      <w:pPr>
        <w:jc w:val="left"/>
        <w:rPr>
          <w:rFonts w:hint="default" w:ascii="宋体" w:hAnsi="宋体" w:eastAsia="宋体" w:cs="Times New Roman"/>
          <w:color w:val="000000" w:themeColor="text1"/>
          <w:sz w:val="32"/>
          <w:szCs w:val="3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  2、投标人应按标段准备投标文件并清楚注明标段名称,否则造成的一切后果由投标人自行承担。</w:t>
      </w:r>
      <w:r>
        <w:rPr>
          <w:rFonts w:hint="default" w:ascii="宋体" w:hAnsi="宋体" w:eastAsia="宋体" w:cs="Times New Roman"/>
          <w:color w:val="000000" w:themeColor="text1"/>
          <w:sz w:val="32"/>
          <w:szCs w:val="32"/>
          <w14:textFill>
            <w14:solidFill>
              <w14:schemeClr w14:val="tx1"/>
            </w14:solidFill>
          </w14:textFill>
        </w:rPr>
        <w:br w:type="page" w:clear="all"/>
      </w:r>
      <w:r/>
      <w:r/>
      <w:r/>
      <w:r/>
      <w:r/>
      <w:r/>
      <w:r/>
      <w:r/>
    </w:p>
    <w:p>
      <w:pPr>
        <w:jc w:val="center"/>
        <w:keepLines w:val="0"/>
        <w:keepNext w:val="0"/>
        <w:spacing w:before="340" w:after="330" w:line="578" w:lineRule="auto"/>
        <w:widowControl/>
        <w:rPr>
          <w:rFonts w:hint="default" w:ascii="Segoe UI" w:hAnsi="Segoe UI" w:eastAsia="Segoe UI" w:cs="Segoe UI"/>
          <w:b/>
          <w:bCs w:val="0"/>
          <w:color w:val="000000" w:themeColor="text1"/>
          <w:sz w:val="44"/>
          <w:szCs w:val="44"/>
          <w14:textFill>
            <w14:solidFill>
              <w14:schemeClr w14:val="tx1"/>
            </w14:solidFill>
          </w14:textFill>
        </w:rPr>
        <w:outlineLvl w:val="0"/>
      </w:pPr>
      <w:r/>
      <w:bookmarkStart w:id="51" w:name="_Toc217446086"/>
      <w:r>
        <w:rPr>
          <w:rStyle w:val="1120"/>
          <w:rFonts w:hint="default" w:ascii="Segoe UI" w:hAnsi="Segoe UI" w:eastAsia="Segoe UI" w:cs="Segoe UI"/>
          <w:b/>
          <w:bCs w:val="0"/>
          <w:color w:val="000000" w:themeColor="text1"/>
          <w:sz w:val="44"/>
          <w:szCs w:val="44"/>
          <w14:textFill>
            <w14:solidFill>
              <w14:schemeClr w14:val="tx1"/>
            </w14:solidFill>
          </w14:textFill>
        </w:rPr>
        <w:t xml:space="preserve">开标一览表</w:t>
      </w:r>
      <w:r/>
    </w:p>
    <w:p>
      <w:pPr>
        <w:jc w:val="left"/>
        <w:spacing w:before="100" w:beforeAutospacing="1" w:after="100" w:afterAutospacing="1"/>
        <w:widowControl/>
        <w:rPr>
          <w:rFonts w:hint="default" w:ascii="Segoe UI" w:hAnsi="Segoe UI" w:eastAsia="宋体"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项目编号：项目编号：</w:t>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货币单位：人民币元</w:t>
      </w:r>
      <w:r/>
    </w:p>
    <w:tbl>
      <w:tblPr>
        <w:tblStyle w:val="857"/>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jc w:val="left"/>
              <w:spacing w:before="100" w:beforeAutospacing="1" w:after="100" w:afterAutospacing="1"/>
              <w:widowControl/>
              <w:rPr>
                <w:rFonts w:hint="default" w:ascii="宋体" w:hAnsi="宋体" w:cs="宋体" w:eastAsiaTheme="minorEastAsia"/>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hint="default" w:ascii="Times New Roman" w:hAnsi="Times New Roman" w:cs="Times New Roman"/>
                <w:color w:val="000000" w:themeColor="text1"/>
                <w:sz w:val="22"/>
                <w:szCs w:val="22"/>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jc w:val="left"/>
              <w:spacing w:before="100" w:beforeAutospacing="1" w:after="100" w:afterAutospacing="1"/>
              <w:widowControl/>
              <w:rPr>
                <w:rFonts w:hint="default" w:ascii="宋体" w:hAnsi="宋体" w:cs="宋体" w:eastAsiaTheme="minorEastAsia"/>
                <w:color w:val="000000" w:themeColor="text1"/>
                <w:sz w:val="22"/>
                <w:szCs w:val="22"/>
                <w14:textFill>
                  <w14:solidFill>
                    <w14:schemeClr w14:val="tx1"/>
                  </w14:solidFill>
                </w14:textFill>
              </w:rPr>
            </w:pPr>
            <w:r>
              <w:rPr>
                <w:rFonts w:hint="default" w:ascii="Segoe UI" w:hAnsi="Segoe UI" w:eastAsia="Segoe UI" w:cs="Segoe UI"/>
                <w:color w:val="000000" w:themeColor="text1"/>
                <w:sz w:val="22"/>
                <w:szCs w:val="22"/>
                <w14:textFill>
                  <w14:solidFill>
                    <w14:schemeClr w14:val="tx1"/>
                  </w14:solidFill>
                </w14:textFill>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jc w:val="left"/>
              <w:spacing w:before="100" w:beforeAutospacing="1" w:after="100" w:afterAutospacing="1"/>
              <w:widowControl/>
              <w:rPr>
                <w:rFonts w:hint="default" w:ascii="宋体" w:hAnsi="宋体" w:eastAsia="宋体"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begin"/>
            </w:r>
            <w:r>
              <w:rPr>
                <w:rFonts w:hint="default" w:ascii="Segoe UI" w:hAnsi="Segoe UI" w:eastAsia="Segoe UI" w:cs="Segoe UI"/>
                <w:color w:val="000000" w:themeColor="text1"/>
                <w:sz w:val="27"/>
                <w:szCs w:val="27"/>
                <w:shd w:val="clear" w:color="auto" w:fill="ffffff"/>
                <w14:textFill>
                  <w14:solidFill>
                    <w14:schemeClr w14:val="tx1"/>
                  </w14:solidFill>
                </w14:textFill>
              </w:rPr>
              <w:instrText xml:space="preserve"> CONTROL Forms.HTML:Text.1 \s </w:instrText>
            </w: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separate"/>
            </w:r>
            <w:r>
              <w:rPr>
                <w:rFonts w:hint="default" w:ascii="Segoe UI" w:hAnsi="Segoe UI" w:eastAsia="Segoe UI" w:cs="Segoe UI"/>
                <w:color w:val="000000" w:themeColor="text1"/>
                <w:sz w:val="27"/>
                <w:szCs w:val="27"/>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609600" cy="22860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9"/>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9" o:title=""/>
                    </v:shape>
                  </w:pict>
                </mc:Fallback>
              </mc:AlternateContent>
            </w: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end"/>
            </w:r>
            <w:r>
              <w:rPr>
                <w:rFonts w:hint="default" w:ascii="Segoe UI" w:hAnsi="Segoe UI" w:eastAsia="Segoe UI" w:cs="Segoe UI"/>
                <w:color w:val="000000" w:themeColor="text1"/>
                <w:sz w:val="27"/>
                <w:szCs w:val="27"/>
                <w14:textFill>
                  <w14:solidFill>
                    <w14:schemeClr w14:val="tx1"/>
                  </w14:solidFill>
                </w14:textFill>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金额大写 </w:t>
            </w:r>
            <w:r/>
          </w:p>
        </w:tc>
      </w:tr>
    </w:tbl>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ind w:firstLine="540"/>
        <w:jc w:val="left"/>
        <w:spacing w:line="400" w:lineRule="exact"/>
        <w:rPr>
          <w:rFonts w:hint="default" w:ascii="宋体" w:hAnsi="宋体" w:eastAsia="宋体" w:cs="Times New Roman"/>
          <w:color w:val="000000" w:themeColor="text1"/>
          <w:sz w:val="24"/>
          <w:szCs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投标人公章： （电子签章）</w:t>
      </w:r>
      <w:r/>
    </w:p>
    <w:p>
      <w:pPr>
        <w:jc w:val="left"/>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spacing w:line="400" w:lineRule="exact"/>
        <w:rPr>
          <w:rFonts w:hint="default" w:ascii="宋体" w:hAnsi="宋体" w:eastAsia="宋体" w:cs="宋体"/>
          <w:b/>
          <w:color w:val="000000" w:themeColor="text1"/>
          <w:sz w:val="32"/>
          <w:szCs w:val="32"/>
          <w14:textFill>
            <w14:solidFill>
              <w14:schemeClr w14:val="tx1"/>
            </w14:solidFill>
          </w14:textFill>
        </w:rPr>
      </w:pPr>
      <w:r>
        <w:rPr>
          <w:rFonts w:hint="default" w:ascii="宋体" w:hAnsi="宋体" w:eastAsia="宋体" w:cs="宋体"/>
          <w:b/>
          <w:color w:val="000000" w:themeColor="text1"/>
          <w:sz w:val="32"/>
          <w:szCs w:val="32"/>
          <w14:textFill>
            <w14:solidFill>
              <w14:schemeClr w14:val="tx1"/>
            </w14:solidFill>
          </w14:textFill>
        </w:rPr>
        <w:tab/>
      </w:r>
      <w:r/>
    </w:p>
    <w:p>
      <w:pPr>
        <w:jc w:val="center"/>
        <w:spacing w:line="400" w:lineRule="exact"/>
        <w:rPr>
          <w:rFonts w:hint="default"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投标分项报价表</w:t>
      </w:r>
      <w:r/>
    </w:p>
    <w:p>
      <w:pPr>
        <w:jc w:val="center"/>
        <w:spacing w:line="400" w:lineRule="exact"/>
        <w:rPr>
          <w:rFonts w:hint="default" w:ascii="宋体" w:hAnsi="宋体" w:eastAsia="宋体" w:cs="宋体"/>
          <w:b/>
          <w:color w:val="000000" w:themeColor="text1"/>
          <w:sz w:val="32"/>
          <w:szCs w:val="32"/>
          <w14:textFill>
            <w14:solidFill>
              <w14:schemeClr w14:val="tx1"/>
            </w14:solidFill>
          </w14:textFill>
        </w:rPr>
      </w:pPr>
      <w:r>
        <w:rPr>
          <w:rFonts w:hint="default" w:ascii="宋体" w:hAnsi="宋体" w:eastAsia="宋体" w:cs="宋体"/>
          <w:b/>
          <w:color w:val="000000" w:themeColor="text1"/>
          <w:sz w:val="32"/>
          <w:szCs w:val="32"/>
          <w14:textFill>
            <w14:solidFill>
              <w14:schemeClr w14:val="tx1"/>
            </w14:solidFill>
          </w14:textFill>
        </w:rPr>
      </w:r>
      <w:r/>
    </w:p>
    <w:tbl>
      <w:tblPr>
        <w:tblStyle w:val="85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225"/>
        <w:gridCol w:w="777"/>
        <w:gridCol w:w="1414"/>
        <w:gridCol w:w="784"/>
        <w:gridCol w:w="980"/>
        <w:gridCol w:w="727"/>
        <w:gridCol w:w="1372"/>
        <w:gridCol w:w="1246"/>
      </w:tblGrid>
      <w:tr>
        <w:trPr>
          <w:cantSplit/>
          <w:trHeight w:val="544"/>
        </w:trPr>
        <w:tc>
          <w:tcPr>
            <w:tcBorders>
              <w:top w:val="single" w:color="000000" w:sz="4" w:space="0"/>
              <w:left w:val="single" w:color="000000" w:sz="4" w:space="0"/>
              <w:bottom w:val="single" w:color="000000" w:sz="4" w:space="0"/>
              <w:right w:val="single" w:color="000000" w:sz="4" w:space="0"/>
            </w:tcBorders>
            <w:tcW w:w="556" w:type="dxa"/>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607"/>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4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lang w:val="en-US" w:eastAsia="zh-CN"/>
              </w:rPr>
              <w:t xml:space="preserve"> </w:t>
            </w:r>
            <w:r/>
          </w:p>
        </w:tc>
      </w:tr>
      <w:tr>
        <w:trPr>
          <w:cantSplit/>
          <w:trHeight w:val="69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r>
      <w:tr>
        <w:trPr>
          <w:cantSplit/>
          <w:trHeight w:val="72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r>
      <w:tr>
        <w:trPr>
          <w:cantSplit/>
          <w:trHeight w:val="58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spacing w:line="240" w:lineRule="atLeast"/>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spacing w:line="240" w:lineRule="atLeast"/>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spacing w:line="240" w:lineRule="atLeast"/>
              <w:rPr>
                <w:rFonts w:ascii="宋体" w:hAnsi="宋体" w:eastAsia="宋体" w:cs="宋体"/>
                <w:sz w:val="24"/>
                <w:szCs w:val="24"/>
              </w:rPr>
            </w:pPr>
            <w:r>
              <w:rPr>
                <w:rFonts w:ascii="宋体" w:hAnsi="宋体" w:eastAsia="宋体" w:cs="宋体"/>
                <w:sz w:val="24"/>
                <w:szCs w:val="24"/>
              </w:rPr>
            </w:r>
            <w:r/>
          </w:p>
        </w:tc>
      </w:tr>
      <w:tr>
        <w:trPr>
          <w:cantSplit/>
          <w:trHeight w:val="1030"/>
        </w:trPr>
        <w:tc>
          <w:tcPr>
            <w:gridSpan w:val="8"/>
            <w:tcBorders>
              <w:top w:val="single" w:color="000000" w:sz="4" w:space="0"/>
              <w:left w:val="single" w:color="000000" w:sz="4" w:space="0"/>
              <w:bottom w:val="single" w:color="000000" w:sz="4" w:space="0"/>
              <w:right w:val="single" w:color="000000" w:sz="4" w:space="0"/>
            </w:tcBorders>
            <w:tcW w:w="783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46"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hint="eastAsia" w:ascii="宋体" w:hAnsi="宋体" w:eastAsia="宋体" w:cs="宋体"/>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p>
    <w:p>
      <w:pPr>
        <w:rPr>
          <w:rFonts w:ascii="宋体" w:hAnsi="宋体" w:eastAsia="宋体" w:cs="宋体"/>
          <w:sz w:val="24"/>
          <w:szCs w:val="24"/>
        </w:rPr>
      </w:pPr>
      <w:r>
        <w:rPr>
          <w:rFonts w:ascii="宋体" w:hAnsi="宋体" w:eastAsia="宋体" w:cs="宋体"/>
          <w:sz w:val="24"/>
          <w:szCs w:val="24"/>
        </w:rPr>
      </w:r>
      <w:r/>
    </w:p>
    <w:p>
      <w:pPr>
        <w:jc w:val="right"/>
        <w:spacing w:line="520" w:lineRule="exact"/>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投标人名称：（盖单位章）</w:t>
      </w:r>
      <w:r/>
    </w:p>
    <w:p>
      <w:pPr>
        <w:jc w:val="right"/>
        <w:rPr>
          <w:rFonts w:hint="default"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法定代表人或授权委托人：（签字或盖章）</w:t>
      </w:r>
      <w:r>
        <w:rPr>
          <w:rFonts w:hint="eastAsia" w:ascii="宋体" w:hAnsi="宋体" w:eastAsia="宋体" w:cs="Times New Roman"/>
          <w:b/>
          <w:color w:val="000000" w:themeColor="text1"/>
          <w:sz w:val="24"/>
          <w:szCs w:val="24"/>
          <w14:textFill>
            <w14:solidFill>
              <w14:schemeClr w14:val="tx1"/>
            </w14:solidFill>
          </w14:textFill>
        </w:rPr>
        <w:br w:type="page" w:clear="all"/>
      </w:r>
      <w:bookmarkEnd w:id="51"/>
      <w:r/>
      <w:r/>
    </w:p>
    <w:p>
      <w:pPr>
        <w:jc w:val="center"/>
        <w:rPr>
          <w:rFonts w:ascii="宋体" w:hAnsi="宋体" w:eastAsia="宋体"/>
          <w:b/>
          <w:color w:val="000000" w:themeColor="text1"/>
          <w:sz w:val="32"/>
          <w:szCs w:val="32"/>
          <w14:textFill>
            <w14:solidFill>
              <w14:schemeClr w14:val="tx1"/>
            </w14:solidFill>
          </w14:textFill>
        </w:rPr>
        <w:sectPr>
          <w:headerReference w:type="default" r:id="rId10"/>
          <w:footerReference w:type="default" r:id="rId14"/>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color w:val="000000" w:themeColor="text1"/>
          <w:sz w:val="32"/>
          <w:szCs w:val="32"/>
          <w14:textFill>
            <w14:solidFill>
              <w14:schemeClr w14:val="tx1"/>
            </w14:solidFill>
          </w14:textFill>
        </w:rPr>
      </w:r>
      <w:r/>
    </w:p>
    <w:p>
      <w:pPr>
        <w:jc w:val="center"/>
        <w:rPr>
          <w:rFonts w:hint="default"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t xml:space="preserve">投 标 函</w:t>
      </w:r>
      <w:r/>
    </w:p>
    <w:p>
      <w:pPr>
        <w:ind w:left="480"/>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left="0"/>
        <w:jc w:val="both"/>
        <w:spacing w:after="0" w:line="360" w:lineRule="auto"/>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eastAsia" w:ascii="宋体" w:hAnsi="宋体" w:eastAsia="宋体" w:cs="Times New Roman"/>
          <w:bCs/>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Times New Roman"/>
          <w:bCs/>
          <w:iCs/>
          <w:color w:val="000000" w:themeColor="text1"/>
          <w:sz w:val="24"/>
          <w:szCs w:val="24"/>
          <w:u w:val="single"/>
          <w14:textFill>
            <w14:solidFill>
              <w14:schemeClr w14:val="tx1"/>
            </w14:solidFill>
          </w14:textFill>
        </w:rPr>
        <w:t xml:space="preserve">：</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iCs/>
          <w:color w:val="000000" w:themeColor="text1"/>
          <w:sz w:val="24"/>
          <w:szCs w:val="24"/>
          <w14:textFill>
            <w14:solidFill>
              <w14:schemeClr w14:val="tx1"/>
            </w14:solidFill>
          </w14:textFill>
        </w:rPr>
        <w:t xml:space="preserve">我方全面研究了 </w:t>
      </w:r>
      <w:r>
        <w:rPr>
          <w:rFonts w:hint="eastAsia" w:ascii="宋体" w:hAnsi="宋体" w:eastAsia="宋体" w:cs="Times New Roman"/>
          <w:bCs/>
          <w:color w:val="000000" w:themeColor="text1"/>
          <w:sz w:val="24"/>
          <w:szCs w:val="24"/>
          <w14:textFill>
            <w14:solidFill>
              <w14:schemeClr w14:val="tx1"/>
            </w14:solidFill>
          </w14:textFill>
        </w:rPr>
        <w:t xml:space="preserve">项目招标文件，决定参加贵单位组织的本项目投标。</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1、我方自愿按照招标文件规定的各项要求向采购人提供所需货物及服务。</w:t>
      </w:r>
      <w:r/>
    </w:p>
    <w:p>
      <w:pPr>
        <w:ind w:left="0" w:firstLine="600"/>
        <w:jc w:val="both"/>
        <w:spacing w:after="0" w:line="360" w:lineRule="auto"/>
        <w:widowControl w:val="off"/>
        <w:rPr>
          <w:rFonts w:hint="default" w:ascii="Times New Roman"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2、一旦我方中标，</w:t>
      </w:r>
      <w:r>
        <w:rPr>
          <w:rFonts w:hint="eastAsia" w:ascii="Times New Roman" w:hAnsi="宋体" w:eastAsia="宋体" w:cs="Times New Roman"/>
          <w:color w:val="000000" w:themeColor="text1"/>
          <w:sz w:val="24"/>
          <w:szCs w:val="24"/>
          <w14:textFill>
            <w14:solidFill>
              <w14:schemeClr w14:val="tx1"/>
            </w14:solidFill>
          </w14:textFill>
        </w:rPr>
        <w:t xml:space="preserve">我们将严格履行招标文件中规定的每一项要求，按期、按质、按量履行合同的义务。</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我们已</w:t>
      </w:r>
      <w:r>
        <w:rPr>
          <w:rFonts w:hint="default" w:ascii="宋体" w:hAnsi="宋体" w:eastAsia="宋体" w:cs="Times New Roman"/>
          <w:color w:val="000000" w:themeColor="text1"/>
          <w:sz w:val="24"/>
          <w:szCs w:val="24"/>
          <w14:textFill>
            <w14:solidFill>
              <w14:schemeClr w14:val="tx1"/>
            </w14:solidFill>
          </w14:textFill>
        </w:rPr>
        <w:t xml:space="preserve">详细审查全部招标文件，包括</w:t>
      </w:r>
      <w:r>
        <w:rPr>
          <w:rFonts w:hint="eastAsia" w:ascii="宋体" w:hAnsi="宋体" w:eastAsia="宋体" w:cs="Times New Roman"/>
          <w:color w:val="000000" w:themeColor="text1"/>
          <w:sz w:val="24"/>
          <w:szCs w:val="24"/>
          <w14:textFill>
            <w14:solidFill>
              <w14:schemeClr w14:val="tx1"/>
            </w14:solidFill>
          </w14:textFill>
        </w:rPr>
        <w:t xml:space="preserve">更正文件</w:t>
      </w:r>
      <w:r>
        <w:rPr>
          <w:rFonts w:hint="default" w:ascii="宋体" w:hAnsi="宋体" w:eastAsia="宋体" w:cs="Times New Roman"/>
          <w:color w:val="000000" w:themeColor="text1"/>
          <w:sz w:val="24"/>
          <w:szCs w:val="24"/>
          <w14:textFill>
            <w14:solidFill>
              <w14:schemeClr w14:val="tx1"/>
            </w14:solidFill>
          </w14:textFill>
        </w:rPr>
        <w:t xml:space="preserve">(如有)</w:t>
      </w:r>
      <w:r>
        <w:rPr>
          <w:rFonts w:hint="eastAsia" w:ascii="宋体" w:hAnsi="宋体" w:eastAsia="宋体" w:cs="Times New Roman"/>
          <w:color w:val="000000" w:themeColor="text1"/>
          <w:sz w:val="24"/>
          <w:szCs w:val="24"/>
          <w14:textFill>
            <w14:solidFill>
              <w14:schemeClr w14:val="tx1"/>
            </w14:solidFill>
          </w14:textFill>
        </w:rPr>
        <w:t xml:space="preserve">，对招标文件及更正公告</w:t>
      </w:r>
      <w:r>
        <w:rPr>
          <w:rFonts w:hint="default" w:ascii="宋体" w:hAnsi="宋体" w:eastAsia="宋体" w:cs="Times New Roman"/>
          <w:color w:val="000000" w:themeColor="text1"/>
          <w:sz w:val="24"/>
          <w:szCs w:val="24"/>
          <w14:textFill>
            <w14:solidFill>
              <w14:schemeClr w14:val="tx1"/>
            </w14:solidFill>
          </w14:textFill>
        </w:rPr>
        <w:t xml:space="preserve">(如有)</w:t>
      </w:r>
      <w:r>
        <w:rPr>
          <w:rFonts w:hint="eastAsia" w:ascii="宋体" w:hAnsi="宋体" w:eastAsia="宋体" w:cs="Times New Roman"/>
          <w:color w:val="000000" w:themeColor="text1"/>
          <w:sz w:val="24"/>
          <w:szCs w:val="24"/>
          <w14:textFill>
            <w14:solidFill>
              <w14:schemeClr w14:val="tx1"/>
            </w14:solidFill>
          </w14:textFill>
        </w:rPr>
        <w:t xml:space="preserve">无任何异议</w:t>
      </w:r>
      <w:r>
        <w:rPr>
          <w:rFonts w:hint="default" w:ascii="宋体" w:hAnsi="宋体" w:eastAsia="宋体" w:cs="Times New Roman"/>
          <w:color w:val="000000" w:themeColor="text1"/>
          <w:sz w:val="24"/>
          <w:szCs w:val="24"/>
          <w14:textFill>
            <w14:solidFill>
              <w14:schemeClr w14:val="tx1"/>
            </w14:solidFill>
          </w14:textFill>
        </w:rPr>
        <w:t xml:space="preserve">。我们完全理解并同意放弃对这方面有不明及误解的权力。</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4、我们同意按招标文件中的规定，本投标书的有效期限为自投标截止之日起60 天。</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5、我们愿意提供招标采购单位在招标文件中要求的所有资料。</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6、我们愿意遵守招标文件中所列的收费标准。</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7、我们承诺该项投标在开标后的全过程中保持有效，不作任何更改和变动。</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8、我方愿意提供贵单位可能另外要求的，与投标有关的文件资料，并保证我方已提供和将要提供的文件资料是真实、准确的。</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投标人名称：        （盖章）</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法定代表人或</w:t>
      </w:r>
      <w:r>
        <w:rPr>
          <w:rFonts w:hint="eastAsia" w:ascii="宋体" w:hAnsi="宋体" w:eastAsia="宋体" w:cs="Times New Roman"/>
          <w:color w:val="000000" w:themeColor="text1"/>
          <w:sz w:val="26"/>
          <w:szCs w:val="24"/>
          <w14:textFill>
            <w14:solidFill>
              <w14:schemeClr w14:val="tx1"/>
            </w14:solidFill>
          </w14:textFill>
        </w:rPr>
        <w:t xml:space="preserve">委托</w:t>
      </w:r>
      <w:r>
        <w:rPr>
          <w:rFonts w:hint="eastAsia" w:ascii="宋体" w:hAnsi="宋体" w:eastAsia="宋体" w:cs="Times New Roman"/>
          <w:bCs/>
          <w:color w:val="000000" w:themeColor="text1"/>
          <w:sz w:val="24"/>
          <w:szCs w:val="24"/>
          <w14:textFill>
            <w14:solidFill>
              <w14:schemeClr w14:val="tx1"/>
            </w14:solidFill>
          </w14:textFill>
        </w:rPr>
        <w:t xml:space="preserve">代理人（签字或盖章）：</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地址：</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邮政编码：</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联系电话：</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日    期：</w:t>
      </w:r>
      <w:r/>
    </w:p>
    <w:p>
      <w:pPr>
        <w:jc w:val="center"/>
        <w:rPr>
          <w:rFonts w:hint="default" w:ascii="宋体" w:hAnsi="宋体" w:eastAsia="宋体" w:cs="Times New Roman"/>
          <w:bCs/>
          <w:color w:val="000000" w:themeColor="text1"/>
          <w:sz w:val="24"/>
          <w:szCs w:val="24"/>
          <w14:textFill>
            <w14:solidFill>
              <w14:schemeClr w14:val="tx1"/>
            </w14:solidFill>
          </w14:textFill>
        </w:rPr>
        <w:outlineLvl w:val="0"/>
      </w:pPr>
      <w:r>
        <w:rPr>
          <w:rFonts w:hint="eastAsia" w:ascii="宋体" w:hAnsi="宋体" w:eastAsia="宋体" w:cs="Times New Roman"/>
          <w:bCs/>
          <w:color w:val="000000" w:themeColor="text1"/>
          <w:sz w:val="24"/>
          <w:szCs w:val="24"/>
          <w14:textFill>
            <w14:solidFill>
              <w14:schemeClr w14:val="tx1"/>
            </w14:solidFill>
          </w14:textFill>
        </w:rPr>
        <w:br w:type="page" w:clear="all"/>
      </w:r>
      <w:r/>
    </w:p>
    <w:p>
      <w:pPr>
        <w:jc w:val="center"/>
        <w:rPr>
          <w:rFonts w:hint="default" w:ascii="宋体" w:hAnsi="宋体" w:eastAsia="宋体" w:cs="Times New Roman"/>
          <w:b/>
          <w:color w:val="000000" w:themeColor="text1"/>
          <w:sz w:val="30"/>
          <w:szCs w:val="30"/>
          <w14:textFill>
            <w14:solidFill>
              <w14:schemeClr w14:val="tx1"/>
            </w14:solidFill>
          </w14:textFill>
        </w:rPr>
        <w:outlineLvl w:val="0"/>
      </w:pPr>
      <w:r>
        <w:rPr>
          <w:rFonts w:hint="eastAsia" w:ascii="宋体" w:hAnsi="宋体" w:eastAsia="宋体" w:cs="Times New Roman"/>
          <w:b/>
          <w:color w:val="000000" w:themeColor="text1"/>
          <w:sz w:val="30"/>
          <w:szCs w:val="30"/>
          <w14:textFill>
            <w14:solidFill>
              <w14:schemeClr w14:val="tx1"/>
            </w14:solidFill>
          </w14:textFill>
        </w:rPr>
        <w:t xml:space="preserve">关于</w:t>
      </w:r>
      <w:r>
        <w:rPr>
          <w:rFonts w:hint="default" w:ascii="宋体" w:hAnsi="宋体" w:eastAsia="宋体" w:cs="Times New Roman"/>
          <w:b/>
          <w:color w:val="000000" w:themeColor="text1"/>
          <w:sz w:val="30"/>
          <w:szCs w:val="30"/>
          <w14:textFill>
            <w14:solidFill>
              <w14:schemeClr w14:val="tx1"/>
            </w14:solidFill>
          </w14:textFill>
        </w:rPr>
        <w:t xml:space="preserve">参加政府采购活动前3年内在经营活动中没有重大违法记录的书面</w:t>
      </w:r>
      <w:r>
        <w:rPr>
          <w:rFonts w:hint="eastAsia" w:ascii="宋体" w:hAnsi="宋体" w:eastAsia="宋体" w:cs="Times New Roman"/>
          <w:b/>
          <w:color w:val="000000" w:themeColor="text1"/>
          <w:sz w:val="30"/>
          <w:szCs w:val="30"/>
          <w14:textFill>
            <w14:solidFill>
              <w14:schemeClr w14:val="tx1"/>
            </w14:solidFill>
          </w14:textFill>
        </w:rPr>
        <w:t xml:space="preserve">声明</w:t>
      </w:r>
      <w:r/>
    </w:p>
    <w:p>
      <w:pPr>
        <w:jc w:val="center"/>
        <w:rPr>
          <w:rFonts w:hint="default" w:ascii="黑体" w:hAnsi="Times New Roman" w:eastAsia="黑体" w:cs="Times New Roman"/>
          <w:bCs/>
          <w:color w:val="000000" w:themeColor="text1"/>
          <w:sz w:val="32"/>
          <w14:textFill>
            <w14:solidFill>
              <w14:schemeClr w14:val="tx1"/>
            </w14:solidFill>
          </w14:textFill>
        </w:rPr>
      </w:pPr>
      <w:r>
        <w:rPr>
          <w:rFonts w:hint="default" w:ascii="黑体" w:hAnsi="Times New Roman" w:eastAsia="黑体" w:cs="Times New Roman"/>
          <w:bCs/>
          <w:color w:val="000000" w:themeColor="text1"/>
          <w:sz w:val="32"/>
          <w14:textFill>
            <w14:solidFill>
              <w14:schemeClr w14:val="tx1"/>
            </w14:solidFill>
          </w14:textFill>
        </w:rPr>
      </w:r>
      <w:r/>
    </w:p>
    <w:p>
      <w:pPr>
        <w:ind w:left="0"/>
        <w:jc w:val="both"/>
        <w:spacing w:after="0" w:line="360" w:lineRule="auto"/>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eastAsia" w:ascii="宋体" w:hAnsi="宋体" w:eastAsia="宋体" w:cs="Times New Roman"/>
          <w:bCs/>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Times New Roman"/>
          <w:bCs/>
          <w:iCs/>
          <w:color w:val="000000" w:themeColor="text1"/>
          <w:sz w:val="24"/>
          <w:szCs w:val="24"/>
          <w:u w:val="single"/>
          <w14:textFill>
            <w14:solidFill>
              <w14:schemeClr w14:val="tx1"/>
            </w14:solidFill>
          </w14:textFill>
        </w:rPr>
        <w:t xml:space="preserve">：</w:t>
      </w:r>
      <w:r/>
    </w:p>
    <w:p>
      <w:pPr>
        <w:ind w:firstLine="480"/>
        <w:spacing w:line="480" w:lineRule="auto"/>
        <w:rPr>
          <w:rFonts w:hint="default" w:ascii="仿宋" w:hAnsi="仿宋" w:eastAsia="仿宋" w:cs="Times New Roman"/>
          <w:bCs/>
          <w:color w:val="000000" w:themeColor="text1"/>
          <w:sz w:val="28"/>
          <w:szCs w:val="28"/>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hint="eastAsia" w:ascii="宋体" w:hAnsi="宋体" w:eastAsia="宋体" w:cs="Times New Roman"/>
          <w:color w:val="000000" w:themeColor="text1"/>
          <w:sz w:val="24"/>
          <w:szCs w:val="24"/>
          <w:u w:val="single"/>
          <w14:textFill>
            <w14:solidFill>
              <w14:schemeClr w14:val="tx1"/>
            </w14:solidFill>
          </w14:textFill>
        </w:rPr>
        <w:t xml:space="preserve">公司（单位）</w:t>
      </w:r>
      <w:r>
        <w:rPr>
          <w:rFonts w:hint="eastAsia" w:ascii="宋体" w:hAnsi="宋体" w:eastAsia="宋体" w:cs="Times New Roman"/>
          <w:color w:val="000000" w:themeColor="text1"/>
          <w:sz w:val="24"/>
          <w:szCs w:val="24"/>
          <w14:textFill>
            <w14:solidFill>
              <w14:schemeClr w14:val="tx1"/>
            </w14:solidFill>
          </w14:textFill>
        </w:rPr>
        <w:t xml:space="preserve">愿意承担由此而产生的一切后果。</w:t>
      </w:r>
      <w:r/>
    </w:p>
    <w:p>
      <w:pPr>
        <w:spacing w:line="480" w:lineRule="auto"/>
        <w:rPr>
          <w:rFonts w:hint="default" w:ascii="仿宋" w:hAnsi="仿宋" w:eastAsia="仿宋" w:cs="Times New Roman"/>
          <w:bCs/>
          <w:color w:val="000000" w:themeColor="text1"/>
          <w:sz w:val="28"/>
          <w:szCs w:val="28"/>
          <w14:textFill>
            <w14:solidFill>
              <w14:schemeClr w14:val="tx1"/>
            </w14:solidFill>
          </w14:textFill>
        </w:rPr>
      </w:pPr>
      <w:r>
        <w:rPr>
          <w:rFonts w:hint="default" w:ascii="仿宋" w:hAnsi="仿宋" w:eastAsia="仿宋" w:cs="Times New Roman"/>
          <w:bCs/>
          <w:color w:val="000000" w:themeColor="text1"/>
          <w:sz w:val="28"/>
          <w:szCs w:val="28"/>
          <w14:textFill>
            <w14:solidFill>
              <w14:schemeClr w14:val="tx1"/>
            </w14:solidFill>
          </w14:textFill>
        </w:rPr>
      </w:r>
      <w:r/>
    </w:p>
    <w:p>
      <w:pPr>
        <w:ind w:firstLine="56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投标人（盖章）：</w:t>
      </w:r>
      <w:r/>
    </w:p>
    <w:p>
      <w:pPr>
        <w:ind w:firstLine="48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法定代表人或法定代表人授权代表（签字或盖章）：</w:t>
      </w:r>
      <w:r/>
    </w:p>
    <w:p>
      <w:pPr>
        <w:ind w:firstLine="48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日期：</w:t>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t xml:space="preserve">法定代表人授权委托书</w:t>
      </w:r>
      <w:r/>
    </w:p>
    <w:p>
      <w:pPr>
        <w:ind w:firstLine="420"/>
        <w:jc w:val="left"/>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20"/>
        <w:jc w:val="left"/>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default" w:ascii="宋体" w:hAnsi="宋体" w:eastAsia="宋体" w:cs="Times New Roman"/>
          <w:bCs/>
          <w:iCs/>
          <w:color w:val="000000" w:themeColor="text1"/>
          <w:sz w:val="24"/>
          <w:szCs w:val="24"/>
          <w:u w:val="single"/>
          <w14:textFill>
            <w14:solidFill>
              <w14:schemeClr w14:val="tx1"/>
            </w14:solidFill>
          </w14:textFill>
        </w:rPr>
      </w:r>
      <w:r/>
    </w:p>
    <w:p>
      <w:pPr>
        <w:ind w:left="0"/>
        <w:jc w:val="both"/>
        <w:spacing w:after="0" w:line="360" w:lineRule="auto"/>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eastAsia" w:ascii="宋体" w:hAnsi="宋体" w:eastAsia="宋体" w:cs="Times New Roman"/>
          <w:bCs/>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Times New Roman"/>
          <w:bCs/>
          <w:iCs/>
          <w:color w:val="000000" w:themeColor="text1"/>
          <w:sz w:val="24"/>
          <w:szCs w:val="24"/>
          <w:u w:val="none"/>
          <w14:textFill>
            <w14:solidFill>
              <w14:schemeClr w14:val="tx1"/>
            </w14:solidFill>
          </w14:textFill>
        </w:rPr>
        <w:t xml:space="preserve">：</w:t>
      </w:r>
      <w:r/>
    </w:p>
    <w:p>
      <w:pPr>
        <w:ind w:firstLine="480"/>
        <w:spacing w:line="580" w:lineRule="exact"/>
        <w:rPr>
          <w:rFonts w:hint="default"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default"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我公司（单位）对被授权代表的签名负全部责任。</w:t>
      </w:r>
      <w:r/>
    </w:p>
    <w:p>
      <w:pPr>
        <w:ind w:firstLine="480"/>
        <w:spacing w:line="580" w:lineRule="exact"/>
        <w:rPr>
          <w:rFonts w:hint="default"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default"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被授权代表情况：</w:t>
      </w:r>
      <w:r/>
    </w:p>
    <w:p>
      <w:pPr>
        <w:ind w:firstLine="480"/>
        <w:spacing w:line="580" w:lineRule="exact"/>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姓名：         性别：       电话：</w:t>
      </w:r>
      <w:r/>
    </w:p>
    <w:p>
      <w:pPr>
        <w:ind w:firstLine="420"/>
        <w:jc w:val="right"/>
        <w:widowControl w:val="off"/>
        <w:rPr>
          <w:rFonts w:hint="default"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14:textFill>
            <w14:solidFill>
              <w14:schemeClr w14:val="tx1"/>
            </w14:solidFill>
          </w14:textFill>
        </w:rPr>
      </w:r>
      <w:r/>
    </w:p>
    <w:p>
      <w:pPr>
        <w:ind w:firstLine="420"/>
        <w:jc w:val="right"/>
        <w:widowControl w:val="off"/>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ind w:firstLine="420"/>
        <w:jc w:val="center"/>
        <w:widowControl w:val="off"/>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年  月   日</w:t>
      </w:r>
      <w:r/>
    </w:p>
    <w:p>
      <w:pPr>
        <w:rPr>
          <w:rFonts w:hint="default" w:ascii="宋体" w:hAnsi="宋体" w:eastAsia="宋体" w:cs="Times New Roman"/>
          <w:color w:val="000000" w:themeColor="text1"/>
          <w:sz w:val="32"/>
          <w:szCs w:val="32"/>
          <w14:textFill>
            <w14:solidFill>
              <w14:schemeClr w14:val="tx1"/>
            </w14:solidFill>
          </w14:textFill>
        </w:rPr>
      </w:pPr>
      <w:r>
        <w:rPr>
          <w:rFonts w:hint="default" w:ascii="宋体" w:hAnsi="宋体" w:eastAsia="宋体" w:cs="Times New Roman"/>
          <w:color w:val="000000" w:themeColor="text1"/>
          <w:sz w:val="32"/>
          <w:szCs w:val="32"/>
          <w14:textFill>
            <w14:solidFill>
              <w14:schemeClr w14:val="tx1"/>
            </w14:solidFill>
          </w14:textFill>
        </w:rPr>
      </w:r>
      <w:r/>
    </w:p>
    <w:p>
      <w:pPr>
        <w:ind w:firstLine="420"/>
        <w:jc w:val="left"/>
        <w:widowControl w:val="off"/>
        <w:rPr>
          <w:rFonts w:hint="default" w:ascii="宋体" w:hAnsi="宋体" w:eastAsia="宋体" w:cs="Times New Roman"/>
          <w:color w:val="000000" w:themeColor="text1"/>
          <w:sz w:val="28"/>
          <w:szCs w:val="28"/>
          <w:u w:val="single"/>
          <w14:textFill>
            <w14:solidFill>
              <w14:schemeClr w14:val="tx1"/>
            </w14:solidFill>
          </w14:textFill>
        </w:rPr>
      </w:pPr>
      <w:r>
        <w:rPr>
          <w:rFonts w:hint="default" w:ascii="宋体" w:hAnsi="宋体" w:eastAsia="宋体" w:cs="Times New Roman"/>
          <w:color w:val="000000" w:themeColor="text1"/>
          <w:sz w:val="28"/>
          <w:szCs w:val="28"/>
          <w:u w:val="single"/>
          <w14:textFill>
            <w14:solidFill>
              <w14:schemeClr w14:val="tx1"/>
            </w14:solidFill>
          </w14:textFill>
        </w:rPr>
      </w:r>
      <w:r/>
    </w:p>
    <w:p>
      <w:pPr>
        <w:jc w:val="center"/>
        <w:rPr>
          <w:rFonts w:hint="default" w:ascii="黑体" w:hAnsi="Times New Roman" w:eastAsia="黑体" w:cs="Times New Roman"/>
          <w:color w:val="000000" w:themeColor="text1"/>
          <w:sz w:val="32"/>
          <w:szCs w:val="32"/>
          <w14:textFill>
            <w14:solidFill>
              <w14:schemeClr w14:val="tx1"/>
            </w14:solidFill>
          </w14:textFill>
        </w:rPr>
      </w:pPr>
      <w:r>
        <w:rPr>
          <w:rFonts w:hint="default" w:ascii="黑体" w:hAnsi="Times New Roman" w:eastAsia="黑体" w:cs="Times New Roman"/>
          <w:color w:val="000000" w:themeColor="text1"/>
          <w:sz w:val="32"/>
          <w:szCs w:val="32"/>
          <w14:textFill>
            <w14:solidFill>
              <w14:schemeClr w14:val="tx1"/>
            </w14:solidFill>
          </w14:textFill>
        </w:rPr>
      </w:r>
      <w:r/>
    </w:p>
    <w:p>
      <w:pPr>
        <w:jc w:val="center"/>
        <w:spacing w:line="500" w:lineRule="exact"/>
        <w:rPr>
          <w:rFonts w:hint="default"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br w:type="page" w:clear="all"/>
      </w:r>
      <w:r/>
    </w:p>
    <w:p>
      <w:pPr>
        <w:jc w:val="center"/>
        <w:keepLines/>
        <w:keepNext/>
        <w:spacing w:before="120" w:after="120"/>
        <w:rPr>
          <w:rFonts w:hint="default" w:ascii="宋体" w:hAnsi="宋体" w:eastAsia="宋体" w:cs="宋体"/>
          <w:b/>
          <w:bCs/>
          <w:color w:val="000000" w:themeColor="text1"/>
          <w:sz w:val="30"/>
          <w:szCs w:val="30"/>
          <w14:textFill>
            <w14:solidFill>
              <w14:schemeClr w14:val="tx1"/>
            </w14:solidFill>
          </w14:textFill>
        </w:rPr>
        <w:outlineLvl w:val="0"/>
      </w:pPr>
      <w:r/>
      <w:bookmarkStart w:id="52" w:name="_Toc22881_WPSOffice_Level1"/>
      <w:r/>
      <w:bookmarkStart w:id="53" w:name="_Toc22143_WPSOffice_Level1"/>
      <w:r/>
      <w:bookmarkStart w:id="54" w:name="_Toc1623_WPSOffice_Level1"/>
      <w:r/>
      <w:bookmarkStart w:id="55" w:name="_Toc32173"/>
      <w:r>
        <w:rPr>
          <w:rFonts w:hint="eastAsia" w:ascii="宋体" w:hAnsi="宋体" w:eastAsia="宋体" w:cs="宋体"/>
          <w:b/>
          <w:bCs/>
          <w:color w:val="000000" w:themeColor="text1"/>
          <w:sz w:val="30"/>
          <w:szCs w:val="30"/>
          <w14:textFill>
            <w14:solidFill>
              <w14:schemeClr w14:val="tx1"/>
            </w14:solidFill>
          </w14:textFill>
        </w:rPr>
        <w:t xml:space="preserve">商务偏离表</w:t>
      </w:r>
      <w:bookmarkEnd w:id="52"/>
      <w:r/>
      <w:bookmarkEnd w:id="53"/>
      <w:r/>
      <w:bookmarkEnd w:id="54"/>
      <w:r/>
      <w:bookmarkEnd w:id="55"/>
      <w:r/>
      <w:r/>
    </w:p>
    <w:tbl>
      <w:tblPr>
        <w:tblStyle w:val="8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jc w:val="both"/>
        <w:keepLines/>
        <w:keepNext/>
        <w:spacing w:before="120" w:after="120"/>
        <w:rPr>
          <w:rFonts w:hint="default" w:ascii="宋体" w:hAnsi="宋体" w:eastAsia="宋体" w:cs="宋体"/>
          <w:b/>
          <w:bCs/>
          <w:color w:val="000000" w:themeColor="text1"/>
          <w:sz w:val="30"/>
          <w:szCs w:val="30"/>
          <w14:textFill>
            <w14:solidFill>
              <w14:schemeClr w14:val="tx1"/>
            </w14:solidFill>
          </w14:textFill>
        </w:rPr>
        <w:outlineLvl w:val="0"/>
      </w:pPr>
      <w:r>
        <w:rPr>
          <w:rFonts w:hint="eastAsia" w:ascii="宋体" w:hAnsi="宋体" w:eastAsia="宋体" w:cs="宋体"/>
          <w:sz w:val="24"/>
          <w:szCs w:val="24"/>
        </w:rPr>
        <w:t xml:space="preserve">注： 行数不够，可自行添加。</w:t>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法定代表人或法定代表人授权代表（签字或盖章）：</w:t>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r/>
    </w:p>
    <w:p>
      <w:pPr>
        <w:rPr>
          <w:rFonts w:hint="default" w:ascii="宋体" w:hAnsi="宋体" w:eastAsia="宋体" w:cs="宋体"/>
          <w:color w:val="000000" w:themeColor="text1"/>
          <w14:textFill>
            <w14:solidFill>
              <w14:schemeClr w14:val="tx1"/>
            </w14:solidFill>
          </w14:textFill>
        </w:rPr>
      </w:pPr>
      <w:r>
        <w:rPr>
          <w:rFonts w:hint="default" w:ascii="宋体" w:hAnsi="宋体" w:eastAsia="宋体" w:cs="宋体"/>
          <w:color w:val="000000" w:themeColor="text1"/>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jc w:val="both"/>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jc w:val="center"/>
        <w:spacing w:line="520" w:lineRule="exact"/>
        <w:tabs>
          <w:tab w:val="left" w:pos="2340" w:leader="none"/>
          <w:tab w:val="left" w:pos="2520" w:leader="none"/>
          <w:tab w:val="left" w:pos="2700" w:leader="none"/>
          <w:tab w:val="left" w:pos="3060" w:leader="none"/>
        </w:tabs>
        <w:rPr>
          <w:rFonts w:hint="default"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技术偏离表</w:t>
      </w:r>
      <w:r/>
    </w:p>
    <w:p>
      <w:pPr>
        <w:jc w:val="center"/>
        <w:spacing w:line="520" w:lineRule="exact"/>
        <w:tabs>
          <w:tab w:val="left" w:pos="2340" w:leader="none"/>
          <w:tab w:val="left" w:pos="2520" w:leader="none"/>
          <w:tab w:val="left" w:pos="2700" w:leader="none"/>
          <w:tab w:val="left" w:pos="3060" w:leader="none"/>
        </w:tabs>
        <w:rPr>
          <w:rFonts w:hint="default" w:ascii="宋体" w:hAnsi="宋体" w:eastAsia="宋体" w:cs="宋体"/>
          <w:b/>
          <w:color w:val="000000" w:themeColor="text1"/>
          <w14:textFill>
            <w14:solidFill>
              <w14:schemeClr w14:val="tx1"/>
            </w14:solidFill>
          </w14:textFill>
        </w:rPr>
      </w:pPr>
      <w:r>
        <w:rPr>
          <w:rFonts w:hint="default" w:ascii="宋体" w:hAnsi="宋体" w:eastAsia="宋体" w:cs="宋体"/>
          <w:b/>
          <w:color w:val="000000" w:themeColor="text1"/>
          <w14:textFill>
            <w14:solidFill>
              <w14:schemeClr w14:val="tx1"/>
            </w14:solidFill>
          </w14:textFill>
        </w:rPr>
      </w:r>
      <w:r/>
    </w:p>
    <w:tbl>
      <w:tblPr>
        <w:tblStyle w:val="857"/>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tc>
      </w:tr>
    </w:tbl>
    <w:p>
      <w:pPr>
        <w:ind w:firstLine="480"/>
        <w:spacing w:line="500" w:lineRule="exact"/>
        <w:rPr>
          <w:rFonts w:hint="default"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注：</w:t>
      </w:r>
      <w:r/>
    </w:p>
    <w:p>
      <w:pPr>
        <w:ind w:firstLine="482"/>
        <w:jc w:val="left"/>
        <w:spacing w:line="360" w:lineRule="auto"/>
        <w:rPr>
          <w:rFonts w:hint="default"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若无偏离，在“有无偏离”栏中填写“无”；若有偏离在“有无偏离”栏中填写“有” 并在“偏离内容及原因”栏中作出说明。</w:t>
      </w:r>
      <w:r/>
    </w:p>
    <w:p>
      <w:pPr>
        <w:spacing w:line="480" w:lineRule="exact"/>
        <w:rPr>
          <w:rFonts w:hint="default"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szCs w:val="21"/>
          <w14:textFill>
            <w14:solidFill>
              <w14:schemeClr w14:val="tx1"/>
            </w14:solidFill>
          </w14:textFill>
        </w:rPr>
      </w:r>
      <w:r/>
    </w:p>
    <w:p>
      <w:pPr>
        <w:ind w:firstLine="602"/>
        <w:spacing w:line="520" w:lineRule="exact"/>
        <w:rPr>
          <w:rFonts w:hint="default" w:ascii="宋体" w:hAnsi="宋体" w:cs="Times New Roman"/>
          <w:b/>
          <w:color w:val="000000" w:themeColor="text1"/>
          <w:spacing w:val="20"/>
          <w:szCs w:val="21"/>
          <w14:textFill>
            <w14:solidFill>
              <w14:schemeClr w14:val="tx1"/>
            </w14:solidFill>
          </w14:textFill>
        </w:rPr>
      </w:pPr>
      <w:r>
        <w:rPr>
          <w:rFonts w:hint="default" w:ascii="宋体" w:hAnsi="宋体" w:cs="Times New Roman"/>
          <w:b/>
          <w:color w:val="000000" w:themeColor="text1"/>
          <w:spacing w:val="20"/>
          <w:szCs w:val="21"/>
          <w14:textFill>
            <w14:solidFill>
              <w14:schemeClr w14:val="tx1"/>
            </w14:solidFill>
          </w14:textFill>
        </w:rPr>
      </w:r>
      <w:r/>
    </w:p>
    <w:p>
      <w:pPr>
        <w:ind w:firstLine="602"/>
        <w:spacing w:line="520" w:lineRule="exact"/>
        <w:rPr>
          <w:rFonts w:hint="default" w:ascii="宋体" w:hAnsi="宋体" w:cs="Times New Roman"/>
          <w:b/>
          <w:color w:val="000000" w:themeColor="text1"/>
          <w:spacing w:val="20"/>
          <w:szCs w:val="21"/>
          <w14:textFill>
            <w14:solidFill>
              <w14:schemeClr w14:val="tx1"/>
            </w14:solidFill>
          </w14:textFill>
        </w:rPr>
      </w:pPr>
      <w:r>
        <w:rPr>
          <w:rFonts w:hint="default" w:ascii="宋体" w:hAnsi="宋体" w:cs="Times New Roman"/>
          <w:b/>
          <w:color w:val="000000" w:themeColor="text1"/>
          <w:spacing w:val="20"/>
          <w:szCs w:val="21"/>
          <w14:textFill>
            <w14:solidFill>
              <w14:schemeClr w14:val="tx1"/>
            </w14:solidFill>
          </w14:textFill>
        </w:rPr>
      </w:r>
      <w:r/>
    </w:p>
    <w:p>
      <w:pPr>
        <w:ind w:firstLine="602"/>
        <w:spacing w:line="520" w:lineRule="exact"/>
        <w:rPr>
          <w:rFonts w:hint="default" w:ascii="宋体" w:hAnsi="宋体" w:cs="Times New Roman"/>
          <w:b/>
          <w:color w:val="000000" w:themeColor="text1"/>
          <w:spacing w:val="20"/>
          <w:szCs w:val="21"/>
          <w14:textFill>
            <w14:solidFill>
              <w14:schemeClr w14:val="tx1"/>
            </w14:solidFill>
          </w14:textFill>
        </w:rPr>
      </w:pPr>
      <w:r>
        <w:rPr>
          <w:rFonts w:hint="default" w:ascii="宋体" w:hAnsi="宋体" w:cs="Times New Roman"/>
          <w:b/>
          <w:color w:val="000000" w:themeColor="text1"/>
          <w:spacing w:val="20"/>
          <w:szCs w:val="21"/>
          <w14:textFill>
            <w14:solidFill>
              <w14:schemeClr w14:val="tx1"/>
            </w14:solidFill>
          </w14:textFill>
        </w:rPr>
      </w:r>
      <w:r/>
    </w:p>
    <w:p>
      <w:pPr>
        <w:ind w:firstLine="506"/>
        <w:spacing w:line="520" w:lineRule="exact"/>
        <w:rPr>
          <w:rFonts w:hint="default" w:ascii="宋体" w:hAnsi="宋体" w:cs="Times New Roman"/>
          <w:b/>
          <w:color w:val="000000" w:themeColor="text1"/>
          <w:spacing w:val="-4"/>
          <w:szCs w:val="21"/>
          <w14:textFill>
            <w14:solidFill>
              <w14:schemeClr w14:val="tx1"/>
            </w14:solidFill>
          </w14:textFill>
        </w:rPr>
      </w:pPr>
      <w:r>
        <w:rPr>
          <w:rFonts w:hint="default" w:ascii="宋体" w:hAnsi="宋体" w:cs="Times New Roman"/>
          <w:b/>
          <w:color w:val="000000" w:themeColor="text1"/>
          <w:spacing w:val="-4"/>
          <w:szCs w:val="21"/>
          <w14:textFill>
            <w14:solidFill>
              <w14:schemeClr w14:val="tx1"/>
            </w14:solidFill>
          </w14:textFill>
        </w:rPr>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投标人（盖章）：</w:t>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法定代表人或法定代表人授权代表（签字或盖章）：</w:t>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r/>
    </w:p>
    <w:p>
      <w:pPr>
        <w:jc w:val="center"/>
        <w:spacing w:line="520" w:lineRule="exact"/>
        <w:rPr>
          <w:rFonts w:hint="default" w:ascii="宋体" w:hAnsi="宋体" w:eastAsia="宋体" w:cs="宋体"/>
          <w:b/>
          <w:color w:val="000000" w:themeColor="text1"/>
          <w:spacing w:val="-4"/>
          <w:sz w:val="24"/>
          <w:szCs w:val="24"/>
          <w14:textFill>
            <w14:solidFill>
              <w14:schemeClr w14:val="tx1"/>
            </w14:solidFill>
          </w14:textFill>
        </w:rPr>
      </w:pPr>
      <w:r>
        <w:rPr>
          <w:rFonts w:hint="default" w:ascii="宋体" w:hAnsi="宋体" w:eastAsia="宋体" w:cs="宋体"/>
          <w:b/>
          <w:color w:val="000000" w:themeColor="text1"/>
          <w:spacing w:val="-4"/>
          <w:sz w:val="24"/>
          <w:szCs w:val="24"/>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jc w:val="center"/>
        <w:spacing w:line="500" w:lineRule="exact"/>
        <w:rPr>
          <w:rFonts w:hint="default" w:ascii="宋体" w:hAnsi="宋体" w:eastAsia="宋体" w:cs="宋体"/>
          <w:color w:val="000000" w:themeColor="text1"/>
          <w:szCs w:val="21"/>
          <w:u w:val="single"/>
          <w14:textFill>
            <w14:solidFill>
              <w14:schemeClr w14:val="tx1"/>
            </w14:solidFill>
          </w14:textFill>
        </w:rPr>
      </w:pPr>
      <w:r>
        <w:rPr>
          <w:rFonts w:hint="default" w:ascii="宋体" w:hAnsi="宋体" w:eastAsia="宋体" w:cs="宋体"/>
          <w:color w:val="000000" w:themeColor="text1"/>
          <w:szCs w:val="21"/>
          <w:u w:val="single"/>
          <w14:textFill>
            <w14:solidFill>
              <w14:schemeClr w14:val="tx1"/>
            </w14:solidFill>
          </w14:textFill>
        </w:rPr>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360" w:lineRule="auto"/>
        <w:rPr>
          <w:rFonts w:hint="default"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hint="default" w:ascii="宋体" w:hAnsi="宋体" w:eastAsia="宋体" w:cs="宋体"/>
          <w:b/>
          <w:color w:val="000000" w:themeColor="text1"/>
          <w:sz w:val="32"/>
          <w:szCs w:val="32"/>
          <w14:textFill>
            <w14:solidFill>
              <w14:schemeClr w14:val="tx1"/>
            </w14:solidFill>
          </w14:textFill>
        </w:rPr>
      </w:pPr>
      <w:r>
        <w:rPr>
          <w:rFonts w:hint="default" w:ascii="宋体" w:hAnsi="宋体" w:eastAsia="宋体" w:cs="宋体"/>
          <w:b/>
          <w:color w:val="000000" w:themeColor="text1"/>
          <w:sz w:val="32"/>
          <w:szCs w:val="32"/>
          <w14:textFill>
            <w14:solidFill>
              <w14:schemeClr w14:val="tx1"/>
            </w14:solidFill>
          </w14:textFill>
        </w:rPr>
      </w:r>
      <w:r/>
    </w:p>
    <w:p>
      <w:pPr>
        <w:spacing w:line="36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（采购单位名称）：</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主要设备有：                          。( 若有 )</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主要专业技术能力有：                  。( 若有 )</w:t>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声明人：（公章）</w:t>
      </w:r>
      <w:r/>
    </w:p>
    <w:p>
      <w:pPr>
        <w:ind w:firstLine="48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日期：______年    月    日</w:t>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jc w:val="center"/>
        <w:spacing w:line="500" w:lineRule="exact"/>
        <w:rPr>
          <w:rFonts w:hint="default"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其他证明材料及文件：（如果投标人认为需要提供的话）</w:t>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ind w:firstLine="321"/>
        <w:jc w:val="center"/>
        <w:spacing w:line="559" w:lineRule="atLeast"/>
        <w:rPr>
          <w:rFonts w:ascii="宋体" w:hAnsi="宋体" w:eastAsia="宋体" w:cs="宋体"/>
          <w:sz w:val="24"/>
          <w:szCs w:val="24"/>
        </w:rPr>
      </w:pPr>
      <w:r>
        <w:rPr>
          <w:rFonts w:hint="eastAsia" w:ascii="宋体" w:hAnsi="宋体" w:eastAsia="宋体" w:cs="宋体"/>
          <w:b/>
          <w:sz w:val="24"/>
          <w:szCs w:val="24"/>
        </w:rPr>
        <w:t xml:space="preserve">中小企业声明函（货物）</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non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 的具体情况如下：</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行业；制造商为（企业名称），从业人员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2. （标的名称） ，属于（采购文件中明确的所属行业）行业；制造商为（企业名称），从业人员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559" w:lineRule="atLeast"/>
        <w:rPr>
          <w:rFonts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spacing w:line="559" w:lineRule="atLeast"/>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480" w:firstLine="5400"/>
        <w:spacing w:line="559" w:lineRule="atLeast"/>
        <w:rPr>
          <w:rFonts w:ascii="宋体" w:hAnsi="宋体" w:eastAsia="宋体" w:cs="宋体"/>
          <w:sz w:val="24"/>
          <w:szCs w:val="24"/>
        </w:rPr>
      </w:pPr>
      <w:r>
        <w:rPr>
          <w:rFonts w:hint="eastAsia" w:ascii="宋体" w:hAnsi="宋体" w:eastAsia="宋体" w:cs="宋体"/>
          <w:sz w:val="24"/>
          <w:szCs w:val="24"/>
        </w:rPr>
        <w:t xml:space="preserve">日期：</w:t>
      </w:r>
      <w:r/>
    </w:p>
    <w:p>
      <w:pPr>
        <w:ind w:firstLine="360"/>
        <w:spacing w:line="559" w:lineRule="atLeast"/>
        <w:rPr>
          <w:rFonts w:ascii="宋体" w:hAnsi="宋体" w:eastAsia="宋体" w:cs="宋体"/>
          <w:sz w:val="24"/>
          <w:szCs w:val="24"/>
        </w:rPr>
      </w:pPr>
      <w:r>
        <w:rPr>
          <w:rFonts w:hint="eastAsia" w:ascii="宋体" w:hAnsi="宋体" w:eastAsia="宋体" w:cs="宋体"/>
          <w:sz w:val="24"/>
          <w:szCs w:val="24"/>
        </w:rPr>
        <w:t xml:space="preserve"> </w:t>
      </w:r>
      <w:r/>
    </w:p>
    <w:p>
      <w:pPr>
        <w:ind w:firstLine="480"/>
        <w:spacing w:line="559" w:lineRule="atLeast"/>
        <w:rPr>
          <w:rFonts w:ascii="宋体" w:hAnsi="宋体" w:eastAsia="宋体" w:cs="宋体"/>
          <w:sz w:val="24"/>
          <w:szCs w:val="24"/>
        </w:rPr>
      </w:pPr>
      <w:r>
        <w:rPr>
          <w:rFonts w:hint="eastAsia" w:ascii="宋体" w:hAnsi="宋体" w:eastAsia="宋体" w:cs="宋体"/>
          <w:sz w:val="24"/>
          <w:szCs w:val="24"/>
        </w:rPr>
        <w:t xml:space="preserve">备注：从业人员、营业收入、资产总额填报上一年度数据，无上一年度数据的新成立企业可不填报。</w:t>
      </w:r>
      <w:r/>
    </w:p>
    <w:p>
      <w:pPr>
        <w:rPr>
          <w:rFonts w:hint="eastAsia" w:ascii="黑体" w:hAnsi="黑体" w:eastAsia="黑体" w:cs="Times New Roman"/>
          <w:b/>
          <w:color w:val="000000" w:themeColor="text1"/>
          <w:sz w:val="32"/>
          <w:szCs w:val="32"/>
          <w14:textFill>
            <w14:solidFill>
              <w14:schemeClr w14:val="tx1"/>
            </w14:solidFill>
          </w14:textFill>
        </w:rPr>
      </w:pPr>
      <w:r>
        <w:rPr>
          <w:rFonts w:hint="eastAsia" w:ascii="黑体" w:hAnsi="黑体" w:eastAsia="黑体" w:cs="Times New Roman"/>
          <w:b/>
          <w:color w:val="000000" w:themeColor="text1"/>
          <w:sz w:val="32"/>
          <w:szCs w:val="32"/>
          <w14:textFill>
            <w14:solidFill>
              <w14:schemeClr w14:val="tx1"/>
            </w14:solidFill>
          </w14:textFill>
        </w:rPr>
        <w:br w:type="page" w:clear="all"/>
      </w:r>
      <w:r/>
    </w:p>
    <w:p>
      <w:pPr>
        <w:ind w:firstLine="643"/>
        <w:jc w:val="center"/>
        <w:spacing w:line="460" w:lineRule="exact"/>
        <w:rPr>
          <w:rFonts w:hint="default" w:ascii="黑体" w:hAnsi="黑体" w:eastAsia="黑体" w:cs="Times New Roman"/>
          <w:b/>
          <w:color w:val="000000" w:themeColor="text1"/>
          <w:sz w:val="32"/>
          <w:szCs w:val="32"/>
          <w14:textFill>
            <w14:solidFill>
              <w14:schemeClr w14:val="tx1"/>
            </w14:solidFill>
          </w14:textFill>
        </w:rPr>
      </w:pPr>
      <w:r>
        <w:rPr>
          <w:rFonts w:hint="eastAsia" w:ascii="黑体" w:hAnsi="黑体" w:eastAsia="黑体" w:cs="Times New Roman"/>
          <w:b/>
          <w:color w:val="000000" w:themeColor="text1"/>
          <w:sz w:val="32"/>
          <w:szCs w:val="32"/>
          <w14:textFill>
            <w14:solidFill>
              <w14:schemeClr w14:val="tx1"/>
            </w14:solidFill>
          </w14:textFill>
        </w:rPr>
        <w:t xml:space="preserve">残疾人福利性单位声明函</w:t>
      </w:r>
      <w:r/>
    </w:p>
    <w:p>
      <w:pPr>
        <w:ind w:firstLine="624"/>
        <w:spacing w:line="588" w:lineRule="exact"/>
        <w:rPr>
          <w:rFonts w:hint="default" w:ascii="仿宋_GB2312" w:hAnsi="Times New Roman" w:eastAsia="仿宋_GB2312" w:cs="Times New Roman"/>
          <w:color w:val="000000" w:themeColor="text1"/>
          <w:spacing w:val="6"/>
          <w:sz w:val="30"/>
          <w:szCs w:val="30"/>
          <w14:textFill>
            <w14:solidFill>
              <w14:schemeClr w14:val="tx1"/>
            </w14:solidFill>
          </w14:textFill>
        </w:rPr>
      </w:pPr>
      <w:r>
        <w:rPr>
          <w:rFonts w:hint="default" w:ascii="仿宋_GB2312" w:hAnsi="Times New Roman" w:eastAsia="仿宋_GB2312" w:cs="Times New Roman"/>
          <w:color w:val="000000" w:themeColor="text1"/>
          <w:spacing w:val="6"/>
          <w:sz w:val="30"/>
          <w:szCs w:val="30"/>
          <w14:textFill>
            <w14:solidFill>
              <w14:schemeClr w14:val="tx1"/>
            </w14:solidFill>
          </w14:textFill>
        </w:rPr>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default" w:ascii="宋体" w:hAnsi="宋体" w:eastAsia="宋体" w:cs="宋体"/>
          <w:color w:val="000000" w:themeColor="text1"/>
          <w:spacing w:val="6"/>
          <w:sz w:val="30"/>
          <w:szCs w:val="30"/>
          <w14:textFill>
            <w14:solidFill>
              <w14:schemeClr w14:val="tx1"/>
            </w14:solidFill>
          </w14:textFill>
        </w:rPr>
      </w:pPr>
      <w:r>
        <w:rPr>
          <w:rFonts w:hint="default" w:ascii="宋体" w:hAnsi="宋体" w:eastAsia="宋体" w:cs="宋体"/>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供应商全称（盖章）：</w:t>
      </w:r>
      <w:r/>
    </w:p>
    <w:p>
      <w:pPr>
        <w:ind w:right="1560" w:firstLine="480"/>
        <w:jc w:val="center"/>
        <w:spacing w:line="588" w:lineRule="exact"/>
        <w:tabs>
          <w:tab w:val="left" w:pos="486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ind w:firstLine="480"/>
        <w:spacing w:line="500" w:lineRule="exact"/>
        <w:rPr>
          <w:rFonts w:hint="default" w:ascii="宋体" w:hAnsi="宋体" w:eastAsia="宋体" w:cs="宋体"/>
          <w:bCs/>
          <w:color w:val="000000" w:themeColor="text1"/>
          <w:sz w:val="24"/>
          <w14:textFill>
            <w14:solidFill>
              <w14:schemeClr w14:val="tx1"/>
            </w14:solidFill>
          </w14:textFill>
        </w:rPr>
        <w:outlineLvl w:val="0"/>
      </w:pPr>
      <w:r>
        <w:rPr>
          <w:rFonts w:hint="default" w:ascii="宋体" w:hAnsi="宋体" w:eastAsia="宋体" w:cs="宋体"/>
          <w:bCs/>
          <w:color w:val="000000" w:themeColor="text1"/>
          <w:sz w:val="24"/>
          <w14:textFill>
            <w14:solidFill>
              <w14:schemeClr w14:val="tx1"/>
            </w14:solidFill>
          </w14:textFill>
        </w:rPr>
      </w:r>
      <w:r/>
    </w:p>
    <w:p>
      <w:pPr>
        <w:ind w:firstLine="420"/>
        <w:rPr>
          <w:rFonts w:hint="default" w:ascii="宋体" w:hAnsi="宋体" w:eastAsia="宋体" w:cs="宋体"/>
          <w:bCs/>
          <w:color w:val="000000" w:themeColor="text1"/>
          <w:sz w:val="24"/>
          <w:szCs w:val="24"/>
          <w14:textFill>
            <w14:solidFill>
              <w14:schemeClr w14:val="tx1"/>
            </w14:solidFill>
          </w14:textFill>
        </w:rPr>
        <w:outlineLvl w:val="0"/>
      </w:pPr>
      <w:r>
        <w:rPr>
          <w:rFonts w:hint="default" w:ascii="宋体" w:hAnsi="宋体" w:eastAsia="宋体" w:cs="宋体"/>
          <w:bCs/>
          <w:color w:val="000000" w:themeColor="text1"/>
          <w:sz w:val="24"/>
          <w:szCs w:val="24"/>
          <w14:textFill>
            <w14:solidFill>
              <w14:schemeClr w14:val="tx1"/>
            </w14:solidFill>
          </w14:textFill>
        </w:rPr>
      </w:r>
      <w:r/>
    </w:p>
    <w:p>
      <w:pPr>
        <w:ind w:firstLine="420"/>
        <w:rPr>
          <w:rFonts w:hint="default" w:ascii="宋体" w:hAnsi="宋体" w:eastAsia="宋体" w:cs="宋体"/>
          <w:bCs/>
          <w:color w:val="000000" w:themeColor="text1"/>
          <w:sz w:val="24"/>
          <w:szCs w:val="24"/>
          <w14:textFill>
            <w14:solidFill>
              <w14:schemeClr w14:val="tx1"/>
            </w14:solidFill>
          </w14:textFill>
        </w:rPr>
        <w:outlineLvl w:val="0"/>
      </w:pPr>
      <w:r>
        <w:rPr>
          <w:rFonts w:hint="default" w:ascii="宋体" w:hAnsi="宋体" w:eastAsia="宋体" w:cs="宋体"/>
          <w:bCs/>
          <w:color w:val="000000" w:themeColor="text1"/>
          <w:sz w:val="24"/>
          <w:szCs w:val="24"/>
          <w14:textFill>
            <w14:solidFill>
              <w14:schemeClr w14:val="tx1"/>
            </w14:solidFill>
          </w14:textFill>
        </w:rPr>
      </w:r>
      <w:r/>
    </w:p>
    <w:p>
      <w:pPr>
        <w:jc w:val="center"/>
        <w:spacing w:line="360" w:lineRule="auto"/>
        <w:rPr>
          <w:rFonts w:hint="default" w:ascii="宋体" w:hAnsi="宋体" w:eastAsia="宋体" w:cs="宋体"/>
          <w:b/>
          <w:bCs/>
          <w:color w:val="000000" w:themeColor="text1"/>
          <w:sz w:val="28"/>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t xml:space="preserve">属于监狱企业的证明文件</w:t>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（提供由省级以上监狱管理局、戒毒管理局(含新疆生产建设兵团)出具的属于监狱企业的证明文件）</w:t>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业绩一览表</w:t>
      </w:r>
      <w:r/>
    </w:p>
    <w:p>
      <w:pPr>
        <w:spacing w:line="360" w:lineRule="auto"/>
        <w:rPr>
          <w:rFonts w:hint="default" w:ascii="宋体" w:hAnsi="宋体" w:eastAsia="宋体" w:cs="宋体"/>
          <w:color w:val="000000" w:themeColor="text1"/>
          <w:sz w:val="11"/>
          <w14:textFill>
            <w14:solidFill>
              <w14:schemeClr w14:val="tx1"/>
            </w14:solidFill>
          </w14:textFill>
        </w:rPr>
      </w:pPr>
      <w:r>
        <w:rPr>
          <w:rFonts w:hint="default" w:ascii="宋体" w:hAnsi="宋体" w:eastAsia="宋体" w:cs="宋体"/>
          <w:color w:val="000000" w:themeColor="text1"/>
          <w:sz w:val="11"/>
          <w14:textFill>
            <w14:solidFill>
              <w14:schemeClr w14:val="tx1"/>
            </w14:solidFill>
          </w14:textFill>
        </w:rPr>
      </w:r>
      <w:r/>
    </w:p>
    <w:tbl>
      <w:tblPr>
        <w:tblStyle w:val="857"/>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合同金额</w:t>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实施时间</w:t>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业主联系人</w:t>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  注</w:t>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bottom w:val="single" w:color="auto" w:sz="4" w:space="0"/>
            </w:tcBorders>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bl>
    <w:p>
      <w:pPr>
        <w:ind w:firstLine="480"/>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注：1、请供应商提供上述表格中业绩的中标通知书、合同（合同首页、签字盖章页不可缺）复印件。</w:t>
      </w:r>
      <w:r/>
    </w:p>
    <w:p>
      <w:pPr>
        <w:ind w:firstLine="96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2、如有需要说明的事项，请在备注中列明。</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ind w:firstLine="480"/>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供应商公章：</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法定代表人或授权代表（签字或盖章）：</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jc w:val="center"/>
        <w:rPr>
          <w:rFonts w:hint="default" w:ascii="宋体" w:hAnsi="宋体" w:eastAsia="宋体" w:cs="宋体"/>
          <w:b/>
          <w:bCs/>
          <w:color w:val="000000" w:themeColor="text1"/>
          <w:sz w:val="28"/>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t xml:space="preserve">质疑函范本</w:t>
      </w:r>
      <w:r/>
    </w:p>
    <w:p>
      <w:pPr>
        <w:spacing w:before="290"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质疑供应商：</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授权代表：</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质疑项目的名称：</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质疑项目的编号：包号：</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采购人名称：</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质疑事项1：</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事实依据：</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default"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法律依据：</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default" w:cs="仿宋" w:asciiTheme="minorEastAsia" w:hAnsiTheme="minorEastAsia" w:eastAsiaTheme="minorEastAsia"/>
          <w:color w:val="000000" w:themeColor="text1"/>
          <w:sz w:val="24"/>
          <w:szCs w:val="24"/>
          <w:u w:val="single"/>
          <w14:textFill>
            <w14:solidFill>
              <w14:schemeClr w14:val="tx1"/>
            </w14:solidFill>
          </w14:textFill>
        </w:rPr>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质疑事项2</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请求：</w:t>
      </w:r>
      <w:r/>
    </w:p>
    <w:p>
      <w:pPr>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签字(签章)：                   公章：                      </w:t>
      </w:r>
      <w:r/>
    </w:p>
    <w:p>
      <w:pPr>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日期：    </w:t>
      </w:r>
      <w:r/>
    </w:p>
    <w:p>
      <w:pPr>
        <w:spacing w:line="400" w:lineRule="exact"/>
        <w:rPr>
          <w:rFonts w:hint="default" w:cs="Times New Roman" w:asciiTheme="minorEastAsia" w:hAnsiTheme="minorEastAsia" w:eastAsiaTheme="minorEastAsia"/>
          <w:b/>
          <w:color w:val="000000" w:themeColor="text1"/>
          <w:sz w:val="24"/>
          <w:szCs w:val="24"/>
          <w14:textFill>
            <w14:solidFill>
              <w14:schemeClr w14:val="tx1"/>
            </w14:solidFill>
          </w14:textFill>
        </w:rPr>
      </w:pPr>
      <w:r>
        <w:rPr>
          <w:rFonts w:hint="eastAsia" w:cs="Times New Roman"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80"/>
        <w:jc w:val="both"/>
        <w:spacing w:line="360" w:lineRule="auto"/>
        <w:widowControl w:val="off"/>
        <w:rPr>
          <w:rFonts w:hint="default" w:ascii="Times New Roman" w:hAnsi="宋体" w:eastAsia="宋体" w:cs="宋体"/>
          <w:color w:val="000000" w:themeColor="text1"/>
          <w:sz w:val="24"/>
          <w:szCs w:val="24"/>
          <w14:textFill>
            <w14:solidFill>
              <w14:schemeClr w14:val="tx1"/>
            </w14:solidFill>
          </w14:textFill>
        </w:rPr>
      </w:pPr>
      <w:r>
        <w:rPr>
          <w:rFonts w:hint="default" w:ascii="Times New Roman" w:hAnsi="宋体" w:eastAsia="宋体" w:cs="宋体"/>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r/>
    </w:p>
    <w:p>
      <w:pPr>
        <w:jc w:val="center"/>
        <w:rPr>
          <w:rFonts w:hint="default" w:ascii="宋体" w:hAnsi="宋体" w:eastAsia="宋体" w:cs="Times New Roman"/>
          <w:b/>
          <w:color w:val="000000" w:themeColor="text1"/>
          <w:spacing w:val="20"/>
          <w:sz w:val="24"/>
          <w:szCs w:val="22"/>
          <w14:textFill>
            <w14:solidFill>
              <w14:schemeClr w14:val="tx1"/>
            </w14:solidFill>
          </w14:textFill>
        </w:rPr>
      </w:pPr>
      <w:r>
        <w:rPr>
          <w:rFonts w:hint="default" w:ascii="宋体" w:hAnsi="宋体" w:eastAsia="宋体" w:cs="Times New Roman"/>
          <w:b/>
          <w:color w:val="000000" w:themeColor="text1"/>
          <w:spacing w:val="20"/>
          <w:sz w:val="24"/>
          <w:szCs w:val="22"/>
          <w14:textFill>
            <w14:solidFill>
              <w14:schemeClr w14:val="tx1"/>
            </w14:solidFill>
          </w14:textFill>
        </w:rPr>
      </w:r>
      <w:bookmarkEnd w:id="41"/>
      <w:r/>
      <w:bookmarkEnd w:id="42"/>
      <w:r/>
      <w:bookmarkEnd w:id="43"/>
      <w:r/>
      <w:r/>
    </w:p>
    <w:p>
      <w:pPr>
        <w:jc w:val="both"/>
        <w:rPr>
          <w:rFonts w:ascii="宋体" w:hAnsi="宋体" w:eastAsia="宋体" w:cs="宋体"/>
          <w:b/>
          <w:spacing w:val="20"/>
          <w:sz w:val="24"/>
          <w:szCs w:val="24"/>
        </w:rPr>
      </w:pPr>
      <w:r>
        <w:rPr>
          <w:rFonts w:ascii="宋体" w:hAnsi="宋体" w:eastAsia="宋体" w:cs="宋体"/>
          <w:b/>
          <w:spacing w:val="20"/>
          <w:sz w:val="24"/>
          <w:szCs w:val="24"/>
        </w:rPr>
      </w:r>
      <w:r/>
    </w:p>
    <w:sectPr>
      <w:headerReference w:type="default" r:id="rId11"/>
      <w:footerReference w:type="default" r:id="rId15"/>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仿宋">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w:fldChar w:fldCharType="begin"/>
                          </w:r>
                          <w:r>
                            <w:rPr>
                              <w:rFonts w:hint="default" w:ascii="Times New Roman" w:hAnsi="Times New Roman" w:eastAsia="楷体_GB2312" w:cs="Times New Roman"/>
                              <w:sz w:val="18"/>
                            </w:rPr>
                            <w:instrText xml:space="preserve">PAGE \* MERGEFORMAT</w:instrText>
                          </w:r>
                          <w:r>
                            <w:rPr>
                              <w:rFonts w:hint="default" w:ascii="Times New Roman" w:hAnsi="Times New Roman" w:eastAsia="楷体_GB2312" w:cs="Times New Roman"/>
                              <w:sz w:val="18"/>
                            </w:rPr>
                            <w:fldChar w:fldCharType="separate"/>
                          </w:r>
                          <w:r>
                            <w:rPr>
                              <w:rFonts w:hint="default" w:ascii="Times New Roman" w:hAnsi="Times New Roman" w:eastAsia="楷体_GB2312" w:cs="Times New Roman"/>
                              <w:sz w:val="18"/>
                            </w:rPr>
                            <w:t xml:space="preserve">1</w:t>
                          </w:r>
                          <w:r>
                            <w:rPr>
                              <w:rFonts w:hint="default" w:ascii="Times New Roman" w:hAnsi="Times New Roman" w:eastAsia="楷体_GB2312" w:cs="Times New Roman"/>
                              <w:sz w:val="18"/>
                            </w:rPr>
                            <w:fldChar w:fldCharType="end"/>
                          </w:r>
                          <w:r/>
                        </w:p>
                        <w:p>
                          <w:pPr>
                            <w:rPr>
                              <w:rFonts w:hint="default" w:ascii="Times New Roman" w:hAnsi="Times New Roman" w:cs="Times New Roman"/>
                            </w:rPr>
                          </w:pPr>
                          <w:r>
                            <w:rPr>
                              <w:rFonts w:hint="default" w:ascii="Times New Roman" w:hAnsi="Times New Roman"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w:fldChar w:fldCharType="begin"/>
                    </w:r>
                    <w:r>
                      <w:rPr>
                        <w:rFonts w:hint="default" w:ascii="Times New Roman" w:hAnsi="Times New Roman" w:eastAsia="楷体_GB2312" w:cs="Times New Roman"/>
                        <w:sz w:val="18"/>
                      </w:rPr>
                      <w:instrText xml:space="preserve">PAGE \* MERGEFORMAT</w:instrText>
                    </w:r>
                    <w:r>
                      <w:rPr>
                        <w:rFonts w:hint="default" w:ascii="Times New Roman" w:hAnsi="Times New Roman" w:eastAsia="楷体_GB2312" w:cs="Times New Roman"/>
                        <w:sz w:val="18"/>
                      </w:rPr>
                      <w:fldChar w:fldCharType="separate"/>
                    </w:r>
                    <w:r>
                      <w:rPr>
                        <w:rFonts w:hint="default" w:ascii="Times New Roman" w:hAnsi="Times New Roman" w:eastAsia="楷体_GB2312" w:cs="Times New Roman"/>
                        <w:sz w:val="18"/>
                      </w:rPr>
                      <w:t xml:space="preserve">1</w:t>
                    </w:r>
                    <w:r>
                      <w:rPr>
                        <w:rFonts w:hint="default" w:ascii="Times New Roman" w:hAnsi="Times New Roman" w:eastAsia="楷体_GB2312" w:cs="Times New Roman"/>
                        <w:sz w:val="18"/>
                      </w:rPr>
                      <w:fldChar w:fldCharType="end"/>
                    </w:r>
                    <w:r/>
                  </w:p>
                  <w:p>
                    <w:pPr>
                      <w:rPr>
                        <w:rFonts w:hint="default" w:ascii="Times New Roman" w:hAnsi="Times New Roman" w:cs="Times New Roman"/>
                      </w:rPr>
                    </w:pPr>
                    <w:r>
                      <w:rPr>
                        <w:rFonts w:hint="default" w:ascii="Times New Roman" w:hAnsi="Times New Roman"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楷体_GB2312" w:cs="Times New Roman"/>
        <w:sz w:val="18"/>
      </w:rPr>
      <w:pBdr>
        <w:bottom w:val="none" w:color="000000" w:sz="0" w:space="1"/>
      </w:pBdr>
    </w:pPr>
    <w:r>
      <w:rPr>
        <w:rFonts w:hint="default" w:ascii="Times New Roman" w:hAnsi="Times New Roman" w:eastAsia="楷体_GB2312" w:cs="Times New Roman"/>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List Paragraph"/>
    <w:basedOn w:val="846"/>
    <w:uiPriority w:val="34"/>
    <w:qFormat/>
    <w:pPr>
      <w:contextualSpacing/>
      <w:ind w:left="720"/>
    </w:pPr>
  </w:style>
  <w:style w:type="paragraph" w:styleId="823">
    <w:name w:val="No Spacing"/>
    <w:uiPriority w:val="1"/>
    <w:qFormat/>
    <w:pPr>
      <w:spacing w:before="0" w:after="0" w:line="240" w:lineRule="auto"/>
    </w:pPr>
  </w:style>
  <w:style w:type="paragraph" w:styleId="824">
    <w:name w:val="Quote"/>
    <w:basedOn w:val="846"/>
    <w:next w:val="846"/>
    <w:link w:val="912"/>
    <w:uiPriority w:val="29"/>
    <w:qFormat/>
    <w:pPr>
      <w:ind w:left="720" w:right="720"/>
    </w:pPr>
    <w:rPr>
      <w:i/>
    </w:rPr>
  </w:style>
  <w:style w:type="paragraph" w:styleId="825">
    <w:name w:val="Intense Quote"/>
    <w:basedOn w:val="846"/>
    <w:next w:val="846"/>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6">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5">
    <w:name w:val="TOC Heading"/>
    <w:uiPriority w:val="39"/>
    <w:unhideWhenUsed/>
  </w:style>
  <w:style w:type="paragraph" w:styleId="846" w:default="1">
    <w:name w:val="Normal"/>
    <w:next w:val="858"/>
    <w:uiPriority w:val="0"/>
    <w:qFormat/>
    <w:pPr>
      <w:jc w:val="both"/>
      <w:widowControl w:val="off"/>
    </w:pPr>
    <w:rPr>
      <w:rFonts w:ascii="Times New Roman" w:hAnsi="Times New Roman" w:eastAsia="楷体_GB2312" w:cs="Times New Roman"/>
      <w:sz w:val="26"/>
      <w:lang w:val="en-US" w:eastAsia="zh-CN" w:bidi="ar-SA"/>
    </w:rPr>
  </w:style>
  <w:style w:type="paragraph" w:styleId="847">
    <w:name w:val="Heading 1"/>
    <w:basedOn w:val="846"/>
    <w:next w:val="846"/>
    <w:link w:val="1073"/>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59"/>
    <w:link w:val="939"/>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40"/>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41"/>
    <w:uiPriority w:val="9"/>
    <w:unhideWhenUsed/>
    <w:qFormat/>
    <w:pPr>
      <w:keepLines/>
      <w:keepNext/>
      <w:spacing w:before="320" w:after="200"/>
      <w:outlineLvl w:val="3"/>
    </w:pPr>
    <w:rPr>
      <w:rFonts w:ascii="Arial" w:hAnsi="Arial" w:eastAsia="Arial" w:cs="Arial"/>
      <w:b/>
      <w:bCs/>
      <w:szCs w:val="26"/>
    </w:rPr>
  </w:style>
  <w:style w:type="paragraph" w:styleId="851">
    <w:name w:val="Heading 5"/>
    <w:basedOn w:val="846"/>
    <w:next w:val="846"/>
    <w:link w:val="942"/>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943"/>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45"/>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46"/>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首行缩进"/>
    <w:basedOn w:val="846"/>
    <w:uiPriority w:val="0"/>
    <w:qFormat/>
    <w:pPr>
      <w:ind w:firstLine="480"/>
      <w:spacing w:line="360" w:lineRule="auto"/>
    </w:pPr>
    <w:rPr>
      <w:rFonts w:hAnsi="宋体" w:eastAsia="宋体" w:cs="宋体"/>
      <w:sz w:val="24"/>
      <w:szCs w:val="24"/>
    </w:rPr>
  </w:style>
  <w:style w:type="paragraph" w:styleId="859" w:customStyle="1">
    <w:name w:val="正文首行缩进2字符"/>
    <w:basedOn w:val="846"/>
    <w:uiPriority w:val="0"/>
    <w:qFormat/>
    <w:pPr>
      <w:widowControl/>
    </w:pPr>
  </w:style>
  <w:style w:type="paragraph" w:styleId="860">
    <w:name w:val="toc 7"/>
    <w:basedOn w:val="846"/>
    <w:next w:val="846"/>
    <w:uiPriority w:val="39"/>
    <w:unhideWhenUsed/>
    <w:qFormat/>
    <w:pPr>
      <w:ind w:left="1701"/>
      <w:spacing w:after="57"/>
    </w:pPr>
  </w:style>
  <w:style w:type="paragraph" w:styleId="861">
    <w:name w:val="Normal Indent"/>
    <w:basedOn w:val="846"/>
    <w:uiPriority w:val="0"/>
    <w:unhideWhenUsed/>
    <w:qFormat/>
    <w:pPr>
      <w:ind w:firstLine="420"/>
      <w:jc w:val="left"/>
    </w:pPr>
    <w:rPr>
      <w:sz w:val="24"/>
    </w:rPr>
  </w:style>
  <w:style w:type="paragraph" w:styleId="862">
    <w:name w:val="Caption"/>
    <w:basedOn w:val="846"/>
    <w:next w:val="84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63">
    <w:name w:val="Document Map"/>
    <w:basedOn w:val="846"/>
    <w:uiPriority w:val="0"/>
    <w:unhideWhenUsed/>
    <w:qFormat/>
    <w:pPr>
      <w:shd w:val="clear" w:color="auto" w:fill="000080"/>
    </w:pPr>
    <w:rPr>
      <w:rFonts w:eastAsia="宋体"/>
      <w:sz w:val="21"/>
      <w:szCs w:val="24"/>
    </w:rPr>
  </w:style>
  <w:style w:type="paragraph" w:styleId="864">
    <w:name w:val="annotation text"/>
    <w:basedOn w:val="846"/>
    <w:uiPriority w:val="0"/>
    <w:semiHidden/>
    <w:qFormat/>
    <w:pPr>
      <w:jc w:val="left"/>
    </w:pPr>
    <w:rPr>
      <w:szCs w:val="24"/>
    </w:rPr>
  </w:style>
  <w:style w:type="paragraph" w:styleId="865">
    <w:name w:val="Body Text"/>
    <w:basedOn w:val="846"/>
    <w:next w:val="846"/>
    <w:uiPriority w:val="0"/>
    <w:qFormat/>
    <w:rPr>
      <w:rFonts w:ascii="楷体_GB2312" w:hAnsi="Arial"/>
      <w:sz w:val="28"/>
    </w:rPr>
  </w:style>
  <w:style w:type="paragraph" w:styleId="866">
    <w:name w:val="Body Text Indent"/>
    <w:basedOn w:val="846"/>
    <w:next w:val="867"/>
    <w:uiPriority w:val="0"/>
    <w:qFormat/>
    <w:pPr>
      <w:ind w:firstLine="645"/>
    </w:pPr>
    <w:rPr>
      <w:rFonts w:ascii="楷体_GB2312" w:hAnsiTheme="minorHAnsi" w:cstheme="minorBidi"/>
      <w:sz w:val="32"/>
      <w:szCs w:val="22"/>
    </w:rPr>
  </w:style>
  <w:style w:type="paragraph" w:styleId="867">
    <w:name w:val="envelope return"/>
    <w:basedOn w:val="868"/>
    <w:uiPriority w:val="99"/>
    <w:unhideWhenUsed/>
    <w:qFormat/>
    <w:rPr>
      <w:rFonts w:ascii="Arial" w:hAnsi="Arial"/>
    </w:rPr>
  </w:style>
  <w:style w:type="paragraph" w:styleId="868" w:customStyle="1">
    <w:name w:val="Normal_19"/>
    <w:next w:val="869"/>
    <w:uiPriority w:val="0"/>
    <w:qFormat/>
    <w:pPr>
      <w:jc w:val="both"/>
      <w:widowControl w:val="off"/>
    </w:pPr>
    <w:rPr>
      <w:rFonts w:ascii="Calibri" w:hAnsi="Calibri" w:eastAsia="宋体" w:cs="Times New Roman"/>
      <w:sz w:val="21"/>
      <w:szCs w:val="24"/>
      <w:lang w:val="en-US" w:eastAsia="zh-CN" w:bidi="ar-SA"/>
    </w:rPr>
  </w:style>
  <w:style w:type="paragraph" w:styleId="869" w:customStyle="1">
    <w:name w:val="正文文本缩进1"/>
    <w:basedOn w:val="846"/>
    <w:next w:val="870"/>
    <w:link w:val="1088"/>
    <w:uiPriority w:val="0"/>
    <w:unhideWhenUsed/>
    <w:qFormat/>
    <w:pPr>
      <w:ind w:firstLine="570"/>
    </w:pPr>
    <w:rPr>
      <w:rFonts w:ascii="宋体" w:eastAsia="宋体"/>
      <w:sz w:val="28"/>
    </w:rPr>
  </w:style>
  <w:style w:type="paragraph" w:styleId="87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71">
    <w:name w:val="Block Text"/>
    <w:basedOn w:val="846"/>
    <w:uiPriority w:val="0"/>
    <w:qFormat/>
    <w:pPr>
      <w:ind w:left="525" w:right="-1" w:firstLine="525"/>
      <w:spacing w:line="312" w:lineRule="atLeast"/>
    </w:pPr>
    <w:rPr>
      <w:sz w:val="28"/>
      <w:szCs w:val="28"/>
    </w:rPr>
  </w:style>
  <w:style w:type="paragraph" w:styleId="872">
    <w:name w:val="index 4"/>
    <w:basedOn w:val="846"/>
    <w:next w:val="846"/>
    <w:uiPriority w:val="0"/>
    <w:qFormat/>
    <w:pPr>
      <w:ind w:left="840" w:hanging="210"/>
      <w:jc w:val="left"/>
    </w:pPr>
    <w:rPr>
      <w:szCs w:val="21"/>
    </w:rPr>
  </w:style>
  <w:style w:type="paragraph" w:styleId="873">
    <w:name w:val="toc 5"/>
    <w:basedOn w:val="846"/>
    <w:next w:val="846"/>
    <w:uiPriority w:val="39"/>
    <w:unhideWhenUsed/>
    <w:qFormat/>
    <w:pPr>
      <w:ind w:left="1134"/>
      <w:spacing w:after="57"/>
    </w:pPr>
  </w:style>
  <w:style w:type="paragraph" w:styleId="874">
    <w:name w:val="toc 3"/>
    <w:basedOn w:val="846"/>
    <w:next w:val="846"/>
    <w:uiPriority w:val="39"/>
    <w:unhideWhenUsed/>
    <w:qFormat/>
    <w:pPr>
      <w:ind w:left="567"/>
      <w:spacing w:after="57"/>
    </w:pPr>
  </w:style>
  <w:style w:type="paragraph" w:styleId="875">
    <w:name w:val="Plain Text"/>
    <w:basedOn w:val="846"/>
    <w:link w:val="1212"/>
    <w:uiPriority w:val="0"/>
    <w:unhideWhenUsed/>
    <w:qFormat/>
    <w:rPr>
      <w:rFonts w:ascii="宋体" w:hAnsi="Courier New"/>
    </w:rPr>
  </w:style>
  <w:style w:type="paragraph" w:styleId="876">
    <w:name w:val="toc 8"/>
    <w:basedOn w:val="846"/>
    <w:next w:val="846"/>
    <w:uiPriority w:val="39"/>
    <w:unhideWhenUsed/>
    <w:qFormat/>
    <w:pPr>
      <w:ind w:left="1984"/>
      <w:spacing w:after="57"/>
    </w:pPr>
  </w:style>
  <w:style w:type="paragraph" w:styleId="877">
    <w:name w:val="endnote text"/>
    <w:basedOn w:val="846"/>
    <w:link w:val="1063"/>
    <w:uiPriority w:val="99"/>
    <w:unhideWhenUsed/>
    <w:qFormat/>
    <w:rPr>
      <w:sz w:val="20"/>
    </w:rPr>
  </w:style>
  <w:style w:type="paragraph" w:styleId="878">
    <w:name w:val="Footer"/>
    <w:basedOn w:val="846"/>
    <w:link w:val="955"/>
    <w:uiPriority w:val="99"/>
    <w:unhideWhenUsed/>
    <w:qFormat/>
    <w:pPr>
      <w:tabs>
        <w:tab w:val="center" w:pos="7143" w:leader="none"/>
        <w:tab w:val="right" w:pos="14287" w:leader="none"/>
      </w:tabs>
    </w:pPr>
  </w:style>
  <w:style w:type="paragraph" w:styleId="879">
    <w:name w:val="Header"/>
    <w:basedOn w:val="846"/>
    <w:link w:val="953"/>
    <w:uiPriority w:val="99"/>
    <w:unhideWhenUsed/>
    <w:qFormat/>
    <w:pPr>
      <w:tabs>
        <w:tab w:val="center" w:pos="7143" w:leader="none"/>
        <w:tab w:val="right" w:pos="14287" w:leader="none"/>
      </w:tabs>
    </w:pPr>
  </w:style>
  <w:style w:type="paragraph" w:styleId="880">
    <w:name w:val="toc 1"/>
    <w:basedOn w:val="846"/>
    <w:next w:val="846"/>
    <w:uiPriority w:val="39"/>
    <w:unhideWhenUsed/>
    <w:qFormat/>
    <w:pPr>
      <w:spacing w:after="57"/>
    </w:pPr>
  </w:style>
  <w:style w:type="paragraph" w:styleId="881">
    <w:name w:val="toc 4"/>
    <w:basedOn w:val="846"/>
    <w:next w:val="846"/>
    <w:uiPriority w:val="39"/>
    <w:unhideWhenUsed/>
    <w:qFormat/>
    <w:pPr>
      <w:ind w:left="850"/>
      <w:spacing w:after="57"/>
    </w:pPr>
  </w:style>
  <w:style w:type="paragraph" w:styleId="882">
    <w:name w:val="Subtitle"/>
    <w:basedOn w:val="846"/>
    <w:next w:val="846"/>
    <w:link w:val="948"/>
    <w:uiPriority w:val="11"/>
    <w:qFormat/>
    <w:pPr>
      <w:spacing w:before="200" w:after="200"/>
    </w:pPr>
    <w:rPr>
      <w:sz w:val="24"/>
      <w:szCs w:val="24"/>
    </w:rPr>
  </w:style>
  <w:style w:type="paragraph" w:styleId="883">
    <w:name w:val="footnote text"/>
    <w:basedOn w:val="846"/>
    <w:link w:val="1062"/>
    <w:uiPriority w:val="99"/>
    <w:unhideWhenUsed/>
    <w:qFormat/>
    <w:pPr>
      <w:spacing w:after="40"/>
    </w:pPr>
    <w:rPr>
      <w:sz w:val="18"/>
    </w:rPr>
  </w:style>
  <w:style w:type="paragraph" w:styleId="884">
    <w:name w:val="toc 6"/>
    <w:basedOn w:val="846"/>
    <w:next w:val="846"/>
    <w:uiPriority w:val="39"/>
    <w:unhideWhenUsed/>
    <w:qFormat/>
    <w:pPr>
      <w:ind w:left="1417"/>
      <w:spacing w:after="57"/>
    </w:pPr>
  </w:style>
  <w:style w:type="paragraph" w:styleId="885">
    <w:name w:val="table of figures"/>
    <w:basedOn w:val="846"/>
    <w:next w:val="846"/>
    <w:uiPriority w:val="99"/>
    <w:unhideWhenUsed/>
    <w:qFormat/>
  </w:style>
  <w:style w:type="paragraph" w:styleId="886">
    <w:name w:val="toc 2"/>
    <w:basedOn w:val="846"/>
    <w:next w:val="846"/>
    <w:uiPriority w:val="39"/>
    <w:unhideWhenUsed/>
    <w:qFormat/>
    <w:pPr>
      <w:ind w:left="283"/>
      <w:spacing w:after="57"/>
    </w:pPr>
  </w:style>
  <w:style w:type="paragraph" w:styleId="887">
    <w:name w:val="toc 9"/>
    <w:basedOn w:val="846"/>
    <w:next w:val="846"/>
    <w:uiPriority w:val="39"/>
    <w:unhideWhenUsed/>
    <w:qFormat/>
    <w:pPr>
      <w:ind w:left="2268"/>
      <w:spacing w:after="57"/>
    </w:pPr>
  </w:style>
  <w:style w:type="paragraph" w:styleId="888">
    <w:name w:val="HTML Preformatted"/>
    <w:basedOn w:val="846"/>
    <w:uiPriority w:val="0"/>
    <w:unhideWhenUsed/>
    <w:qFormat/>
    <w:pPr>
      <w:spacing w:after="200" w:line="276" w:lineRule="auto"/>
    </w:pPr>
    <w:rPr>
      <w:rFonts w:ascii="Courier New" w:hAnsi="Courier New" w:eastAsia="宋体" w:cs="Courier New"/>
      <w:sz w:val="20"/>
    </w:rPr>
  </w:style>
  <w:style w:type="paragraph" w:styleId="889">
    <w:name w:val="Normal (Web)"/>
    <w:basedOn w:val="846"/>
    <w:uiPriority w:val="0"/>
    <w:qFormat/>
    <w:pPr>
      <w:jc w:val="left"/>
      <w:spacing w:before="100" w:beforeAutospacing="1" w:after="100" w:afterAutospacing="1"/>
      <w:widowControl/>
    </w:pPr>
    <w:rPr>
      <w:rFonts w:ascii="宋体" w:hAnsi="宋体"/>
      <w:color w:val="000000"/>
      <w:sz w:val="24"/>
      <w:szCs w:val="24"/>
    </w:rPr>
  </w:style>
  <w:style w:type="paragraph" w:styleId="890">
    <w:name w:val="Title"/>
    <w:basedOn w:val="846"/>
    <w:next w:val="846"/>
    <w:link w:val="947"/>
    <w:uiPriority w:val="10"/>
    <w:qFormat/>
    <w:pPr>
      <w:contextualSpacing/>
      <w:spacing w:before="300" w:after="200"/>
    </w:pPr>
    <w:rPr>
      <w:sz w:val="48"/>
      <w:szCs w:val="48"/>
    </w:rPr>
  </w:style>
  <w:style w:type="paragraph" w:styleId="891">
    <w:name w:val="Body Text First Indent"/>
    <w:basedOn w:val="865"/>
    <w:next w:val="892"/>
    <w:uiPriority w:val="0"/>
    <w:qFormat/>
    <w:pPr>
      <w:ind w:firstLine="420"/>
    </w:pPr>
  </w:style>
  <w:style w:type="paragraph" w:styleId="892">
    <w:name w:val="Body Text First Indent 2"/>
    <w:basedOn w:val="866"/>
    <w:next w:val="846"/>
    <w:uiPriority w:val="99"/>
    <w:unhideWhenUsed/>
    <w:qFormat/>
    <w:pPr>
      <w:ind w:firstLine="200"/>
    </w:pPr>
  </w:style>
  <w:style w:type="table" w:styleId="89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endnote reference"/>
    <w:uiPriority w:val="99"/>
    <w:unhideWhenUsed/>
    <w:qFormat/>
    <w:rPr>
      <w:vertAlign w:val="superscript"/>
    </w:rPr>
  </w:style>
  <w:style w:type="character" w:styleId="895">
    <w:name w:val="page number"/>
    <w:uiPriority w:val="0"/>
    <w:unhideWhenUsed/>
    <w:qFormat/>
    <w:rPr>
      <w:rFonts w:hint="default"/>
      <w:sz w:val="24"/>
      <w:szCs w:val="24"/>
    </w:rPr>
  </w:style>
  <w:style w:type="character" w:styleId="896">
    <w:name w:val="FollowedHyperlink"/>
    <w:basedOn w:val="856"/>
    <w:uiPriority w:val="99"/>
    <w:semiHidden/>
    <w:unhideWhenUsed/>
    <w:qFormat/>
    <w:rPr>
      <w:color w:val="333333"/>
      <w:u w:val="none"/>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正文首行缩进 21"/>
    <w:basedOn w:val="869"/>
    <w:uiPriority w:val="99"/>
    <w:unhideWhenUsed/>
    <w:qFormat/>
    <w:pPr>
      <w:ind w:firstLine="420"/>
    </w:pPr>
  </w:style>
  <w:style w:type="paragraph" w:styleId="900" w:customStyle="1">
    <w:name w:val="footer1"/>
    <w:basedOn w:val="846"/>
    <w:uiPriority w:val="0"/>
    <w:qFormat/>
    <w:pPr>
      <w:jc w:val="left"/>
      <w:tabs>
        <w:tab w:val="center" w:pos="4153" w:leader="none"/>
        <w:tab w:val="right" w:pos="8306" w:leader="none"/>
      </w:tabs>
    </w:pPr>
    <w:rPr>
      <w:sz w:val="18"/>
    </w:rPr>
  </w:style>
  <w:style w:type="paragraph" w:styleId="901" w:customStyle="1">
    <w:name w:val="纯文本1"/>
    <w:basedOn w:val="846"/>
    <w:link w:val="1132"/>
    <w:uiPriority w:val="0"/>
    <w:qFormat/>
    <w:rPr>
      <w:rFonts w:ascii="宋体" w:hAnsi="Courier New"/>
    </w:rPr>
  </w:style>
  <w:style w:type="character" w:styleId="902" w:customStyle="1">
    <w:name w:val="Heading 2 Char"/>
    <w:basedOn w:val="856"/>
    <w:uiPriority w:val="9"/>
    <w:qFormat/>
    <w:rPr>
      <w:rFonts w:ascii="Arial" w:hAnsi="Arial" w:eastAsia="Arial" w:cs="Arial"/>
      <w:sz w:val="34"/>
    </w:rPr>
  </w:style>
  <w:style w:type="character" w:styleId="903" w:customStyle="1">
    <w:name w:val="Heading 3 Char"/>
    <w:basedOn w:val="856"/>
    <w:uiPriority w:val="9"/>
    <w:qFormat/>
    <w:rPr>
      <w:rFonts w:ascii="Arial" w:hAnsi="Arial" w:eastAsia="Arial" w:cs="Arial"/>
      <w:sz w:val="30"/>
      <w:szCs w:val="30"/>
    </w:rPr>
  </w:style>
  <w:style w:type="character" w:styleId="904" w:customStyle="1">
    <w:name w:val="Heading 4 Char"/>
    <w:basedOn w:val="856"/>
    <w:uiPriority w:val="9"/>
    <w:qFormat/>
    <w:rPr>
      <w:rFonts w:ascii="Arial" w:hAnsi="Arial" w:eastAsia="Arial" w:cs="Arial"/>
      <w:b/>
      <w:bCs/>
      <w:sz w:val="26"/>
      <w:szCs w:val="26"/>
    </w:rPr>
  </w:style>
  <w:style w:type="character" w:styleId="905" w:customStyle="1">
    <w:name w:val="Heading 5 Char"/>
    <w:basedOn w:val="856"/>
    <w:uiPriority w:val="9"/>
    <w:qFormat/>
    <w:rPr>
      <w:rFonts w:ascii="Arial" w:hAnsi="Arial" w:eastAsia="Arial" w:cs="Arial"/>
      <w:b/>
      <w:bCs/>
      <w:sz w:val="24"/>
      <w:szCs w:val="24"/>
    </w:rPr>
  </w:style>
  <w:style w:type="character" w:styleId="906" w:customStyle="1">
    <w:name w:val="Heading 6 Char"/>
    <w:basedOn w:val="856"/>
    <w:uiPriority w:val="9"/>
    <w:qFormat/>
    <w:rPr>
      <w:rFonts w:ascii="Arial" w:hAnsi="Arial" w:eastAsia="Arial" w:cs="Arial"/>
      <w:b/>
      <w:bCs/>
      <w:sz w:val="22"/>
      <w:szCs w:val="22"/>
    </w:rPr>
  </w:style>
  <w:style w:type="character" w:styleId="907" w:customStyle="1">
    <w:name w:val="Heading 7 Char"/>
    <w:basedOn w:val="856"/>
    <w:uiPriority w:val="9"/>
    <w:qFormat/>
    <w:rPr>
      <w:rFonts w:ascii="Arial" w:hAnsi="Arial" w:eastAsia="Arial" w:cs="Arial"/>
      <w:b/>
      <w:bCs/>
      <w:i/>
      <w:iCs/>
      <w:sz w:val="22"/>
      <w:szCs w:val="22"/>
    </w:rPr>
  </w:style>
  <w:style w:type="character" w:styleId="908" w:customStyle="1">
    <w:name w:val="Heading 8 Char"/>
    <w:basedOn w:val="856"/>
    <w:uiPriority w:val="9"/>
    <w:qFormat/>
    <w:rPr>
      <w:rFonts w:ascii="Arial" w:hAnsi="Arial" w:eastAsia="Arial" w:cs="Arial"/>
      <w:i/>
      <w:iCs/>
      <w:sz w:val="22"/>
      <w:szCs w:val="22"/>
    </w:rPr>
  </w:style>
  <w:style w:type="character" w:styleId="909" w:customStyle="1">
    <w:name w:val="Heading 9 Char"/>
    <w:basedOn w:val="856"/>
    <w:uiPriority w:val="9"/>
    <w:qFormat/>
    <w:rPr>
      <w:rFonts w:ascii="Arial" w:hAnsi="Arial" w:eastAsia="Arial" w:cs="Arial"/>
      <w:i/>
      <w:iCs/>
      <w:sz w:val="21"/>
      <w:szCs w:val="21"/>
    </w:rPr>
  </w:style>
  <w:style w:type="character" w:styleId="910" w:customStyle="1">
    <w:name w:val="Title Char"/>
    <w:basedOn w:val="856"/>
    <w:uiPriority w:val="10"/>
    <w:qFormat/>
    <w:rPr>
      <w:sz w:val="48"/>
      <w:szCs w:val="48"/>
    </w:rPr>
  </w:style>
  <w:style w:type="character" w:styleId="911" w:customStyle="1">
    <w:name w:val="Subtitle Char"/>
    <w:basedOn w:val="856"/>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856"/>
    <w:uiPriority w:val="99"/>
    <w:qFormat/>
  </w:style>
  <w:style w:type="character" w:styleId="915" w:customStyle="1">
    <w:name w:val="Caption Char"/>
    <w:uiPriority w:val="99"/>
    <w:qFormat/>
  </w:style>
  <w:style w:type="table" w:styleId="916"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清单表 1 浅色1"/>
    <w:basedOn w:val="8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8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清单表 7 彩色1"/>
    <w:basedOn w:val="8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标题1"/>
    <w:uiPriority w:val="39"/>
    <w:unhideWhenUsed/>
    <w:qFormat/>
    <w:rPr>
      <w:rFonts w:ascii="Calibri" w:hAnsi="Calibri" w:eastAsia="宋体" w:cs="Calibri"/>
      <w:lang w:val="en-US" w:eastAsia="zh-CN" w:bidi="ar-SA"/>
    </w:rPr>
  </w:style>
  <w:style w:type="character" w:styleId="938" w:customStyle="1">
    <w:name w:val="Heading 1 Char"/>
    <w:uiPriority w:val="9"/>
    <w:qFormat/>
    <w:rPr>
      <w:rFonts w:ascii="Arial" w:hAnsi="Arial" w:eastAsia="Arial" w:cs="Arial"/>
      <w:sz w:val="40"/>
      <w:szCs w:val="40"/>
    </w:rPr>
  </w:style>
  <w:style w:type="character" w:styleId="939" w:customStyle="1">
    <w:name w:val="标题 2 字符"/>
    <w:link w:val="848"/>
    <w:uiPriority w:val="9"/>
    <w:qFormat/>
    <w:rPr>
      <w:rFonts w:ascii="Arial" w:hAnsi="Arial" w:eastAsia="Arial" w:cs="Arial"/>
      <w:sz w:val="34"/>
    </w:rPr>
  </w:style>
  <w:style w:type="character" w:styleId="940" w:customStyle="1">
    <w:name w:val="标题 3 字符"/>
    <w:link w:val="849"/>
    <w:uiPriority w:val="9"/>
    <w:qFormat/>
    <w:rPr>
      <w:rFonts w:ascii="Arial" w:hAnsi="Arial" w:eastAsia="Arial" w:cs="Arial"/>
      <w:sz w:val="30"/>
      <w:szCs w:val="30"/>
    </w:rPr>
  </w:style>
  <w:style w:type="character" w:styleId="941" w:customStyle="1">
    <w:name w:val="标题 4 字符"/>
    <w:link w:val="850"/>
    <w:uiPriority w:val="9"/>
    <w:qFormat/>
    <w:rPr>
      <w:rFonts w:ascii="Arial" w:hAnsi="Arial" w:eastAsia="Arial" w:cs="Arial"/>
      <w:b/>
      <w:bCs/>
      <w:sz w:val="26"/>
      <w:szCs w:val="26"/>
    </w:rPr>
  </w:style>
  <w:style w:type="character" w:styleId="942" w:customStyle="1">
    <w:name w:val="标题 5 字符"/>
    <w:link w:val="851"/>
    <w:uiPriority w:val="9"/>
    <w:qFormat/>
    <w:rPr>
      <w:rFonts w:ascii="Arial" w:hAnsi="Arial" w:eastAsia="Arial" w:cs="Arial"/>
      <w:b/>
      <w:bCs/>
      <w:sz w:val="24"/>
      <w:szCs w:val="24"/>
    </w:rPr>
  </w:style>
  <w:style w:type="character" w:styleId="943" w:customStyle="1">
    <w:name w:val="标题 6 字符"/>
    <w:link w:val="852"/>
    <w:uiPriority w:val="9"/>
    <w:qFormat/>
    <w:rPr>
      <w:rFonts w:ascii="Arial" w:hAnsi="Arial" w:eastAsia="Arial" w:cs="Arial"/>
      <w:b/>
      <w:bCs/>
      <w:sz w:val="22"/>
      <w:szCs w:val="22"/>
    </w:rPr>
  </w:style>
  <w:style w:type="character" w:styleId="944" w:customStyle="1">
    <w:name w:val="标题 7 字符"/>
    <w:link w:val="853"/>
    <w:uiPriority w:val="9"/>
    <w:qFormat/>
    <w:rPr>
      <w:rFonts w:ascii="Arial" w:hAnsi="Arial" w:eastAsia="Arial" w:cs="Arial"/>
      <w:b/>
      <w:bCs/>
      <w:i/>
      <w:iCs/>
      <w:sz w:val="22"/>
      <w:szCs w:val="22"/>
    </w:rPr>
  </w:style>
  <w:style w:type="character" w:styleId="945" w:customStyle="1">
    <w:name w:val="标题 8 字符"/>
    <w:link w:val="854"/>
    <w:uiPriority w:val="9"/>
    <w:qFormat/>
    <w:rPr>
      <w:rFonts w:ascii="Arial" w:hAnsi="Arial" w:eastAsia="Arial" w:cs="Arial"/>
      <w:i/>
      <w:iCs/>
      <w:sz w:val="22"/>
      <w:szCs w:val="22"/>
    </w:rPr>
  </w:style>
  <w:style w:type="character" w:styleId="946" w:customStyle="1">
    <w:name w:val="标题 9 字符"/>
    <w:link w:val="855"/>
    <w:uiPriority w:val="9"/>
    <w:qFormat/>
    <w:rPr>
      <w:rFonts w:ascii="Arial" w:hAnsi="Arial" w:eastAsia="Arial" w:cs="Arial"/>
      <w:i/>
      <w:iCs/>
      <w:sz w:val="21"/>
      <w:szCs w:val="21"/>
    </w:rPr>
  </w:style>
  <w:style w:type="character" w:styleId="947" w:customStyle="1">
    <w:name w:val="标题 字符"/>
    <w:link w:val="890"/>
    <w:uiPriority w:val="10"/>
    <w:qFormat/>
    <w:rPr>
      <w:sz w:val="48"/>
      <w:szCs w:val="48"/>
    </w:rPr>
  </w:style>
  <w:style w:type="character" w:styleId="948" w:customStyle="1">
    <w:name w:val="副标题 字符"/>
    <w:link w:val="882"/>
    <w:uiPriority w:val="11"/>
    <w:qFormat/>
    <w:rPr>
      <w:sz w:val="24"/>
      <w:szCs w:val="24"/>
    </w:rPr>
  </w:style>
  <w:style w:type="paragraph" w:styleId="949" w:customStyle="1">
    <w:name w:val="引用1"/>
    <w:basedOn w:val="846"/>
    <w:next w:val="846"/>
    <w:link w:val="950"/>
    <w:uiPriority w:val="29"/>
    <w:qFormat/>
    <w:pPr>
      <w:ind w:left="720" w:right="720"/>
    </w:pPr>
    <w:rPr>
      <w:i/>
    </w:rPr>
  </w:style>
  <w:style w:type="character" w:styleId="950" w:customStyle="1">
    <w:name w:val="引用 字符"/>
    <w:link w:val="949"/>
    <w:uiPriority w:val="29"/>
    <w:qFormat/>
    <w:rPr>
      <w:i/>
    </w:rPr>
  </w:style>
  <w:style w:type="paragraph" w:styleId="951" w:customStyle="1">
    <w:name w:val="明显引用1"/>
    <w:basedOn w:val="846"/>
    <w:next w:val="846"/>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页眉 字符"/>
    <w:link w:val="879"/>
    <w:uiPriority w:val="99"/>
    <w:qFormat/>
  </w:style>
  <w:style w:type="character" w:styleId="954" w:customStyle="1">
    <w:name w:val="Footer Char"/>
    <w:uiPriority w:val="99"/>
    <w:qFormat/>
  </w:style>
  <w:style w:type="character" w:styleId="955" w:customStyle="1">
    <w:name w:val="页脚 字符"/>
    <w:link w:val="878"/>
    <w:uiPriority w:val="99"/>
    <w:qFormat/>
  </w:style>
  <w:style w:type="table" w:styleId="9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883"/>
    <w:uiPriority w:val="99"/>
    <w:qFormat/>
    <w:rPr>
      <w:sz w:val="18"/>
    </w:rPr>
  </w:style>
  <w:style w:type="character" w:styleId="1063" w:customStyle="1">
    <w:name w:val="尾注文本 字符"/>
    <w:link w:val="877"/>
    <w:uiPriority w:val="99"/>
    <w:qFormat/>
    <w:rPr>
      <w:sz w:val="20"/>
    </w:rPr>
  </w:style>
  <w:style w:type="paragraph" w:styleId="1064" w:customStyle="1">
    <w:name w:val="TOC 标题11"/>
    <w:uiPriority w:val="39"/>
    <w:unhideWhenUsed/>
    <w:qFormat/>
    <w:rPr>
      <w:rFonts w:ascii="Times New Roman" w:hAnsi="Times New Roman" w:eastAsia="宋体" w:cs="Times New Roman"/>
      <w:lang w:val="en-US" w:eastAsia="zh-CN" w:bidi="ar-SA"/>
    </w:rPr>
  </w:style>
  <w:style w:type="paragraph" w:styleId="1065" w:customStyle="1">
    <w:name w:val="标题 11"/>
    <w:basedOn w:val="846"/>
    <w:next w:val="846"/>
    <w:uiPriority w:val="0"/>
    <w:qFormat/>
    <w:pPr>
      <w:keepLines/>
      <w:keepNext/>
      <w:spacing w:before="340" w:after="330" w:line="578" w:lineRule="auto"/>
      <w:outlineLvl w:val="0"/>
    </w:pPr>
    <w:rPr>
      <w:b/>
      <w:sz w:val="44"/>
    </w:rPr>
  </w:style>
  <w:style w:type="paragraph" w:styleId="1066" w:customStyle="1">
    <w:name w:val="标题 21"/>
    <w:basedOn w:val="846"/>
    <w:next w:val="846"/>
    <w:link w:val="1074"/>
    <w:uiPriority w:val="0"/>
    <w:qFormat/>
    <w:pPr>
      <w:keepLines/>
      <w:keepNext/>
      <w:spacing w:before="260" w:after="260" w:line="416" w:lineRule="auto"/>
      <w:outlineLvl w:val="1"/>
    </w:pPr>
    <w:rPr>
      <w:rFonts w:ascii="Cambria" w:hAnsi="Cambria" w:eastAsia="宋体"/>
      <w:b/>
      <w:bCs/>
      <w:sz w:val="32"/>
      <w:szCs w:val="32"/>
    </w:rPr>
  </w:style>
  <w:style w:type="paragraph" w:styleId="1067" w:customStyle="1">
    <w:name w:val="标题 31"/>
    <w:basedOn w:val="846"/>
    <w:next w:val="846"/>
    <w:link w:val="1075"/>
    <w:uiPriority w:val="0"/>
    <w:qFormat/>
    <w:pPr>
      <w:keepLines/>
      <w:keepNext/>
      <w:spacing w:before="260" w:after="260" w:line="416" w:lineRule="auto"/>
      <w:outlineLvl w:val="2"/>
    </w:pPr>
    <w:rPr>
      <w:b/>
      <w:bCs/>
      <w:sz w:val="32"/>
      <w:szCs w:val="32"/>
    </w:rPr>
  </w:style>
  <w:style w:type="paragraph" w:styleId="1068" w:customStyle="1">
    <w:name w:val="标题 41"/>
    <w:basedOn w:val="846"/>
    <w:next w:val="846"/>
    <w:link w:val="1076"/>
    <w:uiPriority w:val="0"/>
    <w:qFormat/>
    <w:pPr>
      <w:keepLines/>
      <w:keepNext/>
      <w:spacing w:before="280" w:after="290" w:line="376" w:lineRule="auto"/>
      <w:outlineLvl w:val="3"/>
    </w:pPr>
    <w:rPr>
      <w:rFonts w:ascii="Cambria" w:hAnsi="Cambria" w:eastAsia="宋体"/>
      <w:b/>
      <w:bCs/>
      <w:sz w:val="28"/>
      <w:szCs w:val="28"/>
    </w:rPr>
  </w:style>
  <w:style w:type="paragraph" w:styleId="1069" w:customStyle="1">
    <w:name w:val="标题 51"/>
    <w:basedOn w:val="846"/>
    <w:next w:val="846"/>
    <w:link w:val="1077"/>
    <w:uiPriority w:val="0"/>
    <w:qFormat/>
    <w:pPr>
      <w:jc w:val="center"/>
      <w:keepLines/>
      <w:keepNext/>
      <w:outlineLvl w:val="4"/>
    </w:pPr>
    <w:rPr>
      <w:rFonts w:eastAsia="宋体"/>
      <w:b/>
      <w:bCs/>
      <w:sz w:val="28"/>
      <w:szCs w:val="28"/>
    </w:rPr>
  </w:style>
  <w:style w:type="character" w:styleId="1070" w:customStyle="1">
    <w:name w:val="默认段落字体1"/>
    <w:uiPriority w:val="1"/>
    <w:unhideWhenUsed/>
    <w:qFormat/>
  </w:style>
  <w:style w:type="table" w:styleId="1071" w:customStyle="1">
    <w:name w:val="普通表格1"/>
    <w:uiPriority w:val="99"/>
    <w:unhideWhenUsed/>
    <w:qFormat/>
    <w:tblPr>
      <w:tblCellMar>
        <w:left w:w="0" w:type="dxa"/>
        <w:top w:w="0" w:type="dxa"/>
        <w:right w:w="0" w:type="dxa"/>
        <w:bottom w:w="0" w:type="dxa"/>
      </w:tblCellMar>
    </w:tblPr>
  </w:style>
  <w:style w:type="paragraph" w:styleId="1072" w:customStyle="1">
    <w:name w:val="DAS正文"/>
    <w:basedOn w:val="846"/>
    <w:uiPriority w:val="0"/>
    <w:qFormat/>
    <w:pPr>
      <w:ind w:right="181" w:firstLine="480"/>
      <w:spacing w:line="360" w:lineRule="auto"/>
    </w:pPr>
    <w:rPr>
      <w:rFonts w:ascii="Verdana" w:hAnsi="Verdana"/>
      <w:sz w:val="24"/>
      <w:szCs w:val="24"/>
    </w:rPr>
  </w:style>
  <w:style w:type="character" w:styleId="1073" w:customStyle="1">
    <w:name w:val="标题 1 字符"/>
    <w:basedOn w:val="856"/>
    <w:link w:val="847"/>
    <w:uiPriority w:val="0"/>
    <w:qFormat/>
    <w:rPr>
      <w:rFonts w:eastAsia="楷体_GB2312"/>
      <w:b/>
      <w:sz w:val="44"/>
    </w:rPr>
  </w:style>
  <w:style w:type="character" w:styleId="1074" w:customStyle="1">
    <w:name w:val="标题 2 Char"/>
    <w:link w:val="1066"/>
    <w:uiPriority w:val="0"/>
    <w:qFormat/>
    <w:rPr>
      <w:rFonts w:ascii="Cambria" w:hAnsi="Cambria" w:eastAsia="宋体" w:cs="Times New Roman"/>
      <w:b/>
      <w:bCs/>
      <w:sz w:val="32"/>
      <w:szCs w:val="32"/>
    </w:rPr>
  </w:style>
  <w:style w:type="character" w:styleId="1075" w:customStyle="1">
    <w:name w:val="标题 3 Char"/>
    <w:link w:val="1067"/>
    <w:uiPriority w:val="0"/>
    <w:qFormat/>
    <w:rPr>
      <w:rFonts w:eastAsia="楷体_GB2312"/>
      <w:b/>
      <w:bCs/>
      <w:sz w:val="32"/>
      <w:szCs w:val="32"/>
    </w:rPr>
  </w:style>
  <w:style w:type="character" w:styleId="1076" w:customStyle="1">
    <w:name w:val="标题 4 Char"/>
    <w:link w:val="1068"/>
    <w:uiPriority w:val="0"/>
    <w:qFormat/>
    <w:rPr>
      <w:rFonts w:ascii="Cambria" w:hAnsi="Cambria" w:eastAsia="宋体" w:cs="Times New Roman"/>
      <w:b/>
      <w:bCs/>
      <w:sz w:val="28"/>
      <w:szCs w:val="28"/>
    </w:rPr>
  </w:style>
  <w:style w:type="character" w:styleId="1077" w:customStyle="1">
    <w:name w:val="标题 5 Char"/>
    <w:link w:val="1069"/>
    <w:uiPriority w:val="0"/>
    <w:qFormat/>
    <w:rPr>
      <w:b/>
      <w:bCs/>
      <w:sz w:val="28"/>
      <w:szCs w:val="28"/>
    </w:rPr>
  </w:style>
  <w:style w:type="paragraph" w:styleId="1078" w:customStyle="1">
    <w:name w:val="正文缩进1"/>
    <w:basedOn w:val="846"/>
    <w:link w:val="1079"/>
    <w:uiPriority w:val="0"/>
    <w:unhideWhenUsed/>
    <w:qFormat/>
    <w:pPr>
      <w:ind w:firstLine="420"/>
      <w:jc w:val="left"/>
    </w:pPr>
    <w:rPr>
      <w:sz w:val="24"/>
    </w:rPr>
  </w:style>
  <w:style w:type="character" w:styleId="1079" w:customStyle="1">
    <w:name w:val="正文缩进 Char"/>
    <w:link w:val="1078"/>
    <w:uiPriority w:val="0"/>
    <w:qFormat/>
    <w:rPr>
      <w:rFonts w:eastAsia="楷体_GB2312"/>
      <w:sz w:val="24"/>
    </w:rPr>
  </w:style>
  <w:style w:type="paragraph" w:styleId="1080" w:customStyle="1">
    <w:name w:val="文档结构图1"/>
    <w:basedOn w:val="846"/>
    <w:link w:val="1081"/>
    <w:uiPriority w:val="0"/>
    <w:unhideWhenUsed/>
    <w:qFormat/>
    <w:pPr>
      <w:shd w:val="clear" w:color="auto" w:fill="000080"/>
    </w:pPr>
    <w:rPr>
      <w:rFonts w:eastAsia="宋体"/>
      <w:sz w:val="21"/>
      <w:szCs w:val="24"/>
    </w:rPr>
  </w:style>
  <w:style w:type="character" w:styleId="1081" w:customStyle="1">
    <w:name w:val="文档结构图 Char"/>
    <w:link w:val="1080"/>
    <w:uiPriority w:val="0"/>
    <w:qFormat/>
    <w:rPr>
      <w:sz w:val="21"/>
      <w:szCs w:val="24"/>
      <w:shd w:val="clear" w:color="auto" w:fill="000080"/>
    </w:rPr>
  </w:style>
  <w:style w:type="paragraph" w:styleId="1082" w:customStyle="1">
    <w:name w:val="批注文字1"/>
    <w:basedOn w:val="846"/>
    <w:link w:val="1083"/>
    <w:uiPriority w:val="0"/>
    <w:qFormat/>
    <w:pPr>
      <w:jc w:val="left"/>
    </w:pPr>
  </w:style>
  <w:style w:type="character" w:styleId="1083" w:customStyle="1">
    <w:name w:val="批注文字 Char"/>
    <w:link w:val="1082"/>
    <w:uiPriority w:val="0"/>
    <w:qFormat/>
    <w:rPr>
      <w:rFonts w:eastAsia="楷体_GB2312"/>
      <w:sz w:val="26"/>
    </w:rPr>
  </w:style>
  <w:style w:type="paragraph" w:styleId="1084" w:customStyle="1">
    <w:name w:val="正文文本 31"/>
    <w:basedOn w:val="846"/>
    <w:link w:val="1085"/>
    <w:uiPriority w:val="0"/>
    <w:unhideWhenUsed/>
    <w:qFormat/>
    <w:pPr>
      <w:jc w:val="center"/>
    </w:pPr>
    <w:rPr>
      <w:rFonts w:ascii="宋体" w:hAnsi="宋体"/>
    </w:rPr>
  </w:style>
  <w:style w:type="character" w:styleId="1085" w:customStyle="1">
    <w:name w:val="正文文本 3 Char"/>
    <w:link w:val="1084"/>
    <w:uiPriority w:val="0"/>
    <w:qFormat/>
    <w:rPr>
      <w:rFonts w:ascii="宋体" w:hAnsi="宋体" w:eastAsia="楷体_GB2312"/>
      <w:sz w:val="26"/>
    </w:rPr>
  </w:style>
  <w:style w:type="paragraph" w:styleId="1086" w:customStyle="1">
    <w:name w:val="正文文本1"/>
    <w:basedOn w:val="846"/>
    <w:link w:val="1087"/>
    <w:uiPriority w:val="0"/>
    <w:unhideWhenUsed/>
    <w:qFormat/>
    <w:rPr>
      <w:rFonts w:ascii="楷体_GB2312"/>
      <w:b/>
      <w:bCs/>
      <w:sz w:val="28"/>
    </w:rPr>
  </w:style>
  <w:style w:type="character" w:styleId="1087" w:customStyle="1">
    <w:name w:val="正文文本 Char1"/>
    <w:link w:val="1086"/>
    <w:uiPriority w:val="0"/>
    <w:qFormat/>
    <w:rPr>
      <w:rFonts w:ascii="楷体_GB2312" w:eastAsia="楷体_GB2312"/>
      <w:b/>
      <w:bCs/>
      <w:sz w:val="28"/>
    </w:rPr>
  </w:style>
  <w:style w:type="character" w:styleId="1088" w:customStyle="1">
    <w:name w:val="正文文本缩进 Char"/>
    <w:link w:val="869"/>
    <w:uiPriority w:val="0"/>
    <w:qFormat/>
    <w:rPr>
      <w:rFonts w:ascii="宋体"/>
      <w:sz w:val="28"/>
    </w:rPr>
  </w:style>
  <w:style w:type="paragraph" w:styleId="1089" w:customStyle="1">
    <w:name w:val="目录 31"/>
    <w:basedOn w:val="846"/>
    <w:next w:val="846"/>
    <w:uiPriority w:val="0"/>
    <w:qFormat/>
    <w:pPr>
      <w:ind w:left="359"/>
      <w:tabs>
        <w:tab w:val="right" w:pos="8302" w:leader="dot"/>
      </w:tabs>
    </w:pPr>
    <w:rPr>
      <w:rFonts w:eastAsia="宋体"/>
      <w:sz w:val="21"/>
      <w:szCs w:val="24"/>
    </w:rPr>
  </w:style>
  <w:style w:type="paragraph" w:styleId="1090" w:customStyle="1">
    <w:name w:val="纯文本1111"/>
    <w:basedOn w:val="846"/>
    <w:next w:val="1078"/>
    <w:link w:val="1091"/>
    <w:uiPriority w:val="0"/>
    <w:unhideWhenUsed/>
    <w:qFormat/>
    <w:rPr>
      <w:rFonts w:ascii="宋体" w:hAnsi="Courier New"/>
    </w:rPr>
  </w:style>
  <w:style w:type="character" w:styleId="1091" w:customStyle="1">
    <w:name w:val="纯文本 Char"/>
    <w:link w:val="1090"/>
    <w:uiPriority w:val="0"/>
    <w:qFormat/>
    <w:rPr>
      <w:rFonts w:ascii="宋体" w:hAnsi="Courier New" w:eastAsia="楷体_GB2312"/>
      <w:sz w:val="26"/>
    </w:rPr>
  </w:style>
  <w:style w:type="paragraph" w:styleId="1092" w:customStyle="1">
    <w:name w:val="日期1"/>
    <w:basedOn w:val="846"/>
    <w:next w:val="846"/>
    <w:link w:val="1093"/>
    <w:uiPriority w:val="0"/>
    <w:unhideWhenUsed/>
    <w:qFormat/>
    <w:rPr>
      <w:rFonts w:ascii="宋体" w:hAnsi="宋体"/>
      <w:sz w:val="24"/>
    </w:rPr>
  </w:style>
  <w:style w:type="character" w:styleId="1093" w:customStyle="1">
    <w:name w:val="日期 Char"/>
    <w:link w:val="1092"/>
    <w:uiPriority w:val="0"/>
    <w:qFormat/>
    <w:rPr>
      <w:rFonts w:ascii="宋体" w:hAnsi="宋体" w:eastAsia="楷体_GB2312"/>
      <w:sz w:val="24"/>
    </w:rPr>
  </w:style>
  <w:style w:type="paragraph" w:styleId="1094" w:customStyle="1">
    <w:name w:val="正文文本缩进 21"/>
    <w:basedOn w:val="846"/>
    <w:link w:val="1095"/>
    <w:uiPriority w:val="0"/>
    <w:unhideWhenUsed/>
    <w:qFormat/>
    <w:pPr>
      <w:ind w:left="420"/>
      <w:spacing w:after="120" w:line="480" w:lineRule="auto"/>
    </w:pPr>
  </w:style>
  <w:style w:type="character" w:styleId="1095" w:customStyle="1">
    <w:name w:val="正文文本缩进 2 Char"/>
    <w:link w:val="1094"/>
    <w:uiPriority w:val="0"/>
    <w:qFormat/>
    <w:rPr>
      <w:rFonts w:eastAsia="楷体_GB2312"/>
      <w:sz w:val="26"/>
    </w:rPr>
  </w:style>
  <w:style w:type="paragraph" w:styleId="1096" w:customStyle="1">
    <w:name w:val="尾注文本1"/>
    <w:basedOn w:val="846"/>
    <w:link w:val="1097"/>
    <w:uiPriority w:val="0"/>
    <w:unhideWhenUsed/>
    <w:qFormat/>
    <w:pPr>
      <w:jc w:val="left"/>
    </w:pPr>
    <w:rPr>
      <w:rFonts w:ascii="宋体" w:hAnsi="宋体" w:eastAsia="宋体"/>
      <w:sz w:val="21"/>
      <w:szCs w:val="24"/>
    </w:rPr>
  </w:style>
  <w:style w:type="character" w:styleId="1097" w:customStyle="1">
    <w:name w:val="尾注文本 Char"/>
    <w:link w:val="1096"/>
    <w:uiPriority w:val="0"/>
    <w:qFormat/>
    <w:rPr>
      <w:rFonts w:ascii="宋体" w:hAnsi="宋体"/>
      <w:sz w:val="21"/>
      <w:szCs w:val="24"/>
    </w:rPr>
  </w:style>
  <w:style w:type="paragraph" w:styleId="1098" w:customStyle="1">
    <w:name w:val="批注框文本1"/>
    <w:basedOn w:val="846"/>
    <w:link w:val="1099"/>
    <w:uiPriority w:val="0"/>
    <w:qFormat/>
    <w:rPr>
      <w:sz w:val="18"/>
      <w:szCs w:val="18"/>
    </w:rPr>
  </w:style>
  <w:style w:type="character" w:styleId="1099" w:customStyle="1">
    <w:name w:val="批注框文本 Char"/>
    <w:link w:val="1098"/>
    <w:uiPriority w:val="0"/>
    <w:qFormat/>
    <w:rPr>
      <w:rFonts w:eastAsia="楷体_GB2312"/>
      <w:sz w:val="18"/>
      <w:szCs w:val="18"/>
    </w:rPr>
  </w:style>
  <w:style w:type="paragraph" w:styleId="1100" w:customStyle="1">
    <w:name w:val="页脚1"/>
    <w:basedOn w:val="846"/>
    <w:link w:val="1101"/>
    <w:uiPriority w:val="0"/>
    <w:unhideWhenUsed/>
    <w:qFormat/>
    <w:pPr>
      <w:jc w:val="left"/>
      <w:tabs>
        <w:tab w:val="center" w:pos="4153" w:leader="none"/>
        <w:tab w:val="right" w:pos="8306" w:leader="none"/>
      </w:tabs>
    </w:pPr>
    <w:rPr>
      <w:sz w:val="18"/>
    </w:rPr>
  </w:style>
  <w:style w:type="character" w:styleId="1101" w:customStyle="1">
    <w:name w:val="页脚 Char"/>
    <w:link w:val="1100"/>
    <w:uiPriority w:val="0"/>
    <w:qFormat/>
    <w:rPr>
      <w:rFonts w:eastAsia="楷体_GB2312"/>
      <w:sz w:val="18"/>
    </w:rPr>
  </w:style>
  <w:style w:type="paragraph" w:styleId="1102" w:customStyle="1">
    <w:name w:val="寄信人地址1"/>
    <w:basedOn w:val="846"/>
    <w:uiPriority w:val="99"/>
    <w:unhideWhenUsed/>
    <w:qFormat/>
    <w:rPr>
      <w:rFonts w:ascii="Arial" w:hAnsi="Arial"/>
    </w:rPr>
  </w:style>
  <w:style w:type="paragraph" w:styleId="1103" w:customStyle="1">
    <w:name w:val="页眉1"/>
    <w:basedOn w:val="846"/>
    <w:link w:val="1104"/>
    <w:uiPriority w:val="0"/>
    <w:unhideWhenUsed/>
    <w:qFormat/>
    <w:pPr>
      <w:jc w:val="center"/>
      <w:tabs>
        <w:tab w:val="center" w:pos="4153" w:leader="none"/>
        <w:tab w:val="right" w:pos="8306" w:leader="none"/>
      </w:tabs>
      <w:pBdr>
        <w:bottom w:val="single" w:color="000000" w:sz="6" w:space="1"/>
      </w:pBdr>
    </w:pPr>
    <w:rPr>
      <w:sz w:val="18"/>
    </w:rPr>
  </w:style>
  <w:style w:type="character" w:styleId="1104" w:customStyle="1">
    <w:name w:val="页眉 Char"/>
    <w:link w:val="1103"/>
    <w:uiPriority w:val="0"/>
    <w:qFormat/>
    <w:rPr>
      <w:rFonts w:eastAsia="楷体_GB2312"/>
      <w:sz w:val="18"/>
    </w:rPr>
  </w:style>
  <w:style w:type="paragraph" w:styleId="1105" w:customStyle="1">
    <w:name w:val="目录 11"/>
    <w:basedOn w:val="846"/>
    <w:next w:val="846"/>
    <w:uiPriority w:val="0"/>
    <w:unhideWhenUsed/>
    <w:qFormat/>
    <w:pPr>
      <w:jc w:val="left"/>
    </w:pPr>
    <w:rPr>
      <w:sz w:val="24"/>
    </w:rPr>
  </w:style>
  <w:style w:type="paragraph" w:styleId="1106" w:customStyle="1">
    <w:name w:val="副标题1"/>
    <w:basedOn w:val="846"/>
    <w:link w:val="1107"/>
    <w:uiPriority w:val="0"/>
    <w:qFormat/>
    <w:pPr>
      <w:jc w:val="center"/>
      <w:spacing w:before="240" w:after="60" w:line="312" w:lineRule="auto"/>
      <w:outlineLvl w:val="1"/>
    </w:pPr>
    <w:rPr>
      <w:rFonts w:ascii="Arial" w:hAnsi="Arial" w:eastAsia="宋体"/>
      <w:b/>
      <w:bCs/>
      <w:sz w:val="32"/>
      <w:szCs w:val="32"/>
    </w:rPr>
  </w:style>
  <w:style w:type="character" w:styleId="1107" w:customStyle="1">
    <w:name w:val="副标题 Char"/>
    <w:link w:val="1106"/>
    <w:uiPriority w:val="0"/>
    <w:qFormat/>
    <w:rPr>
      <w:rFonts w:ascii="Arial" w:hAnsi="Arial" w:cs="Arial"/>
      <w:b/>
      <w:bCs/>
      <w:sz w:val="32"/>
      <w:szCs w:val="32"/>
    </w:rPr>
  </w:style>
  <w:style w:type="paragraph" w:styleId="1108" w:customStyle="1">
    <w:name w:val="目录 21"/>
    <w:basedOn w:val="846"/>
    <w:next w:val="846"/>
    <w:uiPriority w:val="0"/>
    <w:unhideWhenUsed/>
    <w:qFormat/>
    <w:pPr>
      <w:ind w:left="420"/>
    </w:pPr>
  </w:style>
  <w:style w:type="paragraph" w:styleId="1109" w:customStyle="1">
    <w:name w:val="目录 91"/>
    <w:basedOn w:val="846"/>
    <w:next w:val="846"/>
    <w:uiPriority w:val="0"/>
    <w:semiHidden/>
    <w:qFormat/>
    <w:pPr>
      <w:ind w:left="3360"/>
    </w:pPr>
  </w:style>
  <w:style w:type="paragraph" w:styleId="1110" w:customStyle="1">
    <w:name w:val="普通(网站)1"/>
    <w:basedOn w:val="846"/>
    <w:uiPriority w:val="0"/>
    <w:unhideWhenUsed/>
    <w:qFormat/>
    <w:pPr>
      <w:jc w:val="left"/>
      <w:spacing w:before="100" w:beforeAutospacing="1" w:after="100" w:afterAutospacing="1"/>
      <w:widowControl/>
    </w:pPr>
    <w:rPr>
      <w:rFonts w:ascii="宋体" w:hAnsi="宋体" w:cs="宋体"/>
      <w:sz w:val="24"/>
    </w:rPr>
  </w:style>
  <w:style w:type="paragraph" w:styleId="1111" w:customStyle="1">
    <w:name w:val="索引 11"/>
    <w:basedOn w:val="846"/>
    <w:next w:val="846"/>
    <w:uiPriority w:val="0"/>
    <w:unhideWhenUsed/>
    <w:qFormat/>
    <w:pPr>
      <w:jc w:val="center"/>
      <w:spacing w:line="220" w:lineRule="exact"/>
    </w:pPr>
    <w:rPr>
      <w:rFonts w:ascii="仿宋_GB2312" w:eastAsia="仿宋_GB2312"/>
      <w:szCs w:val="21"/>
    </w:rPr>
  </w:style>
  <w:style w:type="paragraph" w:styleId="1112" w:customStyle="1">
    <w:name w:val="标题1"/>
    <w:basedOn w:val="846"/>
    <w:link w:val="1113"/>
    <w:uiPriority w:val="10"/>
    <w:qFormat/>
    <w:pPr>
      <w:jc w:val="center"/>
      <w:spacing w:before="240" w:after="60"/>
      <w:outlineLvl w:val="0"/>
    </w:pPr>
    <w:rPr>
      <w:rFonts w:ascii="Arial" w:hAnsi="Arial" w:eastAsia="宋体"/>
      <w:b/>
      <w:bCs/>
      <w:sz w:val="32"/>
      <w:szCs w:val="32"/>
    </w:rPr>
  </w:style>
  <w:style w:type="character" w:styleId="1113" w:customStyle="1">
    <w:name w:val="标题 Char"/>
    <w:link w:val="1112"/>
    <w:uiPriority w:val="10"/>
    <w:qFormat/>
    <w:rPr>
      <w:rFonts w:ascii="Arial" w:hAnsi="Arial"/>
      <w:b/>
      <w:bCs/>
      <w:sz w:val="32"/>
      <w:szCs w:val="32"/>
    </w:rPr>
  </w:style>
  <w:style w:type="paragraph" w:styleId="1114" w:customStyle="1">
    <w:name w:val="批注主题1"/>
    <w:basedOn w:val="1082"/>
    <w:next w:val="1082"/>
    <w:link w:val="1115"/>
    <w:uiPriority w:val="99"/>
    <w:qFormat/>
    <w:rPr>
      <w:b/>
      <w:bCs/>
    </w:rPr>
  </w:style>
  <w:style w:type="character" w:styleId="1115" w:customStyle="1">
    <w:name w:val="批注主题 Char"/>
    <w:link w:val="1114"/>
    <w:uiPriority w:val="99"/>
    <w:qFormat/>
    <w:rPr>
      <w:b/>
      <w:bCs/>
    </w:rPr>
  </w:style>
  <w:style w:type="paragraph" w:styleId="1116" w:customStyle="1">
    <w:name w:val="正文首行缩进1"/>
    <w:basedOn w:val="1086"/>
    <w:link w:val="1117"/>
    <w:uiPriority w:val="0"/>
    <w:unhideWhenUsed/>
    <w:qFormat/>
    <w:pPr>
      <w:ind w:firstLine="420"/>
      <w:spacing w:after="120"/>
    </w:pPr>
    <w:rPr>
      <w:rFonts w:ascii="Times New Roman" w:eastAsia="宋体"/>
      <w:b w:val="0"/>
      <w:bCs w:val="0"/>
      <w:sz w:val="21"/>
      <w:szCs w:val="24"/>
    </w:rPr>
  </w:style>
  <w:style w:type="character" w:styleId="1117" w:customStyle="1">
    <w:name w:val="正文首行缩进 Char"/>
    <w:link w:val="1116"/>
    <w:uiPriority w:val="0"/>
    <w:qFormat/>
  </w:style>
  <w:style w:type="character" w:styleId="1118" w:customStyle="1">
    <w:name w:val="正文文本 Char"/>
    <w:uiPriority w:val="0"/>
    <w:qFormat/>
    <w:rPr>
      <w:sz w:val="21"/>
      <w:szCs w:val="24"/>
    </w:rPr>
  </w:style>
  <w:style w:type="table" w:styleId="1119" w:customStyle="1">
    <w:name w:val="网格型1"/>
    <w:basedOn w:val="1071"/>
    <w:uiPriority w:val="0"/>
    <w:unhideWhenUsed/>
    <w:qFormat/>
    <w:pPr>
      <w:jc w:val="both"/>
      <w:widowControl w:val="off"/>
    </w:pPr>
    <w:tblPr/>
  </w:style>
  <w:style w:type="character" w:styleId="1120" w:customStyle="1">
    <w:name w:val="要点1"/>
    <w:uiPriority w:val="0"/>
    <w:qFormat/>
    <w:rPr>
      <w:b/>
      <w:bCs/>
    </w:rPr>
  </w:style>
  <w:style w:type="character" w:styleId="1121" w:customStyle="1">
    <w:name w:val="页码1"/>
    <w:uiPriority w:val="0"/>
    <w:unhideWhenUsed/>
    <w:qFormat/>
  </w:style>
  <w:style w:type="character" w:styleId="1122" w:customStyle="1">
    <w:name w:val="访问过的超链接1"/>
    <w:uiPriority w:val="0"/>
    <w:qFormat/>
    <w:rPr>
      <w:rFonts w:ascii="微软雅黑" w:hAnsi="微软雅黑" w:eastAsia="微软雅黑" w:cs="微软雅黑"/>
      <w:color w:val="3d3d3d"/>
      <w:u w:val="none"/>
    </w:rPr>
  </w:style>
  <w:style w:type="character" w:styleId="1123" w:customStyle="1">
    <w:name w:val="超链接1"/>
    <w:uiPriority w:val="99"/>
    <w:unhideWhenUsed/>
    <w:qFormat/>
    <w:rPr>
      <w:rFonts w:hint="eastAsia" w:ascii="微软雅黑" w:hAnsi="微软雅黑" w:eastAsia="微软雅黑" w:cs="微软雅黑"/>
      <w:color w:val="3d3d3d"/>
      <w:u w:val="none"/>
    </w:rPr>
  </w:style>
  <w:style w:type="character" w:styleId="1124" w:customStyle="1">
    <w:name w:val="批注引用1"/>
    <w:uiPriority w:val="0"/>
    <w:qFormat/>
    <w:rPr>
      <w:sz w:val="21"/>
      <w:szCs w:val="21"/>
    </w:rPr>
  </w:style>
  <w:style w:type="character" w:styleId="1125" w:customStyle="1">
    <w:name w:val="font11"/>
    <w:uiPriority w:val="0"/>
    <w:qFormat/>
    <w:rPr>
      <w:rFonts w:hint="eastAsia" w:ascii="宋体" w:hAnsi="宋体" w:eastAsia="宋体" w:cs="宋体"/>
      <w:color w:val="000000"/>
      <w:sz w:val="20"/>
      <w:szCs w:val="20"/>
      <w:u w:val="none"/>
    </w:rPr>
  </w:style>
  <w:style w:type="character" w:styleId="1126" w:customStyle="1">
    <w:name w:val="z-窗体底端 Char"/>
    <w:link w:val="1127"/>
    <w:uiPriority w:val="0"/>
    <w:qFormat/>
    <w:rPr>
      <w:rFonts w:ascii="Arial" w:hAnsi="Arial" w:cs="Arial"/>
      <w:vanish/>
      <w:sz w:val="16"/>
      <w:szCs w:val="16"/>
    </w:rPr>
  </w:style>
  <w:style w:type="paragraph" w:styleId="1127" w:customStyle="1">
    <w:name w:val="z-窗体底端1"/>
    <w:basedOn w:val="846"/>
    <w:next w:val="846"/>
    <w:link w:val="1126"/>
    <w:uiPriority w:val="0"/>
    <w:unhideWhenUsed/>
    <w:qFormat/>
    <w:pPr>
      <w:jc w:val="center"/>
      <w:pBdr>
        <w:top w:val="single" w:color="000000" w:sz="6" w:space="1"/>
      </w:pBdr>
    </w:pPr>
    <w:rPr>
      <w:rFonts w:ascii="Arial" w:hAnsi="Arial" w:eastAsia="宋体" w:cs="Arial"/>
      <w:vanish/>
      <w:sz w:val="16"/>
      <w:szCs w:val="16"/>
    </w:rPr>
  </w:style>
  <w:style w:type="character" w:styleId="1128" w:customStyle="1">
    <w:name w:val="Char Char Char"/>
    <w:uiPriority w:val="0"/>
    <w:qFormat/>
    <w:rPr>
      <w:rFonts w:hint="eastAsia" w:ascii="黑体" w:hAnsi="黑体" w:eastAsia="黑体"/>
      <w:bCs/>
      <w:sz w:val="28"/>
      <w:szCs w:val="32"/>
      <w:lang w:val="en-US" w:eastAsia="zh-CN" w:bidi="ar-SA"/>
    </w:rPr>
  </w:style>
  <w:style w:type="character" w:styleId="1129" w:customStyle="1">
    <w:name w:val="尾注文本 Char1"/>
    <w:uiPriority w:val="99"/>
    <w:semiHidden/>
    <w:qFormat/>
    <w:rPr>
      <w:rFonts w:eastAsia="楷体_GB2312"/>
      <w:sz w:val="26"/>
    </w:rPr>
  </w:style>
  <w:style w:type="character" w:styleId="1130" w:customStyle="1">
    <w:name w:val="font01"/>
    <w:uiPriority w:val="0"/>
    <w:qFormat/>
    <w:rPr>
      <w:rFonts w:ascii="Calibri" w:hAnsi="Calibri" w:cs="Calibri"/>
      <w:color w:val="000000"/>
      <w:sz w:val="20"/>
      <w:szCs w:val="20"/>
      <w:u w:val="none"/>
    </w:rPr>
  </w:style>
  <w:style w:type="character" w:styleId="1131" w:customStyle="1">
    <w:name w:val="纯文本 Char Char"/>
    <w:uiPriority w:val="0"/>
    <w:qFormat/>
    <w:rPr>
      <w:rFonts w:ascii="宋体" w:hAnsi="Courier New" w:eastAsia="宋体" w:cs="Courier New"/>
      <w:sz w:val="21"/>
      <w:szCs w:val="21"/>
      <w:lang w:val="en-US" w:eastAsia="zh-CN" w:bidi="ar-SA"/>
    </w:rPr>
  </w:style>
  <w:style w:type="character" w:styleId="1132" w:customStyle="1">
    <w:name w:val="Plain Text Char Char"/>
    <w:link w:val="901"/>
    <w:uiPriority w:val="0"/>
    <w:qFormat/>
    <w:rPr>
      <w:rFonts w:ascii="宋体" w:hAnsi="Courier New" w:eastAsia="楷体_GB2312"/>
      <w:sz w:val="26"/>
      <w:lang w:val="en-US" w:eastAsia="zh-CN" w:bidi="ar-SA"/>
    </w:rPr>
  </w:style>
  <w:style w:type="character" w:styleId="1133" w:customStyle="1">
    <w:name w:val="样式 粉红"/>
    <w:uiPriority w:val="0"/>
    <w:qFormat/>
    <w:rPr>
      <w:color w:val="000000"/>
      <w:u w:val="none"/>
    </w:rPr>
  </w:style>
  <w:style w:type="character" w:styleId="1134" w:customStyle="1">
    <w:name w:val="Char Char5"/>
    <w:uiPriority w:val="0"/>
    <w:qFormat/>
    <w:rPr>
      <w:rFonts w:hint="eastAsia" w:ascii="黑体" w:hAnsi="黑体" w:eastAsia="黑体"/>
      <w:b/>
      <w:bCs/>
      <w:sz w:val="72"/>
      <w:szCs w:val="44"/>
      <w:lang w:val="en-US" w:eastAsia="zh-CN" w:bidi="ar-SA"/>
    </w:rPr>
  </w:style>
  <w:style w:type="character" w:styleId="1135" w:customStyle="1">
    <w:name w:val="文档结构图 Char1"/>
    <w:uiPriority w:val="99"/>
    <w:semiHidden/>
    <w:qFormat/>
    <w:rPr>
      <w:rFonts w:ascii="宋体"/>
      <w:sz w:val="18"/>
      <w:szCs w:val="18"/>
    </w:rPr>
  </w:style>
  <w:style w:type="character" w:styleId="1136" w:customStyle="1">
    <w:name w:val="font112"/>
    <w:basedOn w:val="856"/>
    <w:uiPriority w:val="0"/>
    <w:qFormat/>
    <w:rPr>
      <w:rFonts w:hint="eastAsia" w:ascii="宋体" w:hAnsi="宋体" w:eastAsia="宋体" w:cs="宋体"/>
      <w:color w:val="000000"/>
      <w:sz w:val="20"/>
      <w:szCs w:val="20"/>
      <w:u w:val="none"/>
    </w:rPr>
  </w:style>
  <w:style w:type="character" w:styleId="1137" w:customStyle="1">
    <w:name w:val="Char Char1"/>
    <w:uiPriority w:val="0"/>
    <w:qFormat/>
    <w:rPr>
      <w:rFonts w:ascii="Arial" w:hAnsi="Arial" w:eastAsia="黑体"/>
      <w:b/>
      <w:bCs/>
      <w:sz w:val="32"/>
      <w:szCs w:val="32"/>
      <w:lang w:val="en-US" w:eastAsia="zh-CN" w:bidi="ar-SA"/>
    </w:rPr>
  </w:style>
  <w:style w:type="character" w:styleId="1138" w:customStyle="1">
    <w:name w:val="z-窗体顶端 Char1"/>
    <w:link w:val="1139"/>
    <w:uiPriority w:val="0"/>
    <w:qFormat/>
    <w:rPr>
      <w:rFonts w:ascii="Arial" w:hAnsi="Arial" w:cs="Arial"/>
      <w:vanish/>
      <w:sz w:val="16"/>
      <w:szCs w:val="16"/>
    </w:rPr>
  </w:style>
  <w:style w:type="paragraph" w:styleId="1139" w:customStyle="1">
    <w:name w:val="z-窗体顶端1"/>
    <w:basedOn w:val="846"/>
    <w:next w:val="846"/>
    <w:link w:val="1138"/>
    <w:uiPriority w:val="0"/>
    <w:qFormat/>
    <w:pPr>
      <w:jc w:val="center"/>
      <w:pBdr>
        <w:bottom w:val="single" w:color="000000" w:sz="6" w:space="1"/>
      </w:pBdr>
    </w:pPr>
    <w:rPr>
      <w:rFonts w:ascii="Arial" w:hAnsi="Arial" w:eastAsia="宋体" w:cs="Arial"/>
      <w:vanish/>
      <w:sz w:val="16"/>
      <w:szCs w:val="16"/>
    </w:rPr>
  </w:style>
  <w:style w:type="character" w:styleId="1140" w:customStyle="1">
    <w:name w:val="grame"/>
    <w:uiPriority w:val="0"/>
    <w:qFormat/>
  </w:style>
  <w:style w:type="character" w:styleId="1141" w:customStyle="1">
    <w:name w:val="Heading #1|1_"/>
    <w:link w:val="1142"/>
    <w:uiPriority w:val="0"/>
    <w:qFormat/>
    <w:rPr>
      <w:rFonts w:ascii="宋体" w:hAnsi="宋体" w:eastAsia="宋体" w:cs="宋体"/>
      <w:color w:val="fc5c77"/>
      <w:sz w:val="138"/>
      <w:szCs w:val="138"/>
      <w:lang w:val="zh-TW" w:eastAsia="zh-TW" w:bidi="zh-TW"/>
    </w:rPr>
  </w:style>
  <w:style w:type="paragraph" w:styleId="1142" w:customStyle="1">
    <w:name w:val="Heading #1|1"/>
    <w:basedOn w:val="846"/>
    <w:link w:val="1141"/>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43" w:customStyle="1">
    <w:name w:val="font21"/>
    <w:basedOn w:val="856"/>
    <w:uiPriority w:val="0"/>
    <w:qFormat/>
    <w:rPr>
      <w:rFonts w:hint="eastAsia" w:ascii="宋体" w:hAnsi="宋体" w:eastAsia="宋体" w:cs="宋体"/>
      <w:color w:val="000000"/>
      <w:sz w:val="20"/>
      <w:szCs w:val="20"/>
      <w:u w:val="none"/>
    </w:rPr>
  </w:style>
  <w:style w:type="character" w:styleId="1144" w:customStyle="1">
    <w:name w:val="z-窗体顶端 Char"/>
    <w:link w:val="1145"/>
    <w:uiPriority w:val="0"/>
    <w:qFormat/>
    <w:rPr>
      <w:rFonts w:ascii="Arial" w:hAnsi="Arial" w:cs="Arial"/>
      <w:vanish/>
      <w:sz w:val="16"/>
      <w:szCs w:val="16"/>
    </w:rPr>
  </w:style>
  <w:style w:type="paragraph" w:styleId="1145" w:customStyle="1">
    <w:name w:val="z-窗体顶端11"/>
    <w:basedOn w:val="846"/>
    <w:next w:val="846"/>
    <w:link w:val="1144"/>
    <w:uiPriority w:val="0"/>
    <w:unhideWhenUsed/>
    <w:qFormat/>
    <w:pPr>
      <w:jc w:val="center"/>
      <w:pBdr>
        <w:bottom w:val="single" w:color="000000" w:sz="6" w:space="1"/>
      </w:pBdr>
    </w:pPr>
    <w:rPr>
      <w:rFonts w:ascii="Arial" w:hAnsi="Arial" w:eastAsia="宋体" w:cs="Arial"/>
      <w:vanish/>
      <w:sz w:val="16"/>
      <w:szCs w:val="16"/>
    </w:rPr>
  </w:style>
  <w:style w:type="character" w:styleId="1146" w:customStyle="1">
    <w:name w:val="标题 Char1"/>
    <w:uiPriority w:val="10"/>
    <w:qFormat/>
    <w:rPr>
      <w:rFonts w:ascii="Cambria" w:hAnsi="Cambria" w:cs="Times New Roman"/>
      <w:b/>
      <w:bCs/>
      <w:sz w:val="32"/>
      <w:szCs w:val="32"/>
    </w:rPr>
  </w:style>
  <w:style w:type="character" w:styleId="1147" w:customStyle="1">
    <w:name w:val="Char Char3"/>
    <w:uiPriority w:val="0"/>
    <w:qFormat/>
    <w:rPr>
      <w:b/>
      <w:bCs/>
      <w:sz w:val="32"/>
      <w:szCs w:val="32"/>
    </w:rPr>
  </w:style>
  <w:style w:type="character" w:styleId="1148" w:customStyle="1">
    <w:name w:val="Blockquote Char Char"/>
    <w:link w:val="1149"/>
    <w:uiPriority w:val="0"/>
    <w:qFormat/>
    <w:rPr>
      <w:rFonts w:cs="宋体"/>
      <w:sz w:val="24"/>
      <w:szCs w:val="24"/>
    </w:rPr>
  </w:style>
  <w:style w:type="paragraph" w:styleId="1149" w:customStyle="1">
    <w:name w:val="Blockquote"/>
    <w:basedOn w:val="846"/>
    <w:link w:val="1148"/>
    <w:uiPriority w:val="0"/>
    <w:qFormat/>
    <w:pPr>
      <w:ind w:left="360" w:right="360"/>
      <w:jc w:val="left"/>
      <w:spacing w:before="100" w:after="100"/>
    </w:pPr>
    <w:rPr>
      <w:rFonts w:eastAsia="宋体" w:cs="宋体"/>
      <w:sz w:val="24"/>
      <w:szCs w:val="24"/>
    </w:rPr>
  </w:style>
  <w:style w:type="character" w:styleId="1150" w:customStyle="1">
    <w:name w:val="Char Char4"/>
    <w:uiPriority w:val="0"/>
    <w:qFormat/>
    <w:rPr>
      <w:rFonts w:ascii="Arial" w:hAnsi="Arial" w:eastAsia="黑体" w:cs="Arial"/>
      <w:bCs/>
      <w:sz w:val="24"/>
      <w:szCs w:val="28"/>
      <w:lang w:val="en-US" w:eastAsia="zh-CN" w:bidi="ar-SA"/>
    </w:rPr>
  </w:style>
  <w:style w:type="character" w:styleId="1151" w:customStyle="1">
    <w:name w:val="Other|1_"/>
    <w:link w:val="1152"/>
    <w:uiPriority w:val="0"/>
    <w:qFormat/>
    <w:rPr>
      <w:rFonts w:ascii="宋体" w:hAnsi="宋体" w:eastAsia="宋体" w:cs="宋体"/>
      <w:color w:val="4e4a50"/>
      <w:lang w:val="zh-TW" w:eastAsia="zh-TW" w:bidi="zh-TW"/>
    </w:rPr>
  </w:style>
  <w:style w:type="paragraph" w:styleId="1152" w:customStyle="1">
    <w:name w:val="Other|1"/>
    <w:basedOn w:val="846"/>
    <w:link w:val="1151"/>
    <w:uiPriority w:val="0"/>
    <w:qFormat/>
    <w:pPr>
      <w:jc w:val="center"/>
      <w:spacing w:line="308" w:lineRule="exact"/>
    </w:pPr>
    <w:rPr>
      <w:rFonts w:ascii="宋体" w:hAnsi="宋体" w:eastAsia="宋体" w:cs="宋体"/>
      <w:color w:val="4e4a50"/>
      <w:sz w:val="20"/>
      <w:lang w:val="zh-TW" w:eastAsia="zh-TW" w:bidi="zh-TW"/>
    </w:rPr>
  </w:style>
  <w:style w:type="character" w:styleId="1153" w:customStyle="1">
    <w:name w:val="z-窗体底端 Char2"/>
    <w:uiPriority w:val="99"/>
    <w:semiHidden/>
    <w:qFormat/>
    <w:rPr>
      <w:rFonts w:ascii="Arial" w:hAnsi="Arial" w:eastAsia="楷体_GB2312" w:cs="Arial"/>
      <w:vanish/>
      <w:sz w:val="16"/>
      <w:szCs w:val="16"/>
    </w:rPr>
  </w:style>
  <w:style w:type="character" w:styleId="1154" w:customStyle="1">
    <w:name w:val="font61"/>
    <w:basedOn w:val="856"/>
    <w:uiPriority w:val="0"/>
    <w:qFormat/>
    <w:rPr>
      <w:rFonts w:ascii="Calibri" w:hAnsi="Calibri" w:cs="Calibri"/>
      <w:color w:val="000000"/>
      <w:sz w:val="20"/>
      <w:szCs w:val="20"/>
      <w:u w:val="none"/>
    </w:rPr>
  </w:style>
  <w:style w:type="character" w:styleId="1155" w:customStyle="1">
    <w:name w:val="Body text|3_"/>
    <w:link w:val="1156"/>
    <w:uiPriority w:val="0"/>
    <w:qFormat/>
    <w:rPr>
      <w:color w:val="5c575b"/>
      <w:sz w:val="26"/>
      <w:szCs w:val="26"/>
      <w:lang w:val="zh-TW" w:eastAsia="zh-TW" w:bidi="zh-TW"/>
    </w:rPr>
  </w:style>
  <w:style w:type="paragraph" w:styleId="1156" w:customStyle="1">
    <w:name w:val="Body text|3"/>
    <w:basedOn w:val="846"/>
    <w:link w:val="1155"/>
    <w:uiPriority w:val="0"/>
    <w:qFormat/>
    <w:pPr>
      <w:jc w:val="left"/>
    </w:pPr>
    <w:rPr>
      <w:rFonts w:eastAsia="宋体"/>
      <w:color w:val="5c575b"/>
      <w:szCs w:val="26"/>
      <w:lang w:val="zh-TW" w:eastAsia="zh-TW" w:bidi="zh-TW"/>
    </w:rPr>
  </w:style>
  <w:style w:type="character" w:styleId="1157" w:customStyle="1">
    <w:name w:val="Char Char2"/>
    <w:uiPriority w:val="0"/>
    <w:qFormat/>
    <w:rPr>
      <w:rFonts w:ascii="Arial" w:hAnsi="Arial" w:eastAsia="黑体" w:cs="Arial"/>
      <w:b/>
      <w:bCs/>
      <w:sz w:val="32"/>
      <w:szCs w:val="32"/>
      <w:lang w:val="en-US" w:eastAsia="zh-CN" w:bidi="ar-SA"/>
    </w:rPr>
  </w:style>
  <w:style w:type="character" w:styleId="1158" w:customStyle="1">
    <w:name w:val="z-窗体顶端 Char2"/>
    <w:uiPriority w:val="99"/>
    <w:semiHidden/>
    <w:qFormat/>
    <w:rPr>
      <w:rFonts w:ascii="Arial" w:hAnsi="Arial" w:eastAsia="楷体_GB2312" w:cs="Arial"/>
      <w:vanish/>
      <w:sz w:val="16"/>
      <w:szCs w:val="16"/>
    </w:rPr>
  </w:style>
  <w:style w:type="character" w:styleId="1159" w:customStyle="1">
    <w:name w:val="Header or footer|2_"/>
    <w:link w:val="1160"/>
    <w:uiPriority w:val="0"/>
    <w:qFormat/>
    <w:rPr>
      <w:lang w:val="zh-TW" w:eastAsia="zh-TW" w:bidi="zh-TW"/>
    </w:rPr>
  </w:style>
  <w:style w:type="paragraph" w:styleId="1160" w:customStyle="1">
    <w:name w:val="Header or footer|2"/>
    <w:basedOn w:val="846"/>
    <w:link w:val="1159"/>
    <w:uiPriority w:val="0"/>
    <w:qFormat/>
    <w:pPr>
      <w:jc w:val="left"/>
    </w:pPr>
    <w:rPr>
      <w:rFonts w:eastAsia="宋体"/>
      <w:sz w:val="20"/>
      <w:lang w:val="zh-TW" w:eastAsia="zh-TW" w:bidi="zh-TW"/>
    </w:rPr>
  </w:style>
  <w:style w:type="character" w:styleId="1161" w:customStyle="1">
    <w:name w:val="正文首行缩进 Char1"/>
    <w:uiPriority w:val="0"/>
    <w:qFormat/>
  </w:style>
  <w:style w:type="character" w:styleId="1162" w:customStyle="1">
    <w:name w:val="Body text|1_"/>
    <w:link w:val="1163"/>
    <w:uiPriority w:val="0"/>
    <w:qFormat/>
    <w:rPr>
      <w:rFonts w:ascii="宋体" w:hAnsi="宋体" w:eastAsia="宋体" w:cs="宋体"/>
      <w:color w:val="4e4a50"/>
      <w:sz w:val="26"/>
      <w:szCs w:val="26"/>
      <w:lang w:val="zh-TW" w:eastAsia="zh-TW" w:bidi="zh-TW"/>
    </w:rPr>
  </w:style>
  <w:style w:type="paragraph" w:styleId="1163" w:customStyle="1">
    <w:name w:val="Body text|1"/>
    <w:basedOn w:val="846"/>
    <w:link w:val="1162"/>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64" w:customStyle="1">
    <w:name w:val="Picture caption|1_"/>
    <w:link w:val="1165"/>
    <w:uiPriority w:val="0"/>
    <w:qFormat/>
    <w:rPr>
      <w:rFonts w:ascii="宋体" w:hAnsi="宋体" w:eastAsia="宋体" w:cs="宋体"/>
      <w:color w:val="4e4a50"/>
      <w:sz w:val="26"/>
      <w:szCs w:val="26"/>
      <w:lang w:val="zh-TW" w:eastAsia="zh-TW" w:bidi="zh-TW"/>
    </w:rPr>
  </w:style>
  <w:style w:type="paragraph" w:styleId="1165" w:customStyle="1">
    <w:name w:val="Picture caption|1"/>
    <w:basedOn w:val="846"/>
    <w:link w:val="1164"/>
    <w:uiPriority w:val="0"/>
    <w:qFormat/>
    <w:pPr>
      <w:jc w:val="left"/>
    </w:pPr>
    <w:rPr>
      <w:rFonts w:ascii="宋体" w:hAnsi="宋体" w:eastAsia="宋体" w:cs="宋体"/>
      <w:color w:val="4e4a50"/>
      <w:szCs w:val="26"/>
      <w:lang w:val="zh-TW" w:eastAsia="zh-TW" w:bidi="zh-TW"/>
    </w:rPr>
  </w:style>
  <w:style w:type="character" w:styleId="1166" w:customStyle="1">
    <w:name w:val="Char Char"/>
    <w:uiPriority w:val="0"/>
    <w:qFormat/>
    <w:rPr>
      <w:rFonts w:eastAsia="黑体"/>
      <w:bCs/>
      <w:sz w:val="28"/>
      <w:szCs w:val="32"/>
      <w:lang w:val="en-US" w:eastAsia="zh-CN" w:bidi="ar-SA"/>
    </w:rPr>
  </w:style>
  <w:style w:type="character" w:styleId="1167" w:customStyle="1">
    <w:name w:val="Heading #2|1_"/>
    <w:link w:val="1168"/>
    <w:uiPriority w:val="0"/>
    <w:qFormat/>
    <w:rPr>
      <w:rFonts w:ascii="宋体" w:hAnsi="宋体" w:eastAsia="宋体" w:cs="宋体"/>
      <w:color w:val="4e4a50"/>
      <w:sz w:val="40"/>
      <w:szCs w:val="40"/>
      <w:lang w:val="zh-TW" w:eastAsia="zh-TW" w:bidi="zh-TW"/>
    </w:rPr>
  </w:style>
  <w:style w:type="paragraph" w:styleId="1168" w:customStyle="1">
    <w:name w:val="Heading #2|1"/>
    <w:basedOn w:val="846"/>
    <w:link w:val="1167"/>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69" w:customStyle="1">
    <w:name w:val="font51"/>
    <w:uiPriority w:val="0"/>
    <w:qFormat/>
    <w:rPr>
      <w:rFonts w:hint="eastAsia" w:ascii="宋体" w:hAnsi="宋体" w:eastAsia="宋体" w:cs="宋体"/>
      <w:color w:val="000000"/>
      <w:sz w:val="20"/>
      <w:szCs w:val="20"/>
      <w:u w:val="none"/>
    </w:rPr>
  </w:style>
  <w:style w:type="character" w:styleId="1170" w:customStyle="1">
    <w:name w:val="z-窗体底端 Char1"/>
    <w:link w:val="1171"/>
    <w:uiPriority w:val="0"/>
    <w:qFormat/>
    <w:rPr>
      <w:rFonts w:ascii="Arial" w:hAnsi="Arial" w:cs="Arial"/>
      <w:vanish/>
      <w:sz w:val="16"/>
      <w:szCs w:val="16"/>
    </w:rPr>
  </w:style>
  <w:style w:type="paragraph" w:styleId="1171" w:customStyle="1">
    <w:name w:val="z-窗体底端2"/>
    <w:basedOn w:val="846"/>
    <w:next w:val="846"/>
    <w:link w:val="1170"/>
    <w:uiPriority w:val="0"/>
    <w:qFormat/>
    <w:pPr>
      <w:jc w:val="center"/>
      <w:pBdr>
        <w:top w:val="single" w:color="000000" w:sz="6" w:space="1"/>
      </w:pBdr>
    </w:pPr>
    <w:rPr>
      <w:rFonts w:ascii="Arial" w:hAnsi="Arial" w:eastAsia="宋体" w:cs="Arial"/>
      <w:vanish/>
      <w:sz w:val="16"/>
      <w:szCs w:val="16"/>
    </w:rPr>
  </w:style>
  <w:style w:type="paragraph" w:styleId="1172" w:customStyle="1">
    <w:name w:val="样式 标题 2 + Times New Roman 四号 非加粗 段前: 5 磅 段后: 0 磅 行距: 固定值 20..."/>
    <w:basedOn w:val="1066"/>
    <w:uiPriority w:val="0"/>
    <w:qFormat/>
    <w:pPr>
      <w:jc w:val="center"/>
      <w:spacing w:before="100" w:after="0" w:line="400" w:lineRule="exact"/>
    </w:pPr>
    <w:rPr>
      <w:rFonts w:ascii="Times New Roman" w:hAnsi="Times New Roman" w:cs="宋体"/>
      <w:b w:val="0"/>
      <w:bCs w:val="0"/>
      <w:sz w:val="28"/>
      <w:szCs w:val="20"/>
    </w:rPr>
  </w:style>
  <w:style w:type="paragraph" w:styleId="1173" w:customStyle="1">
    <w:name w:val="正文首行缩进两字符"/>
    <w:basedOn w:val="846"/>
    <w:uiPriority w:val="0"/>
    <w:qFormat/>
    <w:pPr>
      <w:ind w:firstLine="200"/>
      <w:spacing w:line="360" w:lineRule="auto"/>
    </w:pPr>
    <w:rPr>
      <w:rFonts w:eastAsia="宋体"/>
      <w:sz w:val="21"/>
      <w:szCs w:val="24"/>
    </w:rPr>
  </w:style>
  <w:style w:type="paragraph" w:styleId="1174" w:customStyle="1">
    <w:name w:val="red"/>
    <w:basedOn w:val="846"/>
    <w:uiPriority w:val="0"/>
    <w:qFormat/>
    <w:pPr>
      <w:jc w:val="left"/>
      <w:spacing w:before="100" w:beforeAutospacing="1" w:after="100" w:afterAutospacing="1"/>
      <w:widowControl/>
    </w:pPr>
    <w:rPr>
      <w:rFonts w:ascii="宋体" w:hAnsi="宋体" w:eastAsia="宋体" w:cs="宋体"/>
      <w:sz w:val="21"/>
      <w:szCs w:val="21"/>
    </w:rPr>
  </w:style>
  <w:style w:type="paragraph" w:styleId="1175" w:customStyle="1">
    <w:name w:val="z-窗体底端3"/>
    <w:basedOn w:val="846"/>
    <w:next w:val="846"/>
    <w:uiPriority w:val="0"/>
    <w:unhideWhenUsed/>
    <w:qFormat/>
    <w:pPr>
      <w:jc w:val="center"/>
      <w:pBdr>
        <w:top w:val="single" w:color="000000" w:sz="6" w:space="1"/>
      </w:pBdr>
    </w:pPr>
    <w:rPr>
      <w:rFonts w:ascii="Arial" w:hAnsi="Arial" w:eastAsia="宋体" w:cs="Arial"/>
      <w:vanish/>
      <w:sz w:val="16"/>
      <w:szCs w:val="16"/>
    </w:rPr>
  </w:style>
  <w:style w:type="paragraph" w:styleId="1176" w:customStyle="1">
    <w:name w:val="_Style 4"/>
    <w:basedOn w:val="846"/>
    <w:next w:val="846"/>
    <w:uiPriority w:val="0"/>
    <w:qFormat/>
    <w:pPr>
      <w:ind w:firstLine="420"/>
    </w:pPr>
    <w:rPr>
      <w:rFonts w:ascii="Calibri" w:hAnsi="Calibri" w:eastAsia="宋体"/>
      <w:sz w:val="21"/>
      <w:szCs w:val="22"/>
    </w:rPr>
  </w:style>
  <w:style w:type="paragraph" w:styleId="117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默认段落字体 Para Char Char Char Char Char Char Char"/>
    <w:basedOn w:val="846"/>
    <w:uiPriority w:val="0"/>
    <w:qFormat/>
    <w:rPr>
      <w:rFonts w:ascii="Tahoma" w:hAnsi="Tahoma" w:eastAsia="宋体"/>
      <w:sz w:val="24"/>
    </w:rPr>
  </w:style>
  <w:style w:type="paragraph" w:styleId="1180" w:customStyle="1">
    <w:name w:val="Char"/>
    <w:basedOn w:val="846"/>
    <w:uiPriority w:val="0"/>
    <w:qFormat/>
    <w:rPr>
      <w:rFonts w:ascii="Tahoma" w:hAnsi="Tahoma" w:eastAsia="宋体"/>
      <w:sz w:val="24"/>
    </w:rPr>
  </w:style>
  <w:style w:type="paragraph" w:styleId="1181" w:customStyle="1">
    <w:name w:val="样式1"/>
    <w:basedOn w:val="1068"/>
    <w:uiPriority w:val="0"/>
    <w:qFormat/>
    <w:pPr>
      <w:jc w:val="left"/>
      <w:spacing w:before="0" w:after="0" w:line="240" w:lineRule="auto"/>
    </w:pPr>
    <w:rPr>
      <w:rFonts w:ascii="黑体" w:hAnsi="宋体" w:eastAsia="黑体" w:cs="黑体"/>
      <w:b w:val="0"/>
      <w:color w:val="000000"/>
      <w:sz w:val="21"/>
    </w:rPr>
  </w:style>
  <w:style w:type="paragraph" w:styleId="1182" w:customStyle="1">
    <w:name w:val="修订1"/>
    <w:uiPriority w:val="99"/>
    <w:unhideWhenUsed/>
    <w:qFormat/>
    <w:rPr>
      <w:rFonts w:ascii="Times New Roman" w:hAnsi="Times New Roman" w:eastAsia="楷体_GB2312" w:cs="Times New Roman"/>
      <w:sz w:val="26"/>
      <w:lang w:val="en-US" w:eastAsia="zh-CN" w:bidi="ar-SA"/>
    </w:rPr>
  </w:style>
  <w:style w:type="paragraph" w:styleId="1183" w:customStyle="1">
    <w:name w:val="列出段落"/>
    <w:basedOn w:val="846"/>
    <w:uiPriority w:val="0"/>
    <w:qFormat/>
    <w:pPr>
      <w:ind w:firstLine="420"/>
    </w:pPr>
  </w:style>
  <w:style w:type="paragraph" w:styleId="1184" w:customStyle="1">
    <w:name w:val="样式 样式 宋体 + 首行缩进:  1 字符"/>
    <w:basedOn w:val="1185"/>
    <w:uiPriority w:val="0"/>
    <w:qFormat/>
    <w:pPr>
      <w:spacing w:line="240" w:lineRule="auto"/>
    </w:pPr>
  </w:style>
  <w:style w:type="paragraph" w:styleId="1185" w:customStyle="1">
    <w:name w:val="样式 宋体"/>
    <w:basedOn w:val="846"/>
    <w:uiPriority w:val="0"/>
    <w:qFormat/>
    <w:pPr>
      <w:ind w:firstLine="100"/>
      <w:spacing w:line="360" w:lineRule="auto"/>
    </w:pPr>
    <w:rPr>
      <w:rFonts w:ascii="宋体" w:hAnsi="宋体" w:eastAsia="宋体" w:cs="宋体"/>
      <w:sz w:val="21"/>
    </w:rPr>
  </w:style>
  <w:style w:type="paragraph" w:styleId="1186" w:customStyle="1">
    <w:name w:val="列出段落1"/>
    <w:basedOn w:val="846"/>
    <w:uiPriority w:val="0"/>
    <w:qFormat/>
    <w:pPr>
      <w:ind w:firstLine="420"/>
    </w:pPr>
    <w:rPr>
      <w:rFonts w:ascii="Calibri" w:hAnsi="Calibri" w:eastAsia="宋体"/>
      <w:sz w:val="21"/>
      <w:szCs w:val="22"/>
    </w:rPr>
  </w:style>
  <w:style w:type="paragraph" w:styleId="1187" w:customStyle="1">
    <w:name w:val="正文1"/>
    <w:basedOn w:val="84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88" w:customStyle="1">
    <w:name w:val="正文 + 黑体"/>
    <w:basedOn w:val="846"/>
    <w:uiPriority w:val="0"/>
    <w:qFormat/>
    <w:pPr>
      <w:jc w:val="left"/>
    </w:pPr>
    <w:rPr>
      <w:rFonts w:ascii="黑体" w:hAnsi="宋体" w:eastAsia="黑体" w:cs="TimesNewRomanPSMT"/>
      <w:sz w:val="24"/>
      <w:szCs w:val="24"/>
    </w:rPr>
  </w:style>
  <w:style w:type="paragraph" w:styleId="1189" w:customStyle="1">
    <w:name w:val="1"/>
    <w:basedOn w:val="846"/>
    <w:uiPriority w:val="0"/>
    <w:qFormat/>
    <w:rPr>
      <w:rFonts w:eastAsia="宋体"/>
      <w:sz w:val="21"/>
      <w:szCs w:val="24"/>
    </w:rPr>
  </w:style>
  <w:style w:type="paragraph" w:styleId="1190" w:customStyle="1">
    <w:name w:val="[基本段落]"/>
    <w:basedOn w:val="846"/>
    <w:uiPriority w:val="99"/>
    <w:qFormat/>
    <w:pPr>
      <w:jc w:val="left"/>
      <w:spacing w:line="288" w:lineRule="auto"/>
    </w:pPr>
    <w:rPr>
      <w:rFonts w:ascii="Myriad Roman" w:hAnsi="Myriad Roman" w:cs="Myriad Roman"/>
      <w:color w:val="000000"/>
      <w:sz w:val="24"/>
    </w:rPr>
  </w:style>
  <w:style w:type="paragraph" w:styleId="1191" w:customStyle="1">
    <w:name w:val="纯文本4"/>
    <w:basedOn w:val="846"/>
    <w:uiPriority w:val="0"/>
    <w:qFormat/>
    <w:rPr>
      <w:rFonts w:ascii="宋体" w:hAnsi="Courier New" w:eastAsia="宋体"/>
      <w:sz w:val="28"/>
      <w:szCs w:val="24"/>
    </w:rPr>
  </w:style>
  <w:style w:type="paragraph" w:styleId="1192" w:customStyle="1">
    <w:name w:val="Address"/>
    <w:basedOn w:val="846"/>
    <w:uiPriority w:val="0"/>
    <w:qFormat/>
    <w:pPr>
      <w:jc w:val="left"/>
      <w:spacing w:line="249" w:lineRule="auto"/>
      <w:widowControl/>
    </w:pPr>
    <w:rPr>
      <w:rFonts w:ascii="Centaur" w:hAnsi="Centaur"/>
      <w:sz w:val="20"/>
      <w:lang w:eastAsia="en-US"/>
    </w:rPr>
  </w:style>
  <w:style w:type="paragraph" w:styleId="1193" w:customStyle="1">
    <w:name w:val="金安桥正文"/>
    <w:basedOn w:val="869"/>
    <w:uiPriority w:val="0"/>
    <w:qFormat/>
    <w:pPr>
      <w:ind w:firstLine="200"/>
      <w:jc w:val="left"/>
      <w:spacing w:line="300" w:lineRule="auto"/>
    </w:pPr>
    <w:rPr>
      <w:rFonts w:ascii="Times New Roman"/>
      <w:sz w:val="24"/>
    </w:rPr>
  </w:style>
  <w:style w:type="paragraph" w:styleId="1194" w:customStyle="1">
    <w:name w:val="普通正文"/>
    <w:basedOn w:val="846"/>
    <w:uiPriority w:val="0"/>
    <w:qFormat/>
    <w:pPr>
      <w:ind w:firstLine="480"/>
      <w:jc w:val="left"/>
      <w:spacing w:before="120" w:after="120" w:line="360" w:lineRule="auto"/>
    </w:pPr>
    <w:rPr>
      <w:rFonts w:ascii="Arial" w:hAnsi="Arial"/>
      <w:sz w:val="24"/>
    </w:rPr>
  </w:style>
  <w:style w:type="paragraph" w:styleId="1195" w:customStyle="1">
    <w:name w:val="纯文本11"/>
    <w:basedOn w:val="846"/>
    <w:uiPriority w:val="99"/>
    <w:qFormat/>
    <w:rPr>
      <w:rFonts w:ascii="宋体" w:hAnsi="Courier New"/>
    </w:rPr>
  </w:style>
  <w:style w:type="paragraph" w:styleId="1196" w:customStyle="1">
    <w:name w:val="WPS Plain"/>
    <w:uiPriority w:val="0"/>
    <w:qFormat/>
    <w:rPr>
      <w:rFonts w:ascii="Times New Roman" w:hAnsi="Times New Roman" w:eastAsia="宋体" w:cs="Times New Roman"/>
      <w:lang w:val="en-US" w:eastAsia="zh-CN" w:bidi="ar-SA"/>
    </w:rPr>
  </w:style>
  <w:style w:type="paragraph" w:styleId="1197" w:customStyle="1">
    <w:name w:val="p0"/>
    <w:basedOn w:val="846"/>
    <w:uiPriority w:val="0"/>
    <w:qFormat/>
    <w:pPr>
      <w:widowControl/>
    </w:pPr>
    <w:rPr>
      <w:rFonts w:ascii="黑体" w:hAnsi="黑体"/>
      <w:szCs w:val="21"/>
    </w:rPr>
  </w:style>
  <w:style w:type="paragraph" w:styleId="1198" w:customStyle="1">
    <w:name w:val="Char1"/>
    <w:basedOn w:val="846"/>
    <w:uiPriority w:val="0"/>
    <w:qFormat/>
    <w:pPr>
      <w:tabs>
        <w:tab w:val="left" w:pos="360" w:leader="none"/>
      </w:tabs>
    </w:pPr>
    <w:rPr>
      <w:rFonts w:eastAsia="宋体"/>
      <w:sz w:val="24"/>
      <w:szCs w:val="24"/>
    </w:rPr>
  </w:style>
  <w:style w:type="paragraph" w:styleId="1199" w:customStyle="1">
    <w:name w:val="z-窗体顶端2"/>
    <w:basedOn w:val="846"/>
    <w:next w:val="846"/>
    <w:uiPriority w:val="0"/>
    <w:unhideWhenUsed/>
    <w:qFormat/>
    <w:pPr>
      <w:jc w:val="center"/>
      <w:pBdr>
        <w:bottom w:val="single" w:color="000000" w:sz="6" w:space="1"/>
      </w:pBdr>
    </w:pPr>
    <w:rPr>
      <w:rFonts w:ascii="Arial" w:hAnsi="Arial" w:eastAsia="宋体" w:cs="Arial"/>
      <w:vanish/>
      <w:sz w:val="16"/>
      <w:szCs w:val="16"/>
    </w:rPr>
  </w:style>
  <w:style w:type="paragraph" w:styleId="1200" w:customStyle="1">
    <w:name w:val="样式 标题 3 + (中文) 黑体 小四 非加粗 段前: 7.8 磅 段后: 0 磅 行距: 固定值 20 磅"/>
    <w:basedOn w:val="1067"/>
    <w:next w:val="846"/>
    <w:uiPriority w:val="0"/>
    <w:qFormat/>
    <w:pPr>
      <w:spacing w:before="0" w:after="0" w:line="400" w:lineRule="exact"/>
    </w:pPr>
    <w:rPr>
      <w:rFonts w:eastAsia="宋体"/>
      <w:sz w:val="24"/>
      <w:szCs w:val="20"/>
    </w:rPr>
  </w:style>
  <w:style w:type="paragraph" w:styleId="1201"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02" w:customStyle="1">
    <w:name w:val="无间隔3"/>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列表段落1"/>
    <w:basedOn w:val="846"/>
    <w:uiPriority w:val="0"/>
    <w:qFormat/>
    <w:pPr>
      <w:ind w:firstLine="420"/>
    </w:pPr>
    <w:rPr>
      <w:rFonts w:ascii="Calibri" w:hAnsi="Calibri" w:eastAsia="宋体"/>
      <w:sz w:val="21"/>
      <w:szCs w:val="22"/>
    </w:rPr>
  </w:style>
  <w:style w:type="paragraph" w:styleId="1204" w:customStyle="1">
    <w:name w:val="Char Char Char Char Char Char Char Char Char Char"/>
    <w:basedOn w:val="846"/>
    <w:uiPriority w:val="0"/>
    <w:qFormat/>
    <w:pPr>
      <w:ind w:hanging="425"/>
      <w:keepNext/>
      <w:spacing w:before="80" w:after="80"/>
      <w:widowControl/>
      <w:tabs>
        <w:tab w:val="left" w:pos="425" w:leader="none"/>
      </w:tabs>
    </w:pPr>
    <w:rPr>
      <w:rFonts w:eastAsia="宋体"/>
      <w:sz w:val="20"/>
    </w:rPr>
  </w:style>
  <w:style w:type="paragraph" w:styleId="1205" w:customStyle="1">
    <w:name w:val="Style1"/>
    <w:basedOn w:val="846"/>
    <w:uiPriority w:val="0"/>
    <w:qFormat/>
    <w:pPr>
      <w:spacing w:after="120"/>
      <w:widowControl/>
      <w:tabs>
        <w:tab w:val="left" w:pos="-720" w:leader="none"/>
      </w:tabs>
    </w:pPr>
    <w:rPr>
      <w:spacing w:val="-3"/>
      <w:sz w:val="24"/>
      <w:lang w:val="en-AU" w:eastAsia="en-US"/>
    </w:rPr>
  </w:style>
  <w:style w:type="paragraph" w:styleId="1206" w:customStyle="1">
    <w:name w:val="样式2"/>
    <w:basedOn w:val="846"/>
    <w:next w:val="1069"/>
    <w:uiPriority w:val="0"/>
    <w:qFormat/>
    <w:pPr>
      <w:jc w:val="center"/>
    </w:pPr>
    <w:rPr>
      <w:rFonts w:ascii="宋体" w:hAnsi="宋体" w:eastAsia="宋体" w:cs="Arial"/>
      <w:b/>
      <w:color w:val="000000"/>
      <w:sz w:val="21"/>
      <w:szCs w:val="21"/>
    </w:rPr>
  </w:style>
  <w:style w:type="paragraph" w:styleId="1207" w:customStyle="1">
    <w:name w:val="纯文本3"/>
    <w:basedOn w:val="846"/>
    <w:uiPriority w:val="0"/>
    <w:qFormat/>
    <w:rPr>
      <w:rFonts w:hint="eastAsia" w:ascii="宋体" w:hAnsi="Courier New"/>
      <w:sz w:val="28"/>
    </w:rPr>
  </w:style>
  <w:style w:type="paragraph" w:styleId="1208" w:customStyle="1">
    <w:name w:val="Table Paragraph"/>
    <w:basedOn w:val="846"/>
    <w:uiPriority w:val="1"/>
    <w:qFormat/>
  </w:style>
  <w:style w:type="table" w:styleId="1209" w:customStyle="1">
    <w:name w:val="Table Normal"/>
    <w:uiPriority w:val="2"/>
    <w:unhideWhenUsed/>
    <w:qFormat/>
    <w:tblPr>
      <w:tblCellMar>
        <w:left w:w="0" w:type="dxa"/>
        <w:top w:w="0" w:type="dxa"/>
        <w:right w:w="0" w:type="dxa"/>
        <w:bottom w:w="0" w:type="dxa"/>
      </w:tblCellMar>
    </w:tblPr>
  </w:style>
  <w:style w:type="paragraph" w:styleId="1210" w:customStyle="1">
    <w:name w:val="段"/>
    <w:next w:val="846"/>
    <w:uiPriority w:val="0"/>
    <w:qFormat/>
    <w:pPr>
      <w:ind w:firstLine="200"/>
      <w:jc w:val="both"/>
    </w:pPr>
    <w:rPr>
      <w:rFonts w:ascii="宋体" w:hAnsi="Times New Roman" w:eastAsia="宋体" w:cs="Times New Roman"/>
      <w:sz w:val="21"/>
      <w:szCs w:val="22"/>
      <w:lang w:val="en-US" w:eastAsia="zh-CN" w:bidi="ar-SA"/>
    </w:rPr>
  </w:style>
  <w:style w:type="paragraph" w:styleId="1211" w:customStyle="1">
    <w:name w:val="纯文本111"/>
    <w:basedOn w:val="846"/>
    <w:uiPriority w:val="0"/>
    <w:qFormat/>
    <w:rPr>
      <w:rFonts w:ascii="宋体" w:hAnsi="Courier New"/>
    </w:rPr>
  </w:style>
  <w:style w:type="character" w:styleId="1212" w:customStyle="1">
    <w:name w:val="纯文本 字符"/>
    <w:basedOn w:val="856"/>
    <w:link w:val="875"/>
    <w:uiPriority w:val="0"/>
    <w:qFormat/>
    <w:rPr>
      <w:rFonts w:hint="eastAsia" w:ascii="宋体" w:hAnsi="Courier New" w:eastAsia="宋体" w:cs="Courier New"/>
      <w:sz w:val="26"/>
    </w:rPr>
  </w:style>
  <w:style w:type="character" w:styleId="1213" w:customStyle="1">
    <w:name w:val="未处理的提及1"/>
    <w:basedOn w:val="856"/>
    <w:uiPriority w:val="99"/>
    <w:unhideWhenUsed/>
    <w:qFormat/>
    <w:rPr>
      <w:color w:val="605e5c"/>
      <w:shd w:val="clear" w:color="auto" w:fill="e1dfdd"/>
    </w:rPr>
  </w:style>
  <w:style w:type="character" w:styleId="1214" w:customStyle="1">
    <w:name w:val="未处理的提及2"/>
    <w:basedOn w:val="856"/>
    <w:uiPriority w:val="99"/>
    <w:unhideWhenUsed/>
    <w:qFormat/>
    <w:rPr>
      <w:color w:val="605e5c"/>
      <w:shd w:val="clear" w:color="auto" w:fill="e1dfdd"/>
    </w:rPr>
  </w:style>
  <w:style w:type="paragraph" w:styleId="1215" w:customStyle="1">
    <w:name w:val="Table Text"/>
    <w:basedOn w:val="846"/>
    <w:uiPriority w:val="0"/>
    <w:semiHidden/>
    <w:qFormat/>
    <w:rPr>
      <w:rFonts w:ascii="Arial" w:hAnsi="Arial" w:eastAsia="Arial" w:cs="Arial"/>
      <w:sz w:val="21"/>
      <w:szCs w:val="21"/>
      <w:lang w:eastAsia="en-US"/>
    </w:rPr>
  </w:style>
  <w:style w:type="character" w:styleId="1216" w:customStyle="1">
    <w:name w:val="font91"/>
    <w:basedOn w:val="856"/>
    <w:uiPriority w:val="0"/>
    <w:qFormat/>
    <w:rPr>
      <w:rFonts w:hint="eastAsia" w:ascii="宋体" w:hAnsi="宋体" w:eastAsia="宋体" w:cs="宋体"/>
      <w:b/>
      <w:bCs/>
      <w:color w:val="000000"/>
      <w:sz w:val="24"/>
      <w:szCs w:val="24"/>
      <w:u w:val="none"/>
      <w:vertAlign w:val="superscript"/>
    </w:rPr>
  </w:style>
  <w:style w:type="character" w:styleId="1217" w:customStyle="1">
    <w:name w:val="font101"/>
    <w:basedOn w:val="856"/>
    <w:uiPriority w:val="0"/>
    <w:qFormat/>
    <w:rPr>
      <w:rFonts w:hint="eastAsia" w:ascii="宋体" w:hAnsi="宋体" w:eastAsia="宋体" w:cs="宋体"/>
      <w:b/>
      <w:bCs/>
      <w:color w:val="000000"/>
      <w:sz w:val="24"/>
      <w:szCs w:val="24"/>
      <w:u w:val="none"/>
    </w:rPr>
  </w:style>
  <w:style w:type="character" w:styleId="1218" w:customStyle="1">
    <w:name w:val="font121"/>
    <w:basedOn w:val="856"/>
    <w:uiPriority w:val="0"/>
    <w:qFormat/>
    <w:rPr>
      <w:rFonts w:hint="eastAsia" w:ascii="宋体" w:hAnsi="宋体" w:eastAsia="宋体" w:cs="宋体"/>
      <w:b/>
      <w:bCs/>
      <w:color w:val="000000"/>
      <w:sz w:val="24"/>
      <w:szCs w:val="24"/>
      <w:u w:val="none"/>
    </w:rPr>
  </w:style>
  <w:style w:type="paragraph" w:styleId="1219" w:customStyle="1">
    <w:name w:val="Char2"/>
    <w:basedOn w:val="846"/>
    <w:uiPriority w:val="0"/>
    <w:qFormat/>
  </w:style>
  <w:style w:type="paragraph" w:styleId="1220" w:customStyle="1">
    <w:name w:val="正文2"/>
    <w:basedOn w:val="846"/>
    <w:uiPriority w:val="0"/>
    <w:qFormat/>
    <w:pPr>
      <w:ind w:firstLine="510"/>
      <w:spacing w:before="156" w:line="360" w:lineRule="auto"/>
    </w:pPr>
    <w:rPr>
      <w:sz w:val="24"/>
    </w:rPr>
  </w:style>
  <w:style w:type="paragraph" w:styleId="1221"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character" w:styleId="1222" w:customStyle="1">
    <w:name w:val="active"/>
    <w:basedOn w:val="856"/>
    <w:uiPriority w:val="0"/>
    <w:qFormat/>
    <w:rPr>
      <w:color w:val="ffffff"/>
      <w:shd w:val="clear" w:color="auto" w:fill="0f5bb9"/>
    </w:rPr>
  </w:style>
  <w:style w:type="character" w:styleId="1223" w:customStyle="1">
    <w:name w:val="active15"/>
    <w:basedOn w:val="856"/>
    <w:uiPriority w:val="0"/>
    <w:qFormat/>
    <w:rPr>
      <w:color w:val="ffffff"/>
      <w:shd w:val="clear" w:color="auto" w:fill="0f5bb9"/>
    </w:rPr>
  </w:style>
  <w:style w:type="paragraph" w:styleId="1224" w:customStyle="1">
    <w:name w:val="索引 41"/>
    <w:basedOn w:val="846"/>
    <w:next w:val="846"/>
    <w:uiPriority w:val="0"/>
    <w:unhideWhenUsed/>
    <w:qFormat/>
    <w:pPr>
      <w:ind w:left="600"/>
    </w:pPr>
    <w:rPr>
      <w:rFonts w:hint="eastAsia" w:eastAsia="Times New Roman"/>
      <w:sz w:val="21"/>
      <w:szCs w:val="21"/>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F2A983-3C42-4042-AC1E-68D1312C58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王梅</cp:lastModifiedBy>
  <cp:revision>16</cp:revision>
  <dcterms:created xsi:type="dcterms:W3CDTF">2024-04-01T07:09:00Z</dcterms:created>
  <dcterms:modified xsi:type="dcterms:W3CDTF">2024-04-11T02:09:44Z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6A3DCD3975244FEDA12DF6775BB23FBF_13</vt:lpwstr>
  </property>
</Properties>
</file>