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color w:val="auto"/>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JSZC-320509-SZWK-C2025-0429</w:t>
      </w:r>
      <w:r>
        <w:rPr>
          <w:rFonts w:hint="eastAsia"/>
          <w:b/>
          <w:color w:val="auto"/>
          <w:sz w:val="32"/>
          <w:highlight w:val="none"/>
        </w:rPr>
        <w:t xml:space="preserve"> </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苏州市第九人民医院</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苏州市第九人民医院直线加速器维保</w:t>
      </w:r>
      <w:r/>
    </w:p>
    <w:p>
      <w:pPr>
        <w:pStyle w:val="765"/>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985"/>
                <wp:effectExtent l="0" t="0" r="17780" b="18415"/>
                <wp:docPr id="2"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3"/>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3"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五</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九</w:t>
      </w:r>
      <w:r>
        <w:rPr>
          <w:rFonts w:hint="eastAsia" w:ascii="宋体" w:hAnsi="宋体"/>
          <w:b/>
          <w:color w:val="auto"/>
          <w:sz w:val="32"/>
          <w:highlight w:val="none"/>
        </w:rPr>
        <w:t xml:space="preserve">月</w:t>
      </w:r>
      <w:r/>
    </w:p>
    <w:p>
      <w:pPr>
        <w:pStyle w:val="771"/>
        <w:ind w:firstLine="640"/>
        <w:rPr>
          <w:rFonts w:ascii="宋体" w:hAnsi="宋体"/>
          <w:b/>
          <w:color w:val="auto"/>
          <w:sz w:val="32"/>
          <w:highlight w:val="none"/>
        </w:rPr>
      </w:pPr>
      <w:r>
        <w:rPr>
          <w:rFonts w:ascii="宋体" w:hAnsi="宋体"/>
          <w:b/>
          <w:color w:val="auto"/>
          <w:sz w:val="32"/>
          <w:highlight w:val="none"/>
        </w:rPr>
      </w:r>
      <w:r/>
    </w:p>
    <w:p>
      <w:pPr>
        <w:pStyle w:val="771"/>
        <w:ind w:firstLine="640"/>
        <w:rPr>
          <w:rFonts w:ascii="宋体" w:hAnsi="宋体"/>
          <w:b/>
          <w:color w:val="auto"/>
          <w:sz w:val="32"/>
          <w:highlight w:val="none"/>
        </w:rPr>
      </w:pPr>
      <w:r>
        <w:rPr>
          <w:rFonts w:ascii="宋体" w:hAnsi="宋体"/>
          <w:b/>
          <w:color w:val="auto"/>
          <w:sz w:val="32"/>
          <w:highlight w:val="none"/>
        </w:rPr>
      </w:r>
      <w:r/>
    </w:p>
    <w:p>
      <w:pPr>
        <w:pStyle w:val="771"/>
        <w:ind w:firstLine="640"/>
        <w:rPr>
          <w:rFonts w:ascii="宋体" w:hAnsi="宋体"/>
          <w:b/>
          <w:color w:val="auto"/>
          <w:sz w:val="32"/>
          <w:highlight w:val="none"/>
        </w:rPr>
      </w:pPr>
      <w:r>
        <w:rPr>
          <w:rFonts w:ascii="宋体" w:hAnsi="宋体"/>
          <w:b/>
          <w:color w:val="auto"/>
          <w:sz w:val="32"/>
          <w:highlight w:val="none"/>
        </w:rPr>
      </w:r>
      <w:r/>
    </w:p>
    <w:p>
      <w:pPr>
        <w:pStyle w:val="771"/>
        <w:ind w:firstLine="640"/>
        <w:rPr>
          <w:rFonts w:ascii="宋体" w:hAnsi="宋体"/>
          <w:b/>
          <w:color w:val="auto"/>
          <w:sz w:val="32"/>
          <w:highlight w:val="none"/>
        </w:rPr>
      </w:pPr>
      <w:r>
        <w:rPr>
          <w:rFonts w:ascii="宋体" w:hAnsi="宋体"/>
          <w:b/>
          <w:color w:val="auto"/>
          <w:sz w:val="32"/>
          <w:highlight w:val="none"/>
        </w:rPr>
      </w:r>
      <w:r/>
    </w:p>
    <w:p>
      <w:pPr>
        <w:ind w:firstLine="1044"/>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竞争性磋商公告</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合同主要条款</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rPr>
          <w:color w:val="auto"/>
          <w:highlight w:val="none"/>
        </w:rPr>
        <w:outlineLvl w:val="0"/>
      </w:pPr>
      <w:r>
        <w:rPr>
          <w:rFonts w:hint="eastAsia" w:ascii="黑体" w:eastAsia="黑体"/>
          <w:b/>
          <w:color w:val="auto"/>
          <w:sz w:val="32"/>
          <w:szCs w:val="32"/>
          <w:highlight w:val="none"/>
        </w:rPr>
        <w:br w:type="page" w:clear="all"/>
      </w:r>
      <w:r/>
    </w:p>
    <w:p>
      <w:pPr>
        <w:ind w:firstLine="643"/>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rPr>
        <w:t xml:space="preserve">项目概况</w:t>
      </w:r>
      <w:r/>
    </w:p>
    <w:p>
      <w:pPr>
        <w:ind w:firstLine="480"/>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single"/>
          <w:lang w:eastAsia="zh-CN"/>
        </w:rPr>
        <w:t xml:space="preserve">苏州市第九人民医院直线加速器维保</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2025</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10</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13</w:t>
      </w:r>
      <w:r>
        <w:rPr>
          <w:rFonts w:hint="eastAsia" w:ascii="宋体" w:hAnsi="宋体" w:cs="宋体"/>
          <w:color w:val="auto"/>
          <w:sz w:val="24"/>
          <w:highlight w:val="none"/>
          <w:u w:val="single"/>
        </w:rPr>
        <w:t xml:space="preserve">日13点30分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rPr>
          <w:rFonts w:ascii="宋体" w:hAnsi="宋体" w:cs="宋体"/>
          <w:color w:val="auto"/>
          <w:sz w:val="24"/>
          <w:highlight w:val="none"/>
          <w:lang w:val="zh-CN"/>
        </w:rPr>
        <w:outlineLvl w:val="1"/>
      </w:pPr>
      <w:r/>
      <w:bookmarkStart w:id="0" w:name="_Toc28359012"/>
      <w:r/>
      <w:bookmarkStart w:id="1" w:name="_Toc35393629"/>
      <w:r/>
      <w:bookmarkStart w:id="2" w:name="_Toc35393798"/>
      <w:r/>
      <w:bookmarkStart w:id="3" w:name="_Toc28359089"/>
      <w:r>
        <w:rPr>
          <w:rFonts w:hint="eastAsia" w:ascii="宋体" w:hAnsi="宋体" w:cs="宋体"/>
          <w:color w:val="auto"/>
          <w:sz w:val="24"/>
          <w:highlight w:val="none"/>
          <w:lang w:val="zh-CN"/>
        </w:rPr>
        <w:t xml:space="preserve">一、项目基本情况</w:t>
      </w:r>
      <w:bookmarkEnd w:id="0"/>
      <w:r/>
      <w:bookmarkEnd w:id="1"/>
      <w:r/>
      <w:bookmarkEnd w:id="2"/>
      <w:r/>
      <w:bookmarkEnd w:id="3"/>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项目编号：JSZC-320509-SZWK-C2025-0429 </w:t>
      </w:r>
      <w:r/>
    </w:p>
    <w:p>
      <w:pPr>
        <w:ind w:firstLine="48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项目名称：</w:t>
      </w:r>
      <w:r>
        <w:rPr>
          <w:rFonts w:hint="eastAsia" w:ascii="宋体" w:hAnsi="宋体" w:cs="宋体"/>
          <w:color w:val="auto"/>
          <w:sz w:val="24"/>
          <w:highlight w:val="none"/>
          <w:lang w:eastAsia="zh-CN"/>
        </w:rPr>
        <w:t xml:space="preserve">苏州市第九人民医院直线加速器维保</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采购方式：竞争性磋商</w:t>
      </w:r>
      <w:r/>
    </w:p>
    <w:p>
      <w:pPr>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4.预算金额：</w:t>
      </w:r>
      <w:r>
        <w:rPr>
          <w:rFonts w:hint="eastAsia" w:ascii="宋体" w:hAnsi="宋体" w:cs="宋体"/>
          <w:color w:val="auto"/>
          <w:sz w:val="24"/>
          <w:highlight w:val="none"/>
          <w:lang w:val="en-US" w:eastAsia="zh-CN"/>
        </w:rPr>
        <w:t xml:space="preserve">贰佰肆拾万</w:t>
      </w:r>
      <w:r>
        <w:rPr>
          <w:rFonts w:hint="eastAsia" w:ascii="宋体" w:hAnsi="宋体" w:eastAsia="宋体" w:cs="宋体"/>
          <w:color w:val="auto"/>
          <w:sz w:val="24"/>
          <w:highlight w:val="none"/>
          <w:lang w:val="zh-CN"/>
        </w:rPr>
        <w:t xml:space="preserve">元整（</w:t>
      </w:r>
      <w:r>
        <w:rPr>
          <w:rFonts w:hint="eastAsia" w:ascii="宋体" w:hAnsi="宋体" w:eastAsia="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240</w:t>
      </w:r>
      <w:r>
        <w:rPr>
          <w:rFonts w:hint="eastAsia" w:ascii="宋体" w:hAnsi="宋体" w:eastAsia="宋体" w:cs="宋体"/>
          <w:color w:val="auto"/>
          <w:sz w:val="24"/>
          <w:highlight w:val="none"/>
          <w:lang w:val="zh-CN"/>
        </w:rPr>
        <w:t xml:space="preserve">0000.00）</w:t>
      </w:r>
      <w:r/>
    </w:p>
    <w:p>
      <w:pPr>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最高限价：</w:t>
      </w:r>
      <w:r>
        <w:rPr>
          <w:rFonts w:hint="eastAsia" w:ascii="宋体" w:hAnsi="宋体" w:cs="宋体"/>
          <w:color w:val="auto"/>
          <w:sz w:val="24"/>
          <w:highlight w:val="none"/>
          <w:lang w:val="en-US" w:eastAsia="zh-CN"/>
        </w:rPr>
        <w:t xml:space="preserve">贰佰肆拾万</w:t>
      </w:r>
      <w:r>
        <w:rPr>
          <w:rFonts w:hint="eastAsia" w:ascii="宋体" w:hAnsi="宋体" w:eastAsia="宋体" w:cs="宋体"/>
          <w:color w:val="auto"/>
          <w:sz w:val="24"/>
          <w:highlight w:val="none"/>
          <w:lang w:val="zh-CN"/>
        </w:rPr>
        <w:t xml:space="preserve">元整（</w:t>
      </w:r>
      <w:r>
        <w:rPr>
          <w:rFonts w:hint="eastAsia" w:ascii="宋体" w:hAnsi="宋体" w:eastAsia="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240</w:t>
      </w:r>
      <w:r>
        <w:rPr>
          <w:rFonts w:hint="eastAsia" w:ascii="宋体" w:hAnsi="宋体" w:eastAsia="宋体" w:cs="宋体"/>
          <w:color w:val="auto"/>
          <w:sz w:val="24"/>
          <w:highlight w:val="none"/>
          <w:lang w:val="zh-CN"/>
        </w:rPr>
        <w:t xml:space="preserve">0000.00）</w:t>
      </w:r>
      <w:r/>
    </w:p>
    <w:p>
      <w:pPr>
        <w:ind w:firstLine="480"/>
        <w:rPr>
          <w:rFonts w:hint="eastAsia" w:ascii="宋体" w:hAnsi="宋体" w:cs="宋体"/>
          <w:color w:val="auto"/>
          <w:sz w:val="24"/>
          <w:highlight w:val="none"/>
          <w:lang w:val="zh-CN"/>
        </w:rPr>
        <w:outlineLvl w:val="2"/>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val="zh-CN"/>
        </w:rPr>
        <w:t xml:space="preserve">.采购需求：</w:t>
      </w:r>
      <w:r/>
    </w:p>
    <w:p>
      <w:pPr>
        <w:ind w:firstLine="480"/>
        <w:rPr>
          <w:rFonts w:hint="default" w:ascii="宋体" w:hAnsi="宋体" w:eastAsia="宋体" w:cs="宋体"/>
          <w:color w:val="auto"/>
          <w:sz w:val="24"/>
          <w:highlight w:val="none"/>
          <w:lang w:val="en-US" w:eastAsia="zh-CN"/>
        </w:rPr>
        <w:outlineLvl w:val="2"/>
      </w:pPr>
      <w:r>
        <w:rPr>
          <w:rFonts w:hint="eastAsia" w:ascii="宋体" w:hAnsi="宋体" w:cs="宋体"/>
          <w:color w:val="auto"/>
          <w:sz w:val="24"/>
          <w:highlight w:val="none"/>
          <w:lang w:val="en-US" w:eastAsia="zh-CN"/>
        </w:rPr>
        <w:t xml:space="preserve">6.</w:t>
      </w:r>
      <w:r>
        <w:rPr>
          <w:rFonts w:hint="default" w:ascii="宋体" w:hAnsi="宋体" w:eastAsia="宋体" w:cs="宋体"/>
          <w:color w:val="auto"/>
          <w:sz w:val="24"/>
          <w:highlight w:val="none"/>
          <w:lang w:val="en-US"/>
        </w:rPr>
        <w:t xml:space="preserve">1</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eastAsia="zh-CN"/>
        </w:rPr>
        <w:t xml:space="preserve">服务范围</w:t>
      </w:r>
      <w:r>
        <w:rPr>
          <w:rFonts w:hint="eastAsia" w:ascii="宋体" w:hAnsi="宋体" w:eastAsia="宋体" w:cs="宋体"/>
          <w:color w:val="auto"/>
          <w:sz w:val="24"/>
          <w:highlight w:val="none"/>
          <w:lang w:val="en-US" w:eastAsia="zh-CN"/>
        </w:rPr>
        <w:t xml:space="preserve">:</w:t>
      </w:r>
      <w:r/>
    </w:p>
    <w:p>
      <w:pPr>
        <w:ind w:firstLine="480"/>
        <w:rPr>
          <w:rFonts w:hint="eastAsia" w:ascii="宋体" w:hAnsi="宋体" w:eastAsia="宋体" w:cs="宋体"/>
          <w:color w:val="auto"/>
          <w:sz w:val="24"/>
          <w:highlight w:val="none"/>
          <w:lang w:val="zh-CN"/>
        </w:rPr>
        <w:outlineLvl w:val="2"/>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1.1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zh-CN"/>
        </w:rPr>
        <w:t xml:space="preserve">保修内容包括：医科达Infinity直加的整机保修服务，包含加速器主机、Agility机头系统、床、控制系统，并提供MONACO放射治疗计划系统、MOSAIQ肿瘤信息管理系统软硬件维修服务及水冷机维修</w:t>
      </w:r>
      <w:r>
        <w:rPr>
          <w:rFonts w:hint="eastAsia" w:ascii="宋体" w:hAnsi="宋体" w:eastAsia="宋体" w:cs="宋体"/>
          <w:color w:val="auto"/>
          <w:sz w:val="24"/>
          <w:highlight w:val="none"/>
          <w:lang w:val="zh-CN" w:eastAsia="zh-CN"/>
        </w:rPr>
        <w:t xml:space="preserve">、机房空调维修</w:t>
      </w:r>
      <w:r>
        <w:rPr>
          <w:rFonts w:hint="eastAsia" w:ascii="宋体" w:hAnsi="宋体" w:eastAsia="宋体" w:cs="宋体"/>
          <w:color w:val="auto"/>
          <w:sz w:val="24"/>
          <w:highlight w:val="none"/>
          <w:lang w:val="zh-CN"/>
        </w:rPr>
        <w:t xml:space="preserve">服务。保修范围包括人工、所有配件。</w:t>
      </w:r>
      <w:r/>
    </w:p>
    <w:p>
      <w:pPr>
        <w:ind w:firstLine="480"/>
        <w:rPr>
          <w:rFonts w:hint="eastAsia" w:ascii="宋体" w:hAnsi="宋体" w:eastAsia="宋体" w:cs="宋体"/>
          <w:color w:val="auto"/>
          <w:sz w:val="24"/>
          <w:highlight w:val="none"/>
          <w:lang w:val="zh-CN"/>
        </w:rPr>
        <w:outlineLvl w:val="2"/>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1.2、</w:t>
      </w:r>
      <w:r>
        <w:rPr>
          <w:rFonts w:hint="eastAsia" w:ascii="宋体" w:hAnsi="宋体" w:eastAsia="宋体" w:cs="宋体"/>
          <w:color w:val="auto"/>
          <w:sz w:val="24"/>
          <w:highlight w:val="none"/>
          <w:lang w:val="zh-CN"/>
        </w:rPr>
        <w:t xml:space="preserve">采购范围包含对本设备主机、</w:t>
      </w:r>
      <w:r>
        <w:rPr>
          <w:rFonts w:hint="eastAsia" w:ascii="宋体" w:hAnsi="宋体" w:eastAsia="宋体" w:cs="宋体"/>
          <w:color w:val="auto"/>
          <w:sz w:val="24"/>
          <w:highlight w:val="none"/>
          <w:lang w:val="zh-CN"/>
        </w:rPr>
        <w:t xml:space="preserve">计划系统和网络系统的非功能性软件升级。</w:t>
      </w:r>
      <w:r/>
    </w:p>
    <w:p>
      <w:pPr>
        <w:ind w:firstLine="480"/>
        <w:rPr>
          <w:rFonts w:hint="eastAsia" w:ascii="宋体" w:hAnsi="宋体" w:eastAsia="宋体" w:cs="宋体"/>
          <w:color w:val="auto"/>
          <w:sz w:val="24"/>
          <w:highlight w:val="none"/>
          <w:lang w:val="zh-CN" w:eastAsia="zh-CN"/>
        </w:rPr>
        <w:outlineLvl w:val="2"/>
      </w:pP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zh-CN"/>
        </w:rPr>
        <w:t xml:space="preserve">合同履行期限：</w:t>
      </w:r>
      <w:r>
        <w:rPr>
          <w:rFonts w:hint="eastAsia" w:ascii="宋体" w:hAnsi="宋体" w:eastAsia="宋体" w:cs="宋体"/>
          <w:color w:val="auto"/>
          <w:sz w:val="24"/>
          <w:highlight w:val="none"/>
          <w:lang w:val="en-US" w:eastAsia="zh-CN"/>
        </w:rPr>
        <w:t xml:space="preserve">两</w:t>
      </w:r>
      <w:r>
        <w:rPr>
          <w:rFonts w:hint="eastAsia" w:ascii="宋体" w:hAnsi="宋体" w:eastAsia="宋体" w:cs="宋体"/>
          <w:color w:val="auto"/>
          <w:sz w:val="24"/>
          <w:highlight w:val="none"/>
          <w:lang w:val="zh-CN"/>
        </w:rPr>
        <w:t xml:space="preserve">年（具体以合同起止时间为准）</w:t>
      </w:r>
      <w:r/>
    </w:p>
    <w:p>
      <w:pPr>
        <w:ind w:firstLine="480"/>
        <w:rPr>
          <w:rFonts w:hint="eastAsia" w:ascii="宋体" w:hAnsi="宋体" w:eastAsia="宋体" w:cs="宋体"/>
          <w:color w:val="auto"/>
          <w:sz w:val="24"/>
          <w:highlight w:val="none"/>
          <w:lang w:val="zh-CN"/>
        </w:rPr>
        <w:outlineLvl w:val="2"/>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zh-CN"/>
        </w:rPr>
        <w:t xml:space="preserve">验收标准：按采购要求进行验收。</w:t>
      </w:r>
      <w:r/>
    </w:p>
    <w:p>
      <w:pPr>
        <w:ind w:firstLine="480"/>
        <w:rPr>
          <w:rFonts w:hint="eastAsia" w:ascii="宋体" w:hAnsi="宋体" w:eastAsia="宋体" w:cs="宋体"/>
          <w:color w:val="auto"/>
          <w:sz w:val="24"/>
          <w:highlight w:val="none"/>
          <w:lang w:val="zh-CN"/>
        </w:rPr>
        <w:outlineLvl w:val="2"/>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.本项目不接受联合体投标，不接受转包</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分包。</w:t>
      </w:r>
      <w:r/>
    </w:p>
    <w:p>
      <w:pPr>
        <w:ind w:firstLine="480"/>
        <w:rPr>
          <w:rFonts w:ascii="宋体" w:hAnsi="宋体" w:cs="宋体"/>
          <w:color w:val="auto"/>
          <w:sz w:val="24"/>
          <w:highlight w:val="none"/>
          <w:lang w:val="zh-CN"/>
        </w:rPr>
        <w:outlineLvl w:val="2"/>
      </w:pPr>
      <w:r/>
      <w:bookmarkStart w:id="4" w:name="_Toc35393630"/>
      <w:r/>
      <w:bookmarkStart w:id="5" w:name="_Toc28359090"/>
      <w:r/>
      <w:bookmarkStart w:id="6" w:name="_Toc35393799"/>
      <w:r/>
      <w:bookmarkStart w:id="7" w:name="_Toc28359013"/>
      <w:r>
        <w:rPr>
          <w:rFonts w:hint="eastAsia" w:ascii="宋体" w:hAnsi="宋体" w:cs="宋体"/>
          <w:color w:val="auto"/>
          <w:sz w:val="24"/>
          <w:highlight w:val="none"/>
          <w:lang w:val="zh-CN"/>
        </w:rPr>
        <w:t xml:space="preserve">二、申请人的资格要求：</w:t>
      </w:r>
      <w:bookmarkEnd w:id="4"/>
      <w:r/>
      <w:bookmarkEnd w:id="5"/>
      <w:r/>
      <w:bookmarkEnd w:id="6"/>
      <w:r/>
      <w:bookmarkEnd w:id="7"/>
      <w:r/>
      <w:r/>
    </w:p>
    <w:p>
      <w:pPr>
        <w:ind w:firstLine="480"/>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1、满足《中华人民共和国政府采购法》第二十二条规定；</w:t>
      </w:r>
      <w:r/>
    </w:p>
    <w:p>
      <w:pPr>
        <w:ind w:firstLine="480"/>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（1）具有独立承担民事责任的能力；</w:t>
      </w:r>
      <w:r/>
    </w:p>
    <w:p>
      <w:pPr>
        <w:ind w:firstLine="480"/>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（2）具有良好的商业信誉和健全的财务会计制度；</w:t>
      </w:r>
      <w:r/>
    </w:p>
    <w:p>
      <w:pPr>
        <w:ind w:firstLine="480"/>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（3）具有履行合同所必需的设备和专业技术能力；</w:t>
      </w:r>
      <w:r/>
    </w:p>
    <w:p>
      <w:pPr>
        <w:ind w:firstLine="480"/>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（4）有依法缴纳税收和社会保障资金的良好记录；</w:t>
      </w:r>
      <w:r/>
    </w:p>
    <w:p>
      <w:pPr>
        <w:ind w:firstLine="480"/>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（5）参加政府采购活动近三年内，在经营活动中没有重大违法记录；</w:t>
      </w:r>
      <w:r/>
    </w:p>
    <w:p>
      <w:pPr>
        <w:ind w:firstLine="480"/>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（6）法律、行政法规规定的其他条件。</w:t>
      </w:r>
      <w:r/>
    </w:p>
    <w:p>
      <w:pPr>
        <w:ind w:firstLine="480"/>
        <w:rPr>
          <w:rFonts w:ascii="宋体" w:hAnsi="宋体" w:cs="宋体"/>
          <w:color w:val="auto"/>
          <w:sz w:val="24"/>
          <w:highlight w:val="none"/>
          <w:lang w:val="zh-CN"/>
        </w:rPr>
        <w:outlineLvl w:val="2"/>
      </w:pPr>
      <w:r/>
      <w:bookmarkStart w:id="8" w:name="_Toc28359091"/>
      <w:r/>
      <w:bookmarkStart w:id="9" w:name="_Toc28359014"/>
      <w:r>
        <w:rPr>
          <w:rFonts w:hint="eastAsia" w:ascii="宋体" w:hAnsi="宋体" w:cs="宋体"/>
          <w:color w:val="auto"/>
          <w:sz w:val="24"/>
          <w:highlight w:val="none"/>
          <w:lang w:val="zh-CN"/>
        </w:rPr>
        <w:t xml:space="preserve">2、落实政府采购政策需满足的资格要求：</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4"/>
          <w:highlight w:val="none"/>
        </w:rPr>
        <w:t xml:space="preserve">本项目专门面向中小企业采购（投标单位必须为中小微企业或残疾人福利性单位或监狱企业，并在</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中提供相关声明函或监狱企业证明文件，否则为无效投标），所属行</w:t>
      </w:r>
      <w:r>
        <w:rPr>
          <w:rFonts w:hint="eastAsia" w:ascii="宋体" w:hAnsi="宋体" w:cs="宋体"/>
          <w:color w:val="auto"/>
          <w:sz w:val="24"/>
          <w:highlight w:val="none"/>
        </w:rPr>
        <w:t xml:space="preserve">业为</w:t>
      </w:r>
      <w:r>
        <w:rPr>
          <w:rFonts w:hint="eastAsia" w:ascii="宋体" w:hAnsi="宋体" w:cs="宋体"/>
          <w:color w:val="auto"/>
          <w:sz w:val="24"/>
          <w:highlight w:val="none"/>
          <w:lang w:val="en-US" w:eastAsia="zh-CN"/>
        </w:rPr>
        <w:t xml:space="preserve">工业</w:t>
      </w:r>
      <w:r>
        <w:rPr>
          <w:rFonts w:hint="eastAsia" w:ascii="宋体" w:hAnsi="宋体" w:cs="宋体"/>
          <w:color w:val="auto"/>
          <w:sz w:val="24"/>
          <w:highlight w:val="none"/>
        </w:rPr>
        <w:t xml:space="preserve">。</w:t>
      </w:r>
      <w:r/>
    </w:p>
    <w:p>
      <w:pPr>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zh-CN" w:eastAsia="zh-CN"/>
        </w:rPr>
        <w:t xml:space="preserve">3、本项目的特定资格要求：</w:t>
      </w:r>
      <w:r>
        <w:rPr>
          <w:rFonts w:hint="eastAsia" w:ascii="宋体" w:hAnsi="宋体" w:cs="宋体"/>
          <w:color w:val="auto"/>
          <w:sz w:val="24"/>
          <w:highlight w:val="none"/>
          <w:lang w:val="en-US" w:eastAsia="zh-CN"/>
        </w:rPr>
        <w:t xml:space="preserve">无</w:t>
      </w:r>
      <w:r/>
    </w:p>
    <w:p>
      <w:pPr>
        <w:ind w:firstLine="480"/>
        <w:rPr>
          <w:rFonts w:ascii="宋体" w:hAnsi="宋体" w:cs="宋体"/>
          <w:color w:val="auto"/>
          <w:sz w:val="24"/>
          <w:highlight w:val="none"/>
        </w:rPr>
      </w:pPr>
      <w:r/>
      <w:bookmarkStart w:id="10" w:name="_Toc35393631"/>
      <w:r/>
      <w:bookmarkStart w:id="11" w:name="_Toc35393800"/>
      <w:r>
        <w:rPr>
          <w:rFonts w:hint="eastAsia" w:ascii="宋体" w:hAnsi="宋体" w:cs="宋体"/>
          <w:color w:val="auto"/>
          <w:sz w:val="24"/>
          <w:highlight w:val="none"/>
        </w:rPr>
        <w:t xml:space="preserve">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bCs/>
          <w:color w:val="auto"/>
          <w:sz w:val="24"/>
          <w:highlight w:val="none"/>
        </w:rPr>
        <w:outlineLvl w:val="1"/>
      </w:pPr>
      <w:r>
        <w:rPr>
          <w:rFonts w:hint="eastAsia" w:ascii="宋体" w:hAnsi="宋体" w:cs="宋体"/>
          <w:color w:val="auto"/>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三、获取采购文件</w:t>
      </w:r>
      <w:bookmarkEnd w:id="8"/>
      <w:r/>
      <w:bookmarkEnd w:id="9"/>
      <w:r/>
      <w:bookmarkEnd w:id="10"/>
      <w:r/>
      <w:bookmarkEnd w:id="11"/>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时间：</w:t>
      </w:r>
      <w:r>
        <w:rPr>
          <w:rFonts w:hint="eastAsia" w:ascii="宋体" w:hAnsi="宋体" w:cs="宋体"/>
          <w:color w:val="auto"/>
          <w:sz w:val="24"/>
          <w:highlight w:val="none"/>
          <w:u w:val="single"/>
        </w:rPr>
        <w:t xml:space="preserve">自采购公告发布之日起</w:t>
      </w:r>
      <w:r>
        <w:rPr>
          <w:rFonts w:hint="eastAsia" w:ascii="宋体" w:hAnsi="宋体" w:cs="宋体"/>
          <w:color w:val="auto"/>
          <w:sz w:val="24"/>
          <w:highlight w:val="none"/>
          <w:u w:val="single"/>
          <w:lang w:val="en-US" w:eastAsia="zh-CN"/>
        </w:rPr>
        <w:t xml:space="preserve">5个工作日</w:t>
      </w:r>
      <w:r>
        <w:rPr>
          <w:rFonts w:hint="eastAsia" w:ascii="宋体" w:hAnsi="宋体" w:cs="宋体"/>
          <w:color w:val="auto"/>
          <w:sz w:val="24"/>
          <w:highlight w:val="none"/>
        </w:rPr>
        <w:t xml:space="preserve">。</w:t>
      </w:r>
      <w:r/>
    </w:p>
    <w:p>
      <w:pPr>
        <w:ind w:firstLine="480"/>
        <w:rPr>
          <w:rFonts w:ascii="宋体" w:hAnsi="宋体" w:cs="宋体"/>
          <w:color w:val="auto"/>
          <w:sz w:val="24"/>
          <w:highlight w:val="none"/>
          <w:lang w:val="zh-CN"/>
        </w:rPr>
        <w:outlineLvl w:val="1"/>
      </w:pPr>
      <w:r/>
      <w:bookmarkStart w:id="12" w:name="_Toc28359092"/>
      <w:r/>
      <w:bookmarkStart w:id="13" w:name="_Toc35393801"/>
      <w:r/>
      <w:bookmarkStart w:id="14" w:name="_Toc35393632"/>
      <w:r/>
      <w:bookmarkStart w:id="15" w:name="_Toc28359015"/>
      <w:r>
        <w:rPr>
          <w:rFonts w:hint="eastAsia" w:ascii="宋体" w:hAnsi="宋体" w:cs="宋体"/>
          <w:color w:val="auto"/>
          <w:sz w:val="24"/>
          <w:highlight w:val="none"/>
          <w:lang w:val="zh-CN"/>
        </w:rPr>
        <w:t xml:space="preserve">2、获取方式：网上报名</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（1）申领CA证书</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（2）登录报名</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（3）依法获取采购文件的方式：供应商确认参与后自行免费下载采购文件。</w:t>
      </w:r>
      <w:r/>
    </w:p>
    <w:p>
      <w:pPr>
        <w:ind w:firstLine="480"/>
        <w:rPr>
          <w:color w:val="auto"/>
          <w:highlight w:val="none"/>
        </w:rPr>
      </w:pPr>
      <w:r>
        <w:rPr>
          <w:rFonts w:hint="eastAsia" w:ascii="宋体" w:hAnsi="宋体" w:cs="宋体"/>
          <w:color w:val="auto"/>
          <w:sz w:val="24"/>
          <w:highlight w:val="none"/>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hint="eastAsia"/>
          <w:color w:val="auto"/>
          <w:highlight w:val="none"/>
        </w:rPr>
        <w:t xml:space="preserve">。</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（5）供应商在“苏采云”系统中操作参与项目后，必须在“已参与项目”界面中下载电子采购文件（后缀名为“.kedt”）并导入政府采购客户端工具后方可进行响应文件制作和提交。</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（6）在网上报名和系统操作过程中如有疑问，请及时联系：</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CA技术咨询服务电话：400-608-6099</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电子签章技术咨询服务电话：15380932027 15371015030 13675197356 13675197221</w:t>
      </w:r>
      <w:r/>
    </w:p>
    <w:p>
      <w:pPr>
        <w:ind w:firstLine="480"/>
        <w:rPr>
          <w:rFonts w:ascii="宋体" w:hAnsi="宋体" w:cs="宋体"/>
          <w:color w:val="auto"/>
          <w:sz w:val="24"/>
          <w:highlight w:val="none"/>
          <w:lang w:val="zh-CN"/>
        </w:rPr>
        <w:outlineLvl w:val="1"/>
      </w:pPr>
      <w:r>
        <w:rPr>
          <w:rFonts w:hint="eastAsia" w:ascii="宋体" w:hAnsi="宋体" w:cs="宋体"/>
          <w:bCs/>
          <w:color w:val="auto"/>
          <w:sz w:val="24"/>
          <w:highlight w:val="none"/>
        </w:rPr>
        <w:t xml:space="preserve">系统使用指导与咨询：联系电话：13914088964；18261002950（不见面项目）QQ：3048755361、895706745。</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3、售价：无</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4、本项目采用网上投标电子评标方式。</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四、响应文件提交</w:t>
      </w:r>
      <w:bookmarkEnd w:id="12"/>
      <w:r/>
      <w:bookmarkEnd w:id="13"/>
      <w:r/>
      <w:bookmarkEnd w:id="14"/>
      <w:r/>
      <w:bookmarkEnd w:id="15"/>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网上响应文件接收截止时间：2025年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13</w:t>
      </w:r>
      <w:r>
        <w:rPr>
          <w:rFonts w:hint="eastAsia" w:ascii="宋体" w:hAnsi="宋体" w:cs="宋体"/>
          <w:color w:val="auto"/>
          <w:sz w:val="24"/>
          <w:highlight w:val="none"/>
          <w:lang w:val="zh-CN"/>
        </w:rPr>
        <w:t xml:space="preserve">点30分（北京时间）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lang w:val="zh-CN"/>
        </w:rPr>
        <w:t xml:space="preserve">2025年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val="zh-CN"/>
        </w:rPr>
        <w:t xml:space="preserve">日13点30分（北京时间）</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、供应商解密开始时间：2025年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val="zh-CN"/>
        </w:rPr>
        <w:t xml:space="preserve">日13</w:t>
      </w:r>
      <w:r>
        <w:rPr>
          <w:rFonts w:hint="eastAsia" w:ascii="宋体" w:hAnsi="宋体" w:cs="宋体"/>
          <w:color w:val="auto"/>
          <w:sz w:val="24"/>
          <w:highlight w:val="none"/>
        </w:rPr>
        <w:t xml:space="preserve">点3</w:t>
      </w:r>
      <w:r>
        <w:rPr>
          <w:rFonts w:hint="eastAsia" w:ascii="宋体" w:hAnsi="宋体" w:cs="宋体"/>
          <w:color w:val="auto"/>
          <w:sz w:val="24"/>
          <w:highlight w:val="none"/>
          <w:lang w:val="zh-CN"/>
        </w:rPr>
        <w:t xml:space="preserve">0</w:t>
      </w:r>
      <w:r>
        <w:rPr>
          <w:rFonts w:hint="eastAsia" w:ascii="宋体" w:hAnsi="宋体" w:cs="宋体"/>
          <w:color w:val="auto"/>
          <w:sz w:val="24"/>
          <w:highlight w:val="none"/>
        </w:rPr>
        <w:t xml:space="preserve">分</w:t>
      </w:r>
      <w:r>
        <w:rPr>
          <w:rFonts w:hint="eastAsia" w:ascii="宋体" w:hAnsi="宋体" w:cs="宋体"/>
          <w:color w:val="auto"/>
          <w:sz w:val="24"/>
          <w:highlight w:val="none"/>
          <w:lang w:val="zh-CN"/>
        </w:rPr>
        <w:t xml:space="preserve">（北京时间）</w:t>
      </w:r>
      <w:r/>
    </w:p>
    <w:p>
      <w:pPr>
        <w:ind w:firstLine="480"/>
        <w:rPr>
          <w:rFonts w:ascii="宋体" w:hAnsi="宋体" w:cs="宋体"/>
          <w:b/>
          <w:bCs/>
          <w:color w:val="auto"/>
          <w:sz w:val="24"/>
          <w:highlight w:val="none"/>
          <w:lang w:val="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color w:val="auto"/>
          <w:sz w:val="24"/>
          <w:highlight w:val="none"/>
          <w:u w:val="single"/>
          <w:lang w:val="zh-CN"/>
        </w:rPr>
        <w:t xml:space="preserve">供应商应充分考虑到网络环境、网络带宽等风险因素，如因供应商自身原因造成的电子响应文件上传不成功由供应商自行承担全部责任</w:t>
      </w:r>
      <w:r>
        <w:rPr>
          <w:rFonts w:hint="eastAsia" w:ascii="宋体" w:hAnsi="宋体" w:cs="宋体"/>
          <w:b/>
          <w:bCs/>
          <w:color w:val="auto"/>
          <w:sz w:val="24"/>
          <w:highlight w:val="none"/>
          <w:lang w:val="zh-CN"/>
        </w:rPr>
        <w:t xml:space="preserve">。</w:t>
      </w:r>
      <w:r/>
    </w:p>
    <w:p>
      <w:pPr>
        <w:ind w:firstLine="480"/>
        <w:rPr>
          <w:rFonts w:ascii="宋体" w:hAnsi="宋体" w:cs="宋体"/>
          <w:b/>
          <w:bCs/>
          <w:color w:val="auto"/>
          <w:sz w:val="24"/>
          <w:highlight w:val="none"/>
          <w:lang w:val="zh-CN"/>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color w:val="auto"/>
          <w:sz w:val="24"/>
          <w:highlight w:val="none"/>
          <w:u w:val="single"/>
          <w:lang w:val="zh-CN"/>
        </w:rPr>
        <w:t xml:space="preserve">本项目为不见面开标项目，开标阶段供应商在【供应商解密】环节必须使用CA证书解密电子响应文件，如在系统规定的解密时间内未能完成解密的视为放弃投标。</w:t>
      </w:r>
      <w:r/>
    </w:p>
    <w:p>
      <w:pPr>
        <w:ind w:firstLine="480"/>
        <w:rPr>
          <w:rFonts w:ascii="宋体" w:hAnsi="宋体" w:cs="宋体"/>
          <w:b/>
          <w:bCs/>
          <w:color w:val="auto"/>
          <w:sz w:val="24"/>
          <w:highlight w:val="none"/>
          <w:lang w:val="zh-CN"/>
        </w:rPr>
      </w:pP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w:t>
      </w:r>
      <w:r>
        <w:rPr>
          <w:rFonts w:hint="eastAsia" w:ascii="宋体" w:hAnsi="宋体" w:cs="宋体"/>
          <w:color w:val="auto"/>
          <w:sz w:val="24"/>
          <w:highlight w:val="none"/>
          <w:u w:val="singl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s="宋体"/>
          <w:color w:val="auto"/>
          <w:sz w:val="24"/>
          <w:highlight w:val="none"/>
          <w:u w:val="single"/>
        </w:rPr>
        <w:t xml:space="preserve">由于投标单位代表不在线所造成的一切后果由投标人自行承担。</w:t>
      </w:r>
      <w:r/>
    </w:p>
    <w:p>
      <w:pPr>
        <w:ind w:firstLine="480"/>
        <w:rPr>
          <w:rFonts w:ascii="宋体" w:hAnsi="宋体" w:cs="宋体"/>
          <w:color w:val="auto"/>
          <w:sz w:val="24"/>
          <w:highlight w:val="none"/>
          <w:lang w:val="zh-CN"/>
        </w:rPr>
        <w:outlineLvl w:val="1"/>
      </w:pPr>
      <w:r/>
      <w:bookmarkStart w:id="16" w:name="_Toc28359016"/>
      <w:r/>
      <w:bookmarkStart w:id="17" w:name="_Toc35393633"/>
      <w:r/>
      <w:bookmarkStart w:id="18" w:name="_Toc28359093"/>
      <w:r/>
      <w:bookmarkStart w:id="19" w:name="_Toc35393802"/>
      <w:r>
        <w:rPr>
          <w:rFonts w:hint="eastAsia" w:ascii="宋体" w:hAnsi="宋体" w:cs="宋体"/>
          <w:color w:val="auto"/>
          <w:sz w:val="24"/>
          <w:highlight w:val="none"/>
          <w:lang w:val="zh-CN"/>
        </w:rPr>
        <w:t xml:space="preserve">五、</w:t>
      </w:r>
      <w:bookmarkEnd w:id="16"/>
      <w:r/>
      <w:bookmarkEnd w:id="17"/>
      <w:r/>
      <w:bookmarkEnd w:id="18"/>
      <w:r/>
      <w:bookmarkEnd w:id="19"/>
      <w:r/>
      <w:bookmarkStart w:id="20" w:name="_Toc28359094"/>
      <w:r/>
      <w:bookmarkStart w:id="21" w:name="_Toc28359017"/>
      <w:r/>
      <w:bookmarkStart w:id="22" w:name="_Toc35393803"/>
      <w:r/>
      <w:bookmarkStart w:id="23" w:name="_Toc35393634"/>
      <w:r>
        <w:rPr>
          <w:rFonts w:hint="eastAsia" w:ascii="宋体" w:hAnsi="宋体" w:cs="宋体"/>
          <w:color w:val="auto"/>
          <w:sz w:val="24"/>
          <w:highlight w:val="none"/>
          <w:lang w:val="zh-CN"/>
        </w:rPr>
        <w:t xml:space="preserve">公告期限</w:t>
      </w:r>
      <w:bookmarkEnd w:id="20"/>
      <w:r/>
      <w:bookmarkEnd w:id="21"/>
      <w:r/>
      <w:bookmarkEnd w:id="22"/>
      <w:r/>
      <w:bookmarkEnd w:id="23"/>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自本公告发布之日起3个工作日。</w:t>
      </w:r>
      <w:r/>
    </w:p>
    <w:p>
      <w:pPr>
        <w:ind w:firstLine="480"/>
        <w:rPr>
          <w:rFonts w:ascii="宋体" w:hAnsi="宋体" w:cs="宋体"/>
          <w:color w:val="auto"/>
          <w:sz w:val="24"/>
          <w:highlight w:val="none"/>
          <w:lang w:val="zh-CN"/>
        </w:rPr>
        <w:outlineLvl w:val="1"/>
      </w:pPr>
      <w:r/>
      <w:bookmarkStart w:id="24" w:name="_Toc35393804"/>
      <w:r/>
      <w:bookmarkStart w:id="25" w:name="_Toc35393635"/>
      <w:r>
        <w:rPr>
          <w:rFonts w:hint="eastAsia" w:ascii="宋体" w:hAnsi="宋体" w:cs="宋体"/>
          <w:color w:val="auto"/>
          <w:sz w:val="24"/>
          <w:highlight w:val="none"/>
        </w:rPr>
        <w:t xml:space="preserve">六</w:t>
      </w:r>
      <w:r>
        <w:rPr>
          <w:rFonts w:hint="eastAsia" w:ascii="宋体" w:hAnsi="宋体" w:cs="宋体"/>
          <w:color w:val="auto"/>
          <w:sz w:val="24"/>
          <w:highlight w:val="none"/>
          <w:lang w:val="zh-CN"/>
        </w:rPr>
        <w:t xml:space="preserve">、其他补充事宜</w:t>
      </w:r>
      <w:bookmarkEnd w:id="24"/>
      <w:r/>
      <w:bookmarkEnd w:id="25"/>
      <w:r/>
      <w:r/>
    </w:p>
    <w:p>
      <w:pPr>
        <w:ind w:firstLine="480"/>
        <w:rPr>
          <w:rFonts w:ascii="宋体" w:hAnsi="宋体" w:cs="宋体"/>
          <w:color w:val="auto"/>
          <w:sz w:val="24"/>
          <w:highlight w:val="none"/>
        </w:rPr>
      </w:pPr>
      <w:r>
        <w:rPr>
          <w:rFonts w:hint="eastAsia" w:ascii="宋体" w:hAnsi="宋体" w:cs="宋体"/>
          <w:color w:val="auto"/>
          <w:sz w:val="24"/>
          <w:highlight w:val="none"/>
          <w:lang w:val="zh-CN"/>
        </w:rPr>
        <w:t xml:space="preserve">1、</w:t>
      </w:r>
      <w:bookmarkStart w:id="26" w:name="_Toc35393805"/>
      <w:r/>
      <w:bookmarkStart w:id="27" w:name="_Toc35393636"/>
      <w:r/>
      <w:bookmarkStart w:id="28" w:name="_Toc28359095"/>
      <w:r/>
      <w:bookmarkStart w:id="29" w:name="_Toc28359018"/>
      <w:r>
        <w:rPr>
          <w:rFonts w:hint="eastAsia" w:ascii="宋体" w:hAnsi="宋体" w:cs="宋体"/>
          <w:color w:val="auto"/>
          <w:sz w:val="24"/>
          <w:highlight w:val="none"/>
        </w:rPr>
        <w:t xml:space="preserve">本次采购的有关信息将在以下网站上发布：江苏政府采购网、苏州市政府采购网。</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rPr>
        <w:t xml:space="preserve">七</w:t>
      </w:r>
      <w:r>
        <w:rPr>
          <w:rFonts w:hint="eastAsia" w:ascii="宋体" w:hAnsi="宋体" w:cs="宋体"/>
          <w:color w:val="auto"/>
          <w:sz w:val="24"/>
          <w:highlight w:val="none"/>
          <w:lang w:val="zh-CN"/>
        </w:rPr>
        <w:t xml:space="preserve">、凡对本次采购提出询问，请按以下方式联系</w:t>
      </w:r>
      <w:bookmarkEnd w:id="26"/>
      <w:r/>
      <w:bookmarkEnd w:id="27"/>
      <w:r/>
      <w:bookmarkEnd w:id="28"/>
      <w:r/>
      <w:bookmarkEnd w:id="29"/>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1.名 称：苏州市第九人民医院</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地址：江苏省苏州市吴江区太湖新城芦荡路2666号</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 系 人：钮晓丽                    </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联系电话：0512-82881151 </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2.采购代理机构信息：</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名 称：苏州市卫康招投标咨询服务有限公司</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　址：苏州市干将西路1296号1幢17层</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联系人：沈超/吕兆莉                </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联系电话：0512-69165613</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3.项目联系方式</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项目联系人：沈超</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　话：0512-69165613　</w:t>
      </w:r>
      <w:r/>
    </w:p>
    <w:p>
      <w:pPr>
        <w:ind w:firstLine="480"/>
        <w:jc w:val="right"/>
        <w:rPr>
          <w:rFonts w:ascii="宋体" w:hAnsi="宋体" w:cs="宋体"/>
          <w:color w:val="auto"/>
          <w:sz w:val="24"/>
          <w:highlight w:val="none"/>
        </w:rPr>
      </w:pPr>
      <w:r>
        <w:rPr>
          <w:rFonts w:hint="eastAsia" w:ascii="宋体" w:hAnsi="宋体" w:cs="宋体"/>
          <w:color w:val="auto"/>
          <w:sz w:val="24"/>
          <w:highlight w:val="none"/>
        </w:rPr>
        <w:t xml:space="preserve">苏州市卫康招投标咨询服务有限公司</w:t>
      </w:r>
      <w:r/>
    </w:p>
    <w:p>
      <w:pPr>
        <w:ind w:firstLine="643"/>
        <w:rPr>
          <w:rFonts w:ascii="宋体" w:hAnsi="宋体" w:cs="宋体"/>
          <w:b/>
          <w:bCs/>
          <w:color w:val="auto"/>
          <w:sz w:val="32"/>
          <w:szCs w:val="32"/>
          <w:highlight w:val="none"/>
        </w:rPr>
      </w:pPr>
      <w:r>
        <w:rPr>
          <w:rFonts w:hint="eastAsia" w:ascii="宋体" w:hAnsi="宋体" w:cs="宋体"/>
          <w:b/>
          <w:color w:val="auto"/>
          <w:sz w:val="32"/>
          <w:szCs w:val="32"/>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1.合格磋商供应商的资格条件</w:t>
      </w:r>
      <w:r/>
    </w:p>
    <w:p>
      <w:pPr>
        <w:pStyle w:val="967"/>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详见采购公告。</w:t>
      </w:r>
      <w:r/>
    </w:p>
    <w:p>
      <w:pPr>
        <w:pStyle w:val="967"/>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rPr>
        <w:t xml:space="preserve">2.落实政府釆购政策需满足的资格要求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3.联合体响应：</w:t>
      </w:r>
      <w:r>
        <w:rPr>
          <w:rFonts w:hint="eastAsia" w:ascii="宋体" w:hAnsi="宋体" w:cs="宋体"/>
          <w:bCs/>
          <w:color w:val="auto"/>
          <w:szCs w:val="21"/>
          <w:highlight w:val="none"/>
        </w:rPr>
        <w:t xml:space="preserve">不接受。</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4.转包与分包与</w:t>
      </w:r>
      <w:r>
        <w:rPr>
          <w:rFonts w:hint="eastAsia" w:ascii="宋体" w:hAnsi="宋体" w:cs="宋体"/>
          <w:b/>
          <w:color w:val="auto"/>
          <w:szCs w:val="21"/>
          <w:highlight w:val="none"/>
        </w:rPr>
        <w:t xml:space="preserve">磋商费用</w:t>
      </w:r>
      <w:r/>
    </w:p>
    <w:p>
      <w:pPr>
        <w:pStyle w:val="967"/>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4.1.本项目不允许转包或分包。</w:t>
      </w:r>
      <w:r/>
    </w:p>
    <w:p>
      <w:pPr>
        <w:pStyle w:val="967"/>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rPr>
        <w:t xml:space="preserve">4.2.无论磋商过程中的做法和结果如何，磋商供应商自行承担所有与参加磋商有关的全部费用。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5.磋商采购文件</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5.1.磋商采购文件的内容如下：</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竞争性磋商公告</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供应商须知</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采购需求</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评审方法及标准</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合同主要条款</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附件格式</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6.磋商文件的澄清和修改</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6.2.磋商文件的澄清、修改等内容与竞争性磋商文件在同一内容的表述上不一致时，以发出日期最接近磋商时间的公告为准。</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7.响应文件计量单位和使用文字</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7.1.响应文件中所使用的计量单位，除竞争性磋商文件中有特殊要求外，均应使用中华人民共和国法定计量单位。</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6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8.磋商响应文件的组成：（部分格式见附件）</w:t>
      </w:r>
      <w:r/>
    </w:p>
    <w:p>
      <w:pPr>
        <w:pStyle w:val="96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8.1封面</w:t>
      </w:r>
      <w:r/>
    </w:p>
    <w:p>
      <w:pPr>
        <w:pStyle w:val="96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8.2开标一览表</w:t>
      </w:r>
      <w:r/>
    </w:p>
    <w:p>
      <w:pPr>
        <w:pStyle w:val="967"/>
        <w:ind w:firstLine="422"/>
        <w:jc w:val="both"/>
        <w:spacing w:before="0" w:beforeAutospacing="0" w:after="0" w:afterAutospacing="0" w:line="400" w:lineRule="exact"/>
        <w:widowControl w:val="off"/>
        <w:rPr>
          <w:b/>
          <w:bCs/>
          <w:color w:val="auto"/>
          <w:sz w:val="21"/>
          <w:szCs w:val="21"/>
          <w:highlight w:val="none"/>
          <w:lang w:val="zh-CN"/>
        </w:rPr>
      </w:pPr>
      <w:r>
        <w:rPr>
          <w:rFonts w:hint="eastAsia"/>
          <w:b/>
          <w:bCs/>
          <w:color w:val="auto"/>
          <w:sz w:val="21"/>
          <w:szCs w:val="21"/>
          <w:highlight w:val="none"/>
        </w:rPr>
        <w:t xml:space="preserve">8.3</w:t>
      </w:r>
      <w:r>
        <w:rPr>
          <w:rFonts w:hint="eastAsia"/>
          <w:b/>
          <w:bCs/>
          <w:color w:val="auto"/>
          <w:sz w:val="21"/>
          <w:szCs w:val="21"/>
          <w:highlight w:val="none"/>
          <w:lang w:val="zh-CN"/>
        </w:rPr>
        <w:t xml:space="preserve">资格</w:t>
      </w:r>
      <w:r>
        <w:rPr>
          <w:rFonts w:hint="eastAsia"/>
          <w:b/>
          <w:bCs/>
          <w:color w:val="auto"/>
          <w:sz w:val="21"/>
          <w:szCs w:val="21"/>
          <w:highlight w:val="none"/>
        </w:rPr>
        <w:t xml:space="preserve">证明</w:t>
      </w:r>
      <w:r>
        <w:rPr>
          <w:rFonts w:hint="eastAsia"/>
          <w:b/>
          <w:bCs/>
          <w:color w:val="auto"/>
          <w:sz w:val="21"/>
          <w:szCs w:val="21"/>
          <w:highlight w:val="none"/>
          <w:lang w:val="zh-CN"/>
        </w:rPr>
        <w:t xml:space="preserve">材料（</w:t>
      </w:r>
      <w:r>
        <w:rPr>
          <w:rFonts w:hint="eastAsia"/>
          <w:b/>
          <w:bCs/>
          <w:color w:val="auto"/>
          <w:sz w:val="21"/>
          <w:szCs w:val="21"/>
          <w:highlight w:val="none"/>
        </w:rPr>
        <w:t xml:space="preserve">不提供或者提供不符合要求的视为不符合资格条件要求，为无效响应</w:t>
      </w:r>
      <w:r>
        <w:rPr>
          <w:rFonts w:hint="eastAsia"/>
          <w:b/>
          <w:bCs/>
          <w:color w:val="auto"/>
          <w:sz w:val="21"/>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企业营业执照副本复印件；授权委托书（如有）,法人及代理人身份证复印件；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响应单位</w:t>
      </w:r>
      <w:r>
        <w:rPr>
          <w:rFonts w:hint="eastAsia" w:ascii="宋体" w:hAnsi="宋体" w:cs="宋体"/>
          <w:b/>
          <w:bCs/>
          <w:color w:val="auto"/>
          <w:szCs w:val="21"/>
          <w:highlight w:val="none"/>
          <w:lang w:val="zh-CN"/>
        </w:rPr>
        <w:t xml:space="preserve">经审计过</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rPr>
        <w:t xml:space="preserve">最新一期年度完整</w:t>
      </w:r>
      <w:r>
        <w:rPr>
          <w:rFonts w:hint="eastAsia" w:ascii="宋体" w:hAnsi="宋体" w:cs="宋体"/>
          <w:color w:val="auto"/>
          <w:szCs w:val="21"/>
          <w:highlight w:val="none"/>
          <w:lang w:val="zh-CN"/>
        </w:rPr>
        <w:t xml:space="preserve">财务报告</w:t>
      </w:r>
      <w:r>
        <w:rPr>
          <w:rFonts w:hint="eastAsia" w:ascii="宋体" w:hAnsi="宋体" w:cs="宋体"/>
          <w:color w:val="auto"/>
          <w:szCs w:val="21"/>
          <w:highlight w:val="none"/>
        </w:rPr>
        <w:t xml:space="preserve">扫描件</w:t>
      </w:r>
      <w:r>
        <w:rPr>
          <w:rFonts w:hint="eastAsia" w:ascii="宋体" w:hAnsi="宋体" w:cs="宋体"/>
          <w:color w:val="auto"/>
          <w:szCs w:val="21"/>
          <w:highlight w:val="none"/>
          <w:lang w:val="zh-CN"/>
        </w:rPr>
        <w:t xml:space="preserve">或响应单位基本开户银行出具的资信证明</w:t>
      </w:r>
      <w:r>
        <w:rPr>
          <w:rFonts w:hint="eastAsia" w:ascii="宋体" w:hAnsi="宋体" w:cs="宋体"/>
          <w:color w:val="auto"/>
          <w:szCs w:val="21"/>
          <w:highlight w:val="none"/>
        </w:rPr>
        <w:t xml:space="preserve">原件扫描件</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符合履行合同所必备的设备和专业技术能力的</w:t>
      </w:r>
      <w:r>
        <w:rPr>
          <w:rFonts w:hint="eastAsia" w:ascii="宋体" w:hAnsi="宋体" w:cs="宋体"/>
          <w:color w:val="auto"/>
          <w:szCs w:val="21"/>
          <w:highlight w:val="none"/>
        </w:rPr>
        <w:t xml:space="preserve">证明材料</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如人员信息、投入设备情况；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近一个月</w:t>
      </w:r>
      <w:r>
        <w:rPr>
          <w:rFonts w:hint="eastAsia" w:ascii="宋体" w:hAnsi="宋体" w:cs="宋体"/>
          <w:color w:val="auto"/>
          <w:szCs w:val="21"/>
          <w:highlight w:val="none"/>
        </w:rPr>
        <w:t xml:space="preserve">企业</w:t>
      </w:r>
      <w:r>
        <w:rPr>
          <w:rFonts w:hint="eastAsia" w:ascii="宋体" w:hAnsi="宋体" w:cs="宋体"/>
          <w:color w:val="auto"/>
          <w:szCs w:val="21"/>
          <w:highlight w:val="none"/>
          <w:lang w:val="zh-CN"/>
        </w:rPr>
        <w:t xml:space="preserve">依法</w:t>
      </w:r>
      <w:r>
        <w:rPr>
          <w:rFonts w:hint="eastAsia" w:ascii="宋体" w:hAnsi="宋体" w:cs="宋体"/>
          <w:b/>
          <w:bCs/>
          <w:color w:val="auto"/>
          <w:szCs w:val="21"/>
          <w:highlight w:val="none"/>
          <w:lang w:val="zh-CN"/>
        </w:rPr>
        <w:t xml:space="preserve">缴纳税收</w:t>
      </w:r>
      <w:r>
        <w:rPr>
          <w:rFonts w:hint="eastAsia" w:ascii="宋体" w:hAnsi="宋体" w:cs="宋体"/>
          <w:color w:val="auto"/>
          <w:szCs w:val="21"/>
          <w:highlight w:val="none"/>
          <w:lang w:val="zh-CN"/>
        </w:rPr>
        <w:t xml:space="preserve">的凭据</w:t>
      </w:r>
      <w:r>
        <w:rPr>
          <w:rFonts w:hint="eastAsia" w:ascii="宋体" w:hAnsi="宋体" w:cs="宋体"/>
          <w:b/>
          <w:bCs/>
          <w:color w:val="auto"/>
          <w:szCs w:val="21"/>
          <w:highlight w:val="none"/>
          <w:lang w:val="zh-CN"/>
        </w:rPr>
        <w:t xml:space="preserve">和</w:t>
      </w:r>
      <w:r>
        <w:rPr>
          <w:rFonts w:hint="eastAsia" w:ascii="宋体" w:hAnsi="宋体" w:cs="宋体"/>
          <w:color w:val="auto"/>
          <w:szCs w:val="21"/>
          <w:highlight w:val="none"/>
          <w:lang w:val="zh-CN"/>
        </w:rPr>
        <w:t xml:space="preserve">依法</w:t>
      </w:r>
      <w:r>
        <w:rPr>
          <w:rFonts w:hint="eastAsia" w:ascii="宋体" w:hAnsi="宋体" w:cs="宋体"/>
          <w:b/>
          <w:bCs/>
          <w:color w:val="auto"/>
          <w:szCs w:val="21"/>
          <w:highlight w:val="none"/>
          <w:lang w:val="zh-CN"/>
        </w:rPr>
        <w:t xml:space="preserve">缴纳社会保险</w:t>
      </w:r>
      <w:r>
        <w:rPr>
          <w:rFonts w:hint="eastAsia" w:ascii="宋体" w:hAnsi="宋体" w:cs="宋体"/>
          <w:color w:val="auto"/>
          <w:szCs w:val="21"/>
          <w:highlight w:val="none"/>
          <w:lang w:val="zh-CN"/>
        </w:rPr>
        <w:t xml:space="preserve">的凭据复印件；</w:t>
      </w:r>
      <w:r/>
    </w:p>
    <w:p>
      <w:pPr>
        <w:ind w:firstLine="420"/>
        <w:spacing w:line="360" w:lineRule="auto"/>
        <w:rPr>
          <w:rFonts w:ascii="宋体" w:hAnsi="宋体" w:cs="宋体"/>
          <w:b/>
          <w:bCs/>
          <w:color w:val="auto"/>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）参加政府采购活动前3年内在经营活动中没有重大违法记录的书面声明</w:t>
      </w:r>
      <w:r>
        <w:rPr>
          <w:rFonts w:hint="eastAsia" w:ascii="宋体" w:hAnsi="宋体" w:cs="宋体"/>
          <w:b/>
          <w:bCs/>
          <w:color w:val="auto"/>
          <w:highlight w:val="none"/>
        </w:rPr>
        <w:t xml:space="preserve">。</w:t>
      </w:r>
      <w:r/>
    </w:p>
    <w:p>
      <w:pPr>
        <w:ind w:firstLine="422"/>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8.4符合性响应证明材料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）商务条款偏离表；</w:t>
      </w:r>
      <w:r/>
    </w:p>
    <w:p>
      <w:pPr>
        <w:ind w:firstLine="422"/>
        <w:spacing w:line="420" w:lineRule="exact"/>
        <w:rPr>
          <w:rFonts w:ascii="宋体" w:hAnsi="宋体" w:cs="宋体"/>
          <w:b/>
          <w:bCs/>
          <w:color w:val="auto"/>
          <w:highlight w:val="none"/>
        </w:rPr>
      </w:pPr>
      <w:r>
        <w:rPr>
          <w:rFonts w:hint="eastAsia" w:ascii="宋体" w:hAnsi="宋体" w:cs="宋体"/>
          <w:b/>
          <w:bCs/>
          <w:color w:val="auto"/>
          <w:highlight w:val="none"/>
        </w:rPr>
        <w:t xml:space="preserve">8.5综合评审评分材料：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（1）与本次磋商采购相关的其他资料及评标标准中要求提供的材料；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由上述8.1-8.5规定的内容共同组成。投标人必须提交上述规定的资料，并须按照“磋商响应文件的组成”将相关材料上传至相应模块。否则，</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将可能因资格性条件不符或未实质性响应采购文件而被拒绝。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系统中下载招标文件后，点击“客户端下载地址”，下载</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（2）将下载的采购文件导入</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客户端，按照使用说明完成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（3）导出制作完成的</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注：具体</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编制教程查看苏采云系统中的客户端使用说明和供应商《操作手册》。</w:t>
      </w:r>
      <w:r/>
    </w:p>
    <w:p>
      <w:pPr>
        <w:pStyle w:val="801"/>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1pt;height:51.0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11.磋商有效期</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11.1.磋商响应文件的有效期为30日历天，在此期间内，响应文件应保持有效。有效期短于这个规定期限的，将被拒绝。</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11.2.特殊情况下，磋商采购单位可与磋商供应商协商延缓磋商响应磋商文件的有效期，这种要求和答复均以书面形式进行。</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13.磋商响应文件修改和撤回</w:t>
      </w:r>
      <w:r/>
    </w:p>
    <w:p>
      <w:pPr>
        <w:pStyle w:val="96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13.1.响应文件的修改应在投标截止时间前进行。</w:t>
      </w:r>
      <w:r/>
    </w:p>
    <w:p>
      <w:pPr>
        <w:pStyle w:val="96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13.2.投标截止时间前，投标人可以撤回投标。</w:t>
      </w:r>
      <w:r/>
    </w:p>
    <w:p>
      <w:pPr>
        <w:pStyle w:val="96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14.磋商评审程序</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14.1.磋商仪式</w:t>
      </w:r>
      <w:r/>
    </w:p>
    <w:p>
      <w:pPr>
        <w:pStyle w:val="96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磋商</w:t>
      </w:r>
      <w:r>
        <w:rPr>
          <w:rFonts w:hint="eastAsia"/>
          <w:color w:val="auto"/>
          <w:sz w:val="21"/>
          <w:szCs w:val="21"/>
          <w:highlight w:val="none"/>
          <w:lang w:val="zh-CN"/>
        </w:rPr>
        <w:t xml:space="preserve">开标。投标人应当按照《操作手册》规定，参加</w:t>
      </w:r>
      <w:r>
        <w:rPr>
          <w:rFonts w:hint="eastAsia"/>
          <w:color w:val="auto"/>
          <w:sz w:val="21"/>
          <w:szCs w:val="21"/>
          <w:highlight w:val="none"/>
        </w:rPr>
        <w:t xml:space="preserve">磋商</w:t>
      </w:r>
      <w:r>
        <w:rPr>
          <w:rFonts w:hint="eastAsia"/>
          <w:color w:val="auto"/>
          <w:sz w:val="21"/>
          <w:szCs w:val="21"/>
          <w:highlight w:val="none"/>
          <w:lang w:val="zh-CN"/>
        </w:rPr>
        <w:t xml:space="preserve">开标活动和在苏采云系统规定的时间内对响应文件进行解密。</w:t>
      </w:r>
      <w:r/>
    </w:p>
    <w:p>
      <w:pPr>
        <w:pStyle w:val="96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开标仪式由苏采云系统自动对项目进行开标，并宣布各投标人名称。</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14.2.磋商小组</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14.2.1.磋商仪式结束后，采购代理机构将立即组织磋商小组（以下简称评委会）进行磋商。</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14.2.3.磋商小组负责具体的磋商事务，并独立履行以下职责：</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（1）确认或者制定磋商文件； </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（2）审查所有供应商的资格条件和符合性响应条款；</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（3）审查供应商的响应文件并做出评价；</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（4）要求供应商解释或者澄清其响应文件；</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（5）发起最终报价；</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（6）编写评审报告；</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（7）告知采购人、采购代理机构在评审过程中发现的供应商的违法违规行为。</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14.2.4.磋商小组成员应当履行下列义务：</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（1）遵纪守法，客观、公正、廉洁地履行职责；</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（2）按照磋商文件规定的评审办法独立进行评审，对个人的评审意见承担法律责任；</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（3）参与评审报告的起草；</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（4）配合采购人、采购代理机构答复供应商提出的质疑；</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（5）配合财政部门的投诉处理和监督检查工作。</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14.3.磋商工作纪律及保密</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14.3.2.评审专家应当遵守评审工作纪律，不得泄露评审情况和评审中获悉的商业秘密。</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14.3.3.在评审期间，磋商采购单位将通过指定联络人与供应商进行联系。</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14.4.响应文件审查</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14.4.1.磋商小组对所有响应文件进行资格条件和符合性进行审查，以确定其是否满足磋商文件的要求。</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应当按照要求在苏采云系统中提交“澄清响应函”并加盖CA电子公章。澄清、说明和补正的内容作为响应文件的补充部分，具体操作方式见《操作手册》。</w:t>
      </w:r>
      <w:r/>
    </w:p>
    <w:p>
      <w:pPr>
        <w:pStyle w:val="96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磋商小组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96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color w:val="auto"/>
          <w:sz w:val="21"/>
          <w:szCs w:val="21"/>
          <w:highlight w:val="none"/>
          <w:lang w:val="zh-CN"/>
        </w:rPr>
        <w:t xml:space="preserve">。</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14.6.磋商程序、最后报价</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磋商小组所有成员应当集中与单一供应商分别进行磋商，并给予所有参加磋商的供应商平等的磋商机会。</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14.6.1磋商程序（开标结束进入评审程序后）</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14.6.2 磋商内容</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rPr>
        <w:t xml:space="preserve">。</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14.6.3最后报价</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（3）最后报价截止时间前，供应商可以修改报价，截止时间后以最新的报价为准；如超过截止时间未提交或报价超过预算，</w:t>
      </w:r>
      <w:r>
        <w:rPr>
          <w:rFonts w:hint="eastAsia"/>
          <w:b/>
          <w:bCs/>
          <w:color w:val="auto"/>
          <w:sz w:val="21"/>
          <w:szCs w:val="21"/>
          <w:highlight w:val="none"/>
        </w:rPr>
        <w:t xml:space="preserve">均作无效投标处理</w:t>
      </w:r>
      <w:r>
        <w:rPr>
          <w:rFonts w:hint="eastAsia"/>
          <w:color w:val="auto"/>
          <w:sz w:val="21"/>
          <w:szCs w:val="21"/>
          <w:highlight w:val="none"/>
        </w:rPr>
        <w:t xml:space="preserve">。如提交</w:t>
      </w:r>
      <w:r>
        <w:rPr>
          <w:rFonts w:hint="eastAsia"/>
          <w:color w:val="auto"/>
          <w:sz w:val="21"/>
          <w:szCs w:val="21"/>
          <w:highlight w:val="none"/>
          <w:lang w:val="en-US" w:eastAsia="zh-CN"/>
        </w:rPr>
        <w:t xml:space="preserve">最后</w:t>
      </w:r>
      <w:r>
        <w:rPr>
          <w:rFonts w:hint="eastAsia"/>
          <w:color w:val="auto"/>
          <w:sz w:val="21"/>
          <w:szCs w:val="21"/>
          <w:highlight w:val="none"/>
        </w:rPr>
        <w:t xml:space="preserve">报价的供应商不满三家，则本次竞争性磋商失败。</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（4）已提交响应文件的供应商，在提交最后报价之前，可以根据磋商情况退出磋商。</w:t>
      </w:r>
      <w:r/>
    </w:p>
    <w:p>
      <w:pPr>
        <w:pStyle w:val="967"/>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（5）关于</w:t>
      </w:r>
      <w:r>
        <w:rPr>
          <w:rFonts w:hint="eastAsia" w:ascii="宋体" w:hAnsi="宋体" w:eastAsia="宋体" w:cs="宋体"/>
          <w:b/>
          <w:bCs/>
          <w:color w:val="auto"/>
          <w:sz w:val="21"/>
          <w:szCs w:val="21"/>
          <w:highlight w:val="none"/>
          <w:lang w:val="en-US" w:eastAsia="zh-CN"/>
        </w:rPr>
        <w:t xml:space="preserve">最后</w:t>
      </w:r>
      <w:r>
        <w:rPr>
          <w:rFonts w:hint="eastAsia" w:ascii="宋体" w:hAnsi="宋体" w:eastAsia="宋体" w:cs="宋体"/>
          <w:b/>
          <w:bCs/>
          <w:color w:val="auto"/>
          <w:sz w:val="21"/>
          <w:szCs w:val="21"/>
          <w:highlight w:val="none"/>
        </w:rPr>
        <w:t xml:space="preserve">报</w:t>
      </w:r>
      <w:r>
        <w:rPr>
          <w:rFonts w:hint="eastAsia"/>
          <w:b/>
          <w:bCs/>
          <w:color w:val="auto"/>
          <w:sz w:val="21"/>
          <w:szCs w:val="21"/>
          <w:highlight w:val="none"/>
        </w:rPr>
        <w:t xml:space="preserve">价的具体操作流程，各供应商请详细阅读《操作手册》。</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14.7.响应无效和终止磋商活动条款</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14.7.1.响应人存在下列情况之一的，响应无效:</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（1）未按照竞争性磋商文件规定要求签署、盖章的；</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（2）供应商不具备竞争性磋商文件中规定资格条件的；</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（3）报价超过磋商文件中规定的预算金额或者最高限价的；</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（4）响应文件含有采购人不能接受的附加条件；</w:t>
      </w:r>
      <w:r/>
    </w:p>
    <w:p>
      <w:pPr>
        <w:pStyle w:val="96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（5）因磋商响应单位自身原因导致网上磋商响应文件无法递交的其他情况；</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（6）不符合法律、法规和竞争性磋商文件中规定的其他实质性要求的；</w:t>
      </w:r>
      <w:r/>
    </w:p>
    <w:p>
      <w:pPr>
        <w:pStyle w:val="967"/>
        <w:ind w:firstLine="420"/>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（7）法律、法规及本竞争性磋商文件规定的其他无效的情形。</w:t>
      </w:r>
      <w:r/>
    </w:p>
    <w:p>
      <w:pPr>
        <w:pStyle w:val="967"/>
        <w:ind w:firstLine="42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关于异常低价的处理</w:t>
      </w:r>
      <w:r/>
    </w:p>
    <w:p>
      <w:pPr>
        <w:pStyle w:val="967"/>
        <w:ind w:firstLine="420"/>
        <w:spacing w:before="0" w:beforeAutospacing="0" w:after="0" w:afterAutospacing="0" w:line="40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w:t>
      </w:r>
      <w:r>
        <w:rPr>
          <w:rFonts w:hint="default" w:ascii="宋体" w:hAnsi="宋体" w:eastAsia="宋体" w:cs="宋体"/>
          <w:color w:val="auto"/>
          <w:sz w:val="21"/>
          <w:szCs w:val="21"/>
          <w:highlight w:val="none"/>
          <w:lang w:val="zh-CN"/>
        </w:rPr>
        <w:t xml:space="preserve">评审过程中出现下列情形之一的，评审委员会应当启动异常低价投标（响应）审查程序：</w:t>
      </w:r>
      <w:r/>
    </w:p>
    <w:p>
      <w:pPr>
        <w:pStyle w:val="967"/>
        <w:ind w:firstLine="420"/>
        <w:spacing w:before="0" w:beforeAutospacing="0" w:after="0" w:afterAutospacing="0" w:line="400" w:lineRule="exact"/>
        <w:widowControl w:val="off"/>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 xml:space="preserve">1．投标（响应）报价低于采购项目预算50%的，即投标（响应）报价&lt;采购项目预算×50%；</w:t>
      </w:r>
      <w:r/>
    </w:p>
    <w:p>
      <w:pPr>
        <w:pStyle w:val="967"/>
        <w:ind w:firstLine="420"/>
        <w:spacing w:before="0" w:beforeAutospacing="0" w:after="0" w:afterAutospacing="0" w:line="400" w:lineRule="exact"/>
        <w:widowControl w:val="off"/>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 xml:space="preserve">2．投标（响应）报价低于采购项目最高限价45%的，即投标（响应）报价&lt;采购项目最高限价×45%；</w:t>
      </w:r>
      <w:r/>
    </w:p>
    <w:p>
      <w:pPr>
        <w:pStyle w:val="967"/>
        <w:ind w:firstLine="420"/>
        <w:spacing w:before="0" w:beforeAutospacing="0" w:after="0" w:afterAutospacing="0" w:line="400" w:lineRule="exact"/>
        <w:widowControl w:val="off"/>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 xml:space="preserve">3. 评审委员会认定的供应商报价过低、有可能影响产品质量或者不能诚信履约的其他情形。</w:t>
      </w:r>
      <w:r/>
    </w:p>
    <w:p>
      <w:pPr>
        <w:pStyle w:val="967"/>
        <w:ind w:firstLine="420"/>
        <w:spacing w:before="0" w:beforeAutospacing="0" w:after="0" w:afterAutospacing="0" w:line="400" w:lineRule="exact"/>
        <w:widowControl w:val="off"/>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14.7.2.响应人应当遵循公平竞争的原则，不得恶意串通，不得妨碍其他响应人的竞争行为，不得损害采购人或者其他响应人的合法权益。</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磋商在过程中发现响应人有上述情形的，磋商小组应当认定其响应无效，并书面报告本级财政部门。</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14.7.3.有下列情形之一的，视为响应人恶意串通，其响应无效：</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（1）不同响应人的响应文件由同一单位或者个人编制；</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（2）不同响应人委托同一单位或者个人办理磋商事宜；</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（3）不同响应人的响应文件载明的项目管理成员或者联系人员为同一人；</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（4）不同响应人的响应文件异常一致或者报价呈规律性差异；</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不同投标（响应）文件制作机器码一致。</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14.7.4.终止竞争性磋商采购活动的条款</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出现下列情形之一的，采购代理机构将终止竞争性磋商采购活动，发布项目终止公告并说明原因，重新开展采购活动：</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（1）因情况变化，不再符合规定的竞争性磋商采购方式适用情形的；</w:t>
      </w:r>
      <w:r/>
    </w:p>
    <w:p>
      <w:pPr>
        <w:pStyle w:val="96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（2）出现影响采购公正的违法、违规行为的；</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15.1.2.采购代理机构在苏采云系统中告知开标结果，并向中标供应商发放《中标通知书》。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967"/>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联 系 人：祝丽林</w:t>
      </w:r>
      <w:r/>
    </w:p>
    <w:p>
      <w:pPr>
        <w:pStyle w:val="967"/>
        <w:ind w:firstLine="420"/>
        <w:spacing w:before="0" w:beforeAutospacing="0" w:after="0" w:afterAutospacing="0" w:line="440" w:lineRule="exact"/>
        <w:rPr>
          <w:color w:val="auto"/>
          <w:sz w:val="21"/>
          <w:szCs w:val="21"/>
          <w:highlight w:val="none"/>
        </w:rPr>
      </w:pPr>
      <w:r>
        <w:rPr>
          <w:rFonts w:hint="eastAsia"/>
          <w:color w:val="auto"/>
          <w:sz w:val="21"/>
          <w:szCs w:val="21"/>
          <w:highlight w:val="none"/>
        </w:rPr>
        <w:t xml:space="preserve">联系方式：</w:t>
      </w:r>
      <w:r>
        <w:rPr>
          <w:color w:val="auto"/>
          <w:sz w:val="21"/>
          <w:szCs w:val="21"/>
          <w:highlight w:val="none"/>
        </w:rPr>
        <w:t xml:space="preserve">0512-</w:t>
      </w:r>
      <w:r>
        <w:rPr>
          <w:rFonts w:hint="eastAsia"/>
          <w:color w:val="auto"/>
          <w:sz w:val="21"/>
          <w:szCs w:val="21"/>
          <w:highlight w:val="none"/>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16.1.成交供应商应按成交通知书中规定的时间和地点，与采购人签订合同。</w:t>
      </w:r>
      <w:r/>
    </w:p>
    <w:p>
      <w:pPr>
        <w:pStyle w:val="96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967"/>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17.磋商保证金：无</w:t>
      </w:r>
      <w:r>
        <w:rPr>
          <w:rFonts w:hint="eastAsia"/>
          <w:bCs/>
          <w:color w:val="auto"/>
          <w:sz w:val="21"/>
          <w:szCs w:val="21"/>
          <w:highlight w:val="none"/>
          <w:lang w:val="zh-CN"/>
        </w:rPr>
        <w:t xml:space="preserve">。</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18.代理服务费：</w:t>
      </w:r>
      <w:r>
        <w:rPr>
          <w:rFonts w:ascii="宋体" w:hAnsi="宋体" w:cs="宋体"/>
          <w:bCs/>
          <w:color w:val="auto"/>
          <w:szCs w:val="21"/>
          <w:highlight w:val="none"/>
          <w:lang w:val="zh-CN"/>
        </w:rPr>
        <w:t xml:space="preserve">成交单位在</w:t>
      </w:r>
      <w:r>
        <w:rPr>
          <w:rFonts w:hint="eastAsia" w:ascii="宋体" w:hAnsi="宋体" w:cs="宋体"/>
          <w:bCs/>
          <w:color w:val="auto"/>
          <w:szCs w:val="21"/>
          <w:highlight w:val="none"/>
          <w:lang w:val="zh-CN"/>
        </w:rPr>
        <w:t xml:space="preserve">领取成交通知书时向招标代理机构缴纳成交服务费，</w:t>
      </w:r>
      <w:r>
        <w:rPr>
          <w:rFonts w:hint="eastAsia" w:ascii="宋体" w:hAnsi="宋体" w:cs="宋体"/>
          <w:bCs/>
          <w:color w:val="auto"/>
          <w:szCs w:val="21"/>
          <w:highlight w:val="none"/>
        </w:rPr>
        <w:t xml:space="preserve">其收取标准为：</w:t>
      </w:r>
      <w:r>
        <w:rPr>
          <w:rFonts w:hint="eastAsia" w:ascii="宋体" w:hAnsi="宋体" w:cs="宋体"/>
          <w:color w:val="auto"/>
          <w:szCs w:val="21"/>
          <w:highlight w:val="none"/>
        </w:rPr>
        <w:t xml:space="preserve">以预算金额为基准，100万元以内1.5%、100～500万元以1.1%、500万-1000万以0.8% ，1000万-5000万以0.5%，差额定率累进法计算并支付成交服务费。</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服务费交纳账户：苏州市卫康招投标咨询服务有限公司</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账号：1102020209000295112</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开户银行：</w:t>
      </w:r>
      <w:r>
        <w:rPr>
          <w:rFonts w:hint="eastAsia" w:ascii="宋体" w:hAnsi="宋体" w:cs="宋体"/>
          <w:color w:val="auto"/>
          <w:szCs w:val="21"/>
          <w:highlight w:val="none"/>
        </w:rPr>
        <w:t xml:space="preserve">中国工商银行股份有限公司</w:t>
      </w:r>
      <w:r>
        <w:rPr>
          <w:rFonts w:ascii="宋体" w:hAnsi="宋体" w:cs="宋体"/>
          <w:color w:val="auto"/>
          <w:szCs w:val="21"/>
          <w:highlight w:val="none"/>
        </w:rPr>
        <w:t xml:space="preserve">苏州道前支行</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19.磋商说明：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（2）参加磋商的供应商必须</w:t>
      </w:r>
      <w:r>
        <w:rPr>
          <w:rFonts w:hint="eastAsia" w:ascii="宋体" w:hAnsi="宋体" w:cs="宋体"/>
          <w:color w:val="auto"/>
          <w:szCs w:val="21"/>
          <w:highlight w:val="none"/>
        </w:rPr>
        <w:t xml:space="preserve">法定代表人或授权代理人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（4）最终报价超过采购预算的，不能成交；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（5）不实质性响应磋商文件的不能成交；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（6）实质性响应磋商文件不满三家或进入二次报价的不满三家或二次报价在采购预算内不满三家的，磋商采购失败。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20.未尽事宜：按《中华人民共和国政府采购法》及其他有关的法律法规的规定执行。</w:t>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ind w:firstLine="643"/>
        <w:rPr>
          <w:rFonts w:eastAsia="黑体"/>
          <w:b/>
          <w:color w:val="auto"/>
          <w:sz w:val="32"/>
          <w:szCs w:val="32"/>
          <w:highlight w:val="none"/>
        </w:rPr>
      </w:pPr>
      <w:r>
        <w:rPr>
          <w:rFonts w:hint="eastAsia" w:eastAsia="黑体"/>
          <w:b/>
          <w:color w:val="auto"/>
          <w:sz w:val="32"/>
          <w:szCs w:val="32"/>
          <w:highlight w:val="none"/>
        </w:rPr>
        <w:br w:type="page" w:clear="all"/>
      </w:r>
      <w:r/>
    </w:p>
    <w:p>
      <w:pPr>
        <w:ind w:firstLine="643"/>
        <w:jc w:val="center"/>
        <w:widowControl/>
        <w:rPr>
          <w:rFonts w:eastAsia="黑体"/>
          <w:b/>
          <w:color w:val="auto"/>
          <w:sz w:val="32"/>
          <w:szCs w:val="32"/>
          <w:highlight w:val="none"/>
        </w:rPr>
      </w:pPr>
      <w:r>
        <w:rPr>
          <w:rFonts w:hint="eastAsia" w:eastAsia="黑体"/>
          <w:b/>
          <w:color w:val="auto"/>
          <w:sz w:val="32"/>
          <w:szCs w:val="32"/>
          <w:highlight w:val="none"/>
        </w:rPr>
        <w:t xml:space="preserve">三、采购要求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苏州市第九人民医院</w:t>
      </w:r>
      <w:r>
        <w:rPr>
          <w:rFonts w:hint="eastAsia" w:ascii="宋体" w:hAnsi="宋体" w:cs="宋体"/>
          <w:color w:val="auto"/>
          <w:szCs w:val="21"/>
          <w:highlight w:val="none"/>
        </w:rPr>
        <w:t xml:space="preserve">之委托，苏州市卫康招投标咨询服务有限公司对其需采购的</w:t>
      </w:r>
      <w:r>
        <w:rPr>
          <w:rFonts w:hint="eastAsia" w:ascii="宋体" w:hAnsi="宋体" w:cs="宋体"/>
          <w:color w:val="auto"/>
          <w:szCs w:val="21"/>
          <w:highlight w:val="none"/>
          <w:lang w:eastAsia="zh-CN"/>
        </w:rPr>
        <w:t xml:space="preserve">苏州市第九人民医院直线加速器维保</w:t>
      </w:r>
      <w:r>
        <w:rPr>
          <w:rFonts w:hint="eastAsia" w:ascii="宋体" w:hAnsi="宋体" w:cs="宋体"/>
          <w:color w:val="auto"/>
          <w:szCs w:val="21"/>
          <w:highlight w:val="none"/>
        </w:rPr>
        <w:t xml:space="preserve">项目在国内组织竞争性磋商采购。欢迎符合资格条件的供应商前来报名参加磋商。</w:t>
      </w:r>
      <w:r/>
    </w:p>
    <w:p>
      <w:pPr>
        <w:ind w:firstLine="422"/>
        <w:spacing w:line="400" w:lineRule="exact"/>
        <w:rPr>
          <w:rFonts w:hint="default" w:ascii="宋体" w:hAnsi="宋体" w:eastAsia="宋体" w:cs="宋体"/>
          <w:b/>
          <w:bCs/>
          <w:color w:val="auto"/>
          <w:szCs w:val="21"/>
          <w:highlight w:val="none"/>
          <w:lang w:val="en-US" w:eastAsia="zh-CN"/>
        </w:rPr>
        <w:outlineLvl w:val="1"/>
      </w:pPr>
      <w:r>
        <w:rPr>
          <w:rFonts w:hint="eastAsia" w:ascii="宋体" w:hAnsi="宋体" w:cs="宋体"/>
          <w:b/>
          <w:bCs/>
          <w:color w:val="auto"/>
          <w:szCs w:val="21"/>
          <w:highlight w:val="none"/>
        </w:rPr>
        <w:t xml:space="preserve">一、磋商编号：</w:t>
      </w:r>
      <w:r>
        <w:rPr>
          <w:rFonts w:hint="eastAsia" w:ascii="宋体" w:hAnsi="宋体" w:cs="宋体"/>
          <w:color w:val="auto"/>
          <w:szCs w:val="21"/>
          <w:highlight w:val="none"/>
          <w:lang w:val="zh-CN"/>
        </w:rPr>
        <w:t xml:space="preserve">JSZC-320509-SZWK-C2025-0429</w:t>
      </w:r>
      <w:r/>
    </w:p>
    <w:p>
      <w:pPr>
        <w:ind w:firstLine="422"/>
        <w:spacing w:line="400" w:lineRule="exact"/>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二、采购方式：</w:t>
      </w:r>
      <w:r>
        <w:rPr>
          <w:rFonts w:hint="eastAsia" w:ascii="宋体" w:hAnsi="宋体" w:cs="宋体"/>
          <w:color w:val="auto"/>
          <w:szCs w:val="21"/>
          <w:highlight w:val="none"/>
        </w:rPr>
        <w:t xml:space="preserve">竞争性磋商采购</w:t>
      </w:r>
      <w:r/>
    </w:p>
    <w:p>
      <w:pPr>
        <w:ind w:firstLine="422"/>
        <w:spacing w:line="400" w:lineRule="exact"/>
        <w:rPr>
          <w:rFonts w:hint="eastAsia" w:ascii="宋体" w:hAnsi="宋体" w:eastAsia="宋体" w:cs="宋体"/>
          <w:color w:val="auto"/>
          <w:szCs w:val="21"/>
          <w:highlight w:val="none"/>
          <w:lang w:eastAsia="zh-CN"/>
        </w:rPr>
        <w:outlineLvl w:val="1"/>
      </w:pPr>
      <w:r>
        <w:rPr>
          <w:rFonts w:hint="eastAsia" w:ascii="宋体" w:hAnsi="宋体" w:cs="宋体"/>
          <w:b/>
          <w:bCs/>
          <w:color w:val="auto"/>
          <w:szCs w:val="21"/>
          <w:highlight w:val="none"/>
        </w:rPr>
        <w:t xml:space="preserve">三、项目名称</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苏州市第九人民医院直线加速器维保</w:t>
      </w:r>
      <w:r/>
    </w:p>
    <w:p>
      <w:pPr>
        <w:ind w:firstLine="420"/>
        <w:spacing w:line="400" w:lineRule="exact"/>
        <w:rPr>
          <w:rFonts w:hint="default" w:ascii="宋体" w:hAnsi="宋体"/>
          <w:color w:val="auto"/>
          <w:szCs w:val="21"/>
          <w:highlight w:val="none"/>
          <w:lang w:val="en-US"/>
        </w:rPr>
      </w:pPr>
      <w:r>
        <w:rPr>
          <w:rFonts w:hint="eastAsia" w:ascii="宋体" w:hAnsi="宋体" w:cs="宋体"/>
          <w:color w:val="auto"/>
          <w:szCs w:val="21"/>
          <w:highlight w:val="none"/>
          <w:lang w:val="en-US" w:eastAsia="zh-CN"/>
        </w:rPr>
        <w:t xml:space="preserve">四、采购需求：</w:t>
      </w:r>
      <w:r/>
    </w:p>
    <w:p>
      <w:pPr>
        <w:ind w:firstLine="420"/>
        <w:spacing w:line="400" w:lineRule="exact"/>
        <w:tabs>
          <w:tab w:val="left" w:pos="0" w:leader="none"/>
        </w:tabs>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rPr>
        <w:t xml:space="preserve">1</w:t>
      </w: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lang w:eastAsia="zh-CN"/>
        </w:rPr>
        <w:t xml:space="preserve">服务范围</w:t>
      </w:r>
      <w:r>
        <w:rPr>
          <w:rFonts w:hint="eastAsia" w:ascii="宋体" w:hAnsi="宋体" w:eastAsia="宋体" w:cs="宋体"/>
          <w:b/>
          <w:bCs/>
          <w:color w:val="auto"/>
          <w:szCs w:val="21"/>
          <w:highlight w:val="none"/>
          <w:lang w:val="en-US" w:eastAsia="zh-CN"/>
        </w:rPr>
        <w:t xml:space="preserve">:</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保修内容包括：医科达Infinity直加的整机保修服务，包含加速器主机、Agility机头系统、床、控制系统，并提供MONACO放射治疗计划系统、MOSAIQ肿瘤信息管理系统软硬件维修服务及水冷机维修</w:t>
      </w:r>
      <w:r>
        <w:rPr>
          <w:rFonts w:hint="eastAsia" w:ascii="宋体" w:hAnsi="宋体" w:eastAsia="宋体" w:cs="宋体"/>
          <w:color w:val="auto"/>
          <w:szCs w:val="21"/>
          <w:highlight w:val="none"/>
          <w:lang w:eastAsia="zh-CN"/>
        </w:rPr>
        <w:t xml:space="preserve">、机房空调维修</w:t>
      </w:r>
      <w:r>
        <w:rPr>
          <w:rFonts w:hint="eastAsia" w:ascii="宋体" w:hAnsi="宋体" w:eastAsia="宋体" w:cs="宋体"/>
          <w:color w:val="auto"/>
          <w:szCs w:val="21"/>
          <w:highlight w:val="none"/>
        </w:rPr>
        <w:t xml:space="preserve">服务。保修范围包括人工、所有配件。</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rPr>
        <w:t xml:space="preserve">采购范围包含对本设备主机、计划系统和网络系统的非功能性软件升级。</w:t>
      </w:r>
      <w:r/>
    </w:p>
    <w:p>
      <w:pPr>
        <w:ind w:firstLine="420"/>
        <w:spacing w:line="400" w:lineRule="exact"/>
        <w:tabs>
          <w:tab w:val="left" w:pos="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2、</w:t>
      </w:r>
      <w:r>
        <w:rPr>
          <w:rFonts w:hint="eastAsia" w:ascii="宋体" w:hAnsi="宋体" w:eastAsia="宋体" w:cs="宋体"/>
          <w:b/>
          <w:bCs/>
          <w:color w:val="auto"/>
          <w:szCs w:val="21"/>
          <w:highlight w:val="none"/>
        </w:rPr>
        <w:t xml:space="preserve">技术</w:t>
      </w:r>
      <w:r>
        <w:rPr>
          <w:rFonts w:hint="eastAsia" w:ascii="宋体" w:hAnsi="宋体" w:cs="宋体"/>
          <w:b/>
          <w:bCs/>
          <w:color w:val="auto"/>
          <w:szCs w:val="21"/>
          <w:highlight w:val="none"/>
          <w:lang w:eastAsia="zh-CN"/>
        </w:rPr>
        <w:t xml:space="preserve">服务</w:t>
      </w:r>
      <w:r>
        <w:rPr>
          <w:rFonts w:hint="eastAsia" w:ascii="宋体" w:hAnsi="宋体" w:eastAsia="宋体" w:cs="宋体"/>
          <w:b/>
          <w:bCs/>
          <w:color w:val="auto"/>
          <w:szCs w:val="21"/>
          <w:highlight w:val="none"/>
        </w:rPr>
        <w:t xml:space="preserve">要求</w:t>
      </w:r>
      <w:r>
        <w:rPr>
          <w:rFonts w:hint="eastAsia" w:ascii="宋体" w:hAnsi="宋体" w:eastAsia="宋体" w:cs="宋体"/>
          <w:b/>
          <w:bCs/>
          <w:color w:val="auto"/>
          <w:szCs w:val="21"/>
          <w:highlight w:val="none"/>
          <w:lang w:val="en-US" w:eastAsia="zh-CN"/>
        </w:rPr>
        <w:t xml:space="preserve">:</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2.1、响应单位具备使用、维修放射性装置的能力。</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需具备客户服务专线电话，具有稳定的服务机构，服务期内全天候电话响应，工程师响应时间小于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小时，到达现场时间小于</w:t>
      </w:r>
      <w:r>
        <w:rPr>
          <w:rFonts w:hint="default" w:ascii="宋体" w:hAnsi="宋体" w:cs="宋体"/>
          <w:color w:val="auto"/>
          <w:szCs w:val="21"/>
          <w:highlight w:val="none"/>
          <w:lang w:val="en-US" w:eastAsia="zh-CN"/>
        </w:rPr>
        <w:t xml:space="preserve">24</w:t>
      </w:r>
      <w:r>
        <w:rPr>
          <w:rFonts w:hint="eastAsia" w:ascii="宋体" w:hAnsi="宋体" w:eastAsia="宋体" w:cs="宋体"/>
          <w:color w:val="auto"/>
          <w:szCs w:val="21"/>
          <w:highlight w:val="none"/>
        </w:rPr>
        <w:t xml:space="preserve">小时，提供其相关办事处详细地址与联系电话以供采购方核实。</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、所有更换的零备件必须为原厂正品；以满足设备运行要求，不会给设备带来安全隐患。如发现为不合格备件，拒付</w:t>
      </w:r>
      <w:r>
        <w:rPr>
          <w:rFonts w:hint="eastAsia" w:ascii="宋体" w:hAnsi="宋体" w:cs="宋体"/>
          <w:color w:val="auto"/>
          <w:szCs w:val="21"/>
          <w:highlight w:val="none"/>
          <w:lang w:val="en-US" w:eastAsia="zh-CN"/>
        </w:rPr>
        <w:t xml:space="preserve">维保</w:t>
      </w:r>
      <w:r>
        <w:rPr>
          <w:rFonts w:hint="eastAsia" w:ascii="宋体" w:hAnsi="宋体" w:eastAsia="宋体" w:cs="宋体"/>
          <w:color w:val="auto"/>
          <w:szCs w:val="21"/>
          <w:highlight w:val="none"/>
        </w:rPr>
        <w:t xml:space="preserve">款及依据相关法律惩罚。</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须在响应文件中</w:t>
      </w:r>
      <w:r>
        <w:rPr>
          <w:rFonts w:hint="eastAsia" w:ascii="宋体" w:hAnsi="宋体" w:eastAsia="宋体" w:cs="宋体"/>
          <w:b/>
          <w:bCs/>
          <w:color w:val="auto"/>
          <w:szCs w:val="21"/>
          <w:highlight w:val="none"/>
        </w:rPr>
        <w:t xml:space="preserve">提供承诺函</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否则视为无效投标。</w:t>
      </w:r>
      <w:r>
        <w:rPr>
          <w:rFonts w:hint="eastAsia" w:ascii="宋体" w:hAnsi="宋体" w:eastAsia="宋体" w:cs="宋体"/>
          <w:b/>
          <w:bCs/>
          <w:color w:val="auto"/>
          <w:szCs w:val="21"/>
          <w:highlight w:val="none"/>
        </w:rPr>
        <w:t xml:space="preserve">）</w:t>
      </w:r>
      <w:r/>
    </w:p>
    <w:p>
      <w:pPr>
        <w:ind w:firstLine="420"/>
        <w:spacing w:line="400" w:lineRule="exact"/>
        <w:tabs>
          <w:tab w:val="left" w:pos="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响应单位具备直线加速器加速管的更换能力</w:t>
      </w:r>
      <w:r>
        <w:rPr>
          <w:rFonts w:hint="eastAsia" w:ascii="宋体" w:hAnsi="宋体" w:eastAsia="宋体" w:cs="宋体"/>
          <w:color w:val="auto"/>
          <w:szCs w:val="21"/>
          <w:highlight w:val="none"/>
          <w:lang w:eastAsia="zh-CN"/>
        </w:rPr>
        <w:t xml:space="preserve">；</w:t>
      </w:r>
      <w:r/>
    </w:p>
    <w:p>
      <w:pPr>
        <w:ind w:firstLine="420"/>
        <w:spacing w:line="400" w:lineRule="exact"/>
        <w:tabs>
          <w:tab w:val="left" w:pos="0"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2.5、响应单位应组建本项目的服务团队，</w:t>
      </w:r>
      <w:r>
        <w:rPr>
          <w:rFonts w:hint="eastAsia" w:ascii="宋体" w:hAnsi="宋体" w:eastAsia="宋体" w:cs="宋体"/>
          <w:color w:val="auto"/>
          <w:szCs w:val="21"/>
          <w:highlight w:val="none"/>
        </w:rPr>
        <w:t xml:space="preserve">维保工程师</w:t>
      </w:r>
      <w:r>
        <w:rPr>
          <w:rFonts w:hint="eastAsia" w:ascii="宋体" w:hAnsi="宋体" w:cs="宋体"/>
          <w:color w:val="auto"/>
          <w:szCs w:val="21"/>
          <w:highlight w:val="none"/>
          <w:lang w:val="en-US" w:eastAsia="zh-CN"/>
        </w:rPr>
        <w:t xml:space="preserve">以具有</w:t>
      </w:r>
      <w:r>
        <w:rPr>
          <w:rFonts w:hint="eastAsia" w:ascii="宋体" w:hAnsi="宋体" w:eastAsia="宋体" w:cs="宋体"/>
          <w:color w:val="auto"/>
          <w:szCs w:val="21"/>
          <w:highlight w:val="none"/>
        </w:rPr>
        <w:t xml:space="preserve">本项目同型号机型且在有效期内的加速器维修培训证书</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Monaco治疗计划系统维保培训证书或Mosaiq肿瘤放疗网络系统维修培训证书</w:t>
      </w:r>
      <w:r>
        <w:rPr>
          <w:rFonts w:hint="eastAsia" w:ascii="宋体" w:hAnsi="宋体" w:eastAsia="宋体" w:cs="宋体"/>
          <w:color w:val="auto"/>
          <w:szCs w:val="21"/>
          <w:highlight w:val="none"/>
          <w:lang w:val="en-US" w:eastAsia="zh-CN"/>
        </w:rPr>
        <w:t xml:space="preserve">为优。</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响应单位需有远程维修会诊系统，实现远程服务器24小时自动监测，具备完全使用远程遥控诊断系统的权力和能力，提供自动预警、主动预防保障服务。可以从数据库读取设备故障数据，实时用于远程诊断设备故障；同时必须遵守医院信息科相关规定，保护医疗信息安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依据国卫规划发〔2022〕29号国家卫生健康委《医疗卫生机构网络安全管理办法》要求，</w:t>
      </w:r>
      <w:r>
        <w:rPr>
          <w:rFonts w:hint="eastAsia" w:ascii="宋体" w:hAnsi="宋体" w:eastAsia="宋体" w:cs="宋体"/>
          <w:color w:val="auto"/>
          <w:szCs w:val="21"/>
          <w:highlight w:val="none"/>
          <w:lang w:val="en-US" w:eastAsia="zh-CN"/>
        </w:rPr>
        <w:t xml:space="preserve">响应单位需提供</w:t>
      </w:r>
      <w:r>
        <w:rPr>
          <w:rFonts w:hint="eastAsia" w:ascii="宋体" w:hAnsi="宋体" w:eastAsia="宋体" w:cs="宋体"/>
          <w:color w:val="auto"/>
          <w:szCs w:val="21"/>
          <w:highlight w:val="none"/>
        </w:rPr>
        <w:t xml:space="preserve">国家信息安全等级保护三级认证</w:t>
      </w:r>
      <w:r>
        <w:rPr>
          <w:rFonts w:hint="eastAsia" w:ascii="宋体" w:hAnsi="宋体" w:eastAsia="宋体" w:cs="宋体"/>
          <w:color w:val="auto"/>
          <w:szCs w:val="21"/>
          <w:highlight w:val="none"/>
          <w:lang w:val="en-US" w:eastAsia="zh-CN"/>
        </w:rPr>
        <w:t xml:space="preserve">复印件）</w:t>
      </w:r>
      <w:r>
        <w:rPr>
          <w:rFonts w:hint="eastAsia" w:ascii="宋体" w:hAnsi="宋体" w:eastAsia="宋体" w:cs="宋体"/>
          <w:color w:val="auto"/>
          <w:szCs w:val="21"/>
          <w:highlight w:val="none"/>
        </w:rPr>
        <w:t xml:space="preserve">； </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、预防性保养：提供一年不少于</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次的预防性保养，并提交维护保养报告；</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维保期内</w:t>
      </w:r>
      <w:r>
        <w:rPr>
          <w:rFonts w:hint="eastAsia" w:ascii="宋体" w:hAnsi="宋体" w:cs="宋体"/>
          <w:color w:val="auto"/>
          <w:szCs w:val="21"/>
          <w:highlight w:val="none"/>
          <w:lang w:val="en-US" w:eastAsia="zh-CN"/>
        </w:rPr>
        <w:t xml:space="preserve">每月巡查一次，</w:t>
      </w:r>
      <w:r>
        <w:rPr>
          <w:rFonts w:hint="eastAsia" w:ascii="宋体" w:hAnsi="宋体" w:eastAsia="宋体" w:cs="宋体"/>
          <w:color w:val="auto"/>
          <w:szCs w:val="21"/>
          <w:highlight w:val="none"/>
        </w:rPr>
        <w:t xml:space="preserve">确保设备处于优良运行状态，为设备提供安全检查、质量保证，保证设备符合相应的国内、国际机械电气标准；</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、保修服务期内提供软件版本升级；保证所有系统软件（非新增加功能软件）为最新版本，以提高设备的安全性和使用性能</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提供</w:t>
      </w:r>
      <w:r>
        <w:rPr>
          <w:rFonts w:hint="eastAsia" w:ascii="宋体" w:hAnsi="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证明</w:t>
      </w:r>
      <w:r>
        <w:rPr>
          <w:rFonts w:hint="eastAsia" w:ascii="宋体" w:hAnsi="宋体" w:eastAsia="宋体" w:cs="宋体"/>
          <w:color w:val="auto"/>
          <w:szCs w:val="21"/>
          <w:highlight w:val="none"/>
          <w:lang w:val="en-US" w:eastAsia="zh-CN"/>
        </w:rPr>
        <w:t xml:space="preserve">复印件）</w:t>
      </w:r>
      <w:r>
        <w:rPr>
          <w:rFonts w:hint="eastAsia" w:ascii="宋体" w:hAnsi="宋体" w:eastAsia="宋体" w:cs="宋体"/>
          <w:color w:val="auto"/>
          <w:szCs w:val="21"/>
          <w:highlight w:val="none"/>
        </w:rPr>
        <w:t xml:space="preserve">。</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、响应单位保证全年工作日开机率达到100%，设备维护符合生产厂家标准或相应的国家质量标准的要求；如设备故障停机每超过一天，保修期顺延1天。</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、提供每年年度服务总结报告，内有更换配件明细、维修情况，对当年设备运行情况进行分析，提供合理化建议；</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响应单位遇重大故障或疑难维修问题不能在约定有效时间独立解决完成，甲方可邀请有资质授权单位或个人进行技术支持和维修，所需费用响应单位承担。</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在</w:t>
      </w:r>
      <w:r>
        <w:rPr>
          <w:rFonts w:hint="eastAsia" w:ascii="宋体" w:hAnsi="宋体" w:cs="宋体"/>
          <w:color w:val="auto"/>
          <w:szCs w:val="21"/>
          <w:highlight w:val="none"/>
          <w:lang w:val="en-US" w:eastAsia="zh-CN"/>
        </w:rPr>
        <w:t xml:space="preserve">合同签订生效后</w:t>
      </w:r>
      <w:r>
        <w:rPr>
          <w:rFonts w:hint="eastAsia" w:ascii="宋体" w:hAnsi="宋体" w:eastAsia="宋体" w:cs="宋体"/>
          <w:color w:val="auto"/>
          <w:szCs w:val="21"/>
          <w:highlight w:val="none"/>
        </w:rPr>
        <w:t xml:space="preserve">1周内对标的设备进行一次免费的全面检测，确认设备运行情况，并提供详细的盖章检测</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HYPERLINK "http://www.gkstk.com/article/baogao.htm" \o "报告"</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，并进行移交手续，由双方签字确认。</w:t>
      </w:r>
      <w:r/>
    </w:p>
    <w:p>
      <w:pPr>
        <w:ind w:firstLine="420"/>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响应单位或授权人在国内有直线加速器维修的服务机构或办事处，在国内设有保证设备使用的完善备件库</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p>
    <w:p>
      <w:pPr>
        <w:ind w:firstLine="420"/>
        <w:spacing w:line="400" w:lineRule="exact"/>
        <w:rPr>
          <w:rFonts w:hint="eastAsia"/>
          <w:color w:val="auto"/>
          <w:szCs w:val="18"/>
          <w:highlight w:val="none"/>
        </w:rPr>
      </w:pPr>
      <w:r>
        <w:rPr>
          <w:rFonts w:hint="eastAsia"/>
          <w:color w:val="auto"/>
          <w:szCs w:val="18"/>
          <w:highlight w:val="none"/>
          <w:lang w:val="en-US" w:eastAsia="zh-CN"/>
        </w:rPr>
        <w:t xml:space="preserve">六</w:t>
      </w:r>
      <w:r>
        <w:rPr>
          <w:rFonts w:hint="eastAsia"/>
          <w:color w:val="auto"/>
          <w:szCs w:val="18"/>
          <w:highlight w:val="none"/>
        </w:rPr>
        <w:t xml:space="preserve">、报价要求：</w:t>
      </w:r>
      <w:r/>
    </w:p>
    <w:p>
      <w:pPr>
        <w:ind w:firstLine="420"/>
        <w:spacing w:line="400" w:lineRule="exact"/>
        <w:rPr>
          <w:rFonts w:hint="eastAsia"/>
          <w:color w:val="auto"/>
          <w:szCs w:val="18"/>
          <w:highlight w:val="none"/>
          <w:lang w:val="zh-CN"/>
        </w:rPr>
      </w:pPr>
      <w:r>
        <w:rPr>
          <w:rFonts w:hint="eastAsia"/>
          <w:color w:val="auto"/>
          <w:szCs w:val="18"/>
          <w:highlight w:val="none"/>
        </w:rPr>
        <w:t xml:space="preserve">1、投标报价方式：全包形式，包括完成本项工作所需的一切费用，包括但不限于完成该标的的零配件、材料、人工、机械、安装、调试、保险、运费、劳保、各种税费以及质保期间的一切费用，采购人不再为本项目支付其它任何费用。</w:t>
      </w:r>
      <w:r/>
    </w:p>
    <w:p>
      <w:pPr>
        <w:ind w:firstLine="420"/>
        <w:spacing w:line="400" w:lineRule="exact"/>
        <w:rPr>
          <w:rFonts w:hint="eastAsia"/>
          <w:color w:val="auto"/>
          <w:szCs w:val="18"/>
          <w:highlight w:val="none"/>
        </w:rPr>
      </w:pPr>
      <w:r>
        <w:rPr>
          <w:rFonts w:hint="eastAsia"/>
          <w:color w:val="auto"/>
          <w:szCs w:val="18"/>
          <w:highlight w:val="none"/>
          <w:lang w:val="en-US" w:eastAsia="zh-CN"/>
        </w:rPr>
        <w:t xml:space="preserve">2</w:t>
      </w:r>
      <w:r>
        <w:rPr>
          <w:rFonts w:hint="eastAsia"/>
          <w:color w:val="auto"/>
          <w:szCs w:val="18"/>
          <w:highlight w:val="none"/>
        </w:rPr>
        <w:t xml:space="preserve">、各投标人须对所有服务进行报价，否则视为无效投标。</w:t>
      </w:r>
      <w:r/>
    </w:p>
    <w:p>
      <w:pPr>
        <w:ind w:firstLine="420"/>
        <w:spacing w:line="400" w:lineRule="exact"/>
        <w:rPr>
          <w:rFonts w:hint="eastAsia"/>
          <w:color w:val="auto"/>
          <w:szCs w:val="18"/>
          <w:highlight w:val="none"/>
        </w:rPr>
      </w:pPr>
      <w:r>
        <w:rPr>
          <w:rFonts w:hint="eastAsia"/>
          <w:color w:val="auto"/>
          <w:szCs w:val="18"/>
          <w:highlight w:val="none"/>
        </w:rPr>
        <w:t xml:space="preserve">（1）以人民币报价；按附表格式进行报价；</w:t>
      </w:r>
      <w:r/>
    </w:p>
    <w:p>
      <w:pPr>
        <w:ind w:firstLine="420"/>
        <w:spacing w:line="400" w:lineRule="exact"/>
        <w:rPr>
          <w:rFonts w:hint="eastAsia"/>
          <w:color w:val="auto"/>
          <w:szCs w:val="18"/>
          <w:highlight w:val="none"/>
        </w:rPr>
      </w:pPr>
      <w:r>
        <w:rPr>
          <w:rFonts w:hint="eastAsia"/>
          <w:color w:val="auto"/>
          <w:szCs w:val="18"/>
          <w:highlight w:val="none"/>
        </w:rPr>
        <w:t xml:space="preserve">（2）本次磋商的最终报价为本项目的总报价。</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七</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综合</w:t>
      </w:r>
      <w:r>
        <w:rPr>
          <w:rFonts w:hint="eastAsia" w:ascii="宋体" w:hAnsi="宋体" w:cs="宋体"/>
          <w:color w:val="auto"/>
          <w:highlight w:val="none"/>
        </w:rPr>
        <w:t xml:space="preserve">要求：</w:t>
      </w:r>
      <w:r/>
    </w:p>
    <w:p>
      <w:pPr>
        <w:ind w:firstLine="420"/>
        <w:spacing w:line="400" w:lineRule="exact"/>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1、投标人需编制针对本项目的维保方案（具体所涉内容详见评分标准）。</w:t>
      </w:r>
      <w:r/>
    </w:p>
    <w:p>
      <w:pPr>
        <w:ind w:firstLine="420"/>
        <w:spacing w:line="400" w:lineRule="exact"/>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2、成交人对服务缺陷不予更正，采购人有权另请其他单位更正，所发生的费用在履约保证金中扣除。</w:t>
      </w:r>
      <w:r/>
    </w:p>
    <w:p>
      <w:pPr>
        <w:ind w:firstLine="420"/>
        <w:spacing w:line="400" w:lineRule="exact"/>
        <w:rPr>
          <w:rFonts w:hint="eastAsia" w:ascii="宋体" w:hAnsi="宋体" w:cs="宋体"/>
          <w:color w:val="auto"/>
          <w:highlight w:val="none"/>
        </w:rPr>
      </w:pPr>
      <w:r>
        <w:rPr>
          <w:rFonts w:hint="eastAsia" w:ascii="Times New Roman" w:hAnsi="Times New Roman" w:eastAsia="宋体" w:cs="Times New Roman"/>
          <w:color w:val="auto"/>
          <w:sz w:val="21"/>
          <w:szCs w:val="21"/>
          <w:highlight w:val="none"/>
          <w:lang w:val="en-US" w:eastAsia="zh-CN" w:bidi="ar-SA"/>
        </w:rPr>
        <w:t xml:space="preserve">3、如遇采购单</w:t>
      </w:r>
      <w:r>
        <w:rPr>
          <w:rFonts w:hint="eastAsia" w:ascii="宋体" w:hAnsi="宋体" w:cs="宋体"/>
          <w:color w:val="auto"/>
          <w:highlight w:val="none"/>
        </w:rPr>
        <w:t xml:space="preserve">位有重大基建等特殊情况（工作量减少或增加幅度较大时），采购单位将提前三个月告知乙方，合同内容经双方协商调整。</w:t>
      </w:r>
      <w:r/>
    </w:p>
    <w:p>
      <w:pPr>
        <w:ind w:firstLine="420"/>
        <w:spacing w:line="400" w:lineRule="exact"/>
        <w:rPr>
          <w:rFonts w:hint="eastAsia" w:ascii="Calibri" w:hAnsi="宋体" w:eastAsia="宋体" w:cs="Times New Roman"/>
          <w:color w:val="auto"/>
          <w:szCs w:val="21"/>
          <w:highlight w:val="none"/>
        </w:rPr>
      </w:pPr>
      <w:r>
        <w:rPr>
          <w:rFonts w:hint="eastAsia" w:ascii="Calibri" w:hAnsi="宋体" w:eastAsia="宋体" w:cs="Times New Roman"/>
          <w:color w:val="auto"/>
          <w:szCs w:val="21"/>
          <w:highlight w:val="none"/>
        </w:rPr>
        <w:t xml:space="preserve">4、需</w:t>
      </w:r>
      <w:r>
        <w:rPr>
          <w:rFonts w:hint="eastAsia" w:ascii="Calibri" w:hAnsi="宋体" w:eastAsia="宋体" w:cs="Times New Roman"/>
          <w:color w:val="auto"/>
          <w:szCs w:val="21"/>
          <w:highlight w:val="none"/>
          <w:lang w:eastAsia="zh-CN"/>
        </w:rPr>
        <w:t xml:space="preserve">苏州市第九人民医院</w:t>
      </w:r>
      <w:r>
        <w:rPr>
          <w:rFonts w:hint="eastAsia" w:ascii="Calibri" w:hAnsi="宋体" w:eastAsia="宋体" w:cs="Times New Roman"/>
          <w:color w:val="auto"/>
          <w:szCs w:val="21"/>
          <w:highlight w:val="none"/>
        </w:rPr>
        <w:t xml:space="preserve">配合的工作：投标人应在响应文件中说明，如能成交，在服务过程中需要</w:t>
      </w:r>
      <w:r>
        <w:rPr>
          <w:rFonts w:hint="eastAsia" w:ascii="Calibri" w:hAnsi="宋体" w:eastAsia="宋体" w:cs="Times New Roman"/>
          <w:color w:val="auto"/>
          <w:szCs w:val="21"/>
          <w:highlight w:val="none"/>
          <w:lang w:eastAsia="zh-CN"/>
        </w:rPr>
        <w:t xml:space="preserve">苏州市第九人民医院</w:t>
      </w:r>
      <w:r>
        <w:rPr>
          <w:rFonts w:hint="eastAsia" w:ascii="Calibri" w:hAnsi="宋体" w:eastAsia="宋体" w:cs="Times New Roman"/>
          <w:color w:val="auto"/>
          <w:szCs w:val="21"/>
          <w:highlight w:val="none"/>
        </w:rPr>
        <w:t xml:space="preserve">配合的工作和需要提供的条件。</w:t>
      </w:r>
      <w:r/>
    </w:p>
    <w:p>
      <w:pPr>
        <w:ind w:firstLine="420"/>
        <w:spacing w:before="0" w:line="400" w:lineRule="exact"/>
        <w:rPr>
          <w:rFonts w:hint="eastAsia" w:ascii="Calibri" w:hAnsi="宋体" w:eastAsia="宋体" w:cs="Times New Roman"/>
          <w:color w:val="auto"/>
          <w:szCs w:val="21"/>
          <w:highlight w:val="none"/>
        </w:rPr>
      </w:pPr>
      <w:r>
        <w:rPr>
          <w:rFonts w:hint="eastAsia" w:hAnsi="宋体" w:cs="Times New Roman"/>
          <w:color w:val="auto"/>
          <w:szCs w:val="21"/>
          <w:highlight w:val="none"/>
          <w:lang w:val="en-US" w:eastAsia="zh-CN"/>
        </w:rPr>
        <w:t xml:space="preserve">八</w:t>
      </w:r>
      <w:r>
        <w:rPr>
          <w:rFonts w:hint="eastAsia" w:ascii="Calibri" w:hAnsi="宋体" w:eastAsia="宋体" w:cs="Times New Roman"/>
          <w:color w:val="auto"/>
          <w:szCs w:val="21"/>
          <w:highlight w:val="none"/>
        </w:rPr>
        <w:t xml:space="preserve">、综合说明：</w:t>
      </w:r>
      <w:r/>
    </w:p>
    <w:p>
      <w:pPr>
        <w:ind w:firstLine="420"/>
        <w:spacing w:line="400" w:lineRule="exact"/>
        <w:rPr>
          <w:rFonts w:hint="eastAsia" w:ascii="Calibri" w:hAnsi="宋体" w:eastAsia="宋体" w:cs="Times New Roman"/>
          <w:color w:val="auto"/>
          <w:szCs w:val="21"/>
          <w:highlight w:val="none"/>
        </w:rPr>
      </w:pPr>
      <w:r>
        <w:rPr>
          <w:rFonts w:hint="eastAsia" w:ascii="Calibri" w:hAnsi="宋体" w:eastAsia="宋体" w:cs="Times New Roman"/>
          <w:color w:val="auto"/>
          <w:szCs w:val="21"/>
          <w:highlight w:val="none"/>
        </w:rPr>
        <w:t xml:space="preserve">1、付款方式：详见合同主要条款</w:t>
      </w:r>
      <w:r/>
    </w:p>
    <w:p>
      <w:pPr>
        <w:pStyle w:val="786"/>
        <w:ind w:firstLine="420"/>
        <w:spacing w:line="400" w:lineRule="exact"/>
        <w:rPr>
          <w:rFonts w:hint="eastAsia" w:ascii="Calibri" w:hAnsi="宋体" w:eastAsia="宋体" w:cs="Times New Roman"/>
          <w:color w:val="auto"/>
          <w:sz w:val="21"/>
          <w:szCs w:val="21"/>
          <w:highlight w:val="none"/>
          <w:lang w:val="en-US" w:eastAsia="zh-CN" w:bidi="ar-SA"/>
        </w:rPr>
      </w:pPr>
      <w:r>
        <w:rPr>
          <w:rFonts w:hint="eastAsia" w:ascii="Calibri" w:hAnsi="宋体" w:eastAsia="宋体" w:cs="Times New Roman"/>
          <w:color w:val="auto"/>
          <w:sz w:val="21"/>
          <w:szCs w:val="21"/>
          <w:highlight w:val="none"/>
          <w:lang w:val="en-US" w:eastAsia="zh-CN" w:bidi="ar-SA"/>
        </w:rPr>
        <w:t xml:space="preserve">2、合同履行期限：</w:t>
      </w:r>
      <w:r>
        <w:rPr>
          <w:rFonts w:hint="eastAsia" w:hAnsi="宋体" w:cs="Times New Roman"/>
          <w:color w:val="auto"/>
          <w:sz w:val="21"/>
          <w:szCs w:val="21"/>
          <w:highlight w:val="none"/>
          <w:lang w:val="en-US" w:eastAsia="zh-CN" w:bidi="ar-SA"/>
        </w:rPr>
        <w:t xml:space="preserve">两</w:t>
      </w:r>
      <w:r>
        <w:rPr>
          <w:rFonts w:hint="eastAsia" w:ascii="Calibri" w:hAnsi="宋体" w:eastAsia="宋体" w:cs="Times New Roman"/>
          <w:color w:val="auto"/>
          <w:sz w:val="21"/>
          <w:szCs w:val="21"/>
          <w:highlight w:val="none"/>
          <w:lang w:val="en-US" w:eastAsia="zh-CN" w:bidi="ar-SA"/>
        </w:rPr>
        <w:t xml:space="preserve">年（具体以合同起止时间为准）</w:t>
      </w:r>
      <w:r/>
    </w:p>
    <w:p>
      <w:pPr>
        <w:ind w:firstLine="420"/>
        <w:spacing w:line="400" w:lineRule="exact"/>
        <w:rPr>
          <w:rFonts w:hint="eastAsia" w:ascii="Calibri" w:hAnsi="宋体" w:eastAsia="宋体" w:cs="Times New Roman"/>
          <w:color w:val="auto"/>
          <w:sz w:val="21"/>
          <w:szCs w:val="21"/>
          <w:highlight w:val="none"/>
          <w:lang w:val="en-US" w:eastAsia="zh-CN" w:bidi="ar-SA"/>
        </w:rPr>
      </w:pPr>
      <w:r>
        <w:rPr>
          <w:rFonts w:hint="eastAsia" w:ascii="Calibri" w:hAnsi="宋体" w:eastAsia="宋体" w:cs="Times New Roman"/>
          <w:color w:val="auto"/>
          <w:sz w:val="21"/>
          <w:szCs w:val="21"/>
          <w:highlight w:val="none"/>
          <w:lang w:val="en-US" w:eastAsia="zh-CN" w:bidi="ar-SA"/>
        </w:rPr>
        <w:t xml:space="preserve">3、项目验收：由采购人按照采购需求进行验收。</w:t>
      </w:r>
      <w:r/>
    </w:p>
    <w:p>
      <w:pPr>
        <w:ind w:firstLine="420"/>
        <w:spacing w:line="400" w:lineRule="exact"/>
        <w:rPr>
          <w:rFonts w:hint="eastAsia" w:ascii="Calibri" w:hAnsi="宋体" w:eastAsia="宋体" w:cs="Times New Roman"/>
          <w:color w:val="auto"/>
          <w:sz w:val="21"/>
          <w:szCs w:val="21"/>
          <w:highlight w:val="none"/>
          <w:lang w:val="en-US" w:eastAsia="zh-CN" w:bidi="ar-SA"/>
        </w:rPr>
      </w:pPr>
      <w:r>
        <w:rPr>
          <w:rFonts w:hint="eastAsia" w:ascii="Calibri" w:hAnsi="宋体" w:eastAsia="宋体" w:cs="Times New Roman"/>
          <w:color w:val="auto"/>
          <w:sz w:val="21"/>
          <w:szCs w:val="21"/>
          <w:highlight w:val="none"/>
          <w:lang w:val="en-US" w:eastAsia="zh-CN" w:bidi="ar-SA"/>
        </w:rPr>
        <w:t xml:space="preserve">4、知识产权：投标人应保证</w:t>
      </w:r>
      <w:r>
        <w:rPr>
          <w:rFonts w:hint="eastAsia" w:hAnsi="宋体" w:eastAsia="宋体" w:cs="Times New Roman"/>
          <w:color w:val="auto"/>
          <w:sz w:val="21"/>
          <w:szCs w:val="21"/>
          <w:highlight w:val="none"/>
          <w:lang w:val="en-US" w:eastAsia="zh-CN" w:bidi="ar-SA"/>
        </w:rPr>
        <w:t xml:space="preserve">采购人</w:t>
      </w:r>
      <w:r>
        <w:rPr>
          <w:rFonts w:hint="eastAsia" w:ascii="Calibri" w:hAnsi="宋体" w:eastAsia="宋体" w:cs="Times New Roman"/>
          <w:color w:val="auto"/>
          <w:sz w:val="21"/>
          <w:szCs w:val="21"/>
          <w:highlight w:val="none"/>
          <w:lang w:val="en-US" w:eastAsia="zh-CN" w:bidi="ar-SA"/>
        </w:rPr>
        <w:t xml:space="preserve">免除且投标人承担由于</w:t>
      </w:r>
      <w:r>
        <w:rPr>
          <w:rFonts w:hint="eastAsia" w:hAnsi="宋体" w:eastAsia="宋体" w:cs="Times New Roman"/>
          <w:color w:val="auto"/>
          <w:sz w:val="21"/>
          <w:szCs w:val="21"/>
          <w:highlight w:val="none"/>
          <w:lang w:val="en-US" w:eastAsia="zh-CN" w:bidi="ar-SA"/>
        </w:rPr>
        <w:t xml:space="preserve">采购人</w:t>
      </w:r>
      <w:r>
        <w:rPr>
          <w:rFonts w:hint="eastAsia" w:ascii="Calibri" w:hAnsi="宋体" w:eastAsia="宋体" w:cs="Times New Roman"/>
          <w:color w:val="auto"/>
          <w:sz w:val="21"/>
          <w:szCs w:val="21"/>
          <w:highlight w:val="none"/>
          <w:lang w:val="en-US" w:eastAsia="zh-CN" w:bidi="ar-SA"/>
        </w:rPr>
        <w:t xml:space="preserve">在其本国使用该设备或设备任何一部分时而引起第三方提出的侵犯专利权、商标权或工业设计权的起诉、行动、行政程序索赔、请求等以及</w:t>
      </w:r>
      <w:r>
        <w:rPr>
          <w:rFonts w:hint="eastAsia" w:hAnsi="宋体" w:eastAsia="宋体" w:cs="Times New Roman"/>
          <w:color w:val="auto"/>
          <w:sz w:val="21"/>
          <w:szCs w:val="21"/>
          <w:highlight w:val="none"/>
          <w:lang w:val="en-US" w:eastAsia="zh-CN" w:bidi="ar-SA"/>
        </w:rPr>
        <w:t xml:space="preserve">采购人</w:t>
      </w:r>
      <w:r>
        <w:rPr>
          <w:rFonts w:hint="eastAsia" w:ascii="Calibri" w:hAnsi="宋体" w:eastAsia="宋体" w:cs="Times New Roman"/>
          <w:color w:val="auto"/>
          <w:sz w:val="21"/>
          <w:szCs w:val="21"/>
          <w:highlight w:val="none"/>
          <w:lang w:val="en-US" w:eastAsia="zh-CN" w:bidi="ar-SA"/>
        </w:rPr>
        <w:t xml:space="preserve">为此而产生的损失和损害、费用和支出（包括律师费）。</w:t>
      </w:r>
      <w:r/>
    </w:p>
    <w:p>
      <w:pPr>
        <w:pStyle w:val="951"/>
        <w:ind w:left="0" w:firstLine="0"/>
        <w:jc w:val="both"/>
        <w:rPr>
          <w:rFonts w:hint="eastAsia" w:eastAsia="黑体"/>
          <w:b/>
          <w:color w:val="auto"/>
          <w:sz w:val="32"/>
          <w:szCs w:val="32"/>
          <w:highlight w:val="none"/>
        </w:rPr>
        <w:outlineLvl w:val="0"/>
      </w:pPr>
      <w:r>
        <w:rPr>
          <w:rFonts w:hint="eastAsia" w:eastAsia="黑体"/>
          <w:b/>
          <w:color w:val="auto"/>
          <w:sz w:val="32"/>
          <w:szCs w:val="32"/>
          <w:highlight w:val="none"/>
        </w:rPr>
      </w:r>
      <w:r/>
    </w:p>
    <w:p>
      <w:pPr>
        <w:pStyle w:val="951"/>
        <w:ind w:firstLine="643"/>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51"/>
        <w:ind w:firstLine="643"/>
        <w:jc w:val="center"/>
        <w:rPr>
          <w:rFonts w:hint="eastAsia" w:eastAsia="黑体"/>
          <w:b/>
          <w:color w:val="auto"/>
          <w:sz w:val="32"/>
          <w:szCs w:val="32"/>
          <w:highlight w:val="none"/>
        </w:rPr>
        <w:outlineLvl w:val="0"/>
      </w:pPr>
      <w:r>
        <w:rPr>
          <w:rFonts w:hint="eastAsia" w:eastAsia="黑体"/>
          <w:b/>
          <w:color w:val="auto"/>
          <w:sz w:val="32"/>
          <w:szCs w:val="32"/>
          <w:highlight w:val="none"/>
        </w:rPr>
      </w:r>
      <w:r/>
    </w:p>
    <w:p>
      <w:pPr>
        <w:pStyle w:val="951"/>
        <w:ind w:firstLine="643"/>
        <w:jc w:val="center"/>
        <w:rPr>
          <w:rFonts w:eastAsia="黑体"/>
          <w:b/>
          <w:color w:val="auto"/>
          <w:sz w:val="32"/>
          <w:szCs w:val="32"/>
          <w:highlight w:val="none"/>
        </w:rPr>
        <w:outlineLvl w:val="0"/>
      </w:pPr>
      <w:r>
        <w:rPr>
          <w:rFonts w:hint="eastAsia" w:eastAsia="黑体"/>
          <w:b/>
          <w:color w:val="auto"/>
          <w:sz w:val="32"/>
          <w:szCs w:val="32"/>
          <w:highlight w:val="none"/>
        </w:rPr>
        <w:t xml:space="preserve">四、评审方法及评分标准</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一、评标方法：</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1、评标方法采用综合评分法，总分值为100分。即在响应文件满足采购文件全部实质性要求，且按照评审因素的量化指标评审得分最高的投标人为成交候选人。评审因素及各比重如下：价格分值占总分值的比重为</w:t>
      </w:r>
      <w:r>
        <w:rPr>
          <w:rFonts w:hint="eastAsia" w:ascii="宋体" w:hAnsi="宋体" w:cs="Times New Roman"/>
          <w:color w:val="auto"/>
          <w:szCs w:val="21"/>
          <w:highlight w:val="none"/>
          <w:lang w:val="en-US" w:eastAsia="zh-CN"/>
        </w:rPr>
        <w:t xml:space="preserve">20</w:t>
      </w:r>
      <w:r>
        <w:rPr>
          <w:rFonts w:hint="eastAsia" w:ascii="宋体" w:hAnsi="宋体" w:eastAsia="宋体" w:cs="Times New Roman"/>
          <w:color w:val="auto"/>
          <w:szCs w:val="21"/>
          <w:highlight w:val="none"/>
          <w:lang w:val="en-US" w:eastAsia="zh-CN"/>
        </w:rPr>
        <w:t xml:space="preserve">%（权重），技术与质量及其它占8</w:t>
      </w:r>
      <w:r>
        <w:rPr>
          <w:rFonts w:hint="eastAsia" w:ascii="宋体" w:hAnsi="宋体" w:cs="Times New Roman"/>
          <w:color w:val="auto"/>
          <w:szCs w:val="21"/>
          <w:highlight w:val="none"/>
          <w:lang w:val="en-US" w:eastAsia="zh-CN"/>
        </w:rPr>
        <w:t xml:space="preserve">0</w:t>
      </w:r>
      <w:r>
        <w:rPr>
          <w:rFonts w:hint="eastAsia" w:ascii="宋体" w:hAnsi="宋体" w:eastAsia="宋体" w:cs="Times New Roman"/>
          <w:color w:val="auto"/>
          <w:szCs w:val="21"/>
          <w:highlight w:val="none"/>
          <w:lang w:val="en-US" w:eastAsia="zh-CN"/>
        </w:rPr>
        <w:t xml:space="preserve">%（权重）。（取小数点后二位）</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2、综合评分的主要因素为：价格、服务质量、售后服务、履约能力等对采购文件的响应程度，以及相应的商务标和技术标比重或者分值等。</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3、评标时，评标委员会对每个有效投标人的投标书进行评分，对评委的评分进行统计汇总，按算术平均方法计算出每个投标人的评审得分。（保留小数点后2位）</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评标结果按评审后得分由高到低顺序排列。得分相同的，按投标报价由低到高顺序排列。得分且投标报价相同的抽签确定排序。响应文件满足采购文件全部实质性要求，按照评审因素的量化指标评审得分推荐成交候选人顺序。</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5、采购人已书面授权评标委员会直接确定成交人</w:t>
      </w:r>
      <w:r>
        <w:rPr>
          <w:rFonts w:hint="eastAsia" w:ascii="宋体" w:hAnsi="宋体" w:cs="Times New Roman"/>
          <w:color w:val="auto"/>
          <w:szCs w:val="21"/>
          <w:highlight w:val="none"/>
          <w:lang w:val="en-US" w:eastAsia="zh-CN"/>
        </w:rPr>
        <w:t xml:space="preserve">。</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二、综合评分标准：</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（一）价格：（</w:t>
      </w:r>
      <w:r>
        <w:rPr>
          <w:rFonts w:hint="eastAsia" w:ascii="宋体" w:hAnsi="宋体" w:cs="Times New Roman"/>
          <w:color w:val="auto"/>
          <w:szCs w:val="21"/>
          <w:highlight w:val="none"/>
          <w:lang w:val="en-US" w:eastAsia="zh-CN"/>
        </w:rPr>
        <w:t xml:space="preserve">20</w:t>
      </w:r>
      <w:r>
        <w:rPr>
          <w:rFonts w:hint="eastAsia" w:ascii="宋体" w:hAnsi="宋体" w:eastAsia="宋体" w:cs="Times New Roman"/>
          <w:color w:val="auto"/>
          <w:szCs w:val="21"/>
          <w:highlight w:val="none"/>
          <w:lang w:val="en-US" w:eastAsia="zh-CN"/>
        </w:rPr>
        <w:t xml:space="preserve">分）</w:t>
      </w:r>
      <w:r/>
    </w:p>
    <w:p>
      <w:pPr>
        <w:ind w:firstLine="420"/>
        <w:spacing w:line="560" w:lineRule="exact"/>
        <w:rPr>
          <w:rFonts w:hint="eastAsia" w:ascii="宋体" w:hAnsi="宋体" w:eastAsia="宋体" w:cs="Times New Roman"/>
          <w:color w:val="auto"/>
          <w:szCs w:val="21"/>
          <w:highlight w:val="none"/>
          <w:lang w:val="en-US" w:eastAsia="zh-CN"/>
        </w:rPr>
      </w:pPr>
      <w:r>
        <w:rPr>
          <w:rFonts w:hint="default"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en-US" w:eastAsia="zh-CN"/>
        </w:rPr>
        <w:t xml:space="preserve">、以进入评标程序、实质性响应招标文件要求且报价最低的投标报价为评标基准价（须未超过采购预算价），其价格分为满分</w:t>
      </w:r>
      <w:r>
        <w:rPr>
          <w:rFonts w:hint="eastAsia" w:ascii="宋体" w:hAnsi="宋体" w:cs="Times New Roman"/>
          <w:color w:val="auto"/>
          <w:szCs w:val="21"/>
          <w:highlight w:val="none"/>
          <w:lang w:val="en-US" w:eastAsia="zh-CN"/>
        </w:rPr>
        <w:t xml:space="preserve">20</w:t>
      </w:r>
      <w:r>
        <w:rPr>
          <w:rFonts w:hint="eastAsia" w:ascii="宋体" w:hAnsi="宋体" w:eastAsia="宋体" w:cs="Times New Roman"/>
          <w:color w:val="auto"/>
          <w:szCs w:val="21"/>
          <w:highlight w:val="none"/>
          <w:lang w:val="en-US" w:eastAsia="zh-CN"/>
        </w:rPr>
        <w:t xml:space="preserve">分，其他投标人的价格分统一按照下列公式计算：</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投标报价得分</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（评标基准价</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投标报价）</w:t>
      </w:r>
      <w:r>
        <w:rPr>
          <w:rFonts w:hint="default" w:ascii="宋体" w:hAnsi="宋体" w:eastAsia="宋体" w:cs="Times New Roman"/>
          <w:color w:val="auto"/>
          <w:szCs w:val="21"/>
          <w:highlight w:val="none"/>
          <w:lang w:val="en-US" w:eastAsia="zh-CN"/>
        </w:rPr>
        <w:t xml:space="preserve">X</w:t>
      </w:r>
      <w:r>
        <w:rPr>
          <w:rFonts w:hint="eastAsia" w:ascii="宋体" w:hAnsi="宋体" w:eastAsia="宋体" w:cs="Times New Roman"/>
          <w:color w:val="auto"/>
          <w:szCs w:val="21"/>
          <w:highlight w:val="none"/>
          <w:lang w:val="en-US" w:eastAsia="zh-CN"/>
        </w:rPr>
        <w:t xml:space="preserve">价格权值</w:t>
      </w:r>
      <w:r>
        <w:rPr>
          <w:rFonts w:hint="default" w:ascii="宋体" w:hAnsi="宋体" w:eastAsia="宋体" w:cs="Times New Roman"/>
          <w:color w:val="auto"/>
          <w:szCs w:val="21"/>
          <w:highlight w:val="none"/>
          <w:lang w:val="en-US" w:eastAsia="zh-CN"/>
        </w:rPr>
        <w:t xml:space="preserve">X100</w:t>
      </w:r>
      <w:r>
        <w:rPr>
          <w:rFonts w:hint="eastAsia" w:ascii="宋体" w:hAnsi="宋体" w:eastAsia="宋体" w:cs="Times New Roman"/>
          <w:color w:val="auto"/>
          <w:szCs w:val="21"/>
          <w:highlight w:val="none"/>
          <w:lang w:val="en-US" w:eastAsia="zh-CN"/>
        </w:rPr>
        <w:t xml:space="preserve">（价格权值为</w:t>
      </w:r>
      <w:r>
        <w:rPr>
          <w:rFonts w:hint="eastAsia" w:ascii="宋体" w:hAnsi="宋体" w:cs="Times New Roman"/>
          <w:color w:val="auto"/>
          <w:szCs w:val="21"/>
          <w:highlight w:val="none"/>
          <w:lang w:val="en-US" w:eastAsia="zh-CN"/>
        </w:rPr>
        <w:t xml:space="preserve">20</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（二）维护方案内容比较（</w:t>
      </w:r>
      <w:r>
        <w:rPr>
          <w:rFonts w:hint="eastAsia" w:ascii="宋体" w:hAnsi="宋体" w:cs="Times New Roman"/>
          <w:color w:val="auto"/>
          <w:szCs w:val="21"/>
          <w:highlight w:val="none"/>
          <w:lang w:val="en-US" w:eastAsia="zh-CN"/>
        </w:rPr>
        <w:t xml:space="preserve">48</w:t>
      </w:r>
      <w:r>
        <w:rPr>
          <w:rFonts w:hint="eastAsia" w:ascii="宋体" w:hAnsi="宋体" w:eastAsia="宋体" w:cs="Times New Roman"/>
          <w:color w:val="auto"/>
          <w:szCs w:val="21"/>
          <w:highlight w:val="none"/>
          <w:lang w:val="en-US" w:eastAsia="zh-CN"/>
        </w:rPr>
        <w:t xml:space="preserve">分）：</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1、维护保养规范（16分）：方案内容提供①维修保养规章制度、②操作规范、③维护保养范围、④维护保养计划</w:t>
      </w:r>
      <w:r/>
    </w:p>
    <w:p>
      <w:pPr>
        <w:ind w:firstLine="420"/>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上述各项内容齐全且能够满足本项目维保采购需求的每一项得4分；各项内容虽阐述但未贴合项目实际情况进行论述或内容中未包括具体实施细节及措施或内容里有一处“不合理”、“错误”的每一项得2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2、服务工作内容（24分）：方案内容提供①维护保养程序、②现场支援服务、③维修设备工具、④故障报告及故障预防措施、⑤资料档案管理、⑥维护保养服务监督管理机制</w:t>
      </w:r>
      <w:r/>
    </w:p>
    <w:p>
      <w:pPr>
        <w:ind w:firstLine="420"/>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上述各项内容齐全且能够满足本项目维保采购需求的每一项得4分；各项内容虽阐述但未贴合项目实际情况进行论述或内容中未包括具体实施细节及措施或内容里有一处“不合理”、“错误”的每一项得2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3、应急预案及质量保证措施方案（8分）：方案内容提供①应急预案、②质量保证措施方案</w:t>
      </w:r>
      <w:r/>
    </w:p>
    <w:p>
      <w:pPr>
        <w:ind w:firstLine="420"/>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上述各项内容齐全且能够满足本项目维保采购需求的每一项得4分；各项内容虽阐述但未贴合项目实际情况进行论述或内容中未包括具体实施细节及措施或内容里有一处“不合理”、“错误”的每一项得2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p>
    <w:p>
      <w:pPr>
        <w:ind w:firstLine="420"/>
        <w:spacing w:line="56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（三）维修服务内容（</w:t>
      </w:r>
      <w:r>
        <w:rPr>
          <w:rFonts w:hint="eastAsia" w:ascii="宋体" w:hAnsi="宋体" w:cs="宋体"/>
          <w:color w:val="auto"/>
          <w:sz w:val="21"/>
          <w:szCs w:val="21"/>
          <w:highlight w:val="none"/>
          <w:lang w:val="en-US" w:eastAsia="zh-CN" w:bidi="ar"/>
        </w:rPr>
        <w:t xml:space="preserve">1</w:t>
      </w:r>
      <w:r>
        <w:rPr>
          <w:rFonts w:hint="default"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p>
    <w:p>
      <w:pPr>
        <w:ind w:firstLine="420"/>
        <w:spacing w:line="560" w:lineRule="exact"/>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响应单位需有远程维修会诊系统，实现远程服务器24小时自动监测，具备完全使用远程遥控诊断系统的权力和能力，提供自动预警、主动预防保障服务。可以从数据库读取设备故障数据，实时用于远程诊断设备故障；同时必须遵守医院信息科相关规定，保护医疗信息安全。依据国卫规划发〔2022〕29号国家卫生健康委《医疗卫生机构网络安全管理办法》要求，</w:t>
      </w:r>
      <w:r>
        <w:rPr>
          <w:rFonts w:hint="eastAsia" w:ascii="宋体" w:hAnsi="宋体" w:eastAsia="宋体" w:cs="宋体"/>
          <w:color w:val="auto"/>
          <w:sz w:val="21"/>
          <w:szCs w:val="21"/>
          <w:highlight w:val="none"/>
          <w:lang w:val="en-US" w:eastAsia="zh-CN" w:bidi="ar"/>
        </w:rPr>
        <w:t xml:space="preserve">响应单位提供</w:t>
      </w:r>
      <w:r>
        <w:rPr>
          <w:rFonts w:hint="eastAsia" w:ascii="宋体" w:hAnsi="宋体" w:eastAsia="宋体" w:cs="宋体"/>
          <w:color w:val="auto"/>
          <w:sz w:val="21"/>
          <w:szCs w:val="21"/>
          <w:highlight w:val="none"/>
          <w:lang w:bidi="ar"/>
        </w:rPr>
        <w:t xml:space="preserve">国家信息安全等级保护三级认证</w:t>
      </w:r>
      <w:r>
        <w:rPr>
          <w:rFonts w:hint="eastAsia" w:ascii="宋体" w:hAnsi="宋体" w:eastAsia="宋体" w:cs="宋体"/>
          <w:color w:val="auto"/>
          <w:sz w:val="21"/>
          <w:szCs w:val="21"/>
          <w:highlight w:val="none"/>
          <w:lang w:val="en-US" w:eastAsia="zh-CN" w:bidi="ar"/>
        </w:rPr>
        <w:t xml:space="preserve">复印件</w:t>
      </w:r>
      <w:r>
        <w:rPr>
          <w:rFonts w:hint="eastAsia" w:ascii="宋体" w:hAnsi="宋体" w:cs="宋体"/>
          <w:color w:val="auto"/>
          <w:sz w:val="21"/>
          <w:szCs w:val="21"/>
          <w:highlight w:val="none"/>
          <w:lang w:val="en-US" w:eastAsia="zh-CN" w:bidi="ar"/>
        </w:rPr>
        <w:t xml:space="preserve">的得</w:t>
      </w:r>
      <w:r>
        <w:rPr>
          <w:rFonts w:hint="default"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val="en-US" w:eastAsia="zh-CN" w:bidi="ar"/>
        </w:rPr>
        <w:t xml:space="preserve">分。</w:t>
      </w:r>
      <w:r/>
    </w:p>
    <w:p>
      <w:pPr>
        <w:ind w:firstLine="420"/>
        <w:spacing w:line="560" w:lineRule="exac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2、保修服务期内提供软件版本升级；保证所有系统软件（非新增加功能软件）为最新版本，以提高设备的安全性和使用性能。响应单位提供包括合法及时获取工厂发布通知并完成的证明复印件的得</w:t>
      </w:r>
      <w:r>
        <w:rPr>
          <w:rFonts w:hint="default"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分。</w:t>
      </w:r>
      <w:r/>
    </w:p>
    <w:p>
      <w:pPr>
        <w:ind w:firstLine="420"/>
        <w:spacing w:line="560" w:lineRule="exac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3、维修到达现场时间比较，4分</w:t>
      </w:r>
      <w:r/>
    </w:p>
    <w:p>
      <w:pPr>
        <w:ind w:firstLine="420"/>
        <w:spacing w:line="560" w:lineRule="exac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到达现场时间12小时内得4分，到达现场时间</w:t>
      </w:r>
      <w:r>
        <w:rPr>
          <w:rFonts w:hint="default" w:ascii="宋体" w:hAnsi="宋体" w:eastAsia="宋体" w:cs="宋体"/>
          <w:color w:val="auto"/>
          <w:sz w:val="21"/>
          <w:szCs w:val="21"/>
          <w:highlight w:val="none"/>
          <w:lang w:val="en-US" w:eastAsia="zh-CN" w:bidi="ar"/>
        </w:rPr>
        <w:t xml:space="preserve">16</w:t>
      </w:r>
      <w:r>
        <w:rPr>
          <w:rFonts w:hint="eastAsia" w:ascii="宋体" w:hAnsi="宋体" w:eastAsia="宋体" w:cs="宋体"/>
          <w:color w:val="auto"/>
          <w:sz w:val="21"/>
          <w:szCs w:val="21"/>
          <w:highlight w:val="none"/>
          <w:lang w:val="en-US" w:eastAsia="zh-CN" w:bidi="ar"/>
        </w:rPr>
        <w:t xml:space="preserve">小时内得2分。</w:t>
      </w:r>
      <w:r/>
    </w:p>
    <w:p>
      <w:pPr>
        <w:ind w:firstLine="420"/>
        <w:spacing w:line="560" w:lineRule="exact"/>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4、维修</w:t>
      </w:r>
      <w:r>
        <w:rPr>
          <w:rFonts w:hint="eastAsia" w:ascii="宋体" w:hAnsi="宋体" w:eastAsia="宋体" w:cs="宋体"/>
          <w:color w:val="auto"/>
          <w:sz w:val="21"/>
          <w:szCs w:val="21"/>
          <w:highlight w:val="none"/>
          <w:lang w:bidi="ar"/>
        </w:rPr>
        <w:t xml:space="preserve">所用零部件为原厂同型号匹配备件的得</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分，需提供所更换的零部件为原设备的原厂配件。</w:t>
      </w:r>
      <w:r>
        <w:rPr>
          <w:rFonts w:hint="eastAsia" w:ascii="宋体" w:hAnsi="宋体" w:eastAsia="宋体" w:cs="宋体"/>
          <w:color w:val="auto"/>
          <w:sz w:val="21"/>
          <w:szCs w:val="21"/>
          <w:highlight w:val="none"/>
          <w:lang w:val="en-US" w:eastAsia="zh-CN" w:bidi="ar"/>
        </w:rPr>
        <w:t xml:space="preserve">响应单位需提供过往与原设备制造厂商之间的任一零备件采购合同复印件，以此证明具备合法、稳定、畅通的零备件供应渠道，不提供者不得分。</w:t>
      </w:r>
      <w:r/>
    </w:p>
    <w:p>
      <w:pPr>
        <w:ind w:firstLine="420"/>
        <w:spacing w:line="56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（四）</w:t>
      </w:r>
      <w:r>
        <w:rPr>
          <w:rFonts w:hint="eastAsia" w:ascii="宋体" w:hAnsi="宋体" w:eastAsia="宋体" w:cs="宋体"/>
          <w:color w:val="auto"/>
          <w:szCs w:val="21"/>
          <w:highlight w:val="none"/>
        </w:rPr>
        <w:t xml:space="preserve">拟投入本项目的维保工程师具有本项目同型号机型且在有效期内的加速器维修培训证书</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Monaco治疗计划系统维保培训证书或Mosaiq肿瘤放疗网络系统维修培训证书的，证书培训至少应涵盖本次项目加速器</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治疗计划系统或肿瘤放疗网络系统中的任意一项，提供一名得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分。（须提供培训证书复印件加盖投标单位公章，未提供资料或资料不符不得分。投标人如为具备厂家授权的代理商或者与生产厂家签署维修服务合作协议</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可使用厂家工程师</w:t>
      </w:r>
      <w:r>
        <w:rPr>
          <w:rFonts w:hint="eastAsia" w:ascii="宋体" w:hAnsi="宋体" w:eastAsia="宋体" w:cs="宋体"/>
          <w:color w:val="auto"/>
          <w:szCs w:val="21"/>
          <w:highlight w:val="none"/>
          <w:lang w:val="en-US" w:eastAsia="zh-CN"/>
        </w:rPr>
        <w:t xml:space="preserve">作为其</w:t>
      </w:r>
      <w:r>
        <w:rPr>
          <w:rFonts w:hint="eastAsia" w:ascii="宋体" w:hAnsi="宋体" w:eastAsia="宋体" w:cs="宋体"/>
          <w:color w:val="auto"/>
          <w:szCs w:val="21"/>
          <w:highlight w:val="none"/>
        </w:rPr>
        <w:t xml:space="preserve">拟投入本项目的维保工程师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56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（五）类似维修经验（</w:t>
      </w:r>
      <w:r>
        <w:rPr>
          <w:rFonts w:hint="default"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p>
    <w:p>
      <w:pPr>
        <w:ind w:firstLine="420"/>
        <w:spacing w:line="5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投标人202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年0</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月1日以来与本项目相关的类似业绩情况比较：每提供一份合同得</w:t>
      </w:r>
      <w:r>
        <w:rPr>
          <w:rFonts w:hint="default"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分，共</w:t>
      </w:r>
      <w:r>
        <w:rPr>
          <w:rFonts w:hint="default"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分。投标文件中提供合同复印件和对应不低于50%金额的发票复印件，否则不得分。</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 注：</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1、付款方式及服务期限不响应招标文件要求的为无效投标。</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2、针对评分标准中评分的每一条，投标人均应提供相关资料并作出相应说明供评委评判，不提供相关资料的视为不具备该项得分的条件。</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 </w:t>
      </w:r>
      <w:r/>
    </w:p>
    <w:p>
      <w:pPr>
        <w:ind w:firstLine="420"/>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r>
      <w:r/>
    </w:p>
    <w:p>
      <w:pPr>
        <w:jc w:val="center"/>
        <w:rPr>
          <w:rFonts w:hint="eastAsia" w:eastAsia="黑体"/>
          <w:b/>
          <w:color w:val="auto"/>
          <w:sz w:val="32"/>
          <w:szCs w:val="32"/>
          <w:highlight w:val="none"/>
          <w:lang w:val="en-US" w:eastAsia="zh-CN"/>
        </w:rPr>
      </w:pPr>
      <w:r>
        <w:rPr>
          <w:rFonts w:hint="eastAsia" w:eastAsia="黑体"/>
          <w:b/>
          <w:color w:val="auto"/>
          <w:sz w:val="32"/>
          <w:szCs w:val="32"/>
          <w:highlight w:val="none"/>
          <w:lang w:val="en-US" w:eastAsia="zh-CN"/>
        </w:rPr>
      </w:r>
      <w:r/>
    </w:p>
    <w:p>
      <w:pPr>
        <w:ind w:firstLine="643"/>
        <w:jc w:val="center"/>
        <w:widowControl/>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widowControl/>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widowControl/>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widowControl/>
        <w:rPr>
          <w:rFonts w:ascii="宋体" w:hAnsi="宋体" w:cs="宋体"/>
          <w:b/>
          <w:bCs/>
          <w:color w:val="auto"/>
          <w:sz w:val="24"/>
          <w:highlight w:val="none"/>
          <w:lang w:val="zh-CN"/>
        </w:rPr>
      </w:pPr>
      <w:r>
        <w:rPr>
          <w:rFonts w:hint="eastAsia" w:eastAsia="黑体"/>
          <w:b/>
          <w:color w:val="auto"/>
          <w:sz w:val="32"/>
          <w:szCs w:val="32"/>
          <w:highlight w:val="none"/>
        </w:rPr>
        <w:t xml:space="preserve">五、合同主要条款</w:t>
      </w:r>
      <w:r/>
    </w:p>
    <w:p>
      <w:p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甲方：苏州市第九人民医院（以下简称甲方）</w:t>
      </w:r>
      <w:r/>
    </w:p>
    <w:p>
      <w:p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乙方：                                （以下简称乙方）</w:t>
      </w:r>
      <w:r/>
    </w:p>
    <w:p>
      <w:pPr>
        <w:ind w:firstLine="425"/>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 根据采购编号</w:t>
      </w:r>
      <w:r>
        <w:rPr>
          <w:rFonts w:hint="eastAsia" w:ascii="宋体" w:hAnsi="宋体" w:cs="宋体"/>
          <w:color w:val="auto"/>
          <w:szCs w:val="21"/>
          <w:highlight w:val="none"/>
          <w:lang w:val="en-US" w:eastAsia="zh-CN" w:bidi="ar"/>
        </w:rPr>
        <w:t xml:space="preserve">       </w:t>
      </w:r>
      <w:r>
        <w:rPr>
          <w:rFonts w:hint="eastAsia" w:ascii="宋体" w:hAnsi="宋体" w:cs="宋体"/>
          <w:color w:val="auto"/>
          <w:szCs w:val="21"/>
          <w:highlight w:val="none"/>
          <w:lang w:bidi="ar"/>
        </w:rPr>
        <w:t xml:space="preserve">号采购文件及乙方成交的</w:t>
      </w:r>
      <w:r>
        <w:rPr>
          <w:rFonts w:hint="eastAsia" w:ascii="宋体" w:hAnsi="宋体" w:cs="宋体"/>
          <w:color w:val="auto"/>
          <w:szCs w:val="21"/>
          <w:highlight w:val="none"/>
          <w:lang w:eastAsia="zh-CN" w:bidi="ar"/>
        </w:rPr>
        <w:t xml:space="preserve">响应文件</w:t>
      </w:r>
      <w:r>
        <w:rPr>
          <w:rFonts w:hint="eastAsia" w:ascii="宋体" w:hAnsi="宋体" w:cs="宋体"/>
          <w:color w:val="auto"/>
          <w:szCs w:val="21"/>
          <w:highlight w:val="none"/>
          <w:lang w:bidi="ar"/>
        </w:rPr>
        <w:t xml:space="preserve">和成交通知书，甲乙双方就此次成交的                           事宜，签订本合同书。</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1、乙方负责完成甲方的</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，详见《标的物清单》。</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2、下列文件为本合同不可分割部分：</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①采购文件；</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②乙方成交的响应文件；</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③乙方在招投标过程中所作的其它承诺、声明、书面澄清等；</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④成交通知书。</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二、服务地点： </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三、项目名称、数量： </w:t>
      </w:r>
      <w:r/>
    </w:p>
    <w:p>
      <w:pPr>
        <w:ind w:firstLine="420"/>
        <w:spacing w:line="360" w:lineRule="auto"/>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四、维保清单：</w:t>
      </w:r>
      <w:r/>
    </w:p>
    <w:p>
      <w:pPr>
        <w:ind w:firstLine="420"/>
        <w:spacing w:line="360" w:lineRule="auto"/>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五、维保要求：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、合同总价款：            元整。</w:t>
      </w:r>
      <w:r/>
    </w:p>
    <w:p>
      <w:pPr>
        <w:ind w:firstLine="420"/>
        <w:spacing w:line="360" w:lineRule="auto"/>
        <w:rPr>
          <w:rFonts w:hint="eastAsia"/>
          <w:color w:val="auto"/>
          <w:szCs w:val="21"/>
          <w:highlight w:val="none"/>
        </w:rPr>
      </w:pPr>
      <w:r>
        <w:rPr>
          <w:rFonts w:hint="eastAsia"/>
          <w:color w:val="auto"/>
          <w:szCs w:val="21"/>
          <w:highlight w:val="none"/>
          <w:lang w:val="en-US" w:eastAsia="zh-CN"/>
        </w:rPr>
        <w:t xml:space="preserve">七</w:t>
      </w:r>
      <w:r>
        <w:rPr>
          <w:rFonts w:hint="eastAsia"/>
          <w:color w:val="auto"/>
          <w:szCs w:val="21"/>
          <w:highlight w:val="none"/>
        </w:rPr>
        <w:t xml:space="preserve">、合同总价范围：全包形式，包括完成本项工作所需的一切费用，包括但不限于完成该标的的零配件、材料、人工、机械、安装、调试、保险、运费、劳保、各种税费以及质保期间的一切费用，</w:t>
      </w:r>
      <w:r>
        <w:rPr>
          <w:color w:val="auto"/>
          <w:szCs w:val="21"/>
          <w:highlight w:val="none"/>
        </w:rPr>
        <w:t xml:space="preserve">采购人不再为本项目支付其它任何费用。</w:t>
      </w:r>
      <w:r/>
    </w:p>
    <w:p>
      <w:pPr>
        <w:ind w:firstLine="420"/>
        <w:spacing w:line="360" w:lineRule="auto"/>
        <w:rPr>
          <w:rFonts w:hint="eastAsia"/>
          <w:color w:val="auto"/>
          <w:szCs w:val="21"/>
          <w:highlight w:val="none"/>
          <w:lang w:eastAsia="zh-CN"/>
        </w:rPr>
      </w:pPr>
      <w:r>
        <w:rPr>
          <w:rFonts w:hint="eastAsia"/>
          <w:color w:val="auto"/>
          <w:szCs w:val="21"/>
          <w:highlight w:val="none"/>
          <w:lang w:val="en-US" w:eastAsia="zh-CN"/>
        </w:rPr>
        <w:t xml:space="preserve">八</w:t>
      </w:r>
      <w:r>
        <w:rPr>
          <w:rFonts w:hint="eastAsia"/>
          <w:color w:val="auto"/>
          <w:szCs w:val="21"/>
          <w:highlight w:val="none"/>
        </w:rPr>
        <w:t xml:space="preserve">、服务期限： 年    月      日起至        年    月    日止</w:t>
      </w:r>
      <w:r>
        <w:rPr>
          <w:rFonts w:hint="eastAsia"/>
          <w:color w:val="auto"/>
          <w:szCs w:val="21"/>
          <w:highlight w:val="none"/>
          <w:lang w:eastAsia="zh-CN"/>
        </w:rPr>
        <w:t xml:space="preserve">（</w:t>
      </w:r>
      <w:r>
        <w:rPr>
          <w:rFonts w:hint="eastAsia"/>
          <w:color w:val="auto"/>
          <w:szCs w:val="21"/>
          <w:highlight w:val="none"/>
          <w:lang w:val="en-US" w:eastAsia="zh-CN"/>
        </w:rPr>
        <w:t xml:space="preserve">两年</w:t>
      </w:r>
      <w:r>
        <w:rPr>
          <w:rFonts w:hint="eastAsia"/>
          <w:color w:val="auto"/>
          <w:szCs w:val="21"/>
          <w:highlight w:val="none"/>
          <w:lang w:eastAsia="zh-CN"/>
        </w:rPr>
        <w:t xml:space="preserve">）</w:t>
      </w:r>
      <w:r/>
    </w:p>
    <w:p>
      <w:pPr>
        <w:ind w:firstLine="420"/>
        <w:spacing w:line="360" w:lineRule="auto"/>
        <w:rPr>
          <w:rFonts w:hint="eastAsia"/>
          <w:color w:val="auto"/>
          <w:szCs w:val="21"/>
          <w:highlight w:val="none"/>
        </w:rPr>
      </w:pPr>
      <w:r>
        <w:rPr>
          <w:rFonts w:hint="eastAsia"/>
          <w:color w:val="auto"/>
          <w:szCs w:val="21"/>
          <w:highlight w:val="none"/>
          <w:lang w:val="en-US" w:eastAsia="zh-CN"/>
        </w:rPr>
        <w:t xml:space="preserve">九</w:t>
      </w:r>
      <w:r>
        <w:rPr>
          <w:rFonts w:hint="eastAsia"/>
          <w:color w:val="auto"/>
          <w:szCs w:val="21"/>
          <w:highlight w:val="none"/>
        </w:rPr>
        <w:t xml:space="preserve">、付款方式：按先</w:t>
      </w:r>
      <w:r>
        <w:rPr>
          <w:rFonts w:hint="eastAsia"/>
          <w:color w:val="auto"/>
          <w:szCs w:val="21"/>
          <w:highlight w:val="none"/>
          <w:lang w:val="en-US" w:eastAsia="zh-CN"/>
        </w:rPr>
        <w:t xml:space="preserve">服务</w:t>
      </w:r>
      <w:r>
        <w:rPr>
          <w:rFonts w:hint="eastAsia"/>
          <w:color w:val="auto"/>
          <w:szCs w:val="21"/>
          <w:highlight w:val="none"/>
        </w:rPr>
        <w:t xml:space="preserve">后</w:t>
      </w:r>
      <w:r>
        <w:rPr>
          <w:rFonts w:hint="eastAsia"/>
          <w:color w:val="auto"/>
          <w:szCs w:val="21"/>
          <w:highlight w:val="none"/>
          <w:lang w:val="en-US" w:eastAsia="zh-CN"/>
        </w:rPr>
        <w:t xml:space="preserve">付款原则</w:t>
      </w:r>
      <w:r>
        <w:rPr>
          <w:rFonts w:hint="eastAsia"/>
          <w:color w:val="auto"/>
          <w:szCs w:val="21"/>
          <w:highlight w:val="none"/>
        </w:rPr>
        <w:t xml:space="preserve">。每半年度结算一次，甲方根据</w:t>
      </w:r>
      <w:r>
        <w:rPr>
          <w:rFonts w:hint="eastAsia"/>
          <w:color w:val="auto"/>
          <w:szCs w:val="21"/>
          <w:highlight w:val="none"/>
          <w:lang w:val="en-US" w:eastAsia="zh-CN"/>
        </w:rPr>
        <w:t xml:space="preserve">每</w:t>
      </w:r>
      <w:r>
        <w:rPr>
          <w:rFonts w:hint="eastAsia"/>
          <w:color w:val="auto"/>
          <w:szCs w:val="21"/>
          <w:highlight w:val="none"/>
        </w:rPr>
        <w:t xml:space="preserve">半年度考核结果，在每个结算周期后的15天内，在乙方提供满足甲方要求的正式对应金额的发票后由甲方向乙方支付。</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十</w:t>
      </w:r>
      <w:r>
        <w:rPr>
          <w:rFonts w:hint="eastAsia" w:ascii="宋体" w:hAnsi="宋体" w:cs="宋体"/>
          <w:color w:val="auto"/>
          <w:highlight w:val="none"/>
        </w:rPr>
        <w:t xml:space="preserve">、</w:t>
      </w:r>
      <w:r>
        <w:rPr>
          <w:rFonts w:hint="eastAsia"/>
          <w:color w:val="auto"/>
          <w:highlight w:val="none"/>
        </w:rPr>
        <w:t xml:space="preserve">管理考核方案</w:t>
      </w:r>
      <w:r/>
    </w:p>
    <w:tbl>
      <w:tblPr>
        <w:tblStyle w:val="764"/>
        <w:tblW w:w="10695"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2261"/>
        <w:gridCol w:w="2268"/>
        <w:gridCol w:w="2239"/>
        <w:gridCol w:w="1085"/>
        <w:gridCol w:w="1085"/>
        <w:gridCol w:w="1086"/>
        <w:gridCol w:w="11"/>
      </w:tblGrid>
      <w:tr>
        <w:trPr>
          <w:jc w:val="center"/>
          <w:trHeight w:val="600"/>
        </w:trPr>
        <w:tc>
          <w:tcPr>
            <w:gridSpan w:val="8"/>
            <w:tcBorders>
              <w:bottom w:val="single" w:color="auto" w:sz="4" w:space="0"/>
            </w:tcBorders>
            <w:tcW w:w="1069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服务内容考核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考核内容</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科室  评分</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工程师评分</w:t>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平均  得分</w:t>
            </w:r>
            <w:r/>
          </w:p>
        </w:tc>
      </w:tr>
      <w:tr>
        <w:trPr>
          <w:gridAfter w:val="1"/>
          <w:jc w:val="center"/>
          <w:trHeight w:val="841"/>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220" w:lineRule="atLeast"/>
              <w:rPr>
                <w:rFonts w:hint="eastAsia" w:ascii="宋体" w:hAnsi="宋体" w:cs="宋体"/>
                <w:color w:val="auto"/>
                <w:szCs w:val="21"/>
                <w:highlight w:val="none"/>
              </w:rPr>
            </w:pPr>
            <w:r>
              <w:rPr>
                <w:rFonts w:hint="eastAsia" w:ascii="宋体" w:hAnsi="宋体" w:eastAsia="宋体" w:cs="宋体"/>
                <w:color w:val="auto"/>
                <w:szCs w:val="21"/>
                <w:highlight w:val="none"/>
              </w:rPr>
              <w:t xml:space="preserve">具备使用、维修放射性装置的能力</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具备客户服务专线电话，具有稳定的服务机构，服务期内全天候电话响应，工程师响应时间</w:t>
            </w:r>
            <w:r>
              <w:rPr>
                <w:rFonts w:hint="eastAsia" w:ascii="宋体" w:hAnsi="宋体" w:eastAsia="宋体" w:cs="宋体"/>
                <w:color w:val="auto"/>
                <w:szCs w:val="21"/>
                <w:highlight w:val="none"/>
              </w:rPr>
              <w:t xml:space="preserve">小于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小时</w:t>
            </w:r>
            <w:r>
              <w:rPr>
                <w:rFonts w:hint="eastAsia" w:ascii="宋体" w:hAnsi="宋体" w:eastAsia="宋体" w:cs="宋体"/>
                <w:color w:val="auto"/>
                <w:szCs w:val="21"/>
                <w:highlight w:val="none"/>
              </w:rPr>
              <w:t xml:space="preserve">，到达现场时间小于</w:t>
            </w:r>
            <w:r>
              <w:rPr>
                <w:rFonts w:hint="eastAsia" w:ascii="宋体" w:hAnsi="宋体" w:cs="宋体"/>
                <w:color w:val="auto"/>
                <w:szCs w:val="21"/>
                <w:highlight w:val="none"/>
                <w:lang w:val="en-US" w:eastAsia="zh-CN"/>
              </w:rPr>
              <w:t xml:space="preserve">24</w:t>
            </w:r>
            <w:r>
              <w:rPr>
                <w:rFonts w:hint="eastAsia" w:ascii="宋体" w:hAnsi="宋体" w:eastAsia="宋体" w:cs="宋体"/>
                <w:color w:val="auto"/>
                <w:szCs w:val="21"/>
                <w:highlight w:val="none"/>
              </w:rPr>
              <w:t xml:space="preserve">小时</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所有更换的零备件必须为原厂正品</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具备医科达直线加速器加速管的更换能力</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需有远程维修会诊系统，实现远程服务器24小时自动监测，具备完全使用远程遥控诊断系统的权力和能力，提供自动预警、主动预防保障服务。可以从数据库读取设备故障数据，实时用于远程诊断设备故障；同时必须遵守医院信息科相关规定，保护医疗信息安全</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预防性保养：提供一年不少于</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次的预防性保养，并提交维护保养报告</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维保期内确保设备处于优良运行状态，为设备提供安全检查、质量保证，保证设备符合相应的国内、国际机械电气标准</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保修服务期内提供软件版本升级；保证所有系统软件（非新增加功能软件）为最新版本，以提高设备的安全性和使用性能</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rPr>
              <w:t xml:space="preserve">全年工作日开机率达到100%，设备维护符合生产厂家标准或相应的国家质量标准的要求</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eastAsia="宋体" w:cs="宋体"/>
                <w:color w:val="auto"/>
                <w:szCs w:val="21"/>
                <w:highlight w:val="none"/>
              </w:rPr>
              <w:t xml:space="preserve">提供每年年度服务总结报告，内有更换配件明细、维修情况，对当年设备运行情况进行分析，提供合理化建议</w:t>
            </w: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gridSpan w:val="3"/>
            <w:tcBorders>
              <w:top w:val="single" w:color="auto" w:sz="4" w:space="0"/>
              <w:left w:val="none" w:color="000000" w:sz="4" w:space="0"/>
              <w:bottom w:val="single" w:color="auto" w:sz="4" w:space="0"/>
            </w:tcBorders>
            <w:tcW w:w="32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Height w:val="674"/>
        </w:trPr>
        <w:tc>
          <w:tcPr>
            <w:gridSpan w:val="2"/>
            <w:tcBorders>
              <w:top w:val="single" w:color="auto" w:sz="4" w:space="0"/>
              <w:bottom w:val="single" w:color="auto" w:sz="4" w:space="0"/>
              <w:right w:val="single" w:color="000000" w:sz="4" w:space="0"/>
            </w:tcBorders>
            <w:tcW w:w="2921" w:type="dxa"/>
            <w:vAlign w:val="center"/>
            <w:textDirection w:val="lrTb"/>
            <w:noWrap w:val="false"/>
          </w:tcPr>
          <w:p>
            <w:pP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原厂工程师对设备状况专业评估</w:t>
            </w:r>
            <w:r/>
          </w:p>
        </w:tc>
        <w:tc>
          <w:tcPr>
            <w:gridSpan w:val="5"/>
            <w:tcBorders>
              <w:top w:val="single" w:color="auto" w:sz="4" w:space="0"/>
              <w:left w:val="none" w:color="000000" w:sz="4" w:space="0"/>
              <w:bottom w:val="single" w:color="auto" w:sz="4" w:space="0"/>
            </w:tcBorders>
            <w:tcW w:w="7763"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　</w:t>
            </w:r>
            <w:r/>
          </w:p>
        </w:tc>
      </w:tr>
      <w:tr>
        <w:trPr>
          <w:gridAfter w:val="1"/>
          <w:jc w:val="center"/>
          <w:trHeight w:val="617"/>
        </w:trPr>
        <w:tc>
          <w:tcPr>
            <w:gridSpan w:val="2"/>
            <w:tcBorders>
              <w:top w:val="single" w:color="auto" w:sz="4" w:space="0"/>
              <w:bottom w:val="single" w:color="auto" w:sz="4" w:space="0"/>
              <w:right w:val="single" w:color="000000" w:sz="4" w:space="0"/>
            </w:tcBorders>
            <w:tcW w:w="2921" w:type="dxa"/>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临床科室评估意见</w:t>
            </w:r>
            <w:r/>
          </w:p>
        </w:tc>
        <w:tc>
          <w:tcPr>
            <w:gridSpan w:val="5"/>
            <w:tcBorders>
              <w:top w:val="single" w:color="auto" w:sz="4" w:space="0"/>
              <w:left w:val="none" w:color="000000" w:sz="4" w:space="0"/>
              <w:bottom w:val="single" w:color="auto" w:sz="4" w:space="0"/>
            </w:tcBorders>
            <w:tcW w:w="7763" w:type="dxa"/>
            <w:vAlign w:val="bottom"/>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签字：</w:t>
            </w:r>
            <w:r>
              <w:rPr>
                <w:rFonts w:hint="eastAsia" w:ascii="宋体" w:hAnsi="宋体" w:cs="宋体"/>
                <w:color w:val="auto"/>
                <w:szCs w:val="21"/>
                <w:highlight w:val="none"/>
              </w:rPr>
              <w:br/>
            </w:r>
            <w:r>
              <w:rPr>
                <w:rFonts w:hint="eastAsia" w:ascii="宋体" w:hAnsi="宋体" w:cs="宋体"/>
                <w:color w:val="auto"/>
                <w:szCs w:val="21"/>
                <w:highlight w:val="none"/>
              </w:rPr>
              <w:t xml:space="preserve">                                      日期：</w:t>
            </w:r>
            <w:r/>
          </w:p>
        </w:tc>
      </w:tr>
      <w:tr>
        <w:trPr>
          <w:gridAfter w:val="1"/>
          <w:jc w:val="center"/>
          <w:trHeight w:val="711"/>
        </w:trPr>
        <w:tc>
          <w:tcPr>
            <w:gridSpan w:val="2"/>
            <w:tcBorders>
              <w:top w:val="single" w:color="auto" w:sz="4" w:space="0"/>
              <w:right w:val="single" w:color="000000" w:sz="4" w:space="0"/>
            </w:tcBorders>
            <w:tcW w:w="2921" w:type="dxa"/>
            <w:vAlign w:val="center"/>
            <w:textDirection w:val="lrTb"/>
            <w:noWrap/>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医学装备部评估意见</w:t>
            </w:r>
            <w:r/>
          </w:p>
        </w:tc>
        <w:tc>
          <w:tcPr>
            <w:gridSpan w:val="5"/>
            <w:tcBorders>
              <w:top w:val="single" w:color="auto" w:sz="4" w:space="0"/>
              <w:left w:val="none" w:color="000000" w:sz="4" w:space="0"/>
            </w:tcBorders>
            <w:tcW w:w="7763" w:type="dxa"/>
            <w:vAlign w:val="bottom"/>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签字：</w:t>
            </w:r>
            <w:r>
              <w:rPr>
                <w:rFonts w:hint="eastAsia" w:ascii="宋体" w:hAnsi="宋体" w:cs="宋体"/>
                <w:color w:val="auto"/>
                <w:szCs w:val="21"/>
                <w:highlight w:val="none"/>
              </w:rPr>
              <w:br/>
            </w:r>
            <w:r>
              <w:rPr>
                <w:rFonts w:hint="eastAsia" w:ascii="宋体" w:hAnsi="宋体" w:cs="宋体"/>
                <w:color w:val="auto"/>
                <w:szCs w:val="21"/>
                <w:highlight w:val="none"/>
              </w:rPr>
              <w:t xml:space="preserve">                                      日期：</w:t>
            </w:r>
            <w:r/>
          </w:p>
        </w:tc>
      </w:tr>
    </w:tbl>
    <w:p>
      <w:pPr>
        <w:ind w:firstLine="425"/>
        <w:spacing w:line="360" w:lineRule="auto"/>
        <w:rPr>
          <w:rFonts w:hint="default" w:ascii="宋体" w:hAnsi="宋体" w:cs="宋体"/>
          <w:color w:val="auto"/>
          <w:szCs w:val="21"/>
          <w:highlight w:val="none"/>
          <w:lang w:val="en-US" w:eastAsia="zh-CN" w:bidi="ar"/>
        </w:rPr>
        <w:outlineLvl w:val="0"/>
      </w:pPr>
      <w:r>
        <w:rPr>
          <w:rFonts w:hint="eastAsia" w:ascii="宋体" w:hAnsi="宋体" w:cs="宋体"/>
          <w:color w:val="auto"/>
          <w:szCs w:val="21"/>
          <w:highlight w:val="none"/>
          <w:lang w:bidi="ar"/>
        </w:rPr>
        <w:t xml:space="preserve">注：</w:t>
      </w:r>
      <w:r>
        <w:rPr>
          <w:rFonts w:hint="eastAsia" w:ascii="宋体" w:hAnsi="宋体" w:cs="宋体"/>
          <w:color w:val="auto"/>
          <w:szCs w:val="21"/>
          <w:highlight w:val="none"/>
          <w:lang w:val="en-US" w:eastAsia="zh-CN" w:bidi="ar"/>
        </w:rPr>
        <w:t xml:space="preserve">每半年考核一次，考核满分为</w:t>
      </w:r>
      <w:r>
        <w:rPr>
          <w:rFonts w:hint="default" w:ascii="宋体" w:hAnsi="宋体" w:cs="宋体"/>
          <w:color w:val="auto"/>
          <w:szCs w:val="21"/>
          <w:highlight w:val="none"/>
          <w:lang w:val="en-US" w:eastAsia="zh-CN" w:bidi="ar"/>
        </w:rPr>
        <w:t xml:space="preserve">100</w:t>
      </w:r>
      <w:r>
        <w:rPr>
          <w:rFonts w:hint="eastAsia" w:ascii="宋体" w:hAnsi="宋体" w:cs="宋体"/>
          <w:color w:val="auto"/>
          <w:szCs w:val="21"/>
          <w:highlight w:val="none"/>
          <w:lang w:val="en-US" w:eastAsia="zh-CN" w:bidi="ar"/>
        </w:rPr>
        <w:t xml:space="preserve">分，得分≥80分为合格，得分＜80分的为不合格，不合格的在费用结算时以80分为基准，其得分每低于</w:t>
      </w:r>
      <w:r>
        <w:rPr>
          <w:rFonts w:hint="default" w:ascii="宋体" w:hAnsi="宋体" w:cs="宋体"/>
          <w:color w:val="auto"/>
          <w:szCs w:val="21"/>
          <w:highlight w:val="none"/>
          <w:lang w:val="en-US" w:eastAsia="zh-CN" w:bidi="ar"/>
        </w:rPr>
        <w:t xml:space="preserve">1</w:t>
      </w:r>
      <w:r>
        <w:rPr>
          <w:rFonts w:hint="eastAsia" w:ascii="宋体" w:hAnsi="宋体" w:cs="宋体"/>
          <w:color w:val="auto"/>
          <w:szCs w:val="21"/>
          <w:highlight w:val="none"/>
          <w:lang w:val="en-US" w:eastAsia="zh-CN" w:bidi="ar"/>
        </w:rPr>
        <w:t xml:space="preserve">分则甲方在该期支付的服务费中扣除服务费的</w:t>
      </w:r>
      <w:r>
        <w:rPr>
          <w:rFonts w:hint="default" w:ascii="宋体" w:hAnsi="宋体" w:cs="宋体"/>
          <w:color w:val="auto"/>
          <w:szCs w:val="21"/>
          <w:highlight w:val="none"/>
          <w:lang w:val="en-US" w:eastAsia="zh-CN" w:bidi="ar"/>
        </w:rPr>
        <w:t xml:space="preserve">1%</w:t>
      </w:r>
      <w:r>
        <w:rPr>
          <w:rFonts w:hint="eastAsia" w:ascii="宋体" w:hAnsi="宋体" w:cs="宋体"/>
          <w:color w:val="auto"/>
          <w:szCs w:val="21"/>
          <w:highlight w:val="none"/>
          <w:lang w:val="en-US" w:eastAsia="zh-CN" w:bidi="ar"/>
        </w:rPr>
        <w:t xml:space="preserve">。甲方每期末以书面形式向乙方提供考核结果，考核不合格的甲方将要求乙方限时整改，乙方应对存在问题进行持续质量改进，并以书面形式向采购方反馈整改措施及效果。对于甲方提出的不合格的问题应及时整改，未及时整改的甲方有权</w:t>
      </w:r>
      <w:r>
        <w:rPr>
          <w:rFonts w:hint="eastAsia" w:ascii="宋体" w:hAnsi="宋体" w:cs="宋体"/>
          <w:color w:val="auto"/>
          <w:szCs w:val="21"/>
          <w:highlight w:val="none"/>
          <w:lang w:bidi="ar"/>
        </w:rPr>
        <w:t xml:space="preserve">终止部分或全部合同</w:t>
      </w:r>
      <w:r>
        <w:rPr>
          <w:rFonts w:hint="eastAsia" w:ascii="宋体" w:hAnsi="宋体" w:cs="宋体"/>
          <w:color w:val="auto"/>
          <w:szCs w:val="21"/>
          <w:highlight w:val="none"/>
          <w:lang w:val="en-US" w:eastAsia="zh-CN" w:bidi="ar"/>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十一</w:t>
      </w:r>
      <w:r>
        <w:rPr>
          <w:rFonts w:hint="eastAsia" w:ascii="宋体" w:hAnsi="宋体" w:cs="宋体"/>
          <w:color w:val="auto"/>
          <w:szCs w:val="21"/>
          <w:highlight w:val="none"/>
          <w:lang w:bidi="ar"/>
        </w:rPr>
        <w:t xml:space="preserve">、不可抗拒事故</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p>
    <w:p>
      <w:pPr>
        <w:ind w:firstLine="425"/>
        <w:spacing w:line="360" w:lineRule="auto"/>
        <w:rPr>
          <w:rFonts w:hint="default" w:ascii="宋体" w:hAnsi="宋体" w:cs="宋体"/>
          <w:color w:val="auto"/>
          <w:szCs w:val="21"/>
          <w:highlight w:val="none"/>
          <w:lang w:val="en-US" w:eastAsia="zh-CN" w:bidi="ar"/>
        </w:rPr>
        <w:outlineLvl w:val="0"/>
      </w:pPr>
      <w:r>
        <w:rPr>
          <w:rFonts w:hint="eastAsia" w:ascii="宋体" w:hAnsi="宋体" w:cs="宋体"/>
          <w:color w:val="auto"/>
          <w:szCs w:val="21"/>
          <w:highlight w:val="none"/>
          <w:lang w:val="en-US" w:eastAsia="zh-CN" w:bidi="ar"/>
        </w:rPr>
        <w:t xml:space="preserve">十二、双方责任</w:t>
      </w:r>
      <w:r/>
    </w:p>
    <w:p>
      <w:pPr>
        <w:ind w:firstLine="425"/>
        <w:spacing w:line="360" w:lineRule="auto"/>
        <w:rPr>
          <w:rFonts w:hint="eastAsia" w:ascii="宋体" w:hAnsi="宋体" w:cs="宋体"/>
          <w:color w:val="auto"/>
          <w:szCs w:val="21"/>
          <w:highlight w:val="none"/>
          <w:lang w:val="en-US" w:bidi="ar"/>
        </w:rPr>
        <w:outlineLvl w:val="0"/>
      </w:pPr>
      <w:r>
        <w:rPr>
          <w:rFonts w:hint="eastAsia" w:ascii="宋体" w:hAnsi="宋体" w:cs="宋体"/>
          <w:color w:val="auto"/>
          <w:szCs w:val="21"/>
          <w:highlight w:val="none"/>
          <w:lang w:val="en-US" w:eastAsia="zh-CN" w:bidi="ar"/>
        </w:rPr>
        <w:t xml:space="preserve">1、乙方应保证按采购文件、乙方的响应文件、乙方作出的承诺以及本合同的约定提供合格的服务，并保证所提供的服务完全符合采购文件要求。</w:t>
      </w:r>
      <w:r/>
    </w:p>
    <w:p>
      <w:pPr>
        <w:ind w:firstLine="425"/>
        <w:spacing w:line="360" w:lineRule="auto"/>
        <w:rPr>
          <w:rFonts w:hint="eastAsia" w:ascii="宋体" w:hAnsi="宋体" w:cs="宋体"/>
          <w:color w:val="auto"/>
          <w:szCs w:val="21"/>
          <w:highlight w:val="none"/>
          <w:lang w:val="en-US" w:bidi="ar"/>
        </w:rPr>
        <w:outlineLvl w:val="0"/>
      </w:pPr>
      <w:r>
        <w:rPr>
          <w:rFonts w:hint="eastAsia" w:ascii="宋体" w:hAnsi="宋体" w:cs="宋体"/>
          <w:color w:val="auto"/>
          <w:szCs w:val="21"/>
          <w:highlight w:val="none"/>
          <w:lang w:val="en-US" w:eastAsia="zh-CN" w:bidi="ar"/>
        </w:rPr>
        <w:t xml:space="preserve">因乙方提供的服务不合格导致的服务质量问题或引起的知识产权纠纷等，甲方有权责令乙方解决并整改到位，由此产生的一切费用由乙方自行承担。若给甲方造成损失的，还应按照本合同第八条约定承担相应的违约责任。</w:t>
      </w:r>
      <w:r/>
    </w:p>
    <w:p>
      <w:pPr>
        <w:ind w:firstLine="425"/>
        <w:spacing w:line="360" w:lineRule="auto"/>
        <w:rPr>
          <w:rFonts w:hint="eastAsia" w:ascii="宋体" w:hAnsi="宋体" w:cs="宋体"/>
          <w:color w:val="auto"/>
          <w:szCs w:val="21"/>
          <w:highlight w:val="none"/>
          <w:lang w:val="en-US" w:bidi="ar"/>
        </w:rPr>
        <w:outlineLvl w:val="0"/>
      </w:pPr>
      <w:r>
        <w:rPr>
          <w:rFonts w:hint="eastAsia" w:ascii="宋体" w:hAnsi="宋体" w:cs="宋体"/>
          <w:color w:val="auto"/>
          <w:szCs w:val="21"/>
          <w:highlight w:val="none"/>
          <w:lang w:val="en-US" w:eastAsia="zh-CN" w:bidi="ar"/>
        </w:rPr>
        <w:t xml:space="preserve">2、此外，乙方应向甲方提供符合合同约定的各项服务。还应符合相关质量标准，如未有国家标准的，则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5"/>
        <w:spacing w:line="360" w:lineRule="auto"/>
        <w:rPr>
          <w:rFonts w:hint="default" w:ascii="宋体" w:hAnsi="宋体" w:eastAsia="宋体" w:cs="宋体"/>
          <w:color w:val="auto"/>
          <w:szCs w:val="21"/>
          <w:highlight w:val="none"/>
          <w:lang w:val="en-US" w:eastAsia="zh-CN" w:bidi="ar"/>
        </w:rPr>
        <w:outlineLvl w:val="0"/>
      </w:pPr>
      <w:r>
        <w:rPr>
          <w:rFonts w:hint="eastAsia" w:ascii="宋体" w:hAnsi="宋体" w:cs="宋体"/>
          <w:color w:val="auto"/>
          <w:szCs w:val="21"/>
          <w:highlight w:val="none"/>
          <w:lang w:val="en-US" w:eastAsia="zh-CN" w:bidi="ar"/>
        </w:rPr>
        <w:t xml:space="preserve">3、甲方应按时向乙方支付服务费用。</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十</w:t>
      </w:r>
      <w:r>
        <w:rPr>
          <w:rFonts w:hint="eastAsia" w:ascii="宋体" w:hAnsi="宋体" w:cs="宋体"/>
          <w:color w:val="auto"/>
          <w:szCs w:val="21"/>
          <w:highlight w:val="none"/>
          <w:lang w:val="en-US" w:eastAsia="zh-CN" w:bidi="ar"/>
        </w:rPr>
        <w:t xml:space="preserve">三</w:t>
      </w:r>
      <w:r>
        <w:rPr>
          <w:rFonts w:hint="eastAsia" w:ascii="宋体" w:hAnsi="宋体" w:cs="宋体"/>
          <w:color w:val="auto"/>
          <w:szCs w:val="21"/>
          <w:highlight w:val="none"/>
          <w:lang w:bidi="ar"/>
        </w:rPr>
        <w:t xml:space="preserve">、违约责任</w:t>
      </w:r>
      <w:r/>
    </w:p>
    <w:p>
      <w:pPr>
        <w:ind w:firstLine="425"/>
        <w:spacing w:line="360" w:lineRule="auto"/>
        <w:rPr>
          <w:rFonts w:hint="eastAsia" w:ascii="宋体" w:hAnsi="宋体" w:cs="宋体"/>
          <w:color w:val="auto"/>
          <w:szCs w:val="21"/>
          <w:highlight w:val="none"/>
          <w:lang w:val="en-US" w:bidi="ar"/>
        </w:rPr>
        <w:outlineLvl w:val="0"/>
      </w:pPr>
      <w:r>
        <w:rPr>
          <w:rFonts w:hint="eastAsia" w:ascii="宋体" w:hAnsi="宋体" w:cs="宋体"/>
          <w:color w:val="auto"/>
          <w:szCs w:val="21"/>
          <w:highlight w:val="none"/>
          <w:lang w:val="en-US" w:eastAsia="zh-CN" w:bidi="ar"/>
        </w:rPr>
        <w:t xml:space="preserve">1、违约责任</w:t>
      </w:r>
      <w:r/>
    </w:p>
    <w:p>
      <w:pPr>
        <w:ind w:firstLine="425"/>
        <w:spacing w:line="360" w:lineRule="auto"/>
        <w:rPr>
          <w:rFonts w:hint="eastAsia" w:ascii="宋体" w:hAnsi="宋体" w:cs="宋体"/>
          <w:color w:val="auto"/>
          <w:szCs w:val="21"/>
          <w:highlight w:val="none"/>
          <w:lang w:val="en-US" w:bidi="ar"/>
        </w:rPr>
        <w:outlineLvl w:val="0"/>
      </w:pPr>
      <w:r>
        <w:rPr>
          <w:rFonts w:hint="eastAsia" w:ascii="宋体" w:hAnsi="宋体" w:cs="宋体"/>
          <w:color w:val="auto"/>
          <w:szCs w:val="21"/>
          <w:highlight w:val="none"/>
          <w:lang w:val="en-US" w:eastAsia="zh-CN" w:bidi="ar"/>
        </w:rPr>
        <w:t xml:space="preserve">合同一方不履行合同义务或者履行合同义务不符合约定的，即构成违约，守约方有权要求违约方按照实际损失承担赔偿责任，损失赔偿范围包括但不限于守约方的直接损失、可得利益损失和维权支出的各项费用（诉讼费、律师费、鉴定费、调查费和保全费等）。</w:t>
      </w:r>
      <w:r/>
    </w:p>
    <w:p>
      <w:pPr>
        <w:ind w:firstLine="425"/>
        <w:spacing w:line="360" w:lineRule="auto"/>
        <w:rPr>
          <w:rFonts w:hint="eastAsia" w:ascii="宋体" w:hAnsi="宋体" w:cs="宋体"/>
          <w:color w:val="auto"/>
          <w:szCs w:val="21"/>
          <w:highlight w:val="none"/>
          <w:lang w:val="en-US" w:bidi="ar"/>
        </w:rPr>
        <w:outlineLvl w:val="0"/>
      </w:pPr>
      <w:r>
        <w:rPr>
          <w:rFonts w:hint="eastAsia" w:ascii="宋体" w:hAnsi="宋体" w:cs="宋体"/>
          <w:color w:val="auto"/>
          <w:szCs w:val="21"/>
          <w:highlight w:val="none"/>
          <w:lang w:val="en-US" w:eastAsia="zh-CN" w:bidi="ar"/>
        </w:rPr>
        <w:t xml:space="preserve">2、甲方违约责任</w:t>
      </w:r>
      <w:r/>
    </w:p>
    <w:p>
      <w:pPr>
        <w:ind w:firstLine="425"/>
        <w:spacing w:line="360" w:lineRule="auto"/>
        <w:rPr>
          <w:rFonts w:hint="eastAsia" w:ascii="宋体" w:hAnsi="宋体" w:cs="宋体"/>
          <w:color w:val="auto"/>
          <w:szCs w:val="21"/>
          <w:highlight w:val="none"/>
          <w:lang w:val="en-US" w:bidi="ar"/>
        </w:rPr>
        <w:outlineLvl w:val="0"/>
      </w:pPr>
      <w:r>
        <w:rPr>
          <w:rFonts w:hint="eastAsia" w:ascii="宋体" w:hAnsi="宋体" w:cs="宋体"/>
          <w:color w:val="auto"/>
          <w:szCs w:val="21"/>
          <w:highlight w:val="none"/>
          <w:lang w:val="en-US" w:eastAsia="zh-CN" w:bidi="ar"/>
        </w:rPr>
        <w:t xml:space="preserve">2.1 在合同生效后，甲方无正当理由要求终止服务的，应向乙方偿付合同总价款的5%作为违约金，如违约金不足以补偿损失的，乙方有权要求甲方补足。</w:t>
      </w:r>
      <w:r/>
    </w:p>
    <w:p>
      <w:pPr>
        <w:ind w:firstLine="425"/>
        <w:spacing w:line="360" w:lineRule="auto"/>
        <w:rPr>
          <w:rFonts w:hint="eastAsia" w:ascii="宋体" w:hAnsi="宋体" w:cs="宋体"/>
          <w:color w:val="auto"/>
          <w:szCs w:val="21"/>
          <w:highlight w:val="none"/>
          <w:lang w:val="en-US" w:bidi="ar"/>
        </w:rPr>
        <w:outlineLvl w:val="0"/>
      </w:pPr>
      <w:r>
        <w:rPr>
          <w:rFonts w:hint="eastAsia" w:ascii="宋体" w:hAnsi="宋体" w:cs="宋体"/>
          <w:color w:val="auto"/>
          <w:szCs w:val="21"/>
          <w:highlight w:val="none"/>
          <w:lang w:val="en-US" w:eastAsia="zh-CN" w:bidi="ar"/>
        </w:rPr>
        <w:t xml:space="preserve">2.2甲方逾期付款的应按照逾期付款金额的每天万分之一支付逾期付款违约金。逾期付款违约金上限最高不超过逾期付款金额的5%。</w:t>
      </w:r>
      <w:r/>
    </w:p>
    <w:p>
      <w:pPr>
        <w:ind w:firstLine="425"/>
        <w:spacing w:line="360" w:lineRule="auto"/>
        <w:rPr>
          <w:rFonts w:hint="default" w:ascii="宋体" w:hAnsi="宋体" w:eastAsia="宋体" w:cs="宋体"/>
          <w:color w:val="auto"/>
          <w:szCs w:val="21"/>
          <w:highlight w:val="none"/>
          <w:lang w:val="en-US" w:eastAsia="zh-CN" w:bidi="ar"/>
        </w:rPr>
        <w:outlineLvl w:val="0"/>
      </w:pPr>
      <w:r>
        <w:rPr>
          <w:rFonts w:hint="eastAsia" w:ascii="宋体" w:hAnsi="宋体" w:cs="宋体"/>
          <w:color w:val="auto"/>
          <w:szCs w:val="21"/>
          <w:highlight w:val="none"/>
          <w:lang w:val="en-US" w:eastAsia="zh-CN" w:bidi="ar"/>
        </w:rPr>
        <w:t xml:space="preserve">3、乙方违约责任</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1、除人力不可抗拒因素及甲方原因外（如用电不当等），乙方不能按期进行维保服务，或因运输及维修中设备缺损需要更换而影响实际交付使用时，乙方必须向甲方支付延期交货或延期交付使用的违约金，具体标准按合同总价每日千分之</w:t>
      </w:r>
      <w:r>
        <w:rPr>
          <w:rFonts w:hint="eastAsia" w:ascii="宋体" w:hAnsi="宋体" w:cs="宋体"/>
          <w:color w:val="auto"/>
          <w:szCs w:val="21"/>
          <w:highlight w:val="none"/>
          <w:lang w:val="en-US" w:eastAsia="zh-CN" w:bidi="ar"/>
        </w:rPr>
        <w:t xml:space="preserve">一</w:t>
      </w:r>
      <w:r>
        <w:rPr>
          <w:rFonts w:hint="eastAsia" w:ascii="宋体" w:hAnsi="宋体" w:cs="宋体"/>
          <w:color w:val="auto"/>
          <w:szCs w:val="21"/>
          <w:highlight w:val="none"/>
          <w:lang w:bidi="ar"/>
        </w:rPr>
        <w:t xml:space="preserve">计算。</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2、延期维保时间超过15天或维保不合格从而影响甲方按期正常使用的视为乙方严重违约，甲方有权立即终止合同，乙方仍需向甲方支付全部延期违约金，并赔偿甲方相关损失，返还甲方已支付的合同款。</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4、乙方提前进行维保的，甲方确认后，按合同规定的付款方式付款。</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十</w:t>
      </w:r>
      <w:r>
        <w:rPr>
          <w:rFonts w:hint="eastAsia" w:ascii="宋体" w:hAnsi="宋体" w:cs="宋体"/>
          <w:color w:val="auto"/>
          <w:szCs w:val="21"/>
          <w:highlight w:val="none"/>
          <w:lang w:val="en-US" w:eastAsia="zh-CN" w:bidi="ar"/>
        </w:rPr>
        <w:t xml:space="preserve">四</w:t>
      </w:r>
      <w:r>
        <w:rPr>
          <w:rFonts w:hint="eastAsia" w:ascii="宋体" w:hAnsi="宋体" w:cs="宋体"/>
          <w:color w:val="auto"/>
          <w:szCs w:val="21"/>
          <w:highlight w:val="none"/>
          <w:lang w:bidi="ar"/>
        </w:rPr>
        <w:t xml:space="preserve">、合同的解除和转让</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1、合同的解除</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1.1 有下列情形之一，合同一方可以解除合同：</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1.1.1 因不可抗力致使不能实现合同目的，未受不可抗力影响的一方有权解除合同；</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1.1.2 因合同一方违约导致合同不能履行，另一方有权解除合同；</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1.2 有权解除合同的一方，应当在违约事实或不可抗力发生之后五个工作日内书面通知对方以主张解除合同，合同在书面通知到达对方时解除。</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2、合同的转让</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合同的部分和全部都不得转让。</w:t>
      </w:r>
      <w:r/>
    </w:p>
    <w:p>
      <w:pPr>
        <w:ind w:firstLine="425"/>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十</w:t>
      </w:r>
      <w:r>
        <w:rPr>
          <w:rFonts w:hint="eastAsia" w:ascii="宋体" w:hAnsi="宋体" w:cs="宋体"/>
          <w:color w:val="auto"/>
          <w:szCs w:val="21"/>
          <w:highlight w:val="none"/>
          <w:lang w:val="en-US" w:eastAsia="zh-CN" w:bidi="ar"/>
        </w:rPr>
        <w:t xml:space="preserve">五</w:t>
      </w:r>
      <w:r>
        <w:rPr>
          <w:rFonts w:hint="eastAsia" w:ascii="宋体" w:hAnsi="宋体" w:cs="宋体"/>
          <w:color w:val="auto"/>
          <w:szCs w:val="21"/>
          <w:highlight w:val="none"/>
          <w:lang w:bidi="ar"/>
        </w:rPr>
        <w:t xml:space="preserve">、合同生效及其它：</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bidi="ar"/>
        </w:rPr>
        <w:t xml:space="preserve">1、本合同在双方签字盖章后即生效。</w:t>
      </w:r>
      <w:r/>
    </w:p>
    <w:p>
      <w:pPr>
        <w:ind w:firstLine="425"/>
        <w:spacing w:line="360" w:lineRule="auto"/>
        <w:rPr>
          <w:rFonts w:hint="eastAsia" w:ascii="宋体" w:hAnsi="宋体" w:cs="宋体"/>
          <w:color w:val="auto"/>
          <w:szCs w:val="21"/>
          <w:highlight w:val="none"/>
          <w:lang w:bidi="ar"/>
        </w:rPr>
        <w:outlineLvl w:val="0"/>
      </w:pPr>
      <w:r>
        <w:rPr>
          <w:rFonts w:hint="eastAsia" w:ascii="宋体" w:hAnsi="宋体" w:cs="宋体"/>
          <w:color w:val="auto"/>
          <w:szCs w:val="21"/>
          <w:highlight w:val="none"/>
          <w:lang w:bidi="ar"/>
        </w:rPr>
        <w:t xml:space="preserve">2、合同在执行过程中出现的未尽事宜，双方在不违背本合同和招标文件的原则下协商解决，协商结果以书面形式盖章记录在案，作为本合同的附件，与本合同具有同等效力。</w:t>
      </w:r>
      <w:r/>
    </w:p>
    <w:p>
      <w:pPr>
        <w:ind w:firstLine="425"/>
        <w:spacing w:line="360" w:lineRule="auto"/>
        <w:rPr>
          <w:rFonts w:hint="eastAsia" w:ascii="宋体" w:hAnsi="宋体" w:cs="宋体"/>
          <w:color w:val="auto"/>
          <w:szCs w:val="21"/>
          <w:highlight w:val="none"/>
          <w:lang w:bidi="ar"/>
        </w:rPr>
        <w:outlineLvl w:val="0"/>
      </w:pPr>
      <w:r>
        <w:rPr>
          <w:rFonts w:hint="eastAsia" w:ascii="宋体" w:hAnsi="宋体" w:cs="宋体"/>
          <w:color w:val="auto"/>
          <w:szCs w:val="21"/>
          <w:highlight w:val="none"/>
          <w:lang w:bidi="ar"/>
        </w:rPr>
        <w:t xml:space="preserve">十</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、争议解决</w:t>
      </w:r>
      <w:r/>
    </w:p>
    <w:p>
      <w:pPr>
        <w:ind w:firstLine="425"/>
        <w:spacing w:line="360" w:lineRule="auto"/>
        <w:rPr>
          <w:rFonts w:hint="eastAsia" w:ascii="宋体" w:hAnsi="宋体" w:cs="宋体"/>
          <w:color w:val="auto"/>
          <w:szCs w:val="21"/>
          <w:highlight w:val="none"/>
          <w:lang w:bidi="ar"/>
        </w:rPr>
        <w:outlineLvl w:val="0"/>
      </w:pPr>
      <w:r>
        <w:rPr>
          <w:rFonts w:hint="eastAsia" w:ascii="宋体" w:hAnsi="宋体" w:cs="宋体"/>
          <w:color w:val="auto"/>
          <w:szCs w:val="21"/>
          <w:highlight w:val="none"/>
          <w:lang w:bidi="ar"/>
        </w:rPr>
        <w:t xml:space="preserve">1、争议解决</w:t>
      </w:r>
      <w:r/>
    </w:p>
    <w:p>
      <w:pPr>
        <w:ind w:firstLine="425"/>
        <w:spacing w:line="360" w:lineRule="auto"/>
        <w:rPr>
          <w:rFonts w:hint="eastAsia" w:ascii="宋体" w:hAnsi="宋体" w:cs="宋体"/>
          <w:color w:val="auto"/>
          <w:szCs w:val="21"/>
          <w:highlight w:val="none"/>
          <w:lang w:bidi="ar"/>
        </w:rPr>
        <w:outlineLvl w:val="0"/>
      </w:pPr>
      <w:r>
        <w:rPr>
          <w:rFonts w:hint="eastAsia" w:ascii="宋体" w:hAnsi="宋体" w:cs="宋体"/>
          <w:color w:val="auto"/>
          <w:szCs w:val="21"/>
          <w:highlight w:val="none"/>
          <w:lang w:bidi="ar"/>
        </w:rPr>
        <w:t xml:space="preserve">甲乙双方因合同发生争议，应在代理机构的主持下进行调解，协商不成，任何一方可以向甲方所在地人民法院起诉。</w:t>
      </w:r>
      <w:r/>
    </w:p>
    <w:p>
      <w:pPr>
        <w:ind w:firstLine="425"/>
        <w:spacing w:line="360" w:lineRule="auto"/>
        <w:rPr>
          <w:rFonts w:hint="eastAsia" w:ascii="宋体" w:hAnsi="宋体" w:cs="宋体"/>
          <w:color w:val="auto"/>
          <w:szCs w:val="21"/>
          <w:highlight w:val="none"/>
          <w:lang w:bidi="ar"/>
        </w:rPr>
        <w:outlineLvl w:val="0"/>
      </w:pPr>
      <w:r>
        <w:rPr>
          <w:rFonts w:hint="eastAsia" w:ascii="宋体" w:hAnsi="宋体" w:cs="宋体"/>
          <w:color w:val="auto"/>
          <w:szCs w:val="21"/>
          <w:highlight w:val="none"/>
          <w:lang w:bidi="ar"/>
        </w:rPr>
        <w:t xml:space="preserve">2、未尽事宜</w:t>
      </w:r>
      <w:r/>
    </w:p>
    <w:p>
      <w:pPr>
        <w:ind w:firstLine="425"/>
        <w:spacing w:line="360" w:lineRule="auto"/>
        <w:rPr>
          <w:rFonts w:hint="eastAsia" w:ascii="宋体" w:hAnsi="宋体" w:cs="宋体"/>
          <w:color w:val="auto"/>
          <w:szCs w:val="21"/>
          <w:highlight w:val="none"/>
          <w:lang w:bidi="ar"/>
        </w:rPr>
        <w:outlineLvl w:val="0"/>
      </w:pPr>
      <w:r>
        <w:rPr>
          <w:rFonts w:hint="eastAsia" w:ascii="宋体" w:hAnsi="宋体" w:cs="宋体"/>
          <w:color w:val="auto"/>
          <w:szCs w:val="21"/>
          <w:highlight w:val="none"/>
          <w:lang w:bidi="ar"/>
        </w:rPr>
        <w:t xml:space="preserve">2.1、合同份数。</w:t>
      </w:r>
      <w:r/>
    </w:p>
    <w:p>
      <w:pPr>
        <w:ind w:firstLine="425"/>
        <w:spacing w:line="360" w:lineRule="auto"/>
        <w:rPr>
          <w:rFonts w:hint="eastAsia" w:ascii="宋体" w:hAnsi="宋体" w:cs="宋体"/>
          <w:color w:val="auto"/>
          <w:szCs w:val="21"/>
          <w:highlight w:val="none"/>
          <w:lang w:bidi="ar"/>
        </w:rPr>
        <w:outlineLvl w:val="0"/>
      </w:pPr>
      <w:r>
        <w:rPr>
          <w:rFonts w:hint="eastAsia" w:ascii="宋体" w:hAnsi="宋体" w:cs="宋体"/>
          <w:color w:val="auto"/>
          <w:szCs w:val="21"/>
          <w:highlight w:val="none"/>
          <w:lang w:bidi="ar"/>
        </w:rPr>
        <w:t xml:space="preserve">本合同一式六份，甲方四份，乙方一份，招标代理机构一份。</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bidi="ar"/>
        </w:rPr>
        <w:t xml:space="preserve">2.2、本合同未尽事宜应按《中华人民共和国民法典》及其它有关法律法规的规定执行。</w:t>
      </w:r>
      <w:r>
        <w:rPr>
          <w:rFonts w:hint="eastAsia" w:ascii="宋体" w:hAnsi="宋体" w:cs="宋体"/>
          <w:color w:val="auto"/>
          <w:szCs w:val="21"/>
          <w:highlight w:val="none"/>
        </w:rPr>
        <w:br w:type="page" w:clear="all"/>
      </w:r>
      <w:r/>
    </w:p>
    <w:p>
      <w:pPr>
        <w:ind w:firstLine="643"/>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六、附件格式</w:t>
      </w:r>
      <w:r/>
    </w:p>
    <w:p>
      <w:pPr>
        <w:pStyle w:val="96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2"/>
        <w:ind w:firstLine="422"/>
        <w:rPr>
          <w:rFonts w:ascii="宋体" w:hAnsi="宋体" w:cs="宋体"/>
          <w:b/>
          <w:bCs/>
          <w:color w:val="auto"/>
          <w:highlight w:val="none"/>
        </w:rPr>
      </w:pP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6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96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2"/>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962"/>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962"/>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2</w:t>
      </w:r>
      <w:r>
        <w:rPr>
          <w:rFonts w:ascii="宋体" w:hAnsi="宋体"/>
          <w:b/>
          <w:bCs/>
          <w:color w:val="auto"/>
          <w:szCs w:val="21"/>
          <w:highlight w:val="none"/>
          <w:lang w:val="zh-CN"/>
        </w:rPr>
        <w:t xml:space="preserve">：</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投标报价分析表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6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color w:val="auto"/>
          <w:szCs w:val="21"/>
          <w:highlight w:val="none"/>
        </w:rPr>
      </w:pPr>
      <w:r>
        <w:rPr>
          <w:rFonts w:hAnsi="宋体"/>
          <w:b/>
          <w:color w:val="auto"/>
          <w:szCs w:val="21"/>
          <w:highlight w:val="none"/>
          <w:lang w:val="zh-CN"/>
        </w:rPr>
        <w:t xml:space="preserve">格式</w:t>
      </w:r>
      <w:r>
        <w:rPr>
          <w:rFonts w:hint="eastAsia"/>
          <w:b/>
          <w:color w:val="auto"/>
          <w:szCs w:val="21"/>
          <w:highlight w:val="none"/>
        </w:rPr>
        <w:t xml:space="preserve">3：</w:t>
      </w:r>
      <w:r/>
    </w:p>
    <w:p>
      <w:pPr>
        <w:jc w:val="center"/>
        <w:spacing w:line="360" w:lineRule="auto"/>
        <w:tabs>
          <w:tab w:val="left" w:pos="1320"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服务方案</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rFonts w:hint="eastAsia"/>
                <w:color w:val="auto"/>
                <w:szCs w:val="21"/>
                <w:highlight w:val="none"/>
              </w:rPr>
              <w:t xml:space="preserve">1、投标人应针对本次招标项目特点编写响应单位成交后拟采取的实施方案。</w:t>
            </w:r>
            <w:r/>
          </w:p>
          <w:p>
            <w:pPr>
              <w:spacing w:line="360" w:lineRule="auto"/>
              <w:rPr>
                <w:color w:val="auto"/>
                <w:szCs w:val="21"/>
                <w:highlight w:val="none"/>
              </w:rPr>
            </w:pPr>
            <w:r>
              <w:rPr>
                <w:rFonts w:hint="eastAsia"/>
                <w:color w:val="auto"/>
                <w:szCs w:val="21"/>
                <w:highlight w:val="none"/>
              </w:rPr>
              <w:t xml:space="preserve">2、投标人可根据自身情况编写，本页不够可另加页附后。</w:t>
            </w:r>
            <w:r/>
          </w:p>
        </w:tc>
      </w:tr>
      <w:tr>
        <w:trPr>
          <w:trHeight w:val="9836"/>
        </w:trPr>
        <w:tc>
          <w:tcPr>
            <w:tcW w:w="8528" w:type="dxa"/>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                                      投标人</w:t>
            </w:r>
            <w:r>
              <w:rPr>
                <w:color w:val="auto"/>
                <w:szCs w:val="21"/>
                <w:highlight w:val="none"/>
              </w:rPr>
              <w:t xml:space="preserve">名称（盖章）：</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p>
        </w:tc>
      </w:tr>
    </w:tbl>
    <w:p>
      <w:pPr>
        <w:pStyle w:val="766"/>
        <w:ind w:firstLine="0"/>
        <w:jc w:val="both"/>
        <w:spacing w:line="360" w:lineRule="auto"/>
        <w:rPr>
          <w:bCs/>
          <w:color w:val="auto"/>
          <w:sz w:val="21"/>
          <w:szCs w:val="21"/>
          <w:highlight w:val="none"/>
          <w:lang w:val="zh-CN"/>
        </w:rPr>
      </w:pPr>
      <w:r>
        <w:rPr>
          <w:bCs/>
          <w:color w:val="auto"/>
          <w:sz w:val="21"/>
          <w:szCs w:val="21"/>
          <w:highlight w:val="none"/>
          <w:lang w:val="zh-CN"/>
        </w:rPr>
      </w:r>
      <w:r/>
    </w:p>
    <w:p>
      <w:pPr>
        <w:spacing w:line="360" w:lineRule="auto"/>
        <w:rPr>
          <w:b/>
          <w:bCs/>
          <w:color w:val="auto"/>
          <w:szCs w:val="21"/>
          <w:highlight w:val="none"/>
          <w:lang w:val="zh-CN"/>
        </w:rPr>
        <w:outlineLvl w:val="0"/>
      </w:pPr>
      <w:r>
        <w:rPr>
          <w:b/>
          <w:bCs/>
          <w:color w:val="auto"/>
          <w:szCs w:val="21"/>
          <w:highlight w:val="none"/>
          <w:lang w:val="zh-CN"/>
        </w:rPr>
      </w:r>
      <w:r/>
    </w:p>
    <w:p>
      <w:pPr>
        <w:spacing w:line="360" w:lineRule="auto"/>
        <w:rPr>
          <w:b/>
          <w:bCs/>
          <w:color w:val="auto"/>
          <w:szCs w:val="21"/>
          <w:highlight w:val="none"/>
          <w:lang w:val="zh-CN"/>
        </w:rPr>
        <w:outlineLvl w:val="0"/>
      </w:pPr>
      <w:r>
        <w:rPr>
          <w:b/>
          <w:bCs/>
          <w:color w:val="auto"/>
          <w:szCs w:val="21"/>
          <w:highlight w:val="none"/>
          <w:lang w:val="zh-CN"/>
        </w:rPr>
      </w:r>
      <w:r/>
    </w:p>
    <w:p>
      <w:pPr>
        <w:spacing w:line="360" w:lineRule="auto"/>
        <w:rPr>
          <w:b/>
          <w:bCs/>
          <w:color w:val="auto"/>
          <w:highlight w:val="none"/>
        </w:rPr>
        <w:outlineLvl w:val="0"/>
      </w:pPr>
      <w:r>
        <w:rPr>
          <w:b/>
          <w:bCs/>
          <w:color w:val="auto"/>
          <w:szCs w:val="21"/>
          <w:highlight w:val="none"/>
          <w:lang w:val="zh-CN"/>
        </w:rPr>
        <w:t xml:space="preserve">格式</w:t>
      </w:r>
      <w:r>
        <w:rPr>
          <w:rFonts w:hint="eastAsia"/>
          <w:b/>
          <w:bCs/>
          <w:color w:val="auto"/>
          <w:szCs w:val="21"/>
          <w:highlight w:val="none"/>
        </w:rPr>
        <w:t xml:space="preserve">4</w:t>
      </w:r>
      <w:r>
        <w:rPr>
          <w:b/>
          <w:bCs/>
          <w:color w:val="auto"/>
          <w:szCs w:val="21"/>
          <w:highlight w:val="none"/>
          <w:lang w:val="zh-CN"/>
        </w:rPr>
        <w:t xml:space="preserve">：</w:t>
      </w:r>
      <w:r>
        <w:rPr>
          <w:rFonts w:hint="eastAsia"/>
          <w:b/>
          <w:bCs/>
          <w:color w:val="auto"/>
          <w:highlight w:val="none"/>
        </w:rPr>
        <w:t xml:space="preserve"> </w:t>
      </w:r>
      <w:r/>
    </w:p>
    <w:p>
      <w:pPr>
        <w:jc w:val="center"/>
        <w:spacing w:line="360" w:lineRule="auto"/>
        <w:tabs>
          <w:tab w:val="left" w:pos="1320" w:leader="none"/>
        </w:tabs>
        <w:rPr>
          <w:rFonts w:ascii="宋体" w:hAnsi="宋体" w:cs="宋体"/>
          <w:b/>
          <w:color w:val="auto"/>
          <w:sz w:val="32"/>
          <w:szCs w:val="32"/>
          <w:highlight w:val="none"/>
          <w:lang w:val="zh-CN"/>
        </w:rPr>
      </w:pPr>
      <w:r>
        <w:rPr>
          <w:rFonts w:hint="eastAsia" w:ascii="宋体" w:hAnsi="宋体" w:cs="宋体"/>
          <w:b/>
          <w:color w:val="auto"/>
          <w:sz w:val="32"/>
          <w:szCs w:val="32"/>
          <w:highlight w:val="none"/>
        </w:rPr>
        <w:t xml:space="preserve">服务</w:t>
      </w:r>
      <w:r>
        <w:rPr>
          <w:rFonts w:hint="eastAsia" w:ascii="宋体" w:hAnsi="宋体" w:cs="宋体"/>
          <w:b/>
          <w:color w:val="auto"/>
          <w:sz w:val="32"/>
          <w:szCs w:val="32"/>
          <w:highlight w:val="none"/>
          <w:lang w:val="en-US" w:eastAsia="zh-CN"/>
        </w:rPr>
        <w:t xml:space="preserve">响应</w:t>
      </w:r>
      <w:r>
        <w:rPr>
          <w:rFonts w:hint="eastAsia" w:ascii="宋体" w:hAnsi="宋体" w:cs="宋体"/>
          <w:b/>
          <w:color w:val="auto"/>
          <w:sz w:val="32"/>
          <w:szCs w:val="32"/>
          <w:highlight w:val="none"/>
        </w:rPr>
        <w:t xml:space="preserve">对照</w:t>
      </w:r>
      <w:r>
        <w:rPr>
          <w:rFonts w:hint="eastAsia" w:ascii="宋体" w:hAnsi="宋体" w:cs="宋体"/>
          <w:b/>
          <w:color w:val="auto"/>
          <w:sz w:val="32"/>
          <w:szCs w:val="32"/>
          <w:highlight w:val="none"/>
          <w:lang w:val="zh-CN"/>
        </w:rPr>
        <w:t xml:space="preserve">表</w:t>
      </w:r>
      <w:r/>
    </w:p>
    <w:p>
      <w:pPr>
        <w:spacing w:line="420" w:lineRule="auto"/>
        <w:rPr>
          <w:color w:val="auto"/>
          <w:szCs w:val="21"/>
          <w:highlight w:val="none"/>
          <w:lang w:val="zh-CN"/>
        </w:rPr>
      </w:pPr>
      <w:r>
        <w:rPr>
          <w:rFonts w:hint="eastAsia"/>
          <w:color w:val="auto"/>
          <w:szCs w:val="21"/>
          <w:highlight w:val="none"/>
          <w:lang w:val="zh-CN"/>
        </w:rPr>
        <w:t xml:space="preserve">采购编号</w:t>
      </w:r>
      <w:r>
        <w:rPr>
          <w:color w:val="auto"/>
          <w:szCs w:val="21"/>
          <w:highlight w:val="none"/>
          <w:lang w:val="zh-CN"/>
        </w:rPr>
        <w:t xml:space="preserve">： </w:t>
      </w:r>
      <w:r>
        <w:rPr>
          <w:rFonts w:hint="eastAsia"/>
          <w:color w:val="auto"/>
          <w:szCs w:val="21"/>
          <w:highlight w:val="none"/>
          <w:lang w:val="zh-CN"/>
        </w:rPr>
        <w:t xml:space="preserve">                        </w:t>
      </w:r>
      <w:r/>
    </w:p>
    <w:tbl>
      <w:tblPr>
        <w:tblStyle w:val="76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9"/>
        <w:gridCol w:w="3544"/>
        <w:gridCol w:w="1453"/>
        <w:gridCol w:w="2160"/>
      </w:tblGrid>
      <w:tr>
        <w:trPr>
          <w:trHeight w:val="84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color w:val="auto"/>
                <w:szCs w:val="21"/>
                <w:highlight w:val="none"/>
              </w:rPr>
            </w:pPr>
            <w:r>
              <w:rPr>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rPr>
                <w:color w:val="auto"/>
                <w:szCs w:val="21"/>
                <w:highlight w:val="none"/>
              </w:rPr>
            </w:pPr>
            <w:r>
              <w:rPr>
                <w:color w:val="auto"/>
                <w:szCs w:val="21"/>
                <w:highlight w:val="none"/>
                <w:lang w:val="zh-CN"/>
              </w:rPr>
              <w:t xml:space="preserve">招标</w:t>
            </w:r>
            <w:r>
              <w:rPr>
                <w:rFonts w:hint="eastAsia"/>
                <w:color w:val="auto"/>
                <w:szCs w:val="21"/>
                <w:highlight w:val="none"/>
                <w:lang w:val="zh-CN"/>
              </w:rPr>
              <w:t xml:space="preserve">服务</w:t>
            </w:r>
            <w:r>
              <w:rPr>
                <w:color w:val="auto"/>
                <w:szCs w:val="21"/>
                <w:highlight w:val="none"/>
                <w:lang w:val="zh-CN"/>
              </w:rPr>
              <w:t xml:space="preserve">要求</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tcPr>
          <w:p>
            <w:pPr>
              <w:jc w:val="center"/>
              <w:rPr>
                <w:color w:val="auto"/>
                <w:szCs w:val="21"/>
                <w:highlight w:val="none"/>
              </w:rPr>
            </w:pPr>
            <w:r>
              <w:rPr>
                <w:color w:val="auto"/>
                <w:szCs w:val="21"/>
                <w:highlight w:val="none"/>
                <w:lang w:val="zh-CN"/>
              </w:rPr>
              <w:t xml:space="preserve">投标</w:t>
            </w:r>
            <w:r>
              <w:rPr>
                <w:rFonts w:hint="eastAsia"/>
                <w:color w:val="auto"/>
                <w:szCs w:val="21"/>
                <w:highlight w:val="none"/>
                <w:lang w:val="zh-CN"/>
              </w:rPr>
              <w:t xml:space="preserve">服务</w:t>
            </w:r>
            <w:r>
              <w:rPr>
                <w:color w:val="auto"/>
                <w:szCs w:val="21"/>
                <w:highlight w:val="none"/>
                <w:lang w:val="zh-CN"/>
              </w:rPr>
              <w:t xml:space="preserve">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tcPr>
          <w:p>
            <w:pPr>
              <w:jc w:val="center"/>
              <w:rPr>
                <w:color w:val="auto"/>
                <w:szCs w:val="21"/>
                <w:highlight w:val="none"/>
              </w:rPr>
            </w:pPr>
            <w:r>
              <w:rPr>
                <w:color w:val="auto"/>
                <w:szCs w:val="21"/>
                <w:highlight w:val="none"/>
                <w:lang w:val="zh-CN"/>
              </w:rPr>
              <w:t xml:space="preserve">选择项（符合、正偏离或负偏离）</w:t>
            </w:r>
            <w:r/>
          </w:p>
        </w:tc>
      </w:tr>
      <w:tr>
        <w:trPr>
          <w:trHeight w:val="120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color w:val="auto"/>
                <w:szCs w:val="21"/>
                <w:highlight w:val="none"/>
              </w:rPr>
            </w:pPr>
            <w:r>
              <w:rPr>
                <w:rFonts w:hint="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spacing w:line="40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color w:val="auto"/>
                <w:szCs w:val="21"/>
                <w:highlight w:val="none"/>
              </w:rPr>
            </w:pPr>
            <w:r>
              <w:rPr>
                <w:color w:val="auto"/>
                <w:szCs w:val="21"/>
                <w:highlight w:val="none"/>
              </w:rPr>
            </w:r>
            <w:r/>
          </w:p>
        </w:tc>
      </w:tr>
      <w:tr>
        <w:trPr>
          <w:trHeight w:val="85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color w:val="auto"/>
                <w:szCs w:val="21"/>
                <w:highlight w:val="none"/>
              </w:rPr>
            </w:pPr>
            <w:r>
              <w:rPr>
                <w:rFonts w:hint="eastAsia"/>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40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color w:val="auto"/>
                <w:szCs w:val="21"/>
                <w:highlight w:val="none"/>
              </w:rPr>
            </w:pPr>
            <w:r>
              <w:rPr>
                <w:color w:val="auto"/>
                <w:szCs w:val="21"/>
                <w:highlight w:val="none"/>
              </w:rPr>
            </w:r>
            <w:r/>
          </w:p>
        </w:tc>
      </w:tr>
      <w:tr>
        <w:trPr>
          <w:trHeight w:val="848"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color w:val="auto"/>
                <w:szCs w:val="21"/>
                <w:highlight w:val="none"/>
              </w:rPr>
            </w:pPr>
            <w:r>
              <w:rPr>
                <w:rFonts w:hint="eastAsia"/>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color w:val="auto"/>
                <w:szCs w:val="21"/>
                <w:highlight w:val="none"/>
              </w:rPr>
            </w:pPr>
            <w:r>
              <w:rPr>
                <w:color w:val="auto"/>
                <w:szCs w:val="21"/>
                <w:highlight w:val="none"/>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color w:val="auto"/>
                <w:szCs w:val="21"/>
                <w:highlight w:val="none"/>
              </w:rPr>
            </w:pPr>
            <w:r>
              <w:rPr>
                <w:color w:val="auto"/>
                <w:szCs w:val="21"/>
                <w:highlight w:val="none"/>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color w:val="auto"/>
                <w:szCs w:val="21"/>
                <w:highlight w:val="none"/>
              </w:rPr>
            </w:pPr>
            <w:r>
              <w:rPr>
                <w:rFonts w:hint="eastAsia"/>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color w:val="auto"/>
                <w:szCs w:val="21"/>
                <w:highlight w:val="none"/>
              </w:rPr>
            </w:pPr>
            <w:r>
              <w:rPr>
                <w:color w:val="auto"/>
                <w:szCs w:val="21"/>
                <w:highlight w:val="none"/>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color w:val="auto"/>
                <w:szCs w:val="21"/>
                <w:highlight w:val="none"/>
              </w:rPr>
            </w:pPr>
            <w:r>
              <w:rPr>
                <w:color w:val="auto"/>
                <w:szCs w:val="21"/>
                <w:highlight w:val="none"/>
              </w:rPr>
            </w:r>
            <w:r/>
          </w:p>
        </w:tc>
      </w:tr>
    </w:tbl>
    <w:p>
      <w:pPr>
        <w:spacing w:line="360" w:lineRule="auto"/>
        <w:rPr>
          <w:color w:val="auto"/>
          <w:szCs w:val="21"/>
          <w:highlight w:val="none"/>
          <w:lang w:val="zh-CN"/>
        </w:rPr>
      </w:pPr>
      <w:r>
        <w:rPr>
          <w:color w:val="auto"/>
          <w:szCs w:val="21"/>
          <w:highlight w:val="none"/>
          <w:lang w:val="zh-CN"/>
        </w:rPr>
        <w:t xml:space="preserve">投标人：（公章）       </w:t>
      </w:r>
      <w:r/>
    </w:p>
    <w:p>
      <w:pPr>
        <w:spacing w:line="360" w:lineRule="auto"/>
        <w:rPr>
          <w:color w:val="auto"/>
          <w:szCs w:val="21"/>
          <w:highlight w:val="none"/>
        </w:rPr>
      </w:pPr>
      <w:r>
        <w:rPr>
          <w:color w:val="auto"/>
          <w:szCs w:val="21"/>
          <w:highlight w:val="none"/>
          <w:lang w:val="zh-CN"/>
        </w:rPr>
        <w:t xml:space="preserve">法定代表人或授权代理人：（签字或签章）                 日期：</w:t>
      </w:r>
      <w:r/>
    </w:p>
    <w:p>
      <w:pPr>
        <w:pStyle w:val="775"/>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p>
      <w:pPr>
        <w:spacing w:line="360" w:lineRule="auto"/>
        <w:rPr>
          <w:b/>
          <w:bCs/>
          <w:color w:val="auto"/>
          <w:highlight w:val="none"/>
        </w:rPr>
        <w:outlineLvl w:val="0"/>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格式</w:t>
      </w:r>
      <w:r>
        <w:rPr>
          <w:rFonts w:hint="eastAsia" w:ascii="宋体" w:hAnsi="宋体"/>
          <w:b/>
          <w:bCs/>
          <w:color w:val="auto"/>
          <w:szCs w:val="21"/>
          <w:highlight w:val="none"/>
        </w:rPr>
        <w:t xml:space="preserve">5</w:t>
      </w:r>
      <w:r>
        <w:rPr>
          <w:rFonts w:hint="eastAsia" w:ascii="宋体" w:hAnsi="宋体"/>
          <w:b/>
          <w:bCs/>
          <w:color w:val="auto"/>
          <w:szCs w:val="21"/>
          <w:highlight w:val="none"/>
          <w:lang w:val="zh-CN"/>
        </w:rPr>
        <w:t xml:space="preserve">：</w:t>
      </w:r>
      <w:r/>
    </w:p>
    <w:p>
      <w:pPr>
        <w:pStyle w:val="766"/>
        <w:ind w:firstLine="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360" w:lineRule="auto"/>
        <w:tabs>
          <w:tab w:val="left" w:pos="1320" w:leader="none"/>
        </w:tabs>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商务条款偏离表</w:t>
      </w:r>
      <w:r/>
    </w:p>
    <w:p>
      <w:pPr>
        <w:pStyle w:val="766"/>
        <w:ind w:firstLine="0"/>
        <w:spacing w:line="400" w:lineRule="exact"/>
        <w:rPr>
          <w:rFonts w:ascii="宋体" w:hAnsi="宋体"/>
          <w:color w:val="auto"/>
          <w:sz w:val="21"/>
          <w:szCs w:val="21"/>
          <w:highlight w:val="none"/>
        </w:rPr>
      </w:pPr>
      <w:r>
        <w:rPr>
          <w:rFonts w:ascii="宋体" w:hAnsi="宋体"/>
          <w:color w:val="auto"/>
          <w:sz w:val="21"/>
          <w:szCs w:val="21"/>
          <w:highlight w:val="none"/>
        </w:rPr>
      </w:r>
      <w:r/>
    </w:p>
    <w:tbl>
      <w:tblPr>
        <w:tblStyle w:val="76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序号</w:t>
            </w:r>
            <w:r/>
          </w:p>
        </w:tc>
        <w:tc>
          <w:tcPr>
            <w:tcW w:w="1920" w:type="dxa"/>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磋商采购文件条目号</w:t>
            </w:r>
            <w:r/>
          </w:p>
        </w:tc>
        <w:tc>
          <w:tcPr>
            <w:tcW w:w="2400" w:type="dxa"/>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磋商采购文件的商务条款</w:t>
            </w:r>
            <w:r/>
          </w:p>
        </w:tc>
        <w:tc>
          <w:tcPr>
            <w:tcW w:w="2400" w:type="dxa"/>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磋商响应文件的商务条款</w:t>
            </w:r>
            <w:r/>
          </w:p>
        </w:tc>
        <w:tc>
          <w:tcPr>
            <w:tcW w:w="1097" w:type="dxa"/>
            <w:textDirection w:val="lrTb"/>
            <w:noWrap/>
          </w:tcPr>
          <w:p>
            <w:pPr>
              <w:jc w:val="cente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说明</w:t>
            </w:r>
            <w:r/>
          </w:p>
        </w:tc>
      </w:tr>
      <w:tr>
        <w:trPr/>
        <w:tc>
          <w:tcPr>
            <w:tcW w:w="708"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r>
        <w:trPr/>
        <w:tc>
          <w:tcPr>
            <w:tcW w:w="708"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92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2400"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c>
          <w:tcPr>
            <w:tcW w:w="1097" w:type="dxa"/>
            <w:textDirection w:val="lrTb"/>
            <w:noWrap/>
          </w:tcPr>
          <w:p>
            <w:pPr>
              <w:spacing w:before="240" w:after="240" w:line="400" w:lineRule="exact"/>
              <w:rPr>
                <w:rFonts w:ascii="宋体" w:hAnsi="宋体"/>
                <w:color w:val="auto"/>
                <w:szCs w:val="21"/>
                <w:highlight w:val="none"/>
              </w:rPr>
            </w:pPr>
            <w:r>
              <w:rPr>
                <w:rFonts w:ascii="宋体" w:hAnsi="宋体"/>
                <w:color w:val="auto"/>
                <w:szCs w:val="21"/>
                <w:highlight w:val="none"/>
              </w:rPr>
            </w:r>
            <w:r/>
          </w:p>
        </w:tc>
      </w:tr>
    </w:tbl>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注：投标人的磋商响应文件（除技术规格部分）与磋商采购文件规定的有偏离的，应在此表中说明。未在上表中说明的，将被认为完全响应磋商采购文件的规定。</w:t>
      </w:r>
      <w:r/>
    </w:p>
    <w:p>
      <w:pPr>
        <w:spacing w:line="400" w:lineRule="exact"/>
        <w:rPr>
          <w:rFonts w:ascii="宋体" w:hAnsi="宋体"/>
          <w:color w:val="auto"/>
          <w:szCs w:val="21"/>
          <w:highlight w:val="none"/>
          <w:lang w:val="zh-CN"/>
        </w:rPr>
      </w:pPr>
      <w:r>
        <w:rPr>
          <w:rFonts w:ascii="宋体" w:hAnsi="宋体"/>
          <w:color w:val="auto"/>
          <w:szCs w:val="21"/>
          <w:highlight w:val="none"/>
          <w:lang w:val="zh-CN"/>
        </w:rPr>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投标人：（公章）</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法定代表人或</w:t>
      </w:r>
      <w:r>
        <w:rPr>
          <w:rFonts w:ascii="宋体" w:hAnsi="宋体"/>
          <w:color w:val="auto"/>
          <w:szCs w:val="21"/>
          <w:highlight w:val="none"/>
          <w:lang w:val="zh-CN"/>
        </w:rPr>
        <w:t xml:space="preserve">授权代理人</w:t>
      </w:r>
      <w:r>
        <w:rPr>
          <w:rFonts w:hint="eastAsia" w:ascii="宋体" w:hAnsi="宋体"/>
          <w:color w:val="auto"/>
          <w:szCs w:val="21"/>
          <w:highlight w:val="none"/>
          <w:lang w:val="zh-CN"/>
        </w:rPr>
        <w:t xml:space="preserve">：（签字或盖章）</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日期：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spacing w:line="400" w:lineRule="exact"/>
        <w:rPr>
          <w:rFonts w:ascii="宋体" w:hAnsi="宋体"/>
          <w:color w:val="auto"/>
          <w:szCs w:val="21"/>
          <w:highlight w:val="none"/>
          <w:lang w:val="zh-CN"/>
        </w:rPr>
      </w:pPr>
      <w:r>
        <w:rPr>
          <w:rFonts w:ascii="宋体" w:hAnsi="宋体"/>
          <w:color w:val="auto"/>
          <w:szCs w:val="21"/>
          <w:highlight w:val="none"/>
          <w:lang w:val="zh-CN"/>
        </w:rPr>
      </w:r>
      <w:r/>
    </w:p>
    <w:p>
      <w:pPr>
        <w:spacing w:line="360" w:lineRule="auto"/>
        <w:rPr>
          <w:b/>
          <w:bCs/>
          <w:color w:val="auto"/>
          <w:highlight w:val="none"/>
        </w:rPr>
      </w:pPr>
      <w:r>
        <w:rPr>
          <w:b/>
          <w:bCs/>
          <w:color w:val="auto"/>
          <w:highlight w:val="none"/>
        </w:rPr>
      </w:r>
      <w:r/>
    </w:p>
    <w:p>
      <w:pPr>
        <w:rPr>
          <w:b/>
          <w:bCs/>
          <w:color w:val="auto"/>
          <w:szCs w:val="21"/>
          <w:highlight w:val="none"/>
          <w:lang w:val="zh-CN"/>
        </w:rPr>
      </w:pPr>
      <w:r>
        <w:rPr>
          <w:rFonts w:hint="eastAsia"/>
          <w:b/>
          <w:bCs/>
          <w:color w:val="auto"/>
          <w:szCs w:val="21"/>
          <w:highlight w:val="none"/>
          <w:lang w:val="zh-CN"/>
        </w:rPr>
        <w:t xml:space="preserve">格式</w:t>
      </w:r>
      <w:r>
        <w:rPr>
          <w:rFonts w:hint="eastAsia"/>
          <w:b/>
          <w:bCs/>
          <w:color w:val="auto"/>
          <w:szCs w:val="21"/>
          <w:highlight w:val="none"/>
        </w:rPr>
        <w:t xml:space="preserve">6</w:t>
      </w:r>
      <w:r>
        <w:rPr>
          <w:rFonts w:hint="eastAsia"/>
          <w:b/>
          <w:bCs/>
          <w:color w:val="auto"/>
          <w:szCs w:val="21"/>
          <w:highlight w:val="none"/>
          <w:lang w:val="zh-CN"/>
        </w:rPr>
        <w:t xml:space="preserve">：</w:t>
      </w:r>
      <w:r/>
    </w:p>
    <w:p>
      <w:pPr>
        <w:jc w:val="center"/>
        <w:spacing w:line="360" w:lineRule="auto"/>
        <w:tabs>
          <w:tab w:val="left" w:pos="1320" w:leader="none"/>
        </w:tabs>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拟投入本项目人员配置一览表</w:t>
      </w:r>
      <w:r/>
    </w:p>
    <w:p>
      <w:pPr>
        <w:spacing w:line="360" w:lineRule="auto"/>
        <w:rPr>
          <w:color w:val="auto"/>
          <w:spacing w:val="20"/>
          <w:szCs w:val="21"/>
          <w:highlight w:val="none"/>
        </w:rPr>
      </w:pPr>
      <w:r>
        <w:rPr>
          <w:rFonts w:hint="eastAsia" w:ascii="宋体" w:cs="宋体"/>
          <w:color w:val="auto"/>
          <w:spacing w:val="20"/>
          <w:szCs w:val="21"/>
          <w:highlight w:val="none"/>
          <w:lang w:val="zh-CN"/>
        </w:rPr>
        <w:t xml:space="preserve">采购编号：            号</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rPr>
              <w:t xml:space="preserve">职称</w:t>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604"/>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p>
        </w:tc>
      </w:tr>
    </w:tbl>
    <w:p>
      <w:pPr>
        <w:spacing w:line="360" w:lineRule="auto"/>
        <w:rPr>
          <w:color w:val="auto"/>
          <w:szCs w:val="21"/>
          <w:highlight w:val="none"/>
        </w:rPr>
      </w:pPr>
      <w:r>
        <w:rPr>
          <w:rFonts w:hint="eastAsia"/>
          <w:color w:val="auto"/>
          <w:szCs w:val="21"/>
          <w:highlight w:val="none"/>
        </w:rPr>
        <w:t xml:space="preserve">投标人（公章）：</w:t>
      </w:r>
      <w:r/>
    </w:p>
    <w:p>
      <w:pPr>
        <w:spacing w:line="360" w:lineRule="auto"/>
        <w:rPr>
          <w:color w:val="auto"/>
          <w:szCs w:val="21"/>
          <w:highlight w:val="none"/>
        </w:rPr>
      </w:pPr>
      <w:r>
        <w:rPr>
          <w:rFonts w:hint="eastAsia"/>
          <w:color w:val="auto"/>
          <w:szCs w:val="21"/>
          <w:highlight w:val="none"/>
        </w:rPr>
        <w:t xml:space="preserve">法定代表人或代理人：（签字或签章）</w:t>
      </w:r>
      <w:r/>
    </w:p>
    <w:p>
      <w:pPr>
        <w:rPr>
          <w:color w:val="auto"/>
          <w:szCs w:val="21"/>
          <w:highlight w:val="none"/>
        </w:rPr>
      </w:pPr>
      <w:r>
        <w:rPr>
          <w:rFonts w:hint="eastAsia"/>
          <w:color w:val="auto"/>
          <w:szCs w:val="21"/>
          <w:highlight w:val="none"/>
        </w:rPr>
        <w:t xml:space="preserve">日期：   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rFonts w:hint="eastAsia"/>
          <w:b/>
          <w:bCs/>
          <w:color w:val="auto"/>
          <w:highlight w:val="none"/>
        </w:rPr>
        <w:t xml:space="preserve">格式7：</w:t>
      </w:r>
      <w:r/>
    </w:p>
    <w:p>
      <w:pPr>
        <w:jc w:val="center"/>
        <w:spacing w:line="360" w:lineRule="auto"/>
        <w:tabs>
          <w:tab w:val="left" w:pos="1320" w:leader="none"/>
        </w:tabs>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磋商响应函</w:t>
      </w:r>
      <w:r/>
    </w:p>
    <w:p>
      <w:pPr>
        <w:spacing w:line="400" w:lineRule="exact"/>
        <w:rPr>
          <w:color w:val="auto"/>
          <w:highlight w:val="none"/>
        </w:rPr>
      </w:pPr>
      <w:r>
        <w:rPr>
          <w:color w:val="auto"/>
          <w:highlight w:val="none"/>
          <w:u w:val="single"/>
          <w:lang w:val="zh-CN"/>
        </w:rPr>
        <w:t xml:space="preserve">苏州市卫康招投标咨询服务有限公司 </w:t>
      </w:r>
      <w:r>
        <w:rPr>
          <w:color w:val="auto"/>
          <w:highlight w:val="none"/>
          <w:lang w:val="zh-CN"/>
        </w:rPr>
        <w:t xml:space="preserve">：</w:t>
      </w:r>
      <w:r/>
    </w:p>
    <w:p>
      <w:pPr>
        <w:spacing w:line="400" w:lineRule="exact"/>
        <w:rPr>
          <w:rFonts w:ascii="宋体" w:hAnsi="宋体"/>
          <w:color w:val="auto"/>
          <w:szCs w:val="21"/>
          <w:highlight w:val="none"/>
        </w:rPr>
      </w:pPr>
      <w:r>
        <w:rPr>
          <w:rFonts w:ascii="宋体" w:hAnsi="宋体"/>
          <w:color w:val="auto"/>
          <w:szCs w:val="21"/>
          <w:highlight w:val="none"/>
        </w:rPr>
        <w:t xml:space="preserve"> 我方收到贵公司                          号</w:t>
      </w:r>
      <w:r>
        <w:rPr>
          <w:rFonts w:hint="eastAsia" w:ascii="宋体" w:hAnsi="宋体"/>
          <w:color w:val="auto"/>
          <w:szCs w:val="21"/>
          <w:highlight w:val="none"/>
        </w:rPr>
        <w:t xml:space="preserve">采购文件</w:t>
      </w:r>
      <w:r>
        <w:rPr>
          <w:rFonts w:ascii="宋体" w:hAnsi="宋体"/>
          <w:color w:val="auto"/>
          <w:szCs w:val="21"/>
          <w:highlight w:val="none"/>
        </w:rPr>
        <w:t xml:space="preserve">，经仔细阅读和研究，我方决定参加投标。并向贵公司承诺：</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1、我方愿意按照</w:t>
      </w:r>
      <w:r>
        <w:rPr>
          <w:rFonts w:hint="eastAsia" w:ascii="宋体" w:hAnsi="宋体"/>
          <w:color w:val="auto"/>
          <w:szCs w:val="21"/>
          <w:highlight w:val="none"/>
        </w:rPr>
        <w:t xml:space="preserve">采购文件</w:t>
      </w:r>
      <w:r>
        <w:rPr>
          <w:rFonts w:ascii="宋体" w:hAnsi="宋体"/>
          <w:color w:val="auto"/>
          <w:szCs w:val="21"/>
          <w:highlight w:val="none"/>
        </w:rPr>
        <w:t xml:space="preserve">的一切要求，提供本项目的所有内容，我方的投标报价</w:t>
      </w:r>
      <w:r>
        <w:rPr>
          <w:rFonts w:hint="eastAsia"/>
          <w:color w:val="auto"/>
          <w:szCs w:val="21"/>
          <w:highlight w:val="none"/>
        </w:rPr>
        <w:t xml:space="preserve">包括完成该标的物的全部内容的一切费用。</w:t>
      </w:r>
      <w:r/>
    </w:p>
    <w:p>
      <w:pPr>
        <w:spacing w:line="400" w:lineRule="exact"/>
        <w:rPr>
          <w:rFonts w:ascii="宋体" w:hAnsi="宋体"/>
          <w:color w:val="auto"/>
          <w:szCs w:val="21"/>
          <w:highlight w:val="none"/>
        </w:rPr>
      </w:pPr>
      <w:r>
        <w:rPr>
          <w:rFonts w:ascii="宋体" w:hAnsi="宋体"/>
          <w:color w:val="auto"/>
          <w:szCs w:val="21"/>
          <w:highlight w:val="none"/>
        </w:rPr>
        <w:t xml:space="preserve">    2、如果我方的投标书被接受，我方将严格履行</w:t>
      </w:r>
      <w:r>
        <w:rPr>
          <w:rFonts w:hint="eastAsia" w:ascii="宋体" w:hAnsi="宋体"/>
          <w:color w:val="auto"/>
          <w:szCs w:val="21"/>
          <w:highlight w:val="none"/>
        </w:rPr>
        <w:t xml:space="preserve">采购文件</w:t>
      </w:r>
      <w:r>
        <w:rPr>
          <w:rFonts w:ascii="宋体" w:hAnsi="宋体"/>
          <w:color w:val="auto"/>
          <w:szCs w:val="21"/>
          <w:highlight w:val="none"/>
        </w:rPr>
        <w:t xml:space="preserve">中规定的每一项要求，严格履行合同的责任和义务，保证按期、按质履行合同，完成合同内容所规定的全部工作。</w:t>
      </w:r>
      <w:r/>
    </w:p>
    <w:p>
      <w:pPr>
        <w:spacing w:line="400" w:lineRule="exact"/>
        <w:rPr>
          <w:rFonts w:ascii="宋体" w:hAnsi="宋体"/>
          <w:color w:val="auto"/>
          <w:szCs w:val="21"/>
          <w:highlight w:val="none"/>
        </w:rPr>
      </w:pPr>
      <w:r>
        <w:rPr>
          <w:rFonts w:ascii="宋体" w:hAnsi="宋体"/>
          <w:color w:val="auto"/>
          <w:szCs w:val="21"/>
          <w:highlight w:val="none"/>
        </w:rPr>
        <w:t xml:space="preserve">    3、我方同意按</w:t>
      </w:r>
      <w:r>
        <w:rPr>
          <w:rFonts w:hint="eastAsia" w:ascii="宋体" w:hAnsi="宋体"/>
          <w:color w:val="auto"/>
          <w:szCs w:val="21"/>
          <w:highlight w:val="none"/>
        </w:rPr>
        <w:t xml:space="preserve">采购文件</w:t>
      </w:r>
      <w:r>
        <w:rPr>
          <w:rFonts w:ascii="宋体" w:hAnsi="宋体"/>
          <w:color w:val="auto"/>
          <w:szCs w:val="21"/>
          <w:highlight w:val="none"/>
        </w:rPr>
        <w:t xml:space="preserve">中的规定，本投标书的有效期限为开标后90天，如果我方在开标后规定的投标有效期内撤回投标，我方的投标保证金可被贵方没收。</w:t>
      </w:r>
      <w:r/>
    </w:p>
    <w:p>
      <w:pPr>
        <w:spacing w:line="400" w:lineRule="exact"/>
        <w:rPr>
          <w:rFonts w:ascii="宋体" w:hAnsi="宋体"/>
          <w:color w:val="auto"/>
          <w:szCs w:val="21"/>
          <w:highlight w:val="none"/>
        </w:rPr>
      </w:pPr>
      <w:r>
        <w:rPr>
          <w:rFonts w:ascii="宋体" w:hAnsi="宋体"/>
          <w:color w:val="auto"/>
          <w:szCs w:val="21"/>
          <w:highlight w:val="none"/>
        </w:rPr>
        <w:t xml:space="preserve">    4、我方愿意提供采购人在</w:t>
      </w:r>
      <w:r>
        <w:rPr>
          <w:rFonts w:hint="eastAsia" w:ascii="宋体" w:hAnsi="宋体"/>
          <w:color w:val="auto"/>
          <w:szCs w:val="21"/>
          <w:highlight w:val="none"/>
        </w:rPr>
        <w:t xml:space="preserve">采购文件</w:t>
      </w:r>
      <w:r>
        <w:rPr>
          <w:rFonts w:ascii="宋体" w:hAnsi="宋体"/>
          <w:color w:val="auto"/>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spacing w:line="400" w:lineRule="exact"/>
        <w:rPr>
          <w:rFonts w:ascii="宋体" w:hAnsi="宋体"/>
          <w:color w:val="auto"/>
          <w:szCs w:val="21"/>
          <w:highlight w:val="none"/>
        </w:rPr>
      </w:pPr>
      <w:r>
        <w:rPr>
          <w:rFonts w:ascii="宋体" w:hAnsi="宋体"/>
          <w:color w:val="auto"/>
          <w:szCs w:val="21"/>
          <w:highlight w:val="none"/>
        </w:rPr>
        <w:t xml:space="preserve">    5、我方认为贵方有权决定</w:t>
      </w:r>
      <w:r>
        <w:rPr>
          <w:rFonts w:hint="eastAsia" w:ascii="宋体" w:hAnsi="宋体"/>
          <w:color w:val="auto"/>
          <w:szCs w:val="21"/>
          <w:highlight w:val="none"/>
        </w:rPr>
        <w:t xml:space="preserve">成交</w:t>
      </w:r>
      <w:r>
        <w:rPr>
          <w:rFonts w:ascii="宋体" w:hAnsi="宋体"/>
          <w:color w:val="auto"/>
          <w:szCs w:val="21"/>
          <w:highlight w:val="none"/>
        </w:rPr>
        <w:t xml:space="preserve">者，还认为贵方有权接受或拒绝所有的投标者。</w:t>
      </w:r>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6</w:t>
      </w:r>
      <w:r>
        <w:rPr>
          <w:rFonts w:ascii="宋体" w:hAnsi="宋体"/>
          <w:color w:val="auto"/>
          <w:szCs w:val="21"/>
          <w:highlight w:val="none"/>
        </w:rPr>
        <w:t xml:space="preserve">、我方愿意遵守招标公告及</w:t>
      </w:r>
      <w:r>
        <w:rPr>
          <w:rFonts w:hint="eastAsia" w:ascii="宋体" w:hAnsi="宋体"/>
          <w:color w:val="auto"/>
          <w:szCs w:val="21"/>
          <w:highlight w:val="none"/>
        </w:rPr>
        <w:t xml:space="preserve">采购文件</w:t>
      </w:r>
      <w:r>
        <w:rPr>
          <w:rFonts w:ascii="宋体" w:hAnsi="宋体"/>
          <w:color w:val="auto"/>
          <w:szCs w:val="21"/>
          <w:highlight w:val="none"/>
        </w:rPr>
        <w:t xml:space="preserve">中所列的收费标准。</w:t>
      </w:r>
      <w:r/>
    </w:p>
    <w:p>
      <w:pPr>
        <w:spacing w:line="400" w:lineRule="exact"/>
        <w:rPr>
          <w:rFonts w:ascii="宋体" w:hAnsi="宋体"/>
          <w:color w:val="auto"/>
          <w:szCs w:val="21"/>
          <w:highlight w:val="none"/>
        </w:rPr>
      </w:pPr>
      <w:r>
        <w:rPr>
          <w:rFonts w:ascii="宋体" w:hAnsi="宋体"/>
          <w:color w:val="auto"/>
          <w:szCs w:val="21"/>
          <w:highlight w:val="none"/>
        </w:rPr>
        <w:t xml:space="preserve">    8、我方承诺该项投标在开标后的全过程中保持有效，不作任何更改和变动。我方同意</w:t>
      </w:r>
      <w:r>
        <w:rPr>
          <w:rFonts w:hint="eastAsia" w:ascii="宋体" w:hAnsi="宋体"/>
          <w:color w:val="auto"/>
          <w:szCs w:val="21"/>
          <w:highlight w:val="none"/>
        </w:rPr>
        <w:t xml:space="preserve">成交</w:t>
      </w:r>
      <w:r>
        <w:rPr>
          <w:rFonts w:ascii="宋体" w:hAnsi="宋体"/>
          <w:color w:val="auto"/>
          <w:szCs w:val="21"/>
          <w:highlight w:val="none"/>
        </w:rPr>
        <w:t xml:space="preserve">后若不履行</w:t>
      </w:r>
      <w:r>
        <w:rPr>
          <w:rFonts w:hint="eastAsia" w:ascii="宋体" w:hAnsi="宋体"/>
          <w:color w:val="auto"/>
          <w:szCs w:val="21"/>
          <w:highlight w:val="none"/>
        </w:rPr>
        <w:t xml:space="preserve">响应文件</w:t>
      </w:r>
      <w:r>
        <w:rPr>
          <w:rFonts w:ascii="宋体" w:hAnsi="宋体"/>
          <w:color w:val="auto"/>
          <w:szCs w:val="21"/>
          <w:highlight w:val="none"/>
        </w:rPr>
        <w:t xml:space="preserve">的内容要求和各项承诺及义务的即被视为违约，我方的</w:t>
      </w:r>
      <w:r>
        <w:rPr>
          <w:rFonts w:hint="eastAsia" w:ascii="宋体" w:hAnsi="宋体"/>
          <w:color w:val="auto"/>
          <w:szCs w:val="21"/>
          <w:highlight w:val="none"/>
        </w:rPr>
        <w:t xml:space="preserve">成交</w:t>
      </w:r>
      <w:r>
        <w:rPr>
          <w:rFonts w:ascii="宋体" w:hAnsi="宋体"/>
          <w:color w:val="auto"/>
          <w:szCs w:val="21"/>
          <w:highlight w:val="none"/>
        </w:rPr>
        <w:t xml:space="preserve">资格将被取消。</w:t>
      </w:r>
      <w:r/>
    </w:p>
    <w:p>
      <w:pPr>
        <w:spacing w:line="400" w:lineRule="exact"/>
        <w:rPr>
          <w:rFonts w:ascii="宋体" w:hAnsi="宋体"/>
          <w:color w:val="auto"/>
          <w:szCs w:val="21"/>
          <w:highlight w:val="none"/>
        </w:rPr>
      </w:pPr>
      <w:r>
        <w:rPr>
          <w:rFonts w:ascii="宋体" w:hAnsi="宋体"/>
          <w:color w:val="auto"/>
          <w:szCs w:val="21"/>
          <w:highlight w:val="none"/>
        </w:rPr>
        <w:t xml:space="preserve">    9、我方同意若无法按约定条款履行</w:t>
      </w:r>
      <w:r>
        <w:rPr>
          <w:rFonts w:hint="eastAsia" w:ascii="宋体" w:hAnsi="宋体"/>
          <w:color w:val="auto"/>
          <w:szCs w:val="21"/>
          <w:highlight w:val="none"/>
        </w:rPr>
        <w:t xml:space="preserve">合同</w:t>
      </w:r>
      <w:r>
        <w:rPr>
          <w:rFonts w:ascii="宋体" w:hAnsi="宋体"/>
          <w:color w:val="auto"/>
          <w:szCs w:val="21"/>
          <w:highlight w:val="none"/>
        </w:rPr>
        <w:t xml:space="preserve">等行为，采购人有权</w:t>
      </w:r>
      <w:r>
        <w:rPr>
          <w:rFonts w:hint="eastAsia" w:ascii="宋体" w:hAnsi="宋体"/>
          <w:color w:val="auto"/>
          <w:szCs w:val="21"/>
          <w:highlight w:val="none"/>
        </w:rPr>
        <w:t xml:space="preserve">按照程序</w:t>
      </w:r>
      <w:r>
        <w:rPr>
          <w:rFonts w:ascii="宋体" w:hAnsi="宋体"/>
          <w:color w:val="auto"/>
          <w:szCs w:val="21"/>
          <w:highlight w:val="none"/>
        </w:rPr>
        <w:t xml:space="preserve">取消我方的</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10</w:t>
      </w:r>
      <w:r>
        <w:rPr>
          <w:rFonts w:ascii="宋体" w:hAnsi="宋体"/>
          <w:color w:val="auto"/>
          <w:szCs w:val="21"/>
          <w:highlight w:val="none"/>
        </w:rPr>
        <w:t xml:space="preserve">、</w:t>
      </w:r>
      <w:r>
        <w:rPr>
          <w:rFonts w:ascii="宋体" w:hAnsi="宋体"/>
          <w:color w:val="auto"/>
          <w:highlight w:val="none"/>
        </w:rPr>
        <w:t xml:space="preserve">如果我</w:t>
      </w:r>
      <w:r>
        <w:rPr>
          <w:rFonts w:hint="eastAsia" w:ascii="宋体" w:hAnsi="宋体"/>
          <w:color w:val="auto"/>
          <w:highlight w:val="none"/>
        </w:rPr>
        <w:t xml:space="preserve">方成交</w:t>
      </w:r>
      <w:r>
        <w:rPr>
          <w:rFonts w:ascii="宋体" w:hAnsi="宋体"/>
          <w:color w:val="auto"/>
          <w:highlight w:val="none"/>
        </w:rPr>
        <w:t xml:space="preserve">，我</w:t>
      </w:r>
      <w:r>
        <w:rPr>
          <w:rFonts w:hint="eastAsia" w:ascii="宋体" w:hAnsi="宋体"/>
          <w:color w:val="auto"/>
          <w:highlight w:val="none"/>
        </w:rPr>
        <w:t xml:space="preserve">方</w:t>
      </w:r>
      <w:r>
        <w:rPr>
          <w:rFonts w:ascii="宋体" w:hAnsi="宋体"/>
          <w:color w:val="auto"/>
          <w:highlight w:val="none"/>
        </w:rPr>
        <w:t xml:space="preserve">愿意按</w:t>
      </w:r>
      <w:r>
        <w:rPr>
          <w:rFonts w:hint="eastAsia" w:ascii="宋体" w:hAnsi="宋体"/>
          <w:color w:val="auto"/>
          <w:highlight w:val="none"/>
        </w:rPr>
        <w:t xml:space="preserve">采购文件规定</w:t>
      </w:r>
      <w:r>
        <w:rPr>
          <w:rFonts w:ascii="宋体" w:hAnsi="宋体"/>
          <w:color w:val="auto"/>
          <w:highlight w:val="none"/>
        </w:rPr>
        <w:t xml:space="preserve">支付</w:t>
      </w:r>
      <w:r>
        <w:rPr>
          <w:rFonts w:hint="eastAsia" w:ascii="宋体" w:hAnsi="宋体"/>
          <w:color w:val="auto"/>
          <w:highlight w:val="none"/>
        </w:rPr>
        <w:t xml:space="preserve">成交</w:t>
      </w:r>
      <w:r>
        <w:rPr>
          <w:rFonts w:ascii="宋体" w:hAnsi="宋体"/>
          <w:color w:val="auto"/>
          <w:highlight w:val="none"/>
        </w:rPr>
        <w:t xml:space="preserve">服务费</w:t>
      </w:r>
      <w:r>
        <w:rPr>
          <w:rFonts w:hint="eastAsia" w:ascii="宋体" w:hAnsi="宋体"/>
          <w:color w:val="auto"/>
          <w:highlight w:val="none"/>
        </w:rPr>
        <w:t xml:space="preserve">。</w:t>
      </w:r>
      <w:r/>
    </w:p>
    <w:p>
      <w:pPr>
        <w:spacing w:line="40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11</w:t>
      </w:r>
      <w:r>
        <w:rPr>
          <w:rFonts w:ascii="宋体" w:hAnsi="宋体"/>
          <w:color w:val="auto"/>
          <w:szCs w:val="21"/>
          <w:highlight w:val="none"/>
        </w:rPr>
        <w:t xml:space="preserve">、与本投标有关的通讯地址：</w:t>
      </w:r>
      <w:r/>
    </w:p>
    <w:p>
      <w:pPr>
        <w:spacing w:line="400" w:lineRule="exact"/>
        <w:rPr>
          <w:rFonts w:ascii="宋体" w:hAnsi="宋体"/>
          <w:color w:val="auto"/>
          <w:szCs w:val="21"/>
          <w:highlight w:val="none"/>
        </w:rPr>
      </w:pPr>
      <w:r>
        <w:rPr>
          <w:rFonts w:ascii="宋体" w:hAnsi="宋体"/>
          <w:color w:val="auto"/>
          <w:szCs w:val="21"/>
          <w:highlight w:val="none"/>
        </w:rPr>
        <w:t xml:space="preserve">单    位：                                 联 系 人：                   </w:t>
      </w:r>
      <w:r/>
    </w:p>
    <w:p>
      <w:pPr>
        <w:spacing w:line="400" w:lineRule="exact"/>
        <w:rPr>
          <w:rFonts w:ascii="宋体" w:hAnsi="宋体"/>
          <w:color w:val="auto"/>
          <w:szCs w:val="21"/>
          <w:highlight w:val="none"/>
        </w:rPr>
      </w:pPr>
      <w:r>
        <w:rPr>
          <w:rFonts w:ascii="宋体" w:hAnsi="宋体"/>
          <w:color w:val="auto"/>
          <w:szCs w:val="21"/>
          <w:highlight w:val="none"/>
        </w:rPr>
        <w:t xml:space="preserve">地    址：                                 邮政编码：                   </w:t>
      </w:r>
      <w:r/>
    </w:p>
    <w:p>
      <w:pPr>
        <w:spacing w:line="400" w:lineRule="exact"/>
        <w:rPr>
          <w:rFonts w:ascii="宋体" w:hAnsi="宋体"/>
          <w:color w:val="auto"/>
          <w:szCs w:val="21"/>
          <w:highlight w:val="none"/>
        </w:rPr>
      </w:pPr>
      <w:r>
        <w:rPr>
          <w:rFonts w:ascii="宋体" w:hAnsi="宋体"/>
          <w:color w:val="auto"/>
          <w:szCs w:val="21"/>
          <w:highlight w:val="none"/>
        </w:rPr>
        <w:t xml:space="preserve">联系电话：                                 传    真：                   </w:t>
      </w:r>
      <w:r/>
    </w:p>
    <w:p>
      <w:pPr>
        <w:spacing w:line="400" w:lineRule="exact"/>
        <w:rPr>
          <w:rFonts w:ascii="宋体" w:hAnsi="宋体"/>
          <w:color w:val="auto"/>
          <w:szCs w:val="21"/>
          <w:highlight w:val="none"/>
        </w:rPr>
      </w:pPr>
      <w:r>
        <w:rPr>
          <w:rFonts w:ascii="宋体" w:hAnsi="宋体"/>
          <w:color w:val="auto"/>
          <w:szCs w:val="21"/>
          <w:highlight w:val="none"/>
        </w:rPr>
        <w:t xml:space="preserve">                                        投标人：（公章）</w:t>
      </w:r>
      <w:r/>
    </w:p>
    <w:p>
      <w:pPr>
        <w:spacing w:line="400" w:lineRule="exact"/>
        <w:rPr>
          <w:rFonts w:ascii="宋体" w:hAnsi="宋体"/>
          <w:color w:val="auto"/>
          <w:szCs w:val="21"/>
          <w:highlight w:val="none"/>
        </w:rPr>
      </w:pPr>
      <w:r>
        <w:rPr>
          <w:rFonts w:ascii="宋体" w:hAnsi="宋体"/>
          <w:color w:val="auto"/>
          <w:szCs w:val="21"/>
          <w:highlight w:val="none"/>
        </w:rPr>
        <w:t xml:space="preserve">                                        法定代表人或代理人：（签字或签章）</w:t>
      </w:r>
      <w:r/>
    </w:p>
    <w:p>
      <w:pPr>
        <w:pStyle w:val="973"/>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spacing w:line="360" w:lineRule="auto"/>
        <w:rPr>
          <w:b/>
          <w:bCs/>
          <w:color w:val="auto"/>
          <w:highlight w:val="none"/>
        </w:rPr>
      </w:pPr>
      <w:r>
        <w:rPr>
          <w:b/>
          <w:bCs/>
          <w:color w:val="auto"/>
          <w:highlight w:val="none"/>
        </w:rPr>
      </w:r>
      <w:r/>
    </w:p>
    <w:p>
      <w:pPr>
        <w:spacing w:line="360" w:lineRule="auto"/>
        <w:rPr>
          <w:b/>
          <w:color w:val="auto"/>
          <w:szCs w:val="21"/>
          <w:highlight w:val="none"/>
        </w:rPr>
      </w:pPr>
      <w:r>
        <w:rPr>
          <w:b/>
          <w:color w:val="auto"/>
          <w:szCs w:val="21"/>
          <w:highlight w:val="none"/>
        </w:rPr>
      </w:r>
      <w:r/>
    </w:p>
    <w:p>
      <w:pPr>
        <w:spacing w:line="360" w:lineRule="auto"/>
        <w:rPr>
          <w:b/>
          <w:color w:val="auto"/>
          <w:szCs w:val="21"/>
          <w:highlight w:val="none"/>
        </w:rPr>
      </w:pPr>
      <w:r>
        <w:rPr>
          <w:b/>
          <w:color w:val="auto"/>
          <w:szCs w:val="21"/>
          <w:highlight w:val="none"/>
        </w:rPr>
      </w:r>
      <w:r/>
    </w:p>
    <w:p>
      <w:pPr>
        <w:spacing w:line="360" w:lineRule="auto"/>
        <w:rPr>
          <w:b/>
          <w:color w:val="auto"/>
          <w:szCs w:val="21"/>
          <w:highlight w:val="none"/>
        </w:rPr>
      </w:pPr>
      <w:r>
        <w:rPr>
          <w:b/>
          <w:color w:val="auto"/>
          <w:szCs w:val="21"/>
          <w:highlight w:val="none"/>
        </w:rPr>
      </w:r>
      <w:r/>
    </w:p>
    <w:p>
      <w:pPr>
        <w:spacing w:line="360" w:lineRule="auto"/>
        <w:rPr>
          <w:b/>
          <w:color w:val="auto"/>
          <w:szCs w:val="21"/>
          <w:highlight w:val="none"/>
        </w:rPr>
      </w:pPr>
      <w:r>
        <w:rPr>
          <w:b/>
          <w:color w:val="auto"/>
          <w:szCs w:val="21"/>
          <w:highlight w:val="none"/>
        </w:rPr>
      </w:r>
      <w:r/>
    </w:p>
    <w:p>
      <w:pPr>
        <w:spacing w:line="360" w:lineRule="auto"/>
        <w:rPr>
          <w:color w:val="auto"/>
          <w:szCs w:val="21"/>
          <w:highlight w:val="none"/>
        </w:rPr>
      </w:pPr>
      <w:r>
        <w:rPr>
          <w:rFonts w:hint="eastAsia"/>
          <w:b/>
          <w:color w:val="auto"/>
          <w:szCs w:val="21"/>
          <w:highlight w:val="none"/>
        </w:rPr>
        <w:t xml:space="preserve">格式8：</w:t>
      </w:r>
      <w:r/>
    </w:p>
    <w:p>
      <w:pPr>
        <w:jc w:val="center"/>
        <w:spacing w:line="360" w:lineRule="auto"/>
        <w:tabs>
          <w:tab w:val="left" w:pos="1320" w:leader="none"/>
        </w:tabs>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供应商关于资格的声明函</w:t>
      </w:r>
      <w:r/>
    </w:p>
    <w:p>
      <w:pPr>
        <w:spacing w:line="360" w:lineRule="auto"/>
        <w:rPr>
          <w:color w:val="auto"/>
          <w:highlight w:val="none"/>
        </w:rPr>
      </w:pPr>
      <w:r>
        <w:rPr>
          <w:color w:val="auto"/>
          <w:highlight w:val="none"/>
        </w:rPr>
      </w:r>
      <w:r/>
    </w:p>
    <w:p>
      <w:pPr>
        <w:spacing w:line="360" w:lineRule="auto"/>
        <w:rPr>
          <w:color w:val="auto"/>
          <w:highlight w:val="none"/>
        </w:rPr>
      </w:pPr>
      <w:r>
        <w:rPr>
          <w:rFonts w:hint="eastAsia"/>
          <w:color w:val="auto"/>
          <w:highlight w:val="none"/>
        </w:rPr>
        <w:t xml:space="preserve">标书编号：</w:t>
      </w:r>
      <w:r/>
    </w:p>
    <w:p>
      <w:pPr>
        <w:spacing w:line="360" w:lineRule="auto"/>
        <w:rPr>
          <w:color w:val="auto"/>
          <w:highlight w:val="none"/>
        </w:rPr>
      </w:pPr>
      <w:r>
        <w:rPr>
          <w:rFonts w:hint="eastAsia"/>
          <w:color w:val="auto"/>
          <w:highlight w:val="none"/>
        </w:rPr>
        <w:t xml:space="preserve">日</w:t>
      </w:r>
      <w:r>
        <w:rPr>
          <w:color w:val="auto"/>
          <w:highlight w:val="none"/>
        </w:rPr>
        <w:t xml:space="preserve">    </w:t>
      </w:r>
      <w:r>
        <w:rPr>
          <w:rFonts w:hint="eastAsia"/>
          <w:color w:val="auto"/>
          <w:highlight w:val="none"/>
        </w:rPr>
        <w:t xml:space="preserve">期：</w:t>
      </w:r>
      <w:r/>
    </w:p>
    <w:p>
      <w:pPr>
        <w:spacing w:line="360" w:lineRule="auto"/>
        <w:rPr>
          <w:color w:val="auto"/>
          <w:highlight w:val="none"/>
        </w:rPr>
      </w:pPr>
      <w:r>
        <w:rPr>
          <w:rFonts w:hint="eastAsia"/>
          <w:color w:val="auto"/>
          <w:highlight w:val="none"/>
        </w:rPr>
        <w:t xml:space="preserve">苏州市卫康招投标咨询服务有限公司：</w:t>
      </w:r>
      <w:r/>
    </w:p>
    <w:p>
      <w:pPr>
        <w:ind w:firstLine="420"/>
        <w:spacing w:line="360" w:lineRule="auto"/>
        <w:rPr>
          <w:color w:val="auto"/>
          <w:highlight w:val="none"/>
        </w:rPr>
      </w:pPr>
      <w:r>
        <w:rPr>
          <w:rFonts w:hint="eastAsia"/>
          <w:color w:val="auto"/>
          <w:highlight w:val="none"/>
        </w:rPr>
        <w:t xml:space="preserve">我公司愿参加本次</w:t>
      </w:r>
      <w:r>
        <w:rPr>
          <w:color w:val="auto"/>
          <w:highlight w:val="none"/>
          <w:u w:val="single"/>
        </w:rPr>
        <w:t xml:space="preserve">                    </w:t>
      </w:r>
      <w:r>
        <w:rPr>
          <w:rFonts w:hint="eastAsia"/>
          <w:color w:val="auto"/>
          <w:highlight w:val="none"/>
        </w:rPr>
        <w:t xml:space="preserve">竞争性磋商采购活动。我公司在</w:t>
      </w:r>
      <w:r>
        <w:rPr>
          <w:rFonts w:hint="eastAsia" w:ascii="宋体" w:hAnsi="宋体" w:cs="宋体"/>
          <w:color w:val="auto"/>
          <w:highlight w:val="none"/>
        </w:rPr>
        <w:t xml:space="preserve">响应文件</w:t>
      </w:r>
      <w:r>
        <w:rPr>
          <w:rFonts w:hint="eastAsia"/>
          <w:color w:val="auto"/>
          <w:highlight w:val="none"/>
        </w:rPr>
        <w:t xml:space="preserve">中所有关于磋商资格的文件，证明与陈述均是真实的、准确的。若有违背，我公司愿意承担由此而产生的一切后果。</w:t>
      </w:r>
      <w:r/>
    </w:p>
    <w:p>
      <w:pPr>
        <w:ind w:firstLine="420"/>
        <w:spacing w:line="360" w:lineRule="auto"/>
        <w:rPr>
          <w:color w:val="auto"/>
          <w:highlight w:val="none"/>
        </w:rPr>
      </w:pPr>
      <w:r>
        <w:rPr>
          <w:color w:val="auto"/>
          <w:highlight w:val="none"/>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pStyle w:val="973"/>
        <w:ind w:firstLine="425"/>
        <w:jc w:val="right"/>
        <w:spacing w:line="400" w:lineRule="exact"/>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供应商名称</w:t>
      </w:r>
      <w:r>
        <w:rPr>
          <w:rFonts w:ascii="Times New Roman" w:hAnsi="宋体" w:eastAsia="宋体"/>
          <w:color w:val="auto"/>
          <w:sz w:val="21"/>
          <w:highlight w:val="none"/>
        </w:rPr>
        <w:t xml:space="preserve">：（单位盖章）</w:t>
      </w:r>
      <w:r/>
    </w:p>
    <w:p>
      <w:pPr>
        <w:ind w:firstLine="420"/>
        <w:jc w:val="right"/>
        <w:spacing w:line="360" w:lineRule="auto"/>
        <w:rPr>
          <w:color w:val="auto"/>
          <w:highlight w:val="none"/>
        </w:rPr>
      </w:pPr>
      <w:r>
        <w:rPr>
          <w:rFonts w:hint="eastAsia" w:hAnsi="宋体"/>
          <w:color w:val="auto"/>
          <w:highlight w:val="none"/>
        </w:rPr>
        <w:t xml:space="preserve">供应商</w:t>
      </w:r>
      <w:r>
        <w:rPr>
          <w:rFonts w:hAnsi="宋体"/>
          <w:color w:val="auto"/>
          <w:highlight w:val="none"/>
        </w:rPr>
        <w:t xml:space="preserve">法定代表人或代理人：（签字或</w:t>
      </w:r>
      <w:r>
        <w:rPr>
          <w:rFonts w:hint="eastAsia" w:hAnsi="宋体"/>
          <w:color w:val="auto"/>
          <w:highlight w:val="none"/>
        </w:rPr>
        <w:t xml:space="preserve">签章</w:t>
      </w:r>
      <w:r>
        <w:rPr>
          <w:rFonts w:hAnsi="宋体"/>
          <w:color w:val="auto"/>
          <w:highlight w:val="none"/>
        </w:rPr>
        <w:t xml:space="preserve">）</w:t>
      </w:r>
      <w:r>
        <w:rPr>
          <w:rFonts w:hint="eastAsia" w:hAnsi="宋体"/>
          <w:color w:val="auto"/>
          <w:highlight w:val="none"/>
        </w:rPr>
        <w:t xml:space="preserve">    </w:t>
      </w:r>
      <w:r/>
    </w:p>
    <w:p>
      <w:pPr>
        <w:spacing w:line="360" w:lineRule="auto"/>
        <w:rPr>
          <w:color w:val="auto"/>
          <w:szCs w:val="21"/>
          <w:highlight w:val="none"/>
        </w:rPr>
      </w:pPr>
      <w:r>
        <w:rPr>
          <w:color w:val="auto"/>
          <w:highlight w:val="none"/>
        </w:rPr>
        <w:br w:type="page" w:clear="all"/>
      </w:r>
      <w:r>
        <w:rPr>
          <w:rFonts w:hint="eastAsia"/>
          <w:b/>
          <w:bCs/>
          <w:color w:val="auto"/>
          <w:szCs w:val="21"/>
          <w:highlight w:val="none"/>
        </w:rPr>
        <w:t xml:space="preserve">格式9：</w:t>
      </w:r>
      <w:r/>
    </w:p>
    <w:p>
      <w:pPr>
        <w:jc w:val="center"/>
        <w:spacing w:line="360" w:lineRule="auto"/>
        <w:tabs>
          <w:tab w:val="left" w:pos="1320" w:leader="none"/>
        </w:tabs>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法人授权委托书</w:t>
      </w:r>
      <w:r/>
    </w:p>
    <w:p>
      <w:pPr>
        <w:spacing w:line="480" w:lineRule="auto"/>
        <w:rPr>
          <w:color w:val="auto"/>
          <w:highlight w:val="none"/>
        </w:rPr>
      </w:pPr>
      <w:r>
        <w:rPr>
          <w:rFonts w:hint="eastAsia"/>
          <w:color w:val="auto"/>
          <w:highlight w:val="none"/>
        </w:rPr>
        <w:t xml:space="preserve">采购编号：</w:t>
      </w:r>
      <w:r/>
    </w:p>
    <w:p>
      <w:pPr>
        <w:spacing w:line="480" w:lineRule="auto"/>
        <w:rPr>
          <w:color w:val="auto"/>
          <w:highlight w:val="none"/>
        </w:rPr>
      </w:pPr>
      <w:r>
        <w:rPr>
          <w:rFonts w:hint="eastAsia"/>
          <w:color w:val="auto"/>
          <w:highlight w:val="none"/>
        </w:rPr>
        <w:t xml:space="preserve">日</w:t>
      </w:r>
      <w:r>
        <w:rPr>
          <w:color w:val="auto"/>
          <w:highlight w:val="none"/>
        </w:rPr>
        <w:t xml:space="preserve">    </w:t>
      </w:r>
      <w:r>
        <w:rPr>
          <w:rFonts w:hint="eastAsia"/>
          <w:color w:val="auto"/>
          <w:highlight w:val="none"/>
        </w:rPr>
        <w:t xml:space="preserve">期：</w:t>
      </w:r>
      <w:r/>
    </w:p>
    <w:p>
      <w:pPr>
        <w:spacing w:line="480" w:lineRule="auto"/>
        <w:rPr>
          <w:color w:val="auto"/>
          <w:highlight w:val="none"/>
        </w:rPr>
      </w:pPr>
      <w:r>
        <w:rPr>
          <w:rFonts w:hint="eastAsia"/>
          <w:color w:val="auto"/>
          <w:highlight w:val="none"/>
        </w:rPr>
        <w:t xml:space="preserve">苏州市卫康招投标咨询服务有限公司：</w:t>
      </w:r>
      <w:r/>
    </w:p>
    <w:p>
      <w:pPr>
        <w:spacing w:line="480" w:lineRule="auto"/>
        <w:rPr>
          <w:color w:val="auto"/>
          <w:highlight w:val="none"/>
        </w:rPr>
      </w:pPr>
      <w:r>
        <w:rPr>
          <w:rFonts w:hint="eastAsia"/>
          <w:color w:val="auto"/>
          <w:highlight w:val="none"/>
          <w:u w:val="single"/>
        </w:rPr>
        <w:t xml:space="preserve">                                           </w:t>
      </w:r>
      <w:r>
        <w:rPr>
          <w:rFonts w:hint="eastAsia"/>
          <w:color w:val="auto"/>
          <w:highlight w:val="none"/>
        </w:rPr>
        <w:t xml:space="preserve">  系中华人民共和国合法企业，法定地址：</w:t>
      </w:r>
      <w:r>
        <w:rPr>
          <w:rFonts w:hint="eastAsia"/>
          <w:color w:val="auto"/>
          <w:highlight w:val="none"/>
          <w:u w:val="single"/>
        </w:rPr>
        <w:t xml:space="preserve">                     </w:t>
      </w:r>
      <w:r>
        <w:rPr>
          <w:rFonts w:hint="eastAsia"/>
          <w:color w:val="auto"/>
          <w:highlight w:val="none"/>
        </w:rPr>
        <w:t xml:space="preserve"> ，特授权</w:t>
      </w:r>
      <w:r>
        <w:rPr>
          <w:rFonts w:hint="eastAsia"/>
          <w:color w:val="auto"/>
          <w:highlight w:val="none"/>
          <w:u w:val="single"/>
        </w:rPr>
        <w:t xml:space="preserve">         </w:t>
      </w:r>
      <w:r>
        <w:rPr>
          <w:rFonts w:hint="eastAsia"/>
          <w:color w:val="auto"/>
          <w:highlight w:val="none"/>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p>
    <w:p>
      <w:pPr>
        <w:ind w:firstLine="420"/>
        <w:spacing w:line="480" w:lineRule="auto"/>
        <w:rPr>
          <w:color w:val="auto"/>
          <w:highlight w:val="none"/>
        </w:rPr>
      </w:pPr>
      <w:r>
        <w:rPr>
          <w:color w:val="auto"/>
          <w:highlight w:val="none"/>
        </w:rPr>
      </w:r>
      <w:r/>
    </w:p>
    <w:p>
      <w:pPr>
        <w:spacing w:line="480" w:lineRule="auto"/>
        <w:rPr>
          <w:color w:val="auto"/>
          <w:highlight w:val="none"/>
        </w:rPr>
      </w:pPr>
      <w:r>
        <w:rPr>
          <w:rFonts w:hint="eastAsia"/>
          <w:color w:val="auto"/>
          <w:highlight w:val="none"/>
        </w:rPr>
        <w:t xml:space="preserve">代理人签名：</w:t>
      </w:r>
      <w:r>
        <w:rPr>
          <w:color w:val="auto"/>
          <w:highlight w:val="none"/>
        </w:rPr>
        <w:t xml:space="preserve">                    </w:t>
      </w:r>
      <w:r>
        <w:rPr>
          <w:rFonts w:hint="eastAsia"/>
          <w:color w:val="auto"/>
          <w:highlight w:val="none"/>
        </w:rPr>
        <w:t xml:space="preserve">    法定代表人（</w:t>
      </w:r>
      <w:r>
        <w:rPr>
          <w:rFonts w:hint="eastAsia"/>
          <w:bCs/>
          <w:color w:val="auto"/>
          <w:highlight w:val="none"/>
        </w:rPr>
        <w:t xml:space="preserve">签字或签章）</w:t>
      </w:r>
      <w:r>
        <w:rPr>
          <w:rFonts w:hint="eastAsia"/>
          <w:color w:val="auto"/>
          <w:highlight w:val="none"/>
        </w:rPr>
        <w:t xml:space="preserve">：</w:t>
      </w:r>
      <w:r/>
    </w:p>
    <w:p>
      <w:pPr>
        <w:spacing w:line="480" w:lineRule="auto"/>
        <w:rPr>
          <w:color w:val="auto"/>
          <w:highlight w:val="none"/>
        </w:rPr>
      </w:pPr>
      <w:r>
        <w:rPr>
          <w:rFonts w:hint="eastAsia"/>
          <w:color w:val="auto"/>
          <w:highlight w:val="none"/>
        </w:rPr>
        <w:t xml:space="preserve">职务：</w:t>
      </w:r>
      <w:r>
        <w:rPr>
          <w:color w:val="auto"/>
          <w:highlight w:val="none"/>
        </w:rPr>
        <w:t xml:space="preserve">                 </w:t>
      </w:r>
      <w:r/>
    </w:p>
    <w:p>
      <w:pPr>
        <w:spacing w:line="480" w:lineRule="auto"/>
        <w:rPr>
          <w:color w:val="auto"/>
          <w:highlight w:val="none"/>
        </w:rPr>
      </w:pPr>
      <w:r>
        <w:rPr>
          <w:rFonts w:hint="eastAsia"/>
          <w:color w:val="auto"/>
          <w:highlight w:val="none"/>
        </w:rPr>
        <w:t xml:space="preserve">联系电话：</w:t>
      </w:r>
      <w:r>
        <w:rPr>
          <w:color w:val="auto"/>
          <w:highlight w:val="none"/>
        </w:rPr>
        <w:t xml:space="preserve">                      </w:t>
      </w:r>
      <w:r>
        <w:rPr>
          <w:rFonts w:hint="eastAsia"/>
          <w:color w:val="auto"/>
          <w:highlight w:val="none"/>
        </w:rPr>
        <w:t xml:space="preserve">      投标人公章：</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color w:val="auto"/>
          <w:szCs w:val="21"/>
          <w:highlight w:val="none"/>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10</w:t>
      </w:r>
      <w:r>
        <w:rPr>
          <w:rFonts w:ascii="宋体" w:hAnsi="宋体"/>
          <w:b/>
          <w:bCs/>
          <w:color w:val="auto"/>
          <w:szCs w:val="21"/>
          <w:highlight w:val="none"/>
          <w:lang w:val="zh-CN"/>
        </w:rPr>
        <w:t xml:space="preserve">、</w:t>
      </w:r>
      <w:r/>
    </w:p>
    <w:p>
      <w:pPr>
        <w:jc w:val="center"/>
        <w:spacing w:line="400" w:lineRule="exact"/>
        <w:rPr>
          <w:rFonts w:ascii="宋体" w:cs="宋体"/>
          <w:b/>
          <w:color w:val="auto"/>
          <w:sz w:val="32"/>
          <w:szCs w:val="32"/>
          <w:highlight w:val="none"/>
        </w:rPr>
      </w:pPr>
      <w:r>
        <w:rPr>
          <w:rFonts w:ascii="宋体" w:cs="宋体"/>
          <w:b/>
          <w:color w:val="auto"/>
          <w:sz w:val="32"/>
          <w:szCs w:val="32"/>
          <w:highlight w:val="none"/>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
          <w:color w:val="auto"/>
          <w:sz w:val="32"/>
          <w:szCs w:val="32"/>
          <w:highlight w:val="none"/>
          <w:lang w:val="zh-CN"/>
        </w:rPr>
        <w:t xml:space="preserve">中小企业声明函（服务）</w:t>
      </w:r>
      <w:r/>
    </w:p>
    <w:p>
      <w:pPr>
        <w:ind w:firstLine="420"/>
        <w:spacing w:line="480" w:lineRule="auto"/>
        <w:rPr>
          <w:rFonts w:ascii="宋体" w:hAnsi="宋体" w:cs="宋体"/>
          <w:color w:val="auto"/>
          <w:szCs w:val="21"/>
          <w:highlight w:val="none"/>
        </w:rPr>
      </w:pPr>
      <w:r>
        <w:rPr>
          <w:rFonts w:ascii="宋体" w:hAnsi="宋体" w:cs="宋体"/>
          <w:color w:val="auto"/>
          <w:szCs w:val="21"/>
          <w:highlight w:val="none"/>
        </w:rPr>
        <w:t xml:space="preserve">本公司（联合体）郑重声明，根据《政府采购促进中小 企业发展管理办法》（财库﹝2020﹞46 号）的规定，本公司参加</w:t>
      </w:r>
      <w:r>
        <w:rPr>
          <w:rFonts w:ascii="宋体" w:hAnsi="宋体" w:cs="宋体"/>
          <w:color w:val="auto"/>
          <w:szCs w:val="21"/>
          <w:highlight w:val="none"/>
          <w:u w:val="single"/>
        </w:rPr>
        <w:t xml:space="preserve">（单位名称）</w:t>
      </w:r>
      <w:r>
        <w:rPr>
          <w:rFonts w:ascii="宋体" w:hAnsi="宋体" w:cs="宋体"/>
          <w:color w:val="auto"/>
          <w:szCs w:val="21"/>
          <w:highlight w:val="none"/>
        </w:rPr>
        <w:t xml:space="preserve">的</w:t>
      </w:r>
      <w:r>
        <w:rPr>
          <w:rFonts w:ascii="宋体" w:hAnsi="宋体" w:cs="宋体"/>
          <w:color w:val="auto"/>
          <w:szCs w:val="21"/>
          <w:highlight w:val="none"/>
          <w:u w:val="single"/>
        </w:rPr>
        <w:t xml:space="preserve">（项目名称）</w:t>
      </w:r>
      <w:r>
        <w:rPr>
          <w:rFonts w:ascii="宋体" w:hAnsi="宋体" w:cs="宋体"/>
          <w:color w:val="auto"/>
          <w:szCs w:val="21"/>
          <w:highlight w:val="none"/>
        </w:rPr>
        <w:t xml:space="preserve">采购活动，服务全部由符合政策要求的中小企业承接。具体情况如下：</w:t>
      </w:r>
      <w:r/>
    </w:p>
    <w:p>
      <w:pPr>
        <w:ind w:left="120"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lang w:eastAsia="zh-CN"/>
        </w:rPr>
        <w:t xml:space="preserve">苏州市第九人民医院直线加速器维保</w:t>
      </w:r>
      <w:r>
        <w:rPr>
          <w:rFonts w:ascii="宋体" w:hAnsi="宋体" w:cs="宋体"/>
          <w:color w:val="auto"/>
          <w:szCs w:val="21"/>
          <w:highlight w:val="none"/>
        </w:rPr>
        <w:t xml:space="preserve"> ，属于</w:t>
      </w:r>
      <w:r>
        <w:rPr>
          <w:rFonts w:hint="eastAsia" w:ascii="宋体" w:hAnsi="宋体" w:cs="宋体"/>
          <w:color w:val="auto"/>
          <w:szCs w:val="21"/>
          <w:highlight w:val="none"/>
          <w:u w:val="single"/>
          <w:lang w:val="en-US" w:eastAsia="zh-CN"/>
        </w:rPr>
        <w:t xml:space="preserve">工业</w:t>
      </w:r>
      <w:r>
        <w:rPr>
          <w:rFonts w:ascii="宋体" w:hAnsi="宋体" w:cs="宋体"/>
          <w:color w:val="auto"/>
          <w:szCs w:val="21"/>
          <w:highlight w:val="none"/>
        </w:rPr>
        <w:t xml:space="preserve">； 承建（承接）企业为</w:t>
      </w:r>
      <w:r>
        <w:rPr>
          <w:rFonts w:ascii="宋体" w:hAnsi="宋体" w:cs="宋体"/>
          <w:color w:val="auto"/>
          <w:szCs w:val="21"/>
          <w:highlight w:val="none"/>
          <w:u w:val="single"/>
        </w:rPr>
        <w:t xml:space="preserve">（企业名称）</w:t>
      </w:r>
      <w:r>
        <w:rPr>
          <w:rFonts w:ascii="宋体" w:hAnsi="宋体" w:cs="宋体"/>
          <w:color w:val="auto"/>
          <w:szCs w:val="21"/>
          <w:highlight w:val="none"/>
        </w:rPr>
        <w:t xml:space="preserve">，从业人员</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人，营业 收入为</w:t>
      </w:r>
      <w:r>
        <w:rPr>
          <w:rFonts w:hint="eastAsia" w:ascii="宋体" w:hAnsi="宋体" w:cs="宋体"/>
          <w:color w:val="auto"/>
          <w:szCs w:val="21"/>
          <w:highlight w:val="none"/>
        </w:rPr>
        <w:t xml:space="preserve"> </w:t>
      </w:r>
      <w:r>
        <w:rPr>
          <w:rFonts w:ascii="宋体" w:hAnsi="宋体" w:cs="宋体"/>
          <w:color w:val="auto"/>
          <w:szCs w:val="21"/>
          <w:highlight w:val="none"/>
        </w:rPr>
        <w:t xml:space="preserve">万元，资产总额为 </w:t>
      </w:r>
      <w:r>
        <w:rPr>
          <w:rFonts w:hint="eastAsia" w:ascii="宋体" w:hAnsi="宋体" w:cs="宋体"/>
          <w:color w:val="auto"/>
          <w:szCs w:val="21"/>
          <w:highlight w:val="none"/>
        </w:rPr>
        <w:t xml:space="preserve"> </w:t>
      </w:r>
      <w:r>
        <w:rPr>
          <w:rFonts w:ascii="宋体" w:hAnsi="宋体" w:cs="宋体"/>
          <w:color w:val="auto"/>
          <w:szCs w:val="21"/>
          <w:highlight w:val="none"/>
        </w:rPr>
        <w:t xml:space="preserve">万元 ，属于</w:t>
      </w:r>
      <w:r>
        <w:rPr>
          <w:rFonts w:ascii="宋体" w:hAnsi="宋体" w:cs="宋体"/>
          <w:color w:val="auto"/>
          <w:szCs w:val="21"/>
          <w:highlight w:val="none"/>
          <w:u w:val="single"/>
        </w:rPr>
        <w:t xml:space="preserve">（中型企业、 小型企业、微型企业）</w:t>
      </w:r>
      <w:r>
        <w:rPr>
          <w:rFonts w:ascii="宋体" w:hAnsi="宋体" w:cs="宋体"/>
          <w:color w:val="auto"/>
          <w:szCs w:val="21"/>
          <w:highlight w:val="none"/>
        </w:rPr>
        <w:t xml:space="preserve">； </w:t>
      </w:r>
      <w:r/>
    </w:p>
    <w:p>
      <w:pPr>
        <w:ind w:left="120" w:firstLine="420"/>
        <w:spacing w:line="480" w:lineRule="auto"/>
        <w:rPr>
          <w:rFonts w:ascii="宋体" w:hAnsi="宋体" w:cs="宋体"/>
          <w:color w:val="auto"/>
          <w:szCs w:val="21"/>
          <w:highlight w:val="none"/>
        </w:rPr>
      </w:pPr>
      <w:r>
        <w:rPr>
          <w:rFonts w:ascii="宋体" w:hAnsi="宋体" w:cs="宋体"/>
          <w:color w:val="auto"/>
          <w:szCs w:val="21"/>
          <w:highlight w:val="none"/>
        </w:rPr>
        <w:t xml:space="preserve">以上企业，不属于大企业的分支机构，不存在控股股东 为大企业的情形，也不存在与大企业的负责人为同一人的情 形。 </w:t>
      </w:r>
      <w:r/>
    </w:p>
    <w:p>
      <w:pPr>
        <w:ind w:left="120" w:firstLine="420"/>
        <w:spacing w:line="480" w:lineRule="auto"/>
        <w:rPr>
          <w:rFonts w:ascii="宋体" w:hAnsi="宋体" w:cs="宋体"/>
          <w:color w:val="auto"/>
          <w:szCs w:val="21"/>
          <w:highlight w:val="none"/>
        </w:rPr>
      </w:pPr>
      <w:r>
        <w:rPr>
          <w:rFonts w:ascii="宋体" w:hAnsi="宋体" w:cs="宋体"/>
          <w:color w:val="auto"/>
          <w:szCs w:val="21"/>
          <w:highlight w:val="none"/>
        </w:rPr>
        <w:t xml:space="preserve">本企业对上述声明内容的真实性负责。如有虚假，将依 法承担相应责任。</w:t>
      </w:r>
      <w:r/>
    </w:p>
    <w:p>
      <w:pPr>
        <w:ind w:left="120"/>
        <w:jc w:val="right"/>
        <w:spacing w:line="480" w:lineRule="auto"/>
        <w:rPr>
          <w:rFonts w:ascii="宋体" w:hAnsi="宋体" w:cs="宋体"/>
          <w:color w:val="auto"/>
          <w:szCs w:val="21"/>
          <w:highlight w:val="none"/>
        </w:rPr>
      </w:pPr>
      <w:r>
        <w:rPr>
          <w:rFonts w:ascii="宋体" w:hAnsi="宋体" w:cs="宋体"/>
          <w:color w:val="auto"/>
          <w:szCs w:val="21"/>
          <w:highlight w:val="none"/>
        </w:rPr>
        <w:t xml:space="preserve"> 企业名称（盖章）： </w:t>
      </w:r>
      <w:r/>
    </w:p>
    <w:p>
      <w:pPr>
        <w:ind w:left="120"/>
        <w:jc w:val="right"/>
        <w:spacing w:line="480" w:lineRule="auto"/>
        <w:rPr>
          <w:rFonts w:ascii="宋体" w:hAnsi="宋体" w:cs="宋体"/>
          <w:color w:val="auto"/>
          <w:szCs w:val="21"/>
          <w:highlight w:val="none"/>
        </w:rPr>
      </w:pPr>
      <w:r>
        <w:rPr>
          <w:rFonts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5、供应商应当对所投产品制造商进行声明</w:t>
      </w:r>
      <w:r/>
    </w:p>
    <w:p>
      <w:pPr>
        <w:pStyle w:val="95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5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5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5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5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52"/>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格式11：</w:t>
      </w:r>
      <w:r/>
    </w:p>
    <w:p>
      <w:pPr>
        <w:pStyle w:val="952"/>
        <w:ind w:firstLine="2570"/>
        <w:spacing w:line="400" w:lineRule="exact"/>
        <w:rPr>
          <w:rFonts w:hAnsi="宋体" w:eastAsia="宋体" w:cs="宋体"/>
          <w:b/>
          <w:color w:val="auto"/>
          <w:sz w:val="32"/>
          <w:szCs w:val="32"/>
          <w:highlight w:val="none"/>
          <w:lang w:val="zh-CN"/>
        </w:rPr>
      </w:pPr>
      <w:r>
        <w:rPr>
          <w:rFonts w:hint="eastAsia" w:hAnsi="宋体" w:eastAsia="宋体" w:cs="宋体"/>
          <w:b/>
          <w:color w:val="auto"/>
          <w:sz w:val="32"/>
          <w:szCs w:val="32"/>
          <w:highlight w:val="none"/>
          <w:lang w:val="zh-CN"/>
        </w:rPr>
        <w:t xml:space="preserve">残疾人福利性单位声明函</w:t>
      </w:r>
      <w:r/>
    </w:p>
    <w:p>
      <w:pPr>
        <w:pStyle w:val="790"/>
        <w:spacing w:beforeAutospacing="0" w:afterAutospacing="0" w:line="480" w:lineRule="atLeast"/>
        <w:rPr>
          <w:rFonts w:ascii="&amp;quot" w:hAnsi="&amp;quot" w:eastAsia="&amp;quot" w:cs="&amp;quot"/>
          <w:color w:val="auto"/>
          <w:highlight w:val="none"/>
        </w:rPr>
      </w:pPr>
      <w:r>
        <w:rPr>
          <w:rFonts w:ascii="&amp;quot" w:hAnsi="&amp;quot" w:eastAsia="&amp;quot" w:cs="&amp;quot"/>
          <w:color w:val="auto"/>
          <w:highlight w:val="none"/>
        </w:rPr>
      </w:r>
      <w:r/>
    </w:p>
    <w:p>
      <w:pPr>
        <w:pStyle w:val="952"/>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2"/>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790"/>
        <w:spacing w:beforeAutospacing="0" w:afterAutospacing="0" w:line="480" w:lineRule="atLeast"/>
        <w:rPr>
          <w:rFonts w:ascii="&amp;quot" w:hAnsi="&amp;quot" w:eastAsia="&amp;quot" w:cs="&amp;quot"/>
          <w:color w:val="auto"/>
          <w:highlight w:val="none"/>
        </w:rPr>
      </w:pPr>
      <w:r>
        <w:rPr>
          <w:rFonts w:ascii="&amp;quot" w:hAnsi="&amp;quot" w:eastAsia="&amp;quot" w:cs="&amp;quot"/>
          <w:color w:val="auto"/>
          <w:highlight w:val="none"/>
        </w:rPr>
      </w:r>
      <w:r/>
    </w:p>
    <w:p>
      <w:pPr>
        <w:pStyle w:val="790"/>
        <w:spacing w:beforeAutospacing="0" w:afterAutospacing="0" w:line="480" w:lineRule="atLeast"/>
        <w:rPr>
          <w:rFonts w:ascii="&amp;quot" w:hAnsi="&amp;quot" w:eastAsia="&amp;quot" w:cs="&amp;quot"/>
          <w:color w:val="auto"/>
          <w:highlight w:val="none"/>
        </w:rPr>
      </w:pPr>
      <w:r>
        <w:rPr>
          <w:rFonts w:ascii="&amp;quot" w:hAnsi="&amp;quot" w:eastAsia="&amp;quot" w:cs="&amp;quot"/>
          <w:color w:val="auto"/>
          <w:highlight w:val="none"/>
        </w:rPr>
      </w:r>
      <w:r/>
    </w:p>
    <w:p>
      <w:pPr>
        <w:pStyle w:val="790"/>
        <w:jc w:val="right"/>
        <w:spacing w:beforeAutospacing="0" w:afterAutospacing="0" w:line="480" w:lineRule="atLeast"/>
        <w:rPr>
          <w:rFonts w:ascii="&amp;quot" w:hAnsi="&amp;quot" w:eastAsia="&amp;quot" w:cs="&amp;quot"/>
          <w:color w:val="auto"/>
          <w:highlight w:val="none"/>
        </w:rPr>
      </w:pPr>
      <w:r>
        <w:rPr>
          <w:rFonts w:ascii="&amp;quot" w:hAnsi="&amp;quot" w:eastAsia="&amp;quot" w:cs="&amp;quot"/>
          <w:color w:val="auto"/>
          <w:highlight w:val="none"/>
        </w:rPr>
        <w:t xml:space="preserve">                  </w:t>
      </w:r>
      <w:r>
        <w:rPr>
          <w:rFonts w:ascii="宋体" w:hAnsi="宋体"/>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770"/>
        <w:rPr>
          <w:color w:val="auto"/>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成交供应商为残疾人福利性单位的，采购人或者其委托的采购代理机构应当随成交、成交结果同时公告其《残疾人福利性单位声明函》，接受社会监督。</w:t>
      </w:r>
      <w:r/>
    </w:p>
    <w:p>
      <w:pPr>
        <w:jc w:val="center"/>
        <w:rPr>
          <w:rFonts w:ascii="黑体" w:hAnsi="黑体" w:eastAsia="黑体"/>
          <w:color w:val="auto"/>
          <w:sz w:val="32"/>
          <w:szCs w:val="32"/>
          <w:highlight w:val="none"/>
        </w:rPr>
      </w:pPr>
      <w:r>
        <w:rPr>
          <w:rFonts w:ascii="黑体" w:hAnsi="黑体" w:eastAsia="黑体"/>
          <w:color w:val="auto"/>
          <w:sz w:val="32"/>
          <w:szCs w:val="32"/>
          <w:highlight w:val="none"/>
        </w:rPr>
      </w:r>
      <w:r/>
    </w:p>
    <w:p>
      <w:pPr>
        <w:jc w:val="center"/>
        <w:rPr>
          <w:rFonts w:ascii="黑体" w:hAnsi="黑体" w:eastAsia="黑体"/>
          <w:color w:val="auto"/>
          <w:sz w:val="32"/>
          <w:szCs w:val="32"/>
          <w:highlight w:val="none"/>
        </w:rPr>
      </w:pPr>
      <w:r>
        <w:rPr>
          <w:rFonts w:ascii="黑体" w:hAnsi="黑体" w:eastAsia="黑体"/>
          <w:color w:val="auto"/>
          <w:sz w:val="32"/>
          <w:szCs w:val="32"/>
          <w:highlight w:val="none"/>
        </w:rPr>
      </w:r>
      <w:r/>
    </w:p>
    <w:p>
      <w:pPr>
        <w:jc w:val="center"/>
        <w:rPr>
          <w:rFonts w:ascii="黑体" w:hAnsi="黑体" w:eastAsia="黑体"/>
          <w:color w:val="auto"/>
          <w:sz w:val="32"/>
          <w:szCs w:val="32"/>
          <w:highlight w:val="none"/>
        </w:rPr>
      </w:pPr>
      <w:r>
        <w:rPr>
          <w:rFonts w:ascii="黑体" w:hAnsi="黑体" w:eastAsia="黑体"/>
          <w:color w:val="auto"/>
          <w:sz w:val="32"/>
          <w:szCs w:val="32"/>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color w:val="auto"/>
          <w:highlight w:val="none"/>
        </w:rPr>
        <w:t xml:space="preserve">格式12</w:t>
      </w:r>
      <w:r/>
    </w:p>
    <w:p>
      <w:pPr>
        <w:pStyle w:val="952"/>
        <w:ind w:firstLine="2891"/>
        <w:spacing w:line="400" w:lineRule="exact"/>
        <w:rPr>
          <w:rFonts w:hAnsi="宋体" w:eastAsia="宋体" w:cs="宋体"/>
          <w:b/>
          <w:color w:val="auto"/>
          <w:sz w:val="32"/>
          <w:szCs w:val="32"/>
          <w:highlight w:val="none"/>
          <w:lang w:val="zh-CN"/>
        </w:rPr>
      </w:pPr>
      <w:r>
        <w:rPr>
          <w:rFonts w:hint="eastAsia" w:hAnsi="宋体" w:eastAsia="宋体" w:cs="宋体"/>
          <w:b/>
          <w:color w:val="auto"/>
          <w:sz w:val="32"/>
          <w:szCs w:val="32"/>
          <w:highlight w:val="none"/>
          <w:lang w:val="zh-CN"/>
        </w:rPr>
        <w:t xml:space="preserve">监狱企业声明函</w:t>
      </w:r>
      <w:r/>
    </w:p>
    <w:p>
      <w:pPr>
        <w:pStyle w:val="790"/>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790"/>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790"/>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790"/>
        <w:numPr>
          <w:ilvl w:val="0"/>
          <w:numId w:val="2"/>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790"/>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790"/>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790"/>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790"/>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790"/>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790"/>
        <w:jc w:val="both"/>
        <w:spacing w:beforeAutospacing="0" w:afterAutospacing="0" w:line="480" w:lineRule="atLeast"/>
        <w:rPr>
          <w:b/>
          <w:bCs/>
          <w:color w:val="auto"/>
          <w:sz w:val="21"/>
          <w:szCs w:val="21"/>
          <w:highlight w:val="none"/>
        </w:rPr>
      </w:pPr>
      <w:r>
        <w:rPr>
          <w:rFonts w:hint="eastAsia"/>
          <w:b/>
          <w:bCs/>
          <w:color w:val="auto"/>
          <w:sz w:val="21"/>
          <w:szCs w:val="21"/>
          <w:highlight w:val="none"/>
        </w:rPr>
        <w:t xml:space="preserve">格式13：</w:t>
      </w:r>
      <w:r/>
    </w:p>
    <w:p>
      <w:pPr>
        <w:pStyle w:val="790"/>
        <w:ind w:firstLine="1928"/>
        <w:jc w:val="both"/>
        <w:spacing w:beforeAutospacing="0" w:afterAutospacing="0" w:line="480" w:lineRule="atLeas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投标（响应）保证承诺书</w:t>
      </w:r>
      <w:r/>
    </w:p>
    <w:p>
      <w:pPr>
        <w:pStyle w:val="790"/>
        <w:jc w:val="both"/>
        <w:spacing w:beforeAutospacing="0" w:afterAutospacing="0" w:line="48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         （采购代理机构名称）</w:t>
      </w:r>
      <w:r/>
    </w:p>
    <w:p>
      <w:pPr>
        <w:pStyle w:val="790"/>
        <w:jc w:val="both"/>
        <w:spacing w:beforeAutospacing="0" w:afterAutospacing="0" w:line="48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我（单位/本人，以下统称我单位）自愿参加              （项目名称和采购编号）的投标（响应）,并做出如下承诺：</w:t>
      </w:r>
      <w:r/>
    </w:p>
    <w:p>
      <w:pPr>
        <w:pStyle w:val="790"/>
        <w:jc w:val="both"/>
        <w:spacing w:beforeAutospacing="0" w:afterAutospacing="0" w:line="48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  除不可抗力外，我单位如果发生以下行为，将在行为发生的10个工作日内，向贵方（或采购人）支付本采购文件公布的预算金额（或最高限价）的2%作为违约赔偿金（数量不确定的单价采购须约定具体金额）。</w:t>
      </w:r>
      <w:r/>
    </w:p>
    <w:p>
      <w:pPr>
        <w:pStyle w:val="790"/>
        <w:jc w:val="both"/>
        <w:spacing w:beforeAutospacing="0" w:afterAutospacing="0" w:line="48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1.自投标（响应）截止时间至本项目发布成交（成交）公告为止，撤销投标（响应）；</w:t>
      </w:r>
      <w:r/>
    </w:p>
    <w:p>
      <w:pPr>
        <w:pStyle w:val="790"/>
        <w:jc w:val="both"/>
        <w:spacing w:beforeAutospacing="0" w:afterAutospacing="0" w:line="48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2.成交（成交）后不依法与采购人签订合同；</w:t>
      </w:r>
      <w:r/>
    </w:p>
    <w:p>
      <w:pPr>
        <w:pStyle w:val="790"/>
        <w:jc w:val="both"/>
        <w:spacing w:beforeAutospacing="0" w:afterAutospacing="0" w:line="48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3.成交（成交）后不按本采购文件规定向采购人提交履约保证金；</w:t>
      </w:r>
      <w:r/>
    </w:p>
    <w:p>
      <w:pPr>
        <w:pStyle w:val="790"/>
        <w:jc w:val="both"/>
        <w:spacing w:beforeAutospacing="0" w:afterAutospacing="0" w:line="48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4.成交（成交）后不按本采购文件规定向贵方缴纳采购代理费。</w:t>
      </w:r>
      <w:r/>
    </w:p>
    <w:p>
      <w:pPr>
        <w:pStyle w:val="790"/>
        <w:jc w:val="both"/>
        <w:spacing w:beforeAutospacing="0" w:afterAutospacing="0" w:line="480" w:lineRule="atLeas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  我单位知晓上述行为的法律后果，承认本承诺书作为贵方（或采购人）要求我单位履行违约赔偿义务的依据作用。</w:t>
      </w:r>
      <w:r/>
    </w:p>
    <w:p>
      <w:pPr>
        <w:pStyle w:val="790"/>
        <w:ind w:left="156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投标（响应）人：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（盖公章）</w:t>
      </w:r>
      <w:r/>
    </w:p>
    <w:p>
      <w:pPr>
        <w:pStyle w:val="790"/>
        <w:ind w:left="162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rPr>
          <w:rFonts w:hint="eastAsia" w:asciiTheme="minorEastAsia" w:hAnsiTheme="minorEastAsia" w:eastAsiaTheme="minorEastAsia" w:cstheme="minorEastAsia"/>
          <w:color w:val="auto"/>
          <w:sz w:val="21"/>
          <w:szCs w:val="21"/>
          <w:highlight w:val="none"/>
          <w:u w:val="single"/>
        </w:rPr>
        <w:t xml:space="preserve">                             </w:t>
      </w:r>
      <w:r/>
    </w:p>
    <w:p>
      <w:pPr>
        <w:pStyle w:val="790"/>
        <w:ind w:left="1620"/>
        <w:spacing w:beforeAutospacing="0" w:afterAutospacing="0"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电话：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传真：</w:t>
      </w:r>
      <w:r>
        <w:rPr>
          <w:rFonts w:hint="eastAsia" w:asciiTheme="minorEastAsia" w:hAnsiTheme="minorEastAsia" w:eastAsiaTheme="minorEastAsia" w:cstheme="minorEastAsia"/>
          <w:color w:val="auto"/>
          <w:sz w:val="21"/>
          <w:szCs w:val="21"/>
          <w:highlight w:val="none"/>
          <w:u w:val="single"/>
        </w:rPr>
        <w:t xml:space="preserve">             </w:t>
      </w:r>
      <w:r/>
    </w:p>
    <w:p>
      <w:pPr>
        <w:pStyle w:val="790"/>
        <w:ind w:left="1620"/>
        <w:spacing w:beforeAutospacing="0" w:afterAutospacing="0"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电子邮件：</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邮编：</w:t>
      </w:r>
      <w:r>
        <w:rPr>
          <w:rFonts w:hint="eastAsia" w:asciiTheme="minorEastAsia" w:hAnsiTheme="minorEastAsia" w:eastAsiaTheme="minorEastAsia" w:cstheme="minorEastAsia"/>
          <w:color w:val="auto"/>
          <w:sz w:val="21"/>
          <w:szCs w:val="21"/>
          <w:highlight w:val="none"/>
          <w:u w:val="single"/>
        </w:rPr>
        <w:t xml:space="preserve">         </w:t>
      </w:r>
      <w:r/>
    </w:p>
    <w:p>
      <w:pPr>
        <w:pStyle w:val="790"/>
        <w:ind w:left="162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法定代表人或委托代理人(签字或签章)：</w:t>
      </w:r>
      <w:r>
        <w:rPr>
          <w:rFonts w:hint="eastAsia" w:asciiTheme="minorEastAsia" w:hAnsiTheme="minorEastAsia" w:eastAsiaTheme="minorEastAsia" w:cstheme="minorEastAsia"/>
          <w:color w:val="auto"/>
          <w:sz w:val="21"/>
          <w:szCs w:val="21"/>
          <w:highlight w:val="none"/>
          <w:u w:val="single"/>
        </w:rPr>
        <w:t xml:space="preserve">       </w:t>
      </w:r>
      <w:r/>
    </w:p>
    <w:p>
      <w:pPr>
        <w:pStyle w:val="790"/>
        <w:ind w:left="1620"/>
        <w:spacing w:beforeAutospacing="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u w:val="single"/>
        </w:rPr>
        <w:t xml:space="preserve">                           </w:t>
      </w:r>
      <w:r/>
    </w:p>
    <w:p>
      <w:pPr>
        <w:rPr>
          <w:b/>
          <w:color w:val="auto"/>
          <w:szCs w:val="21"/>
          <w:highlight w:val="none"/>
        </w:rPr>
      </w:pPr>
      <w:r>
        <w:rPr>
          <w:b/>
          <w:color w:val="auto"/>
          <w:szCs w:val="21"/>
          <w:highlight w:val="none"/>
        </w:rPr>
      </w:r>
      <w:r/>
    </w:p>
    <w:p>
      <w:pPr>
        <w:ind w:firstLine="7168"/>
        <w:rPr>
          <w:b/>
          <w:color w:val="auto"/>
          <w:szCs w:val="21"/>
          <w:highlight w:val="none"/>
        </w:rPr>
      </w:pPr>
      <w:r>
        <w:rPr>
          <w:rFonts w:hint="eastAsia"/>
          <w:b/>
          <w:color w:val="auto"/>
          <w:szCs w:val="21"/>
          <w:highlight w:val="none"/>
        </w:rPr>
        <w:t xml:space="preserve">（全文完）</w:t>
      </w:r>
      <w:r/>
    </w:p>
    <w:p>
      <w:pPr>
        <w:pStyle w:val="771"/>
        <w:ind w:firstLine="251"/>
        <w:rPr>
          <w:b/>
          <w:color w:val="auto"/>
          <w:szCs w:val="21"/>
          <w:highlight w:val="none"/>
        </w:rPr>
      </w:pPr>
      <w:r/>
      <w:bookmarkStart w:id="30" w:name="_GoBack"/>
      <w:r/>
      <w:bookmarkEnd w:id="30"/>
      <w:r/>
      <w:r/>
    </w:p>
    <w:p>
      <w:pPr>
        <w:pStyle w:val="771"/>
        <w:ind w:firstLine="251"/>
        <w:rPr>
          <w:b/>
          <w:color w:val="auto"/>
          <w:szCs w:val="21"/>
          <w:highlight w:val="none"/>
        </w:rPr>
      </w:pPr>
      <w:r>
        <w:rPr>
          <w:b/>
          <w:color w:val="auto"/>
          <w:szCs w:val="21"/>
          <w:highlight w:val="none"/>
        </w:rPr>
      </w:r>
      <w:r/>
    </w:p>
    <w:p>
      <w:pPr>
        <w:pStyle w:val="771"/>
        <w:ind w:firstLine="251"/>
        <w:rPr>
          <w:b/>
          <w:color w:val="auto"/>
          <w:szCs w:val="21"/>
          <w:highlight w:val="none"/>
        </w:rPr>
      </w:pPr>
      <w:r>
        <w:rPr>
          <w:b/>
          <w:color w:val="auto"/>
          <w:szCs w:val="21"/>
          <w:highlight w:val="none"/>
        </w:rPr>
      </w:r>
      <w:r/>
    </w:p>
    <w:p>
      <w:pPr>
        <w:pStyle w:val="96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2"/>
        <w:ind w:firstLine="422"/>
        <w:rPr>
          <w:rFonts w:ascii="宋体" w:hAnsi="宋体" w:cs="宋体"/>
          <w:b/>
          <w:bCs/>
          <w:color w:val="auto"/>
          <w:szCs w:val="21"/>
          <w:highlight w:val="none"/>
        </w:rPr>
      </w:pPr>
      <w:r>
        <w:rPr>
          <w:rFonts w:ascii="宋体" w:hAnsi="宋体" w:cs="宋体"/>
          <w:b/>
          <w:bCs/>
          <w:color w:val="auto"/>
          <w:szCs w:val="21"/>
          <w:highlight w:val="none"/>
        </w:rPr>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9"/>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0"/>
      <w:rPr>
        <w:rStyle w:val="797"/>
      </w:rPr>
      <w:framePr w:wrap="around" w:vAnchor="text" w:hAnchor="margin" w:xAlign="center" w:y="1"/>
    </w:pPr>
    <w:r>
      <w:rPr>
        <w:rStyle w:val="797"/>
      </w:rPr>
      <w:fldChar w:fldCharType="begin"/>
    </w:r>
    <w:r>
      <w:rPr>
        <w:rStyle w:val="797"/>
      </w:rPr>
      <w:instrText xml:space="preserve">PAGE  </w:instrText>
    </w:r>
    <w:r>
      <w:rPr>
        <w:rStyle w:val="797"/>
      </w:rPr>
      <w:fldChar w:fldCharType="end"/>
    </w:r>
    <w:r/>
  </w:p>
  <w:p>
    <w:pPr>
      <w:pStyle w:val="779"/>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763"/>
    <w:link w:val="754"/>
    <w:uiPriority w:val="9"/>
    <w:rPr>
      <w:rFonts w:ascii="Arial" w:hAnsi="Arial" w:eastAsia="Arial" w:cs="Arial"/>
      <w:sz w:val="40"/>
      <w:szCs w:val="40"/>
    </w:rPr>
  </w:style>
  <w:style w:type="character" w:styleId="720">
    <w:name w:val="Heading 2 Char"/>
    <w:basedOn w:val="763"/>
    <w:link w:val="755"/>
    <w:uiPriority w:val="9"/>
    <w:rPr>
      <w:rFonts w:ascii="Arial" w:hAnsi="Arial" w:eastAsia="Arial" w:cs="Arial"/>
      <w:sz w:val="34"/>
    </w:rPr>
  </w:style>
  <w:style w:type="character" w:styleId="721">
    <w:name w:val="Heading 3 Char"/>
    <w:basedOn w:val="763"/>
    <w:link w:val="756"/>
    <w:uiPriority w:val="9"/>
    <w:rPr>
      <w:rFonts w:ascii="Arial" w:hAnsi="Arial" w:eastAsia="Arial" w:cs="Arial"/>
      <w:sz w:val="30"/>
      <w:szCs w:val="30"/>
    </w:rPr>
  </w:style>
  <w:style w:type="character" w:styleId="722">
    <w:name w:val="Heading 5 Char"/>
    <w:basedOn w:val="763"/>
    <w:link w:val="758"/>
    <w:uiPriority w:val="9"/>
    <w:rPr>
      <w:rFonts w:ascii="Arial" w:hAnsi="Arial" w:eastAsia="Arial" w:cs="Arial"/>
      <w:b/>
      <w:bCs/>
      <w:sz w:val="24"/>
      <w:szCs w:val="24"/>
    </w:rPr>
  </w:style>
  <w:style w:type="character" w:styleId="723">
    <w:name w:val="Heading 6 Char"/>
    <w:basedOn w:val="763"/>
    <w:link w:val="759"/>
    <w:uiPriority w:val="9"/>
    <w:rPr>
      <w:rFonts w:ascii="Arial" w:hAnsi="Arial" w:eastAsia="Arial" w:cs="Arial"/>
      <w:b/>
      <w:bCs/>
      <w:sz w:val="22"/>
      <w:szCs w:val="22"/>
    </w:rPr>
  </w:style>
  <w:style w:type="character" w:styleId="724">
    <w:name w:val="Heading 7 Char"/>
    <w:basedOn w:val="763"/>
    <w:link w:val="760"/>
    <w:uiPriority w:val="9"/>
    <w:rPr>
      <w:rFonts w:ascii="Arial" w:hAnsi="Arial" w:eastAsia="Arial" w:cs="Arial"/>
      <w:b/>
      <w:bCs/>
      <w:i/>
      <w:iCs/>
      <w:sz w:val="22"/>
      <w:szCs w:val="22"/>
    </w:rPr>
  </w:style>
  <w:style w:type="character" w:styleId="725">
    <w:name w:val="Heading 8 Char"/>
    <w:basedOn w:val="763"/>
    <w:link w:val="761"/>
    <w:uiPriority w:val="9"/>
    <w:rPr>
      <w:rFonts w:ascii="Arial" w:hAnsi="Arial" w:eastAsia="Arial" w:cs="Arial"/>
      <w:i/>
      <w:iCs/>
      <w:sz w:val="22"/>
      <w:szCs w:val="22"/>
    </w:rPr>
  </w:style>
  <w:style w:type="character" w:styleId="726">
    <w:name w:val="Heading 9 Char"/>
    <w:basedOn w:val="763"/>
    <w:link w:val="762"/>
    <w:uiPriority w:val="9"/>
    <w:rPr>
      <w:rFonts w:ascii="Arial" w:hAnsi="Arial" w:eastAsia="Arial" w:cs="Arial"/>
      <w:i/>
      <w:iCs/>
      <w:sz w:val="21"/>
      <w:szCs w:val="21"/>
    </w:rPr>
  </w:style>
  <w:style w:type="character" w:styleId="727">
    <w:name w:val="Title Char"/>
    <w:basedOn w:val="763"/>
    <w:link w:val="791"/>
    <w:uiPriority w:val="10"/>
    <w:rPr>
      <w:sz w:val="48"/>
      <w:szCs w:val="48"/>
    </w:rPr>
  </w:style>
  <w:style w:type="character" w:styleId="728">
    <w:name w:val="Subtitle Char"/>
    <w:basedOn w:val="763"/>
    <w:link w:val="783"/>
    <w:uiPriority w:val="11"/>
    <w:rPr>
      <w:sz w:val="24"/>
      <w:szCs w:val="24"/>
    </w:rPr>
  </w:style>
  <w:style w:type="character" w:styleId="729">
    <w:name w:val="Quote Char"/>
    <w:link w:val="815"/>
    <w:uiPriority w:val="29"/>
    <w:rPr>
      <w:i/>
    </w:rPr>
  </w:style>
  <w:style w:type="character" w:styleId="730">
    <w:name w:val="Intense Quote Char"/>
    <w:link w:val="817"/>
    <w:uiPriority w:val="30"/>
    <w:rPr>
      <w:i/>
    </w:rPr>
  </w:style>
  <w:style w:type="table" w:styleId="731">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Footnote Text Char"/>
    <w:link w:val="784"/>
    <w:uiPriority w:val="99"/>
    <w:rPr>
      <w:sz w:val="18"/>
    </w:rPr>
  </w:style>
  <w:style w:type="character" w:styleId="751">
    <w:name w:val="Endnote Text Char"/>
    <w:link w:val="777"/>
    <w:uiPriority w:val="99"/>
    <w:rPr>
      <w:sz w:val="20"/>
    </w:rPr>
  </w:style>
  <w:style w:type="paragraph" w:styleId="752">
    <w:name w:val="TOC Heading"/>
    <w:uiPriority w:val="39"/>
    <w:unhideWhenUsed/>
  </w:style>
  <w:style w:type="paragraph" w:styleId="753" w:default="1">
    <w:name w:val="Normal"/>
    <w:next w:val="765"/>
    <w:uiPriority w:val="0"/>
    <w:qFormat/>
    <w:pPr>
      <w:jc w:val="both"/>
      <w:widowControl w:val="off"/>
    </w:pPr>
    <w:rPr>
      <w:rFonts w:ascii="Calibri" w:hAnsi="Calibri" w:eastAsia="宋体" w:cs="Times New Roman"/>
      <w:sz w:val="21"/>
      <w:szCs w:val="24"/>
      <w:lang w:val="en-US" w:eastAsia="zh-CN" w:bidi="ar-SA"/>
    </w:rPr>
  </w:style>
  <w:style w:type="paragraph" w:styleId="754">
    <w:name w:val="Heading 1"/>
    <w:basedOn w:val="753"/>
    <w:next w:val="753"/>
    <w:link w:val="803"/>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804"/>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805"/>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66"/>
    <w:uiPriority w:val="0"/>
    <w:qFormat/>
    <w:pPr>
      <w:keepNext/>
      <w:spacing w:before="240" w:after="60"/>
      <w:outlineLvl w:val="3"/>
    </w:pPr>
    <w:rPr>
      <w:b/>
      <w:bCs/>
      <w:sz w:val="28"/>
      <w:szCs w:val="28"/>
    </w:rPr>
  </w:style>
  <w:style w:type="paragraph" w:styleId="758">
    <w:name w:val="Heading 5"/>
    <w:basedOn w:val="753"/>
    <w:next w:val="753"/>
    <w:link w:val="807"/>
    <w:uiPriority w:val="9"/>
    <w:unhideWhenUsed/>
    <w:qFormat/>
    <w:pPr>
      <w:keepLines/>
      <w:keepNext/>
      <w:spacing w:before="320" w:after="200"/>
      <w:outlineLvl w:val="4"/>
    </w:pPr>
    <w:rPr>
      <w:rFonts w:ascii="Arial" w:hAnsi="Arial" w:eastAsia="Arial" w:cs="Arial"/>
      <w:b/>
      <w:bCs/>
      <w:sz w:val="24"/>
    </w:rPr>
  </w:style>
  <w:style w:type="paragraph" w:styleId="759">
    <w:name w:val="Heading 6"/>
    <w:basedOn w:val="753"/>
    <w:next w:val="753"/>
    <w:link w:val="808"/>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10"/>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11"/>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1"/>
    <w:basedOn w:val="753"/>
    <w:next w:val="753"/>
    <w:uiPriority w:val="99"/>
    <w:qFormat/>
    <w:pPr>
      <w:jc w:val="left"/>
    </w:pPr>
    <w:rPr>
      <w:rFonts w:eastAsia="楷体_GB2312"/>
      <w:sz w:val="24"/>
      <w:szCs w:val="20"/>
    </w:rPr>
  </w:style>
  <w:style w:type="paragraph" w:styleId="766">
    <w:name w:val="Normal Indent"/>
    <w:basedOn w:val="753"/>
    <w:uiPriority w:val="99"/>
    <w:unhideWhenUsed/>
    <w:qFormat/>
    <w:pPr>
      <w:ind w:firstLine="420"/>
      <w:jc w:val="left"/>
    </w:pPr>
    <w:rPr>
      <w:sz w:val="24"/>
    </w:rPr>
  </w:style>
  <w:style w:type="paragraph" w:styleId="767">
    <w:name w:val="toc 7"/>
    <w:basedOn w:val="753"/>
    <w:next w:val="753"/>
    <w:uiPriority w:val="39"/>
    <w:unhideWhenUsed/>
    <w:qFormat/>
    <w:pPr>
      <w:ind w:left="1701"/>
      <w:spacing w:after="57"/>
    </w:pPr>
  </w:style>
  <w:style w:type="paragraph" w:styleId="768">
    <w:name w:val="Caption"/>
    <w:basedOn w:val="753"/>
    <w:next w:val="7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9">
    <w:name w:val="annotation text"/>
    <w:basedOn w:val="753"/>
    <w:link w:val="965"/>
    <w:uiPriority w:val="0"/>
    <w:qFormat/>
    <w:pPr>
      <w:jc w:val="left"/>
    </w:pPr>
  </w:style>
  <w:style w:type="paragraph" w:styleId="770">
    <w:name w:val="Body Text"/>
    <w:basedOn w:val="753"/>
    <w:uiPriority w:val="0"/>
    <w:qFormat/>
  </w:style>
  <w:style w:type="paragraph" w:styleId="771">
    <w:name w:val="Body Text Indent"/>
    <w:basedOn w:val="753"/>
    <w:next w:val="753"/>
    <w:uiPriority w:val="0"/>
    <w:qFormat/>
    <w:pPr>
      <w:ind w:left="570"/>
      <w:spacing w:line="520" w:lineRule="exact"/>
    </w:pPr>
    <w:rPr>
      <w:rFonts w:ascii="方正仿宋简体" w:hAnsi="创艺简仿宋" w:eastAsia="方正仿宋简体"/>
      <w:sz w:val="24"/>
    </w:rPr>
  </w:style>
  <w:style w:type="paragraph" w:styleId="772">
    <w:name w:val="Block Text"/>
    <w:basedOn w:val="753"/>
    <w:uiPriority w:val="99"/>
    <w:qFormat/>
    <w:pPr>
      <w:ind w:left="630" w:right="-609" w:firstLine="420"/>
      <w:spacing w:line="360" w:lineRule="auto"/>
    </w:pPr>
    <w:rPr>
      <w:rFonts w:ascii="仿宋_GB2312" w:eastAsia="仿宋_GB2312"/>
      <w:szCs w:val="20"/>
    </w:rPr>
  </w:style>
  <w:style w:type="paragraph" w:styleId="773">
    <w:name w:val="toc 5"/>
    <w:basedOn w:val="753"/>
    <w:next w:val="753"/>
    <w:uiPriority w:val="39"/>
    <w:unhideWhenUsed/>
    <w:qFormat/>
    <w:pPr>
      <w:ind w:left="1134"/>
      <w:spacing w:after="57"/>
    </w:pPr>
  </w:style>
  <w:style w:type="paragraph" w:styleId="774">
    <w:name w:val="toc 3"/>
    <w:basedOn w:val="753"/>
    <w:next w:val="753"/>
    <w:uiPriority w:val="39"/>
    <w:unhideWhenUsed/>
    <w:qFormat/>
    <w:pPr>
      <w:ind w:left="567"/>
      <w:spacing w:after="57"/>
    </w:pPr>
  </w:style>
  <w:style w:type="paragraph" w:styleId="775">
    <w:name w:val="Plain Text"/>
    <w:basedOn w:val="753"/>
    <w:uiPriority w:val="99"/>
    <w:qFormat/>
    <w:pPr>
      <w:jc w:val="left"/>
      <w:widowControl/>
    </w:pPr>
    <w:rPr>
      <w:rFonts w:ascii="宋体" w:hAnsi="Courier New" w:eastAsia="楷体_GB2312"/>
      <w:sz w:val="26"/>
    </w:rPr>
  </w:style>
  <w:style w:type="paragraph" w:styleId="776">
    <w:name w:val="toc 8"/>
    <w:basedOn w:val="753"/>
    <w:next w:val="753"/>
    <w:uiPriority w:val="39"/>
    <w:unhideWhenUsed/>
    <w:qFormat/>
    <w:pPr>
      <w:ind w:left="1984"/>
      <w:spacing w:after="57"/>
    </w:pPr>
  </w:style>
  <w:style w:type="paragraph" w:styleId="777">
    <w:name w:val="endnote text"/>
    <w:basedOn w:val="753"/>
    <w:link w:val="948"/>
    <w:uiPriority w:val="99"/>
    <w:semiHidden/>
    <w:unhideWhenUsed/>
    <w:qFormat/>
    <w:rPr>
      <w:sz w:val="20"/>
    </w:rPr>
  </w:style>
  <w:style w:type="paragraph" w:styleId="778">
    <w:name w:val="Balloon Text"/>
    <w:basedOn w:val="753"/>
    <w:link w:val="970"/>
    <w:uiPriority w:val="99"/>
    <w:semiHidden/>
    <w:unhideWhenUsed/>
    <w:qFormat/>
    <w:rPr>
      <w:sz w:val="18"/>
      <w:szCs w:val="18"/>
    </w:rPr>
  </w:style>
  <w:style w:type="paragraph" w:styleId="779">
    <w:name w:val="Footer"/>
    <w:basedOn w:val="753"/>
    <w:uiPriority w:val="99"/>
    <w:qFormat/>
    <w:pPr>
      <w:jc w:val="left"/>
      <w:tabs>
        <w:tab w:val="center" w:pos="4153" w:leader="none"/>
        <w:tab w:val="right" w:pos="8306" w:leader="none"/>
      </w:tabs>
    </w:pPr>
    <w:rPr>
      <w:sz w:val="18"/>
      <w:szCs w:val="18"/>
    </w:rPr>
  </w:style>
  <w:style w:type="paragraph" w:styleId="780">
    <w:name w:val="envelope return"/>
    <w:basedOn w:val="753"/>
    <w:uiPriority w:val="0"/>
    <w:qFormat/>
    <w:rPr>
      <w:rFonts w:ascii="Arial" w:hAnsi="Arial"/>
    </w:rPr>
  </w:style>
  <w:style w:type="paragraph" w:styleId="781">
    <w:name w:val="Header"/>
    <w:basedOn w:val="753"/>
    <w:uiPriority w:val="99"/>
    <w:qFormat/>
    <w:pPr>
      <w:jc w:val="center"/>
      <w:tabs>
        <w:tab w:val="center" w:pos="4153" w:leader="none"/>
        <w:tab w:val="right" w:pos="8306" w:leader="none"/>
      </w:tabs>
      <w:pBdr>
        <w:bottom w:val="single" w:color="auto" w:sz="6" w:space="1"/>
      </w:pBdr>
    </w:pPr>
    <w:rPr>
      <w:sz w:val="18"/>
      <w:szCs w:val="18"/>
    </w:rPr>
  </w:style>
  <w:style w:type="paragraph" w:styleId="782">
    <w:name w:val="toc 4"/>
    <w:basedOn w:val="753"/>
    <w:next w:val="753"/>
    <w:uiPriority w:val="39"/>
    <w:unhideWhenUsed/>
    <w:qFormat/>
    <w:pPr>
      <w:ind w:left="850"/>
      <w:spacing w:after="57"/>
    </w:pPr>
  </w:style>
  <w:style w:type="paragraph" w:styleId="783">
    <w:name w:val="Subtitle"/>
    <w:basedOn w:val="753"/>
    <w:next w:val="753"/>
    <w:link w:val="814"/>
    <w:uiPriority w:val="11"/>
    <w:qFormat/>
    <w:pPr>
      <w:spacing w:before="200" w:after="200"/>
    </w:pPr>
    <w:rPr>
      <w:sz w:val="24"/>
    </w:rPr>
  </w:style>
  <w:style w:type="paragraph" w:styleId="784">
    <w:name w:val="footnote text"/>
    <w:basedOn w:val="753"/>
    <w:link w:val="947"/>
    <w:uiPriority w:val="99"/>
    <w:semiHidden/>
    <w:unhideWhenUsed/>
    <w:qFormat/>
    <w:pPr>
      <w:spacing w:after="40"/>
    </w:pPr>
    <w:rPr>
      <w:sz w:val="18"/>
    </w:rPr>
  </w:style>
  <w:style w:type="paragraph" w:styleId="785">
    <w:name w:val="toc 6"/>
    <w:basedOn w:val="753"/>
    <w:next w:val="753"/>
    <w:uiPriority w:val="39"/>
    <w:unhideWhenUsed/>
    <w:qFormat/>
    <w:pPr>
      <w:ind w:left="1417"/>
      <w:spacing w:after="57"/>
    </w:pPr>
  </w:style>
  <w:style w:type="paragraph" w:styleId="786">
    <w:name w:val="Body Text Indent 3"/>
    <w:basedOn w:val="753"/>
    <w:uiPriority w:val="0"/>
    <w:qFormat/>
    <w:pPr>
      <w:ind w:firstLine="480"/>
      <w:jc w:val="left"/>
      <w:spacing w:line="440" w:lineRule="atLeast"/>
    </w:pPr>
    <w:rPr>
      <w:sz w:val="24"/>
    </w:rPr>
  </w:style>
  <w:style w:type="paragraph" w:styleId="787">
    <w:name w:val="table of figures"/>
    <w:basedOn w:val="753"/>
    <w:next w:val="753"/>
    <w:uiPriority w:val="99"/>
    <w:unhideWhenUsed/>
    <w:qFormat/>
  </w:style>
  <w:style w:type="paragraph" w:styleId="788">
    <w:name w:val="toc 2"/>
    <w:basedOn w:val="753"/>
    <w:next w:val="753"/>
    <w:uiPriority w:val="39"/>
    <w:unhideWhenUsed/>
    <w:qFormat/>
    <w:pPr>
      <w:ind w:left="283"/>
      <w:spacing w:after="57"/>
    </w:pPr>
  </w:style>
  <w:style w:type="paragraph" w:styleId="789">
    <w:name w:val="toc 9"/>
    <w:basedOn w:val="753"/>
    <w:next w:val="753"/>
    <w:uiPriority w:val="39"/>
    <w:unhideWhenUsed/>
    <w:qFormat/>
    <w:pPr>
      <w:ind w:left="2268"/>
      <w:spacing w:after="57"/>
    </w:pPr>
  </w:style>
  <w:style w:type="paragraph" w:styleId="790">
    <w:name w:val="Normal (Web)"/>
    <w:basedOn w:val="753"/>
    <w:uiPriority w:val="99"/>
    <w:semiHidden/>
    <w:unhideWhenUsed/>
    <w:qFormat/>
    <w:pPr>
      <w:jc w:val="left"/>
      <w:spacing w:beforeAutospacing="1" w:afterAutospacing="1"/>
    </w:pPr>
    <w:rPr>
      <w:sz w:val="24"/>
    </w:rPr>
  </w:style>
  <w:style w:type="paragraph" w:styleId="791">
    <w:name w:val="Title"/>
    <w:basedOn w:val="753"/>
    <w:next w:val="753"/>
    <w:link w:val="813"/>
    <w:uiPriority w:val="10"/>
    <w:qFormat/>
    <w:pPr>
      <w:contextualSpacing/>
      <w:spacing w:before="300" w:after="200"/>
    </w:pPr>
    <w:rPr>
      <w:sz w:val="48"/>
      <w:szCs w:val="48"/>
    </w:rPr>
  </w:style>
  <w:style w:type="paragraph" w:styleId="792">
    <w:name w:val="annotation subject"/>
    <w:basedOn w:val="769"/>
    <w:next w:val="769"/>
    <w:link w:val="966"/>
    <w:uiPriority w:val="0"/>
    <w:semiHidden/>
    <w:unhideWhenUsed/>
    <w:qFormat/>
    <w:rPr>
      <w:b/>
      <w:bCs/>
    </w:rPr>
  </w:style>
  <w:style w:type="paragraph" w:styleId="793">
    <w:name w:val="Body Text First Indent"/>
    <w:basedOn w:val="770"/>
    <w:uiPriority w:val="99"/>
    <w:unhideWhenUsed/>
    <w:qFormat/>
    <w:pPr>
      <w:ind w:firstLine="420"/>
      <w:spacing w:after="120"/>
    </w:pPr>
  </w:style>
  <w:style w:type="paragraph" w:styleId="794">
    <w:name w:val="Body Text First Indent 2"/>
    <w:basedOn w:val="771"/>
    <w:uiPriority w:val="99"/>
    <w:qFormat/>
    <w:pPr>
      <w:ind w:left="420" w:firstLine="210"/>
      <w:spacing w:after="120" w:line="240" w:lineRule="auto"/>
    </w:pPr>
    <w:rPr>
      <w:rFonts w:ascii="Times New Roman" w:hAnsi="Times New Roman" w:eastAsia="仿宋_GB2312"/>
      <w:sz w:val="30"/>
    </w:rPr>
  </w:style>
  <w:style w:type="table" w:styleId="795">
    <w:name w:val="Table Grid"/>
    <w:basedOn w:val="7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basedOn w:val="763"/>
    <w:uiPriority w:val="99"/>
    <w:semiHidden/>
    <w:unhideWhenUsed/>
    <w:qFormat/>
    <w:rPr>
      <w:vertAlign w:val="superscript"/>
    </w:rPr>
  </w:style>
  <w:style w:type="character" w:styleId="797">
    <w:name w:val="page number"/>
    <w:basedOn w:val="763"/>
    <w:uiPriority w:val="99"/>
    <w:qFormat/>
    <w:rPr>
      <w:rFonts w:cs="Times New Roman"/>
    </w:rPr>
  </w:style>
  <w:style w:type="character" w:styleId="798">
    <w:name w:val="Hyperlink"/>
    <w:uiPriority w:val="99"/>
    <w:unhideWhenUsed/>
    <w:qFormat/>
    <w:rPr>
      <w:color w:val="0563c1" w:themeColor="hyperlink"/>
      <w:u w:val="single"/>
      <w14:textFill>
        <w14:solidFill>
          <w14:schemeClr w14:val="hlink"/>
        </w14:solidFill>
      </w14:textFill>
    </w:rPr>
  </w:style>
  <w:style w:type="character" w:styleId="799">
    <w:name w:val="annotation reference"/>
    <w:basedOn w:val="763"/>
    <w:uiPriority w:val="0"/>
    <w:semiHidden/>
    <w:unhideWhenUsed/>
    <w:qFormat/>
    <w:rPr>
      <w:sz w:val="21"/>
      <w:szCs w:val="21"/>
    </w:rPr>
  </w:style>
  <w:style w:type="character" w:styleId="800">
    <w:name w:val="footnote reference"/>
    <w:basedOn w:val="763"/>
    <w:uiPriority w:val="99"/>
    <w:unhideWhenUsed/>
    <w:qFormat/>
    <w:rPr>
      <w:vertAlign w:val="superscript"/>
    </w:rPr>
  </w:style>
  <w:style w:type="paragraph" w:styleId="801" w:customStyle="1">
    <w:name w:val="段"/>
    <w:next w:val="753"/>
    <w:uiPriority w:val="0"/>
    <w:qFormat/>
    <w:pPr>
      <w:ind w:firstLine="200"/>
      <w:jc w:val="both"/>
    </w:pPr>
    <w:rPr>
      <w:rFonts w:ascii="宋体" w:hAnsi="Calibri" w:eastAsia="宋体" w:cs="Times New Roman"/>
      <w:sz w:val="21"/>
      <w:lang w:val="en-US" w:eastAsia="zh-CN" w:bidi="ar-SA"/>
    </w:rPr>
  </w:style>
  <w:style w:type="paragraph" w:styleId="802" w:customStyle="1">
    <w:name w:val="首行缩进"/>
    <w:basedOn w:val="753"/>
    <w:uiPriority w:val="0"/>
    <w:qFormat/>
    <w:pPr>
      <w:ind w:firstLine="480"/>
    </w:pPr>
    <w:rPr>
      <w:lang w:val="zh-CN"/>
    </w:rPr>
  </w:style>
  <w:style w:type="character" w:styleId="803" w:customStyle="1">
    <w:name w:val="标题 1 Char"/>
    <w:basedOn w:val="763"/>
    <w:link w:val="754"/>
    <w:uiPriority w:val="9"/>
    <w:qFormat/>
    <w:rPr>
      <w:rFonts w:ascii="Arial" w:hAnsi="Arial" w:eastAsia="Arial" w:cs="Arial"/>
      <w:sz w:val="40"/>
      <w:szCs w:val="40"/>
    </w:rPr>
  </w:style>
  <w:style w:type="character" w:styleId="804" w:customStyle="1">
    <w:name w:val="标题 2 Char"/>
    <w:basedOn w:val="763"/>
    <w:link w:val="755"/>
    <w:uiPriority w:val="9"/>
    <w:qFormat/>
    <w:rPr>
      <w:rFonts w:ascii="Arial" w:hAnsi="Arial" w:eastAsia="Arial" w:cs="Arial"/>
      <w:sz w:val="34"/>
    </w:rPr>
  </w:style>
  <w:style w:type="character" w:styleId="805" w:customStyle="1">
    <w:name w:val="标题 3 Char"/>
    <w:basedOn w:val="763"/>
    <w:link w:val="756"/>
    <w:uiPriority w:val="9"/>
    <w:qFormat/>
    <w:rPr>
      <w:rFonts w:ascii="Arial" w:hAnsi="Arial" w:eastAsia="Arial" w:cs="Arial"/>
      <w:sz w:val="30"/>
      <w:szCs w:val="30"/>
    </w:rPr>
  </w:style>
  <w:style w:type="character" w:styleId="806" w:customStyle="1">
    <w:name w:val="Heading 4 Char"/>
    <w:basedOn w:val="763"/>
    <w:uiPriority w:val="9"/>
    <w:qFormat/>
    <w:rPr>
      <w:rFonts w:ascii="Arial" w:hAnsi="Arial" w:eastAsia="Arial" w:cs="Arial"/>
      <w:b/>
      <w:bCs/>
      <w:sz w:val="26"/>
      <w:szCs w:val="26"/>
    </w:rPr>
  </w:style>
  <w:style w:type="character" w:styleId="807" w:customStyle="1">
    <w:name w:val="标题 5 Char"/>
    <w:basedOn w:val="763"/>
    <w:link w:val="758"/>
    <w:uiPriority w:val="9"/>
    <w:qFormat/>
    <w:rPr>
      <w:rFonts w:ascii="Arial" w:hAnsi="Arial" w:eastAsia="Arial" w:cs="Arial"/>
      <w:b/>
      <w:bCs/>
      <w:sz w:val="24"/>
      <w:szCs w:val="24"/>
    </w:rPr>
  </w:style>
  <w:style w:type="character" w:styleId="808" w:customStyle="1">
    <w:name w:val="标题 6 Char"/>
    <w:basedOn w:val="763"/>
    <w:link w:val="759"/>
    <w:uiPriority w:val="9"/>
    <w:qFormat/>
    <w:rPr>
      <w:rFonts w:ascii="Arial" w:hAnsi="Arial" w:eastAsia="Arial" w:cs="Arial"/>
      <w:b/>
      <w:bCs/>
      <w:sz w:val="22"/>
      <w:szCs w:val="22"/>
    </w:rPr>
  </w:style>
  <w:style w:type="character" w:styleId="809" w:customStyle="1">
    <w:name w:val="标题 7 Char"/>
    <w:basedOn w:val="763"/>
    <w:link w:val="760"/>
    <w:uiPriority w:val="9"/>
    <w:qFormat/>
    <w:rPr>
      <w:rFonts w:ascii="Arial" w:hAnsi="Arial" w:eastAsia="Arial" w:cs="Arial"/>
      <w:b/>
      <w:bCs/>
      <w:i/>
      <w:iCs/>
      <w:sz w:val="22"/>
      <w:szCs w:val="22"/>
    </w:rPr>
  </w:style>
  <w:style w:type="character" w:styleId="810" w:customStyle="1">
    <w:name w:val="标题 8 Char"/>
    <w:basedOn w:val="763"/>
    <w:link w:val="761"/>
    <w:uiPriority w:val="9"/>
    <w:qFormat/>
    <w:rPr>
      <w:rFonts w:ascii="Arial" w:hAnsi="Arial" w:eastAsia="Arial" w:cs="Arial"/>
      <w:i/>
      <w:iCs/>
      <w:sz w:val="22"/>
      <w:szCs w:val="22"/>
    </w:rPr>
  </w:style>
  <w:style w:type="character" w:styleId="811" w:customStyle="1">
    <w:name w:val="标题 9 Char"/>
    <w:basedOn w:val="763"/>
    <w:link w:val="762"/>
    <w:uiPriority w:val="9"/>
    <w:qFormat/>
    <w:rPr>
      <w:rFonts w:ascii="Arial" w:hAnsi="Arial" w:eastAsia="Arial" w:cs="Arial"/>
      <w:i/>
      <w:iCs/>
      <w:sz w:val="21"/>
      <w:szCs w:val="21"/>
    </w:rPr>
  </w:style>
  <w:style w:type="paragraph" w:styleId="812">
    <w:name w:val="No Spacing"/>
    <w:uiPriority w:val="1"/>
    <w:qFormat/>
    <w:rPr>
      <w:rFonts w:ascii="Times New Roman" w:hAnsi="Times New Roman" w:eastAsia="宋体" w:cs="Times New Roman"/>
      <w:lang w:val="en-US" w:eastAsia="zh-CN" w:bidi="ar-SA"/>
    </w:rPr>
  </w:style>
  <w:style w:type="character" w:styleId="813" w:customStyle="1">
    <w:name w:val="标题 Char"/>
    <w:basedOn w:val="763"/>
    <w:link w:val="791"/>
    <w:uiPriority w:val="10"/>
    <w:qFormat/>
    <w:rPr>
      <w:sz w:val="48"/>
      <w:szCs w:val="48"/>
    </w:rPr>
  </w:style>
  <w:style w:type="character" w:styleId="814" w:customStyle="1">
    <w:name w:val="副标题 Char"/>
    <w:basedOn w:val="763"/>
    <w:link w:val="783"/>
    <w:uiPriority w:val="11"/>
    <w:qFormat/>
    <w:rPr>
      <w:sz w:val="24"/>
      <w:szCs w:val="24"/>
    </w:rPr>
  </w:style>
  <w:style w:type="paragraph" w:styleId="815">
    <w:name w:val="Quote"/>
    <w:basedOn w:val="753"/>
    <w:next w:val="753"/>
    <w:link w:val="816"/>
    <w:uiPriority w:val="29"/>
    <w:qFormat/>
    <w:pPr>
      <w:ind w:left="720" w:right="720"/>
    </w:pPr>
    <w:rPr>
      <w:i/>
    </w:rPr>
  </w:style>
  <w:style w:type="character" w:styleId="816" w:customStyle="1">
    <w:name w:val="引用 Char"/>
    <w:link w:val="815"/>
    <w:uiPriority w:val="29"/>
    <w:qFormat/>
    <w:rPr>
      <w:i/>
    </w:rPr>
  </w:style>
  <w:style w:type="paragraph" w:styleId="817">
    <w:name w:val="Intense Quote"/>
    <w:basedOn w:val="753"/>
    <w:next w:val="753"/>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Header Char"/>
    <w:basedOn w:val="763"/>
    <w:uiPriority w:val="99"/>
    <w:qFormat/>
  </w:style>
  <w:style w:type="character" w:styleId="820" w:customStyle="1">
    <w:name w:val="Footer Char"/>
    <w:basedOn w:val="763"/>
    <w:uiPriority w:val="99"/>
    <w:qFormat/>
  </w:style>
  <w:style w:type="character" w:styleId="821" w:customStyle="1">
    <w:name w:val="Caption Char"/>
    <w:uiPriority w:val="99"/>
    <w:qFormat/>
  </w:style>
  <w:style w:type="table" w:styleId="822" w:customStyle="1">
    <w:name w:val="Table Grid Light"/>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1" w:customStyle="1">
    <w:name w:val="Grid Table 4 - Accent 2"/>
    <w:basedOn w:val="7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2" w:customStyle="1">
    <w:name w:val="Grid Table 4 - Accent 3"/>
    <w:basedOn w:val="7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3" w:customStyle="1">
    <w:name w:val="Grid Table 4 - Accent 4"/>
    <w:basedOn w:val="7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4" w:customStyle="1">
    <w:name w:val="Grid Table 4 - Accent 5"/>
    <w:basedOn w:val="7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5" w:customStyle="1">
    <w:name w:val="Grid Table 4 - Accent 6"/>
    <w:basedOn w:val="7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6"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8"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2"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basedOn w:val="7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7" w:customStyle="1">
    <w:name w:val="Grid Table 6 Colorful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6 Colorful - Accent 6"/>
    <w:basedOn w:val="7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basedOn w:val="76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6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6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6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6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6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6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basedOn w:val="7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6" w:customStyle="1">
    <w:name w:val="List Table 2 - Accent 2"/>
    <w:basedOn w:val="7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7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7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9" w:customStyle="1">
    <w:name w:val="List Table 2 - Accent 5"/>
    <w:basedOn w:val="7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0" w:customStyle="1">
    <w:name w:val="List Table 2 - Accent 6"/>
    <w:basedOn w:val="7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3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4 - Accent 2"/>
    <w:basedOn w:val="7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4" w:customStyle="1">
    <w:name w:val="List Table 4 - Accent 6"/>
    <w:basedOn w:val="7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basedOn w:val="7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basedOn w:val="76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basedOn w:val="76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4" w:customStyle="1">
    <w:name w:val="List Table 6 Colorful - Accent 2"/>
    <w:basedOn w:val="76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5" w:customStyle="1">
    <w:name w:val="List Table 6 Colorful - Accent 3"/>
    <w:basedOn w:val="76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6" w:customStyle="1">
    <w:name w:val="List Table 6 Colorful - Accent 4"/>
    <w:basedOn w:val="76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7" w:customStyle="1">
    <w:name w:val="List Table 6 Colorful - Accent 5"/>
    <w:basedOn w:val="76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8" w:customStyle="1">
    <w:name w:val="List Table 6 Colorful - Accent 6"/>
    <w:basedOn w:val="76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9" w:customStyle="1">
    <w:name w:val="清单表 7 彩色1"/>
    <w:basedOn w:val="76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6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6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6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6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6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6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Lined - Accent 2"/>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Lined - Accent 6"/>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Bordered &amp; Lined - Accent 2"/>
    <w:basedOn w:val="7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Bordered &amp; Lined - Accent 6"/>
    <w:basedOn w:val="7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2" w:customStyle="1">
    <w:name w:val="Bordered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6" w:customStyle="1">
    <w:name w:val="Bordered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Char"/>
    <w:link w:val="784"/>
    <w:uiPriority w:val="99"/>
    <w:qFormat/>
    <w:rPr>
      <w:sz w:val="18"/>
    </w:rPr>
  </w:style>
  <w:style w:type="character" w:styleId="948" w:customStyle="1">
    <w:name w:val="尾注文本 Char"/>
    <w:link w:val="777"/>
    <w:uiPriority w:val="99"/>
    <w:qFormat/>
    <w:rPr>
      <w:sz w:val="20"/>
    </w:rPr>
  </w:style>
  <w:style w:type="paragraph" w:styleId="949" w:customStyle="1">
    <w:name w:val="TOC 标题1"/>
    <w:uiPriority w:val="39"/>
    <w:unhideWhenUsed/>
    <w:qFormat/>
    <w:rPr>
      <w:rFonts w:ascii="Times New Roman" w:hAnsi="Times New Roman" w:eastAsia="宋体" w:cs="Times New Roman"/>
      <w:lang w:val="en-US" w:eastAsia="zh-CN" w:bidi="ar-SA"/>
    </w:rPr>
  </w:style>
  <w:style w:type="paragraph" w:styleId="950" w:customStyle="1">
    <w:name w:val="正文1"/>
    <w:basedOn w:val="753"/>
    <w:next w:val="753"/>
    <w:uiPriority w:val="0"/>
    <w:qFormat/>
    <w:pPr>
      <w:ind w:left="420" w:firstLine="527"/>
      <w:spacing w:before="120" w:line="360" w:lineRule="auto"/>
    </w:pPr>
    <w:rPr>
      <w:rFonts w:ascii="宋体" w:hAnsi="宋体"/>
    </w:rPr>
  </w:style>
  <w:style w:type="paragraph" w:styleId="951" w:customStyle="1">
    <w:name w:val="列出段落2"/>
    <w:basedOn w:val="753"/>
    <w:uiPriority w:val="99"/>
    <w:qFormat/>
    <w:pPr>
      <w:ind w:firstLine="420"/>
    </w:pPr>
  </w:style>
  <w:style w:type="paragraph" w:styleId="952" w:customStyle="1">
    <w:name w:val="纯文本1"/>
    <w:basedOn w:val="753"/>
    <w:uiPriority w:val="99"/>
    <w:qFormat/>
    <w:rPr>
      <w:rFonts w:ascii="宋体" w:hAnsi="Courier New" w:eastAsia="楷体_GB2312"/>
      <w:sz w:val="26"/>
    </w:rPr>
  </w:style>
  <w:style w:type="paragraph" w:styleId="953" w:customStyle="1">
    <w:name w:val="纯文本21"/>
    <w:basedOn w:val="753"/>
    <w:uiPriority w:val="0"/>
    <w:qFormat/>
    <w:pPr>
      <w:jc w:val="left"/>
      <w:widowControl/>
    </w:pPr>
    <w:rPr>
      <w:rFonts w:ascii="宋体" w:hAnsi="Courier New"/>
      <w:sz w:val="26"/>
    </w:rPr>
  </w:style>
  <w:style w:type="paragraph" w:styleId="954" w:customStyle="1">
    <w:name w:val="纯文本6"/>
    <w:basedOn w:val="753"/>
    <w:uiPriority w:val="0"/>
    <w:qFormat/>
    <w:rPr>
      <w:rFonts w:ascii="宋体" w:hAnsi="Courier New" w:eastAsia="楷体_GB2312"/>
      <w:sz w:val="26"/>
      <w:szCs w:val="20"/>
    </w:rPr>
  </w:style>
  <w:style w:type="paragraph" w:styleId="955" w:customStyle="1">
    <w:name w:val="Default"/>
    <w:uiPriority w:val="0"/>
    <w:qFormat/>
    <w:pPr>
      <w:widowControl w:val="off"/>
    </w:pPr>
    <w:rPr>
      <w:rFonts w:ascii="方正仿宋_GBK" w:hAnsi="方正仿宋_GBK" w:eastAsia="方正仿宋_GBK" w:cs="Times New Roman"/>
      <w:color w:val="000000"/>
      <w:sz w:val="24"/>
      <w:szCs w:val="22"/>
      <w:lang w:val="en-US" w:eastAsia="zh-CN" w:bidi="ar-SA"/>
    </w:rPr>
  </w:style>
  <w:style w:type="paragraph" w:styleId="956" w:customStyle="1">
    <w:name w:val="Body text|1"/>
    <w:basedOn w:val="753"/>
    <w:uiPriority w:val="0"/>
    <w:qFormat/>
    <w:pPr>
      <w:ind w:firstLine="400"/>
      <w:spacing w:after="180" w:line="331" w:lineRule="auto"/>
    </w:pPr>
    <w:rPr>
      <w:rFonts w:ascii="宋体" w:hAnsi="宋体" w:cs="宋体"/>
      <w:sz w:val="20"/>
      <w:szCs w:val="20"/>
      <w:lang w:val="zh-TW" w:eastAsia="zh-TW" w:bidi="zh-TW"/>
    </w:rPr>
  </w:style>
  <w:style w:type="paragraph" w:styleId="957" w:customStyle="1">
    <w:name w:val="纯文本3"/>
    <w:basedOn w:val="753"/>
    <w:uiPriority w:val="0"/>
    <w:qFormat/>
    <w:pPr>
      <w:jc w:val="left"/>
      <w:widowControl/>
    </w:pPr>
    <w:rPr>
      <w:rFonts w:ascii="宋体" w:hAnsi="Courier New" w:eastAsia="楷体_GB2312" w:cstheme="minorBidi"/>
      <w:sz w:val="26"/>
      <w:szCs w:val="20"/>
    </w:rPr>
  </w:style>
  <w:style w:type="paragraph" w:styleId="958" w:customStyle="1">
    <w:name w:val="纯文本2"/>
    <w:basedOn w:val="753"/>
    <w:uiPriority w:val="0"/>
    <w:qFormat/>
    <w:rPr>
      <w:rFonts w:ascii="宋体" w:hAnsi="Courier New" w:eastAsia="楷体_GB2312"/>
      <w:sz w:val="26"/>
      <w:szCs w:val="20"/>
    </w:rPr>
  </w:style>
  <w:style w:type="paragraph" w:styleId="959" w:customStyle="1">
    <w:name w:val="Table Paragraph"/>
    <w:basedOn w:val="753"/>
    <w:uiPriority w:val="1"/>
    <w:qFormat/>
  </w:style>
  <w:style w:type="table" w:styleId="960" w:customStyle="1">
    <w:name w:val="Table Normal"/>
    <w:uiPriority w:val="2"/>
    <w:unhideWhenUsed/>
    <w:qFormat/>
    <w:tblPr>
      <w:tblCellMar>
        <w:left w:w="0" w:type="dxa"/>
        <w:top w:w="0" w:type="dxa"/>
        <w:right w:w="0" w:type="dxa"/>
        <w:bottom w:w="0" w:type="dxa"/>
      </w:tblCellMar>
    </w:tblPr>
  </w:style>
  <w:style w:type="paragraph" w:styleId="961" w:customStyle="1">
    <w:name w:val="纯文本4"/>
    <w:basedOn w:val="753"/>
    <w:uiPriority w:val="0"/>
    <w:qFormat/>
    <w:rPr>
      <w:rFonts w:ascii="宋体" w:hAnsi="Courier New" w:eastAsia="楷体_GB2312"/>
      <w:sz w:val="26"/>
      <w:szCs w:val="20"/>
    </w:rPr>
  </w:style>
  <w:style w:type="paragraph" w:styleId="962"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63" w:customStyle="1">
    <w:name w:val="纯文本41"/>
    <w:basedOn w:val="753"/>
    <w:uiPriority w:val="0"/>
    <w:qFormat/>
    <w:rPr>
      <w:rFonts w:ascii="宋体" w:hAnsi="Courier New" w:eastAsia="楷体_GB2312"/>
      <w:sz w:val="28"/>
      <w:szCs w:val="20"/>
    </w:rPr>
  </w:style>
  <w:style w:type="paragraph" w:styleId="964">
    <w:name w:val="List Paragraph"/>
    <w:basedOn w:val="753"/>
    <w:uiPriority w:val="99"/>
    <w:qFormat/>
    <w:pPr>
      <w:ind w:firstLine="420"/>
    </w:pPr>
  </w:style>
  <w:style w:type="character" w:styleId="965" w:customStyle="1">
    <w:name w:val="批注文字 Char"/>
    <w:basedOn w:val="763"/>
    <w:link w:val="769"/>
    <w:uiPriority w:val="0"/>
    <w:qFormat/>
    <w:rPr>
      <w:rFonts w:ascii="Calibri" w:hAnsi="Calibri"/>
      <w:sz w:val="21"/>
      <w:szCs w:val="24"/>
    </w:rPr>
  </w:style>
  <w:style w:type="character" w:styleId="966" w:customStyle="1">
    <w:name w:val="批注主题 Char"/>
    <w:basedOn w:val="965"/>
    <w:link w:val="792"/>
    <w:uiPriority w:val="0"/>
    <w:semiHidden/>
    <w:qFormat/>
    <w:rPr>
      <w:rFonts w:ascii="Calibri" w:hAnsi="Calibri"/>
      <w:b/>
      <w:bCs/>
      <w:sz w:val="21"/>
      <w:szCs w:val="24"/>
    </w:rPr>
  </w:style>
  <w:style w:type="paragraph" w:styleId="967" w:customStyle="1">
    <w:name w:val="普通(网站)1"/>
    <w:basedOn w:val="753"/>
    <w:uiPriority w:val="0"/>
    <w:qFormat/>
    <w:pPr>
      <w:jc w:val="left"/>
      <w:spacing w:before="100" w:beforeAutospacing="1" w:after="100" w:afterAutospacing="1"/>
      <w:widowControl/>
    </w:pPr>
    <w:rPr>
      <w:rFonts w:ascii="宋体" w:hAnsi="宋体" w:cs="宋体"/>
      <w:sz w:val="24"/>
    </w:rPr>
  </w:style>
  <w:style w:type="paragraph" w:styleId="968" w:customStyle="1">
    <w:name w:val="正文文本缩进 31"/>
    <w:basedOn w:val="753"/>
    <w:uiPriority w:val="0"/>
    <w:qFormat/>
    <w:pPr>
      <w:ind w:firstLine="480"/>
      <w:jc w:val="left"/>
      <w:spacing w:line="440" w:lineRule="atLeast"/>
    </w:pPr>
    <w:rPr>
      <w:sz w:val="24"/>
    </w:rPr>
  </w:style>
  <w:style w:type="character" w:styleId="969" w:customStyle="1">
    <w:name w:val="15"/>
    <w:basedOn w:val="763"/>
    <w:uiPriority w:val="0"/>
    <w:qFormat/>
    <w:rPr>
      <w:rFonts w:hint="default" w:ascii="Calibri" w:hAnsi="Calibri" w:cs="Calibri"/>
      <w:sz w:val="21"/>
      <w:szCs w:val="21"/>
    </w:rPr>
  </w:style>
  <w:style w:type="character" w:styleId="970" w:customStyle="1">
    <w:name w:val="批注框文本 Char"/>
    <w:basedOn w:val="763"/>
    <w:link w:val="778"/>
    <w:uiPriority w:val="99"/>
    <w:semiHidden/>
    <w:qFormat/>
    <w:rPr>
      <w:rFonts w:ascii="Calibri" w:hAnsi="Calibri"/>
      <w:sz w:val="18"/>
      <w:szCs w:val="18"/>
    </w:rPr>
  </w:style>
  <w:style w:type="character" w:styleId="971" w:customStyle="1">
    <w:name w:val="font01"/>
    <w:basedOn w:val="763"/>
    <w:uiPriority w:val="0"/>
    <w:qFormat/>
    <w:rPr>
      <w:rFonts w:hint="default" w:ascii="Arial" w:hAnsi="Arial" w:cs="Arial"/>
      <w:color w:val="auto"/>
      <w:sz w:val="20"/>
      <w:szCs w:val="20"/>
      <w:u w:val="none"/>
    </w:rPr>
  </w:style>
  <w:style w:type="character" w:styleId="972" w:customStyle="1">
    <w:name w:val="font61"/>
    <w:basedOn w:val="763"/>
    <w:uiPriority w:val="0"/>
    <w:qFormat/>
    <w:rPr>
      <w:rFonts w:hint="eastAsia" w:ascii="宋体" w:hAnsi="宋体" w:eastAsia="宋体" w:cs="宋体"/>
      <w:color w:val="auto"/>
      <w:sz w:val="20"/>
      <w:szCs w:val="20"/>
      <w:u w:val="none"/>
    </w:rPr>
  </w:style>
  <w:style w:type="paragraph" w:styleId="973" w:customStyle="1">
    <w:name w:val="纯文本5"/>
    <w:basedOn w:val="753"/>
    <w:uiPriority w:val="0"/>
    <w:qFormat/>
    <w:rPr>
      <w:rFonts w:ascii="宋体" w:hAnsi="Courier New" w:eastAsia="楷体_GB2312"/>
      <w:sz w:val="26"/>
    </w:rPr>
  </w:style>
  <w:style w:type="character" w:styleId="974" w:customStyle="1">
    <w:name w:val="NormalCharacter"/>
    <w:uiPriority w:val="99"/>
    <w:semiHidden/>
    <w:qFormat/>
  </w:style>
  <w:style w:type="character" w:styleId="975" w:customStyle="1">
    <w:name w:val="font91"/>
    <w:basedOn w:val="763"/>
    <w:uiPriority w:val="0"/>
    <w:qFormat/>
    <w:rPr>
      <w:rFonts w:hint="eastAsia" w:ascii="宋体" w:hAnsi="宋体" w:eastAsia="宋体" w:cs="宋体"/>
      <w:color w:val="000000"/>
      <w:sz w:val="16"/>
      <w:szCs w:val="16"/>
      <w:u w:val="none"/>
      <w:vertAlign w:val="superscript"/>
    </w:rPr>
  </w:style>
  <w:style w:type="paragraph" w:styleId="976" w:customStyle="1">
    <w:name w:val="Plain Text1"/>
    <w:basedOn w:val="753"/>
    <w:uiPriority w:val="0"/>
    <w:qFormat/>
    <w:rPr>
      <w:rFonts w:ascii="宋体" w:hAnsi="Courier New" w:eastAsia="楷体_GB2312" w:cs="宋体"/>
      <w:sz w:val="26"/>
      <w:szCs w:val="26"/>
    </w:rPr>
  </w:style>
  <w:style w:type="paragraph" w:styleId="977" w:customStyle="1">
    <w:name w:val="Plain Text"/>
    <w:basedOn w:val="753"/>
    <w:uiPriority w:val="0"/>
    <w:qFormat/>
    <w:rPr>
      <w:rFonts w:ascii="宋体" w:hAnsi="Courier New" w:eastAsia="楷体_GB2312"/>
      <w:sz w:val="26"/>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沈超</cp:lastModifiedBy>
  <cp:revision>92</cp:revision>
  <dcterms:created xsi:type="dcterms:W3CDTF">2024-01-24T07:00:00Z</dcterms:created>
  <dcterms:modified xsi:type="dcterms:W3CDTF">2025-09-24T08:14:52Z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09A77D3064D64BA4AEB791D0D33EBB55_13</vt:lpwstr>
  </property>
  <property fmtid="{D5CDD505-2E9C-101B-9397-08002B2CF9AE}" pid="4" name="KSOTemplateDocerSaveRecord">
    <vt:lpwstr>eyJoZGlkIjoiZDFlZDMxZmU2NDc4ZWVjMGNlZjUyYzcxMTNkYzE4OWIiLCJ1c2VySWQiOiIxNDAxODc1MTEzIn0=</vt:lpwstr>
  </property>
</Properties>
</file>