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00" w:after="100"/>
        <w:tabs>
          <w:tab w:val="left" w:pos="168" w:leader="none"/>
          <w:tab w:val="center" w:pos="4422" w:leader="none"/>
        </w:tabs>
        <w:rPr>
          <w:rFonts w:hint="eastAsia" w:ascii="宋体" w:hAnsi="宋体" w:eastAsia="宋体" w:cs="宋体"/>
          <w:b/>
          <w:color w:val="000000" w:themeColor="text1"/>
          <w:sz w:val="56"/>
          <w:szCs w:val="56"/>
          <w14:textFill>
            <w14:solidFill>
              <w14:schemeClr w14:val="tx1"/>
            </w14:solidFill>
          </w14:textFill>
        </w:rPr>
      </w:pPr>
      <w:r>
        <w:rPr>
          <w:rFonts w:hint="eastAsia" w:ascii="宋体" w:hAnsi="宋体" w:eastAsia="宋体" w:cs="宋体"/>
          <w:b/>
          <w:color w:val="000000" w:themeColor="text1"/>
          <w:sz w:val="56"/>
          <w:szCs w:val="56"/>
          <w14:textFill>
            <w14:solidFill>
              <w14:schemeClr w14:val="tx1"/>
            </w14:solidFill>
          </w14:textFill>
        </w:rPr>
      </w:r>
      <w:r/>
    </w:p>
    <w:p>
      <w:pPr>
        <w:pStyle w:val="686"/>
        <w:jc w:val="center"/>
        <w:rPr>
          <w:rFonts w:hint="eastAsia" w:ascii="宋体" w:hAnsi="宋体" w:eastAsia="宋体" w:cs="宋体"/>
          <w:b/>
          <w:color w:val="000000" w:themeColor="text1"/>
          <w:sz w:val="56"/>
          <w:szCs w:val="56"/>
          <w:lang w:eastAsia="zh-CN"/>
          <w14:textFill>
            <w14:solidFill>
              <w14:schemeClr w14:val="tx1"/>
            </w14:solidFill>
          </w14:textFill>
        </w:rPr>
      </w:pPr>
      <w:r>
        <w:rPr>
          <w:rFonts w:hint="eastAsia" w:hAnsi="宋体" w:cs="宋体"/>
          <w:b/>
          <w:color w:val="000000" w:themeColor="text1"/>
          <w:sz w:val="56"/>
          <w:szCs w:val="56"/>
          <w:lang w:eastAsia="zh-CN"/>
          <w14:textFill>
            <w14:solidFill>
              <w14:schemeClr w14:val="tx1"/>
            </w14:solidFill>
          </w14:textFill>
        </w:rPr>
        <w:t xml:space="preserve">方山社区卫生服务中心采购数字化摄影X射线机(DR)</w:t>
      </w:r>
      <w:r/>
    </w:p>
    <w:p>
      <w:pPr>
        <w:pStyle w:val="686"/>
        <w:jc w:val="center"/>
        <w:rPr>
          <w:rFonts w:hint="eastAsia" w:ascii="宋体" w:hAnsi="宋体" w:eastAsia="宋体" w:cs="宋体"/>
          <w:b/>
          <w:color w:val="000000" w:themeColor="text1"/>
          <w:sz w:val="56"/>
          <w:szCs w:val="56"/>
          <w14:textFill>
            <w14:solidFill>
              <w14:schemeClr w14:val="tx1"/>
            </w14:solidFill>
          </w14:textFill>
        </w:rPr>
      </w:pPr>
      <w:r>
        <w:rPr>
          <w:rFonts w:hint="eastAsia" w:ascii="宋体" w:hAnsi="宋体" w:eastAsia="宋体" w:cs="宋体"/>
          <w:b/>
          <w:color w:val="000000" w:themeColor="text1"/>
          <w:sz w:val="56"/>
          <w:szCs w:val="56"/>
          <w14:textFill>
            <w14:solidFill>
              <w14:schemeClr w14:val="tx1"/>
            </w14:solidFill>
          </w14:textFill>
        </w:rPr>
      </w:r>
      <w:r/>
    </w:p>
    <w:p>
      <w:pPr>
        <w:pStyle w:val="686"/>
        <w:jc w:val="center"/>
        <w:rPr>
          <w:rFonts w:hint="eastAsia" w:ascii="宋体" w:hAnsi="宋体" w:eastAsia="宋体" w:cs="宋体"/>
          <w:b/>
          <w:color w:val="000000" w:themeColor="text1"/>
          <w:sz w:val="84"/>
          <w:szCs w:val="84"/>
          <w14:textFill>
            <w14:solidFill>
              <w14:schemeClr w14:val="tx1"/>
            </w14:solidFill>
          </w14:textFill>
        </w:rPr>
      </w:pPr>
      <w:r>
        <w:rPr>
          <w:rFonts w:hint="eastAsia" w:ascii="宋体" w:hAnsi="宋体" w:eastAsia="宋体" w:cs="宋体"/>
          <w:b/>
          <w:color w:val="000000" w:themeColor="text1"/>
          <w:sz w:val="84"/>
          <w:szCs w:val="84"/>
          <w14:textFill>
            <w14:solidFill>
              <w14:schemeClr w14:val="tx1"/>
            </w14:solidFill>
          </w14:textFill>
        </w:rPr>
        <w:t xml:space="preserve">招 标 文 件</w:t>
      </w:r>
      <w:r/>
    </w:p>
    <w:p>
      <w:pPr>
        <w:jc w:val="center"/>
        <w:spacing w:line="440" w:lineRule="exact"/>
        <w:rPr>
          <w:rFonts w:hint="eastAsia" w:ascii="宋体" w:hAnsi="宋体" w:eastAsia="宋体" w:cs="宋体"/>
          <w:b/>
          <w:color w:val="000000" w:themeColor="text1"/>
          <w:sz w:val="96"/>
          <w14:textFill>
            <w14:solidFill>
              <w14:schemeClr w14:val="tx1"/>
            </w14:solidFill>
          </w14:textFill>
        </w:rPr>
      </w:pPr>
      <w:r>
        <w:rPr>
          <w:rFonts w:hint="eastAsia" w:ascii="宋体" w:hAnsi="宋体" w:eastAsia="宋体" w:cs="宋体"/>
          <w:b/>
          <w:color w:val="000000" w:themeColor="text1"/>
          <w:sz w:val="96"/>
          <w14:textFill>
            <w14:solidFill>
              <w14:schemeClr w14:val="tx1"/>
            </w14:solidFill>
          </w14:textFill>
        </w:rPr>
      </w:r>
      <w:r/>
    </w:p>
    <w:p>
      <w:pPr>
        <w:ind w:right="640"/>
        <w:jc w:val="center"/>
        <w:rPr>
          <w:rFonts w:hint="eastAsia" w:ascii="宋体" w:hAnsi="宋体" w:eastAsia="宋体" w:cs="宋体"/>
          <w:b/>
          <w:color w:val="000000" w:themeColor="text1"/>
          <w:sz w:val="32"/>
          <w:szCs w:val="32"/>
          <w:lang w:eastAsia="zh-CN"/>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项目编号：</w:t>
      </w:r>
      <w:r>
        <w:rPr>
          <w:rFonts w:hint="eastAsia" w:ascii="宋体" w:hAnsi="宋体" w:cs="宋体"/>
          <w:b/>
          <w:color w:val="000000" w:themeColor="text1"/>
          <w:sz w:val="32"/>
          <w:szCs w:val="32"/>
          <w:lang w:eastAsia="zh-CN"/>
          <w14:textFill>
            <w14:solidFill>
              <w14:schemeClr w14:val="tx1"/>
            </w14:solidFill>
          </w14:textFill>
        </w:rPr>
        <w:t xml:space="preserve">JSZC-320115-DJGS-C2024-0043</w:t>
      </w:r>
      <w:r>
        <w:rPr>
          <w:rFonts w:hint="eastAsia" w:ascii="宋体" w:hAnsi="宋体" w:eastAsia="宋体" w:cs="宋体"/>
          <w:b/>
          <w:color w:val="000000" w:themeColor="text1"/>
          <w:sz w:val="32"/>
          <w:szCs w:val="32"/>
          <w:lang w:eastAsia="zh-CN"/>
          <w14:textFill>
            <w14:solidFill>
              <w14:schemeClr w14:val="tx1"/>
            </w14:solidFill>
          </w14:textFill>
        </w:rPr>
        <w:tab/>
      </w:r>
      <w:r/>
    </w:p>
    <w:p>
      <w:pPr>
        <w:ind w:right="640"/>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r>
      <w:r/>
    </w:p>
    <w:p>
      <w:pPr>
        <w:ind w:right="640"/>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r>
      <w:r/>
    </w:p>
    <w:p>
      <w:pPr>
        <w:ind w:right="640"/>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r>
      <w:r/>
    </w:p>
    <w:p>
      <w:pPr>
        <w:ind w:right="640"/>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r>
      <w:r/>
    </w:p>
    <w:p>
      <w:pPr>
        <w:ind w:right="640"/>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r>
      <w:r/>
    </w:p>
    <w:p>
      <w:pPr>
        <w:pStyle w:val="681"/>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81"/>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jc w:val="center"/>
        <w:tabs>
          <w:tab w:val="left" w:pos="360" w:leader="none"/>
        </w:tabs>
        <w:rPr>
          <w:rFonts w:hint="eastAsia" w:ascii="宋体" w:hAnsi="宋体" w:eastAsia="宋体" w:cs="宋体"/>
          <w:b/>
          <w:color w:val="000000" w:themeColor="text1"/>
          <w:sz w:val="32"/>
          <w:szCs w:val="32"/>
          <w:lang w:eastAsia="zh-CN"/>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采购人：</w:t>
      </w:r>
      <w:r>
        <w:rPr>
          <w:rFonts w:hint="eastAsia" w:ascii="宋体" w:hAnsi="宋体" w:eastAsia="宋体" w:cs="宋体"/>
          <w:b/>
          <w:color w:val="000000" w:themeColor="text1"/>
          <w:sz w:val="32"/>
          <w:szCs w:val="32"/>
          <w:lang w:eastAsia="zh-CN"/>
          <w14:textFill>
            <w14:solidFill>
              <w14:schemeClr w14:val="tx1"/>
            </w14:solidFill>
          </w14:textFill>
        </w:rPr>
        <w:t xml:space="preserve">南京市江宁区淳化街道方山社区卫生服务中心</w:t>
      </w:r>
      <w:r/>
    </w:p>
    <w:p>
      <w:pPr>
        <w:jc w:val="center"/>
        <w:tabs>
          <w:tab w:val="left" w:pos="360" w:leader="none"/>
        </w:tabs>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采购代理机构：江苏东佳工程项目管理咨询有限公司</w:t>
      </w:r>
      <w:r/>
    </w:p>
    <w:p>
      <w:pPr>
        <w:jc w:val="both"/>
        <w:tabs>
          <w:tab w:val="left" w:pos="360" w:leader="none"/>
        </w:tabs>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jc w:val="center"/>
        <w:rPr>
          <w:rFonts w:hint="eastAsia" w:ascii="宋体" w:hAnsi="宋体" w:eastAsia="宋体" w:cs="宋体"/>
          <w:b/>
          <w:color w:val="000000" w:themeColor="text1"/>
          <w:sz w:val="52"/>
          <w:szCs w:val="36"/>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日  期：202</w:t>
      </w:r>
      <w:r>
        <w:rPr>
          <w:rFonts w:hint="eastAsia" w:ascii="宋体" w:hAnsi="宋体" w:eastAsia="宋体" w:cs="宋体"/>
          <w:b/>
          <w:color w:val="000000" w:themeColor="text1"/>
          <w:sz w:val="32"/>
          <w:szCs w:val="32"/>
          <w:lang w:val="en-US" w:eastAsia="zh-CN"/>
          <w14:textFill>
            <w14:solidFill>
              <w14:schemeClr w14:val="tx1"/>
            </w14:solidFill>
          </w14:textFill>
        </w:rPr>
        <w:t xml:space="preserve">4</w:t>
      </w:r>
      <w:r>
        <w:rPr>
          <w:rFonts w:hint="eastAsia" w:ascii="宋体" w:hAnsi="宋体" w:eastAsia="宋体" w:cs="宋体"/>
          <w:b/>
          <w:color w:val="000000" w:themeColor="text1"/>
          <w:sz w:val="32"/>
          <w:szCs w:val="32"/>
          <w14:textFill>
            <w14:solidFill>
              <w14:schemeClr w14:val="tx1"/>
            </w14:solidFill>
          </w14:textFill>
        </w:rPr>
        <w:t xml:space="preserve">年</w:t>
      </w:r>
      <w:r>
        <w:rPr>
          <w:rFonts w:hint="eastAsia" w:ascii="宋体" w:hAnsi="宋体" w:eastAsia="宋体" w:cs="宋体"/>
          <w:b/>
          <w:color w:val="000000" w:themeColor="text1"/>
          <w:sz w:val="32"/>
          <w:szCs w:val="32"/>
          <w:lang w:val="en-US" w:eastAsia="zh-CN"/>
          <w14:textFill>
            <w14:solidFill>
              <w14:schemeClr w14:val="tx1"/>
            </w14:solidFill>
          </w14:textFill>
        </w:rPr>
        <w:t xml:space="preserve">1</w:t>
      </w:r>
      <w:r>
        <w:rPr>
          <w:rFonts w:hint="eastAsia" w:ascii="宋体" w:hAnsi="宋体" w:cs="宋体"/>
          <w:b/>
          <w:color w:val="000000" w:themeColor="text1"/>
          <w:sz w:val="32"/>
          <w:szCs w:val="32"/>
          <w:lang w:val="en-US" w:eastAsia="zh-CN"/>
          <w14:textFill>
            <w14:solidFill>
              <w14:schemeClr w14:val="tx1"/>
            </w14:solidFill>
          </w14:textFill>
        </w:rPr>
        <w:t xml:space="preserve">1</w:t>
      </w:r>
      <w:r>
        <w:rPr>
          <w:rFonts w:hint="eastAsia" w:ascii="宋体" w:hAnsi="宋体" w:eastAsia="宋体" w:cs="宋体"/>
          <w:b/>
          <w:color w:val="000000" w:themeColor="text1"/>
          <w:sz w:val="32"/>
          <w:szCs w:val="32"/>
          <w14:textFill>
            <w14:solidFill>
              <w14:schemeClr w14:val="tx1"/>
            </w14:solidFill>
          </w14:textFill>
        </w:rPr>
        <w:t xml:space="preserve">月</w:t>
      </w:r>
      <w:r>
        <w:rPr>
          <w:rFonts w:hint="eastAsia" w:ascii="宋体" w:hAnsi="宋体" w:eastAsia="宋体" w:cs="宋体"/>
          <w:color w:val="000000" w:themeColor="text1"/>
          <w14:textFill>
            <w14:solidFill>
              <w14:schemeClr w14:val="tx1"/>
            </w14:solidFill>
          </w14:textFill>
        </w:rPr>
        <w:br w:type="page" w:clear="all"/>
      </w:r>
      <w:r>
        <w:rPr>
          <w:rFonts w:hint="eastAsia" w:ascii="宋体" w:hAnsi="宋体" w:eastAsia="宋体" w:cs="宋体"/>
          <w:b/>
          <w:color w:val="000000" w:themeColor="text1"/>
          <w:sz w:val="52"/>
          <w:szCs w:val="36"/>
          <w14:textFill>
            <w14:solidFill>
              <w14:schemeClr w14:val="tx1"/>
            </w14:solidFill>
          </w14:textFill>
        </w:rPr>
        <w:t xml:space="preserve">目  录</w:t>
      </w:r>
      <w:r/>
    </w:p>
    <w:p>
      <w:pPr>
        <w:pStyle w:val="696"/>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fldChar w:fldCharType="begin"/>
      </w:r>
      <w:r>
        <w:rPr>
          <w:rFonts w:hint="eastAsia" w:ascii="宋体" w:hAnsi="宋体" w:eastAsia="宋体" w:cs="宋体"/>
          <w:b/>
          <w:color w:val="000000" w:themeColor="text1"/>
          <w:sz w:val="36"/>
          <w:szCs w:val="36"/>
          <w14:textFill>
            <w14:solidFill>
              <w14:schemeClr w14:val="tx1"/>
            </w14:solidFill>
          </w14:textFill>
        </w:rPr>
        <w:instrText xml:space="preserve"> TOC \o "1-1" \h \z \u </w:instrText>
      </w:r>
      <w:r>
        <w:rPr>
          <w:rFonts w:hint="eastAsia" w:ascii="宋体" w:hAnsi="宋体" w:eastAsia="宋体" w:cs="宋体"/>
          <w:b/>
          <w:color w:val="000000" w:themeColor="text1"/>
          <w:sz w:val="36"/>
          <w:szCs w:val="36"/>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HYPERLINK \l "_Toc136608880" </w:instrText>
      </w:r>
      <w:r>
        <w:rPr>
          <w:rFonts w:hint="eastAsia" w:ascii="宋体" w:hAnsi="宋体" w:eastAsia="宋体" w:cs="宋体"/>
          <w:color w:val="000000" w:themeColor="text1"/>
          <w14:textFill>
            <w14:solidFill>
              <w14:schemeClr w14:val="tx1"/>
            </w14:solidFill>
          </w14:textFill>
        </w:rPr>
        <w:fldChar w:fldCharType="separate"/>
      </w:r>
      <w:r>
        <w:rPr>
          <w:rStyle w:val="708"/>
          <w:rFonts w:hint="eastAsia" w:ascii="宋体" w:hAnsi="宋体" w:eastAsia="宋体" w:cs="宋体"/>
          <w:color w:val="000000" w:themeColor="text1"/>
          <w:sz w:val="28"/>
          <w14:textFill>
            <w14:solidFill>
              <w14:schemeClr w14:val="tx1"/>
            </w14:solidFill>
          </w14:textFill>
        </w:rPr>
        <w:t xml:space="preserve">第一章  招标公告</w:t>
      </w:r>
      <w:r>
        <w:rPr>
          <w:rFonts w:hint="eastAsia" w:ascii="宋体" w:hAnsi="宋体" w:eastAsia="宋体" w:cs="宋体"/>
          <w:color w:val="000000" w:themeColor="text1"/>
          <w:sz w:val="28"/>
          <w14:textFill>
            <w14:solidFill>
              <w14:schemeClr w14:val="tx1"/>
            </w14:solidFill>
          </w14:textFill>
        </w:rPr>
        <w:tab/>
      </w:r>
      <w:r>
        <w:rPr>
          <w:rFonts w:hint="eastAsia" w:ascii="宋体" w:hAnsi="宋体" w:eastAsia="宋体" w:cs="宋体"/>
          <w:color w:val="000000" w:themeColor="text1"/>
          <w:sz w:val="28"/>
          <w14:textFill>
            <w14:solidFill>
              <w14:schemeClr w14:val="tx1"/>
            </w14:solidFill>
          </w14:textFill>
        </w:rPr>
        <w:t xml:space="preserve">0</w:t>
      </w:r>
      <w:r>
        <w:rPr>
          <w:rFonts w:hint="eastAsia" w:ascii="宋体" w:hAnsi="宋体" w:eastAsia="宋体" w:cs="宋体"/>
          <w:color w:val="000000" w:themeColor="text1"/>
          <w:sz w:val="28"/>
          <w14:textFill>
            <w14:solidFill>
              <w14:schemeClr w14:val="tx1"/>
            </w14:solidFill>
          </w14:textFill>
        </w:rPr>
        <w:fldChar w:fldCharType="begin"/>
      </w:r>
      <w:r>
        <w:rPr>
          <w:rFonts w:hint="eastAsia" w:ascii="宋体" w:hAnsi="宋体" w:eastAsia="宋体" w:cs="宋体"/>
          <w:color w:val="000000" w:themeColor="text1"/>
          <w:sz w:val="28"/>
          <w14:textFill>
            <w14:solidFill>
              <w14:schemeClr w14:val="tx1"/>
            </w14:solidFill>
          </w14:textFill>
        </w:rPr>
        <w:instrText xml:space="preserve"> PAGEREF _Toc136608880 \h </w:instrText>
      </w:r>
      <w:r>
        <w:rPr>
          <w:rFonts w:hint="eastAsia" w:ascii="宋体" w:hAnsi="宋体" w:eastAsia="宋体" w:cs="宋体"/>
          <w:color w:val="000000" w:themeColor="text1"/>
          <w:sz w:val="28"/>
          <w14:textFill>
            <w14:solidFill>
              <w14:schemeClr w14:val="tx1"/>
            </w14:solidFill>
          </w14:textFill>
        </w:rPr>
        <w:fldChar w:fldCharType="separate"/>
      </w:r>
      <w:r>
        <w:rPr>
          <w:rFonts w:hint="eastAsia" w:ascii="宋体" w:hAnsi="宋体" w:eastAsia="宋体" w:cs="宋体"/>
          <w:color w:val="000000" w:themeColor="text1"/>
          <w:sz w:val="28"/>
          <w14:textFill>
            <w14:solidFill>
              <w14:schemeClr w14:val="tx1"/>
            </w14:solidFill>
          </w14:textFill>
        </w:rPr>
        <w:t xml:space="preserve">3</w:t>
      </w:r>
      <w:r>
        <w:rPr>
          <w:rFonts w:hint="eastAsia" w:ascii="宋体" w:hAnsi="宋体" w:eastAsia="宋体" w:cs="宋体"/>
          <w:color w:val="000000" w:themeColor="text1"/>
          <w:sz w:val="28"/>
          <w14:textFill>
            <w14:solidFill>
              <w14:schemeClr w14:val="tx1"/>
            </w14:solidFill>
          </w14:textFill>
        </w:rPr>
        <w:fldChar w:fldCharType="end"/>
      </w:r>
      <w:r>
        <w:rPr>
          <w:rFonts w:hint="eastAsia" w:ascii="宋体" w:hAnsi="宋体" w:eastAsia="宋体" w:cs="宋体"/>
          <w:color w:val="000000" w:themeColor="text1"/>
          <w:sz w:val="28"/>
          <w14:textFill>
            <w14:solidFill>
              <w14:schemeClr w14:val="tx1"/>
            </w14:solidFill>
          </w14:textFill>
        </w:rPr>
        <w:fldChar w:fldCharType="end"/>
      </w:r>
      <w:r/>
    </w:p>
    <w:p>
      <w:pPr>
        <w:pStyle w:val="696"/>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HYPERLINK \l "_Toc136608881" </w:instrText>
      </w:r>
      <w:r>
        <w:rPr>
          <w:rFonts w:hint="eastAsia" w:ascii="宋体" w:hAnsi="宋体" w:eastAsia="宋体" w:cs="宋体"/>
          <w:color w:val="000000" w:themeColor="text1"/>
          <w14:textFill>
            <w14:solidFill>
              <w14:schemeClr w14:val="tx1"/>
            </w14:solidFill>
          </w14:textFill>
        </w:rPr>
        <w:fldChar w:fldCharType="separate"/>
      </w:r>
      <w:r>
        <w:rPr>
          <w:rStyle w:val="708"/>
          <w:rFonts w:hint="eastAsia" w:ascii="宋体" w:hAnsi="宋体" w:eastAsia="宋体" w:cs="宋体"/>
          <w:color w:val="000000" w:themeColor="text1"/>
          <w:sz w:val="28"/>
          <w14:textFill>
            <w14:solidFill>
              <w14:schemeClr w14:val="tx1"/>
            </w14:solidFill>
          </w14:textFill>
        </w:rPr>
        <w:t xml:space="preserve">第二章  投标人须知</w:t>
      </w:r>
      <w:r>
        <w:rPr>
          <w:rFonts w:hint="eastAsia" w:ascii="宋体" w:hAnsi="宋体" w:eastAsia="宋体" w:cs="宋体"/>
          <w:color w:val="000000" w:themeColor="text1"/>
          <w:sz w:val="28"/>
          <w14:textFill>
            <w14:solidFill>
              <w14:schemeClr w14:val="tx1"/>
            </w14:solidFill>
          </w14:textFill>
        </w:rPr>
        <w:tab/>
      </w:r>
      <w:r>
        <w:rPr>
          <w:rFonts w:hint="eastAsia" w:ascii="宋体" w:hAnsi="宋体" w:eastAsia="宋体" w:cs="宋体"/>
          <w:color w:val="000000" w:themeColor="text1"/>
          <w:sz w:val="28"/>
          <w14:textFill>
            <w14:solidFill>
              <w14:schemeClr w14:val="tx1"/>
            </w14:solidFill>
          </w14:textFill>
        </w:rPr>
        <w:t xml:space="preserve">07</w:t>
      </w:r>
      <w:r>
        <w:rPr>
          <w:rFonts w:hint="eastAsia" w:ascii="宋体" w:hAnsi="宋体" w:eastAsia="宋体" w:cs="宋体"/>
          <w:color w:val="000000" w:themeColor="text1"/>
          <w:sz w:val="28"/>
          <w14:textFill>
            <w14:solidFill>
              <w14:schemeClr w14:val="tx1"/>
            </w14:solidFill>
          </w14:textFill>
        </w:rPr>
        <w:fldChar w:fldCharType="end"/>
      </w:r>
      <w:r/>
    </w:p>
    <w:p>
      <w:pPr>
        <w:pStyle w:val="696"/>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HYPERLINK \l "_Toc136608882" </w:instrText>
      </w:r>
      <w:r>
        <w:rPr>
          <w:rFonts w:hint="eastAsia" w:ascii="宋体" w:hAnsi="宋体" w:eastAsia="宋体" w:cs="宋体"/>
          <w:color w:val="000000" w:themeColor="text1"/>
          <w14:textFill>
            <w14:solidFill>
              <w14:schemeClr w14:val="tx1"/>
            </w14:solidFill>
          </w14:textFill>
        </w:rPr>
        <w:fldChar w:fldCharType="separate"/>
      </w:r>
      <w:r>
        <w:rPr>
          <w:rStyle w:val="708"/>
          <w:rFonts w:hint="eastAsia" w:ascii="宋体" w:hAnsi="宋体" w:eastAsia="宋体" w:cs="宋体"/>
          <w:color w:val="000000" w:themeColor="text1"/>
          <w:sz w:val="28"/>
          <w14:textFill>
            <w14:solidFill>
              <w14:schemeClr w14:val="tx1"/>
            </w14:solidFill>
          </w14:textFill>
        </w:rPr>
        <w:t xml:space="preserve">第三章  评标标准</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_Toc136608882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 xml:space="preserve">22</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14:textFill>
            <w14:solidFill>
              <w14:schemeClr w14:val="tx1"/>
            </w14:solidFill>
          </w14:textFill>
        </w:rPr>
        <w:fldChar w:fldCharType="end"/>
      </w:r>
      <w:r/>
    </w:p>
    <w:p>
      <w:pPr>
        <w:pStyle w:val="696"/>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HYPERLINK \l "_Toc136608883" </w:instrText>
      </w:r>
      <w:r>
        <w:rPr>
          <w:rFonts w:hint="eastAsia" w:ascii="宋体" w:hAnsi="宋体" w:eastAsia="宋体" w:cs="宋体"/>
          <w:color w:val="000000" w:themeColor="text1"/>
          <w14:textFill>
            <w14:solidFill>
              <w14:schemeClr w14:val="tx1"/>
            </w14:solidFill>
          </w14:textFill>
        </w:rPr>
        <w:fldChar w:fldCharType="separate"/>
      </w:r>
      <w:r>
        <w:rPr>
          <w:rStyle w:val="708"/>
          <w:rFonts w:hint="eastAsia" w:ascii="宋体" w:hAnsi="宋体" w:eastAsia="宋体" w:cs="宋体"/>
          <w:color w:val="000000" w:themeColor="text1"/>
          <w:sz w:val="28"/>
          <w14:textFill>
            <w14:solidFill>
              <w14:schemeClr w14:val="tx1"/>
            </w14:solidFill>
          </w14:textFill>
        </w:rPr>
        <w:t xml:space="preserve">第四章  采购需求</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_Toc136608883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 xml:space="preserve">24</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14:textFill>
            <w14:solidFill>
              <w14:schemeClr w14:val="tx1"/>
            </w14:solidFill>
          </w14:textFill>
        </w:rPr>
        <w:fldChar w:fldCharType="end"/>
      </w:r>
      <w:r/>
    </w:p>
    <w:p>
      <w:pPr>
        <w:pStyle w:val="696"/>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HYPERLINK \l "_Toc136608884" </w:instrText>
      </w:r>
      <w:r>
        <w:rPr>
          <w:rFonts w:hint="eastAsia" w:ascii="宋体" w:hAnsi="宋体" w:eastAsia="宋体" w:cs="宋体"/>
          <w:color w:val="000000" w:themeColor="text1"/>
          <w14:textFill>
            <w14:solidFill>
              <w14:schemeClr w14:val="tx1"/>
            </w14:solidFill>
          </w14:textFill>
        </w:rPr>
        <w:fldChar w:fldCharType="separate"/>
      </w:r>
      <w:r>
        <w:rPr>
          <w:rStyle w:val="708"/>
          <w:rFonts w:hint="eastAsia" w:ascii="宋体" w:hAnsi="宋体" w:eastAsia="宋体" w:cs="宋体"/>
          <w:color w:val="000000" w:themeColor="text1"/>
          <w:sz w:val="28"/>
          <w14:textFill>
            <w14:solidFill>
              <w14:schemeClr w14:val="tx1"/>
            </w14:solidFill>
          </w14:textFill>
        </w:rPr>
        <w:t xml:space="preserve">第五章  主要条款及格式</w:t>
      </w:r>
      <w:r>
        <w:rPr>
          <w:rFonts w:hint="eastAsia" w:ascii="宋体" w:hAnsi="宋体" w:eastAsia="宋体" w:cs="宋体"/>
          <w:color w:val="000000" w:themeColor="text1"/>
          <w:sz w:val="28"/>
          <w14:textFill>
            <w14:solidFill>
              <w14:schemeClr w14:val="tx1"/>
            </w14:solidFill>
          </w14:textFill>
        </w:rPr>
        <w:tab/>
      </w:r>
      <w:r>
        <w:rPr>
          <w:rFonts w:hint="eastAsia" w:ascii="宋体" w:hAnsi="宋体" w:eastAsia="宋体" w:cs="宋体"/>
          <w:color w:val="000000" w:themeColor="text1"/>
          <w:sz w:val="28"/>
          <w14:textFill>
            <w14:solidFill>
              <w14:schemeClr w14:val="tx1"/>
            </w14:solidFill>
          </w14:textFill>
        </w:rPr>
        <w:t xml:space="preserve">29</w:t>
      </w:r>
      <w:r>
        <w:rPr>
          <w:rFonts w:hint="eastAsia" w:ascii="宋体" w:hAnsi="宋体" w:eastAsia="宋体" w:cs="宋体"/>
          <w:color w:val="000000" w:themeColor="text1"/>
          <w:sz w:val="28"/>
          <w14:textFill>
            <w14:solidFill>
              <w14:schemeClr w14:val="tx1"/>
            </w14:solidFill>
          </w14:textFill>
        </w:rPr>
        <w:fldChar w:fldCharType="end"/>
      </w:r>
      <w:r/>
    </w:p>
    <w:p>
      <w:pPr>
        <w:pStyle w:val="696"/>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HYPERLINK \l "_Toc136608885" </w:instrText>
      </w:r>
      <w:r>
        <w:rPr>
          <w:rFonts w:hint="eastAsia" w:ascii="宋体" w:hAnsi="宋体" w:eastAsia="宋体" w:cs="宋体"/>
          <w:color w:val="000000" w:themeColor="text1"/>
          <w14:textFill>
            <w14:solidFill>
              <w14:schemeClr w14:val="tx1"/>
            </w14:solidFill>
          </w14:textFill>
        </w:rPr>
        <w:fldChar w:fldCharType="separate"/>
      </w:r>
      <w:r>
        <w:rPr>
          <w:rStyle w:val="708"/>
          <w:rFonts w:hint="eastAsia" w:ascii="宋体" w:hAnsi="宋体" w:eastAsia="宋体" w:cs="宋体"/>
          <w:color w:val="000000" w:themeColor="text1"/>
          <w:sz w:val="28"/>
          <w14:textFill>
            <w14:solidFill>
              <w14:schemeClr w14:val="tx1"/>
            </w14:solidFill>
          </w14:textFill>
        </w:rPr>
        <w:t xml:space="preserve">第六章  投标文件格</w:t>
      </w:r>
      <w:r>
        <w:rPr>
          <w:rStyle w:val="708"/>
          <w:rFonts w:hint="eastAsia" w:ascii="宋体" w:hAnsi="宋体" w:eastAsia="宋体" w:cs="宋体"/>
          <w:color w:val="000000" w:themeColor="text1"/>
          <w:spacing w:val="3"/>
          <w:sz w:val="28"/>
          <w14:textFill>
            <w14:solidFill>
              <w14:schemeClr w14:val="tx1"/>
            </w14:solidFill>
          </w14:textFill>
        </w:rPr>
        <w:t xml:space="preserve">式</w:t>
      </w:r>
      <w:r>
        <w:rPr>
          <w:rStyle w:val="708"/>
          <w:rFonts w:hint="eastAsia" w:ascii="宋体" w:hAnsi="宋体" w:eastAsia="宋体" w:cs="宋体"/>
          <w:color w:val="000000" w:themeColor="text1"/>
          <w:sz w:val="28"/>
          <w14:textFill>
            <w14:solidFill>
              <w14:schemeClr w14:val="tx1"/>
            </w14:solidFill>
          </w14:textFill>
        </w:rPr>
        <w:t xml:space="preserve">及附件</w:t>
      </w:r>
      <w:r>
        <w:rPr>
          <w:rFonts w:hint="eastAsia" w:ascii="宋体" w:hAnsi="宋体" w:eastAsia="宋体" w:cs="宋体"/>
          <w:color w:val="000000" w:themeColor="text1"/>
          <w14:textFill>
            <w14:solidFill>
              <w14:schemeClr w14:val="tx1"/>
            </w14:solidFill>
          </w14:textFill>
        </w:rPr>
        <w:tab/>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PAGEREF _Toc136608885 \h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14:textFill>
            <w14:solidFill>
              <w14:schemeClr w14:val="tx1"/>
            </w14:solidFill>
          </w14:textFill>
        </w:rPr>
        <w:t xml:space="preserve">35</w:t>
      </w:r>
      <w:r>
        <w:rPr>
          <w:rFonts w:hint="eastAsia" w:ascii="宋体" w:hAnsi="宋体" w:eastAsia="宋体" w:cs="宋体"/>
          <w:color w:val="000000" w:themeColor="text1"/>
          <w14:textFill>
            <w14:solidFill>
              <w14:schemeClr w14:val="tx1"/>
            </w14:solidFill>
          </w14:textFill>
        </w:rPr>
        <w:fldChar w:fldCharType="end"/>
      </w:r>
      <w:r>
        <w:rPr>
          <w:rFonts w:hint="eastAsia" w:ascii="宋体" w:hAnsi="宋体" w:eastAsia="宋体" w:cs="宋体"/>
          <w:color w:val="000000" w:themeColor="text1"/>
          <w14:textFill>
            <w14:solidFill>
              <w14:schemeClr w14:val="tx1"/>
            </w14:solidFill>
          </w14:textFill>
        </w:rPr>
        <w:fldChar w:fldCharType="end"/>
      </w:r>
      <w:r/>
    </w:p>
    <w:p>
      <w:pPr>
        <w:pStyle w:val="681"/>
        <w:ind w:firstLine="723"/>
        <w:spacing w:line="480" w:lineRule="auto"/>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fldChar w:fldCharType="end"/>
      </w:r>
      <w:r/>
    </w:p>
    <w:p>
      <w:pPr>
        <w:widowControl/>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br w:type="page" w:clear="all"/>
      </w:r>
      <w:r/>
    </w:p>
    <w:p>
      <w:pPr>
        <w:pStyle w:val="669"/>
        <w:numPr>
          <w:ilvl w:val="0"/>
          <w:numId w:val="3"/>
        </w:numPr>
        <w:rPr>
          <w:rFonts w:hint="eastAsia" w:ascii="宋体" w:hAnsi="宋体" w:eastAsia="宋体" w:cs="宋体"/>
          <w:color w:val="000000" w:themeColor="text1"/>
          <w14:textFill>
            <w14:solidFill>
              <w14:schemeClr w14:val="tx1"/>
            </w14:solidFill>
          </w14:textFill>
        </w:rPr>
      </w:pPr>
      <w:r/>
      <w:bookmarkStart w:id="0" w:name="_Toc136608880"/>
      <w:r>
        <w:rPr>
          <w:rFonts w:hint="eastAsia" w:ascii="宋体" w:hAnsi="宋体" w:eastAsia="宋体" w:cs="宋体"/>
          <w:color w:val="000000" w:themeColor="text1"/>
          <w14:textFill>
            <w14:solidFill>
              <w14:schemeClr w14:val="tx1"/>
            </w14:solidFill>
          </w14:textFill>
        </w:rPr>
        <w:t xml:space="preserve">招标公告</w:t>
      </w:r>
      <w:bookmarkEnd w:id="0"/>
      <w:r/>
      <w:r/>
    </w:p>
    <w:p>
      <w:pPr>
        <w:ind w:firstLine="480"/>
        <w:rPr>
          <w:rFonts w:hint="eastAsia" w:ascii="宋体" w:hAnsi="宋体" w:eastAsia="宋体" w:cs="宋体"/>
          <w:bCs/>
          <w:color w:val="000000" w:themeColor="text1"/>
          <w:szCs w:val="21"/>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eastAsia="宋体" w:cs="宋体"/>
          <w:bCs/>
          <w:color w:val="000000" w:themeColor="text1"/>
          <w:szCs w:val="21"/>
          <w14:textFill>
            <w14:solidFill>
              <w14:schemeClr w14:val="tx1"/>
            </w14:solidFill>
          </w14:textFill>
        </w:rPr>
        <w:t xml:space="preserve">项目概况</w:t>
      </w:r>
      <w:r/>
    </w:p>
    <w:p>
      <w:pPr>
        <w:ind w:firstLine="480"/>
        <w:rPr>
          <w:rFonts w:hint="eastAsia" w:ascii="宋体" w:hAnsi="宋体" w:eastAsia="宋体" w:cs="宋体"/>
          <w:bCs/>
          <w:color w:val="000000" w:themeColor="text1"/>
          <w:szCs w:val="21"/>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u w:val="single"/>
          <w:lang w:eastAsia="zh-CN"/>
          <w14:textFill>
            <w14:solidFill>
              <w14:schemeClr w14:val="tx1"/>
            </w14:solidFill>
          </w14:textFill>
        </w:rPr>
        <w:t xml:space="preserve">方山社区卫生服务中心采购数字化摄影X射线机(DR)</w:t>
      </w:r>
      <w:r>
        <w:rPr>
          <w:rFonts w:hint="eastAsia" w:ascii="宋体" w:hAnsi="宋体" w:eastAsia="宋体" w:cs="宋体"/>
          <w:bCs/>
          <w:color w:val="000000" w:themeColor="text1"/>
          <w:szCs w:val="21"/>
          <w:u w:val="single"/>
          <w14:textFill>
            <w14:solidFill>
              <w14:schemeClr w14:val="tx1"/>
            </w14:solidFill>
          </w14:textFill>
        </w:rPr>
        <w:t xml:space="preserve">（</w:t>
      </w:r>
      <w:r>
        <w:rPr>
          <w:rFonts w:hint="eastAsia" w:ascii="宋体" w:hAnsi="宋体" w:eastAsia="宋体" w:cs="宋体"/>
          <w:bCs/>
          <w:color w:val="000000" w:themeColor="text1"/>
          <w:szCs w:val="21"/>
          <w14:textFill>
            <w14:solidFill>
              <w14:schemeClr w14:val="tx1"/>
            </w14:solidFill>
          </w14:textFill>
        </w:rPr>
        <w:t xml:space="preserve">招标项目名称）</w:t>
      </w:r>
      <w:r>
        <w:rPr>
          <w:rFonts w:hint="eastAsia" w:ascii="宋体" w:hAnsi="宋体" w:cs="宋体"/>
          <w:color w:val="000000" w:themeColor="text1"/>
          <w:u w:val="single"/>
          <w:lang w:eastAsia="zh-CN"/>
          <w14:textFill>
            <w14:solidFill>
              <w14:schemeClr w14:val="tx1"/>
            </w14:solidFill>
          </w14:textFill>
        </w:rPr>
        <w:t xml:space="preserve">JSZC-320115-DJGS-C2024-0043</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项目编号</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bCs/>
          <w:color w:val="000000" w:themeColor="text1"/>
          <w:szCs w:val="21"/>
          <w14:textFill>
            <w14:solidFill>
              <w14:schemeClr w14:val="tx1"/>
            </w14:solidFill>
          </w14:textFill>
        </w:rPr>
        <w:t xml:space="preserve">的潜在投标人应在的潜在供应商应在江苏政府采购网获取采购文件，并于2024-1</w:t>
      </w:r>
      <w:r>
        <w:rPr>
          <w:rFonts w:hint="eastAsia" w:ascii="宋体" w:hAnsi="宋体" w:cs="宋体"/>
          <w:bCs/>
          <w:color w:val="000000" w:themeColor="text1"/>
          <w:szCs w:val="21"/>
          <w:lang w:val="en-US" w:eastAsia="zh-CN"/>
          <w14:textFill>
            <w14:solidFill>
              <w14:schemeClr w14:val="tx1"/>
            </w14:solidFill>
          </w14:textFill>
        </w:rPr>
        <w:t xml:space="preserve">2</w:t>
      </w:r>
      <w:r>
        <w:rPr>
          <w:rFonts w:hint="eastAsia" w:ascii="宋体" w:hAnsi="宋体" w:eastAsia="宋体" w:cs="宋体"/>
          <w:bCs/>
          <w:color w:val="000000" w:themeColor="text1"/>
          <w:szCs w:val="21"/>
          <w14:textFill>
            <w14:solidFill>
              <w14:schemeClr w14:val="tx1"/>
            </w14:solidFill>
          </w14:textFill>
        </w:rPr>
        <w:t xml:space="preserve">-</w:t>
      </w:r>
      <w:r>
        <w:rPr>
          <w:rFonts w:hint="eastAsia" w:ascii="宋体" w:hAnsi="宋体" w:cs="宋体"/>
          <w:bCs/>
          <w:color w:val="000000" w:themeColor="text1"/>
          <w:szCs w:val="21"/>
          <w:lang w:val="en-US" w:eastAsia="zh-CN"/>
          <w14:textFill>
            <w14:solidFill>
              <w14:schemeClr w14:val="tx1"/>
            </w14:solidFill>
          </w14:textFill>
        </w:rPr>
        <w:t xml:space="preserve">9</w:t>
      </w:r>
      <w:r>
        <w:rPr>
          <w:rFonts w:hint="eastAsia" w:ascii="宋体" w:hAnsi="宋体" w:eastAsia="宋体" w:cs="宋体"/>
          <w:bCs/>
          <w:color w:val="000000" w:themeColor="text1"/>
          <w:szCs w:val="21"/>
          <w14:textFill>
            <w14:solidFill>
              <w14:schemeClr w14:val="tx1"/>
            </w14:solidFill>
          </w14:textFill>
        </w:rPr>
        <w:t xml:space="preserve"> </w:t>
      </w:r>
      <w:r>
        <w:rPr>
          <w:rFonts w:hint="eastAsia" w:ascii="宋体" w:hAnsi="宋体" w:eastAsia="宋体" w:cs="宋体"/>
          <w:bCs/>
          <w:color w:val="000000" w:themeColor="text1"/>
          <w:szCs w:val="21"/>
          <w:lang w:val="en-US" w:eastAsia="zh-CN"/>
          <w14:textFill>
            <w14:solidFill>
              <w14:schemeClr w14:val="tx1"/>
            </w14:solidFill>
          </w14:textFill>
        </w:rPr>
        <w:t xml:space="preserve">9</w:t>
      </w:r>
      <w:r>
        <w:rPr>
          <w:rFonts w:hint="eastAsia" w:ascii="宋体" w:hAnsi="宋体" w:eastAsia="宋体" w:cs="宋体"/>
          <w:bCs/>
          <w:color w:val="000000" w:themeColor="text1"/>
          <w:szCs w:val="21"/>
          <w14:textFill>
            <w14:solidFill>
              <w14:schemeClr w14:val="tx1"/>
            </w14:solidFill>
          </w14:textFill>
        </w:rPr>
        <w:t xml:space="preserve">:</w:t>
      </w:r>
      <w:r>
        <w:rPr>
          <w:rFonts w:hint="eastAsia" w:ascii="宋体" w:hAnsi="宋体" w:eastAsia="宋体" w:cs="宋体"/>
          <w:bCs/>
          <w:color w:val="000000" w:themeColor="text1"/>
          <w:szCs w:val="21"/>
          <w:lang w:val="en-US" w:eastAsia="zh-CN"/>
          <w14:textFill>
            <w14:solidFill>
              <w14:schemeClr w14:val="tx1"/>
            </w14:solidFill>
          </w14:textFill>
        </w:rPr>
        <w:t xml:space="preserve">0</w:t>
      </w:r>
      <w:r>
        <w:rPr>
          <w:rFonts w:hint="eastAsia" w:ascii="宋体" w:hAnsi="宋体" w:eastAsia="宋体" w:cs="宋体"/>
          <w:bCs/>
          <w:color w:val="000000" w:themeColor="text1"/>
          <w:szCs w:val="21"/>
          <w14:textFill>
            <w14:solidFill>
              <w14:schemeClr w14:val="tx1"/>
            </w14:solidFill>
          </w14:textFill>
        </w:rPr>
        <w:t xml:space="preserve">0（北京时间）前递交投标文件。</w:t>
      </w:r>
      <w:r/>
    </w:p>
    <w:p>
      <w:pPr>
        <w:ind w:firstLine="482"/>
        <w:rPr>
          <w:rFonts w:hint="eastAsia" w:ascii="宋体" w:hAnsi="宋体" w:eastAsia="宋体" w:cs="宋体"/>
          <w:b/>
          <w:color w:val="000000" w:themeColor="text1"/>
          <w14:textFill>
            <w14:solidFill>
              <w14:schemeClr w14:val="tx1"/>
            </w14:solidFill>
          </w14:textFill>
        </w:rPr>
      </w:pPr>
      <w:r/>
      <w:bookmarkStart w:id="1" w:name="_Toc96347851"/>
      <w:r/>
      <w:bookmarkStart w:id="2" w:name="_Toc93909065"/>
      <w:r>
        <w:rPr>
          <w:rFonts w:hint="eastAsia" w:ascii="宋体" w:hAnsi="宋体" w:eastAsia="宋体" w:cs="宋体"/>
          <w:b/>
          <w:color w:val="000000" w:themeColor="text1"/>
          <w14:textFill>
            <w14:solidFill>
              <w14:schemeClr w14:val="tx1"/>
            </w14:solidFill>
          </w14:textFill>
        </w:rPr>
        <w:t xml:space="preserve">一、项目基本情况</w:t>
      </w:r>
      <w:bookmarkEnd w:id="1"/>
      <w:r/>
      <w:bookmarkEnd w:id="2"/>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1.1项目编号：</w:t>
      </w:r>
      <w:r>
        <w:rPr>
          <w:rFonts w:hint="eastAsia" w:ascii="宋体" w:hAnsi="宋体" w:cs="宋体"/>
          <w:color w:val="000000" w:themeColor="text1"/>
          <w:lang w:eastAsia="zh-CN"/>
          <w14:textFill>
            <w14:solidFill>
              <w14:schemeClr w14:val="tx1"/>
            </w14:solidFill>
          </w14:textFill>
        </w:rPr>
        <w:t xml:space="preserve">JSZC-320115-DJGS-C2024-0043</w:t>
      </w:r>
      <w:r>
        <w:rPr>
          <w:rFonts w:hint="eastAsia" w:ascii="宋体" w:hAnsi="宋体" w:eastAsia="宋体" w:cs="宋体"/>
          <w:color w:val="000000" w:themeColor="text1"/>
          <w:lang w:eastAsia="zh-CN"/>
          <w14:textFill>
            <w14:solidFill>
              <w14:schemeClr w14:val="tx1"/>
            </w14:solidFill>
          </w14:textFill>
        </w:rPr>
        <w:tab/>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1.2项目名称：</w:t>
      </w:r>
      <w:r>
        <w:rPr>
          <w:rFonts w:hint="eastAsia" w:ascii="宋体" w:hAnsi="宋体" w:cs="宋体"/>
          <w:color w:val="000000" w:themeColor="text1"/>
          <w:lang w:eastAsia="zh-CN"/>
          <w14:textFill>
            <w14:solidFill>
              <w14:schemeClr w14:val="tx1"/>
            </w14:solidFill>
          </w14:textFill>
        </w:rPr>
        <w:t xml:space="preserve">方山社区卫生服务中心采购数字化摄影X射线机(DR)</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1.3采购方式：公开招标</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1.4预算金额：</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79.8</w:t>
      </w:r>
      <w:r>
        <w:rPr>
          <w:rFonts w:hint="eastAsia" w:ascii="宋体" w:hAnsi="宋体" w:eastAsia="宋体" w:cs="宋体"/>
          <w:color w:val="000000" w:themeColor="text1"/>
          <w14:textFill>
            <w14:solidFill>
              <w14:schemeClr w14:val="tx1"/>
            </w14:solidFill>
          </w14:textFill>
        </w:rPr>
        <w:t xml:space="preserve">万元</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1.5最高限价：</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79.8</w:t>
      </w:r>
      <w:r>
        <w:rPr>
          <w:rFonts w:hint="eastAsia" w:ascii="宋体" w:hAnsi="宋体" w:eastAsia="宋体" w:cs="宋体"/>
          <w:color w:val="000000" w:themeColor="text1"/>
          <w14:textFill>
            <w14:solidFill>
              <w14:schemeClr w14:val="tx1"/>
            </w14:solidFill>
          </w14:textFill>
        </w:rPr>
        <w:t xml:space="preserve">万元，投标报价超过项目最高限价的为无效投标。</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1.6采购需求：</w:t>
      </w:r>
      <w:r/>
    </w:p>
    <w:tbl>
      <w:tblPr>
        <w:tblStyle w:val="679"/>
        <w:tblW w:w="95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3285"/>
        <w:gridCol w:w="1097"/>
        <w:gridCol w:w="1213"/>
        <w:gridCol w:w="1366"/>
        <w:gridCol w:w="1668"/>
      </w:tblGrid>
      <w:tr>
        <w:trPr>
          <w:jc w:val="center"/>
          <w:trHeight w:val="1134"/>
        </w:trPr>
        <w:tc>
          <w:tcPr>
            <w:tcW w:w="892"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lang w:val="en-US" w:eastAsia="zh-CN"/>
                <w14:textFill>
                  <w14:solidFill>
                    <w14:schemeClr w14:val="tx1"/>
                  </w14:solidFill>
                </w14:textFill>
              </w:rPr>
              <w:t xml:space="preserve">序</w:t>
            </w:r>
            <w:r>
              <w:rPr>
                <w:rFonts w:hint="eastAsia" w:ascii="宋体" w:hAnsi="宋体" w:eastAsia="宋体" w:cs="宋体"/>
                <w:b/>
                <w:color w:val="000000" w:themeColor="text1"/>
                <w:sz w:val="21"/>
                <w:szCs w:val="21"/>
                <w14:textFill>
                  <w14:solidFill>
                    <w14:schemeClr w14:val="tx1"/>
                  </w14:solidFill>
                </w14:textFill>
              </w:rPr>
              <w:t xml:space="preserve">号</w:t>
            </w:r>
            <w:r/>
          </w:p>
        </w:tc>
        <w:tc>
          <w:tcPr>
            <w:tcW w:w="3285"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pacing w:val="-2"/>
                <w:sz w:val="21"/>
                <w:szCs w:val="21"/>
                <w14:textFill>
                  <w14:solidFill>
                    <w14:schemeClr w14:val="tx1"/>
                  </w14:solidFill>
                </w14:textFill>
              </w:rPr>
              <w:t xml:space="preserve">产品名称</w:t>
            </w:r>
            <w:r/>
          </w:p>
        </w:tc>
        <w:tc>
          <w:tcPr>
            <w:tcW w:w="1097"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pacing w:val="-5"/>
                <w:sz w:val="21"/>
                <w:szCs w:val="21"/>
                <w14:textFill>
                  <w14:solidFill>
                    <w14:schemeClr w14:val="tx1"/>
                  </w14:solidFill>
                </w14:textFill>
              </w:rPr>
              <w:t xml:space="preserve">数</w:t>
            </w:r>
            <w:r>
              <w:rPr>
                <w:rFonts w:hint="eastAsia" w:ascii="宋体" w:hAnsi="宋体" w:eastAsia="宋体" w:cs="宋体"/>
                <w:b/>
                <w:color w:val="000000" w:themeColor="text1"/>
                <w:spacing w:val="-4"/>
                <w:sz w:val="21"/>
                <w:szCs w:val="21"/>
                <w14:textFill>
                  <w14:solidFill>
                    <w14:schemeClr w14:val="tx1"/>
                  </w14:solidFill>
                </w14:textFill>
              </w:rPr>
              <w:t xml:space="preserve">量</w:t>
            </w:r>
            <w:r/>
          </w:p>
        </w:tc>
        <w:tc>
          <w:tcPr>
            <w:tcW w:w="1213"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pacing w:val="-5"/>
                <w:sz w:val="21"/>
                <w:szCs w:val="21"/>
                <w14:textFill>
                  <w14:solidFill>
                    <w14:schemeClr w14:val="tx1"/>
                  </w14:solidFill>
                </w14:textFill>
              </w:rPr>
              <w:t xml:space="preserve">单</w:t>
            </w:r>
            <w:r>
              <w:rPr>
                <w:rFonts w:hint="eastAsia" w:ascii="宋体" w:hAnsi="宋体" w:eastAsia="宋体" w:cs="宋体"/>
                <w:b/>
                <w:color w:val="000000" w:themeColor="text1"/>
                <w:spacing w:val="-4"/>
                <w:sz w:val="21"/>
                <w:szCs w:val="21"/>
                <w14:textFill>
                  <w14:solidFill>
                    <w14:schemeClr w14:val="tx1"/>
                  </w14:solidFill>
                </w14:textFill>
              </w:rPr>
              <w:t xml:space="preserve">位</w:t>
            </w:r>
            <w:r/>
          </w:p>
        </w:tc>
        <w:tc>
          <w:tcPr>
            <w:tcW w:w="1366" w:type="dxa"/>
            <w:vAlign w:val="center"/>
            <w:textDirection w:val="lrTb"/>
            <w:noWrap w:val="false"/>
          </w:tcPr>
          <w:p>
            <w:pPr>
              <w:jc w:val="center"/>
              <w:spacing w:line="240" w:lineRule="auto"/>
              <w:widowControl w:val="off"/>
              <w:rPr>
                <w:rFonts w:hint="eastAsia" w:ascii="宋体" w:hAnsi="宋体" w:eastAsia="宋体" w:cs="宋体"/>
                <w:b/>
                <w:color w:val="000000" w:themeColor="text1"/>
                <w:spacing w:val="-2"/>
                <w:sz w:val="21"/>
                <w:szCs w:val="21"/>
                <w14:textFill>
                  <w14:solidFill>
                    <w14:schemeClr w14:val="tx1"/>
                  </w14:solidFill>
                </w14:textFill>
              </w:rPr>
            </w:pPr>
            <w:r>
              <w:rPr>
                <w:rFonts w:hint="eastAsia" w:ascii="宋体" w:hAnsi="宋体" w:eastAsia="宋体" w:cs="宋体"/>
                <w:b/>
                <w:color w:val="000000" w:themeColor="text1"/>
                <w:spacing w:val="-4"/>
                <w:sz w:val="21"/>
                <w:szCs w:val="21"/>
                <w14:textFill>
                  <w14:solidFill>
                    <w14:schemeClr w14:val="tx1"/>
                  </w14:solidFill>
                </w14:textFill>
              </w:rPr>
              <w:t xml:space="preserve">最</w:t>
            </w:r>
            <w:r>
              <w:rPr>
                <w:rFonts w:hint="eastAsia" w:ascii="宋体" w:hAnsi="宋体" w:eastAsia="宋体" w:cs="宋体"/>
                <w:b/>
                <w:color w:val="000000" w:themeColor="text1"/>
                <w:spacing w:val="-3"/>
                <w:sz w:val="21"/>
                <w:szCs w:val="21"/>
                <w14:textFill>
                  <w14:solidFill>
                    <w14:schemeClr w14:val="tx1"/>
                  </w14:solidFill>
                </w14:textFill>
              </w:rPr>
              <w:t xml:space="preserve">高</w:t>
            </w:r>
            <w:r>
              <w:rPr>
                <w:rFonts w:hint="eastAsia" w:ascii="宋体" w:hAnsi="宋体" w:eastAsia="宋体" w:cs="宋体"/>
                <w:b/>
                <w:color w:val="000000" w:themeColor="text1"/>
                <w:spacing w:val="-2"/>
                <w:sz w:val="21"/>
                <w:szCs w:val="21"/>
                <w14:textFill>
                  <w14:solidFill>
                    <w14:schemeClr w14:val="tx1"/>
                  </w14:solidFill>
                </w14:textFill>
              </w:rPr>
              <w:t xml:space="preserve">限价</w:t>
            </w:r>
            <w:r/>
          </w:p>
          <w:p>
            <w:pPr>
              <w:pStyle w:val="672"/>
              <w:jc w:val="center"/>
              <w:spacing w:line="240" w:lineRule="auto"/>
              <w:widowControl w:val="off"/>
              <w:rPr>
                <w:rFonts w:hint="eastAsia" w:ascii="宋体" w:hAnsi="宋体" w:eastAsia="宋体" w:cs="宋体"/>
                <w:color w:val="000000" w:themeColor="text1"/>
                <w:sz w:val="21"/>
                <w:szCs w:val="21"/>
                <w:lang w:val="en-US" w:eastAsia="en-US" w:bidi="en-US"/>
                <w14:textFill>
                  <w14:solidFill>
                    <w14:schemeClr w14:val="tx1"/>
                  </w14:solidFill>
                </w14:textFill>
              </w:rPr>
            </w:pPr>
            <w:r>
              <w:rPr>
                <w:rFonts w:hint="eastAsia" w:ascii="宋体" w:hAnsi="宋体" w:eastAsia="宋体" w:cs="宋体"/>
                <w:color w:val="000000" w:themeColor="text1"/>
                <w:sz w:val="21"/>
                <w:szCs w:val="21"/>
                <w:lang w:val="en-US" w:eastAsia="en-US" w:bidi="en-US"/>
                <w14:textFill>
                  <w14:solidFill>
                    <w14:schemeClr w14:val="tx1"/>
                  </w14:solidFill>
                </w14:textFill>
              </w:rPr>
              <w:t xml:space="preserve">（万元）</w:t>
            </w:r>
            <w:r/>
          </w:p>
        </w:tc>
        <w:tc>
          <w:tcPr>
            <w:tcW w:w="1668"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pacing w:val="-3"/>
                <w:sz w:val="21"/>
                <w:szCs w:val="21"/>
                <w14:textFill>
                  <w14:solidFill>
                    <w14:schemeClr w14:val="tx1"/>
                  </w14:solidFill>
                </w14:textFill>
              </w:rPr>
              <w:t xml:space="preserve">进</w:t>
            </w:r>
            <w:r>
              <w:rPr>
                <w:rFonts w:hint="eastAsia" w:ascii="宋体" w:hAnsi="宋体" w:eastAsia="宋体" w:cs="宋体"/>
                <w:b/>
                <w:color w:val="000000" w:themeColor="text1"/>
                <w:spacing w:val="-2"/>
                <w:sz w:val="21"/>
                <w:szCs w:val="21"/>
                <w14:textFill>
                  <w14:solidFill>
                    <w14:schemeClr w14:val="tx1"/>
                  </w14:solidFill>
                </w14:textFill>
              </w:rPr>
              <w:t xml:space="preserve">口产</w:t>
            </w:r>
            <w:r>
              <w:rPr>
                <w:rFonts w:hint="eastAsia" w:ascii="宋体" w:hAnsi="宋体" w:eastAsia="宋体" w:cs="宋体"/>
                <w:b/>
                <w:color w:val="000000" w:themeColor="text1"/>
                <w:sz w:val="21"/>
                <w:szCs w:val="21"/>
                <w14:textFill>
                  <w14:solidFill>
                    <w14:schemeClr w14:val="tx1"/>
                  </w14:solidFill>
                </w14:textFill>
              </w:rPr>
              <w:t xml:space="preserve">品</w:t>
            </w:r>
            <w:r/>
          </w:p>
        </w:tc>
      </w:tr>
      <w:tr>
        <w:trPr>
          <w:jc w:val="center"/>
          <w:trHeight w:val="1134"/>
        </w:trPr>
        <w:tc>
          <w:tcPr>
            <w:tcW w:w="892" w:type="dxa"/>
            <w:vAlign w:val="center"/>
            <w:textDirection w:val="lrTb"/>
            <w:noWrap w:val="false"/>
          </w:tcPr>
          <w:p>
            <w:pPr>
              <w:ind w:firstLine="240"/>
              <w:jc w:val="both"/>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w:t>
            </w:r>
            <w:r/>
          </w:p>
        </w:tc>
        <w:tc>
          <w:tcPr>
            <w:tcW w:w="3285" w:type="dxa"/>
            <w:vAlign w:val="center"/>
            <w:textDirection w:val="lrTb"/>
            <w:noWrap w:val="false"/>
          </w:tcPr>
          <w:p>
            <w:pPr>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lang w:eastAsia="zh-CN"/>
                <w14:textFill>
                  <w14:solidFill>
                    <w14:schemeClr w14:val="tx1"/>
                  </w14:solidFill>
                </w14:textFill>
              </w:rPr>
              <w:t xml:space="preserve">方山社区卫生服务中心采购数字化摄影X射线机(DR)</w:t>
            </w:r>
            <w:r/>
          </w:p>
        </w:tc>
        <w:tc>
          <w:tcPr>
            <w:tcW w:w="1097" w:type="dxa"/>
            <w:vAlign w:val="center"/>
            <w:textDirection w:val="lrTb"/>
            <w:noWrap w:val="false"/>
          </w:tcPr>
          <w:p>
            <w:pPr>
              <w:jc w:val="center"/>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eastAsia="zh-CN"/>
                <w14:textFill>
                  <w14:solidFill>
                    <w14:schemeClr w14:val="tx1"/>
                  </w14:solidFill>
                </w14:textFill>
              </w:rPr>
              <w:t xml:space="preserve">1</w:t>
            </w:r>
            <w:r/>
          </w:p>
        </w:tc>
        <w:tc>
          <w:tcPr>
            <w:tcW w:w="1213" w:type="dxa"/>
            <w:vAlign w:val="center"/>
            <w:textDirection w:val="lrTb"/>
            <w:noWrap w:val="false"/>
          </w:tcPr>
          <w:p>
            <w:pPr>
              <w:jc w:val="center"/>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套</w:t>
            </w:r>
            <w:r/>
          </w:p>
        </w:tc>
        <w:tc>
          <w:tcPr>
            <w:tcW w:w="1366" w:type="dxa"/>
            <w:vAlign w:val="center"/>
            <w:textDirection w:val="lrTb"/>
            <w:noWrap w:val="false"/>
          </w:tcPr>
          <w:p>
            <w:pPr>
              <w:jc w:val="center"/>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79.8</w:t>
            </w:r>
            <w:r/>
          </w:p>
        </w:tc>
        <w:tc>
          <w:tcPr>
            <w:tcW w:w="1668" w:type="dxa"/>
            <w:vAlign w:val="center"/>
            <w:textDirection w:val="lrTb"/>
            <w:noWrap w:val="false"/>
          </w:tcPr>
          <w:p>
            <w:pPr>
              <w:ind w:firstLine="48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不</w:t>
            </w:r>
            <w:r>
              <w:rPr>
                <w:rFonts w:hint="eastAsia" w:ascii="宋体" w:hAnsi="宋体" w:eastAsia="宋体" w:cs="宋体"/>
                <w:bCs/>
                <w:color w:val="000000" w:themeColor="text1"/>
                <w:szCs w:val="21"/>
                <w:highlight w:val="none"/>
                <w14:textFill>
                  <w14:solidFill>
                    <w14:schemeClr w14:val="tx1"/>
                  </w14:solidFill>
                </w14:textFill>
              </w:rPr>
              <w:t xml:space="preserve">接受</w:t>
            </w:r>
            <w:r/>
          </w:p>
        </w:tc>
      </w:tr>
    </w:tbl>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1.7合同履行期限：自合同签订之日起10日内完成供货。</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本项目是否接受联合体投标：不接受</w:t>
      </w:r>
      <w:r/>
    </w:p>
    <w:p>
      <w:pPr>
        <w:ind w:firstLine="482"/>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二、申请人资格条件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bookmarkStart w:id="3" w:name="_Toc136608881"/>
      <w:r>
        <w:rPr>
          <w:rFonts w:hint="eastAsia" w:ascii="宋体" w:hAnsi="宋体" w:eastAsia="宋体" w:cs="宋体"/>
          <w:bCs/>
          <w:color w:val="000000" w:themeColor="text1"/>
          <w:szCs w:val="21"/>
          <w:highlight w:val="none"/>
          <w14:textFill>
            <w14:solidFill>
              <w14:schemeClr w14:val="tx1"/>
            </w14:solidFill>
          </w14:textFill>
        </w:rPr>
        <w:t xml:space="preserve">（一）满足《中华人民共和国政府采购法》第二十二条规定：</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1.提供《供应商信用承诺函》；</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2.供应商未被“信用中国”网站(www.creditchina.gov.cn)列入失信被执行人或重大税收违法案件当事人名单或政府采购严重失信行为记录名单。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二）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（1）本项目整体专门面向中小企业采购服务。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（2）本项目整体专门面向小微企业采购服务。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（3）本项目通过以下第（）种方式预留部分采购份额采购中小企业服务：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①本项目要求供应商以联合体形式参加，中小企业合同金额应当达到的比例为＿%。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②本项目要求供应商进行合同分包，中小企业合同金额应当达到的比例为＿%。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（4）本项目为非预留份额的采购项目或采购包，执行价格扣除优惠政策，具体详见评标办法与标准。</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（三）本项目的特定资格条件：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（1）投标产品如果属于医疗器械注册范畴的，根据注册的类别，投标人必须具有《医疗器械经营许可证》或者《医疗器械经营备案凭证》；投标产品具有《医疗器械注册证》或者《医疗器械备案凭证》（</w:t>
      </w:r>
      <w:r>
        <w:rPr>
          <w:rFonts w:hint="eastAsia" w:ascii="宋体" w:hAnsi="宋体" w:eastAsia="宋体" w:cs="宋体"/>
          <w:bCs/>
          <w:color w:val="000000" w:themeColor="text1"/>
          <w:szCs w:val="21"/>
          <w:highlight w:val="none"/>
          <w:lang w:eastAsia="zh-CN"/>
          <w14:textFill>
            <w14:solidFill>
              <w14:schemeClr w14:val="tx1"/>
            </w14:solidFill>
          </w14:textFill>
        </w:rPr>
        <w:t xml:space="preserve">原件扫描加盖电子公章</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（2）若投标供应商为代理商，须具有有效的《医疗器械经营许可证》或《医疗器械经营备案凭证》，投标时需提供</w:t>
      </w:r>
      <w:r>
        <w:rPr>
          <w:rFonts w:hint="eastAsia" w:ascii="宋体" w:hAnsi="宋体" w:eastAsia="宋体" w:cs="宋体"/>
          <w:bCs/>
          <w:color w:val="000000" w:themeColor="text1"/>
          <w:szCs w:val="21"/>
          <w:highlight w:val="none"/>
          <w:lang w:eastAsia="zh-CN"/>
          <w14:textFill>
            <w14:solidFill>
              <w14:schemeClr w14:val="tx1"/>
            </w14:solidFill>
          </w14:textFill>
        </w:rPr>
        <w:t xml:space="preserve">原件扫描加盖电子公章</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（3）若投标供应商为生产商，须具有有效的《医疗器械生产许可证》或《生产备案凭证》（医疗器械生产许可证如有医疗器械生产产品登记表的须一并提供），投标时需提供</w:t>
      </w:r>
      <w:r>
        <w:rPr>
          <w:rFonts w:hint="eastAsia" w:ascii="宋体" w:hAnsi="宋体" w:eastAsia="宋体" w:cs="宋体"/>
          <w:bCs/>
          <w:color w:val="000000" w:themeColor="text1"/>
          <w:szCs w:val="21"/>
          <w:highlight w:val="none"/>
          <w:lang w:eastAsia="zh-CN"/>
          <w14:textFill>
            <w14:solidFill>
              <w14:schemeClr w14:val="tx1"/>
            </w14:solidFill>
          </w14:textFill>
        </w:rPr>
        <w:t xml:space="preserve">原件扫描加盖电子公章</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三、获取招标文件</w:t>
      </w:r>
      <w:r/>
    </w:p>
    <w:p>
      <w:pPr>
        <w:ind w:firstLine="600"/>
        <w:spacing w:line="360" w:lineRule="auto"/>
        <w:tabs>
          <w:tab w:val="left" w:pos="0" w:leader="none"/>
          <w:tab w:val="left" w:pos="360" w:leader="none"/>
          <w:tab w:val="left" w:pos="540" w:leader="none"/>
        </w:tabs>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时间：自</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Cs w:val="21"/>
          <w:highlight w:val="none"/>
          <w14:textFill>
            <w14:solidFill>
              <w14:schemeClr w14:val="tx1"/>
            </w14:solidFill>
          </w14:textFill>
        </w:rPr>
        <w:t xml:space="preserve">文件公告发布之日起</w:t>
      </w:r>
      <w:r>
        <w:rPr>
          <w:rFonts w:hint="eastAsia" w:ascii="宋体" w:hAnsi="宋体" w:cs="宋体"/>
          <w:bCs/>
          <w:color w:val="000000" w:themeColor="text1"/>
          <w:szCs w:val="21"/>
          <w:highlight w:val="none"/>
          <w:lang w:val="en-US" w:eastAsia="zh-CN"/>
          <w14:textFill>
            <w14:solidFill>
              <w14:schemeClr w14:val="tx1"/>
            </w14:solidFill>
          </w14:textFill>
        </w:rPr>
        <w:t xml:space="preserve">5个工作日</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地点：</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江苏政府采购网</w:t>
      </w:r>
      <w:r/>
    </w:p>
    <w:p>
      <w:pPr>
        <w:ind w:firstLine="600"/>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方式：供应商登陆“江苏政府采购网”，在网站首页点击“苏采云”→使用CA数字证书</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CA锁</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b/>
          <w:bCs w:val="0"/>
          <w:color w:val="000000" w:themeColor="text1"/>
          <w:szCs w:val="21"/>
          <w:highlight w:val="none"/>
          <w:lang w:val="en-US" w:eastAsia="zh-CN"/>
          <w14:textFill>
            <w14:solidFill>
              <w14:schemeClr w14:val="tx1"/>
            </w14:solidFill>
          </w14:textFill>
        </w:rPr>
        <w:t xml:space="preserve">注：</w:t>
      </w:r>
      <w:r>
        <w:rPr>
          <w:rFonts w:hint="eastAsia" w:ascii="宋体" w:hAnsi="宋体" w:eastAsia="宋体" w:cs="宋体"/>
          <w:b/>
          <w:bCs w:val="0"/>
          <w:color w:val="000000" w:themeColor="text1"/>
          <w:szCs w:val="21"/>
          <w:highlight w:val="none"/>
          <w14:textFill>
            <w14:solidFill>
              <w14:schemeClr w14:val="tx1"/>
            </w14:solidFill>
          </w14:textFill>
        </w:rPr>
        <w:t xml:space="preserve">“CA数字证书”的办理材料以及供应商操作手册详见：http://jsxcmm.com/help/gys.html。“苏采云”系统的网址：</w:t>
      </w:r>
      <w:r>
        <w:rPr>
          <w:rFonts w:hint="eastAsia" w:ascii="宋体" w:hAnsi="宋体" w:eastAsia="宋体" w:cs="宋体"/>
          <w:b/>
          <w:bCs w:val="0"/>
          <w:color w:val="000000" w:themeColor="text1"/>
          <w:szCs w:val="21"/>
          <w:highlight w:val="none"/>
          <w14:textFill>
            <w14:solidFill>
              <w14:schemeClr w14:val="tx1"/>
            </w14:solidFill>
          </w14:textFill>
        </w:rPr>
        <w:fldChar w:fldCharType="begin"/>
      </w:r>
      <w:r>
        <w:rPr>
          <w:rFonts w:hint="eastAsia" w:ascii="宋体" w:hAnsi="宋体" w:eastAsia="宋体" w:cs="宋体"/>
          <w:b/>
          <w:bCs w:val="0"/>
          <w:color w:val="000000" w:themeColor="text1"/>
          <w:szCs w:val="21"/>
          <w:highlight w:val="none"/>
          <w14:textFill>
            <w14:solidFill>
              <w14:schemeClr w14:val="tx1"/>
            </w14:solidFill>
          </w14:textFill>
        </w:rPr>
        <w:instrText xml:space="preserve"> HYPERLINK "http://jszfcg.jsczt.cn/jszc/login。" </w:instrText>
      </w:r>
      <w:r>
        <w:rPr>
          <w:rFonts w:hint="eastAsia" w:ascii="宋体" w:hAnsi="宋体" w:eastAsia="宋体" w:cs="宋体"/>
          <w:b/>
          <w:bCs w:val="0"/>
          <w:color w:val="000000" w:themeColor="text1"/>
          <w:szCs w:val="21"/>
          <w:highlight w:val="none"/>
          <w14:textFill>
            <w14:solidFill>
              <w14:schemeClr w14:val="tx1"/>
            </w14:solidFill>
          </w14:textFill>
        </w:rPr>
        <w:fldChar w:fldCharType="separate"/>
      </w:r>
      <w:r>
        <w:rPr>
          <w:rStyle w:val="708"/>
          <w:rFonts w:hint="eastAsia" w:ascii="宋体" w:hAnsi="宋体" w:eastAsia="宋体" w:cs="宋体"/>
          <w:b/>
          <w:bCs w:val="0"/>
          <w:color w:val="000000" w:themeColor="text1"/>
          <w:szCs w:val="21"/>
          <w:highlight w:val="none"/>
          <w14:textFill>
            <w14:solidFill>
              <w14:schemeClr w14:val="tx1"/>
            </w14:solidFill>
          </w14:textFill>
        </w:rPr>
        <w:t xml:space="preserve">http://jszfcg.jsczt.cn/jszc/login。</w:t>
      </w:r>
      <w:r>
        <w:rPr>
          <w:rFonts w:hint="eastAsia" w:ascii="宋体" w:hAnsi="宋体" w:eastAsia="宋体" w:cs="宋体"/>
          <w:b/>
          <w:bCs w:val="0"/>
          <w:color w:val="000000" w:themeColor="text1"/>
          <w:szCs w:val="21"/>
          <w:highlight w:val="none"/>
          <w14:textFill>
            <w14:solidFill>
              <w14:schemeClr w14:val="tx1"/>
            </w14:solidFill>
          </w14:textFill>
        </w:rPr>
        <w:fldChar w:fldCharType="end"/>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售价:0.00元</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四、响应文件提交</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截止时间：2024-</w:t>
      </w:r>
      <w:r>
        <w:rPr>
          <w:rFonts w:hint="eastAsia" w:ascii="宋体" w:hAnsi="宋体" w:cs="宋体"/>
          <w:bCs/>
          <w:color w:val="000000" w:themeColor="text1"/>
          <w:szCs w:val="21"/>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9  </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bCs/>
          <w:color w:val="000000" w:themeColor="text1"/>
          <w:szCs w:val="21"/>
          <w:highlight w:val="none"/>
          <w14:textFill>
            <w14:solidFill>
              <w14:schemeClr w14:val="tx1"/>
            </w14:solidFill>
          </w14:textFill>
        </w:rPr>
        <w:t xml:space="preserve">点</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0</w:t>
      </w:r>
      <w:r>
        <w:rPr>
          <w:rFonts w:hint="eastAsia" w:ascii="宋体" w:hAnsi="宋体" w:eastAsia="宋体" w:cs="宋体"/>
          <w:bCs/>
          <w:color w:val="000000" w:themeColor="text1"/>
          <w:szCs w:val="21"/>
          <w:highlight w:val="none"/>
          <w14:textFill>
            <w14:solidFill>
              <w14:schemeClr w14:val="tx1"/>
            </w14:solidFill>
          </w14:textFill>
        </w:rPr>
        <w:t xml:space="preserve">0分（北京时间）</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地点：</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五、开启 </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时间：2024-</w:t>
      </w:r>
      <w:r>
        <w:rPr>
          <w:rFonts w:hint="eastAsia" w:ascii="宋体" w:hAnsi="宋体" w:cs="宋体"/>
          <w:bCs/>
          <w:color w:val="000000" w:themeColor="text1"/>
          <w:szCs w:val="21"/>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9 </w:t>
      </w:r>
      <w:r>
        <w:rPr>
          <w:rFonts w:hint="eastAsia" w:ascii="宋体" w:hAnsi="宋体" w:eastAsia="宋体" w:cs="宋体"/>
          <w:bCs/>
          <w:color w:val="000000" w:themeColor="text1"/>
          <w:szCs w:val="21"/>
          <w:highlight w:val="none"/>
          <w14:textFill>
            <w14:solidFill>
              <w14:schemeClr w14:val="tx1"/>
            </w14:solidFill>
          </w14:textFill>
        </w:rPr>
        <w:t xml:space="preserve"> </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bCs/>
          <w:color w:val="000000" w:themeColor="text1"/>
          <w:szCs w:val="21"/>
          <w:highlight w:val="none"/>
          <w14:textFill>
            <w14:solidFill>
              <w14:schemeClr w14:val="tx1"/>
            </w14:solidFill>
          </w14:textFill>
        </w:rPr>
        <w:t xml:space="preserve">点</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0</w:t>
      </w:r>
      <w:r>
        <w:rPr>
          <w:rFonts w:hint="eastAsia" w:ascii="宋体" w:hAnsi="宋体" w:eastAsia="宋体" w:cs="宋体"/>
          <w:bCs/>
          <w:color w:val="000000" w:themeColor="text1"/>
          <w:szCs w:val="21"/>
          <w:highlight w:val="none"/>
          <w14:textFill>
            <w14:solidFill>
              <w14:schemeClr w14:val="tx1"/>
            </w14:solidFill>
          </w14:textFill>
        </w:rPr>
        <w:t xml:space="preserve">0分（北京时间） </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地点：</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六、公告期限</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自本公告发布之日起</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个工作日。</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七、其他补充事宜</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1.本采购公告在江苏政府采购网、南京公共采购信息网公示发布，敬请各供应商关注；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2.有关本次采购存在变动或修改，敬请各供应商及时关注南京公共采购信息网</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江苏政府采购网发布的关于本项目的信息更正公告；</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3.拒绝下述供应商参加本次采购活动：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（1）供应商单位负责人为同一人或者存在直接控股、管理关系的不同供应商，不得参加同一合同项下的政府采购活动。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（2）凡为采购项目提供整体设计、规范编制或者项目管理、监理、检测等服务的供应商，不得再参加本采购项目的其他采购活动。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（3）供应商被“信用中国”网站（www.creditchina.gov.cn）、“中国政府采购网”(www.ccgp.gov.cn)列入失信被执行人、 重大税收违法案件当事人名单、政府采购严重违法失信行为记录名单；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4.供应商诚信档案</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（1）符合国家相关规定的财务状况报告；</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（2）依法缴纳税收的证明材料；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（3）依法缴纳社会保障资金的证明材料；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（4）具备履行政府采购合同所必需的设备和专业技术能力的证明材料；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（5）参加政府采购活动前三年内在经营活动中没有重大违法记录的证明材料；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（6）未被列入失信被执行人、重大税收违法失信主体、政府采购严重违法失信行为记录名单的证明材料。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打印时间为本招标公告发布之日起至递交响应文件截止日前，未按上述要求提供信用记录表的，响应文件作废标处理。</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供应商在中标（成交）后，应上述由信用承诺书替代的证明材料，加盖公章提交采购人或采购代理机构核验。经核验无误后，由采购人或采购代理机构发出中标（成交）通知书。</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供应商涉及以下情形的，不适用信用承诺，仍须提供上述证明材料：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（1）供应商被列入严重失信主体名单；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（2）被相关监管部门作出行政处罚且尚在处罚有效期内；</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（3）其他法律、行政法规规定的不适用信用承诺的情形。</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响应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6.潜在供应商访问政府采购管理交易系统（苏采云）的网络地址和方法：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（3）“CA数字证书”的办理材料以及供应商操作手册详见：http://jsxcmm.com/help/gys.html。</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（4）潜在供应商访问“苏采云”系统的网络地址和方法：“苏采云”系统的网址：http://jszfcg.jsczt.cn/jszc/login。</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（6）招标代理机构（采购代理机构）将数据电文形式的采购文件加载至“苏采云”系统，供潜在供应商下载或者查阅。</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（7）苏采云系统使用谷歌浏览器参与不见面开标。</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（8）“苏采云”南京地区客服热线025-83633744、025-83633743。</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响应文件的解密：开标当天各供应商及时登录不见面开标大厅，响应文件递交截止时间后，采购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7.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Cs/>
          <w:color w:val="000000" w:themeColor="text1"/>
          <w:szCs w:val="21"/>
          <w:highlight w:val="none"/>
          <w:lang w:val="en-US" w:eastAsia="zh-CN"/>
          <w14:textFill>
            <w14:solidFill>
              <w14:schemeClr w14:val="tx1"/>
            </w14:solidFill>
          </w14:textFill>
        </w:rPr>
        <w:br/>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     8.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八</w:t>
      </w:r>
      <w:r>
        <w:rPr>
          <w:rFonts w:hint="eastAsia" w:ascii="宋体" w:hAnsi="宋体" w:eastAsia="宋体" w:cs="宋体"/>
          <w:bCs/>
          <w:color w:val="000000" w:themeColor="text1"/>
          <w:szCs w:val="21"/>
          <w:highlight w:val="none"/>
          <w14:textFill>
            <w14:solidFill>
              <w14:schemeClr w14:val="tx1"/>
            </w14:solidFill>
          </w14:textFill>
        </w:rPr>
        <w:t xml:space="preserve">、对本次招标提出询问，请按以下方式联系。</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1．采购人信息</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名 称：</w:t>
      </w:r>
      <w:r>
        <w:rPr>
          <w:rFonts w:hint="eastAsia" w:ascii="宋体" w:hAnsi="宋体" w:eastAsia="宋体" w:cs="宋体"/>
          <w:bCs/>
          <w:color w:val="000000" w:themeColor="text1"/>
          <w:szCs w:val="21"/>
          <w:highlight w:val="none"/>
          <w:lang w:eastAsia="zh-CN"/>
          <w14:textFill>
            <w14:solidFill>
              <w14:schemeClr w14:val="tx1"/>
            </w14:solidFill>
          </w14:textFill>
        </w:rPr>
        <w:t xml:space="preserve">南京市江宁区淳化街道方山社区卫生服务中心</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 址：南京市江宁区淳化街道方山卫生院</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2．采购代理机构信息</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名 称：</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江苏东佳工程项目管理咨询有限公司</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 址：</w:t>
      </w:r>
      <w:r>
        <w:rPr>
          <w:rFonts w:hint="eastAsia" w:ascii="宋体" w:hAnsi="宋体" w:eastAsia="宋体" w:cs="宋体"/>
          <w:bCs/>
          <w:color w:val="000000" w:themeColor="text1"/>
          <w:szCs w:val="21"/>
          <w:highlight w:val="none"/>
          <w:lang w:eastAsia="zh-CN"/>
          <w14:textFill>
            <w14:solidFill>
              <w14:schemeClr w14:val="tx1"/>
            </w14:solidFill>
          </w14:textFill>
        </w:rPr>
        <w:t xml:space="preserve">南京市江宁区东山街道湖西路146号瑞祥佳苑11幢2楼</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许</w:t>
      </w:r>
      <w:r>
        <w:rPr>
          <w:rFonts w:hint="eastAsia" w:ascii="宋体" w:hAnsi="宋体" w:eastAsia="宋体" w:cs="宋体"/>
          <w:bCs/>
          <w:color w:val="000000" w:themeColor="text1"/>
          <w:szCs w:val="21"/>
          <w:highlight w:val="none"/>
          <w14:textFill>
            <w14:solidFill>
              <w14:schemeClr w14:val="tx1"/>
            </w14:solidFill>
          </w14:textFill>
        </w:rPr>
        <w:t xml:space="preserve">工</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联系方式：</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19574138259</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3．项目联系方式</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许</w:t>
      </w:r>
      <w:r>
        <w:rPr>
          <w:rFonts w:hint="eastAsia" w:ascii="宋体" w:hAnsi="宋体" w:eastAsia="宋体" w:cs="宋体"/>
          <w:bCs/>
          <w:color w:val="000000" w:themeColor="text1"/>
          <w:szCs w:val="21"/>
          <w:highlight w:val="none"/>
          <w14:textFill>
            <w14:solidFill>
              <w14:schemeClr w14:val="tx1"/>
            </w14:solidFill>
          </w14:textFill>
        </w:rPr>
        <w:t xml:space="preserve">工  </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联系方式：</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19574138259</w:t>
      </w:r>
      <w:r/>
    </w:p>
    <w:p>
      <w:pPr>
        <w:spacing w:line="24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br w:type="page" w:clear="all"/>
      </w:r>
      <w:r/>
    </w:p>
    <w:p>
      <w:pPr>
        <w:pStyle w:val="66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第二章 投标人须知</w:t>
      </w:r>
      <w:bookmarkEnd w:id="3"/>
      <w:r/>
      <w:r/>
    </w:p>
    <w:tbl>
      <w:tblPr>
        <w:tblStyle w:val="679"/>
        <w:tblW w:w="9305"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40"/>
        <w:gridCol w:w="3106"/>
        <w:gridCol w:w="5459"/>
      </w:tblGrid>
      <w:tr>
        <w:trPr>
          <w:jc w:val="center"/>
          <w:trHeight w:val="806"/>
        </w:trPr>
        <w:tc>
          <w:tcPr>
            <w:tcW w:w="740" w:type="dxa"/>
            <w:vAlign w:val="center"/>
            <w:textDirection w:val="lrTb"/>
            <w:noWrap w:val="false"/>
          </w:tcPr>
          <w:p>
            <w:pPr>
              <w:jc w:val="center"/>
              <w:spacing w:line="276" w:lineRule="auto"/>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序号</w:t>
            </w:r>
            <w:r/>
          </w:p>
        </w:tc>
        <w:tc>
          <w:tcPr>
            <w:tcW w:w="3106" w:type="dxa"/>
            <w:vAlign w:val="center"/>
            <w:textDirection w:val="lrTb"/>
            <w:noWrap w:val="false"/>
          </w:tcPr>
          <w:p>
            <w:pPr>
              <w:jc w:val="center"/>
              <w:spacing w:line="276" w:lineRule="auto"/>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条款名称</w:t>
            </w:r>
            <w:r/>
          </w:p>
        </w:tc>
        <w:tc>
          <w:tcPr>
            <w:tcW w:w="5459" w:type="dxa"/>
            <w:vAlign w:val="center"/>
            <w:textDirection w:val="lrTb"/>
            <w:noWrap w:val="false"/>
          </w:tcPr>
          <w:p>
            <w:pPr>
              <w:jc w:val="center"/>
              <w:spacing w:line="276" w:lineRule="auto"/>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编列内容规定</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采购人</w:t>
            </w:r>
            <w:r/>
          </w:p>
        </w:tc>
        <w:tc>
          <w:tcPr>
            <w:tcW w:w="5459" w:type="dxa"/>
            <w:vAlign w:val="center"/>
            <w:textDirection w:val="lrTb"/>
            <w:noWrap w:val="false"/>
          </w:tcPr>
          <w:p>
            <w:pPr>
              <w:spacing w:line="276"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名 称 ：南京市江宁区淳化街道方山社区卫生服务中心</w:t>
            </w:r>
            <w:r/>
          </w:p>
          <w:p>
            <w:pP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地 址 ：南京市江宁区淳化街道方山卫生院</w:t>
            </w:r>
            <w:r/>
          </w:p>
          <w:p>
            <w:pP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联系人：</w:t>
            </w:r>
            <w:r>
              <w:rPr>
                <w:rFonts w:hint="eastAsia" w:ascii="宋体" w:hAnsi="宋体" w:eastAsia="宋体" w:cs="宋体"/>
                <w:color w:val="000000" w:themeColor="text1"/>
                <w:lang w:val="en-US" w:eastAsia="zh-CN"/>
                <w14:textFill>
                  <w14:solidFill>
                    <w14:schemeClr w14:val="tx1"/>
                  </w14:solidFill>
                </w14:textFill>
              </w:rPr>
              <w:t xml:space="preserve">谢主任</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采购代理机构</w:t>
            </w:r>
            <w:r/>
          </w:p>
        </w:tc>
        <w:tc>
          <w:tcPr>
            <w:tcW w:w="5459" w:type="dxa"/>
            <w:vAlign w:val="center"/>
            <w:textDirection w:val="lrTb"/>
            <w:noWrap w:val="false"/>
          </w:tcPr>
          <w:p>
            <w:pP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名 称 ：江苏东佳工程项目管理咨询有限公司</w:t>
            </w:r>
            <w:r/>
          </w:p>
          <w:p>
            <w:pP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地 址 ：南京市江宁区湖西路146号瑞祥佳苑11幢芯动空间二楼</w:t>
            </w:r>
            <w:r/>
          </w:p>
          <w:p>
            <w:pP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联系人：许工</w:t>
            </w:r>
            <w:r/>
          </w:p>
          <w:p>
            <w:pP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联系方式：19574138259</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w:t>
            </w:r>
            <w:r/>
          </w:p>
        </w:tc>
        <w:tc>
          <w:tcPr>
            <w:tcW w:w="3106" w:type="dxa"/>
            <w:vAlign w:val="center"/>
            <w:textDirection w:val="lrTb"/>
            <w:noWrap w:val="false"/>
          </w:tcPr>
          <w:p>
            <w:pPr>
              <w:jc w:val="center"/>
              <w:spacing w:line="276" w:lineRule="auto"/>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现场考察</w:t>
            </w:r>
            <w:r/>
          </w:p>
        </w:tc>
        <w:tc>
          <w:tcPr>
            <w:tcW w:w="5459" w:type="dxa"/>
            <w:vAlign w:val="center"/>
            <w:textDirection w:val="lrTb"/>
            <w:noWrap w:val="false"/>
          </w:tcPr>
          <w:p>
            <w:pPr>
              <w:spacing w:line="276" w:lineRule="auto"/>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不组织</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开标前答疑会</w:t>
            </w:r>
            <w:r/>
          </w:p>
        </w:tc>
        <w:tc>
          <w:tcPr>
            <w:tcW w:w="5459" w:type="dxa"/>
            <w:vAlign w:val="center"/>
            <w:textDirection w:val="lrTb"/>
            <w:noWrap w:val="false"/>
          </w:tcPr>
          <w:p>
            <w:pPr>
              <w:spacing w:line="276" w:lineRule="auto"/>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不召开</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联合体投标</w:t>
            </w:r>
            <w:r/>
          </w:p>
        </w:tc>
        <w:tc>
          <w:tcPr>
            <w:tcW w:w="5459" w:type="dxa"/>
            <w:vAlign w:val="center"/>
            <w:textDirection w:val="lrTb"/>
            <w:noWrap w:val="false"/>
          </w:tcPr>
          <w:p>
            <w:pP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不接受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进口产品投标</w:t>
            </w:r>
            <w:r/>
          </w:p>
        </w:tc>
        <w:tc>
          <w:tcPr>
            <w:tcW w:w="5459" w:type="dxa"/>
            <w:vAlign w:val="center"/>
            <w:textDirection w:val="lrTb"/>
            <w:noWrap w:val="false"/>
          </w:tcPr>
          <w:p>
            <w:pPr>
              <w:spacing w:line="276" w:lineRule="auto"/>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不接受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7</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分包</w:t>
            </w:r>
            <w:r/>
          </w:p>
        </w:tc>
        <w:tc>
          <w:tcPr>
            <w:tcW w:w="5459" w:type="dxa"/>
            <w:vAlign w:val="center"/>
            <w:textDirection w:val="lrTb"/>
            <w:noWrap w:val="false"/>
          </w:tcPr>
          <w:p>
            <w:pPr>
              <w:spacing w:line="276" w:lineRule="auto"/>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不允许</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8</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合同履行期限</w:t>
            </w:r>
            <w:r/>
          </w:p>
        </w:tc>
        <w:tc>
          <w:tcPr>
            <w:tcW w:w="5459" w:type="dxa"/>
            <w:vAlign w:val="center"/>
            <w:textDirection w:val="lrTb"/>
            <w:noWrap w:val="false"/>
          </w:tcPr>
          <w:p>
            <w:pP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自合同签订之日起10日内完成供货。</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9</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投标有效期</w:t>
            </w:r>
            <w:r/>
          </w:p>
        </w:tc>
        <w:tc>
          <w:tcPr>
            <w:tcW w:w="5459" w:type="dxa"/>
            <w:vAlign w:val="center"/>
            <w:textDirection w:val="lrTb"/>
            <w:noWrap w:val="false"/>
          </w:tcPr>
          <w:p>
            <w:pPr>
              <w:spacing w:line="276" w:lineRule="auto"/>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90日历天</w:t>
            </w:r>
            <w:r/>
          </w:p>
        </w:tc>
      </w:tr>
      <w:tr>
        <w:trPr>
          <w:jc w:val="center"/>
          <w:trHeight w:val="460"/>
        </w:trPr>
        <w:tc>
          <w:tcPr>
            <w:tcW w:w="740" w:type="dxa"/>
            <w:vAlign w:val="center"/>
            <w:textDirection w:val="lrTb"/>
            <w:noWrap w:val="false"/>
          </w:tcPr>
          <w:p>
            <w:pPr>
              <w:jc w:val="cente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10</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投标保证金</w:t>
            </w:r>
            <w:r/>
          </w:p>
        </w:tc>
        <w:tc>
          <w:tcPr>
            <w:tcW w:w="5459" w:type="dxa"/>
            <w:vAlign w:val="center"/>
            <w:textDirection w:val="lrTb"/>
            <w:noWrap w:val="false"/>
          </w:tcPr>
          <w:p>
            <w:pPr>
              <w:spacing w:line="276" w:lineRule="auto"/>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不需要</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11</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提交投标文件的</w:t>
            </w:r>
            <w:r/>
          </w:p>
          <w:p>
            <w:pPr>
              <w:jc w:val="cente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截止时间、地点</w:t>
            </w:r>
            <w:r/>
          </w:p>
        </w:tc>
        <w:tc>
          <w:tcPr>
            <w:tcW w:w="5459" w:type="dxa"/>
            <w:vAlign w:val="center"/>
            <w:textDirection w:val="lrTb"/>
            <w:noWrap w:val="false"/>
          </w:tcPr>
          <w:p>
            <w:pP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详见招标文件第一章《招标公告》</w:t>
            </w:r>
            <w:r/>
          </w:p>
        </w:tc>
      </w:tr>
      <w:tr>
        <w:trPr>
          <w:jc w:val="center"/>
          <w:trHeight w:val="464"/>
        </w:trPr>
        <w:tc>
          <w:tcPr>
            <w:tcW w:w="740" w:type="dxa"/>
            <w:vAlign w:val="center"/>
            <w:textDirection w:val="lrTb"/>
            <w:noWrap w:val="false"/>
          </w:tcPr>
          <w:p>
            <w:pPr>
              <w:jc w:val="center"/>
              <w:spacing w:line="276" w:lineRule="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12</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开标时间、地点</w:t>
            </w:r>
            <w:r/>
          </w:p>
        </w:tc>
        <w:tc>
          <w:tcPr>
            <w:tcW w:w="5459" w:type="dxa"/>
            <w:vAlign w:val="center"/>
            <w:textDirection w:val="lrTb"/>
            <w:noWrap w:val="false"/>
          </w:tcPr>
          <w:p>
            <w:pP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详见招标文件第一章《招标公告》</w:t>
            </w:r>
            <w:r/>
          </w:p>
        </w:tc>
      </w:tr>
      <w:tr>
        <w:trPr>
          <w:jc w:val="center"/>
          <w:trHeight w:val="699"/>
        </w:trPr>
        <w:tc>
          <w:tcPr>
            <w:tcW w:w="740" w:type="dxa"/>
            <w:vAlign w:val="center"/>
            <w:textDirection w:val="lrTb"/>
            <w:noWrap w:val="false"/>
          </w:tcPr>
          <w:p>
            <w:pPr>
              <w:jc w:val="center"/>
              <w:spacing w:line="276" w:lineRule="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13</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确定中标单位</w:t>
            </w:r>
            <w:r/>
          </w:p>
        </w:tc>
        <w:tc>
          <w:tcPr>
            <w:tcW w:w="5459" w:type="dxa"/>
            <w:vAlign w:val="center"/>
            <w:textDirection w:val="lrTb"/>
            <w:noWrap w:val="false"/>
          </w:tcPr>
          <w:p>
            <w:pP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1、从评标报告确定的中标候选人名单中按顺序确定排名第1名的为中标人。</w:t>
            </w:r>
            <w:r/>
          </w:p>
          <w:p>
            <w:pP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2、中标候选人并列的，按照以下方式</w:t>
            </w:r>
            <w:r>
              <w:rPr>
                <w:rFonts w:hint="eastAsia" w:ascii="宋体" w:hAnsi="宋体" w:eastAsia="宋体" w:cs="宋体"/>
                <w:color w:val="000000" w:themeColor="text1"/>
                <w:spacing w:val="-5"/>
                <w14:textFill>
                  <w14:solidFill>
                    <w14:schemeClr w14:val="tx1"/>
                  </w14:solidFill>
                </w14:textFill>
              </w:rPr>
              <w:t xml:space="preserve">由评标委员会</w:t>
            </w:r>
            <w:r>
              <w:rPr>
                <w:rFonts w:hint="eastAsia" w:ascii="宋体" w:hAnsi="宋体" w:eastAsia="宋体" w:cs="宋体"/>
                <w:color w:val="000000" w:themeColor="text1"/>
                <w14:textFill>
                  <w14:solidFill>
                    <w14:schemeClr w14:val="tx1"/>
                  </w14:solidFill>
                </w14:textFill>
              </w:rPr>
              <w:t xml:space="preserve">确定中标人：评标结果按评审后得分由高到低顺序排列；</w:t>
            </w:r>
            <w:r>
              <w:rPr>
                <w:rFonts w:hint="eastAsia" w:ascii="宋体" w:hAnsi="宋体" w:eastAsia="宋体" w:cs="宋体"/>
                <w:color w:val="000000" w:themeColor="text1"/>
                <w:spacing w:val="-5"/>
                <w14:textFill>
                  <w14:solidFill>
                    <w14:schemeClr w14:val="tx1"/>
                  </w14:solidFill>
                </w14:textFill>
              </w:rPr>
              <w:t xml:space="preserve">得分相同的，按投标报价由低到高顺序排列；得分且投标报价相同的，按主观分由高到低排列。若得分、投标报价、主观分均相同的，则由招标人确定中标人。</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14</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供应商对采购文件的</w:t>
            </w:r>
            <w:r/>
          </w:p>
          <w:p>
            <w:pPr>
              <w:jc w:val="cente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询问</w:t>
            </w:r>
            <w:r/>
          </w:p>
        </w:tc>
        <w:tc>
          <w:tcPr>
            <w:tcW w:w="5459" w:type="dxa"/>
            <w:vAlign w:val="center"/>
            <w:textDirection w:val="lrTb"/>
            <w:noWrap w:val="false"/>
          </w:tcPr>
          <w:p>
            <w:pP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时间：202</w:t>
            </w:r>
            <w:r>
              <w:rPr>
                <w:rFonts w:hint="eastAsia" w:ascii="宋体" w:hAnsi="宋体" w:eastAsia="宋体" w:cs="宋体"/>
                <w:color w:val="000000" w:themeColor="text1"/>
                <w:lang w:val="en-US" w:eastAsia="zh-CN"/>
                <w14:textFill>
                  <w14:solidFill>
                    <w14:schemeClr w14:val="tx1"/>
                  </w14:solidFill>
                </w14:textFill>
              </w:rPr>
              <w:t xml:space="preserve">4</w:t>
            </w:r>
            <w:r>
              <w:rPr>
                <w:rFonts w:hint="eastAsia" w:ascii="宋体" w:hAnsi="宋体" w:eastAsia="宋体" w:cs="宋体"/>
                <w:color w:val="000000" w:themeColor="text1"/>
                <w14:textFill>
                  <w14:solidFill>
                    <w14:schemeClr w14:val="tx1"/>
                  </w14:solidFill>
                </w14:textFill>
              </w:rPr>
              <w:t xml:space="preserve">年</w:t>
            </w:r>
            <w:r>
              <w:rPr>
                <w:rFonts w:hint="eastAsia" w:ascii="宋体" w:hAnsi="宋体" w:cs="宋体"/>
                <w:color w:val="000000" w:themeColor="text1"/>
                <w:lang w:val="en-US" w:eastAsia="zh-CN"/>
                <w14:textFill>
                  <w14:solidFill>
                    <w14:schemeClr w14:val="tx1"/>
                  </w14:solidFill>
                </w14:textFill>
              </w:rPr>
              <w:t xml:space="preserve">11</w:t>
            </w:r>
            <w:r>
              <w:rPr>
                <w:rFonts w:hint="eastAsia" w:ascii="宋体" w:hAnsi="宋体" w:eastAsia="宋体" w:cs="宋体"/>
                <w:color w:val="000000" w:themeColor="text1"/>
                <w14:textFill>
                  <w14:solidFill>
                    <w14:schemeClr w14:val="tx1"/>
                  </w14:solidFill>
                </w14:textFill>
              </w:rPr>
              <w:t xml:space="preserve">月</w:t>
            </w:r>
            <w:r>
              <w:rPr>
                <w:rFonts w:hint="eastAsia" w:ascii="宋体" w:hAnsi="宋体" w:cs="宋体"/>
                <w:color w:val="000000" w:themeColor="text1"/>
                <w:lang w:val="en-US" w:eastAsia="zh-CN"/>
                <w14:textFill>
                  <w14:solidFill>
                    <w14:schemeClr w14:val="tx1"/>
                  </w14:solidFill>
                </w14:textFill>
              </w:rPr>
              <w:t xml:space="preserve">25</w:t>
            </w:r>
            <w:r>
              <w:rPr>
                <w:rFonts w:hint="eastAsia" w:ascii="宋体" w:hAnsi="宋体" w:eastAsia="宋体" w:cs="宋体"/>
                <w:color w:val="000000" w:themeColor="text1"/>
                <w14:textFill>
                  <w14:solidFill>
                    <w14:schemeClr w14:val="tx1"/>
                  </w14:solidFill>
                </w14:textFill>
              </w:rPr>
              <w:t xml:space="preserve">日17:00前</w:t>
            </w:r>
            <w:r/>
          </w:p>
          <w:p>
            <w:pP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形式：以书面形式（盖章扫描件发至19574138259@163.com邮箱）通知采购人或采购代理机构。</w:t>
            </w:r>
            <w:r/>
          </w:p>
        </w:tc>
      </w:tr>
      <w:tr>
        <w:trPr>
          <w:jc w:val="center"/>
          <w:trHeight w:val="1651"/>
        </w:trPr>
        <w:tc>
          <w:tcPr>
            <w:tcW w:w="740" w:type="dxa"/>
            <w:vAlign w:val="center"/>
            <w:textDirection w:val="lrTb"/>
            <w:noWrap w:val="false"/>
          </w:tcPr>
          <w:p>
            <w:pPr>
              <w:jc w:val="center"/>
              <w:spacing w:line="276"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rPr>
                <w:rFonts w:hint="eastAsia" w:ascii="宋体" w:hAnsi="宋体" w:eastAsia="宋体" w:cs="宋体"/>
                <w:color w:val="000000" w:themeColor="text1"/>
                <w:lang w:val="en-US" w:eastAsia="zh-CN"/>
                <w14:textFill>
                  <w14:solidFill>
                    <w14:schemeClr w14:val="tx1"/>
                  </w14:solidFill>
                </w14:textFill>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供应商对采购文件提出的</w:t>
            </w:r>
            <w:r/>
          </w:p>
          <w:p>
            <w:pPr>
              <w:jc w:val="cente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w:t>
            </w:r>
            <w:r/>
          </w:p>
        </w:tc>
        <w:tc>
          <w:tcPr>
            <w:tcW w:w="5459" w:type="dxa"/>
            <w:vAlign w:val="center"/>
            <w:textDirection w:val="lrTb"/>
            <w:noWrap w:val="false"/>
          </w:tcPr>
          <w:p>
            <w:pP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Cs/>
                <w:color w:val="000000" w:themeColor="text1"/>
                <w:lang w:eastAsia="zh-CN"/>
                <w14:textFill>
                  <w14:solidFill>
                    <w14:schemeClr w14:val="tx1"/>
                  </w14:solidFill>
                </w14:textFill>
              </w:rPr>
              <w:t xml:space="preserve">形式：可以书面形式通知采购人或采购代理机构。采购人或采购代理机构将以邮件形式进行答复。</w:t>
            </w:r>
            <w:r/>
          </w:p>
        </w:tc>
      </w:tr>
      <w:tr>
        <w:trPr>
          <w:jc w:val="center"/>
          <w:trHeight w:val="445"/>
        </w:trPr>
        <w:tc>
          <w:tcPr>
            <w:tcW w:w="740" w:type="dxa"/>
            <w:vAlign w:val="center"/>
            <w:textDirection w:val="lrTb"/>
            <w:noWrap w:val="false"/>
          </w:tcPr>
          <w:p>
            <w:pPr>
              <w:jc w:val="center"/>
              <w:spacing w:line="276"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rPr>
                <w:rFonts w:hint="eastAsia" w:ascii="宋体" w:hAnsi="宋体" w:eastAsia="宋体" w:cs="宋体"/>
                <w:color w:val="000000" w:themeColor="text1"/>
                <w:lang w:val="en-US" w:eastAsia="zh-CN"/>
                <w14:textFill>
                  <w14:solidFill>
                    <w14:schemeClr w14:val="tx1"/>
                  </w14:solidFill>
                </w14:textFill>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招标代理服务费</w:t>
            </w:r>
            <w:r/>
          </w:p>
        </w:tc>
        <w:tc>
          <w:tcPr>
            <w:tcW w:w="5459" w:type="dxa"/>
            <w:vAlign w:val="center"/>
            <w:textDirection w:val="lrTb"/>
            <w:noWrap w:val="false"/>
          </w:tcPr>
          <w:p>
            <w:pPr>
              <w:spacing w:line="276" w:lineRule="auto"/>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招标代理费以各标段中标金额为基数，按照计价格【2002】1980号文的</w:t>
            </w:r>
            <w:r>
              <w:rPr>
                <w:rFonts w:hint="eastAsia" w:ascii="宋体" w:hAnsi="宋体" w:eastAsia="宋体" w:cs="宋体"/>
                <w:color w:val="000000" w:themeColor="text1"/>
                <w:lang w:val="en-US" w:eastAsia="zh-CN"/>
                <w14:textFill>
                  <w14:solidFill>
                    <w14:schemeClr w14:val="tx1"/>
                  </w14:solidFill>
                </w14:textFill>
              </w:rPr>
              <w:t xml:space="preserve">68.8</w:t>
            </w:r>
            <w:r>
              <w:rPr>
                <w:rFonts w:hint="eastAsia" w:ascii="宋体" w:hAnsi="宋体" w:eastAsia="宋体" w:cs="宋体"/>
                <w:color w:val="000000" w:themeColor="text1"/>
                <w:lang w:eastAsia="zh-CN"/>
                <w14:textFill>
                  <w14:solidFill>
                    <w14:schemeClr w14:val="tx1"/>
                  </w14:solidFill>
                </w14:textFill>
              </w:rPr>
              <w:t xml:space="preserve">%计算。评委费</w:t>
            </w:r>
            <w:r>
              <w:rPr>
                <w:rFonts w:hint="eastAsia" w:ascii="宋体" w:hAnsi="宋体" w:eastAsia="宋体" w:cs="宋体"/>
                <w:color w:val="000000" w:themeColor="text1"/>
                <w:lang w:val="en-US" w:eastAsia="zh-CN"/>
                <w14:textFill>
                  <w14:solidFill>
                    <w14:schemeClr w14:val="tx1"/>
                  </w14:solidFill>
                </w14:textFill>
              </w:rPr>
              <w:t xml:space="preserve">按实支付。</w:t>
            </w:r>
            <w:r>
              <w:rPr>
                <w:rFonts w:hint="eastAsia" w:ascii="宋体" w:hAnsi="宋体" w:eastAsia="宋体" w:cs="宋体"/>
                <w:color w:val="000000" w:themeColor="text1"/>
                <w:lang w:eastAsia="zh-CN"/>
                <w14:textFill>
                  <w14:solidFill>
                    <w14:schemeClr w14:val="tx1"/>
                  </w14:solidFill>
                </w14:textFill>
              </w:rPr>
              <w:t xml:space="preserve">代理费由中标人领取中标通知书时，一次性支付。无论是否将该费用在报价中列明，均视为已含在总价中。</w:t>
            </w:r>
            <w:r/>
          </w:p>
        </w:tc>
      </w:tr>
      <w:tr>
        <w:trPr>
          <w:jc w:val="center"/>
          <w:trHeight w:val="552"/>
        </w:trPr>
        <w:tc>
          <w:tcPr>
            <w:tcW w:w="740" w:type="dxa"/>
            <w:vAlign w:val="center"/>
            <w:textDirection w:val="lrTb"/>
            <w:noWrap w:val="false"/>
          </w:tcPr>
          <w:p>
            <w:pPr>
              <w:jc w:val="center"/>
              <w:spacing w:line="276" w:lineRule="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17</w:t>
            </w:r>
            <w:r/>
          </w:p>
        </w:tc>
        <w:tc>
          <w:tcPr>
            <w:tcW w:w="3106" w:type="dxa"/>
            <w:vAlign w:val="center"/>
            <w:textDirection w:val="lrTb"/>
            <w:noWrap w:val="false"/>
          </w:tcPr>
          <w:p>
            <w:pPr>
              <w:jc w:val="center"/>
              <w:spacing w:line="276" w:lineRule="auto"/>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投标报价</w:t>
            </w:r>
            <w:r/>
          </w:p>
        </w:tc>
        <w:tc>
          <w:tcPr>
            <w:tcW w:w="5459" w:type="dxa"/>
            <w:vAlign w:val="center"/>
            <w:textDirection w:val="lrTb"/>
            <w:noWrap w:val="false"/>
          </w:tcPr>
          <w:p>
            <w:pPr>
              <w:spacing w:line="276" w:lineRule="auto"/>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所有投标响应均以人民币报价。投标人的投标响应报价应遵守《中华人民共和国价格法》。报价应包含本次招标标的有关的所有费用，含全部设备、机箱、智能管理平台和供货、安装调试、相关税费，运输费，保险费以及后期维护过程中产生的费用等各项费用。投标人应考虑到所有费用，包括供货工作中发生的人员、车辆、存储、管理费、利润、税金、风险等各项费用。同时包含本项目代理服务费，总之投标报价应为完成该项目的全部费用。</w:t>
            </w:r>
            <w:r/>
          </w:p>
        </w:tc>
      </w:tr>
    </w:tbl>
    <w:p>
      <w:pPr>
        <w:ind w:firstLine="48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clear="all"/>
      </w:r>
      <w:r/>
    </w:p>
    <w:p>
      <w:pPr>
        <w:ind w:firstLine="420"/>
        <w:spacing w:line="440" w:lineRule="exact"/>
        <w:shd w:val="clear" w:color="auto" w:fill="ffffff"/>
        <w:widowControl/>
        <w:rPr>
          <w:rFonts w:hint="eastAsia" w:ascii="宋体" w:hAnsi="宋体" w:eastAsia="宋体" w:cs="宋体"/>
          <w:color w:val="000000" w:themeColor="text1"/>
          <w:sz w:val="24"/>
          <w:highlight w:val="none"/>
          <w14:textFill>
            <w14:solidFill>
              <w14:schemeClr w14:val="tx1"/>
            </w14:solidFill>
          </w14:textFill>
        </w:rPr>
        <w:outlineLvl w:val="1"/>
      </w:pPr>
      <w:r/>
      <w:bookmarkStart w:id="4" w:name="_Toc8539"/>
      <w:r/>
      <w:bookmarkStart w:id="5" w:name="_Toc19726"/>
      <w:r>
        <w:rPr>
          <w:rFonts w:hint="eastAsia" w:ascii="宋体" w:hAnsi="宋体" w:eastAsia="宋体" w:cs="宋体"/>
          <w:b/>
          <w:bCs/>
          <w:color w:val="000000" w:themeColor="text1"/>
          <w:sz w:val="24"/>
          <w:highlight w:val="none"/>
          <w14:textFill>
            <w14:solidFill>
              <w14:schemeClr w14:val="tx1"/>
            </w14:solidFill>
          </w14:textFill>
        </w:rPr>
        <w:t xml:space="preserve">一、总 则</w:t>
      </w:r>
      <w:bookmarkEnd w:id="4"/>
      <w:r/>
      <w:bookmarkEnd w:id="5"/>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6" w:name="_Toc3951"/>
      <w:r/>
      <w:bookmarkStart w:id="7" w:name="_Toc30044"/>
      <w:r/>
      <w:bookmarkStart w:id="8" w:name="_Toc16938520"/>
      <w:r/>
      <w:bookmarkStart w:id="9" w:name="_Toc513029204"/>
      <w:r/>
      <w:bookmarkStart w:id="10" w:name="_Toc458694821"/>
      <w:r/>
      <w:bookmarkStart w:id="11" w:name="_Toc24947"/>
      <w:r/>
      <w:bookmarkStart w:id="12" w:name="_Toc20823276"/>
      <w:r>
        <w:rPr>
          <w:rFonts w:hint="eastAsia" w:ascii="宋体" w:hAnsi="宋体" w:eastAsia="宋体" w:cs="宋体"/>
          <w:b/>
          <w:bCs/>
          <w:color w:val="000000" w:themeColor="text1"/>
          <w:szCs w:val="21"/>
          <w:highlight w:val="none"/>
          <w:lang w:val="zh-CN"/>
          <w14:textFill>
            <w14:solidFill>
              <w14:schemeClr w14:val="tx1"/>
            </w14:solidFill>
          </w14:textFill>
        </w:rPr>
        <w:t xml:space="preserve">1.</w:t>
      </w:r>
      <w:r>
        <w:rPr>
          <w:rFonts w:hint="eastAsia" w:ascii="宋体" w:hAnsi="宋体" w:eastAsia="宋体" w:cs="宋体"/>
          <w:b/>
          <w:color w:val="000000" w:themeColor="text1"/>
          <w:szCs w:val="21"/>
          <w:highlight w:val="none"/>
          <w:lang w:val="zh-CN"/>
          <w14:textFill>
            <w14:solidFill>
              <w14:schemeClr w14:val="tx1"/>
            </w14:solidFill>
          </w14:textFill>
        </w:rPr>
        <w:t xml:space="preserve">适用法律</w:t>
      </w:r>
      <w:bookmarkEnd w:id="6"/>
      <w:r/>
      <w:bookmarkEnd w:id="7"/>
      <w:r/>
      <w:r/>
    </w:p>
    <w:p>
      <w:pPr>
        <w:ind w:firstLine="420"/>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1.1 </w:t>
      </w:r>
      <w:r>
        <w:rPr>
          <w:rFonts w:hint="eastAsia" w:ascii="宋体" w:hAnsi="宋体" w:eastAsia="宋体" w:cs="宋体"/>
          <w:color w:val="000000" w:themeColor="text1"/>
          <w:szCs w:val="21"/>
          <w:highlight w:val="none"/>
          <w14:textFill>
            <w14:solidFill>
              <w14:schemeClr w14:val="tx1"/>
            </w14:solidFill>
          </w14:textFill>
        </w:rPr>
        <w:t xml:space="preserve">《中华人民共和国招标投标法》、</w:t>
      </w:r>
      <w:r>
        <w:rPr>
          <w:rFonts w:hint="eastAsia" w:ascii="宋体" w:hAnsi="宋体" w:eastAsia="宋体" w:cs="宋体"/>
          <w:color w:val="000000" w:themeColor="text1"/>
          <w:szCs w:val="21"/>
          <w:highlight w:val="none"/>
          <w:lang w:val="zh-CN"/>
          <w14:textFill>
            <w14:solidFill>
              <w14:schemeClr w14:val="tx1"/>
            </w14:solidFill>
          </w14:textFill>
        </w:rPr>
        <w:t xml:space="preserve">《中华人民共和国政府采购法》、《中华人民共和国政府采购法实施条例》、《政府采购货物和服务招标投标管理办法》等有关法律、规章和规定等。</w:t>
      </w:r>
      <w:bookmarkStart w:id="13" w:name="_Toc10994"/>
      <w:r/>
      <w:bookmarkStart w:id="14" w:name="_Toc17176"/>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rPr>
          <w:rFonts w:hint="eastAsia" w:ascii="宋体" w:hAnsi="宋体" w:eastAsia="宋体" w:cs="宋体"/>
          <w:b/>
          <w:bCs/>
          <w:color w:val="000000" w:themeColor="text1"/>
          <w:szCs w:val="21"/>
          <w:highlight w:val="none"/>
          <w:lang w:val="zh-CN"/>
          <w14:textFill>
            <w14:solidFill>
              <w14:schemeClr w14:val="tx1"/>
            </w14:solidFill>
          </w14:textFill>
        </w:rPr>
        <w:t xml:space="preserve">2.</w:t>
      </w:r>
      <w:r>
        <w:rPr>
          <w:rFonts w:hint="eastAsia" w:ascii="宋体" w:hAnsi="宋体" w:eastAsia="宋体" w:cs="宋体"/>
          <w:b/>
          <w:color w:val="000000" w:themeColor="text1"/>
          <w:szCs w:val="21"/>
          <w:highlight w:val="none"/>
          <w:lang w:val="zh-CN"/>
          <w14:textFill>
            <w14:solidFill>
              <w14:schemeClr w14:val="tx1"/>
            </w14:solidFill>
          </w14:textFill>
        </w:rPr>
        <w:t xml:space="preserve">定义</w:t>
      </w:r>
      <w:bookmarkEnd w:id="8"/>
      <w:r/>
      <w:bookmarkEnd w:id="9"/>
      <w:r/>
      <w:bookmarkEnd w:id="10"/>
      <w:r/>
      <w:bookmarkEnd w:id="11"/>
      <w:r/>
      <w:bookmarkEnd w:id="12"/>
      <w:r/>
      <w:bookmarkEnd w:id="13"/>
      <w:r/>
      <w:bookmarkEnd w:id="14"/>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2.1本文件</w:t>
      </w:r>
      <w:r>
        <w:rPr>
          <w:rFonts w:hint="eastAsia" w:ascii="宋体" w:hAnsi="宋体" w:eastAsia="宋体" w:cs="宋体"/>
          <w:bCs/>
          <w:color w:val="000000" w:themeColor="text1"/>
          <w:highlight w:val="none"/>
          <w14:textFill>
            <w14:solidFill>
              <w14:schemeClr w14:val="tx1"/>
            </w14:solidFill>
          </w14:textFill>
        </w:rPr>
        <w:t xml:space="preserve">中采购代理机构为 </w:t>
      </w:r>
      <w:r>
        <w:rPr>
          <w:rFonts w:hint="eastAsia" w:ascii="宋体" w:hAnsi="宋体" w:eastAsia="宋体" w:cs="宋体"/>
          <w:b/>
          <w:color w:val="000000" w:themeColor="text1"/>
          <w:highlight w:val="none"/>
          <w:u w:val="single"/>
          <w:lang w:eastAsia="zh-CN"/>
          <w14:textFill>
            <w14:solidFill>
              <w14:schemeClr w14:val="tx1"/>
            </w14:solidFill>
          </w14:textFill>
        </w:rPr>
        <w:t xml:space="preserve">江苏东佳工程项目管理咨询有限公司</w:t>
      </w:r>
      <w:r>
        <w:rPr>
          <w:rFonts w:hint="eastAsia" w:ascii="宋体" w:hAnsi="宋体" w:eastAsia="宋体" w:cs="宋体"/>
          <w:bCs/>
          <w:color w:val="000000" w:themeColor="text1"/>
          <w:highlight w:val="none"/>
          <w14:textFill>
            <w14:solidFill>
              <w14:schemeClr w14:val="tx1"/>
            </w14:solidFill>
          </w14:textFill>
        </w:rPr>
        <w:t xml:space="preserve">；采购人为</w:t>
      </w:r>
      <w:r>
        <w:rPr>
          <w:rFonts w:hint="eastAsia" w:ascii="宋体" w:hAnsi="宋体" w:eastAsia="宋体" w:cs="宋体"/>
          <w:b/>
          <w:color w:val="000000" w:themeColor="text1"/>
          <w:highlight w:val="none"/>
          <w:u w:val="single"/>
          <w:lang w:eastAsia="zh-CN"/>
          <w14:textFill>
            <w14:solidFill>
              <w14:schemeClr w14:val="tx1"/>
            </w14:solidFill>
          </w14:textFill>
        </w:rPr>
        <w:t xml:space="preserve">南京市江宁区淳化街道方山社区卫生服务中心</w:t>
      </w:r>
      <w:r>
        <w:rPr>
          <w:rFonts w:hint="eastAsia" w:ascii="宋体" w:hAnsi="宋体" w:eastAsia="宋体" w:cs="宋体"/>
          <w:b/>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；投标人（亦称供应商）系指参加投标竞争并满足招标文件资格要求规定的法人、其他组织或者自然人。</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2.2“货物和服务”指本文件中所述产品及相关货物和服务。</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2.3“用户或使用单位”指使用</w:t>
      </w:r>
      <w:r>
        <w:rPr>
          <w:rFonts w:hint="eastAsia" w:ascii="宋体" w:hAnsi="宋体" w:eastAsia="宋体" w:cs="宋体"/>
          <w:color w:val="000000" w:themeColor="text1"/>
          <w:szCs w:val="21"/>
          <w:highlight w:val="none"/>
          <w:lang w:val="zh-CN"/>
          <w14:textFill>
            <w14:solidFill>
              <w14:schemeClr w14:val="tx1"/>
            </w14:solidFill>
          </w14:textFill>
        </w:rPr>
        <w:t xml:space="preserve">货物、服务的</w:t>
      </w:r>
      <w:r>
        <w:rPr>
          <w:rFonts w:hint="eastAsia" w:ascii="宋体" w:hAnsi="宋体" w:eastAsia="宋体" w:cs="宋体"/>
          <w:bCs/>
          <w:color w:val="000000" w:themeColor="text1"/>
          <w:highlight w:val="none"/>
          <w14:textFill>
            <w14:solidFill>
              <w14:schemeClr w14:val="tx1"/>
            </w14:solidFill>
          </w14:textFill>
        </w:rPr>
        <w:t xml:space="preserve">单位。</w:t>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15" w:name="_Toc25880"/>
      <w:r/>
      <w:bookmarkStart w:id="16" w:name="_Toc18001"/>
      <w:r>
        <w:rPr>
          <w:rFonts w:hint="eastAsia" w:ascii="宋体" w:hAnsi="宋体" w:eastAsia="宋体" w:cs="宋体"/>
          <w:b/>
          <w:bCs/>
          <w:color w:val="000000" w:themeColor="text1"/>
          <w:szCs w:val="21"/>
          <w:highlight w:val="none"/>
          <w:lang w:val="zh-CN"/>
          <w14:textFill>
            <w14:solidFill>
              <w14:schemeClr w14:val="tx1"/>
            </w14:solidFill>
          </w14:textFill>
        </w:rPr>
        <w:t xml:space="preserve">3.</w:t>
      </w:r>
      <w:r>
        <w:rPr>
          <w:rFonts w:hint="eastAsia" w:ascii="宋体" w:hAnsi="宋体" w:eastAsia="宋体" w:cs="宋体"/>
          <w:b/>
          <w:color w:val="000000" w:themeColor="text1"/>
          <w:szCs w:val="21"/>
          <w:highlight w:val="none"/>
          <w:lang w:val="zh-CN"/>
          <w14:textFill>
            <w14:solidFill>
              <w14:schemeClr w14:val="tx1"/>
            </w14:solidFill>
          </w14:textFill>
        </w:rPr>
        <w:t xml:space="preserve">政策功能</w:t>
      </w:r>
      <w:bookmarkEnd w:id="15"/>
      <w:r/>
      <w:bookmarkEnd w:id="16"/>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                                                    </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3.2政府采购支持监狱和戒毒企业发展政策，监狱和戒毒企业提供的产品和服务在评标时将获得优势，参加投标的监狱和戒毒企业，应当提供由省级以上监狱管理局、戒毒管理局（含新疆生产</w:t>
      </w:r>
      <w:r>
        <w:rPr>
          <w:rFonts w:hint="eastAsia" w:ascii="宋体" w:hAnsi="宋体" w:eastAsia="宋体" w:cs="宋体"/>
          <w:bCs/>
          <w:color w:val="000000" w:themeColor="text1"/>
          <w:highlight w:val="none"/>
          <w14:textFill>
            <w14:solidFill>
              <w14:schemeClr w14:val="tx1"/>
            </w14:solidFill>
          </w14:textFill>
        </w:rPr>
        <w:t xml:space="preserve">建设兵团）出具的属于监狱企业的证明文件，监狱和戒毒企业享受政府采购支持政策的要求详见财库〔2014〕68号。                                                                                           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p>
    <w:p>
      <w:pP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3.5提供的产品属于信息安全产品的，供应商应当选择经国家认证的信息安全产品投标，并提供由中国信息安全认证中心按国家标准认证颁发的有效认证证书</w:t>
      </w:r>
      <w:r>
        <w:rPr>
          <w:rFonts w:hint="eastAsia" w:ascii="宋体" w:hAnsi="宋体" w:eastAsia="宋体" w:cs="宋体"/>
          <w:bCs/>
          <w:color w:val="000000" w:themeColor="text1"/>
          <w:highlight w:val="none"/>
          <w:lang w:eastAsia="zh-CN"/>
          <w14:textFill>
            <w14:solidFill>
              <w14:schemeClr w14:val="tx1"/>
            </w14:solidFill>
          </w14:textFill>
        </w:rPr>
        <w:t xml:space="preserve">扫描件</w:t>
      </w:r>
      <w:r>
        <w:rPr>
          <w:rFonts w:hint="eastAsia" w:ascii="宋体" w:hAnsi="宋体" w:eastAsia="宋体" w:cs="宋体"/>
          <w:bCs/>
          <w:color w:val="000000" w:themeColor="text1"/>
          <w:highlight w:val="none"/>
          <w14:textFill>
            <w14:solidFill>
              <w14:schemeClr w14:val="tx1"/>
            </w14:solidFill>
          </w14:textFill>
        </w:rPr>
        <w:t xml:space="preserve">。  </w:t>
      </w:r>
      <w:r/>
    </w:p>
    <w:p>
      <w:pPr>
        <w:jc w:val="left"/>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3.6 提供的产品属于政府强制采购节能产品的，供应商应当选择经过认证的节能产品投标，并提供有效的节能产品认证证书</w:t>
      </w:r>
      <w:r>
        <w:rPr>
          <w:rFonts w:hint="eastAsia" w:ascii="宋体" w:hAnsi="宋体" w:eastAsia="宋体" w:cs="宋体"/>
          <w:bCs/>
          <w:color w:val="000000" w:themeColor="text1"/>
          <w:highlight w:val="none"/>
          <w:lang w:eastAsia="zh-CN"/>
          <w14:textFill>
            <w14:solidFill>
              <w14:schemeClr w14:val="tx1"/>
            </w14:solidFill>
          </w14:textFill>
        </w:rPr>
        <w:t xml:space="preserve">扫描件</w:t>
      </w:r>
      <w:r>
        <w:rPr>
          <w:rFonts w:hint="eastAsia" w:ascii="宋体" w:hAnsi="宋体" w:eastAsia="宋体" w:cs="宋体"/>
          <w:bCs/>
          <w:color w:val="000000" w:themeColor="text1"/>
          <w:highlight w:val="none"/>
          <w14:textFill>
            <w14:solidFill>
              <w14:schemeClr w14:val="tx1"/>
            </w14:solidFill>
          </w14:textFill>
        </w:rPr>
        <w:t xml:space="preserve">。</w:t>
      </w:r>
      <w:r/>
    </w:p>
    <w:p>
      <w:pP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3.7提供的产品属于环境标志产品的,供应商应当选择经过认证的环境标志产品投标,并提供有效的环境标志产品认证证书</w:t>
      </w:r>
      <w:r>
        <w:rPr>
          <w:rFonts w:hint="eastAsia" w:ascii="宋体" w:hAnsi="宋体" w:eastAsia="宋体" w:cs="宋体"/>
          <w:bCs/>
          <w:color w:val="000000" w:themeColor="text1"/>
          <w:highlight w:val="none"/>
          <w:lang w:eastAsia="zh-CN"/>
          <w14:textFill>
            <w14:solidFill>
              <w14:schemeClr w14:val="tx1"/>
            </w14:solidFill>
          </w14:textFill>
        </w:rPr>
        <w:t xml:space="preserve">扫描件</w:t>
      </w:r>
      <w:r>
        <w:rPr>
          <w:rFonts w:hint="eastAsia" w:ascii="宋体" w:hAnsi="宋体" w:eastAsia="宋体" w:cs="宋体"/>
          <w:bCs/>
          <w:color w:val="000000" w:themeColor="text1"/>
          <w:highlight w:val="none"/>
          <w14:textFill>
            <w14:solidFill>
              <w14:schemeClr w14:val="tx1"/>
            </w14:solidFill>
          </w14:textFill>
        </w:rPr>
        <w:t xml:space="preserve">。</w:t>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17" w:name="_Toc513029207"/>
      <w:r/>
      <w:bookmarkStart w:id="18" w:name="_Toc16938523"/>
      <w:r/>
      <w:bookmarkStart w:id="19" w:name="_Toc4759"/>
      <w:r/>
      <w:bookmarkStart w:id="20" w:name="_Toc20823279"/>
      <w:r/>
      <w:bookmarkStart w:id="21" w:name="_Toc462564067"/>
      <w:r/>
      <w:bookmarkStart w:id="22" w:name="_Toc25651"/>
      <w:r/>
      <w:bookmarkStart w:id="23" w:name="_Toc17711"/>
      <w:r>
        <w:rPr>
          <w:rFonts w:hint="eastAsia" w:ascii="宋体" w:hAnsi="宋体" w:eastAsia="宋体" w:cs="宋体"/>
          <w:b/>
          <w:bCs/>
          <w:color w:val="000000" w:themeColor="text1"/>
          <w:szCs w:val="21"/>
          <w:highlight w:val="none"/>
          <w:lang w:val="zh-CN"/>
          <w14:textFill>
            <w14:solidFill>
              <w14:schemeClr w14:val="tx1"/>
            </w14:solidFill>
          </w14:textFill>
        </w:rPr>
        <w:t xml:space="preserve">4.</w:t>
      </w:r>
      <w:r>
        <w:rPr>
          <w:rFonts w:hint="eastAsia" w:ascii="宋体" w:hAnsi="宋体" w:eastAsia="宋体" w:cs="宋体"/>
          <w:b/>
          <w:color w:val="000000" w:themeColor="text1"/>
          <w:szCs w:val="21"/>
          <w:highlight w:val="none"/>
          <w:lang w:val="zh-CN"/>
          <w14:textFill>
            <w14:solidFill>
              <w14:schemeClr w14:val="tx1"/>
            </w14:solidFill>
          </w14:textFill>
        </w:rPr>
        <w:t xml:space="preserve">投标费用</w:t>
      </w:r>
      <w:bookmarkEnd w:id="17"/>
      <w:r/>
      <w:bookmarkEnd w:id="18"/>
      <w:r/>
      <w:bookmarkEnd w:id="19"/>
      <w:r/>
      <w:bookmarkEnd w:id="20"/>
      <w:r/>
      <w:bookmarkEnd w:id="21"/>
      <w:r/>
      <w:bookmarkEnd w:id="22"/>
      <w:r/>
      <w:bookmarkEnd w:id="23"/>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4.1 供应商应自行承担所有与参加投标有关的费用，无论采购结果如何，代理机构和采购人在任何情况下均无义务和责任承担这些费用。</w:t>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24" w:name="_Toc25474"/>
      <w:r/>
      <w:bookmarkStart w:id="25" w:name="_Toc344"/>
      <w:r>
        <w:rPr>
          <w:rFonts w:hint="eastAsia" w:ascii="宋体" w:hAnsi="宋体" w:eastAsia="宋体" w:cs="宋体"/>
          <w:b/>
          <w:bCs/>
          <w:color w:val="000000" w:themeColor="text1"/>
          <w:szCs w:val="21"/>
          <w:highlight w:val="none"/>
          <w:lang w:val="zh-CN"/>
          <w14:textFill>
            <w14:solidFill>
              <w14:schemeClr w14:val="tx1"/>
            </w14:solidFill>
          </w14:textFill>
        </w:rPr>
        <w:t xml:space="preserve">5.</w:t>
      </w:r>
      <w:r>
        <w:rPr>
          <w:rFonts w:hint="eastAsia" w:ascii="宋体" w:hAnsi="宋体" w:eastAsia="宋体" w:cs="宋体"/>
          <w:b/>
          <w:color w:val="000000" w:themeColor="text1"/>
          <w:szCs w:val="21"/>
          <w:highlight w:val="none"/>
          <w:lang w:val="zh-CN"/>
          <w14:textFill>
            <w14:solidFill>
              <w14:schemeClr w14:val="tx1"/>
            </w14:solidFill>
          </w14:textFill>
        </w:rPr>
        <w:t xml:space="preserve">招标文件的约束力</w:t>
      </w:r>
      <w:bookmarkEnd w:id="24"/>
      <w:r/>
      <w:bookmarkEnd w:id="25"/>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5.1 供应商一旦参加本项目采购活动，即被认为接受了本招标文件的规定和约束。</w:t>
      </w:r>
      <w:r/>
    </w:p>
    <w:p>
      <w:pPr>
        <w:ind w:firstLine="420"/>
        <w:spacing w:line="440" w:lineRule="exact"/>
        <w:shd w:val="clear" w:color="auto" w:fill="ffffff"/>
        <w:widowControl/>
        <w:rPr>
          <w:rFonts w:hint="eastAsia" w:ascii="宋体" w:hAnsi="宋体" w:eastAsia="宋体" w:cs="宋体"/>
          <w:b/>
          <w:bCs/>
          <w:color w:val="000000" w:themeColor="text1"/>
          <w:sz w:val="24"/>
          <w:highlight w:val="none"/>
          <w14:textFill>
            <w14:solidFill>
              <w14:schemeClr w14:val="tx1"/>
            </w14:solidFill>
          </w14:textFill>
        </w:rPr>
        <w:outlineLvl w:val="1"/>
      </w:pPr>
      <w:r/>
      <w:bookmarkStart w:id="26" w:name="_Toc16938525"/>
      <w:r/>
      <w:bookmarkStart w:id="27" w:name="_Toc11232"/>
      <w:r/>
      <w:bookmarkStart w:id="28" w:name="_Toc513029209"/>
      <w:r/>
      <w:bookmarkStart w:id="29" w:name="_Toc120614215"/>
      <w:r/>
      <w:bookmarkStart w:id="30" w:name="_Toc15035"/>
      <w:r/>
      <w:bookmarkStart w:id="31" w:name="_Toc20823281"/>
      <w:r>
        <w:rPr>
          <w:rFonts w:hint="eastAsia" w:ascii="宋体" w:hAnsi="宋体" w:eastAsia="宋体" w:cs="宋体"/>
          <w:b/>
          <w:bCs/>
          <w:color w:val="000000" w:themeColor="text1"/>
          <w:sz w:val="24"/>
          <w:highlight w:val="none"/>
          <w14:textFill>
            <w14:solidFill>
              <w14:schemeClr w14:val="tx1"/>
            </w14:solidFill>
          </w14:textFill>
        </w:rPr>
        <w:t xml:space="preserve">二、招标文件</w:t>
      </w:r>
      <w:bookmarkEnd w:id="26"/>
      <w:r/>
      <w:bookmarkEnd w:id="27"/>
      <w:r/>
      <w:bookmarkEnd w:id="28"/>
      <w:r/>
      <w:bookmarkEnd w:id="29"/>
      <w:r/>
      <w:bookmarkEnd w:id="30"/>
      <w:r/>
      <w:bookmarkEnd w:id="31"/>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32" w:name="_Toc20823282"/>
      <w:r/>
      <w:bookmarkStart w:id="33" w:name="_Toc31631"/>
      <w:r/>
      <w:bookmarkStart w:id="34" w:name="_Toc513029210"/>
      <w:r/>
      <w:bookmarkStart w:id="35" w:name="_Toc2899"/>
      <w:r/>
      <w:bookmarkStart w:id="36" w:name="_Toc16938526"/>
      <w:r>
        <w:rPr>
          <w:rFonts w:hint="eastAsia" w:ascii="宋体" w:hAnsi="宋体" w:eastAsia="宋体" w:cs="宋体"/>
          <w:b/>
          <w:bCs/>
          <w:color w:val="000000" w:themeColor="text1"/>
          <w:szCs w:val="21"/>
          <w:highlight w:val="none"/>
          <w:lang w:val="zh-CN"/>
          <w14:textFill>
            <w14:solidFill>
              <w14:schemeClr w14:val="tx1"/>
            </w14:solidFill>
          </w14:textFill>
        </w:rPr>
        <w:t xml:space="preserve">6.</w:t>
      </w:r>
      <w:r>
        <w:rPr>
          <w:rFonts w:hint="eastAsia" w:ascii="宋体" w:hAnsi="宋体" w:eastAsia="宋体" w:cs="宋体"/>
          <w:b/>
          <w:color w:val="000000" w:themeColor="text1"/>
          <w:szCs w:val="21"/>
          <w:highlight w:val="none"/>
          <w:lang w:val="zh-CN"/>
          <w14:textFill>
            <w14:solidFill>
              <w14:schemeClr w14:val="tx1"/>
            </w14:solidFill>
          </w14:textFill>
        </w:rPr>
        <w:t xml:space="preserve">招标文件构成</w:t>
      </w:r>
      <w:bookmarkEnd w:id="32"/>
      <w:r/>
      <w:bookmarkEnd w:id="33"/>
      <w:r/>
      <w:bookmarkEnd w:id="34"/>
      <w:r/>
      <w:bookmarkEnd w:id="35"/>
      <w:r/>
      <w:bookmarkEnd w:id="36"/>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6.1 招标文件由以下部分组成：</w:t>
      </w:r>
      <w:r/>
    </w:p>
    <w:p>
      <w:pPr>
        <w:ind w:firstLine="84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第一章  招标邀请</w:t>
      </w:r>
      <w:r/>
    </w:p>
    <w:p>
      <w:pPr>
        <w:ind w:firstLine="84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第二章  投标人须知</w:t>
      </w:r>
      <w:r/>
    </w:p>
    <w:p>
      <w:pPr>
        <w:ind w:firstLine="84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第三章  评标方法、评分标准</w:t>
      </w:r>
      <w:r/>
    </w:p>
    <w:p>
      <w:pPr>
        <w:ind w:firstLine="84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第四章  招标技术规格及要求</w:t>
      </w:r>
      <w:r/>
    </w:p>
    <w:p>
      <w:pPr>
        <w:ind w:firstLine="84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第五章  合同条款</w:t>
      </w:r>
      <w:r/>
    </w:p>
    <w:p>
      <w:pPr>
        <w:ind w:firstLine="84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第六章  投标文件格式及附件</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6.2</w:t>
      </w:r>
      <w:r>
        <w:rPr>
          <w:rFonts w:hint="eastAsia" w:ascii="宋体" w:hAnsi="宋体" w:eastAsia="宋体" w:cs="宋体"/>
          <w:b/>
          <w:bCs/>
          <w:color w:val="000000" w:themeColor="text1"/>
          <w:szCs w:val="21"/>
          <w:highlight w:val="none"/>
          <w14:textFill>
            <w14:solidFill>
              <w14:schemeClr w14:val="tx1"/>
            </w14:solidFill>
          </w14:textFill>
        </w:rPr>
        <w:t xml:space="preserve">招标的最小单位是包。招标技术规格及要求中未分包的，供应商对要求提供的服务不得部分投标；招标技术规格及要求中已经分包的，以包为单位投标</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6.4供应商被视为充分熟悉本招标项目的各种情况以及与履行合同有关的一切其他情况。</w:t>
      </w:r>
      <w:r/>
    </w:p>
    <w:p>
      <w:pPr>
        <w:pStyle w:val="881"/>
        <w:ind w:left="0" w:firstLine="422"/>
        <w:jc w:val="both"/>
        <w:spacing w:line="440" w:lineRule="exact"/>
        <w:rPr>
          <w:rFonts w:hint="eastAsia" w:ascii="宋体" w:hAnsi="宋体" w:eastAsia="宋体" w:cs="宋体"/>
          <w:b/>
          <w:bCs/>
          <w:color w:val="000000" w:themeColor="text1"/>
          <w:sz w:val="21"/>
          <w:szCs w:val="21"/>
          <w:highlight w:val="none"/>
          <w14:textFill>
            <w14:solidFill>
              <w14:schemeClr w14:val="tx1"/>
            </w14:solidFill>
          </w14:textFill>
        </w:rPr>
      </w:pPr>
      <w:r/>
      <w:bookmarkStart w:id="37" w:name="_Toc24838"/>
      <w:r/>
      <w:bookmarkStart w:id="38" w:name="_Toc14415"/>
      <w:r>
        <w:rPr>
          <w:rFonts w:hint="eastAsia" w:ascii="宋体" w:hAnsi="宋体" w:eastAsia="宋体" w:cs="宋体"/>
          <w:b/>
          <w:bCs/>
          <w:color w:val="000000" w:themeColor="text1"/>
          <w:sz w:val="21"/>
          <w:szCs w:val="21"/>
          <w:highlight w:val="none"/>
          <w14:textFill>
            <w14:solidFill>
              <w14:schemeClr w14:val="tx1"/>
            </w14:solidFill>
          </w14:textFill>
        </w:rPr>
        <w:t xml:space="preserve">7.招标文件的澄清、补充或修改</w:t>
      </w:r>
      <w:bookmarkEnd w:id="37"/>
      <w:r/>
      <w:bookmarkEnd w:id="38"/>
      <w:r/>
      <w:r/>
    </w:p>
    <w:p>
      <w:pPr>
        <w:ind w:firstLine="441"/>
        <w:spacing w:line="440" w:lineRule="exact"/>
        <w:rPr>
          <w:rFonts w:hint="eastAsia" w:ascii="宋体" w:hAnsi="宋体" w:eastAsia="宋体" w:cs="宋体"/>
          <w:color w:val="000000" w:themeColor="text1"/>
          <w:highlight w:val="none"/>
          <w14:textFill>
            <w14:solidFill>
              <w14:schemeClr w14:val="tx1"/>
            </w14:solidFill>
          </w14:textFill>
        </w:rPr>
      </w:pPr>
      <w:r/>
      <w:bookmarkStart w:id="39" w:name="_Toc29128"/>
      <w:r>
        <w:rPr>
          <w:rFonts w:hint="eastAsia" w:ascii="宋体" w:hAnsi="宋体" w:eastAsia="宋体" w:cs="宋体"/>
          <w:color w:val="000000" w:themeColor="text1"/>
          <w:szCs w:val="21"/>
          <w:highlight w:val="none"/>
          <w14:textFill>
            <w14:solidFill>
              <w14:schemeClr w14:val="tx1"/>
            </w14:solidFill>
          </w14:textFill>
        </w:rPr>
        <w:t xml:space="preserve">7.1</w:t>
      </w:r>
      <w:r>
        <w:rPr>
          <w:rFonts w:hint="eastAsia" w:ascii="宋体" w:hAnsi="宋体" w:eastAsia="宋体" w:cs="宋体"/>
          <w:color w:val="000000" w:themeColor="text1"/>
          <w:highlight w:val="none"/>
          <w14:textFill>
            <w14:solidFill>
              <w14:schemeClr w14:val="tx1"/>
            </w14:solidFill>
          </w14:textFill>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7.2 </w:t>
      </w:r>
      <w:r>
        <w:rPr>
          <w:rFonts w:hint="eastAsia" w:ascii="宋体" w:hAnsi="宋体" w:eastAsia="宋体" w:cs="宋体"/>
          <w:color w:val="000000" w:themeColor="text1"/>
          <w:highlight w:val="none"/>
          <w14:textFill>
            <w14:solidFill>
              <w14:schemeClr w14:val="tx1"/>
            </w14:solidFill>
          </w14:textFill>
        </w:rPr>
        <w:t xml:space="preserve">采购代理机构对已发出的招标文件进行必要的澄清或者修改，将在投标截止时间15日前，在原招标公告媒体公布。</w:t>
      </w:r>
      <w:r>
        <w:rPr>
          <w:rFonts w:hint="eastAsia" w:ascii="宋体" w:hAnsi="宋体" w:eastAsia="宋体" w:cs="宋体"/>
          <w:color w:val="000000" w:themeColor="text1"/>
          <w:szCs w:val="21"/>
          <w:highlight w:val="none"/>
          <w14:textFill>
            <w14:solidFill>
              <w14:schemeClr w14:val="tx1"/>
            </w14:solidFill>
          </w14:textFill>
        </w:rPr>
        <w:t xml:space="preserve">不足15日的，采购人或者采购代理机构应当顺延提交投标文件的截止时间。</w:t>
      </w:r>
      <w:r/>
    </w:p>
    <w:p>
      <w:pPr>
        <w:ind w:firstLine="441"/>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7.3 </w:t>
      </w:r>
      <w:r>
        <w:rPr>
          <w:rFonts w:hint="eastAsia" w:ascii="宋体" w:hAnsi="宋体" w:eastAsia="宋体" w:cs="宋体"/>
          <w:color w:val="000000" w:themeColor="text1"/>
          <w:highlight w:val="none"/>
          <w14:textFill>
            <w14:solidFill>
              <w14:schemeClr w14:val="tx1"/>
            </w14:solidFill>
          </w14:textFill>
        </w:rPr>
        <w:t xml:space="preserve">采购代理机构在招标文件要求提交投标文件截止时间3日前，有权决定延长投标截止时间和开标时间，并在原招标公告媒体上发布变更公告。</w:t>
      </w:r>
      <w:r/>
    </w:p>
    <w:p>
      <w:pPr>
        <w:ind w:firstLine="441"/>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7.4</w:t>
      </w:r>
      <w:r>
        <w:rPr>
          <w:rFonts w:hint="eastAsia" w:ascii="宋体" w:hAnsi="宋体" w:eastAsia="宋体" w:cs="宋体"/>
          <w:color w:val="000000" w:themeColor="text1"/>
          <w:highlight w:val="none"/>
          <w14:textFill>
            <w14:solidFill>
              <w14:schemeClr w14:val="tx1"/>
            </w14:solidFill>
          </w14:textFill>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7.5 </w:t>
      </w:r>
      <w:r>
        <w:rPr>
          <w:rFonts w:hint="eastAsia" w:ascii="宋体" w:hAnsi="宋体" w:eastAsia="宋体" w:cs="宋体"/>
          <w:color w:val="000000" w:themeColor="text1"/>
          <w:highlight w:val="none"/>
          <w14:textFill>
            <w14:solidFill>
              <w14:schemeClr w14:val="tx1"/>
            </w14:solidFill>
          </w14:textFill>
        </w:rPr>
        <w:t xml:space="preserve">采购代理机构发出的所有补充、修改和变更文件均作为招标文件的组成部分，与招标文件具有同等法律效力，并对投标人具有约束力。 </w:t>
      </w:r>
      <w:r/>
    </w:p>
    <w:p>
      <w:pPr>
        <w:ind w:firstLine="420"/>
        <w:spacing w:line="440" w:lineRule="exact"/>
        <w:shd w:val="clear" w:color="auto" w:fill="ffffff"/>
        <w:widowControl/>
        <w:rPr>
          <w:rFonts w:hint="eastAsia" w:ascii="宋体" w:hAnsi="宋体" w:eastAsia="宋体" w:cs="宋体"/>
          <w:b/>
          <w:bCs/>
          <w:color w:val="000000" w:themeColor="text1"/>
          <w:sz w:val="24"/>
          <w:highlight w:val="none"/>
          <w14:textFill>
            <w14:solidFill>
              <w14:schemeClr w14:val="tx1"/>
            </w14:solidFill>
          </w14:textFill>
        </w:rPr>
        <w:outlineLvl w:val="1"/>
      </w:pPr>
      <w:r/>
      <w:bookmarkStart w:id="40" w:name="_Toc27318"/>
      <w:r>
        <w:rPr>
          <w:rFonts w:hint="eastAsia" w:ascii="宋体" w:hAnsi="宋体" w:eastAsia="宋体" w:cs="宋体"/>
          <w:b/>
          <w:bCs/>
          <w:color w:val="000000" w:themeColor="text1"/>
          <w:sz w:val="24"/>
          <w:highlight w:val="none"/>
          <w14:textFill>
            <w14:solidFill>
              <w14:schemeClr w14:val="tx1"/>
            </w14:solidFill>
          </w14:textFill>
        </w:rPr>
        <w:t xml:space="preserve">三、投标文件的编制</w:t>
      </w:r>
      <w:bookmarkEnd w:id="39"/>
      <w:r/>
      <w:bookmarkEnd w:id="40"/>
      <w:r/>
      <w:r/>
    </w:p>
    <w:p>
      <w:pPr>
        <w:pStyle w:val="881"/>
        <w:ind w:left="0" w:firstLine="422"/>
        <w:jc w:val="both"/>
        <w:spacing w:line="440" w:lineRule="exact"/>
        <w:rPr>
          <w:rFonts w:hint="eastAsia" w:ascii="宋体" w:hAnsi="宋体" w:eastAsia="宋体" w:cs="宋体"/>
          <w:b/>
          <w:bCs/>
          <w:color w:val="000000" w:themeColor="text1"/>
          <w:sz w:val="21"/>
          <w:szCs w:val="21"/>
          <w:highlight w:val="none"/>
          <w14:textFill>
            <w14:solidFill>
              <w14:schemeClr w14:val="tx1"/>
            </w14:solidFill>
          </w14:textFill>
        </w:rPr>
      </w:pPr>
      <w:r/>
      <w:bookmarkStart w:id="41" w:name="_Toc28127"/>
      <w:r/>
      <w:bookmarkStart w:id="42" w:name="_Toc14460"/>
      <w:r>
        <w:rPr>
          <w:rFonts w:hint="eastAsia" w:ascii="宋体" w:hAnsi="宋体" w:eastAsia="宋体" w:cs="宋体"/>
          <w:b/>
          <w:bCs/>
          <w:color w:val="000000" w:themeColor="text1"/>
          <w:sz w:val="21"/>
          <w:szCs w:val="21"/>
          <w:highlight w:val="none"/>
          <w14:textFill>
            <w14:solidFill>
              <w14:schemeClr w14:val="tx1"/>
            </w14:solidFill>
          </w14:textFill>
        </w:rPr>
        <w:t xml:space="preserve">8.</w:t>
      </w:r>
      <w:bookmarkEnd w:id="41"/>
      <w:r>
        <w:rPr>
          <w:rFonts w:hint="eastAsia" w:ascii="宋体" w:hAnsi="宋体" w:eastAsia="宋体" w:cs="宋体"/>
          <w:b/>
          <w:bCs/>
          <w:color w:val="000000" w:themeColor="text1"/>
          <w:sz w:val="21"/>
          <w:szCs w:val="21"/>
          <w:highlight w:val="none"/>
          <w14:textFill>
            <w14:solidFill>
              <w14:schemeClr w14:val="tx1"/>
            </w14:solidFill>
          </w14:textFill>
        </w:rPr>
        <w:t xml:space="preserve">投标文件的语言、计量单位、货币</w:t>
      </w:r>
      <w:bookmarkEnd w:id="42"/>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8.1 供应商提交的投标文件（包括技术文件和资料、图纸中的说明）以及供应商与采购代理机构之间就有关投标的所有来往函电均应以简体中文书写。</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8.2供应商已印刷好的资料如产品样本、说明书等可以用其他语言，但其中要点应附有中文译文。对不同文本投标文件的解释发生异议的，以中文翻译文本为准。</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bookmarkStart w:id="43" w:name="_Toc19298"/>
      <w:r>
        <w:rPr>
          <w:rFonts w:hint="eastAsia" w:ascii="宋体" w:hAnsi="宋体" w:eastAsia="宋体" w:cs="宋体"/>
          <w:color w:val="000000" w:themeColor="text1"/>
          <w:szCs w:val="21"/>
          <w:highlight w:val="none"/>
          <w14:textFill>
            <w14:solidFill>
              <w14:schemeClr w14:val="tx1"/>
            </w14:solidFill>
          </w14:textFill>
        </w:rPr>
        <w:t xml:space="preserve">8.3 除招标文件中有特殊要求外，招标文件中所使用的计量单位应为国家法定计量单位。</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8.4 本招标文件所表述的时间均为北京时间。</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8.5 所有投标响应报价具体详见投标人须知前附表。</w:t>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44" w:name="_Toc11547"/>
      <w:r/>
      <w:bookmarkStart w:id="45" w:name="_Toc30894"/>
      <w:r>
        <w:rPr>
          <w:rFonts w:hint="eastAsia" w:ascii="宋体" w:hAnsi="宋体" w:eastAsia="宋体" w:cs="宋体"/>
          <w:b/>
          <w:bCs/>
          <w:color w:val="000000" w:themeColor="text1"/>
          <w:szCs w:val="21"/>
          <w:highlight w:val="none"/>
          <w14:textFill>
            <w14:solidFill>
              <w14:schemeClr w14:val="tx1"/>
            </w14:solidFill>
          </w14:textFill>
        </w:rPr>
        <w:t xml:space="preserve">9.</w:t>
      </w:r>
      <w:r>
        <w:rPr>
          <w:rFonts w:hint="eastAsia" w:ascii="宋体" w:hAnsi="宋体" w:eastAsia="宋体" w:cs="宋体"/>
          <w:b/>
          <w:color w:val="000000" w:themeColor="text1"/>
          <w:szCs w:val="21"/>
          <w:highlight w:val="none"/>
          <w:lang w:val="zh-CN"/>
          <w14:textFill>
            <w14:solidFill>
              <w14:schemeClr w14:val="tx1"/>
            </w14:solidFill>
          </w14:textFill>
        </w:rPr>
        <w:t xml:space="preserve">联合体（根据采购项目是否接受联合体投标而定）</w:t>
      </w:r>
      <w:bookmarkEnd w:id="44"/>
      <w:r/>
      <w:bookmarkEnd w:id="45"/>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9.1两个以上的自然人、法人或者其他组织可以组成一个联合体，以一个供应商的身份共同参加政府采购。</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9.2鼓励大中型企业和其他自然人、法人或者其他组织与小型、微型企业组成联合体共同参加非专门面向中小企业的政府采购活动。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9.3以联合体形式参加采购的，</w:t>
      </w:r>
      <w:r>
        <w:rPr>
          <w:rFonts w:hint="eastAsia" w:ascii="宋体" w:hAnsi="宋体" w:eastAsia="宋体" w:cs="宋体"/>
          <w:b/>
          <w:color w:val="000000" w:themeColor="text1"/>
          <w:szCs w:val="21"/>
          <w:highlight w:val="none"/>
          <w14:textFill>
            <w14:solidFill>
              <w14:schemeClr w14:val="tx1"/>
            </w14:solidFill>
          </w14:textFill>
        </w:rPr>
        <w:t xml:space="preserve">联合体各方均应当符合政府采购法第二十二条第一款规定的</w:t>
      </w:r>
      <w:r>
        <w:rPr>
          <w:rFonts w:hint="eastAsia" w:ascii="宋体" w:hAnsi="宋体" w:eastAsia="宋体" w:cs="宋体"/>
          <w:b/>
          <w:color w:val="000000" w:themeColor="text1"/>
          <w:highlight w:val="none"/>
          <w14:textFill>
            <w14:solidFill>
              <w14:schemeClr w14:val="tx1"/>
            </w14:solidFill>
          </w14:textFill>
        </w:rPr>
        <w:t xml:space="preserve">条件；采购人根据采购项目的特殊要求规定供应商特定条件的，联合体各方中至少应当有一方符合采购人规定的特定条件</w:t>
      </w:r>
      <w:r>
        <w:rPr>
          <w:rFonts w:hint="eastAsia" w:ascii="宋体" w:hAnsi="宋体" w:eastAsia="宋体" w:cs="宋体"/>
          <w:color w:val="000000" w:themeColor="text1"/>
          <w:highlight w:val="none"/>
          <w14:textFill>
            <w14:solidFill>
              <w14:schemeClr w14:val="tx1"/>
            </w14:solidFill>
          </w14:textFill>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9.4 </w:t>
      </w:r>
      <w:r>
        <w:rPr>
          <w:rFonts w:hint="eastAsia" w:ascii="宋体" w:hAnsi="宋体" w:eastAsia="宋体" w:cs="宋体"/>
          <w:color w:val="000000" w:themeColor="text1"/>
          <w:highlight w:val="none"/>
          <w14:textFill>
            <w14:solidFill>
              <w14:schemeClr w14:val="tx1"/>
            </w14:solidFill>
          </w14:textFill>
        </w:rPr>
        <w:t xml:space="preserve">联合体各方之间应当签订联合体协议，明确约定联合体各方承担的工作和相应的责任，并将联合体协议连同响应文件一并提交。</w:t>
      </w:r>
      <w:r/>
    </w:p>
    <w:p>
      <w:pPr>
        <w:ind w:firstLine="420"/>
        <w:spacing w:line="360" w:lineRule="auto"/>
        <w:shd w:val="clear" w:color="auto" w:fill="ffffff"/>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9.5 </w:t>
      </w:r>
      <w:r>
        <w:rPr>
          <w:rFonts w:hint="eastAsia" w:ascii="宋体" w:hAnsi="宋体" w:eastAsia="宋体" w:cs="宋体"/>
          <w:color w:val="000000" w:themeColor="text1"/>
          <w:highlight w:val="none"/>
          <w14:textFill>
            <w14:solidFill>
              <w14:schemeClr w14:val="tx1"/>
            </w14:solidFill>
          </w14:textFill>
        </w:rPr>
        <w:t xml:space="preserve">以联合体形式参加政府采购活动的，联合体各方不得再单独参加或者与其他供应商另外组成联合体参加同一合同项下的政府采购活动。</w:t>
      </w:r>
      <w:bookmarkEnd w:id="43"/>
      <w:r/>
      <w:r/>
    </w:p>
    <w:p>
      <w:pPr>
        <w:pStyle w:val="881"/>
        <w:ind w:left="0" w:firstLine="422"/>
        <w:jc w:val="both"/>
        <w:spacing w:line="440" w:lineRule="exact"/>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bookmarkStart w:id="46" w:name="_Toc22790"/>
      <w:r/>
      <w:bookmarkStart w:id="47" w:name="_Toc6681"/>
      <w:r>
        <w:rPr>
          <w:rFonts w:hint="eastAsia" w:ascii="宋体" w:hAnsi="宋体" w:eastAsia="宋体" w:cs="宋体"/>
          <w:b/>
          <w:bCs/>
          <w:color w:val="000000" w:themeColor="text1"/>
          <w:sz w:val="21"/>
          <w:szCs w:val="21"/>
          <w:highlight w:val="none"/>
          <w14:textFill>
            <w14:solidFill>
              <w14:schemeClr w14:val="tx1"/>
            </w14:solidFill>
          </w14:textFill>
        </w:rPr>
        <w:t xml:space="preserve">10.投标文件</w:t>
      </w:r>
      <w:r>
        <w:rPr>
          <w:rFonts w:hint="eastAsia" w:ascii="宋体" w:hAnsi="宋体" w:eastAsia="宋体" w:cs="宋体"/>
          <w:b/>
          <w:color w:val="000000" w:themeColor="text1"/>
          <w:sz w:val="21"/>
          <w:highlight w:val="none"/>
          <w:lang w:val="en-US" w:eastAsia="zh-CN" w:bidi="ar-SA"/>
          <w14:textFill>
            <w14:solidFill>
              <w14:schemeClr w14:val="tx1"/>
            </w14:solidFill>
          </w14:textFill>
        </w:rPr>
        <w:t xml:space="preserve">的</w:t>
      </w:r>
      <w:bookmarkEnd w:id="46"/>
      <w:r>
        <w:rPr>
          <w:rFonts w:hint="eastAsia" w:ascii="宋体" w:hAnsi="宋体" w:eastAsia="宋体" w:cs="宋体"/>
          <w:b/>
          <w:color w:val="000000" w:themeColor="text1"/>
          <w:sz w:val="21"/>
          <w:highlight w:val="none"/>
          <w:lang w:val="en-US" w:eastAsia="zh-CN" w:bidi="ar-SA"/>
          <w14:textFill>
            <w14:solidFill>
              <w14:schemeClr w14:val="tx1"/>
            </w14:solidFill>
          </w14:textFill>
        </w:rPr>
        <w:t xml:space="preserve">组成</w:t>
      </w:r>
      <w:bookmarkEnd w:id="47"/>
      <w:r>
        <w:rPr>
          <w:rFonts w:hint="eastAsia" w:ascii="宋体" w:hAnsi="宋体" w:eastAsia="宋体" w:cs="宋体"/>
          <w:b/>
          <w:color w:val="000000" w:themeColor="text1"/>
          <w:sz w:val="21"/>
          <w:highlight w:val="none"/>
          <w:lang w:val="en-US" w:eastAsia="zh-CN" w:bidi="ar-SA"/>
          <w14:textFill>
            <w14:solidFill>
              <w14:schemeClr w14:val="tx1"/>
            </w14:solidFill>
          </w14:textFill>
        </w:rPr>
        <w:t xml:space="preserve">（相应内容上传至投标客户端）：</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bookmarkStart w:id="48" w:name="_Hlk529436144"/>
      <w:r/>
      <w:bookmarkStart w:id="49" w:name="_Hlk6917373"/>
      <w:r/>
      <w:bookmarkStart w:id="50" w:name="_Hlk525992732"/>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投标函（格式见附件）；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资格证明文件：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关于资格的声明函（格式见附件）；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具有独立承担民事责任能力的投标人营业执照或相关部门的登记证明文件扫描件；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投标人法定代表人授权委托书</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法定代表人亲自参与投标的除外，格式见附件</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投标人法定代表人身份证（正、反面）扫描件；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投标人法定代表人授权代表身份证（正、反面）扫描件</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法定代表人亲自参加投标的除外</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bookmarkStart w:id="51" w:name="_Hlk39128912"/>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投标人近</w:t>
      </w:r>
      <w:r>
        <w:rPr>
          <w:rFonts w:hint="eastAsia" w:ascii="宋体" w:hAnsi="宋体" w:eastAsia="宋体" w:cs="宋体"/>
          <w:color w:val="000000" w:themeColor="text1"/>
          <w:highlight w:val="none"/>
          <w:lang w:val="en-US" w:eastAsia="zh-CN"/>
          <w14:textFill>
            <w14:solidFill>
              <w14:schemeClr w14:val="tx1"/>
            </w14:solidFill>
          </w14:textFill>
        </w:rPr>
        <w:t xml:space="preserve">六</w:t>
      </w:r>
      <w:r>
        <w:rPr>
          <w:rFonts w:hint="eastAsia" w:ascii="宋体" w:hAnsi="宋体" w:eastAsia="宋体" w:cs="宋体"/>
          <w:color w:val="000000" w:themeColor="text1"/>
          <w:highlight w:val="none"/>
          <w14:textFill>
            <w14:solidFill>
              <w14:schemeClr w14:val="tx1"/>
            </w14:solidFill>
          </w14:textFill>
        </w:rPr>
        <w:t xml:space="preserve">个月中任意一个月份(不含投标当月)的财务状况报告（资产负债表和利润表）或由会计师事务所出具的近两年中任意一个年度的审计报告和所附已审财务报告扫描件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Cs w:val="21"/>
          <w:highlight w:val="none"/>
          <w14:textFill>
            <w14:solidFill>
              <w14:schemeClr w14:val="tx1"/>
            </w14:solidFill>
          </w14:textFill>
        </w:rPr>
        <w:t xml:space="preserve">或投标截止时间前六个月内银行出具的资信证明</w:t>
      </w:r>
      <w:r>
        <w:rPr>
          <w:rFonts w:hint="eastAsia" w:ascii="宋体" w:hAnsi="宋体" w:eastAsia="宋体" w:cs="宋体"/>
          <w:color w:val="000000" w:themeColor="text1"/>
          <w:highlight w:val="non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lang w:eastAsia="zh-CN"/>
          <w14:textFill>
            <w14:solidFill>
              <w14:schemeClr w14:val="tx1"/>
            </w14:solidFill>
          </w14:textFill>
        </w:rPr>
        <w:t xml:space="preserve">）投标人近</w:t>
      </w:r>
      <w:r>
        <w:rPr>
          <w:rFonts w:hint="eastAsia" w:ascii="宋体" w:hAnsi="宋体" w:eastAsia="宋体" w:cs="宋体"/>
          <w:color w:val="000000" w:themeColor="text1"/>
          <w:highlight w:val="none"/>
          <w:lang w:val="en-US" w:eastAsia="zh-CN"/>
          <w14:textFill>
            <w14:solidFill>
              <w14:schemeClr w14:val="tx1"/>
            </w14:solidFill>
          </w14:textFill>
        </w:rPr>
        <w:t xml:space="preserve">六</w:t>
      </w:r>
      <w:r>
        <w:rPr>
          <w:rFonts w:hint="eastAsia" w:ascii="宋体" w:hAnsi="宋体" w:eastAsia="宋体" w:cs="宋体"/>
          <w:color w:val="000000" w:themeColor="text1"/>
          <w:highlight w:val="none"/>
          <w:lang w:eastAsia="zh-CN"/>
          <w14:textFill>
            <w14:solidFill>
              <w14:schemeClr w14:val="tx1"/>
            </w14:solidFill>
          </w14:textFill>
        </w:rPr>
        <w:t xml:space="preserve">个月中任意一个月份(不含投标当月)的依法缴纳税收的相关材料（提供相关主管部门证明或银行代扣证明）扫描件；</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8</w:t>
      </w:r>
      <w:r>
        <w:rPr>
          <w:rFonts w:hint="eastAsia" w:ascii="宋体" w:hAnsi="宋体" w:eastAsia="宋体" w:cs="宋体"/>
          <w:color w:val="000000" w:themeColor="text1"/>
          <w:highlight w:val="none"/>
          <w:lang w:eastAsia="zh-CN"/>
          <w14:textFill>
            <w14:solidFill>
              <w14:schemeClr w14:val="tx1"/>
            </w14:solidFill>
          </w14:textFill>
        </w:rPr>
        <w:t xml:space="preserve">）投标人近</w:t>
      </w:r>
      <w:r>
        <w:rPr>
          <w:rFonts w:hint="eastAsia" w:ascii="宋体" w:hAnsi="宋体" w:eastAsia="宋体" w:cs="宋体"/>
          <w:color w:val="000000" w:themeColor="text1"/>
          <w:highlight w:val="none"/>
          <w:lang w:val="en-US" w:eastAsia="zh-CN"/>
          <w14:textFill>
            <w14:solidFill>
              <w14:schemeClr w14:val="tx1"/>
            </w14:solidFill>
          </w14:textFill>
        </w:rPr>
        <w:t xml:space="preserve">六</w:t>
      </w:r>
      <w:r>
        <w:rPr>
          <w:rFonts w:hint="eastAsia" w:ascii="宋体" w:hAnsi="宋体" w:eastAsia="宋体" w:cs="宋体"/>
          <w:color w:val="000000" w:themeColor="text1"/>
          <w:highlight w:val="none"/>
          <w:lang w:eastAsia="zh-CN"/>
          <w14:textFill>
            <w14:solidFill>
              <w14:schemeClr w14:val="tx1"/>
            </w14:solidFill>
          </w14:textFill>
        </w:rPr>
        <w:t xml:space="preserve">个月中任意一个月份(不含投标当月)的依法缴纳社会保障资金的相关材料（提供相关主管部门证明或银行代扣证明）扫描件；</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9</w:t>
      </w:r>
      <w:r>
        <w:rPr>
          <w:rFonts w:hint="eastAsia" w:ascii="宋体" w:hAnsi="宋体" w:eastAsia="宋体" w:cs="宋体"/>
          <w:color w:val="000000" w:themeColor="text1"/>
          <w:highlight w:val="none"/>
          <w:lang w:eastAsia="zh-CN"/>
          <w14:textFill>
            <w14:solidFill>
              <w14:schemeClr w14:val="tx1"/>
            </w14:solidFill>
          </w14:textFill>
        </w:rPr>
        <w:t xml:space="preserve">)投标人须提供有效的医疗器械产品注册证或产品备案凭证，投标时需提供扫描件加盖公章（如适用）；</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10</w:t>
      </w:r>
      <w:r>
        <w:rPr>
          <w:rFonts w:hint="eastAsia" w:ascii="宋体" w:hAnsi="宋体" w:eastAsia="宋体" w:cs="宋体"/>
          <w:color w:val="000000" w:themeColor="text1"/>
          <w:highlight w:val="none"/>
          <w:lang w:eastAsia="zh-CN"/>
          <w14:textFill>
            <w14:solidFill>
              <w14:schemeClr w14:val="tx1"/>
            </w14:solidFill>
          </w14:textFill>
        </w:rPr>
        <w:t xml:space="preserve">）若投标供应商为代理商，须具有药监部门颁发的《医疗器械经营许可证》或医疗器械经营备案凭证，投标时需提供扫描件加盖公章（如适用）；</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11</w:t>
      </w:r>
      <w:r>
        <w:rPr>
          <w:rFonts w:hint="eastAsia" w:ascii="宋体" w:hAnsi="宋体" w:eastAsia="宋体" w:cs="宋体"/>
          <w:color w:val="000000" w:themeColor="text1"/>
          <w:highlight w:val="none"/>
          <w:lang w:eastAsia="zh-CN"/>
          <w14:textFill>
            <w14:solidFill>
              <w14:schemeClr w14:val="tx1"/>
            </w14:solidFill>
          </w14:textFill>
        </w:rPr>
        <w:t xml:space="preserve">）若投标供应商为生产商，须具有药监局颁发的《医疗器械生产许可证》或生产备案凭证（医疗器械生产许可证如有医疗器械生产产品登记表的须一并提供），投标时需提供扫描件加盖公章（如适用）；</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12</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若所投产品为进口产品，需提供有效的产品授权书（格式自拟）；</w:t>
      </w:r>
      <w:bookmarkEnd w:id="51"/>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13</w:t>
      </w:r>
      <w:r>
        <w:rPr>
          <w:rFonts w:hint="eastAsia" w:ascii="宋体" w:hAnsi="宋体" w:eastAsia="宋体" w:cs="宋体"/>
          <w:color w:val="000000" w:themeColor="text1"/>
          <w:highlight w:val="none"/>
          <w:lang w:eastAsia="zh-CN"/>
          <w14:textFill>
            <w14:solidFill>
              <w14:schemeClr w14:val="tx1"/>
            </w14:solidFill>
          </w14:textFill>
        </w:rPr>
        <w:t xml:space="preserve">）承诺书（格式见附件）</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开标一览表（格式见附件）</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细目报价表（格式见附件）</w:t>
      </w:r>
      <w:bookmarkEnd w:id="48"/>
      <w:r/>
      <w:bookmarkEnd w:id="49"/>
      <w:r/>
      <w:bookmarkEnd w:id="50"/>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bookmarkStart w:id="52" w:name="_Toc31206"/>
      <w:r/>
      <w:bookmarkStart w:id="53" w:name="_Toc15215"/>
      <w:r>
        <w:rPr>
          <w:rFonts w:hint="eastAsia" w:ascii="宋体" w:hAnsi="宋体" w:eastAsia="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《南京市政府采购供应商信用记录表暨信用承诺书》</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商务响应偏离表</w:t>
      </w:r>
      <w:r>
        <w:rPr>
          <w:rFonts w:hint="eastAsia" w:ascii="宋体" w:hAnsi="宋体" w:eastAsia="宋体" w:cs="宋体"/>
          <w:color w:val="000000" w:themeColor="text1"/>
          <w:highlight w:val="none"/>
          <w14:textFill>
            <w14:solidFill>
              <w14:schemeClr w14:val="tx1"/>
            </w14:solidFill>
          </w14:textFill>
        </w:rPr>
        <w:t xml:space="preserve">（格式见附件）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技术响应偏离表</w:t>
      </w:r>
      <w:r>
        <w:rPr>
          <w:rFonts w:hint="eastAsia" w:ascii="宋体" w:hAnsi="宋体" w:eastAsia="宋体" w:cs="宋体"/>
          <w:color w:val="000000" w:themeColor="text1"/>
          <w:highlight w:val="none"/>
          <w14:textFill>
            <w14:solidFill>
              <w14:schemeClr w14:val="tx1"/>
            </w14:solidFill>
          </w14:textFill>
        </w:rPr>
        <w:t xml:space="preserve">（格式见附件）</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8</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zh-CN" w:eastAsia="zh-CN"/>
          <w14:textFill>
            <w14:solidFill>
              <w14:schemeClr w14:val="tx1"/>
            </w14:solidFill>
          </w14:textFill>
        </w:rPr>
        <w:t xml:space="preserve">设备主要性能的</w:t>
      </w:r>
      <w:r>
        <w:rPr>
          <w:rFonts w:hint="eastAsia" w:ascii="宋体" w:hAnsi="宋体" w:eastAsia="宋体" w:cs="宋体"/>
          <w:color w:val="000000" w:themeColor="text1"/>
          <w:highlight w:val="none"/>
          <w:lang w:val="en-US" w:eastAsia="zh-CN"/>
          <w14:textFill>
            <w14:solidFill>
              <w14:schemeClr w14:val="tx1"/>
            </w14:solidFill>
          </w14:textFill>
        </w:rPr>
        <w:t xml:space="preserve">技术</w:t>
      </w:r>
      <w:r>
        <w:rPr>
          <w:rFonts w:hint="eastAsia" w:ascii="宋体" w:hAnsi="宋体" w:eastAsia="宋体" w:cs="宋体"/>
          <w:color w:val="000000" w:themeColor="text1"/>
          <w:highlight w:val="none"/>
          <w:lang w:val="zh-CN" w:eastAsia="zh-CN"/>
          <w14:textFill>
            <w14:solidFill>
              <w14:schemeClr w14:val="tx1"/>
            </w14:solidFill>
          </w14:textFill>
        </w:rPr>
        <w:t xml:space="preserve">资料</w:t>
      </w:r>
      <w:r>
        <w:rPr>
          <w:rFonts w:hint="eastAsia" w:ascii="宋体" w:hAnsi="宋体" w:eastAsia="宋体" w:cs="宋体"/>
          <w:color w:val="000000" w:themeColor="text1"/>
          <w:highlight w:val="none"/>
          <w:lang w:val="en-US" w:eastAsia="zh-CN"/>
          <w14:textFill>
            <w14:solidFill>
              <w14:schemeClr w14:val="tx1"/>
            </w14:solidFill>
          </w14:textFill>
        </w:rPr>
        <w:t xml:space="preserve">以及</w:t>
      </w:r>
      <w:r>
        <w:rPr>
          <w:rFonts w:hint="eastAsia" w:ascii="宋体" w:hAnsi="宋体" w:eastAsia="宋体" w:cs="宋体"/>
          <w:color w:val="000000" w:themeColor="text1"/>
          <w:highlight w:val="none"/>
          <w:lang w:val="zh-CN" w:eastAsia="zh-CN"/>
          <w14:textFill>
            <w14:solidFill>
              <w14:schemeClr w14:val="tx1"/>
            </w14:solidFill>
          </w14:textFill>
        </w:rPr>
        <w:t xml:space="preserve">供应商认为需要提供的其他技术资料</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9</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售后服务实施方案等</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10</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评分标准中对应的所需证明材料（如有自行添加）</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11</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要求采购人提供的配合（如有自拟并自行添加）</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12</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其它（投标人认为有必要提供的声明和文件，如有自拟并自行添加）</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（1）投标供应商简介和经营情况说明；（格式见附件）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）如是小微企业的，提供《中小企业声明函》；（格式见附件）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）残疾人福利性单位声明函；（供应商为残疾人福利性单位的提供，格式见附件）</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）由省级以上监狱管理局、戒毒管理局出具的属于监狱企业的证明文件；（如适用）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w:t>
      </w:r>
      <w:r>
        <w:rPr>
          <w:rFonts w:hint="eastAsia" w:ascii="宋体" w:hAnsi="宋体" w:eastAsia="宋体" w:cs="宋体"/>
          <w:color w:val="000000" w:themeColor="text1"/>
          <w:highlight w:val="none"/>
          <w:lang w:val="en-US" w:eastAsia="zh-CN"/>
          <w14:textFill>
            <w14:solidFill>
              <w14:schemeClr w14:val="tx1"/>
            </w14:solidFill>
          </w14:textFill>
        </w:rPr>
        <w:t xml:space="preserve">扫描件</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（如适用）</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上述1-</w:t>
      </w:r>
      <w:r>
        <w:rPr>
          <w:rFonts w:hint="eastAsia" w:ascii="宋体" w:hAnsi="宋体" w:eastAsia="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14:textFill>
            <w14:solidFill>
              <w14:schemeClr w14:val="tx1"/>
            </w14:solidFill>
          </w14:textFill>
        </w:rPr>
        <w:t xml:space="preserve">项必须全部提供,否则投标文件无效。如上述资格证明文件第（6）（7）（8）</w:t>
      </w:r>
      <w:r>
        <w:rPr>
          <w:rFonts w:hint="eastAsia" w:ascii="宋体" w:hAnsi="宋体" w:eastAsia="宋体" w:cs="宋体"/>
          <w:color w:val="000000" w:themeColor="text1"/>
          <w:highlight w:val="none"/>
          <w:lang w:val="en-US" w:eastAsia="zh-CN"/>
          <w14:textFill>
            <w14:solidFill>
              <w14:schemeClr w14:val="tx1"/>
            </w14:solidFill>
          </w14:textFill>
        </w:rPr>
        <w:t xml:space="preserve">三</w:t>
      </w:r>
      <w:r>
        <w:rPr>
          <w:rFonts w:hint="eastAsia" w:ascii="宋体" w:hAnsi="宋体" w:eastAsia="宋体" w:cs="宋体"/>
          <w:color w:val="000000" w:themeColor="text1"/>
          <w:highlight w:val="none"/>
          <w14:textFill>
            <w14:solidFill>
              <w14:schemeClr w14:val="tx1"/>
            </w14:solidFill>
          </w14:textFill>
        </w:rPr>
        <w:t xml:space="preserve">项遇有国家相关政策规定可不具备的，必须提供相关政策规定或相关单位出具的有效证明。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其他部分由供应商根据编制投标文件需要提供的其他相关文件。</w:t>
      </w:r>
      <w:r/>
    </w:p>
    <w:p>
      <w:pPr>
        <w:pStyle w:val="881"/>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11.投标文件的有效期</w:t>
      </w:r>
      <w:bookmarkEnd w:id="52"/>
      <w:r/>
      <w:bookmarkEnd w:id="53"/>
      <w:r/>
      <w:r/>
    </w:p>
    <w:p>
      <w:pPr>
        <w:ind w:firstLine="420"/>
        <w:jc w:val="left"/>
        <w:spacing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54" w:name="_Toc6811"/>
      <w:r>
        <w:rPr>
          <w:rFonts w:hint="eastAsia" w:ascii="宋体" w:hAnsi="宋体" w:eastAsia="宋体" w:cs="宋体"/>
          <w:bCs/>
          <w:color w:val="000000" w:themeColor="text1"/>
          <w:szCs w:val="21"/>
          <w:highlight w:val="none"/>
          <w14:textFill>
            <w14:solidFill>
              <w14:schemeClr w14:val="tx1"/>
            </w14:solidFill>
          </w14:textFill>
        </w:rPr>
        <w:t xml:space="preserve">11.1自开标之日起90天内，投标文件应保持有效，有效期短于此规定的投标文件将视为无效。</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881"/>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55" w:name="_Toc21944"/>
      <w:r>
        <w:rPr>
          <w:rFonts w:hint="eastAsia" w:ascii="宋体" w:hAnsi="宋体" w:eastAsia="宋体" w:cs="宋体"/>
          <w:b/>
          <w:bCs/>
          <w:color w:val="000000" w:themeColor="text1"/>
          <w:sz w:val="21"/>
          <w:szCs w:val="21"/>
          <w:highlight w:val="none"/>
          <w14:textFill>
            <w14:solidFill>
              <w14:schemeClr w14:val="tx1"/>
            </w14:solidFill>
          </w14:textFill>
        </w:rPr>
        <w:t xml:space="preserve">12.</w:t>
      </w:r>
      <w:bookmarkEnd w:id="54"/>
      <w:r/>
      <w:bookmarkEnd w:id="55"/>
      <w:r>
        <w:rPr>
          <w:rFonts w:hint="eastAsia" w:ascii="宋体" w:hAnsi="宋体" w:eastAsia="宋体" w:cs="宋体"/>
          <w:b/>
          <w:bCs/>
          <w:color w:val="000000" w:themeColor="text1"/>
          <w:sz w:val="21"/>
          <w:szCs w:val="21"/>
          <w:highlight w:val="none"/>
          <w14:textFill>
            <w14:solidFill>
              <w14:schemeClr w14:val="tx1"/>
            </w14:solidFill>
          </w14:textFill>
        </w:rPr>
        <w:t xml:space="preserve">投标文件的编制要求和签署要求</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56" w:name="_Toc27455"/>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12.1</w:t>
      </w:r>
      <w:r>
        <w:rPr>
          <w:rFonts w:hint="eastAsia" w:ascii="宋体" w:hAnsi="宋体" w:eastAsia="宋体" w:cs="宋体"/>
          <w:bCs/>
          <w:color w:val="000000" w:themeColor="text1"/>
          <w:szCs w:val="21"/>
          <w:highlight w:val="none"/>
          <w14:textFill>
            <w14:solidFill>
              <w14:schemeClr w14:val="tx1"/>
            </w14:solidFill>
          </w14:textFill>
        </w:rPr>
        <w:t xml:space="preserve">投标人应由其法定代表人或法定代表人授权代表在规定的网上投标时间，凭 CA 证书登陆“苏采云”系统在线编制投标文件（电子数据），并在投标截止时间之前上传投标文件。</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12.2</w:t>
      </w:r>
      <w:r>
        <w:rPr>
          <w:rFonts w:hint="eastAsia" w:ascii="宋体" w:hAnsi="宋体" w:eastAsia="宋体" w:cs="宋体"/>
          <w:bCs/>
          <w:color w:val="000000" w:themeColor="text1"/>
          <w:szCs w:val="21"/>
          <w:highlight w:val="none"/>
          <w14:textFill>
            <w14:solidFill>
              <w14:schemeClr w14:val="tx1"/>
            </w14:solidFill>
          </w14:textFill>
        </w:rPr>
        <w:t xml:space="preserve">投标人应对 CA 证书妥善保管，如被他人盗用投标，因此带来的结果均由投标人自行承担。</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12.3</w:t>
      </w:r>
      <w:r>
        <w:rPr>
          <w:rFonts w:hint="eastAsia" w:ascii="宋体" w:hAnsi="宋体" w:eastAsia="宋体" w:cs="宋体"/>
          <w:bCs/>
          <w:color w:val="000000" w:themeColor="text1"/>
          <w:szCs w:val="21"/>
          <w:highlight w:val="none"/>
          <w14:textFill>
            <w14:solidFill>
              <w14:schemeClr w14:val="tx1"/>
            </w14:solidFill>
          </w14:textFill>
        </w:rPr>
        <w:t xml:space="preserve">投标人应当对招标文件提出的要求和条件作出实质性响应，并在电子投标系统逐条应答。</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12.4</w:t>
      </w:r>
      <w:r>
        <w:rPr>
          <w:rFonts w:hint="eastAsia" w:ascii="宋体" w:hAnsi="宋体" w:eastAsia="宋体" w:cs="宋体"/>
          <w:bCs/>
          <w:color w:val="000000" w:themeColor="text1"/>
          <w:szCs w:val="21"/>
          <w:highlight w:val="none"/>
          <w14:textFill>
            <w14:solidFill>
              <w14:schemeClr w14:val="tx1"/>
            </w14:solidFill>
          </w14:textFill>
        </w:rPr>
        <w:t xml:space="preserve">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57" w:name="_Toc9506"/>
      <w:r>
        <w:rPr>
          <w:rFonts w:hint="eastAsia" w:ascii="宋体" w:hAnsi="宋体" w:eastAsia="宋体" w:cs="宋体"/>
          <w:b/>
          <w:bCs/>
          <w:color w:val="000000" w:themeColor="text1"/>
          <w:szCs w:val="21"/>
          <w:highlight w:val="none"/>
          <w14:textFill>
            <w14:solidFill>
              <w14:schemeClr w14:val="tx1"/>
            </w14:solidFill>
          </w14:textFill>
        </w:rPr>
        <w:t xml:space="preserve">四、投标文件的递交</w:t>
      </w:r>
      <w:bookmarkEnd w:id="56"/>
      <w:r/>
      <w:bookmarkEnd w:id="57"/>
      <w:r>
        <w:rPr>
          <w:rFonts w:hint="eastAsia" w:ascii="宋体" w:hAnsi="宋体" w:eastAsia="宋体" w:cs="宋体"/>
          <w:b/>
          <w:bCs/>
          <w:color w:val="000000" w:themeColor="text1"/>
          <w:szCs w:val="21"/>
          <w:highlight w:val="none"/>
          <w14:textFill>
            <w14:solidFill>
              <w14:schemeClr w14:val="tx1"/>
            </w14:solidFill>
          </w14:textFill>
        </w:rPr>
        <w:t xml:space="preserve"> </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58" w:name="_Toc20823297"/>
      <w:r/>
      <w:bookmarkStart w:id="59" w:name="_Toc462564084"/>
      <w:r/>
      <w:bookmarkStart w:id="60" w:name="_Toc16938541"/>
      <w:r/>
      <w:bookmarkStart w:id="61" w:name="_Toc513029225"/>
      <w:r/>
      <w:bookmarkStart w:id="62" w:name="_Toc415"/>
      <w:r/>
      <w:bookmarkStart w:id="63" w:name="_Toc15509"/>
      <w:r>
        <w:rPr>
          <w:rFonts w:hint="eastAsia" w:ascii="宋体" w:hAnsi="宋体" w:eastAsia="宋体" w:cs="宋体"/>
          <w:b/>
          <w:bCs/>
          <w:color w:val="000000" w:themeColor="text1"/>
          <w:szCs w:val="21"/>
          <w:highlight w:val="none"/>
          <w14:textFill>
            <w14:solidFill>
              <w14:schemeClr w14:val="tx1"/>
            </w14:solidFill>
          </w14:textFill>
        </w:rPr>
        <w:t xml:space="preserve">1</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Cs w:val="21"/>
          <w:highlight w:val="none"/>
          <w14:textFill>
            <w14:solidFill>
              <w14:schemeClr w14:val="tx1"/>
            </w14:solidFill>
          </w14:textFill>
        </w:rPr>
        <w:t xml:space="preserve">电子投标文件</w:t>
      </w:r>
      <w:bookmarkEnd w:id="58"/>
      <w:r/>
      <w:bookmarkEnd w:id="59"/>
      <w:r/>
      <w:bookmarkEnd w:id="60"/>
      <w:r/>
      <w:bookmarkEnd w:id="61"/>
      <w:r>
        <w:rPr>
          <w:rFonts w:hint="eastAsia" w:ascii="宋体" w:hAnsi="宋体" w:eastAsia="宋体" w:cs="宋体"/>
          <w:b/>
          <w:bCs/>
          <w:color w:val="000000" w:themeColor="text1"/>
          <w:szCs w:val="21"/>
          <w:highlight w:val="none"/>
          <w14:textFill>
            <w14:solidFill>
              <w14:schemeClr w14:val="tx1"/>
            </w14:solidFill>
          </w14:textFill>
        </w:rPr>
        <w:t xml:space="preserve">的递交</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1</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Cs w:val="21"/>
          <w:highlight w:val="none"/>
          <w14:textFill>
            <w14:solidFill>
              <w14:schemeClr w14:val="tx1"/>
            </w14:solidFill>
          </w14:textFill>
        </w:rPr>
        <w:t xml:space="preserve">.1投标人应当按照规定，在投标截止时间前制作并上传电子投标文件。</w:t>
      </w:r>
      <w:bookmarkStart w:id="64" w:name="_Toc16938542"/>
      <w:r/>
      <w:bookmarkEnd w:id="64"/>
      <w:r/>
      <w:bookmarkStart w:id="65" w:name="_Toc20823298"/>
      <w:r/>
      <w:bookmarkEnd w:id="65"/>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rPr>
          <w:rFonts w:hint="eastAsia" w:ascii="宋体" w:hAnsi="宋体" w:eastAsia="宋体" w:cs="宋体"/>
          <w:b/>
          <w:bCs/>
          <w:color w:val="000000" w:themeColor="text1"/>
          <w:szCs w:val="21"/>
          <w:highlight w:val="none"/>
          <w14:textFill>
            <w14:solidFill>
              <w14:schemeClr w14:val="tx1"/>
            </w14:solidFill>
          </w14:textFill>
        </w:rPr>
        <w:t xml:space="preserve">1</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Cs w:val="21"/>
          <w:highlight w:val="none"/>
          <w14:textFill>
            <w14:solidFill>
              <w14:schemeClr w14:val="tx1"/>
            </w14:solidFill>
          </w14:textFill>
        </w:rPr>
        <w:t xml:space="preserve">投标截止日期</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1</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Cs w:val="21"/>
          <w:highlight w:val="none"/>
          <w14:textFill>
            <w14:solidFill>
              <w14:schemeClr w14:val="tx1"/>
            </w14:solidFill>
          </w14:textFill>
        </w:rPr>
        <w:t xml:space="preserve">.1 投标人上传电子投标文件的时间不得迟于招标公告中规定的投标截止时间。</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1</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Cs w:val="21"/>
          <w:highlight w:val="none"/>
          <w14:textFill>
            <w14:solidFill>
              <w14:schemeClr w14:val="tx1"/>
            </w14:solidFill>
          </w14:textFill>
        </w:rPr>
        <w:t xml:space="preserve">.2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66" w:name="_Toc513029227"/>
      <w:r/>
      <w:bookmarkStart w:id="67" w:name="_Toc20823299"/>
      <w:r/>
      <w:bookmarkStart w:id="68" w:name="_Toc16938543"/>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15.</w:t>
      </w:r>
      <w:r>
        <w:rPr>
          <w:rFonts w:hint="eastAsia" w:ascii="宋体" w:hAnsi="宋体" w:eastAsia="宋体" w:cs="宋体"/>
          <w:b/>
          <w:bCs/>
          <w:color w:val="000000" w:themeColor="text1"/>
          <w:szCs w:val="21"/>
          <w:highlight w:val="none"/>
          <w14:textFill>
            <w14:solidFill>
              <w14:schemeClr w14:val="tx1"/>
            </w14:solidFill>
          </w14:textFill>
        </w:rPr>
        <w:t xml:space="preserve">投标文件</w:t>
      </w:r>
      <w:bookmarkEnd w:id="66"/>
      <w:r/>
      <w:bookmarkEnd w:id="67"/>
      <w:r/>
      <w:bookmarkEnd w:id="68"/>
      <w:r>
        <w:rPr>
          <w:rFonts w:hint="eastAsia" w:ascii="宋体" w:hAnsi="宋体" w:eastAsia="宋体" w:cs="宋体"/>
          <w:b/>
          <w:bCs/>
          <w:color w:val="000000" w:themeColor="text1"/>
          <w:szCs w:val="21"/>
          <w:highlight w:val="none"/>
          <w14:textFill>
            <w14:solidFill>
              <w14:schemeClr w14:val="tx1"/>
            </w14:solidFill>
          </w14:textFill>
        </w:rPr>
        <w:t xml:space="preserve">的拒收</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15</w:t>
      </w:r>
      <w:r>
        <w:rPr>
          <w:rFonts w:hint="eastAsia" w:ascii="宋体" w:hAnsi="宋体" w:eastAsia="宋体" w:cs="宋体"/>
          <w:b w:val="0"/>
          <w:bCs w:val="0"/>
          <w:color w:val="000000" w:themeColor="text1"/>
          <w:szCs w:val="21"/>
          <w:highlight w:val="none"/>
          <w14:textFill>
            <w14:solidFill>
              <w14:schemeClr w14:val="tx1"/>
            </w14:solidFill>
          </w14:textFill>
        </w:rPr>
        <w:t xml:space="preserve">.1 采购人及采购代理机构拒绝接收在其规定的投标截止时间后上传的任何投标文件。</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69" w:name="_Toc513029228"/>
      <w:r/>
      <w:bookmarkStart w:id="70" w:name="_Toc20823300"/>
      <w:r/>
      <w:bookmarkStart w:id="71" w:name="_Toc16938544"/>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bCs/>
          <w:color w:val="000000" w:themeColor="text1"/>
          <w:szCs w:val="21"/>
          <w:highlight w:val="none"/>
          <w14:textFill>
            <w14:solidFill>
              <w14:schemeClr w14:val="tx1"/>
            </w14:solidFill>
          </w14:textFill>
        </w:rPr>
        <w:t xml:space="preserve">投标文件的撤回和修改</w:t>
      </w:r>
      <w:bookmarkEnd w:id="69"/>
      <w:r/>
      <w:bookmarkEnd w:id="70"/>
      <w:r/>
      <w:bookmarkEnd w:id="71"/>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.1 投标文件的撤回</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.1.1 电子投标文件的撤回</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投标人可在投标截止时间前，撤回其电子投标文件。</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.1.2 投标人撤回电子投标文件，则认为其不再参与本项目投标活动。</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.2 投标文件的修改</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.2.1投标人可在投标截止时间前，对其电子投标文件进行修改。</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.2.2 在投标截止时间之后，投标人不得对其电子投标文件作任何修改。</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.3 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rPr>
          <w:rFonts w:hint="eastAsia" w:ascii="宋体" w:hAnsi="宋体" w:eastAsia="宋体" w:cs="宋体"/>
          <w:b/>
          <w:bCs/>
          <w:color w:val="000000" w:themeColor="text1"/>
          <w:szCs w:val="21"/>
          <w:highlight w:val="none"/>
          <w14:textFill>
            <w14:solidFill>
              <w14:schemeClr w14:val="tx1"/>
            </w14:solidFill>
          </w14:textFill>
        </w:rPr>
        <w:t xml:space="preserve">五、开标与评标</w:t>
      </w:r>
      <w:r/>
    </w:p>
    <w:p>
      <w:pPr>
        <w:pStyle w:val="881"/>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72" w:name="OLE_LINK7"/>
      <w:r/>
      <w:bookmarkStart w:id="73" w:name="_Toc13829"/>
      <w:r/>
      <w:bookmarkStart w:id="74" w:name="_Toc15345"/>
      <w:r/>
      <w:bookmarkStart w:id="75" w:name="_Toc20683"/>
      <w:r/>
      <w:bookmarkStart w:id="76" w:name="OLE_LINK3"/>
      <w:r/>
      <w:bookmarkStart w:id="77" w:name="_Toc3679"/>
      <w:r/>
      <w:bookmarkStart w:id="78" w:name="_Toc6944"/>
      <w:r>
        <w:rPr>
          <w:rFonts w:hint="eastAsia" w:ascii="宋体" w:hAnsi="宋体" w:eastAsia="宋体" w:cs="宋体"/>
          <w:b/>
          <w:bCs/>
          <w:color w:val="000000" w:themeColor="text1"/>
          <w:sz w:val="21"/>
          <w:szCs w:val="21"/>
          <w:highlight w:val="none"/>
          <w14:textFill>
            <w14:solidFill>
              <w14:schemeClr w14:val="tx1"/>
            </w14:solidFill>
          </w14:textFill>
        </w:rPr>
        <w:t xml:space="preserve">17.开标</w:t>
      </w:r>
      <w:bookmarkEnd w:id="72"/>
      <w:r/>
      <w:bookmarkEnd w:id="73"/>
      <w:r/>
      <w:bookmarkEnd w:id="74"/>
      <w:r/>
      <w:bookmarkEnd w:id="75"/>
      <w:r/>
      <w:bookmarkEnd w:id="76"/>
      <w:r/>
      <w:bookmarkEnd w:id="77"/>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17.1</w:t>
      </w:r>
      <w:r>
        <w:rPr>
          <w:rFonts w:hint="eastAsia" w:ascii="宋体" w:hAnsi="宋体" w:eastAsia="宋体" w:cs="宋体"/>
          <w:b w:val="0"/>
          <w:bCs w:val="0"/>
          <w:color w:val="000000" w:themeColor="text1"/>
          <w:szCs w:val="21"/>
          <w:highlight w:val="none"/>
          <w14:textFill>
            <w14:solidFill>
              <w14:schemeClr w14:val="tx1"/>
            </w14:solidFill>
          </w14:textFill>
        </w:rPr>
        <w:t xml:space="preserve">开标时间及地点。开标应当在招标文件确定的提交投标文件截止时间的同一时间公开进行；开标地点应当为招标文件中预先确定的地点。</w:t>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17.2</w:t>
      </w:r>
      <w:r>
        <w:rPr>
          <w:rFonts w:hint="eastAsia" w:ascii="宋体" w:hAnsi="宋体" w:eastAsia="宋体" w:cs="宋体"/>
          <w:b w:val="0"/>
          <w:bCs w:val="0"/>
          <w:color w:val="000000" w:themeColor="text1"/>
          <w:szCs w:val="21"/>
          <w:highlight w:val="none"/>
          <w14:textFill>
            <w14:solidFill>
              <w14:schemeClr w14:val="tx1"/>
            </w14:solidFill>
          </w14:textFill>
        </w:rPr>
        <w:t xml:space="preserve">由电子招标投标交易平台主持，邀请投标人参加。</w:t>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17.3</w:t>
      </w:r>
      <w:r>
        <w:rPr>
          <w:rFonts w:hint="eastAsia" w:ascii="宋体" w:hAnsi="宋体" w:eastAsia="宋体" w:cs="宋体"/>
          <w:b w:val="0"/>
          <w:bCs w:val="0"/>
          <w:color w:val="000000" w:themeColor="text1"/>
          <w:szCs w:val="21"/>
          <w:highlight w:val="none"/>
          <w14:textFill>
            <w14:solidFill>
              <w14:schemeClr w14:val="tx1"/>
            </w14:solidFill>
          </w14:textFill>
        </w:rPr>
        <w:t xml:space="preserve">所有投标单位使用 CA 证书在开标时间时，解密各自投标文件，由工作人员操作系统进行开标，投标人不足3家的，不得开标。</w:t>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17.4</w:t>
      </w:r>
      <w:r>
        <w:rPr>
          <w:rFonts w:hint="eastAsia" w:ascii="宋体" w:hAnsi="宋体" w:eastAsia="宋体" w:cs="宋体"/>
          <w:b w:val="0"/>
          <w:bCs w:val="0"/>
          <w:color w:val="000000" w:themeColor="text1"/>
          <w:szCs w:val="21"/>
          <w:highlight w:val="none"/>
          <w14:textFill>
            <w14:solidFill>
              <w14:schemeClr w14:val="tx1"/>
            </w14:solidFill>
          </w14:textFill>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18.资格性审查：</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18.2信用信息查询</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18.3</w:t>
      </w:r>
      <w:bookmarkEnd w:id="78"/>
      <w:r/>
      <w:bookmarkStart w:id="79" w:name="_Toc30296"/>
      <w:r/>
      <w:bookmarkStart w:id="80" w:name="_Toc513029231"/>
      <w:r/>
      <w:bookmarkStart w:id="81" w:name="_Toc16938547"/>
      <w:r/>
      <w:bookmarkStart w:id="82" w:name="_Toc20823303"/>
      <w:r/>
      <w:bookmarkStart w:id="83" w:name="_Toc29284"/>
      <w:r>
        <w:rPr>
          <w:rFonts w:hint="eastAsia" w:ascii="宋体" w:hAnsi="宋体" w:eastAsia="宋体" w:cs="宋体"/>
          <w:bCs/>
          <w:color w:val="000000" w:themeColor="text1"/>
          <w:szCs w:val="21"/>
          <w:highlight w:val="none"/>
          <w14:textFill>
            <w14:solidFill>
              <w14:schemeClr w14:val="tx1"/>
            </w14:solidFill>
          </w14:textFill>
        </w:rPr>
        <w:t xml:space="preserve">通过资格性审查合格的投标人不足3家的，不得评标。</w:t>
      </w:r>
      <w:r/>
    </w:p>
    <w:p>
      <w:pPr>
        <w:ind w:firstLine="422"/>
        <w:spacing w:line="44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19.评标 </w:t>
      </w:r>
      <w:r/>
    </w:p>
    <w:p>
      <w:pPr>
        <w:ind w:firstLine="422"/>
        <w:spacing w:line="44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19.1评标组织</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19.1评</w:t>
      </w:r>
      <w:r>
        <w:rPr>
          <w:rFonts w:hint="eastAsia" w:ascii="宋体" w:hAnsi="宋体" w:eastAsia="宋体" w:cs="宋体"/>
          <w:bCs/>
          <w:color w:val="000000" w:themeColor="text1"/>
          <w:highlight w:val="none"/>
          <w14:textFill>
            <w14:solidFill>
              <w14:schemeClr w14:val="tx1"/>
            </w14:solidFill>
          </w14:textFill>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（2）要求投标人对投标文件有关事项作出澄清或者说明；</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（3）对投标文件进行比较和评价；</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（4）确定中标候选人名单，以及根据采购人委托直接确定中标人；</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（5）向采购人、采购代理机构或者有关部门报告评标中发现的违法行为。</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19.2</w:t>
      </w:r>
      <w:r>
        <w:rPr>
          <w:rFonts w:hint="eastAsia" w:ascii="宋体" w:hAnsi="宋体" w:eastAsia="宋体" w:cs="宋体"/>
          <w:bCs/>
          <w:color w:val="000000" w:themeColor="text1"/>
          <w:highlight w:val="none"/>
          <w14:textFill>
            <w14:solidFill>
              <w14:schemeClr w14:val="tx1"/>
            </w14:solidFill>
          </w14:textFill>
        </w:rPr>
        <w:t xml:space="preserve">评标委员会由采购人代表和有关技术、经济等方面的专家组成，独立开展评审工作且评标委员会人员构成符合有关规定。</w:t>
      </w:r>
      <w:r/>
    </w:p>
    <w:p>
      <w:pPr>
        <w:ind w:firstLine="422"/>
        <w:spacing w:line="440" w:lineRule="exact"/>
        <w:rPr>
          <w:rFonts w:hint="eastAsia" w:ascii="宋体" w:hAnsi="宋体" w:eastAsia="宋体" w:cs="宋体"/>
          <w:b/>
          <w:color w:val="000000" w:themeColor="text1"/>
          <w:szCs w:val="21"/>
          <w:highlight w:val="none"/>
          <w14:textFill>
            <w14:solidFill>
              <w14:schemeClr w14:val="tx1"/>
            </w14:solidFill>
          </w14:textFill>
        </w:rPr>
      </w:pPr>
      <w:r/>
      <w:bookmarkStart w:id="84" w:name="_Toc16288"/>
      <w:r>
        <w:rPr>
          <w:rFonts w:hint="eastAsia" w:ascii="宋体" w:hAnsi="宋体" w:eastAsia="宋体" w:cs="宋体"/>
          <w:b/>
          <w:color w:val="000000" w:themeColor="text1"/>
          <w:szCs w:val="21"/>
          <w:highlight w:val="none"/>
          <w14:textFill>
            <w14:solidFill>
              <w14:schemeClr w14:val="tx1"/>
            </w14:solidFill>
          </w14:textFill>
        </w:rPr>
        <w:t xml:space="preserve">19.3 对投标文件的符合性审查</w:t>
      </w:r>
      <w:bookmarkEnd w:id="84"/>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19.3.1符合性检查：依据招标文件的规定，从投标文件的有效性（签署情况等）、完整性（正本和副本数量、内容等）和对招标文件的响应程度（是否存在重大负偏离等）进行审查，以确定是否对招标文件的实质性要求作出响应。实质性要求是指本招标文件中用带星号（“★”）或“</w:t>
      </w:r>
      <w:r>
        <w:rPr>
          <w:rFonts w:hint="eastAsia" w:ascii="宋体" w:hAnsi="宋体" w:eastAsia="宋体" w:cs="宋体"/>
          <w:b/>
          <w:color w:val="000000" w:themeColor="text1"/>
          <w:szCs w:val="21"/>
          <w:highlight w:val="none"/>
          <w14:textFill>
            <w14:solidFill>
              <w14:schemeClr w14:val="tx1"/>
            </w14:solidFill>
          </w14:textFill>
        </w:rPr>
        <w:t xml:space="preserve">必须”字样</w:t>
      </w:r>
      <w:r>
        <w:rPr>
          <w:rFonts w:hint="eastAsia" w:ascii="宋体" w:hAnsi="宋体" w:eastAsia="宋体" w:cs="宋体"/>
          <w:bCs/>
          <w:color w:val="000000" w:themeColor="text1"/>
          <w:szCs w:val="21"/>
          <w:highlight w:val="none"/>
          <w14:textFill>
            <w14:solidFill>
              <w14:schemeClr w14:val="tx1"/>
            </w14:solidFill>
          </w14:textFill>
        </w:rPr>
        <w:t xml:space="preserve">说明的商务和技术要求。</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19.3.2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19.3.3评审时，投标文件出现不一致情形的，按下列规定执行：</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19.3.3.1投标文件正本与副本不符的，以正本为准。</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19.3.3.2投标文件报价出现前后不一致的，按照下列规定修正：</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426"/>
        <w:spacing w:line="360" w:lineRule="auto"/>
        <w:tabs>
          <w:tab w:val="left" w:pos="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（2）大写金额和小写金额不一致的，以大写金额为准；</w:t>
      </w:r>
      <w:r/>
    </w:p>
    <w:p>
      <w:pPr>
        <w:ind w:firstLine="426"/>
        <w:spacing w:line="360" w:lineRule="auto"/>
        <w:tabs>
          <w:tab w:val="left" w:pos="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19.3.4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19.3.5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79"/>
      <w:r/>
      <w:r/>
    </w:p>
    <w:p>
      <w:pPr>
        <w:pStyle w:val="881"/>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85" w:name="_Toc26857"/>
      <w:r/>
      <w:bookmarkStart w:id="86" w:name="_Toc13685"/>
      <w:r>
        <w:rPr>
          <w:rFonts w:hint="eastAsia" w:ascii="宋体" w:hAnsi="宋体" w:eastAsia="宋体" w:cs="宋体"/>
          <w:b/>
          <w:bCs/>
          <w:color w:val="000000" w:themeColor="text1"/>
          <w:sz w:val="21"/>
          <w:szCs w:val="21"/>
          <w:highlight w:val="none"/>
          <w14:textFill>
            <w14:solidFill>
              <w14:schemeClr w14:val="tx1"/>
            </w14:solidFill>
          </w14:textFill>
        </w:rPr>
        <w:t xml:space="preserve">19.4投标文件的澄清</w:t>
      </w:r>
      <w:bookmarkEnd w:id="85"/>
      <w:r>
        <w:rPr>
          <w:rFonts w:hint="eastAsia" w:ascii="宋体" w:hAnsi="宋体" w:eastAsia="宋体" w:cs="宋体"/>
          <w:b/>
          <w:bCs/>
          <w:color w:val="000000" w:themeColor="text1"/>
          <w:sz w:val="21"/>
          <w:szCs w:val="21"/>
          <w:highlight w:val="none"/>
          <w14:textFill>
            <w14:solidFill>
              <w14:schemeClr w14:val="tx1"/>
            </w14:solidFill>
          </w14:textFill>
        </w:rPr>
        <w:t xml:space="preserve">  </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19.4.2 评标委员会应当通过“苏采云”系统要求投标人作出澄清、说明或者补正，并规定回复时间。投标人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回复</w:t>
      </w:r>
      <w:r>
        <w:rPr>
          <w:rFonts w:hint="eastAsia" w:ascii="宋体" w:hAnsi="宋体" w:eastAsia="宋体" w:cs="宋体"/>
          <w:bCs/>
          <w:color w:val="000000" w:themeColor="text1"/>
          <w:szCs w:val="21"/>
          <w:highlight w:val="none"/>
          <w14:textFill>
            <w14:solidFill>
              <w14:schemeClr w14:val="tx1"/>
            </w14:solidFill>
          </w14:textFill>
        </w:rPr>
        <w:t xml:space="preserve">应当采用通过“苏采云”系统（使用“CA数字证书”,加盖电子签章）形式，将作为投标文件内容的一部分。</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19.4.3供应商澄清、说明或者补正不得超出投标文件的范围或者改变投标文件的实质性内容。供应商拒不按照要求对投标文件进行澄清、说明或者补正的，视其放弃该项权利。</w:t>
      </w:r>
      <w:bookmarkEnd w:id="86"/>
      <w:r/>
      <w:r/>
    </w:p>
    <w:p>
      <w:pPr>
        <w:ind w:firstLine="424"/>
        <w:spacing w:line="360" w:lineRule="auto"/>
        <w:tabs>
          <w:tab w:val="left" w:pos="1365" w:leader="none"/>
        </w:tabs>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19.5比较与评价</w:t>
      </w:r>
      <w:r/>
    </w:p>
    <w:p>
      <w:pPr>
        <w:ind w:firstLine="420"/>
        <w:spacing w:line="360" w:lineRule="auto"/>
        <w:tabs>
          <w:tab w:val="left" w:pos="1365"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19.5.1投标文件资格性检查和符合性检查结束后，凡属于“无效投标文件确认”的投标文件不进入比较与评价程序。</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color w:val="000000" w:themeColor="text1"/>
          <w:szCs w:val="21"/>
          <w:highlight w:val="none"/>
          <w14:textFill>
            <w14:solidFill>
              <w14:schemeClr w14:val="tx1"/>
            </w14:solidFill>
          </w14:textFill>
        </w:rPr>
        <w:t xml:space="preserve">评标时，评标委员会各成员应当独立对每个投标人的投标文件进行评价，并汇总每个投标人的得分。</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19.5.4评审因素包括投标报价、技术或者服务水平、履约能力、售后服务等。</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19.5.5评标方法和评标标准详见文件第三章。</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投标人未按照招标文件要求上传电子投标文件的。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）供应商不具备招标文件中规定资格要求的</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）供应商在报价时采用选择性报价；</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）报价超过招标文件中规定的预算金额或者最高限价的；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）投标文件含有采购人不能接受的附加条件的；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）不同供应商的投标文件由同一单位或者个人编制；</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）不同供应商委托同一单位或者个人办理投标事宜；</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）不同供应商的投标文件载明的项目管理成员或联系人员为同一人；</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）不同供应商的投标文件异常一致或者投标报价呈规律性差异；</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）不同供应商的投标文件相互混装；</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）不同供应商的法定代表人或委托代理人有夫妻、直系血亲关系的；</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）不同供应商的负责人为同一人或者存在控股、管理关系的；</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）提供虚假材料的（包括工商营业执照、财务报表、资格证明文件等）；</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）未通过符合性检查的；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）评标委员会认定投标人的报价明显低于其他通过符合性审查投标人的报价，有可能影响产品质量或者不能诚信履约，且投标人不能应评标委员会要求在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规定的回复</w:t>
      </w:r>
      <w:r>
        <w:rPr>
          <w:rFonts w:hint="eastAsia" w:ascii="宋体" w:hAnsi="宋体" w:eastAsia="宋体" w:cs="宋体"/>
          <w:color w:val="000000" w:themeColor="text1"/>
          <w:szCs w:val="21"/>
          <w:highlight w:val="none"/>
          <w14:textFill>
            <w14:solidFill>
              <w14:schemeClr w14:val="tx1"/>
            </w14:solidFill>
          </w14:textFill>
        </w:rPr>
        <w:t xml:space="preserve">时间内</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通过</w:t>
      </w:r>
      <w:r>
        <w:rPr>
          <w:rFonts w:hint="eastAsia" w:ascii="宋体" w:hAnsi="宋体" w:eastAsia="宋体" w:cs="宋体"/>
          <w:color w:val="000000" w:themeColor="text1"/>
          <w:szCs w:val="21"/>
          <w:highlight w:val="none"/>
          <w14:textFill>
            <w14:solidFill>
              <w14:schemeClr w14:val="tx1"/>
            </w14:solidFill>
          </w14:textFill>
        </w:rPr>
        <w:t xml:space="preserve">“苏采云”系统作出必要的说明证明其报价合理性的；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）不符合招标文件中规定的其它实质性要求的；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）法律、法规和招标文件规定的其他无效情形。</w:t>
      </w:r>
      <w:r/>
    </w:p>
    <w:p>
      <w:pPr>
        <w:ind w:firstLine="420"/>
        <w:spacing w:line="360" w:lineRule="auto"/>
        <w:shd w:val="clear" w:color="auto" w:fill="ffffff"/>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19.7 </w:t>
      </w:r>
      <w:r>
        <w:rPr>
          <w:rFonts w:hint="eastAsia" w:ascii="宋体" w:hAnsi="宋体" w:eastAsia="宋体" w:cs="宋体"/>
          <w:b/>
          <w:color w:val="000000" w:themeColor="text1"/>
          <w:szCs w:val="21"/>
          <w:highlight w:val="none"/>
          <w14:textFill>
            <w14:solidFill>
              <w14:schemeClr w14:val="tx1"/>
            </w14:solidFill>
          </w14:textFill>
        </w:rPr>
        <w:t xml:space="preserve">出现下列情形之一的，应予废标：</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（1）符合专业条件的供应商或者对招标文件作实质响应的供应商不足三家的；</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（2）出现影响采购公正的违法、违规行为的；</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（3）因重大变故，采购任务取消的；</w:t>
      </w:r>
      <w:r/>
    </w:p>
    <w:p>
      <w:pPr>
        <w:ind w:firstLine="420"/>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（4）评标委员会认定投标文件存在歧义、重大缺陷导致评审工作无法进行的，或者招标文件内容违反国家有关强制性规定的。</w:t>
      </w:r>
      <w:r/>
    </w:p>
    <w:p>
      <w:pPr>
        <w:ind w:firstLine="420"/>
        <w:jc w:val="left"/>
        <w:spacing w:line="360" w:lineRule="auto"/>
        <w:shd w:val="clear" w:color="auto" w:fill="ffffff"/>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在评标期间，通过资格审查或符合性审查的投标人不足3家情形的，比照</w:t>
      </w:r>
      <w:r>
        <w:rPr>
          <w:rFonts w:hint="eastAsia" w:ascii="宋体" w:hAnsi="宋体" w:eastAsia="宋体" w:cs="宋体"/>
          <w:b/>
          <w:bCs/>
          <w:color w:val="000000" w:themeColor="text1"/>
          <w:szCs w:val="21"/>
          <w:highlight w:val="none"/>
          <w14:textFill>
            <w14:solidFill>
              <w14:schemeClr w14:val="tx1"/>
            </w14:solidFill>
          </w14:textFill>
        </w:rPr>
        <w:t xml:space="preserve">19.3.5</w:t>
      </w:r>
      <w:r>
        <w:rPr>
          <w:rFonts w:hint="eastAsia" w:ascii="宋体" w:hAnsi="宋体" w:eastAsia="宋体" w:cs="宋体"/>
          <w:color w:val="000000" w:themeColor="text1"/>
          <w:szCs w:val="21"/>
          <w:highlight w:val="none"/>
          <w14:textFill>
            <w14:solidFill>
              <w14:schemeClr w14:val="tx1"/>
            </w14:solidFill>
          </w14:textFill>
        </w:rPr>
        <w:t xml:space="preserve">款执行。</w:t>
      </w:r>
      <w:bookmarkEnd w:id="80"/>
      <w:r/>
      <w:bookmarkEnd w:id="81"/>
      <w:r/>
      <w:bookmarkEnd w:id="82"/>
      <w:r/>
      <w:bookmarkEnd w:id="83"/>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87" w:name="_Toc18327"/>
      <w:r/>
      <w:bookmarkStart w:id="88" w:name="_Toc12294"/>
      <w:r>
        <w:rPr>
          <w:rFonts w:hint="eastAsia" w:ascii="宋体" w:hAnsi="宋体" w:eastAsia="宋体" w:cs="宋体"/>
          <w:b/>
          <w:bCs/>
          <w:color w:val="000000" w:themeColor="text1"/>
          <w:szCs w:val="21"/>
          <w:highlight w:val="none"/>
          <w14:textFill>
            <w14:solidFill>
              <w14:schemeClr w14:val="tx1"/>
            </w14:solidFill>
          </w14:textFill>
        </w:rPr>
        <w:t xml:space="preserve">六、授标</w:t>
      </w:r>
      <w:bookmarkEnd w:id="87"/>
      <w:r/>
      <w:bookmarkEnd w:id="88"/>
      <w:r/>
      <w:r/>
    </w:p>
    <w:p>
      <w:pPr>
        <w:pStyle w:val="881"/>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89" w:name="_Toc28693"/>
      <w:r/>
      <w:bookmarkStart w:id="90" w:name="_Toc27522"/>
      <w:r>
        <w:rPr>
          <w:rFonts w:hint="eastAsia" w:ascii="宋体" w:hAnsi="宋体" w:eastAsia="宋体" w:cs="宋体"/>
          <w:b/>
          <w:bCs/>
          <w:color w:val="000000" w:themeColor="text1"/>
          <w:sz w:val="21"/>
          <w:szCs w:val="21"/>
          <w:highlight w:val="none"/>
          <w14:textFill>
            <w14:solidFill>
              <w14:schemeClr w14:val="tx1"/>
            </w14:solidFill>
          </w14:textFill>
        </w:rPr>
        <w:t xml:space="preserve">20.确定中标</w:t>
      </w:r>
      <w:bookmarkEnd w:id="89"/>
      <w:r>
        <w:rPr>
          <w:rFonts w:hint="eastAsia" w:ascii="宋体" w:hAnsi="宋体" w:eastAsia="宋体" w:cs="宋体"/>
          <w:b/>
          <w:bCs/>
          <w:color w:val="000000" w:themeColor="text1"/>
          <w:sz w:val="21"/>
          <w:szCs w:val="21"/>
          <w:highlight w:val="none"/>
          <w14:textFill>
            <w14:solidFill>
              <w14:schemeClr w14:val="tx1"/>
            </w14:solidFill>
          </w14:textFill>
        </w:rPr>
        <w:t xml:space="preserve">供应商</w:t>
      </w:r>
      <w:bookmarkEnd w:id="90"/>
      <w:r/>
      <w:bookmarkStart w:id="91" w:name="_Toc7377"/>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中标人确定后，在南京公共采购信息网</w:t>
      </w:r>
      <w:r>
        <w:rPr>
          <w:rStyle w:val="883"/>
          <w:rFonts w:hint="eastAsia" w:ascii="宋体" w:hAnsi="宋体" w:eastAsia="宋体" w:cs="宋体"/>
          <w:b w:val="0"/>
          <w:color w:val="000000" w:themeColor="text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江苏省政府采购网上公告中标结果，中标公告期为1个工作日，公告的同时向中标供应商发出中标通知书。</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中标通知书对采购人和中标供应商具有同等法律效力。</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中标通知书发出后，中标供应商不得无正当理由不与采购人签订合同的；情节严重的，由财政部门将其列入不良行为记录名单，在一至三年内禁止参加政府采购活动，并予以通报。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 若评标委员会发现供应商的投标文件中有弄虚作假行为，则该供应商将失去中标资格。</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21.评标过程的保密性</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22.签订合同</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22.1采购人应当自中标通知书发出之日起三十日内，按照招标文件和中标供应商投标文件的约定，与中标供应商签订书面合同。所签订的合同不得对招标文件和中标供应商投标文件作实质性修改。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22.2招标文件、中标供应商的投标文件及评标过程中有关澄清、说明或者补正文件均应作为合同附件。</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22.4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22.5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22.6 采购人与中标人应当根据合同的约定依法履行合同义务。</w:t>
      </w:r>
      <w:bookmarkEnd w:id="91"/>
      <w:r/>
      <w:r/>
    </w:p>
    <w:p>
      <w:pPr>
        <w:pStyle w:val="881"/>
        <w:ind w:left="420" w:firstLine="0"/>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23.招标代理服务费</w:t>
      </w:r>
      <w:bookmarkEnd w:id="62"/>
      <w:r/>
      <w:bookmarkEnd w:id="63"/>
      <w:r/>
      <w:r/>
    </w:p>
    <w:p>
      <w:pP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    23.1 </w:t>
      </w:r>
      <w:r>
        <w:rPr>
          <w:rFonts w:hint="eastAsia" w:ascii="宋体" w:hAnsi="宋体" w:eastAsia="宋体" w:cs="宋体"/>
          <w:color w:val="000000" w:themeColor="text1"/>
          <w:szCs w:val="21"/>
          <w:highlight w:val="none"/>
          <w:lang w:val="zh-CN"/>
          <w14:textFill>
            <w14:solidFill>
              <w14:schemeClr w14:val="tx1"/>
            </w14:solidFill>
          </w14:textFill>
        </w:rPr>
        <w:t xml:space="preserve">领取中标通知时，中标人向采购代理机构一次性付清。</w:t>
      </w:r>
      <w:r/>
    </w:p>
    <w:p>
      <w:pPr>
        <w:pStyle w:val="686"/>
        <w:ind w:firstLine="42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23.2</w:t>
      </w:r>
      <w:r>
        <w:rPr>
          <w:rFonts w:hint="eastAsia" w:ascii="宋体" w:hAnsi="宋体" w:eastAsia="宋体" w:cs="宋体"/>
          <w:color w:val="000000" w:themeColor="text1"/>
          <w:szCs w:val="21"/>
          <w:highlight w:val="none"/>
          <w14:textFill>
            <w14:solidFill>
              <w14:schemeClr w14:val="tx1"/>
            </w14:solidFill>
          </w14:textFill>
        </w:rPr>
        <w:t xml:space="preserve">招标代理服务费：本次招标，中标人按照本项目中标金额参照参照如下收费标准，各投标供应商应将招标代理服务费自行考虑包含在投标报价中，本项费用无需在投标报价表中单列。</w:t>
      </w:r>
      <w:r>
        <w:rPr>
          <w:rFonts w:hint="eastAsia" w:ascii="宋体" w:hAnsi="宋体" w:eastAsia="宋体" w:cs="宋体"/>
          <w:bCs/>
          <w:color w:val="000000" w:themeColor="text1"/>
          <w:szCs w:val="21"/>
          <w:highlight w:val="none"/>
          <w14:textFill>
            <w14:solidFill>
              <w14:schemeClr w14:val="tx1"/>
            </w14:solidFill>
          </w14:textFill>
        </w:rPr>
        <w:t xml:space="preserve">  </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92" w:name="_Toc5784"/>
      <w:r>
        <w:rPr>
          <w:rFonts w:hint="eastAsia" w:ascii="宋体" w:hAnsi="宋体" w:eastAsia="宋体" w:cs="宋体"/>
          <w:b/>
          <w:bCs/>
          <w:color w:val="000000" w:themeColor="text1"/>
          <w:szCs w:val="21"/>
          <w:highlight w:val="none"/>
          <w14:textFill>
            <w14:solidFill>
              <w14:schemeClr w14:val="tx1"/>
            </w14:solidFill>
          </w14:textFill>
        </w:rPr>
        <w:t xml:space="preserve">七、质疑</w:t>
      </w:r>
      <w:bookmarkEnd w:id="92"/>
      <w:r>
        <w:rPr>
          <w:rFonts w:hint="eastAsia" w:ascii="宋体" w:hAnsi="宋体" w:eastAsia="宋体" w:cs="宋体"/>
          <w:b/>
          <w:bCs/>
          <w:color w:val="000000" w:themeColor="text1"/>
          <w:szCs w:val="21"/>
          <w:highlight w:val="none"/>
          <w14:textFill>
            <w14:solidFill>
              <w14:schemeClr w14:val="tx1"/>
            </w14:solidFill>
          </w14:textFill>
        </w:rPr>
        <w:t xml:space="preserve">和投诉</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24.质疑</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.1供应商对招标活动事项有疑问的，可以向采购代理机构提出询问，采购代理机构将依法作出答复，但答复的内容不涉及商业秘密</w:t>
      </w:r>
      <w:r>
        <w:rPr>
          <w:rFonts w:hint="eastAsia" w:ascii="宋体" w:hAnsi="宋体" w:eastAsia="宋体" w:cs="宋体"/>
          <w:b/>
          <w:bCs/>
          <w:color w:val="000000" w:themeColor="text1"/>
          <w:szCs w:val="21"/>
          <w:highlight w:val="none"/>
          <w14:textFill>
            <w14:solidFill>
              <w14:schemeClr w14:val="tx1"/>
            </w14:solidFill>
          </w14:textFill>
        </w:rPr>
        <w:t xml:space="preserve">。</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.2供应商认为招标文件、采购过程和中标结果使自己的合法权益受到损害的，可以在知道或者应知其权益受到损害之日起七个工作日内，将质疑文件原件送达采购人或采购代理机构。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供应商应知其权益受到损害之日，是指：</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（一）对可以质疑的招标文件提出质疑的，为收到招标文件之日或者招标文件公告期限届满之日；</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（二）对采购过程提出质疑的，为各采购程序环节结束之日；</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（三）对中标或者成交结果提出质疑的，为中标或者成交结果公告期限届满之日。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.4 质疑文件应包括以下主要内容，并按照“谁主张、谁举证”的原则，附上相关证明材料。否则，采购代理机构不予受理：</w:t>
      </w:r>
      <w:r/>
    </w:p>
    <w:p>
      <w:pPr>
        <w:ind w:left="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（1）质疑项目名称、项目编号、包号、招标公告发布时间、开标时间；</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（2）具体的质疑事项及法律依据（具体条款）；</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hint="eastAsia" w:ascii="宋体" w:hAnsi="宋体" w:eastAsia="宋体" w:cs="宋体"/>
          <w:b/>
          <w:bCs/>
          <w:color w:val="000000" w:themeColor="text1"/>
          <w:szCs w:val="21"/>
          <w:highlight w:val="none"/>
          <w14:textFill>
            <w14:solidFill>
              <w14:schemeClr w14:val="tx1"/>
            </w14:solidFill>
          </w14:textFill>
        </w:rPr>
        <w:t xml:space="preserve">修改理由</w:t>
      </w:r>
      <w:r>
        <w:rPr>
          <w:rFonts w:hint="eastAsia" w:ascii="宋体" w:hAnsi="宋体" w:eastAsia="宋体" w:cs="宋体"/>
          <w:color w:val="000000" w:themeColor="text1"/>
          <w:szCs w:val="21"/>
          <w:highlight w:val="none"/>
          <w14:textFill>
            <w14:solidFill>
              <w14:schemeClr w14:val="tx1"/>
            </w14:solidFill>
          </w14:textFill>
        </w:rPr>
        <w:t xml:space="preserve">和</w:t>
      </w:r>
      <w:r>
        <w:rPr>
          <w:rFonts w:hint="eastAsia" w:ascii="宋体" w:hAnsi="宋体" w:eastAsia="宋体" w:cs="宋体"/>
          <w:b/>
          <w:bCs/>
          <w:color w:val="000000" w:themeColor="text1"/>
          <w:szCs w:val="21"/>
          <w:highlight w:val="none"/>
          <w14:textFill>
            <w14:solidFill>
              <w14:schemeClr w14:val="tx1"/>
            </w14:solidFill>
          </w14:textFill>
        </w:rPr>
        <w:t xml:space="preserve">修改建议</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（4）质疑供应商名称、地址、联系方式（包括手机、传真号码）；</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.6采购代理机构在收到投标商的书面质疑后将及时组织调查核实，在</w:t>
      </w:r>
      <w:r>
        <w:rPr>
          <w:rFonts w:hint="eastAsia" w:ascii="宋体" w:hAnsi="宋体" w:eastAsia="宋体" w:cs="宋体"/>
          <w:b/>
          <w:bCs/>
          <w:color w:val="000000" w:themeColor="text1"/>
          <w:szCs w:val="21"/>
          <w:highlight w:val="none"/>
          <w14:textFill>
            <w14:solidFill>
              <w14:schemeClr w14:val="tx1"/>
            </w14:solidFill>
          </w14:textFill>
        </w:rPr>
        <w:t xml:space="preserve">七个工作日内</w:t>
      </w:r>
      <w:r>
        <w:rPr>
          <w:rFonts w:hint="eastAsia" w:ascii="宋体" w:hAnsi="宋体" w:eastAsia="宋体" w:cs="宋体"/>
          <w:color w:val="000000" w:themeColor="text1"/>
          <w:szCs w:val="21"/>
          <w:highlight w:val="none"/>
          <w14:textFill>
            <w14:solidFill>
              <w14:schemeClr w14:val="tx1"/>
            </w14:solidFill>
          </w14:textFill>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25.投诉</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质疑投标商对代理机构的答复不满意，或代理机构未在规定的时间内作出答复的，可以在答复期满后</w:t>
      </w:r>
      <w:r>
        <w:rPr>
          <w:rFonts w:hint="eastAsia" w:ascii="宋体" w:hAnsi="宋体" w:eastAsia="宋体" w:cs="宋体"/>
          <w:b/>
          <w:bCs/>
          <w:color w:val="000000" w:themeColor="text1"/>
          <w:szCs w:val="21"/>
          <w:highlight w:val="none"/>
          <w14:textFill>
            <w14:solidFill>
              <w14:schemeClr w14:val="tx1"/>
            </w14:solidFill>
          </w14:textFill>
        </w:rPr>
        <w:t xml:space="preserve">十五个工作日内</w:t>
      </w:r>
      <w:r>
        <w:rPr>
          <w:rFonts w:hint="eastAsia" w:ascii="宋体" w:hAnsi="宋体" w:eastAsia="宋体" w:cs="宋体"/>
          <w:color w:val="000000" w:themeColor="text1"/>
          <w:szCs w:val="21"/>
          <w:highlight w:val="none"/>
          <w14:textFill>
            <w14:solidFill>
              <w14:schemeClr w14:val="tx1"/>
            </w14:solidFill>
          </w14:textFill>
        </w:rPr>
        <w:t xml:space="preserve">向采购人同级财政部门投诉。</w:t>
      </w:r>
      <w:r>
        <w:rPr>
          <w:rFonts w:hint="eastAsia" w:ascii="宋体" w:hAnsi="宋体" w:eastAsia="宋体" w:cs="宋体"/>
          <w:b/>
          <w:bCs/>
          <w:color w:val="000000" w:themeColor="text1"/>
          <w:szCs w:val="21"/>
          <w:highlight w:val="none"/>
          <w14:textFill>
            <w14:solidFill>
              <w14:schemeClr w14:val="tx1"/>
            </w14:solidFill>
          </w14:textFill>
        </w:rPr>
        <w:t xml:space="preserve"> </w:t>
      </w:r>
      <w:r/>
    </w:p>
    <w:p>
      <w:pPr>
        <w:pStyle w:val="669"/>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81"/>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24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clear="all"/>
      </w:r>
      <w:r/>
    </w:p>
    <w:p>
      <w:pPr>
        <w:pStyle w:val="669"/>
        <w:rPr>
          <w:rFonts w:hint="eastAsia" w:ascii="宋体" w:hAnsi="宋体" w:eastAsia="宋体" w:cs="宋体"/>
          <w:color w:val="000000" w:themeColor="text1"/>
          <w14:textFill>
            <w14:solidFill>
              <w14:schemeClr w14:val="tx1"/>
            </w14:solidFill>
          </w14:textFill>
        </w:rPr>
      </w:pPr>
      <w:r/>
      <w:bookmarkStart w:id="93" w:name="_Toc136608882"/>
      <w:r>
        <w:rPr>
          <w:rFonts w:hint="eastAsia" w:ascii="宋体" w:hAnsi="宋体" w:eastAsia="宋体" w:cs="宋体"/>
          <w:color w:val="000000" w:themeColor="text1"/>
          <w14:textFill>
            <w14:solidFill>
              <w14:schemeClr w14:val="tx1"/>
            </w14:solidFill>
          </w14:textFill>
        </w:rPr>
        <w:t xml:space="preserve">第三章 评标标准</w:t>
      </w:r>
      <w:bookmarkEnd w:id="93"/>
      <w:r/>
      <w:r/>
    </w:p>
    <w:p>
      <w:pPr>
        <w:ind w:firstLine="460"/>
        <w:spacing w:line="276" w:lineRule="auto"/>
        <w:rPr>
          <w:rFonts w:hint="eastAsia" w:ascii="宋体" w:hAnsi="宋体" w:eastAsia="宋体" w:cs="宋体"/>
          <w:color w:val="000000" w:themeColor="text1"/>
          <w:spacing w:val="-5"/>
          <w14:textFill>
            <w14:solidFill>
              <w14:schemeClr w14:val="tx1"/>
            </w14:solidFill>
          </w14:textFill>
        </w:rPr>
      </w:pPr>
      <w:r>
        <w:rPr>
          <w:rFonts w:hint="eastAsia" w:ascii="宋体" w:hAnsi="宋体" w:eastAsia="宋体" w:cs="宋体"/>
          <w:color w:val="000000" w:themeColor="text1"/>
          <w:spacing w:val="-5"/>
          <w14:textFill>
            <w14:solidFill>
              <w14:schemeClr w14:val="tx1"/>
            </w14:solidFill>
          </w14:textFill>
        </w:rPr>
        <w:t xml:space="preserve">本项目采用综合评分法，评分统计方法采用百分制（满分100分），将全部评委评分直接进行算术平均，小数点后保留2位。</w:t>
      </w:r>
      <w:r>
        <w:rPr>
          <w:rFonts w:hint="eastAsia" w:ascii="宋体" w:hAnsi="宋体" w:eastAsia="宋体" w:cs="宋体"/>
          <w:color w:val="000000" w:themeColor="text1"/>
          <w14:textFill>
            <w14:solidFill>
              <w14:schemeClr w14:val="tx1"/>
            </w14:solidFill>
          </w14:textFill>
        </w:rPr>
        <w:t xml:space="preserve">中标候选人并列的，按照以下方式</w:t>
      </w:r>
      <w:r>
        <w:rPr>
          <w:rFonts w:hint="eastAsia" w:ascii="宋体" w:hAnsi="宋体" w:eastAsia="宋体" w:cs="宋体"/>
          <w:color w:val="000000" w:themeColor="text1"/>
          <w:spacing w:val="-5"/>
          <w14:textFill>
            <w14:solidFill>
              <w14:schemeClr w14:val="tx1"/>
            </w14:solidFill>
          </w14:textFill>
        </w:rPr>
        <w:t xml:space="preserve">由评标委员会</w:t>
      </w:r>
      <w:r>
        <w:rPr>
          <w:rFonts w:hint="eastAsia" w:ascii="宋体" w:hAnsi="宋体" w:eastAsia="宋体" w:cs="宋体"/>
          <w:color w:val="000000" w:themeColor="text1"/>
          <w14:textFill>
            <w14:solidFill>
              <w14:schemeClr w14:val="tx1"/>
            </w14:solidFill>
          </w14:textFill>
        </w:rPr>
        <w:t xml:space="preserve">确定中标人：评标结果按评审后得分由高到低顺序排列；</w:t>
      </w:r>
      <w:r>
        <w:rPr>
          <w:rFonts w:hint="eastAsia" w:ascii="宋体" w:hAnsi="宋体" w:eastAsia="宋体" w:cs="宋体"/>
          <w:color w:val="000000" w:themeColor="text1"/>
          <w:spacing w:val="-5"/>
          <w14:textFill>
            <w14:solidFill>
              <w14:schemeClr w14:val="tx1"/>
            </w14:solidFill>
          </w14:textFill>
        </w:rPr>
        <w:t xml:space="preserve">得分相同的，按投标报价由低到高顺序排列；得分且投标报价相同的，按主观分由高到低排列。若得分、投标报价、主观分均相同的，则由招标人确定中标人。</w:t>
      </w:r>
      <w:r/>
    </w:p>
    <w:tbl>
      <w:tblPr>
        <w:tblStyle w:val="679"/>
        <w:tblpPr w:horzAnchor="page" w:tblpX="753" w:vertAnchor="text" w:tblpY="294" w:leftFromText="180" w:topFromText="0" w:rightFromText="180" w:bottomFromText="0"/>
        <w:tblW w:w="108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251"/>
        <w:gridCol w:w="7975"/>
        <w:gridCol w:w="794"/>
      </w:tblGrid>
      <w:tr>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14:textFill>
                  <w14:solidFill>
                    <w14:schemeClr w14:val="tx1"/>
                  </w14:solidFill>
                </w14:textFill>
              </w:rPr>
            </w:pPr>
            <w:r>
              <w:rPr>
                <w:rFonts w:hint="eastAsia" w:ascii="宋体" w:hAnsi="宋体" w:eastAsia="宋体" w:cs="宋体"/>
                <w:b/>
                <w:bCs/>
                <w:color w:val="000000" w:themeColor="text1"/>
                <w:szCs w:val="28"/>
                <w14:textFill>
                  <w14:solidFill>
                    <w14:schemeClr w14:val="tx1"/>
                  </w14:solidFill>
                </w14:textFill>
              </w:rPr>
              <w:t xml:space="preserve">序号</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14:textFill>
                  <w14:solidFill>
                    <w14:schemeClr w14:val="tx1"/>
                  </w14:solidFill>
                </w14:textFill>
              </w:rPr>
            </w:pPr>
            <w:r>
              <w:rPr>
                <w:rFonts w:hint="eastAsia" w:ascii="宋体" w:hAnsi="宋体" w:eastAsia="宋体" w:cs="宋体"/>
                <w:b/>
                <w:bCs/>
                <w:color w:val="000000" w:themeColor="text1"/>
                <w:szCs w:val="28"/>
                <w14:textFill>
                  <w14:solidFill>
                    <w14:schemeClr w14:val="tx1"/>
                  </w14:solidFill>
                </w14:textFill>
              </w:rPr>
              <w:t xml:space="preserve">评分因素</w:t>
            </w:r>
            <w:r/>
          </w:p>
        </w:tc>
        <w:tc>
          <w:tcPr>
            <w:tcW w:w="7975" w:type="dxa"/>
            <w:vAlign w:val="top"/>
            <w:textDirection w:val="lrTb"/>
            <w:noWrap w:val="false"/>
          </w:tcPr>
          <w:p>
            <w:pPr>
              <w:jc w:val="center"/>
              <w:widowControl w:val="off"/>
              <w:rPr>
                <w:rFonts w:hint="eastAsia" w:ascii="宋体" w:hAnsi="宋体" w:eastAsia="宋体" w:cs="宋体"/>
                <w:b/>
                <w:bCs/>
                <w:color w:val="000000" w:themeColor="text1"/>
                <w:szCs w:val="28"/>
                <w14:textFill>
                  <w14:solidFill>
                    <w14:schemeClr w14:val="tx1"/>
                  </w14:solidFill>
                </w14:textFill>
              </w:rPr>
            </w:pPr>
            <w:r>
              <w:rPr>
                <w:rFonts w:hint="eastAsia" w:ascii="宋体" w:hAnsi="宋体" w:eastAsia="宋体" w:cs="宋体"/>
                <w:b/>
                <w:bCs/>
                <w:color w:val="000000" w:themeColor="text1"/>
                <w:szCs w:val="28"/>
                <w14:textFill>
                  <w14:solidFill>
                    <w14:schemeClr w14:val="tx1"/>
                  </w14:solidFill>
                </w14:textFill>
              </w:rPr>
              <w:t xml:space="preserve">评审细则</w:t>
            </w:r>
            <w:r/>
          </w:p>
        </w:tc>
        <w:tc>
          <w:tcPr>
            <w:tcW w:w="794" w:type="dxa"/>
            <w:vAlign w:val="top"/>
            <w:textDirection w:val="lrTb"/>
            <w:noWrap w:val="false"/>
          </w:tcPr>
          <w:p>
            <w:pPr>
              <w:jc w:val="center"/>
              <w:widowControl w:val="off"/>
              <w:rPr>
                <w:rFonts w:hint="eastAsia" w:ascii="宋体" w:hAnsi="宋体" w:eastAsia="宋体" w:cs="宋体"/>
                <w:b/>
                <w:bCs/>
                <w:color w:val="000000" w:themeColor="text1"/>
                <w:szCs w:val="28"/>
                <w14:textFill>
                  <w14:solidFill>
                    <w14:schemeClr w14:val="tx1"/>
                  </w14:solidFill>
                </w14:textFill>
              </w:rPr>
            </w:pPr>
            <w:r>
              <w:rPr>
                <w:rFonts w:hint="eastAsia" w:ascii="宋体" w:hAnsi="宋体" w:eastAsia="宋体" w:cs="宋体"/>
                <w:b/>
                <w:bCs/>
                <w:color w:val="000000" w:themeColor="text1"/>
                <w:szCs w:val="28"/>
                <w14:textFill>
                  <w14:solidFill>
                    <w14:schemeClr w14:val="tx1"/>
                  </w14:solidFill>
                </w14:textFill>
              </w:rPr>
              <w:t xml:space="preserve">分值</w:t>
            </w:r>
            <w:r/>
          </w:p>
        </w:tc>
      </w:tr>
      <w:tr>
        <w:trPr>
          <w:trHeight w:val="1244"/>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14:textFill>
                  <w14:solidFill>
                    <w14:schemeClr w14:val="tx1"/>
                  </w14:solidFill>
                </w14:textFill>
              </w:rPr>
            </w:pPr>
            <w:r>
              <w:rPr>
                <w:rFonts w:hint="eastAsia" w:ascii="宋体" w:hAnsi="宋体" w:eastAsia="宋体" w:cs="宋体"/>
                <w:b/>
                <w:bCs/>
                <w:color w:val="000000" w:themeColor="text1"/>
                <w:szCs w:val="28"/>
                <w14:textFill>
                  <w14:solidFill>
                    <w14:schemeClr w14:val="tx1"/>
                  </w14:solidFill>
                </w14:textFill>
              </w:rPr>
              <w:t xml:space="preserve">1</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14:textFill>
                  <w14:solidFill>
                    <w14:schemeClr w14:val="tx1"/>
                  </w14:solidFill>
                </w14:textFill>
              </w:rPr>
            </w:pPr>
            <w:r>
              <w:rPr>
                <w:rFonts w:hint="eastAsia" w:ascii="宋体" w:hAnsi="宋体" w:eastAsia="宋体" w:cs="宋体"/>
                <w:b/>
                <w:bCs/>
                <w:color w:val="000000" w:themeColor="text1"/>
                <w:szCs w:val="28"/>
                <w14:textFill>
                  <w14:solidFill>
                    <w14:schemeClr w14:val="tx1"/>
                  </w14:solidFill>
                </w14:textFill>
              </w:rPr>
              <w:t xml:space="preserve">价格</w:t>
            </w:r>
            <w:r/>
          </w:p>
        </w:tc>
        <w:tc>
          <w:tcPr>
            <w:tcW w:w="7975" w:type="dxa"/>
            <w:vAlign w:val="top"/>
            <w:textDirection w:val="lrTb"/>
            <w:noWrap w:val="false"/>
          </w:tcPr>
          <w:p>
            <w:pPr>
              <w:jc w:val="both"/>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采用低价优先法计算，即满足招标文件要求且投标价格最低的投标报价为评标基准价，其价格分为满分。</w:t>
            </w:r>
            <w:r/>
          </w:p>
          <w:p>
            <w:pPr>
              <w:jc w:val="both"/>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其他投标人的价格分统一按照下列公式计算投标报价得分=(评标基准价/投标报价)*30(小数点保留两位)</w:t>
            </w:r>
            <w:r/>
          </w:p>
          <w:p>
            <w:pPr>
              <w:jc w:val="both"/>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（政府采购促进中小企业发展，小企业（含小型、微型企业）提供的产品和服务在评标时将获得优势，参加投标的小企业，应当提供《中小企业声明函》和网上查询记录截图，否则视为未提供。）</w:t>
            </w:r>
            <w:r/>
          </w:p>
        </w:tc>
        <w:tc>
          <w:tcPr>
            <w:tcW w:w="794" w:type="dxa"/>
            <w:vAlign w:val="center"/>
            <w:textDirection w:val="lrTb"/>
            <w:noWrap w:val="false"/>
          </w:tcPr>
          <w:p>
            <w:pPr>
              <w:jc w:val="center"/>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30</w:t>
            </w:r>
            <w:r/>
          </w:p>
        </w:tc>
      </w:tr>
      <w:tr>
        <w:trPr>
          <w:trHeight w:val="2834"/>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14:textFill>
                  <w14:solidFill>
                    <w14:schemeClr w14:val="tx1"/>
                  </w14:solidFill>
                </w14:textFill>
              </w:rPr>
            </w:pPr>
            <w:r>
              <w:rPr>
                <w:rFonts w:hint="eastAsia" w:ascii="宋体" w:hAnsi="宋体" w:eastAsia="宋体" w:cs="宋体"/>
                <w:b/>
                <w:bCs/>
                <w:color w:val="000000" w:themeColor="text1"/>
                <w:szCs w:val="28"/>
                <w14:textFill>
                  <w14:solidFill>
                    <w14:schemeClr w14:val="tx1"/>
                  </w14:solidFill>
                </w14:textFill>
              </w:rPr>
              <w:t xml:space="preserve">2</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14:textFill>
                  <w14:solidFill>
                    <w14:schemeClr w14:val="tx1"/>
                  </w14:solidFill>
                </w14:textFill>
              </w:rPr>
            </w:pPr>
            <w:r>
              <w:rPr>
                <w:rFonts w:hint="eastAsia" w:ascii="宋体" w:hAnsi="宋体" w:eastAsia="宋体" w:cs="宋体"/>
                <w:b/>
                <w:bCs/>
                <w:color w:val="000000" w:themeColor="text1"/>
                <w:szCs w:val="28"/>
                <w14:textFill>
                  <w14:solidFill>
                    <w14:schemeClr w14:val="tx1"/>
                  </w14:solidFill>
                </w14:textFill>
              </w:rPr>
              <w:t xml:space="preserve">技术参数</w:t>
            </w:r>
            <w:r/>
          </w:p>
        </w:tc>
        <w:tc>
          <w:tcPr>
            <w:tcW w:w="7975" w:type="dxa"/>
            <w:vAlign w:val="top"/>
            <w:textDirection w:val="lrTb"/>
            <w:noWrap w:val="false"/>
          </w:tcPr>
          <w:p>
            <w:pPr>
              <w:jc w:val="both"/>
              <w:widowControl w:val="off"/>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设备技术参数全部满足招标要求的得满分</w:t>
            </w:r>
            <w:r>
              <w:rPr>
                <w:rFonts w:hint="eastAsia" w:ascii="宋体" w:hAnsi="宋体" w:eastAsia="宋体" w:cs="宋体"/>
                <w:color w:val="000000" w:themeColor="text1"/>
                <w:lang w:val="en-US" w:eastAsia="zh-CN"/>
                <w14:textFill>
                  <w14:solidFill>
                    <w14:schemeClr w14:val="tx1"/>
                  </w14:solidFill>
                </w14:textFill>
              </w:rPr>
              <w:t xml:space="preserve">2</w:t>
            </w:r>
            <w:r>
              <w:rPr>
                <w:rFonts w:hint="eastAsia" w:ascii="宋体" w:hAnsi="宋体" w:cs="宋体"/>
                <w:color w:val="000000" w:themeColor="text1"/>
                <w:lang w:val="en-US" w:eastAsia="zh-CN"/>
                <w14:textFill>
                  <w14:solidFill>
                    <w14:schemeClr w14:val="tx1"/>
                  </w14:solidFill>
                </w14:textFill>
              </w:rPr>
              <w:t xml:space="preserve">5</w:t>
            </w:r>
            <w:r>
              <w:rPr>
                <w:rFonts w:hint="eastAsia" w:ascii="宋体" w:hAnsi="宋体" w:eastAsia="宋体" w:cs="宋体"/>
                <w:color w:val="000000" w:themeColor="text1"/>
                <w:lang w:eastAsia="zh-CN"/>
                <w14:textFill>
                  <w14:solidFill>
                    <w14:schemeClr w14:val="tx1"/>
                  </w14:solidFill>
                </w14:textFill>
              </w:rPr>
              <w:t xml:space="preserve">分。</w:t>
            </w:r>
            <w:r>
              <w:rPr>
                <w:rFonts w:hint="eastAsia" w:ascii="宋体" w:hAnsi="宋体" w:eastAsia="宋体" w:cs="宋体"/>
                <w:color w:val="000000" w:themeColor="text1"/>
                <w:lang w:val="en-US" w:eastAsia="zh-CN"/>
                <w14:textFill>
                  <w14:solidFill>
                    <w14:schemeClr w14:val="tx1"/>
                  </w14:solidFill>
                </w14:textFill>
              </w:rPr>
              <w:t xml:space="preserve">▲号指标为重点扣分项，有一项负偏离扣2分，扣完为止；非打▲号指标，有一项负偏离扣1分，扣完为止。严重负偏离影响设备性能的经半数以上评委认定，本项得零分。</w:t>
            </w:r>
            <w:r/>
          </w:p>
          <w:p>
            <w:pPr>
              <w:jc w:val="both"/>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tc>
        <w:tc>
          <w:tcPr>
            <w:tcW w:w="794" w:type="dxa"/>
            <w:vAlign w:val="center"/>
            <w:textDirection w:val="lrTb"/>
            <w:noWrap w:val="false"/>
          </w:tcPr>
          <w:p>
            <w:pPr>
              <w:jc w:val="center"/>
              <w:widowControl w:val="off"/>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2</w:t>
            </w:r>
            <w:r>
              <w:rPr>
                <w:rFonts w:hint="eastAsia" w:ascii="宋体" w:hAnsi="宋体" w:cs="宋体"/>
                <w:color w:val="000000" w:themeColor="text1"/>
                <w:lang w:val="en-US" w:eastAsia="zh-CN"/>
                <w14:textFill>
                  <w14:solidFill>
                    <w14:schemeClr w14:val="tx1"/>
                  </w14:solidFill>
                </w14:textFill>
              </w:rPr>
              <w:t xml:space="preserve">5</w:t>
            </w:r>
            <w:r/>
          </w:p>
        </w:tc>
      </w:tr>
      <w:tr>
        <w:trPr>
          <w:trHeight w:val="1711"/>
        </w:trPr>
        <w:tc>
          <w:tcPr>
            <w:tcW w:w="789" w:type="dxa"/>
            <w:vAlign w:val="center"/>
            <w:vMerge w:val="restart"/>
            <w:textDirection w:val="lrTb"/>
            <w:noWrap w:val="false"/>
          </w:tcPr>
          <w:p>
            <w:pPr>
              <w:jc w:val="center"/>
              <w:widowControl w:val="off"/>
              <w:rPr>
                <w:rFonts w:hint="eastAsia" w:ascii="宋体" w:hAnsi="宋体" w:eastAsia="宋体" w:cs="宋体"/>
                <w:b/>
                <w:bCs/>
                <w:color w:val="000000" w:themeColor="text1"/>
                <w:szCs w:val="28"/>
                <w14:textFill>
                  <w14:solidFill>
                    <w14:schemeClr w14:val="tx1"/>
                  </w14:solidFill>
                </w14:textFill>
              </w:rPr>
            </w:pPr>
            <w:r>
              <w:rPr>
                <w:rFonts w:hint="eastAsia" w:ascii="宋体" w:hAnsi="宋体" w:eastAsia="宋体" w:cs="宋体"/>
                <w:b/>
                <w:bCs/>
                <w:color w:val="000000" w:themeColor="text1"/>
                <w:szCs w:val="28"/>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14:textFill>
                  <w14:solidFill>
                    <w14:schemeClr w14:val="tx1"/>
                  </w14:solidFill>
                </w14:textFill>
              </w:rPr>
            </w:pPr>
            <w:r>
              <w:rPr>
                <w:rFonts w:hint="eastAsia" w:ascii="宋体" w:hAnsi="宋体" w:eastAsia="宋体" w:cs="宋体"/>
                <w:b/>
                <w:bCs/>
                <w:color w:val="000000" w:themeColor="text1"/>
                <w:szCs w:val="28"/>
                <w14:textFill>
                  <w14:solidFill>
                    <w14:schemeClr w14:val="tx1"/>
                  </w14:solidFill>
                </w14:textFill>
              </w:rPr>
              <w:t xml:space="preserve">3.1</w:t>
            </w:r>
            <w:r/>
          </w:p>
          <w:p>
            <w:pPr>
              <w:widowControl w:val="off"/>
              <w:rPr>
                <w:rFonts w:hint="eastAsia" w:ascii="宋体" w:hAnsi="宋体" w:eastAsia="宋体" w:cs="宋体"/>
                <w:b/>
                <w:bCs/>
                <w:color w:val="000000" w:themeColor="text1"/>
                <w:szCs w:val="28"/>
                <w14:textFill>
                  <w14:solidFill>
                    <w14:schemeClr w14:val="tx1"/>
                  </w14:solidFill>
                </w14:textFill>
              </w:rPr>
            </w:pPr>
            <w:r>
              <w:rPr>
                <w:rFonts w:hint="eastAsia" w:ascii="宋体" w:hAnsi="宋体" w:eastAsia="宋体" w:cs="宋体"/>
                <w:b/>
                <w:bCs/>
                <w:color w:val="000000" w:themeColor="text1"/>
                <w:szCs w:val="28"/>
                <w14:textFill>
                  <w14:solidFill>
                    <w14:schemeClr w14:val="tx1"/>
                  </w14:solidFill>
                </w14:textFill>
              </w:rPr>
              <w:t xml:space="preserve">项目管理</w:t>
            </w:r>
            <w:r/>
          </w:p>
          <w:p>
            <w:pPr>
              <w:widowControl w:val="off"/>
              <w:rPr>
                <w:rFonts w:hint="eastAsia" w:ascii="宋体" w:hAnsi="宋体" w:eastAsia="宋体" w:cs="宋体"/>
                <w:b/>
                <w:bCs/>
                <w:color w:val="000000" w:themeColor="text1"/>
                <w:szCs w:val="28"/>
                <w14:textFill>
                  <w14:solidFill>
                    <w14:schemeClr w14:val="tx1"/>
                  </w14:solidFill>
                </w14:textFill>
              </w:rPr>
            </w:pPr>
            <w:r>
              <w:rPr>
                <w:rFonts w:hint="eastAsia" w:ascii="宋体" w:hAnsi="宋体" w:eastAsia="宋体" w:cs="宋体"/>
                <w:b/>
                <w:bCs/>
                <w:color w:val="000000" w:themeColor="text1"/>
                <w:szCs w:val="28"/>
                <w14:textFill>
                  <w14:solidFill>
                    <w14:schemeClr w14:val="tx1"/>
                  </w14:solidFill>
                </w14:textFill>
              </w:rPr>
              <w:t xml:space="preserve">主观分</w:t>
            </w:r>
            <w:r/>
          </w:p>
        </w:tc>
        <w:tc>
          <w:tcPr>
            <w:tcW w:w="7975" w:type="dxa"/>
            <w:vAlign w:val="top"/>
            <w:textDirection w:val="lrTb"/>
            <w:noWrap w:val="false"/>
          </w:tcPr>
          <w:p>
            <w:pPr>
              <w:jc w:val="both"/>
              <w:widowControl w:val="off"/>
              <w:rPr>
                <w:rFonts w:hint="eastAsia" w:ascii="宋体" w:hAnsi="宋体" w:eastAsia="宋体" w:cs="宋体"/>
                <w:color w:val="000000"/>
              </w:rPr>
            </w:pPr>
            <w:r>
              <w:rPr>
                <w:rFonts w:hint="eastAsia" w:ascii="宋体" w:hAnsi="宋体" w:eastAsia="宋体" w:cs="宋体"/>
                <w:color w:val="000000"/>
              </w:rPr>
              <w:t xml:space="preserve">1.评委根据投标供应商提供的对本项目实施方案（包括但不限于项目管理团队人员技术力量、设置分工情况、技术指导方案、操作培训及进度安排等）进行综合评分：</w:t>
            </w:r>
            <w:r/>
          </w:p>
          <w:p>
            <w:pPr>
              <w:jc w:val="both"/>
              <w:widowControl w:val="off"/>
              <w:rPr>
                <w:rFonts w:hint="eastAsia" w:ascii="宋体" w:hAnsi="宋体" w:eastAsia="宋体" w:cs="宋体"/>
                <w:color w:val="000000"/>
              </w:rPr>
            </w:pPr>
            <w:r>
              <w:rPr>
                <w:rFonts w:hint="eastAsia" w:ascii="宋体" w:hAnsi="宋体" w:eastAsia="宋体" w:cs="宋体"/>
                <w:color w:val="000000"/>
              </w:rPr>
              <w:t xml:space="preserve">实施方案明确、思路清晰、内容具体详实、便于操作，项目管理团队人员技术力量雄厚、分工设置合理、操作培训及进度安排科学合理的，得</w:t>
            </w:r>
            <w:r>
              <w:rPr>
                <w:rFonts w:hint="eastAsia" w:ascii="宋体" w:hAnsi="宋体" w:cs="宋体"/>
                <w:color w:val="000000"/>
                <w:lang w:val="en-US" w:eastAsia="zh-CN"/>
              </w:rPr>
              <w:t xml:space="preserve">8</w:t>
            </w:r>
            <w:r>
              <w:rPr>
                <w:rFonts w:hint="eastAsia" w:ascii="宋体" w:hAnsi="宋体" w:eastAsia="宋体" w:cs="宋体"/>
                <w:color w:val="000000"/>
              </w:rPr>
              <w:t xml:space="preserve">分；</w:t>
            </w:r>
            <w:r/>
          </w:p>
          <w:p>
            <w:pPr>
              <w:jc w:val="both"/>
              <w:widowControl w:val="off"/>
              <w:rPr>
                <w:rFonts w:hint="eastAsia" w:ascii="宋体" w:hAnsi="宋体" w:eastAsia="宋体" w:cs="宋体"/>
                <w:color w:val="000000"/>
              </w:rPr>
            </w:pPr>
            <w:r>
              <w:rPr>
                <w:rFonts w:hint="eastAsia" w:ascii="宋体" w:hAnsi="宋体" w:eastAsia="宋体" w:cs="宋体"/>
                <w:color w:val="000000"/>
              </w:rPr>
              <w:t xml:space="preserve">实施方案明确、思路清晰、内容具体但不够详实，有可操作性，项目管理团队人员技术力量能够满足需求、分工设置、操作培训及进度安排合理的，得</w:t>
            </w:r>
            <w:r>
              <w:rPr>
                <w:rFonts w:hint="eastAsia" w:ascii="宋体" w:hAnsi="宋体" w:cs="宋体"/>
                <w:color w:val="000000"/>
                <w:lang w:val="en-US" w:eastAsia="zh-CN"/>
              </w:rPr>
              <w:t xml:space="preserve">5</w:t>
            </w:r>
            <w:r>
              <w:rPr>
                <w:rFonts w:hint="eastAsia" w:ascii="宋体" w:hAnsi="宋体" w:eastAsia="宋体" w:cs="宋体"/>
                <w:color w:val="000000"/>
              </w:rPr>
              <w:t xml:space="preserve">分；</w:t>
            </w:r>
            <w:r/>
          </w:p>
          <w:p>
            <w:pPr>
              <w:jc w:val="both"/>
              <w:widowControl w:val="off"/>
              <w:rPr>
                <w:rFonts w:hint="eastAsia" w:ascii="宋体" w:hAnsi="宋体" w:eastAsia="宋体" w:cs="宋体"/>
                <w:color w:val="000000"/>
              </w:rPr>
            </w:pPr>
            <w:r>
              <w:rPr>
                <w:rFonts w:hint="eastAsia" w:ascii="宋体" w:hAnsi="宋体" w:eastAsia="宋体" w:cs="宋体"/>
                <w:color w:val="000000"/>
              </w:rPr>
              <w:t xml:space="preserve">实施方案、思路阐述不够清晰、无实质性有可行内容，有可操作性，项目管理团队人员技术力量薄弱，分工设置、操作培训及进度安排合理的，得</w:t>
            </w:r>
            <w:r>
              <w:rPr>
                <w:rFonts w:hint="eastAsia" w:ascii="宋体" w:hAnsi="宋体" w:cs="宋体"/>
                <w:color w:val="000000"/>
                <w:lang w:val="en-US" w:eastAsia="zh-CN"/>
              </w:rPr>
              <w:t xml:space="preserve">2</w:t>
            </w:r>
            <w:r>
              <w:rPr>
                <w:rFonts w:hint="eastAsia" w:ascii="宋体" w:hAnsi="宋体" w:eastAsia="宋体" w:cs="宋体"/>
                <w:color w:val="000000"/>
              </w:rPr>
              <w:t xml:space="preserve">分；</w:t>
            </w:r>
            <w:r/>
          </w:p>
          <w:p>
            <w:pPr>
              <w:jc w:val="both"/>
              <w:widowControl w:val="off"/>
              <w:rPr>
                <w:rFonts w:hint="eastAsia" w:ascii="宋体" w:hAnsi="宋体" w:eastAsia="宋体" w:cs="宋体"/>
                <w:color w:val="000000" w:themeColor="text1"/>
                <w14:textFill>
                  <w14:solidFill>
                    <w14:schemeClr w14:val="tx1"/>
                  </w14:solidFill>
                </w14:textFill>
              </w:rPr>
            </w:pPr>
            <w:r>
              <w:rPr>
                <w:rFonts w:hint="eastAsia" w:ascii="宋体" w:hAnsi="宋体" w:cs="宋体"/>
                <w:color w:val="000000"/>
                <w:lang w:val="en-US" w:eastAsia="zh-CN"/>
              </w:rPr>
              <w:t xml:space="preserve">未</w:t>
            </w:r>
            <w:r>
              <w:rPr>
                <w:rFonts w:hint="eastAsia" w:ascii="宋体" w:hAnsi="宋体" w:eastAsia="宋体" w:cs="宋体"/>
                <w:color w:val="000000"/>
              </w:rPr>
              <w:t xml:space="preserve">提供不得分。</w:t>
            </w:r>
            <w:r/>
          </w:p>
        </w:tc>
        <w:tc>
          <w:tcPr>
            <w:tcW w:w="794" w:type="dxa"/>
            <w:vAlign w:val="center"/>
            <w:textDirection w:val="lrTb"/>
            <w:noWrap w:val="false"/>
          </w:tcPr>
          <w:p>
            <w:pPr>
              <w:jc w:val="center"/>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8</w:t>
            </w:r>
            <w:r/>
          </w:p>
        </w:tc>
      </w:tr>
      <w:tr>
        <w:trPr/>
        <w:tc>
          <w:tcPr>
            <w:tcW w:w="789" w:type="dxa"/>
            <w:vAlign w:val="center"/>
            <w:vMerge w:val="continue"/>
            <w:textDirection w:val="lrTb"/>
            <w:noWrap w:val="false"/>
          </w:tcPr>
          <w:p>
            <w:pPr>
              <w:jc w:val="center"/>
              <w:widowControl w:val="off"/>
              <w:rPr>
                <w:rFonts w:hint="eastAsia" w:ascii="宋体" w:hAnsi="宋体" w:eastAsia="宋体" w:cs="宋体"/>
                <w:b/>
                <w:bCs/>
                <w:color w:val="000000" w:themeColor="text1"/>
                <w:szCs w:val="28"/>
                <w14:textFill>
                  <w14:solidFill>
                    <w14:schemeClr w14:val="tx1"/>
                  </w14:solidFill>
                </w14:textFill>
              </w:rPr>
            </w:pPr>
            <w:r>
              <w:rPr>
                <w:rFonts w:hint="eastAsia" w:ascii="宋体" w:hAnsi="宋体" w:eastAsia="宋体" w:cs="宋体"/>
                <w:b/>
                <w:bCs/>
                <w:color w:val="000000" w:themeColor="text1"/>
                <w:szCs w:val="28"/>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14:textFill>
                  <w14:solidFill>
                    <w14:schemeClr w14:val="tx1"/>
                  </w14:solidFill>
                </w14:textFill>
              </w:rPr>
            </w:pPr>
            <w:r>
              <w:rPr>
                <w:rFonts w:hint="eastAsia" w:ascii="宋体" w:hAnsi="宋体" w:eastAsia="宋体" w:cs="宋体"/>
                <w:b/>
                <w:bCs/>
                <w:color w:val="000000" w:themeColor="text1"/>
                <w:szCs w:val="28"/>
                <w14:textFill>
                  <w14:solidFill>
                    <w14:schemeClr w14:val="tx1"/>
                  </w14:solidFill>
                </w14:textFill>
              </w:rPr>
              <w:t xml:space="preserve">3.2</w:t>
            </w:r>
            <w:r/>
          </w:p>
          <w:p>
            <w:pPr>
              <w:widowControl w:val="off"/>
              <w:rPr>
                <w:rFonts w:hint="eastAsia" w:ascii="宋体" w:hAnsi="宋体" w:eastAsia="宋体" w:cs="宋体"/>
                <w:b/>
                <w:bCs/>
                <w:color w:val="000000" w:themeColor="text1"/>
                <w:szCs w:val="28"/>
                <w14:textFill>
                  <w14:solidFill>
                    <w14:schemeClr w14:val="tx1"/>
                  </w14:solidFill>
                </w14:textFill>
              </w:rPr>
            </w:pPr>
            <w:r>
              <w:rPr>
                <w:rFonts w:hint="eastAsia" w:ascii="宋体" w:hAnsi="宋体" w:eastAsia="宋体" w:cs="宋体"/>
                <w:b/>
                <w:bCs/>
                <w:color w:val="000000" w:themeColor="text1"/>
                <w:szCs w:val="28"/>
                <w:lang w:eastAsia="zh-CN"/>
                <w14:textFill>
                  <w14:solidFill>
                    <w14:schemeClr w14:val="tx1"/>
                  </w14:solidFill>
                </w14:textFill>
              </w:rPr>
              <w:t xml:space="preserve">维护</w:t>
            </w:r>
            <w:r>
              <w:rPr>
                <w:rFonts w:hint="eastAsia" w:ascii="宋体" w:hAnsi="宋体" w:eastAsia="宋体" w:cs="宋体"/>
                <w:b/>
                <w:bCs/>
                <w:color w:val="000000" w:themeColor="text1"/>
                <w:szCs w:val="28"/>
                <w14:textFill>
                  <w14:solidFill>
                    <w14:schemeClr w14:val="tx1"/>
                  </w14:solidFill>
                </w14:textFill>
              </w:rPr>
              <w:t xml:space="preserve">措施主观分</w:t>
            </w:r>
            <w:r/>
          </w:p>
        </w:tc>
        <w:tc>
          <w:tcPr>
            <w:tcW w:w="7975" w:type="dxa"/>
            <w:vAlign w:val="top"/>
            <w:textDirection w:val="lrTb"/>
            <w:noWrap w:val="false"/>
          </w:tcPr>
          <w:p>
            <w:pPr>
              <w:jc w:val="both"/>
              <w:widowControl w:val="off"/>
              <w:rPr>
                <w:rFonts w:hint="eastAsia" w:ascii="宋体" w:hAnsi="宋体" w:eastAsia="宋体" w:cs="宋体"/>
                <w:color w:val="000000"/>
              </w:rPr>
            </w:pPr>
            <w:r>
              <w:rPr>
                <w:rFonts w:hint="eastAsia" w:ascii="宋体" w:hAnsi="宋体" w:eastAsia="宋体" w:cs="宋体"/>
                <w:color w:val="000000"/>
              </w:rPr>
              <w:t xml:space="preserve">2.评委对投标人根据项目具体的实施情况制定设备使用维护措施方案，包括但不限于巡检、耗材更换、数据导出等方面进行分析并综合打分:</w:t>
            </w:r>
            <w:r/>
          </w:p>
          <w:p>
            <w:pPr>
              <w:jc w:val="both"/>
              <w:widowControl w:val="off"/>
              <w:rPr>
                <w:rFonts w:hint="eastAsia" w:ascii="宋体" w:hAnsi="宋体" w:eastAsia="宋体" w:cs="宋体"/>
                <w:color w:val="000000"/>
              </w:rPr>
            </w:pPr>
            <w:r>
              <w:rPr>
                <w:rFonts w:hint="eastAsia" w:ascii="宋体" w:hAnsi="宋体" w:eastAsia="宋体" w:cs="宋体"/>
                <w:color w:val="000000"/>
              </w:rPr>
              <w:t xml:space="preserve">设备使用维护措施完善成熟、阐述清晰具体、进度安排合理且便于执行，有针对重点难点问题进行着重分析并有解决问题的切实举措的，得</w:t>
            </w:r>
            <w:r>
              <w:rPr>
                <w:rFonts w:hint="eastAsia" w:ascii="宋体" w:hAnsi="宋体" w:cs="宋体"/>
                <w:color w:val="000000"/>
                <w:lang w:val="en-US" w:eastAsia="zh-CN"/>
              </w:rPr>
              <w:t xml:space="preserve">8</w:t>
            </w:r>
            <w:r>
              <w:rPr>
                <w:rFonts w:hint="eastAsia" w:ascii="宋体" w:hAnsi="宋体" w:eastAsia="宋体" w:cs="宋体"/>
                <w:color w:val="000000"/>
              </w:rPr>
              <w:t xml:space="preserve">分;设备使用维护措施全面、阐述清晰但不够具体、进度安排合理可行，有针对重点难点问题进行分析并能提出解决问题相关措施的，得</w:t>
            </w:r>
            <w:r>
              <w:rPr>
                <w:rFonts w:hint="eastAsia" w:ascii="宋体" w:hAnsi="宋体" w:cs="宋体"/>
                <w:color w:val="000000"/>
                <w:lang w:val="en-US" w:eastAsia="zh-CN"/>
              </w:rPr>
              <w:t xml:space="preserve">5</w:t>
            </w:r>
            <w:r>
              <w:rPr>
                <w:rFonts w:hint="eastAsia" w:ascii="宋体" w:hAnsi="宋体" w:eastAsia="宋体" w:cs="宋体"/>
                <w:color w:val="000000"/>
              </w:rPr>
              <w:t xml:space="preserve">分;</w:t>
            </w:r>
            <w:r/>
          </w:p>
          <w:p>
            <w:pPr>
              <w:jc w:val="both"/>
              <w:widowControl w:val="off"/>
              <w:rPr>
                <w:rFonts w:hint="eastAsia" w:ascii="宋体" w:hAnsi="宋体" w:eastAsia="宋体" w:cs="宋体"/>
                <w:color w:val="000000"/>
              </w:rPr>
            </w:pPr>
            <w:r>
              <w:rPr>
                <w:rFonts w:hint="eastAsia" w:ascii="宋体" w:hAnsi="宋体" w:eastAsia="宋体" w:cs="宋体"/>
                <w:color w:val="000000"/>
              </w:rPr>
              <w:t xml:space="preserve">设备使用维护措施方案内容简单、条理不清晰，进度安排合理可行，无针对重点难点问题进行着重分析并有解决问题的切实举措的，得</w:t>
            </w:r>
            <w:r>
              <w:rPr>
                <w:rFonts w:hint="eastAsia" w:ascii="宋体" w:hAnsi="宋体" w:cs="宋体"/>
                <w:color w:val="000000"/>
                <w:lang w:val="en-US" w:eastAsia="zh-CN"/>
              </w:rPr>
              <w:t xml:space="preserve">2</w:t>
            </w:r>
            <w:r>
              <w:rPr>
                <w:rFonts w:hint="eastAsia" w:ascii="宋体" w:hAnsi="宋体" w:eastAsia="宋体" w:cs="宋体"/>
                <w:color w:val="000000"/>
              </w:rPr>
              <w:t xml:space="preserve">分；</w:t>
            </w:r>
            <w:r/>
          </w:p>
          <w:p>
            <w:pPr>
              <w:pStyle w:val="686"/>
              <w:spacing w:line="360" w:lineRule="auto"/>
              <w:rPr>
                <w:rFonts w:hint="eastAsia" w:ascii="宋体" w:hAnsi="宋体" w:eastAsia="宋体" w:cs="宋体"/>
                <w:color w:val="000000" w:themeColor="text1"/>
                <w14:textFill>
                  <w14:solidFill>
                    <w14:schemeClr w14:val="tx1"/>
                  </w14:solidFill>
                </w14:textFill>
              </w:rPr>
            </w:pPr>
            <w:r>
              <w:rPr>
                <w:rFonts w:hint="eastAsia" w:hAnsi="宋体" w:cs="宋体"/>
                <w:color w:val="000000"/>
                <w:sz w:val="24"/>
                <w:szCs w:val="24"/>
                <w:lang w:val="en-US" w:eastAsia="zh-CN"/>
              </w:rPr>
              <w:t xml:space="preserve">未</w:t>
            </w:r>
            <w:r>
              <w:rPr>
                <w:rFonts w:hint="eastAsia" w:hAnsi="宋体" w:eastAsia="宋体" w:cs="宋体"/>
                <w:color w:val="000000"/>
                <w:sz w:val="24"/>
                <w:szCs w:val="24"/>
              </w:rPr>
              <w:t xml:space="preserve">提供不得分。</w:t>
            </w:r>
            <w:r/>
          </w:p>
        </w:tc>
        <w:tc>
          <w:tcPr>
            <w:tcW w:w="794" w:type="dxa"/>
            <w:vAlign w:val="center"/>
            <w:textDirection w:val="lrTb"/>
            <w:noWrap w:val="false"/>
          </w:tcPr>
          <w:p>
            <w:pPr>
              <w:jc w:val="center"/>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8</w:t>
            </w:r>
            <w:r/>
          </w:p>
        </w:tc>
      </w:tr>
      <w:tr>
        <w:trPr>
          <w:trHeight w:val="622"/>
        </w:trPr>
        <w:tc>
          <w:tcPr>
            <w:tcW w:w="789" w:type="dxa"/>
            <w:vAlign w:val="top"/>
            <w:vMerge w:val="continue"/>
            <w:textDirection w:val="lrTb"/>
            <w:noWrap w:val="false"/>
          </w:tcPr>
          <w:p>
            <w:pPr>
              <w:widowControl w:val="off"/>
              <w:rPr>
                <w:rFonts w:hint="eastAsia" w:ascii="宋体" w:hAnsi="宋体" w:eastAsia="宋体" w:cs="宋体"/>
                <w:b/>
                <w:bCs/>
                <w:color w:val="000000" w:themeColor="text1"/>
                <w:szCs w:val="28"/>
                <w14:textFill>
                  <w14:solidFill>
                    <w14:schemeClr w14:val="tx1"/>
                  </w14:solidFill>
                </w14:textFill>
              </w:rPr>
            </w:pPr>
            <w:r>
              <w:rPr>
                <w:rFonts w:hint="eastAsia" w:ascii="宋体" w:hAnsi="宋体" w:eastAsia="宋体" w:cs="宋体"/>
                <w:b/>
                <w:bCs/>
                <w:color w:val="000000" w:themeColor="text1"/>
                <w:szCs w:val="28"/>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14:textFill>
                  <w14:solidFill>
                    <w14:schemeClr w14:val="tx1"/>
                  </w14:solidFill>
                </w14:textFill>
              </w:rPr>
            </w:pPr>
            <w:r>
              <w:rPr>
                <w:rFonts w:hint="eastAsia" w:ascii="宋体" w:hAnsi="宋体" w:eastAsia="宋体" w:cs="宋体"/>
                <w:b/>
                <w:bCs/>
                <w:color w:val="000000" w:themeColor="text1"/>
                <w:szCs w:val="28"/>
                <w14:textFill>
                  <w14:solidFill>
                    <w14:schemeClr w14:val="tx1"/>
                  </w14:solidFill>
                </w14:textFill>
              </w:rPr>
              <w:t xml:space="preserve">3.3</w:t>
            </w:r>
            <w:r/>
          </w:p>
          <w:p>
            <w:pPr>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szCs w:val="28"/>
                <w14:textFill>
                  <w14:solidFill>
                    <w14:schemeClr w14:val="tx1"/>
                  </w14:solidFill>
                </w14:textFill>
              </w:rPr>
              <w:t xml:space="preserve">售后服务主观分</w:t>
            </w:r>
            <w:r/>
          </w:p>
        </w:tc>
        <w:tc>
          <w:tcPr>
            <w:tcW w:w="7975" w:type="dxa"/>
            <w:vAlign w:val="top"/>
            <w:textDirection w:val="lrTb"/>
            <w:noWrap w:val="false"/>
          </w:tcPr>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评委对投标人提供的售后服务方案（包括但不限于体系完整性、售后服务组织及技术保障措施的合理性、响应时间的迅速度、售后服务所包含内容的优惠性程度、设备生产厂家提供质保及售后服务承诺书等方面）进行分析、评价并综合评分:</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售后服务方案体系完整、全面细致、有针对性，售后服务组织及技术保障措施保障措施科学合理、售后服务所包含设备生产厂家提供质保及售后服务承诺书周全，且服务内容的优惠力度大，响应时间很短的，得</w:t>
            </w:r>
            <w:r>
              <w:rPr>
                <w:rFonts w:hint="eastAsia" w:ascii="宋体" w:hAnsi="宋体" w:cs="宋体"/>
                <w:color w:val="000000"/>
                <w:sz w:val="24"/>
                <w:lang w:val="en-US" w:eastAsia="zh-CN"/>
              </w:rPr>
              <w:t xml:space="preserve">8</w:t>
            </w:r>
            <w:r>
              <w:rPr>
                <w:rFonts w:hint="eastAsia" w:ascii="宋体" w:hAnsi="宋体" w:eastAsia="宋体" w:cs="宋体"/>
                <w:color w:val="000000"/>
                <w:sz w:val="24"/>
              </w:rPr>
              <w:t xml:space="preserve">分；</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售后服务方案体系全面细致、有针对性，售后服务组织及技术保障措施保障措施可行、售后服务所包含设备生产厂家提供质保及售后服务承诺书周全，服务内容的优惠力度中等，响应时间不长的，得</w:t>
            </w:r>
            <w:r>
              <w:rPr>
                <w:rFonts w:hint="eastAsia" w:ascii="宋体" w:hAnsi="宋体" w:cs="宋体"/>
                <w:color w:val="000000"/>
                <w:sz w:val="24"/>
                <w:lang w:val="en-US" w:eastAsia="zh-CN"/>
              </w:rPr>
              <w:t xml:space="preserve">5</w:t>
            </w:r>
            <w:r>
              <w:rPr>
                <w:rFonts w:hint="eastAsia" w:ascii="宋体" w:hAnsi="宋体" w:eastAsia="宋体" w:cs="宋体"/>
                <w:color w:val="000000"/>
                <w:sz w:val="24"/>
              </w:rPr>
              <w:t xml:space="preserve">分；</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售后服务方案体系全面但不够细致、有一定针对性，售后服务组织及技术保障措施保障措施较合理、售后服务所包含设备生产厂家提供质保及售后服务承诺书周全，且服务内容的优惠力小，响应时间较长的，得</w:t>
            </w:r>
            <w:r>
              <w:rPr>
                <w:rFonts w:hint="eastAsia" w:ascii="宋体" w:hAnsi="宋体" w:cs="宋体"/>
                <w:color w:val="000000"/>
                <w:sz w:val="24"/>
                <w:lang w:val="en-US" w:eastAsia="zh-CN"/>
              </w:rPr>
              <w:t xml:space="preserve">2</w:t>
            </w:r>
            <w:r>
              <w:rPr>
                <w:rFonts w:hint="eastAsia" w:ascii="宋体" w:hAnsi="宋体" w:eastAsia="宋体" w:cs="宋体"/>
                <w:color w:val="000000"/>
                <w:sz w:val="24"/>
              </w:rPr>
              <w:t xml:space="preserve">分；</w:t>
            </w:r>
            <w:r/>
          </w:p>
          <w:p>
            <w:pPr>
              <w:ind w:firstLine="480"/>
              <w:spacing w:line="360" w:lineRule="auto"/>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未提供不得分。</w:t>
            </w:r>
            <w:r/>
          </w:p>
        </w:tc>
        <w:tc>
          <w:tcPr>
            <w:tcW w:w="794" w:type="dxa"/>
            <w:vAlign w:val="center"/>
            <w:textDirection w:val="lrTb"/>
            <w:noWrap w:val="false"/>
          </w:tcPr>
          <w:p>
            <w:pPr>
              <w:jc w:val="center"/>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8</w:t>
            </w:r>
            <w:r/>
          </w:p>
        </w:tc>
      </w:tr>
      <w:tr>
        <w:trPr/>
        <w:tc>
          <w:tcPr>
            <w:tcW w:w="789" w:type="dxa"/>
            <w:vAlign w:val="top"/>
            <w:vMerge w:val="continue"/>
            <w:textDirection w:val="lrTb"/>
            <w:noWrap w:val="false"/>
          </w:tcPr>
          <w:p>
            <w:pPr>
              <w:widowControl w:val="off"/>
              <w:rPr>
                <w:rFonts w:hint="eastAsia" w:ascii="宋体" w:hAnsi="宋体" w:eastAsia="宋体" w:cs="宋体"/>
                <w:b/>
                <w:bCs/>
                <w:color w:val="000000" w:themeColor="text1"/>
                <w:szCs w:val="28"/>
                <w14:textFill>
                  <w14:solidFill>
                    <w14:schemeClr w14:val="tx1"/>
                  </w14:solidFill>
                </w14:textFill>
              </w:rPr>
            </w:pPr>
            <w:r>
              <w:rPr>
                <w:rFonts w:hint="eastAsia" w:ascii="宋体" w:hAnsi="宋体" w:eastAsia="宋体" w:cs="宋体"/>
                <w:b/>
                <w:bCs/>
                <w:color w:val="000000" w:themeColor="text1"/>
                <w:szCs w:val="28"/>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14:textFill>
                  <w14:solidFill>
                    <w14:schemeClr w14:val="tx1"/>
                  </w14:solidFill>
                </w14:textFill>
              </w:rPr>
            </w:pPr>
            <w:r>
              <w:rPr>
                <w:rFonts w:hint="eastAsia" w:ascii="宋体" w:hAnsi="宋体" w:eastAsia="宋体" w:cs="宋体"/>
                <w:b/>
                <w:bCs/>
                <w:color w:val="000000" w:themeColor="text1"/>
                <w:szCs w:val="28"/>
                <w14:textFill>
                  <w14:solidFill>
                    <w14:schemeClr w14:val="tx1"/>
                  </w14:solidFill>
                </w14:textFill>
              </w:rPr>
              <w:t xml:space="preserve">3.4</w:t>
            </w:r>
            <w:r>
              <w:rPr>
                <w:rFonts w:hint="eastAsia" w:ascii="宋体" w:hAnsi="宋体" w:eastAsia="宋体" w:cs="宋体"/>
                <w:b/>
                <w:bCs/>
                <w:color w:val="000000" w:themeColor="text1"/>
                <w:szCs w:val="28"/>
                <w:lang w:eastAsia="zh-CN"/>
                <w14:textFill>
                  <w14:solidFill>
                    <w14:schemeClr w14:val="tx1"/>
                  </w14:solidFill>
                </w14:textFill>
              </w:rPr>
              <w:t xml:space="preserve">供货</w:t>
            </w:r>
            <w:r>
              <w:rPr>
                <w:rFonts w:hint="eastAsia" w:ascii="宋体" w:hAnsi="宋体" w:eastAsia="宋体" w:cs="宋体"/>
                <w:b/>
                <w:bCs/>
                <w:color w:val="000000" w:themeColor="text1"/>
                <w:szCs w:val="28"/>
                <w14:textFill>
                  <w14:solidFill>
                    <w14:schemeClr w14:val="tx1"/>
                  </w14:solidFill>
                </w14:textFill>
              </w:rPr>
              <w:t xml:space="preserve">方案主观分</w:t>
            </w:r>
            <w:r/>
          </w:p>
        </w:tc>
        <w:tc>
          <w:tcPr>
            <w:tcW w:w="7975" w:type="dxa"/>
            <w:vAlign w:val="center"/>
            <w:textDirection w:val="lrTb"/>
            <w:noWrap w:val="false"/>
          </w:tcPr>
          <w:p>
            <w:pPr>
              <w:jc w:val="both"/>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4.评委根据供应商提供的项目整体供货方案（包括但不限于对本项目的需求分析、产品允许销售的证明材料及技术支持等）进行综合评分：</w:t>
            </w:r>
            <w:r/>
          </w:p>
          <w:p>
            <w:pPr>
              <w:jc w:val="both"/>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方案科学合理，有针对性、便于操作性的，得</w:t>
            </w:r>
            <w:r>
              <w:rPr>
                <w:rFonts w:hint="eastAsia" w:ascii="宋体" w:hAnsi="宋体" w:cs="宋体"/>
                <w:color w:val="000000"/>
                <w:lang w:val="en-US" w:eastAsia="zh-CN"/>
              </w:rPr>
              <w:t xml:space="preserve">8</w:t>
            </w:r>
            <w:r>
              <w:rPr>
                <w:rFonts w:hint="eastAsia" w:ascii="宋体" w:hAnsi="宋体" w:eastAsia="宋体" w:cs="宋体"/>
                <w:color w:val="000000"/>
                <w:lang w:eastAsia="zh-CN"/>
              </w:rPr>
              <w:t xml:space="preserve">分；</w:t>
            </w:r>
            <w:r/>
          </w:p>
          <w:p>
            <w:pPr>
              <w:jc w:val="both"/>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方案思路清晰、全面完善，符合采购要求，具有一定的针对性、有可操作的，得</w:t>
            </w:r>
            <w:r>
              <w:rPr>
                <w:rFonts w:hint="eastAsia" w:ascii="宋体" w:hAnsi="宋体" w:cs="宋体"/>
                <w:color w:val="000000"/>
                <w:lang w:val="en-US" w:eastAsia="zh-CN"/>
              </w:rPr>
              <w:t xml:space="preserve">5</w:t>
            </w:r>
            <w:r>
              <w:rPr>
                <w:rFonts w:hint="eastAsia" w:ascii="宋体" w:hAnsi="宋体" w:eastAsia="宋体" w:cs="宋体"/>
                <w:color w:val="000000"/>
                <w:lang w:eastAsia="zh-CN"/>
              </w:rPr>
              <w:t xml:space="preserve">分；</w:t>
            </w:r>
            <w:r/>
          </w:p>
          <w:p>
            <w:pPr>
              <w:jc w:val="both"/>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方案简单粗糙、不具备针对性、可一定可操作性的，得</w:t>
            </w:r>
            <w:r>
              <w:rPr>
                <w:rFonts w:hint="eastAsia" w:ascii="宋体" w:hAnsi="宋体" w:cs="宋体"/>
                <w:color w:val="000000"/>
                <w:lang w:val="en-US" w:eastAsia="zh-CN"/>
              </w:rPr>
              <w:t xml:space="preserve">2</w:t>
            </w:r>
            <w:r>
              <w:rPr>
                <w:rFonts w:hint="eastAsia" w:ascii="宋体" w:hAnsi="宋体" w:eastAsia="宋体" w:cs="宋体"/>
                <w:color w:val="000000"/>
                <w:lang w:eastAsia="zh-CN"/>
              </w:rPr>
              <w:t xml:space="preserve">分；</w:t>
            </w:r>
            <w:r/>
          </w:p>
          <w:p>
            <w:pPr>
              <w:jc w:val="both"/>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lang w:eastAsia="zh-CN"/>
              </w:rPr>
              <w:t xml:space="preserve">未提供的不得分。</w:t>
            </w:r>
            <w:r/>
          </w:p>
        </w:tc>
        <w:tc>
          <w:tcPr>
            <w:tcW w:w="794" w:type="dxa"/>
            <w:vAlign w:val="center"/>
            <w:textDirection w:val="lrTb"/>
            <w:noWrap w:val="false"/>
          </w:tcPr>
          <w:p>
            <w:pPr>
              <w:jc w:val="center"/>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8</w:t>
            </w:r>
            <w:r/>
          </w:p>
        </w:tc>
      </w:tr>
      <w:tr>
        <w:trPr>
          <w:trHeight w:val="90"/>
        </w:trPr>
        <w:tc>
          <w:tcPr>
            <w:tcW w:w="789" w:type="dxa"/>
            <w:vAlign w:val="top"/>
            <w:textDirection w:val="lrTb"/>
            <w:noWrap w:val="false"/>
          </w:tcPr>
          <w:p>
            <w:pPr>
              <w:widowControl w:val="off"/>
              <w:rPr>
                <w:rFonts w:hint="eastAsia" w:ascii="宋体" w:hAnsi="宋体" w:eastAsia="宋体" w:cs="宋体"/>
                <w:b/>
                <w:bCs/>
                <w:color w:val="000000" w:themeColor="text1"/>
                <w:szCs w:val="28"/>
                <w14:textFill>
                  <w14:solidFill>
                    <w14:schemeClr w14:val="tx1"/>
                  </w14:solidFill>
                </w14:textFill>
              </w:rPr>
            </w:pPr>
            <w:r>
              <w:rPr>
                <w:rFonts w:hint="eastAsia" w:ascii="宋体" w:hAnsi="宋体" w:eastAsia="宋体" w:cs="宋体"/>
                <w:b/>
                <w:bCs/>
                <w:color w:val="000000" w:themeColor="text1"/>
                <w:szCs w:val="28"/>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szCs w:val="28"/>
                <w14:textFill>
                  <w14:solidFill>
                    <w14:schemeClr w14:val="tx1"/>
                  </w14:solidFill>
                </w14:textFill>
              </w:rPr>
              <w:t xml:space="preserve">3.5应急预案主观分</w:t>
            </w:r>
            <w:r/>
          </w:p>
        </w:tc>
        <w:tc>
          <w:tcPr>
            <w:tcW w:w="7975" w:type="dxa"/>
            <w:vAlign w:val="center"/>
            <w:textDirection w:val="lrTb"/>
            <w:noWrap w:val="false"/>
          </w:tcPr>
          <w:p>
            <w:pPr>
              <w:jc w:val="both"/>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评委根据供应商提供的故障响应方案以及针对本项目制定的应急预案进行综合评分:</w:t>
            </w:r>
            <w:r/>
          </w:p>
          <w:p>
            <w:pPr>
              <w:jc w:val="both"/>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方案内容详细、条理分明，故障解决方案科学合理，响应迅速有效且有针对性，应急预案内容全面、科学合理，售后人员配备齐全且科学合理的，得</w:t>
            </w:r>
            <w:r>
              <w:rPr>
                <w:rFonts w:hint="eastAsia" w:ascii="宋体" w:hAnsi="宋体" w:cs="宋体"/>
                <w:color w:val="000000"/>
                <w:lang w:val="en-US" w:eastAsia="zh-CN"/>
              </w:rPr>
              <w:t xml:space="preserve">8</w:t>
            </w:r>
            <w:r>
              <w:rPr>
                <w:rFonts w:hint="eastAsia" w:ascii="宋体" w:hAnsi="宋体" w:eastAsia="宋体" w:cs="宋体"/>
                <w:color w:val="000000"/>
                <w:lang w:eastAsia="zh-CN"/>
              </w:rPr>
              <w:t xml:space="preserve">分，</w:t>
            </w:r>
            <w:r/>
          </w:p>
          <w:p>
            <w:pPr>
              <w:jc w:val="both"/>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方案内容详细，故障解决方案合理，响应较为迅速且有一定的针对性，应急预案内容全面、合理，售后人员配备齐全且合理的，得</w:t>
            </w:r>
            <w:r>
              <w:rPr>
                <w:rFonts w:hint="eastAsia" w:ascii="宋体" w:hAnsi="宋体" w:cs="宋体"/>
                <w:color w:val="000000"/>
                <w:lang w:val="en-US" w:eastAsia="zh-CN"/>
              </w:rPr>
              <w:t xml:space="preserve">5</w:t>
            </w:r>
            <w:r>
              <w:rPr>
                <w:rFonts w:hint="eastAsia" w:ascii="宋体" w:hAnsi="宋体" w:eastAsia="宋体" w:cs="宋体"/>
                <w:color w:val="000000"/>
                <w:lang w:eastAsia="zh-CN"/>
              </w:rPr>
              <w:t xml:space="preserve">分，</w:t>
            </w:r>
            <w:r/>
          </w:p>
          <w:p>
            <w:pPr>
              <w:jc w:val="both"/>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方案内容简单、条理不清，故障解决方案不具体，响应速度慢，无针对性，应急预案内容不详实，售后人员配备不齐全的，得</w:t>
            </w:r>
            <w:r>
              <w:rPr>
                <w:rFonts w:hint="eastAsia" w:ascii="宋体" w:hAnsi="宋体" w:cs="宋体"/>
                <w:color w:val="000000"/>
                <w:lang w:val="en-US" w:eastAsia="zh-CN"/>
              </w:rPr>
              <w:t xml:space="preserve">2</w:t>
            </w:r>
            <w:r>
              <w:rPr>
                <w:rFonts w:hint="eastAsia" w:ascii="宋体" w:hAnsi="宋体" w:eastAsia="宋体" w:cs="宋体"/>
                <w:color w:val="000000"/>
                <w:lang w:eastAsia="zh-CN"/>
              </w:rPr>
              <w:t xml:space="preserve">分；</w:t>
            </w:r>
            <w:r/>
          </w:p>
          <w:p>
            <w:pPr>
              <w:jc w:val="both"/>
              <w:widowControl w:val="off"/>
              <w:rPr>
                <w:rFonts w:hint="eastAsia" w:ascii="宋体" w:hAnsi="宋体" w:eastAsia="宋体" w:cs="宋体"/>
                <w:color w:val="000000" w:themeColor="text1"/>
                <w:lang w:eastAsia="zh-CN"/>
                <w14:textFill>
                  <w14:solidFill>
                    <w14:schemeClr w14:val="tx1"/>
                  </w14:solidFill>
                </w14:textFill>
              </w:rPr>
            </w:pPr>
            <w:r/>
            <w:bookmarkStart w:id="99" w:name="_GoBack"/>
            <w:r/>
            <w:bookmarkEnd w:id="99"/>
            <w:r>
              <w:rPr>
                <w:rFonts w:hint="eastAsia" w:ascii="宋体" w:hAnsi="宋体" w:eastAsia="宋体" w:cs="宋体"/>
                <w:color w:val="000000"/>
                <w:lang w:eastAsia="zh-CN"/>
              </w:rPr>
              <w:t xml:space="preserve">未提供不得分。</w:t>
            </w:r>
            <w:r/>
          </w:p>
        </w:tc>
        <w:tc>
          <w:tcPr>
            <w:tcW w:w="794" w:type="dxa"/>
            <w:vAlign w:val="center"/>
            <w:textDirection w:val="lrTb"/>
            <w:noWrap w:val="false"/>
          </w:tcPr>
          <w:p>
            <w:pPr>
              <w:jc w:val="center"/>
              <w:widowControl w:val="off"/>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8</w:t>
            </w:r>
            <w:r/>
          </w:p>
        </w:tc>
      </w:tr>
      <w:tr>
        <w:trPr>
          <w:trHeight w:val="846"/>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14:textFill>
                  <w14:solidFill>
                    <w14:schemeClr w14:val="tx1"/>
                  </w14:solidFill>
                </w14:textFill>
              </w:rPr>
            </w:pPr>
            <w:r>
              <w:rPr>
                <w:rFonts w:hint="eastAsia" w:ascii="宋体" w:hAnsi="宋体" w:eastAsia="宋体" w:cs="宋体"/>
                <w:b/>
                <w:bCs/>
                <w:color w:val="000000" w:themeColor="text1"/>
                <w:szCs w:val="28"/>
                <w14:textFill>
                  <w14:solidFill>
                    <w14:schemeClr w14:val="tx1"/>
                  </w14:solidFill>
                </w14:textFill>
              </w:rPr>
              <w:t xml:space="preserve">4</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14:textFill>
                  <w14:solidFill>
                    <w14:schemeClr w14:val="tx1"/>
                  </w14:solidFill>
                </w14:textFill>
              </w:rPr>
            </w:pPr>
            <w:r>
              <w:rPr>
                <w:rFonts w:hint="eastAsia" w:ascii="宋体" w:hAnsi="宋体" w:eastAsia="宋体" w:cs="宋体"/>
                <w:b/>
                <w:bCs/>
                <w:color w:val="000000" w:themeColor="text1"/>
                <w:szCs w:val="28"/>
                <w14:textFill>
                  <w14:solidFill>
                    <w14:schemeClr w14:val="tx1"/>
                  </w14:solidFill>
                </w14:textFill>
              </w:rPr>
              <w:t xml:space="preserve">业绩</w:t>
            </w:r>
            <w:r/>
          </w:p>
          <w:p>
            <w:pPr>
              <w:jc w:val="center"/>
              <w:widowControl w:val="off"/>
              <w:rPr>
                <w:rFonts w:hint="eastAsia" w:ascii="宋体" w:hAnsi="宋体" w:eastAsia="宋体" w:cs="宋体"/>
                <w:b/>
                <w:bCs/>
                <w:color w:val="000000" w:themeColor="text1"/>
                <w:szCs w:val="28"/>
                <w14:textFill>
                  <w14:solidFill>
                    <w14:schemeClr w14:val="tx1"/>
                  </w14:solidFill>
                </w14:textFill>
              </w:rPr>
            </w:pPr>
            <w:r>
              <w:rPr>
                <w:rFonts w:hint="eastAsia" w:ascii="宋体" w:hAnsi="宋体" w:eastAsia="宋体" w:cs="宋体"/>
                <w:b/>
                <w:bCs/>
                <w:color w:val="000000" w:themeColor="text1"/>
                <w:szCs w:val="28"/>
                <w14:textFill>
                  <w14:solidFill>
                    <w14:schemeClr w14:val="tx1"/>
                  </w14:solidFill>
                </w14:textFill>
              </w:rPr>
              <w:t xml:space="preserve">客观分</w:t>
            </w:r>
            <w:r/>
          </w:p>
        </w:tc>
        <w:tc>
          <w:tcPr>
            <w:tcW w:w="7975" w:type="dxa"/>
            <w:vAlign w:val="top"/>
            <w:textDirection w:val="lrTb"/>
            <w:noWrap w:val="false"/>
          </w:tcPr>
          <w:p>
            <w:pPr>
              <w:ind w:firstLine="480"/>
              <w:jc w:val="both"/>
              <w:widowControl w:val="off"/>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lang w:eastAsia="zh-CN"/>
              </w:rPr>
              <w:t xml:space="preserve">供应商自2021年1月1日以来在国内有</w:t>
            </w:r>
            <w:r>
              <w:rPr>
                <w:rFonts w:hint="eastAsia" w:ascii="宋体" w:hAnsi="宋体" w:eastAsia="宋体" w:cs="宋体"/>
                <w:color w:val="000000"/>
                <w:lang w:val="en-US" w:eastAsia="zh-CN"/>
              </w:rPr>
              <w:t xml:space="preserve">同品牌</w:t>
            </w:r>
            <w:r>
              <w:rPr>
                <w:rFonts w:hint="eastAsia" w:ascii="宋体" w:hAnsi="宋体" w:eastAsia="宋体" w:cs="宋体"/>
                <w:color w:val="000000"/>
                <w:lang w:eastAsia="zh-CN"/>
              </w:rPr>
              <w:t xml:space="preserve">同类产品成功销售案例的。每提供一份合同得1分，最高3分。提供合同原件扫描加盖电子公章，时间以合同签订时间为准。（需提供合同扫描件加盖公章）</w:t>
            </w:r>
            <w:r/>
          </w:p>
        </w:tc>
        <w:tc>
          <w:tcPr>
            <w:tcW w:w="794" w:type="dxa"/>
            <w:vAlign w:val="center"/>
            <w:textDirection w:val="lrTb"/>
            <w:noWrap w:val="false"/>
          </w:tcPr>
          <w:p>
            <w:pPr>
              <w:jc w:val="center"/>
              <w:widowControl w:val="off"/>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3</w:t>
            </w:r>
            <w:r/>
          </w:p>
        </w:tc>
      </w:tr>
      <w:tr>
        <w:trPr>
          <w:trHeight w:val="846"/>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lang w:val="en-US" w:eastAsia="zh-CN"/>
                <w14:textFill>
                  <w14:solidFill>
                    <w14:schemeClr w14:val="tx1"/>
                  </w14:solidFill>
                </w14:textFill>
              </w:rPr>
            </w:pPr>
            <w:r>
              <w:rPr>
                <w:rFonts w:hint="eastAsia" w:ascii="宋体" w:hAnsi="宋体" w:eastAsia="宋体" w:cs="宋体"/>
                <w:b/>
                <w:bCs/>
                <w:color w:val="000000" w:themeColor="text1"/>
                <w:szCs w:val="28"/>
                <w:lang w:val="en-US" w:eastAsia="zh-CN"/>
                <w14:textFill>
                  <w14:solidFill>
                    <w14:schemeClr w14:val="tx1"/>
                  </w14:solidFill>
                </w14:textFill>
              </w:rPr>
              <w:t xml:space="preserve">5</w:t>
            </w:r>
            <w:r/>
          </w:p>
        </w:tc>
        <w:tc>
          <w:tcPr>
            <w:tcW w:w="1251" w:type="dxa"/>
            <w:vAlign w:val="center"/>
            <w:textDirection w:val="lrTb"/>
            <w:noWrap w:val="false"/>
          </w:tcPr>
          <w:p>
            <w:pPr>
              <w:jc w:val="center"/>
              <w:widowControl w:val="off"/>
              <w:rPr>
                <w:rFonts w:hint="default" w:ascii="宋体" w:hAnsi="宋体" w:eastAsia="宋体" w:cs="宋体"/>
                <w:b/>
                <w:bCs/>
                <w:color w:val="000000" w:themeColor="text1"/>
                <w:szCs w:val="28"/>
                <w:lang w:val="en-US" w:eastAsia="zh-CN"/>
                <w14:textFill>
                  <w14:solidFill>
                    <w14:schemeClr w14:val="tx1"/>
                  </w14:solidFill>
                </w14:textFill>
              </w:rPr>
            </w:pPr>
            <w:r>
              <w:rPr>
                <w:rFonts w:hint="eastAsia" w:ascii="宋体" w:hAnsi="宋体" w:eastAsia="宋体" w:cs="宋体"/>
                <w:b/>
                <w:bCs/>
                <w:color w:val="000000" w:themeColor="text1"/>
                <w:szCs w:val="28"/>
                <w:lang w:val="en-US" w:eastAsia="zh-CN"/>
                <w14:textFill>
                  <w14:solidFill>
                    <w14:schemeClr w14:val="tx1"/>
                  </w14:solidFill>
                </w14:textFill>
              </w:rPr>
              <w:t xml:space="preserve">生产厂家质保</w:t>
            </w:r>
            <w:r>
              <w:rPr>
                <w:rFonts w:hint="eastAsia" w:ascii="宋体" w:hAnsi="宋体" w:cs="宋体"/>
                <w:b/>
                <w:bCs/>
                <w:color w:val="000000" w:themeColor="text1"/>
                <w:szCs w:val="28"/>
                <w:lang w:val="en-US" w:eastAsia="zh-CN"/>
                <w14:textFill>
                  <w14:solidFill>
                    <w14:schemeClr w14:val="tx1"/>
                  </w14:solidFill>
                </w14:textFill>
              </w:rPr>
              <w:t xml:space="preserve">材料</w:t>
            </w:r>
            <w:r/>
          </w:p>
        </w:tc>
        <w:tc>
          <w:tcPr>
            <w:tcW w:w="7975" w:type="dxa"/>
            <w:vAlign w:val="top"/>
            <w:textDirection w:val="lrTb"/>
            <w:noWrap w:val="false"/>
          </w:tcPr>
          <w:p>
            <w:pPr>
              <w:ind w:firstLine="480"/>
              <w:jc w:val="both"/>
              <w:widowControl w:val="off"/>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lang w:val="en-US" w:eastAsia="zh-CN"/>
              </w:rPr>
              <w:t xml:space="preserve">供应商提供所投产品的生产厂家的质保材料，满足招标文件要求（详见采购需求质保年限），</w:t>
            </w:r>
            <w:r>
              <w:rPr>
                <w:rFonts w:hint="eastAsia" w:ascii="宋体" w:hAnsi="宋体" w:cs="宋体"/>
                <w:color w:val="000000"/>
                <w:lang w:val="en-US" w:eastAsia="zh-CN"/>
              </w:rPr>
              <w:t xml:space="preserve">本项满分2</w:t>
            </w:r>
            <w:r>
              <w:rPr>
                <w:rFonts w:hint="eastAsia" w:ascii="宋体" w:hAnsi="宋体" w:eastAsia="宋体" w:cs="宋体"/>
                <w:color w:val="000000"/>
                <w:lang w:val="en-US" w:eastAsia="zh-CN"/>
              </w:rPr>
              <w:t xml:space="preserve">分。（需提供生产厂家加盖公章的扫描件）</w:t>
            </w:r>
            <w:r/>
          </w:p>
        </w:tc>
        <w:tc>
          <w:tcPr>
            <w:tcW w:w="794" w:type="dxa"/>
            <w:vAlign w:val="center"/>
            <w:textDirection w:val="lrTb"/>
            <w:noWrap w:val="false"/>
          </w:tcPr>
          <w:p>
            <w:pPr>
              <w:jc w:val="center"/>
              <w:widowControl w:val="off"/>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2</w:t>
            </w:r>
            <w:r/>
          </w:p>
        </w:tc>
      </w:tr>
      <w:tr>
        <w:trPr/>
        <w:tc>
          <w:tcPr>
            <w:tcW w:w="789" w:type="dxa"/>
            <w:vAlign w:val="center"/>
            <w:textDirection w:val="lrTb"/>
            <w:noWrap w:val="false"/>
          </w:tcPr>
          <w:p>
            <w:pPr>
              <w:jc w:val="center"/>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b/>
                <w:bCs/>
                <w:color w:val="000000" w:themeColor="text1"/>
                <w:szCs w:val="28"/>
                <w:lang w:val="en-US" w:eastAsia="zh-CN"/>
                <w14:textFill>
                  <w14:solidFill>
                    <w14:schemeClr w14:val="tx1"/>
                  </w14:solidFill>
                </w14:textFill>
              </w:rPr>
              <w:t xml:space="preserve">6</w:t>
            </w:r>
            <w:r/>
          </w:p>
        </w:tc>
        <w:tc>
          <w:tcPr>
            <w:tcW w:w="1251" w:type="dxa"/>
            <w:vAlign w:val="center"/>
            <w:textDirection w:val="lrTb"/>
            <w:noWrap w:val="false"/>
          </w:tcPr>
          <w:p>
            <w:pPr>
              <w:jc w:val="center"/>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szCs w:val="28"/>
                <w14:textFill>
                  <w14:solidFill>
                    <w14:schemeClr w14:val="tx1"/>
                  </w14:solidFill>
                </w14:textFill>
              </w:rPr>
              <w:t xml:space="preserve">满分</w:t>
            </w:r>
            <w:r/>
          </w:p>
        </w:tc>
        <w:tc>
          <w:tcPr>
            <w:tcW w:w="7975" w:type="dxa"/>
            <w:vAlign w:val="top"/>
            <w:textDirection w:val="lrTb"/>
            <w:noWrap w:val="false"/>
          </w:tcPr>
          <w:p>
            <w:pPr>
              <w:jc w:val="both"/>
              <w:widowControl w:val="off"/>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r>
            <w:r/>
          </w:p>
        </w:tc>
        <w:tc>
          <w:tcPr>
            <w:tcW w:w="794" w:type="dxa"/>
            <w:vAlign w:val="center"/>
            <w:textDirection w:val="lrTb"/>
            <w:noWrap w:val="false"/>
          </w:tcPr>
          <w:p>
            <w:pPr>
              <w:jc w:val="center"/>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100</w:t>
            </w:r>
            <w:r/>
          </w:p>
        </w:tc>
      </w:tr>
    </w:tbl>
    <w:p>
      <w:pPr>
        <w:pStyle w:val="681"/>
        <w:ind w:left="0" w:firstLine="0"/>
        <w:rPr>
          <w:rFonts w:hint="eastAsia" w:ascii="宋体" w:hAnsi="宋体" w:eastAsia="宋体" w:cs="宋体"/>
          <w:color w:val="000000" w:themeColor="text1"/>
          <w:spacing w:val="-5"/>
          <w14:textFill>
            <w14:solidFill>
              <w14:schemeClr w14:val="tx1"/>
            </w14:solidFill>
          </w14:textFill>
        </w:rPr>
      </w:pPr>
      <w:r>
        <w:rPr>
          <w:rFonts w:hint="eastAsia" w:ascii="宋体" w:hAnsi="宋体" w:eastAsia="宋体" w:cs="宋体"/>
          <w:color w:val="000000" w:themeColor="text1"/>
          <w:spacing w:val="-5"/>
          <w14:textFill>
            <w14:solidFill>
              <w14:schemeClr w14:val="tx1"/>
            </w14:solidFill>
          </w14:textFill>
        </w:rPr>
      </w:r>
      <w:r/>
    </w:p>
    <w:p>
      <w:pPr>
        <w:ind w:firstLine="442"/>
        <w:rPr>
          <w:rFonts w:hint="eastAsia" w:ascii="宋体" w:hAnsi="宋体" w:eastAsia="宋体" w:cs="宋体"/>
          <w:b/>
          <w:color w:val="000000" w:themeColor="text1"/>
          <w:sz w:val="22"/>
          <w:szCs w:val="28"/>
          <w14:textFill>
            <w14:solidFill>
              <w14:schemeClr w14:val="tx1"/>
            </w14:solidFill>
          </w14:textFill>
        </w:rPr>
      </w:pPr>
      <w:r>
        <w:rPr>
          <w:rFonts w:hint="eastAsia" w:ascii="宋体" w:hAnsi="宋体" w:eastAsia="宋体" w:cs="宋体"/>
          <w:b/>
          <w:color w:val="000000" w:themeColor="text1"/>
          <w:sz w:val="22"/>
          <w:szCs w:val="28"/>
          <w14:textFill>
            <w14:solidFill>
              <w14:schemeClr w14:val="tx1"/>
            </w14:solidFill>
          </w14:textFill>
        </w:rPr>
        <w:t xml:space="preserve">说明：</w:t>
      </w:r>
      <w:r/>
    </w:p>
    <w:p>
      <w:pPr>
        <w:pStyle w:val="868"/>
        <w:ind w:firstLine="420"/>
        <w:spacing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1. 实质性要求不得负偏离；否则，按照无效投标处理。</w:t>
      </w:r>
      <w:r/>
    </w:p>
    <w:p>
      <w:pPr>
        <w:pStyle w:val="868"/>
        <w:ind w:firstLine="420"/>
        <w:spacing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2. 小微企业价格扣除</w:t>
      </w:r>
      <w:r/>
    </w:p>
    <w:p>
      <w:pPr>
        <w:pStyle w:val="868"/>
        <w:ind w:firstLine="420"/>
        <w:spacing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2.1 对于专门面向中小企业或小型、微型企业的项目，只面向中小企业或小型、微型企业采购。对于货物和服务采购项目中，未预留份额项目以及预留份额项目中的非预留部分采购包，400万元（含）以上项目对小微企业报价给予10%的扣除，</w:t>
      </w:r>
      <w:r>
        <w:rPr>
          <w:rFonts w:hint="eastAsia" w:ascii="宋体" w:hAnsi="宋体" w:eastAsia="宋体" w:cs="宋体"/>
          <w:b/>
          <w:bCs/>
          <w:color w:val="000000" w:themeColor="text1"/>
          <w:sz w:val="21"/>
          <w:szCs w:val="21"/>
          <w:highlight w:val="none"/>
          <w:u w:val="single"/>
          <w:lang w:val="en-US" w:bidi="ar-SA"/>
          <w14:textFill>
            <w14:solidFill>
              <w14:schemeClr w14:val="tx1"/>
            </w14:solidFill>
          </w14:textFill>
        </w:rPr>
        <w:t xml:space="preserve">100万元（含）到400万元之间的项目给予15%的扣除</w:t>
      </w: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100万元以内的项目给予20%的扣除，并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w:t>
      </w:r>
      <w:r/>
    </w:p>
    <w:p>
      <w:pPr>
        <w:pStyle w:val="868"/>
        <w:ind w:firstLine="420"/>
        <w:spacing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联合体各方均为小型、微型企业（或残疾人福利性单位、监狱企业）的，给予与小微企业相同的价格扣除，用扣除后的价格参与评审。组成联合体的大中型企业和其他自然人、法人或者其他组织，与小型、微型企业之间不得存在投资关系。</w:t>
      </w:r>
      <w:r/>
    </w:p>
    <w:p>
      <w:pPr>
        <w:pStyle w:val="868"/>
        <w:ind w:firstLine="420"/>
        <w:spacing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2.3 小微企业（含小型、微型企业）应当提供《中小企业声明函》，且符合《政府采购促进中小企业发展办法》（财库〔2020〕46号）的相关规定。</w:t>
      </w:r>
      <w:r/>
    </w:p>
    <w:p>
      <w:pPr>
        <w:pStyle w:val="868"/>
        <w:ind w:firstLine="420"/>
        <w:spacing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3. 监狱和戒毒企业的价格扣除</w:t>
      </w:r>
      <w:r/>
    </w:p>
    <w:p>
      <w:pPr>
        <w:pStyle w:val="868"/>
        <w:ind w:firstLine="420"/>
        <w:spacing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3.1 本项目对监狱和戒毒企业（简称监狱企业）视同小型、微型企业，给予与小微企业相同的价格扣除，用扣除后的价格参与评审。</w:t>
      </w:r>
      <w:r/>
    </w:p>
    <w:p>
      <w:pPr>
        <w:pStyle w:val="868"/>
        <w:ind w:firstLine="420"/>
        <w:spacing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3.2 监狱企业需提供由省级以上监狱管理局、戒毒管理局（含新疆生产建设兵团）出具的属于监狱企业的证明文件。</w:t>
      </w:r>
      <w:r/>
    </w:p>
    <w:p>
      <w:pPr>
        <w:pStyle w:val="868"/>
        <w:ind w:firstLine="420"/>
        <w:spacing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3.3 监狱企业标准请参照《关于政府采购支持监狱企业发展有关问题的通知》（财库〔2014〕68号）。</w:t>
      </w:r>
      <w:r/>
    </w:p>
    <w:p>
      <w:pPr>
        <w:pStyle w:val="868"/>
        <w:ind w:firstLine="420"/>
        <w:spacing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4. 残疾人福利性单位的价格扣除</w:t>
      </w:r>
      <w:r/>
    </w:p>
    <w:p>
      <w:pPr>
        <w:pStyle w:val="868"/>
        <w:ind w:firstLine="420"/>
        <w:spacing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4.1 本项目对残疾人福利性单位视同小型、微型企业，给予与小微企业相同的价格扣除，用扣除后的价格参与评审。</w:t>
      </w:r>
      <w:r/>
    </w:p>
    <w:p>
      <w:pPr>
        <w:pStyle w:val="868"/>
        <w:ind w:firstLine="420"/>
        <w:spacing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4.2 残疾人福利性单位需提供《残疾人福利性单位声明函》</w:t>
      </w:r>
      <w:r/>
    </w:p>
    <w:p>
      <w:pPr>
        <w:pStyle w:val="868"/>
        <w:ind w:firstLine="420"/>
        <w:spacing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4.3 残疾人福利性单位标准请参照《关于促进残疾人就业政府采购政策的通知》（财库〔2017〕141号）。</w:t>
      </w:r>
      <w:r/>
    </w:p>
    <w:p>
      <w:pPr>
        <w:pStyle w:val="868"/>
        <w:ind w:firstLine="420"/>
        <w:spacing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5.监狱和戒毒企业、残疾人福利性单位属于小型、微型企业的，不重复享受政策。</w:t>
      </w:r>
      <w:r/>
    </w:p>
    <w:p>
      <w:pPr>
        <w:pStyle w:val="868"/>
        <w:ind w:firstLine="420"/>
        <w:spacing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6.节能产品、环境标志产品规定</w:t>
      </w:r>
      <w:r/>
    </w:p>
    <w:p>
      <w:pPr>
        <w:pStyle w:val="868"/>
        <w:ind w:firstLine="420"/>
        <w:spacing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1）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p>
    <w:p>
      <w:pPr>
        <w:pStyle w:val="868"/>
        <w:ind w:firstLine="420"/>
        <w:spacing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（2）采购的产品属于政府强制采购节能产品的，投标人应当选择依据国家标准中二级能效（水效）指标认证的节能产品投标，并提供有效的节能产品认证证书扫描件。 </w:t>
      </w:r>
      <w:r/>
    </w:p>
    <w:p>
      <w:pPr>
        <w:pStyle w:val="868"/>
        <w:ind w:firstLine="420"/>
        <w:spacing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（3）采购的产品属于环境标志产品的,供应商应当选择依据相关标准的最新版本认证的环境标志产品投标,并提供有效的环境标志产品认证证书扫描件。 </w:t>
      </w:r>
      <w:r/>
    </w:p>
    <w:p>
      <w:pPr>
        <w:pStyle w:val="868"/>
        <w:ind w:firstLine="420"/>
        <w:spacing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（4）对国家认定的节能产品和环保产品，分别对报价给予5%的扣除，用扣除后的价格参与评审。</w:t>
      </w:r>
      <w:r/>
    </w:p>
    <w:p>
      <w:pPr>
        <w:pStyle w:val="868"/>
        <w:ind w:firstLine="420"/>
        <w:spacing w:line="360"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（特别说明：节能、环保产品必须纳入“中国政府采购网 </w:t>
      </w:r>
      <w:r>
        <w:rPr>
          <w:rFonts w:hint="eastAsia" w:ascii="宋体" w:hAnsi="宋体" w:eastAsia="宋体" w:cs="宋体"/>
          <w:color w:val="000000" w:themeColor="text1"/>
          <w:sz w:val="21"/>
          <w:szCs w:val="21"/>
          <w:highlight w:val="none"/>
          <w:lang w:val="en-US" w:bidi="ar-SA"/>
          <w14:textFill>
            <w14:solidFill>
              <w14:schemeClr w14:val="tx1"/>
            </w14:solidFill>
          </w14:textFill>
        </w:rPr>
        <w:fldChar w:fldCharType="begin"/>
      </w:r>
      <w:r>
        <w:rPr>
          <w:rFonts w:hint="eastAsia" w:ascii="宋体" w:hAnsi="宋体" w:eastAsia="宋体" w:cs="宋体"/>
          <w:color w:val="000000" w:themeColor="text1"/>
          <w:sz w:val="21"/>
          <w:szCs w:val="21"/>
          <w:highlight w:val="none"/>
          <w:lang w:val="en-US" w:bidi="ar-SA"/>
          <w14:textFill>
            <w14:solidFill>
              <w14:schemeClr w14:val="tx1"/>
            </w14:solidFill>
          </w14:textFill>
        </w:rPr>
        <w:instrText xml:space="preserve"> HYPERLINK "http://www.ccgp.gov.cn" </w:instrText>
      </w:r>
      <w:r>
        <w:rPr>
          <w:rFonts w:hint="eastAsia" w:ascii="宋体" w:hAnsi="宋体" w:eastAsia="宋体" w:cs="宋体"/>
          <w:color w:val="000000" w:themeColor="text1"/>
          <w:sz w:val="21"/>
          <w:szCs w:val="21"/>
          <w:highlight w:val="none"/>
          <w:lang w:val="en-US" w:bidi="ar-SA"/>
          <w14:textFill>
            <w14:solidFill>
              <w14:schemeClr w14:val="tx1"/>
            </w14:solidFill>
          </w14:textFill>
        </w:rPr>
        <w:fldChar w:fldCharType="separate"/>
      </w: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http://www.ccgp.gov.cn”等官方网站“节能、环保产品查询系统”，且以提供的证书为准）。</w:t>
      </w:r>
      <w:r>
        <w:rPr>
          <w:rFonts w:hint="eastAsia" w:ascii="宋体" w:hAnsi="宋体" w:eastAsia="宋体" w:cs="宋体"/>
          <w:color w:val="000000" w:themeColor="text1"/>
          <w:sz w:val="21"/>
          <w:szCs w:val="21"/>
          <w:highlight w:val="none"/>
          <w:lang w:val="en-US" w:bidi="ar-SA"/>
          <w14:textFill>
            <w14:solidFill>
              <w14:schemeClr w14:val="tx1"/>
            </w14:solidFill>
          </w14:textFill>
        </w:rPr>
        <w:fldChar w:fldCharType="end"/>
      </w:r>
      <w:r/>
    </w:p>
    <w:p>
      <w:pPr>
        <w:pStyle w:val="868"/>
        <w:ind w:firstLine="42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7、以上未按要求提供相关材料的，不享受相关政策优惠。</w:t>
      </w:r>
      <w:r>
        <w:rPr>
          <w:rFonts w:hint="eastAsia" w:ascii="宋体" w:hAnsi="宋体" w:eastAsia="宋体" w:cs="宋体"/>
          <w:color w:val="000000" w:themeColor="text1"/>
          <w14:textFill>
            <w14:solidFill>
              <w14:schemeClr w14:val="tx1"/>
            </w14:solidFill>
          </w14:textFill>
        </w:rPr>
        <w:br w:type="page" w:clear="all"/>
      </w:r>
      <w:r/>
    </w:p>
    <w:p>
      <w:pPr>
        <w:jc w:val="center"/>
        <w:spacing w:before="120" w:after="120" w:line="460" w:lineRule="exact"/>
        <w:rPr>
          <w:rFonts w:hint="eastAsia" w:ascii="宋体" w:hAnsi="宋体" w:eastAsia="宋体" w:cs="宋体"/>
          <w:b/>
          <w:color w:val="000000" w:themeColor="text1"/>
          <w:sz w:val="36"/>
          <w:szCs w:val="30"/>
          <w:lang w:val="en-US" w:eastAsia="zh-CN"/>
          <w14:textFill>
            <w14:solidFill>
              <w14:schemeClr w14:val="tx1"/>
            </w14:solidFill>
          </w14:textFill>
        </w:rPr>
        <w:outlineLvl w:val="0"/>
      </w:pPr>
      <w:r>
        <w:rPr>
          <w:rFonts w:hint="eastAsia" w:ascii="宋体" w:hAnsi="宋体" w:eastAsia="宋体" w:cs="宋体"/>
          <w:b/>
          <w:color w:val="000000" w:themeColor="text1"/>
          <w:sz w:val="36"/>
          <w:szCs w:val="30"/>
          <w:lang w:eastAsia="zh-CN"/>
          <w14:textFill>
            <w14:solidFill>
              <w14:schemeClr w14:val="tx1"/>
            </w14:solidFill>
          </w14:textFill>
        </w:rPr>
        <w:t xml:space="preserve">第四章  </w:t>
      </w:r>
      <w:bookmarkStart w:id="94" w:name="_Toc215"/>
      <w:r/>
      <w:bookmarkStart w:id="95" w:name="_Toc23314"/>
      <w:r/>
      <w:bookmarkStart w:id="96" w:name="_Toc24432"/>
      <w:r>
        <w:rPr>
          <w:rFonts w:hint="eastAsia" w:ascii="宋体" w:hAnsi="宋体" w:eastAsia="宋体" w:cs="宋体"/>
          <w:b/>
          <w:color w:val="000000" w:themeColor="text1"/>
          <w:sz w:val="36"/>
          <w:szCs w:val="30"/>
          <w:lang w:val="en-US" w:eastAsia="zh-CN"/>
          <w14:textFill>
            <w14:solidFill>
              <w14:schemeClr w14:val="tx1"/>
            </w14:solidFill>
          </w14:textFill>
        </w:rPr>
        <w:t xml:space="preserve">采购需求</w:t>
      </w:r>
      <w:r/>
    </w:p>
    <w:p>
      <w:pPr>
        <w:ind w:firstLine="482"/>
        <w:rPr>
          <w:rFonts w:hint="eastAsia" w:ascii="宋体" w:hAnsi="宋体" w:eastAsia="宋体" w:cs="宋体"/>
          <w:b/>
          <w:color w:val="000000" w:themeColor="text1"/>
          <w:sz w:val="21"/>
          <w:szCs w:val="21"/>
          <w:lang w:eastAsia="zh-CN"/>
          <w14:textFill>
            <w14:solidFill>
              <w14:schemeClr w14:val="tx1"/>
            </w14:solidFill>
          </w14:textFill>
        </w:rPr>
      </w:pPr>
      <w:r/>
      <w:bookmarkStart w:id="97" w:name="_Hlk14947053"/>
      <w:r>
        <w:rPr>
          <w:rFonts w:hint="eastAsia" w:ascii="宋体" w:hAnsi="宋体" w:eastAsia="宋体" w:cs="宋体"/>
          <w:b/>
          <w:color w:val="000000" w:themeColor="text1"/>
          <w:sz w:val="21"/>
          <w:szCs w:val="21"/>
          <w:lang w:eastAsia="zh-CN"/>
          <w14:textFill>
            <w14:solidFill>
              <w14:schemeClr w14:val="tx1"/>
            </w14:solidFill>
          </w14:textFill>
        </w:rPr>
        <w:t xml:space="preserve">一、项目概况</w:t>
      </w:r>
      <w:r/>
    </w:p>
    <w:p>
      <w:pPr>
        <w:ind w:firstLine="480"/>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cs="宋体"/>
          <w:color w:val="000000" w:themeColor="text1"/>
          <w:sz w:val="21"/>
          <w:szCs w:val="21"/>
          <w:lang w:eastAsia="zh-CN"/>
          <w14:textFill>
            <w14:solidFill>
              <w14:schemeClr w14:val="tx1"/>
            </w14:solidFill>
          </w14:textFill>
        </w:rPr>
        <w:t xml:space="preserve">方山社区卫生服务中心采购数字化摄影X射线机(DR)</w:t>
      </w:r>
      <w:r>
        <w:rPr>
          <w:rFonts w:hint="eastAsia" w:ascii="宋体" w:hAnsi="宋体" w:cs="宋体"/>
          <w:color w:val="000000" w:themeColor="text1"/>
          <w:sz w:val="21"/>
          <w:szCs w:val="21"/>
          <w:lang w:val="en-US" w:eastAsia="zh-CN"/>
          <w14:textFill>
            <w14:solidFill>
              <w14:schemeClr w14:val="tx1"/>
            </w14:solidFill>
          </w14:textFill>
        </w:rPr>
        <w:t xml:space="preserve">项目</w:t>
      </w: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eastAsia="zh-CN"/>
          <w14:textFill>
            <w14:solidFill>
              <w14:schemeClr w14:val="tx1"/>
            </w14:solidFill>
          </w14:textFill>
        </w:rPr>
        <w:t xml:space="preserve">拟采购1套，供应商负责全部货物的供货、运输、安装、调试、配合招标人验收、技术培训、售后及质保等全</w:t>
      </w:r>
      <w:r>
        <w:rPr>
          <w:rFonts w:hint="eastAsia" w:ascii="宋体" w:hAnsi="宋体" w:eastAsia="宋体" w:cs="宋体"/>
          <w:color w:val="000000" w:themeColor="text1"/>
          <w:sz w:val="21"/>
          <w:szCs w:val="21"/>
          <w:lang w:val="en-US" w:eastAsia="zh-CN"/>
          <w14:textFill>
            <w14:solidFill>
              <w14:schemeClr w14:val="tx1"/>
            </w14:solidFill>
          </w14:textFill>
        </w:rPr>
        <w:t xml:space="preserve">套</w:t>
      </w:r>
      <w:r>
        <w:rPr>
          <w:rFonts w:hint="eastAsia" w:ascii="宋体" w:hAnsi="宋体" w:eastAsia="宋体" w:cs="宋体"/>
          <w:color w:val="000000" w:themeColor="text1"/>
          <w:sz w:val="21"/>
          <w:szCs w:val="21"/>
          <w:lang w:eastAsia="zh-CN"/>
          <w14:textFill>
            <w14:solidFill>
              <w14:schemeClr w14:val="tx1"/>
            </w14:solidFill>
          </w14:textFill>
        </w:rPr>
        <w:t xml:space="preserve">内容。</w:t>
      </w:r>
      <w:r/>
    </w:p>
    <w:p>
      <w:pPr>
        <w:numPr>
          <w:ilvl w:val="0"/>
          <w:numId w:val="4"/>
        </w:numPr>
        <w:ind w:firstLine="482"/>
        <w:rPr>
          <w:rFonts w:hint="eastAsia" w:ascii="宋体" w:hAnsi="宋体" w:eastAsia="宋体" w:cs="宋体"/>
          <w:b/>
          <w:color w:val="000000" w:themeColor="text1"/>
          <w:sz w:val="21"/>
          <w:szCs w:val="21"/>
          <w:lang w:val="en-US" w:eastAsia="zh-CN"/>
          <w14:textFill>
            <w14:solidFill>
              <w14:schemeClr w14:val="tx1"/>
            </w14:solidFill>
          </w14:textFill>
        </w:rPr>
      </w:pPr>
      <w:r>
        <w:rPr>
          <w:rFonts w:hint="eastAsia" w:ascii="宋体" w:hAnsi="宋体" w:eastAsia="宋体" w:cs="宋体"/>
          <w:b/>
          <w:color w:val="000000" w:themeColor="text1"/>
          <w:sz w:val="21"/>
          <w:szCs w:val="21"/>
          <w:lang w:eastAsia="zh-CN"/>
          <w14:textFill>
            <w14:solidFill>
              <w14:schemeClr w14:val="tx1"/>
            </w14:solidFill>
          </w14:textFill>
        </w:rPr>
        <w:t xml:space="preserve">本项目采购标的要求</w:t>
      </w:r>
      <w:bookmarkEnd w:id="97"/>
      <w:r/>
      <w:r/>
    </w:p>
    <w:p>
      <w:pPr>
        <w:ind w:firstLine="482"/>
        <w:rPr>
          <w:rFonts w:hint="eastAsia" w:ascii="宋体" w:hAnsi="宋体" w:eastAsia="宋体" w:cs="宋体"/>
          <w:bCs/>
          <w:color w:val="000000" w:themeColor="text1"/>
          <w:sz w:val="21"/>
          <w:szCs w:val="21"/>
          <w:lang w:eastAsia="zh-CN"/>
          <w14:textFill>
            <w14:solidFill>
              <w14:schemeClr w14:val="tx1"/>
            </w14:solidFill>
          </w14:textFill>
        </w:rPr>
      </w:pPr>
      <w:r>
        <w:rPr>
          <w:rFonts w:hint="eastAsia" w:ascii="宋体" w:hAnsi="宋体" w:eastAsia="宋体" w:cs="宋体"/>
          <w:b/>
          <w:color w:val="000000" w:themeColor="text1"/>
          <w:sz w:val="21"/>
          <w:szCs w:val="21"/>
          <w:lang w:eastAsia="zh-CN"/>
          <w14:textFill>
            <w14:solidFill>
              <w14:schemeClr w14:val="tx1"/>
            </w14:solidFill>
          </w14:textFill>
        </w:rPr>
        <w:t xml:space="preserve">1、质量要求：</w:t>
      </w:r>
      <w:r>
        <w:rPr>
          <w:rFonts w:hint="eastAsia" w:ascii="宋体" w:hAnsi="宋体" w:eastAsia="宋体" w:cs="宋体"/>
          <w:bCs/>
          <w:color w:val="000000" w:themeColor="text1"/>
          <w:sz w:val="21"/>
          <w:szCs w:val="21"/>
          <w:lang w:eastAsia="zh-CN"/>
          <w14:textFill>
            <w14:solidFill>
              <w14:schemeClr w14:val="tx1"/>
            </w14:solidFill>
          </w14:textFill>
        </w:rPr>
        <w:t xml:space="preserve">质量达到国家及行业合格标准，且必须满足本次采购的要求。</w:t>
      </w:r>
      <w:r/>
    </w:p>
    <w:p>
      <w:pPr>
        <w:ind w:firstLine="480"/>
        <w:rPr>
          <w:rFonts w:hint="eastAsia" w:ascii="宋体" w:hAnsi="宋体" w:eastAsia="宋体" w:cs="宋体"/>
          <w:bCs/>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lang w:eastAsia="zh-CN"/>
          <w14:textFill>
            <w14:solidFill>
              <w14:schemeClr w14:val="tx1"/>
            </w14:solidFill>
          </w14:textFill>
        </w:rPr>
        <w:t xml:space="preserve">2、质保期</w:t>
      </w:r>
      <w:r>
        <w:rPr>
          <w:rFonts w:hint="eastAsia" w:ascii="宋体" w:hAnsi="宋体" w:eastAsia="宋体" w:cs="宋体"/>
          <w:bCs/>
          <w:color w:val="000000" w:themeColor="text1"/>
          <w:sz w:val="21"/>
          <w:szCs w:val="21"/>
          <w:lang w:eastAsia="zh-CN"/>
          <w14:textFill>
            <w14:solidFill>
              <w14:schemeClr w14:val="tx1"/>
            </w14:solidFill>
          </w14:textFill>
        </w:rPr>
        <w:t xml:space="preserve">：项目整体质量保证期至少为</w:t>
      </w:r>
      <w:r>
        <w:rPr>
          <w:rFonts w:hint="eastAsia" w:ascii="宋体" w:hAnsi="宋体" w:eastAsia="宋体" w:cs="宋体"/>
          <w:bCs/>
          <w:color w:val="000000" w:themeColor="text1"/>
          <w:sz w:val="21"/>
          <w:szCs w:val="21"/>
          <w:lang w:val="en-US" w:eastAsia="zh-CN"/>
          <w14:textFill>
            <w14:solidFill>
              <w14:schemeClr w14:val="tx1"/>
            </w14:solidFill>
          </w14:textFill>
        </w:rPr>
        <w:t xml:space="preserve">原厂质保5</w:t>
      </w:r>
      <w:r>
        <w:rPr>
          <w:rFonts w:hint="eastAsia" w:ascii="宋体" w:hAnsi="宋体" w:eastAsia="宋体" w:cs="宋体"/>
          <w:bCs/>
          <w:color w:val="000000" w:themeColor="text1"/>
          <w:sz w:val="21"/>
          <w:szCs w:val="21"/>
          <w:lang w:eastAsia="zh-CN"/>
          <w14:textFill>
            <w14:solidFill>
              <w14:schemeClr w14:val="tx1"/>
            </w14:solidFill>
          </w14:textFill>
        </w:rPr>
        <w:t xml:space="preserve">年</w:t>
      </w:r>
      <w:r>
        <w:rPr>
          <w:rFonts w:hint="eastAsia" w:ascii="宋体" w:hAnsi="宋体" w:eastAsia="宋体" w:cs="宋体"/>
          <w:bCs/>
          <w:color w:val="auto"/>
          <w:sz w:val="21"/>
          <w:szCs w:val="21"/>
          <w:lang w:eastAsia="zh-CN"/>
        </w:rPr>
        <w:t xml:space="preserve">(投标人在投标文件中体现对质保期限的响应且需要提供生产厂家的质保材料);</w:t>
      </w:r>
      <w:r/>
    </w:p>
    <w:p>
      <w:pPr>
        <w:pStyle w:val="684"/>
        <w:ind w:firstLine="482"/>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b/>
          <w:bCs/>
          <w:color w:val="000000" w:themeColor="text1"/>
          <w:szCs w:val="21"/>
          <w:lang w:val="en-US" w:eastAsia="zh-CN"/>
          <w14:textFill>
            <w14:solidFill>
              <w14:schemeClr w14:val="tx1"/>
            </w14:solidFill>
          </w14:textFill>
        </w:rPr>
        <w:t xml:space="preserve">3</w:t>
      </w:r>
      <w:r>
        <w:rPr>
          <w:rFonts w:hint="eastAsia" w:ascii="宋体" w:hAnsi="宋体" w:eastAsia="宋体" w:cs="宋体"/>
          <w:b/>
          <w:bCs/>
          <w:color w:val="000000" w:themeColor="text1"/>
          <w:szCs w:val="21"/>
          <w:lang w:eastAsia="zh-CN"/>
          <w14:textFill>
            <w14:solidFill>
              <w14:schemeClr w14:val="tx1"/>
            </w14:solidFill>
          </w14:textFill>
        </w:rPr>
        <w:t xml:space="preserve">、</w:t>
      </w:r>
      <w:r>
        <w:rPr>
          <w:rFonts w:hint="eastAsia" w:ascii="宋体" w:hAnsi="宋体" w:eastAsia="宋体" w:cs="宋体"/>
          <w:b/>
          <w:bCs/>
          <w:color w:val="000000" w:themeColor="text1"/>
          <w:szCs w:val="21"/>
          <w:lang w:val="en-US" w:eastAsia="zh-CN"/>
          <w14:textFill>
            <w14:solidFill>
              <w14:schemeClr w14:val="tx1"/>
            </w14:solidFill>
          </w14:textFill>
        </w:rPr>
        <w:t xml:space="preserve">售后</w:t>
      </w:r>
      <w:r>
        <w:rPr>
          <w:rFonts w:hint="eastAsia" w:ascii="宋体" w:hAnsi="宋体" w:eastAsia="宋体" w:cs="宋体"/>
          <w:b/>
          <w:bCs/>
          <w:color w:val="000000" w:themeColor="text1"/>
          <w:szCs w:val="21"/>
          <w:lang w:eastAsia="zh-CN"/>
          <w14:textFill>
            <w14:solidFill>
              <w14:schemeClr w14:val="tx1"/>
            </w14:solidFill>
          </w14:textFill>
        </w:rPr>
        <w:t xml:space="preserve">响应时间：</w:t>
      </w:r>
      <w:r>
        <w:rPr>
          <w:rFonts w:hint="eastAsia" w:ascii="宋体" w:hAnsi="宋体" w:eastAsia="宋体" w:cs="宋体"/>
          <w:color w:val="000000" w:themeColor="text1"/>
          <w:szCs w:val="21"/>
          <w:lang w:eastAsia="zh-CN"/>
          <w14:textFill>
            <w14:solidFill>
              <w14:schemeClr w14:val="tx1"/>
            </w14:solidFill>
          </w14:textFill>
        </w:rPr>
        <w:t xml:space="preserve">设备发生故障或异常时</w:t>
      </w:r>
      <w:r>
        <w:rPr>
          <w:rFonts w:hint="eastAsia" w:ascii="宋体" w:hAnsi="宋体" w:eastAsia="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lang w:eastAsia="zh-CN"/>
          <w14:textFill>
            <w14:solidFill>
              <w14:schemeClr w14:val="tx1"/>
            </w14:solidFill>
          </w14:textFill>
        </w:rPr>
        <w:t xml:space="preserve">小时内做出响应，24小时内完成修复</w:t>
      </w:r>
      <w:r>
        <w:rPr>
          <w:rFonts w:hint="eastAsia" w:ascii="宋体" w:hAnsi="宋体" w:eastAsia="宋体" w:cs="宋体"/>
          <w:bCs/>
          <w:color w:val="000000" w:themeColor="text1"/>
          <w:szCs w:val="21"/>
          <w:lang w:eastAsia="zh-CN"/>
          <w14:textFill>
            <w14:solidFill>
              <w14:schemeClr w14:val="tx1"/>
            </w14:solidFill>
          </w14:textFill>
        </w:rPr>
        <w:t xml:space="preserve">（</w:t>
      </w:r>
      <w:r>
        <w:rPr>
          <w:rFonts w:hint="eastAsia" w:ascii="宋体" w:hAnsi="宋体" w:eastAsia="宋体" w:cs="宋体"/>
          <w:bCs/>
          <w:color w:val="000000" w:themeColor="text1"/>
          <w:szCs w:val="21"/>
          <w:lang w:val="en-US" w:eastAsia="zh-CN"/>
          <w14:textFill>
            <w14:solidFill>
              <w14:schemeClr w14:val="tx1"/>
            </w14:solidFill>
          </w14:textFill>
        </w:rPr>
        <w:t xml:space="preserve">投标人在售后服务承诺书中体现对售后响应时间的承诺</w:t>
      </w:r>
      <w:r>
        <w:rPr>
          <w:rFonts w:hint="eastAsia" w:ascii="宋体" w:hAnsi="宋体" w:eastAsia="宋体" w:cs="宋体"/>
          <w:bCs/>
          <w:color w:val="000000" w:themeColor="text1"/>
          <w:szCs w:val="21"/>
          <w:lang w:eastAsia="zh-CN"/>
          <w14:textFill>
            <w14:solidFill>
              <w14:schemeClr w14:val="tx1"/>
            </w14:solidFill>
          </w14:textFill>
        </w:rPr>
        <w:t xml:space="preserve">）。</w:t>
      </w:r>
      <w:r/>
    </w:p>
    <w:p>
      <w:pPr>
        <w:ind w:firstLine="482"/>
        <w:keepLines w:val="0"/>
        <w:keepNext w:val="0"/>
        <w:pageBreakBefore w:val="0"/>
        <w:spacing w:line="360" w:lineRule="auto"/>
        <w:widowControl w:val="off"/>
        <w:tabs>
          <w:tab w:val="left" w:pos="0" w:leader="none"/>
          <w:tab w:val="left" w:pos="567" w:leader="none"/>
        </w:tabs>
        <w:rPr>
          <w:rFonts w:hint="eastAsia" w:ascii="宋体" w:hAnsi="宋体" w:eastAsia="宋体" w:cs="宋体"/>
          <w:b/>
          <w:bCs/>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lang w:eastAsia="zh-CN"/>
          <w14:textFill>
            <w14:solidFill>
              <w14:schemeClr w14:val="tx1"/>
            </w14:solidFill>
          </w14:textFill>
        </w:rPr>
        <w:t xml:space="preserve">4、付款方式：</w:t>
      </w:r>
      <w:bookmarkStart w:id="98" w:name="_Toc35780514"/>
      <w:r>
        <w:rPr>
          <w:rFonts w:hint="eastAsia" w:ascii="宋体" w:hAnsi="宋体" w:eastAsia="宋体" w:cs="宋体"/>
          <w:b/>
          <w:bCs/>
          <w:color w:val="000000" w:themeColor="text1"/>
          <w:sz w:val="21"/>
          <w:szCs w:val="21"/>
          <w:lang w:eastAsia="zh-CN"/>
          <w14:textFill>
            <w14:solidFill>
              <w14:schemeClr w14:val="tx1"/>
            </w14:solidFill>
          </w14:textFill>
        </w:rPr>
        <w:t xml:space="preserve">（1）本合同项下所有款项均以人民币支付。</w:t>
      </w:r>
      <w:r/>
    </w:p>
    <w:p>
      <w:pPr>
        <w:pStyle w:val="868"/>
        <w:keepLines w:val="0"/>
        <w:keepNext w:val="0"/>
        <w:pageBreakBefore w:val="0"/>
        <w:spacing w:line="360" w:lineRule="auto"/>
        <w:widowControl w:val="off"/>
        <w:rPr>
          <w:rFonts w:hint="eastAsia" w:ascii="宋体" w:hAnsi="宋体" w:eastAsia="宋体" w:cs="宋体"/>
          <w:b/>
          <w:bCs/>
          <w:color w:val="000000" w:themeColor="text1"/>
          <w:sz w:val="21"/>
          <w:szCs w:val="21"/>
          <w:lang w:val="en-US" w:eastAsia="zh-CN" w:bidi="en-US"/>
          <w14:textFill>
            <w14:solidFill>
              <w14:schemeClr w14:val="tx1"/>
            </w14:solidFill>
          </w14:textFill>
        </w:rPr>
      </w:pPr>
      <w:r>
        <w:rPr>
          <w:rFonts w:hint="eastAsia" w:ascii="宋体" w:hAnsi="宋体" w:eastAsia="宋体" w:cs="宋体"/>
          <w:b/>
          <w:bCs/>
          <w:color w:val="000000" w:themeColor="text1"/>
          <w:sz w:val="21"/>
          <w:szCs w:val="21"/>
          <w:lang w:val="en-US" w:eastAsia="zh-CN" w:bidi="en-US"/>
          <w14:textFill>
            <w14:solidFill>
              <w14:schemeClr w14:val="tx1"/>
            </w14:solidFill>
          </w14:textFill>
        </w:rPr>
        <w:t xml:space="preserve">(2)产品运抵采购人指定的位置，经验收合格，支付合同总价的 50%货款;自验收合格满一年，付清合同总价50%的余款。</w:t>
      </w:r>
      <w:r/>
    </w:p>
    <w:p>
      <w:pPr>
        <w:pStyle w:val="868"/>
        <w:keepLines w:val="0"/>
        <w:keepNext w:val="0"/>
        <w:pageBreakBefore w:val="0"/>
        <w:spacing w:line="360" w:lineRule="auto"/>
        <w:widowControl w:val="off"/>
        <w:rPr>
          <w:rFonts w:hint="eastAsia" w:ascii="宋体" w:hAnsi="宋体" w:eastAsia="宋体" w:cs="宋体"/>
          <w:b/>
          <w:bCs/>
          <w:color w:val="000000" w:themeColor="text1"/>
          <w:sz w:val="21"/>
          <w:szCs w:val="21"/>
          <w:lang w:val="en-US" w:eastAsia="zh-CN" w:bidi="ar-SA"/>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5、</w:t>
      </w:r>
      <w:r>
        <w:rPr>
          <w:rFonts w:hint="eastAsia" w:ascii="宋体" w:hAnsi="宋体" w:eastAsia="宋体" w:cs="宋体"/>
          <w:b/>
          <w:bCs/>
          <w:color w:val="000000" w:themeColor="text1"/>
          <w:sz w:val="21"/>
          <w:szCs w:val="21"/>
          <w:lang w:val="en-US" w:eastAsia="zh-CN" w:bidi="en-US"/>
          <w14:textFill>
            <w14:solidFill>
              <w14:schemeClr w14:val="tx1"/>
            </w14:solidFill>
          </w14:textFill>
        </w:rPr>
        <w:t xml:space="preserve">所投</w:t>
      </w:r>
      <w:r>
        <w:rPr>
          <w:rFonts w:hint="eastAsia" w:ascii="宋体" w:hAnsi="宋体" w:eastAsia="宋体" w:cs="宋体"/>
          <w:b/>
          <w:bCs/>
          <w:color w:val="000000" w:themeColor="text1"/>
          <w:sz w:val="21"/>
          <w:szCs w:val="21"/>
          <w:lang w:val="en-US" w:eastAsia="zh-CN" w:bidi="ar-SA"/>
          <w14:textFill>
            <w14:solidFill>
              <w14:schemeClr w14:val="tx1"/>
            </w14:solidFill>
          </w14:textFill>
        </w:rPr>
        <w:t xml:space="preserve">产品需取得该产品的允许销售证明材料。</w:t>
      </w:r>
      <w:r/>
    </w:p>
    <w:p>
      <w:pPr>
        <w:ind w:firstLine="422"/>
        <w:keepLines w:val="0"/>
        <w:keepNext w:val="0"/>
        <w:pageBreakBefore w:val="0"/>
        <w:spacing w:line="360" w:lineRule="auto"/>
        <w:widowControl/>
        <w:rPr>
          <w:rFonts w:hint="eastAsia" w:ascii="宋体" w:hAnsi="宋体" w:eastAsia="宋体" w:cs="宋体"/>
          <w:b/>
          <w:bCs/>
          <w:color w:val="000000" w:themeColor="text1"/>
          <w:sz w:val="21"/>
          <w:szCs w:val="21"/>
          <w:lang w:val="en-US" w:eastAsia="zh-CN" w:bidi="ar-SA"/>
          <w14:textFill>
            <w14:solidFill>
              <w14:schemeClr w14:val="tx1"/>
            </w14:solidFill>
          </w14:textFill>
        </w:rPr>
      </w:pPr>
      <w:r>
        <w:rPr>
          <w:rFonts w:hint="eastAsia" w:ascii="宋体" w:hAnsi="宋体" w:eastAsia="宋体" w:cs="宋体"/>
          <w:b/>
          <w:bCs/>
          <w:color w:val="000000" w:themeColor="text1"/>
          <w:sz w:val="21"/>
          <w:szCs w:val="21"/>
          <w:lang w:val="en-US" w:eastAsia="zh-CN" w:bidi="en-US"/>
          <w14:textFill>
            <w14:solidFill>
              <w14:schemeClr w14:val="tx1"/>
            </w14:solidFill>
          </w14:textFill>
        </w:rPr>
        <w:t xml:space="preserve">★6、供应商</w:t>
      </w:r>
      <w:r>
        <w:rPr>
          <w:rFonts w:hint="eastAsia" w:ascii="宋体" w:hAnsi="宋体" w:eastAsia="宋体" w:cs="宋体"/>
          <w:color w:val="000000" w:themeColor="text1"/>
          <w:sz w:val="21"/>
          <w:szCs w:val="21"/>
          <w:lang w:val="en-US" w:eastAsia="zh-CN"/>
          <w14:textFill>
            <w14:solidFill>
              <w14:schemeClr w14:val="tx1"/>
            </w14:solidFill>
          </w14:textFill>
        </w:rPr>
        <w:t xml:space="preserve">投标产品如果属于医疗器械注册范畴的，根据注册的类别，投标人必须具有《医疗器械经营许可证》或者《医疗器械经营备案凭证》；投标产品具有《医疗器械注册证》或者《医疗器械备案凭证》（原件扫描加盖电子公章）；且投标产品的信息必须与《医疗器械注册证》或者《医疗器械备案凭证》一致。否则做无效标处理。</w:t>
      </w:r>
      <w:r/>
    </w:p>
    <w:p>
      <w:pPr>
        <w:ind w:firstLine="482"/>
        <w:rPr>
          <w:rFonts w:hint="eastAsia" w:ascii="宋体" w:hAnsi="宋体" w:eastAsia="宋体" w:cs="宋体"/>
          <w:b/>
          <w:color w:val="000000" w:themeColor="text1"/>
          <w:sz w:val="21"/>
          <w:szCs w:val="21"/>
          <w:lang w:eastAsia="zh-CN"/>
          <w14:textFill>
            <w14:solidFill>
              <w14:schemeClr w14:val="tx1"/>
            </w14:solidFill>
          </w14:textFill>
        </w:rPr>
      </w:pPr>
      <w:r>
        <w:rPr>
          <w:rFonts w:hint="eastAsia" w:ascii="宋体" w:hAnsi="宋体" w:eastAsia="宋体" w:cs="宋体"/>
          <w:b/>
          <w:color w:val="000000" w:themeColor="text1"/>
          <w:sz w:val="21"/>
          <w:szCs w:val="21"/>
          <w:lang w:eastAsia="zh-CN"/>
          <w14:textFill>
            <w14:solidFill>
              <w14:schemeClr w14:val="tx1"/>
            </w14:solidFill>
          </w14:textFill>
        </w:rPr>
        <w:t xml:space="preserve">三、采购清单</w:t>
      </w:r>
      <w:r/>
    </w:p>
    <w:tbl>
      <w:tblPr>
        <w:tblStyle w:val="679"/>
        <w:tblW w:w="95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3285"/>
        <w:gridCol w:w="1097"/>
        <w:gridCol w:w="1213"/>
        <w:gridCol w:w="1366"/>
        <w:gridCol w:w="1668"/>
      </w:tblGrid>
      <w:tr>
        <w:trPr>
          <w:jc w:val="center"/>
          <w:trHeight w:val="1134"/>
        </w:trPr>
        <w:tc>
          <w:tcPr>
            <w:tcW w:w="892"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lang w:val="en-US" w:eastAsia="zh-CN"/>
                <w14:textFill>
                  <w14:solidFill>
                    <w14:schemeClr w14:val="tx1"/>
                  </w14:solidFill>
                </w14:textFill>
              </w:rPr>
              <w:t xml:space="preserve">序</w:t>
            </w:r>
            <w:r>
              <w:rPr>
                <w:rFonts w:hint="eastAsia" w:ascii="宋体" w:hAnsi="宋体" w:eastAsia="宋体" w:cs="宋体"/>
                <w:b/>
                <w:color w:val="000000" w:themeColor="text1"/>
                <w:sz w:val="21"/>
                <w:szCs w:val="21"/>
                <w14:textFill>
                  <w14:solidFill>
                    <w14:schemeClr w14:val="tx1"/>
                  </w14:solidFill>
                </w14:textFill>
              </w:rPr>
              <w:t xml:space="preserve">号</w:t>
            </w:r>
            <w:r/>
          </w:p>
        </w:tc>
        <w:tc>
          <w:tcPr>
            <w:tcW w:w="3285"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pacing w:val="-2"/>
                <w:sz w:val="21"/>
                <w:szCs w:val="21"/>
                <w14:textFill>
                  <w14:solidFill>
                    <w14:schemeClr w14:val="tx1"/>
                  </w14:solidFill>
                </w14:textFill>
              </w:rPr>
              <w:t xml:space="preserve">产品名称</w:t>
            </w:r>
            <w:r/>
          </w:p>
        </w:tc>
        <w:tc>
          <w:tcPr>
            <w:tcW w:w="1097"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pacing w:val="-5"/>
                <w:sz w:val="21"/>
                <w:szCs w:val="21"/>
                <w14:textFill>
                  <w14:solidFill>
                    <w14:schemeClr w14:val="tx1"/>
                  </w14:solidFill>
                </w14:textFill>
              </w:rPr>
              <w:t xml:space="preserve">数</w:t>
            </w:r>
            <w:r>
              <w:rPr>
                <w:rFonts w:hint="eastAsia" w:ascii="宋体" w:hAnsi="宋体" w:eastAsia="宋体" w:cs="宋体"/>
                <w:b/>
                <w:color w:val="000000" w:themeColor="text1"/>
                <w:spacing w:val="-4"/>
                <w:sz w:val="21"/>
                <w:szCs w:val="21"/>
                <w14:textFill>
                  <w14:solidFill>
                    <w14:schemeClr w14:val="tx1"/>
                  </w14:solidFill>
                </w14:textFill>
              </w:rPr>
              <w:t xml:space="preserve">量</w:t>
            </w:r>
            <w:r/>
          </w:p>
        </w:tc>
        <w:tc>
          <w:tcPr>
            <w:tcW w:w="1213"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pacing w:val="-5"/>
                <w:sz w:val="21"/>
                <w:szCs w:val="21"/>
                <w14:textFill>
                  <w14:solidFill>
                    <w14:schemeClr w14:val="tx1"/>
                  </w14:solidFill>
                </w14:textFill>
              </w:rPr>
              <w:t xml:space="preserve">单</w:t>
            </w:r>
            <w:r>
              <w:rPr>
                <w:rFonts w:hint="eastAsia" w:ascii="宋体" w:hAnsi="宋体" w:eastAsia="宋体" w:cs="宋体"/>
                <w:b/>
                <w:color w:val="000000" w:themeColor="text1"/>
                <w:spacing w:val="-4"/>
                <w:sz w:val="21"/>
                <w:szCs w:val="21"/>
                <w14:textFill>
                  <w14:solidFill>
                    <w14:schemeClr w14:val="tx1"/>
                  </w14:solidFill>
                </w14:textFill>
              </w:rPr>
              <w:t xml:space="preserve">位</w:t>
            </w:r>
            <w:r/>
          </w:p>
        </w:tc>
        <w:tc>
          <w:tcPr>
            <w:tcW w:w="1366" w:type="dxa"/>
            <w:vAlign w:val="center"/>
            <w:textDirection w:val="lrTb"/>
            <w:noWrap w:val="false"/>
          </w:tcPr>
          <w:p>
            <w:pPr>
              <w:jc w:val="center"/>
              <w:spacing w:line="240" w:lineRule="auto"/>
              <w:widowControl w:val="off"/>
              <w:rPr>
                <w:rFonts w:hint="eastAsia" w:ascii="宋体" w:hAnsi="宋体" w:eastAsia="宋体" w:cs="宋体"/>
                <w:b/>
                <w:color w:val="000000" w:themeColor="text1"/>
                <w:spacing w:val="-2"/>
                <w:sz w:val="21"/>
                <w:szCs w:val="21"/>
                <w14:textFill>
                  <w14:solidFill>
                    <w14:schemeClr w14:val="tx1"/>
                  </w14:solidFill>
                </w14:textFill>
              </w:rPr>
            </w:pPr>
            <w:r>
              <w:rPr>
                <w:rFonts w:hint="eastAsia" w:ascii="宋体" w:hAnsi="宋体" w:eastAsia="宋体" w:cs="宋体"/>
                <w:b/>
                <w:color w:val="000000" w:themeColor="text1"/>
                <w:spacing w:val="-4"/>
                <w:sz w:val="21"/>
                <w:szCs w:val="21"/>
                <w14:textFill>
                  <w14:solidFill>
                    <w14:schemeClr w14:val="tx1"/>
                  </w14:solidFill>
                </w14:textFill>
              </w:rPr>
              <w:t xml:space="preserve">最</w:t>
            </w:r>
            <w:r>
              <w:rPr>
                <w:rFonts w:hint="eastAsia" w:ascii="宋体" w:hAnsi="宋体" w:eastAsia="宋体" w:cs="宋体"/>
                <w:b/>
                <w:color w:val="000000" w:themeColor="text1"/>
                <w:spacing w:val="-3"/>
                <w:sz w:val="21"/>
                <w:szCs w:val="21"/>
                <w14:textFill>
                  <w14:solidFill>
                    <w14:schemeClr w14:val="tx1"/>
                  </w14:solidFill>
                </w14:textFill>
              </w:rPr>
              <w:t xml:space="preserve">高</w:t>
            </w:r>
            <w:r>
              <w:rPr>
                <w:rFonts w:hint="eastAsia" w:ascii="宋体" w:hAnsi="宋体" w:eastAsia="宋体" w:cs="宋体"/>
                <w:b/>
                <w:color w:val="000000" w:themeColor="text1"/>
                <w:spacing w:val="-2"/>
                <w:sz w:val="21"/>
                <w:szCs w:val="21"/>
                <w14:textFill>
                  <w14:solidFill>
                    <w14:schemeClr w14:val="tx1"/>
                  </w14:solidFill>
                </w14:textFill>
              </w:rPr>
              <w:t xml:space="preserve">限价</w:t>
            </w:r>
            <w:r/>
          </w:p>
          <w:p>
            <w:pPr>
              <w:pStyle w:val="672"/>
              <w:jc w:val="center"/>
              <w:spacing w:line="240" w:lineRule="auto"/>
              <w:widowControl w:val="off"/>
              <w:rPr>
                <w:rFonts w:hint="eastAsia" w:ascii="宋体" w:hAnsi="宋体" w:eastAsia="宋体" w:cs="宋体"/>
                <w:color w:val="000000" w:themeColor="text1"/>
                <w:sz w:val="21"/>
                <w:szCs w:val="21"/>
                <w:lang w:val="en-US" w:eastAsia="en-US" w:bidi="en-US"/>
                <w14:textFill>
                  <w14:solidFill>
                    <w14:schemeClr w14:val="tx1"/>
                  </w14:solidFill>
                </w14:textFill>
              </w:rPr>
            </w:pPr>
            <w:r>
              <w:rPr>
                <w:rFonts w:hint="eastAsia" w:ascii="宋体" w:hAnsi="宋体" w:eastAsia="宋体" w:cs="宋体"/>
                <w:color w:val="000000" w:themeColor="text1"/>
                <w:sz w:val="21"/>
                <w:szCs w:val="21"/>
                <w:lang w:val="en-US" w:eastAsia="en-US" w:bidi="en-US"/>
                <w14:textFill>
                  <w14:solidFill>
                    <w14:schemeClr w14:val="tx1"/>
                  </w14:solidFill>
                </w14:textFill>
              </w:rPr>
              <w:t xml:space="preserve">（万元）</w:t>
            </w:r>
            <w:r/>
          </w:p>
        </w:tc>
        <w:tc>
          <w:tcPr>
            <w:tcW w:w="1668"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pacing w:val="-3"/>
                <w:sz w:val="21"/>
                <w:szCs w:val="21"/>
                <w14:textFill>
                  <w14:solidFill>
                    <w14:schemeClr w14:val="tx1"/>
                  </w14:solidFill>
                </w14:textFill>
              </w:rPr>
              <w:t xml:space="preserve">进</w:t>
            </w:r>
            <w:r>
              <w:rPr>
                <w:rFonts w:hint="eastAsia" w:ascii="宋体" w:hAnsi="宋体" w:eastAsia="宋体" w:cs="宋体"/>
                <w:b/>
                <w:color w:val="000000" w:themeColor="text1"/>
                <w:spacing w:val="-2"/>
                <w:sz w:val="21"/>
                <w:szCs w:val="21"/>
                <w14:textFill>
                  <w14:solidFill>
                    <w14:schemeClr w14:val="tx1"/>
                  </w14:solidFill>
                </w14:textFill>
              </w:rPr>
              <w:t xml:space="preserve">口产</w:t>
            </w:r>
            <w:r>
              <w:rPr>
                <w:rFonts w:hint="eastAsia" w:ascii="宋体" w:hAnsi="宋体" w:eastAsia="宋体" w:cs="宋体"/>
                <w:b/>
                <w:color w:val="000000" w:themeColor="text1"/>
                <w:sz w:val="21"/>
                <w:szCs w:val="21"/>
                <w14:textFill>
                  <w14:solidFill>
                    <w14:schemeClr w14:val="tx1"/>
                  </w14:solidFill>
                </w14:textFill>
              </w:rPr>
              <w:t xml:space="preserve">品</w:t>
            </w:r>
            <w:r/>
          </w:p>
        </w:tc>
      </w:tr>
      <w:tr>
        <w:trPr>
          <w:jc w:val="center"/>
          <w:trHeight w:val="1134"/>
        </w:trPr>
        <w:tc>
          <w:tcPr>
            <w:tcW w:w="892" w:type="dxa"/>
            <w:vAlign w:val="center"/>
            <w:textDirection w:val="lrTb"/>
            <w:noWrap w:val="false"/>
          </w:tcPr>
          <w:p>
            <w:pPr>
              <w:ind w:firstLine="210"/>
              <w:jc w:val="both"/>
              <w:spacing w:line="360" w:lineRule="auto"/>
              <w:tabs>
                <w:tab w:val="left" w:pos="0" w:leader="none"/>
                <w:tab w:val="left" w:pos="360" w:leader="none"/>
                <w:tab w:val="left" w:pos="540" w:leader="none"/>
              </w:tabs>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p>
        </w:tc>
        <w:tc>
          <w:tcPr>
            <w:tcW w:w="3285" w:type="dxa"/>
            <w:vAlign w:val="center"/>
            <w:textDirection w:val="lrTb"/>
            <w:noWrap w:val="false"/>
          </w:tcPr>
          <w:p>
            <w:pPr>
              <w:spacing w:line="360" w:lineRule="auto"/>
              <w:tabs>
                <w:tab w:val="left" w:pos="0" w:leader="none"/>
                <w:tab w:val="left" w:pos="360" w:leader="none"/>
                <w:tab w:val="left" w:pos="540" w:leader="none"/>
              </w:tabs>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方山社区卫生服务中心采购数字化摄影X射线机(DR)</w:t>
            </w:r>
            <w:r/>
          </w:p>
        </w:tc>
        <w:tc>
          <w:tcPr>
            <w:tcW w:w="1097" w:type="dxa"/>
            <w:vAlign w:val="center"/>
            <w:textDirection w:val="lrTb"/>
            <w:noWrap w:val="false"/>
          </w:tcPr>
          <w:p>
            <w:pPr>
              <w:jc w:val="center"/>
              <w:spacing w:line="360" w:lineRule="auto"/>
              <w:tabs>
                <w:tab w:val="left" w:pos="0" w:leader="none"/>
                <w:tab w:val="left" w:pos="360" w:leader="none"/>
                <w:tab w:val="left" w:pos="540" w:leader="none"/>
              </w:tabs>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w:t>
            </w:r>
            <w:r/>
          </w:p>
        </w:tc>
        <w:tc>
          <w:tcPr>
            <w:tcW w:w="1213" w:type="dxa"/>
            <w:vAlign w:val="center"/>
            <w:textDirection w:val="lrTb"/>
            <w:noWrap w:val="false"/>
          </w:tcPr>
          <w:p>
            <w:pPr>
              <w:jc w:val="center"/>
              <w:spacing w:line="360" w:lineRule="auto"/>
              <w:tabs>
                <w:tab w:val="left" w:pos="0" w:leader="none"/>
                <w:tab w:val="left" w:pos="360" w:leader="none"/>
                <w:tab w:val="left" w:pos="540" w:leader="none"/>
              </w:tabs>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套</w:t>
            </w:r>
            <w:r/>
          </w:p>
        </w:tc>
        <w:tc>
          <w:tcPr>
            <w:tcW w:w="1366" w:type="dxa"/>
            <w:vAlign w:val="center"/>
            <w:textDirection w:val="lrTb"/>
            <w:noWrap w:val="false"/>
          </w:tcPr>
          <w:p>
            <w:pPr>
              <w:jc w:val="center"/>
              <w:spacing w:line="360" w:lineRule="auto"/>
              <w:tabs>
                <w:tab w:val="left" w:pos="0" w:leader="none"/>
                <w:tab w:val="left" w:pos="360" w:leader="none"/>
                <w:tab w:val="left" w:pos="540" w:leader="none"/>
              </w:tabs>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79.8</w:t>
            </w:r>
            <w:r/>
          </w:p>
        </w:tc>
        <w:tc>
          <w:tcPr>
            <w:tcW w:w="1668" w:type="dxa"/>
            <w:vAlign w:val="center"/>
            <w:textDirection w:val="lrTb"/>
            <w:noWrap w:val="false"/>
          </w:tcPr>
          <w:p>
            <w:pPr>
              <w:ind w:firstLine="420"/>
              <w:spacing w:line="360" w:lineRule="auto"/>
              <w:tabs>
                <w:tab w:val="left" w:pos="0" w:leader="none"/>
                <w:tab w:val="left" w:pos="360" w:leader="none"/>
                <w:tab w:val="left" w:pos="540" w:leader="none"/>
              </w:tabs>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不</w:t>
            </w:r>
            <w:r>
              <w:rPr>
                <w:rFonts w:hint="eastAsia" w:ascii="宋体" w:hAnsi="宋体" w:eastAsia="宋体" w:cs="宋体"/>
                <w:bCs/>
                <w:color w:val="000000" w:themeColor="text1"/>
                <w:sz w:val="21"/>
                <w:szCs w:val="21"/>
                <w:highlight w:val="none"/>
                <w14:textFill>
                  <w14:solidFill>
                    <w14:schemeClr w14:val="tx1"/>
                  </w14:solidFill>
                </w14:textFill>
              </w:rPr>
              <w:t xml:space="preserve">接受</w:t>
            </w:r>
            <w:r/>
          </w:p>
        </w:tc>
      </w:tr>
    </w:tbl>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p>
      <w:pPr>
        <w:numPr>
          <w:ilvl w:val="0"/>
          <w:numId w:val="5"/>
        </w:numPr>
        <w:ind w:firstLine="422"/>
        <w:jc w:val="both"/>
        <w:rPr>
          <w:rFonts w:hint="eastAsia" w:ascii="宋体" w:hAnsi="宋体" w:eastAsia="宋体" w:cs="宋体"/>
          <w:b/>
          <w:bCs/>
          <w:color w:val="000000" w:themeColor="text1"/>
          <w:sz w:val="21"/>
          <w:szCs w:val="21"/>
          <w:lang w:val="zh-CN" w:eastAsia="zh-CN"/>
          <w14:textFill>
            <w14:solidFill>
              <w14:schemeClr w14:val="tx1"/>
            </w14:solidFill>
          </w14:textFill>
        </w:rPr>
      </w:pPr>
      <w:r>
        <w:rPr>
          <w:rFonts w:hint="eastAsia" w:ascii="宋体" w:hAnsi="宋体" w:eastAsia="宋体" w:cs="宋体"/>
          <w:b/>
          <w:bCs/>
          <w:color w:val="000000" w:themeColor="text1"/>
          <w:sz w:val="21"/>
          <w:szCs w:val="21"/>
          <w:lang w:val="zh-CN" w:eastAsia="zh-CN"/>
          <w14:textFill>
            <w14:solidFill>
              <w14:schemeClr w14:val="tx1"/>
            </w14:solidFill>
          </w14:textFill>
        </w:rPr>
        <w:t xml:space="preserve">技术参数要求</w:t>
      </w:r>
      <w:bookmarkEnd w:id="98"/>
      <w:r/>
      <w:r/>
    </w:p>
    <w:p>
      <w:pPr>
        <w:jc w:val="center"/>
        <w:spacing w:line="400" w:lineRule="exact"/>
        <w:rPr>
          <w:rFonts w:hint="default" w:ascii="宋体" w:hAnsi="宋体" w:eastAsia="宋体" w:cs="宋体"/>
          <w:sz w:val="32"/>
          <w:szCs w:val="32"/>
          <w:lang w:val="en-US" w:eastAsia="zh-CN"/>
        </w:rPr>
      </w:pPr>
      <w:r>
        <w:rPr>
          <w:rFonts w:hint="eastAsia" w:ascii="宋体" w:hAnsi="宋体" w:eastAsia="宋体" w:cs="宋体"/>
          <w:b/>
          <w:sz w:val="32"/>
          <w:szCs w:val="32"/>
        </w:rPr>
        <w:t xml:space="preserve">数字化摄影X射线机（DR）</w:t>
      </w:r>
      <w:r>
        <w:rPr>
          <w:rFonts w:hint="eastAsia" w:ascii="宋体" w:hAnsi="宋体" w:cs="宋体"/>
          <w:b/>
          <w:sz w:val="32"/>
          <w:szCs w:val="32"/>
          <w:lang w:val="en-US" w:eastAsia="zh-CN"/>
        </w:rPr>
        <w:t xml:space="preserve">技术参数</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b/>
          <w:bCs/>
          <w:sz w:val="21"/>
          <w:szCs w:val="21"/>
        </w:rPr>
        <w:t xml:space="preserve">总体要求</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lang w:eastAsia="zh-CN"/>
        </w:rPr>
        <w:t xml:space="preserve">、</w:t>
      </w:r>
      <w:r>
        <w:rPr>
          <w:rFonts w:hint="eastAsia" w:ascii="宋体" w:hAnsi="宋体" w:eastAsia="宋体" w:cs="宋体"/>
          <w:b/>
          <w:bCs/>
          <w:sz w:val="21"/>
          <w:szCs w:val="21"/>
        </w:rPr>
        <w:t xml:space="preserve">设备用途：</w:t>
      </w:r>
      <w:r>
        <w:rPr>
          <w:rFonts w:hint="eastAsia" w:ascii="宋体" w:hAnsi="宋体" w:eastAsia="宋体" w:cs="宋体"/>
          <w:sz w:val="21"/>
          <w:szCs w:val="21"/>
        </w:rPr>
        <w:t xml:space="preserve">可用于放射科、体检中心进行全身各部位、各体位、各角度进行拍片检查</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lang w:eastAsia="zh-CN"/>
        </w:rPr>
        <w:t xml:space="preserve">、</w:t>
      </w:r>
      <w:r>
        <w:rPr>
          <w:rFonts w:hint="eastAsia" w:ascii="宋体" w:hAnsi="宋体" w:eastAsia="宋体" w:cs="宋体"/>
          <w:b/>
          <w:bCs/>
          <w:sz w:val="21"/>
          <w:szCs w:val="21"/>
        </w:rPr>
        <w:t xml:space="preserve">结构要求：</w:t>
      </w:r>
      <w:r>
        <w:rPr>
          <w:rFonts w:hint="eastAsia" w:ascii="宋体" w:hAnsi="宋体" w:eastAsia="宋体" w:cs="宋体"/>
          <w:sz w:val="21"/>
          <w:szCs w:val="21"/>
        </w:rPr>
        <w:t xml:space="preserve">双轨固定式悬吊</w:t>
      </w:r>
      <w:r>
        <w:rPr>
          <w:rFonts w:hint="eastAsia" w:ascii="宋体" w:hAnsi="宋体" w:eastAsia="宋体" w:cs="宋体"/>
          <w:sz w:val="21"/>
          <w:szCs w:val="21"/>
          <w:lang w:eastAsia="zh-CN"/>
        </w:rPr>
        <w:t xml:space="preserve">双板</w:t>
      </w:r>
      <w:r>
        <w:rPr>
          <w:rFonts w:hint="eastAsia" w:ascii="宋体" w:hAnsi="宋体" w:eastAsia="宋体" w:cs="宋体"/>
          <w:sz w:val="21"/>
          <w:szCs w:val="21"/>
        </w:rPr>
        <w:t xml:space="preserve">DR</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b/>
          <w:bCs/>
          <w:sz w:val="21"/>
          <w:szCs w:val="21"/>
        </w:rPr>
        <w:t xml:space="preserve">高压发生器</w:t>
      </w:r>
      <w:r/>
    </w:p>
    <w:p>
      <w:pPr>
        <w:keepLines w:val="0"/>
        <w:keepNext w:val="0"/>
        <w:pageBreakBefore w:val="0"/>
        <w:spacing w:line="36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最大输出功率：≥8</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kW </w:t>
      </w:r>
      <w:r>
        <w:rPr>
          <w:rFonts w:hint="eastAsia" w:ascii="宋体" w:hAnsi="宋体" w:eastAsia="宋体" w:cs="宋体"/>
          <w:sz w:val="21"/>
          <w:szCs w:val="21"/>
          <w:lang w:eastAsia="zh-CN"/>
        </w:rPr>
        <w:t xml:space="preserve">（提供第三方检测报告）</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主逆变频率：≥500kHz</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摄影管电压最大KV值：≥150kV</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摄影管电流最大mA值：≥1000mA</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摄影最大mAs：≥1000mAs</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b/>
          <w:bCs/>
          <w:sz w:val="21"/>
          <w:szCs w:val="21"/>
        </w:rPr>
        <w:t xml:space="preserve">X射线球管</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阳极转速：≥9700rpm</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球管焦点：小焦点≤0.6mm，大焦点≤1.2mm</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阳极热容量：≥600KHU</w:t>
      </w:r>
      <w:r>
        <w:rPr>
          <w:rFonts w:hint="eastAsia" w:ascii="宋体" w:hAnsi="宋体" w:eastAsia="宋体" w:cs="宋体"/>
          <w:sz w:val="21"/>
          <w:szCs w:val="21"/>
          <w:lang w:eastAsia="zh-CN"/>
        </w:rPr>
        <w:t xml:space="preserve">（提供第三方检测报告）</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组件热容量：≥19</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0KHU</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阳极最大散热率：≥2400 HU/s</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eastAsia="zh-CN"/>
        </w:rPr>
        <w:t xml:space="preserve">、</w:t>
      </w:r>
      <w:r>
        <w:rPr>
          <w:rFonts w:hint="eastAsia" w:ascii="宋体" w:hAnsi="宋体" w:eastAsia="宋体" w:cs="宋体"/>
          <w:b/>
          <w:bCs/>
          <w:sz w:val="21"/>
          <w:szCs w:val="21"/>
        </w:rPr>
        <w:t xml:space="preserve">平板探测器</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平板探测器数量：两块</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探测器类型：非晶硅</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图像传感器：非晶硅薄膜晶体管</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灰阶：≥16 bit</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空间分辨率：≥3.7LP/mm</w:t>
      </w:r>
      <w:r>
        <w:rPr>
          <w:rFonts w:hint="eastAsia" w:ascii="宋体" w:hAnsi="宋体" w:eastAsia="宋体" w:cs="宋体"/>
          <w:sz w:val="21"/>
          <w:szCs w:val="21"/>
          <w:lang w:eastAsia="zh-CN"/>
        </w:rPr>
        <w:t xml:space="preserve">（提供第三方检测报告）</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有效像素尺寸：≥3070H*3070V</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像素尺寸：≤139μm</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4.8</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像素总和：≥940万</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lang w:eastAsia="zh-CN"/>
        </w:rPr>
        <w:t xml:space="preserve">、</w:t>
      </w:r>
      <w:r>
        <w:rPr>
          <w:rFonts w:hint="eastAsia" w:ascii="宋体" w:hAnsi="宋体" w:eastAsia="宋体" w:cs="宋体"/>
          <w:b/>
          <w:bCs/>
          <w:sz w:val="21"/>
          <w:szCs w:val="21"/>
        </w:rPr>
        <w:t xml:space="preserve">悬吊机架床体</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X射线源组件的横向行程：≥1950mm</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X射线源组件的纵向行程：≥2250 mm</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X射线源的上下行程：≥1500mm</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X射线源绕水平轴转动角度：≥±120°</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X射线源绕垂直轴摆动角度：≥±135°</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固定升降式摄影床</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5.8</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床面板为无边框一体化R角设计</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5.9</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床体承重：≥200kg</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5.10</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床面纵向行程：≥1000mm</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5.11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床面横向行程：≥260mm</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5.12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床体最低高度：≤560mm</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▲5.13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床体</w:t>
      </w:r>
      <w:r>
        <w:rPr>
          <w:rFonts w:hint="eastAsia" w:ascii="宋体" w:hAnsi="宋体" w:eastAsia="宋体" w:cs="宋体"/>
          <w:sz w:val="21"/>
          <w:szCs w:val="21"/>
          <w:lang w:eastAsia="zh-CN"/>
        </w:rPr>
        <w:t xml:space="preserve">垂直</w:t>
      </w:r>
      <w:r>
        <w:rPr>
          <w:rFonts w:hint="eastAsia" w:ascii="宋体" w:hAnsi="宋体" w:eastAsia="宋体" w:cs="宋体"/>
          <w:sz w:val="21"/>
          <w:szCs w:val="21"/>
        </w:rPr>
        <w:t xml:space="preserve">升降范围：≥320mm</w:t>
      </w:r>
      <w:r>
        <w:rPr>
          <w:rFonts w:hint="eastAsia" w:ascii="宋体" w:hAnsi="宋体" w:eastAsia="宋体" w:cs="宋体"/>
          <w:sz w:val="21"/>
          <w:szCs w:val="21"/>
          <w:lang w:eastAsia="zh-CN"/>
        </w:rPr>
        <w:t xml:space="preserve">（提供第三方检测报告）</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lang w:eastAsia="zh-CN"/>
        </w:rPr>
        <w:t xml:space="preserve">、</w:t>
      </w:r>
      <w:r>
        <w:rPr>
          <w:rFonts w:hint="eastAsia" w:ascii="宋体" w:hAnsi="宋体" w:eastAsia="宋体" w:cs="宋体"/>
          <w:b/>
          <w:bCs/>
          <w:sz w:val="21"/>
          <w:szCs w:val="21"/>
        </w:rPr>
        <w:t xml:space="preserve">胸片架</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沿立柱上下移动行程  ≥1500mm</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立位和卧位拍摄时，球管和平板之前均可实现自动对中和自动跟踪</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探测器中心的标线距地最低≤350mm</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lang w:eastAsia="zh-CN"/>
        </w:rPr>
        <w:t xml:space="preserve">、</w:t>
      </w:r>
      <w:r>
        <w:rPr>
          <w:rFonts w:hint="eastAsia" w:ascii="宋体" w:hAnsi="宋体" w:eastAsia="宋体" w:cs="宋体"/>
          <w:b/>
          <w:bCs/>
          <w:sz w:val="21"/>
          <w:szCs w:val="21"/>
        </w:rPr>
        <w:t xml:space="preserve">滤线栅</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格比：≥ 10：1</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数量：配备2块滤线栅，会聚距离分别为 100cm/180cm</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lang w:eastAsia="zh-CN"/>
        </w:rPr>
        <w:t xml:space="preserve">、</w:t>
      </w:r>
      <w:r>
        <w:rPr>
          <w:rFonts w:hint="eastAsia" w:ascii="宋体" w:hAnsi="宋体" w:eastAsia="宋体" w:cs="宋体"/>
          <w:b/>
          <w:bCs/>
          <w:sz w:val="21"/>
          <w:szCs w:val="21"/>
        </w:rPr>
        <w:t xml:space="preserve">近台触控系统</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触控屏尺寸 ≥10.4英寸</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具备与工作站信息双向传输功能</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具备画面自适应功能</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具备曝光参数设置功能</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具备曝光图像预览功能</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具备3D摆位指引</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lang w:eastAsia="zh-CN"/>
        </w:rPr>
        <w:t xml:space="preserve">、</w:t>
      </w:r>
      <w:r>
        <w:rPr>
          <w:rFonts w:hint="eastAsia" w:ascii="宋体" w:hAnsi="宋体" w:eastAsia="宋体" w:cs="宋体"/>
          <w:b/>
          <w:bCs/>
          <w:sz w:val="21"/>
          <w:szCs w:val="21"/>
        </w:rPr>
        <w:t xml:space="preserve">数字化X线摄影操作系统</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工作站硬盘内存≥1TB</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工作站软件：具备急诊注册功能，先摄片，后完善病人信息。</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图像处理功能：具备LUT曲线调节，组织均衡、图像对比增强、图像剪裁、加入标记等功能</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具有图像测量、图像输出、DICOM协议功能，具有DICOM3.0接口。</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多重自动保护及故障代码提示功能，维修更方便</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具备DAP 剂量监测系统；具备硬件AEC电离室</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9.7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具备全脊柱软件拼接功能</w:t>
      </w:r>
      <w:r/>
    </w:p>
    <w:p>
      <w:pPr>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免费接入医院pacs等信息化系统</w:t>
      </w:r>
      <w:r/>
    </w:p>
    <w:p>
      <w:pPr>
        <w:keepLines w:val="0"/>
        <w:keepNext w:val="0"/>
        <w:pageBreakBefore w:val="0"/>
        <w:spacing w:line="36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提供两套铅防护用品（包含铅衣、铅帽、铅围裙、铅手套、铅围脖</w:t>
      </w:r>
      <w:r>
        <w:rPr>
          <w:rFonts w:hint="eastAsia" w:ascii="宋体" w:hAnsi="宋体" w:eastAsia="宋体" w:cs="宋体"/>
          <w:sz w:val="21"/>
          <w:szCs w:val="21"/>
          <w:lang w:eastAsia="zh-CN"/>
        </w:rPr>
        <w:t xml:space="preserve">、一套铅屏风）</w:t>
      </w:r>
      <w:r/>
    </w:p>
    <w:p>
      <w:pPr>
        <w:keepLines w:val="0"/>
        <w:keepNext w:val="0"/>
        <w:pageBreakBefore w:val="0"/>
        <w:spacing w:line="360" w:lineRule="exact"/>
        <w:widowControl w:val="off"/>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sz w:val="21"/>
          <w:szCs w:val="21"/>
        </w:rPr>
        <w:t xml:space="preserve">12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提供机房顶部防护和悬吊槽钢制作</w:t>
      </w:r>
      <w:r/>
    </w:p>
    <w:p>
      <w:pPr>
        <w:rPr>
          <w:rFonts w:hint="eastAsia" w:ascii="宋体" w:hAnsi="宋体" w:eastAsia="宋体" w:cs="宋体"/>
          <w:bCs/>
          <w:color w:val="000000" w:themeColor="text1"/>
          <w:sz w:val="21"/>
          <w:szCs w:val="21"/>
          <w:lang w:eastAsia="zh-CN"/>
          <w14:textFill>
            <w14:solidFill>
              <w14:schemeClr w14:val="tx1"/>
            </w14:solidFill>
          </w14:textFill>
        </w:rPr>
      </w:pPr>
      <w:r>
        <w:rPr>
          <w:rFonts w:hint="eastAsia" w:ascii="宋体" w:hAnsi="宋体" w:eastAsia="宋体" w:cs="宋体"/>
          <w:b/>
          <w:color w:val="000000" w:themeColor="text1"/>
          <w:sz w:val="21"/>
          <w:szCs w:val="21"/>
          <w:lang w:val="en-US" w:eastAsia="zh-CN"/>
          <w14:textFill>
            <w14:solidFill>
              <w14:schemeClr w14:val="tx1"/>
            </w14:solidFill>
          </w14:textFill>
        </w:rPr>
        <w:t xml:space="preserve">六</w:t>
      </w:r>
      <w:r>
        <w:rPr>
          <w:rFonts w:hint="eastAsia" w:ascii="宋体" w:hAnsi="宋体" w:eastAsia="宋体" w:cs="宋体"/>
          <w:b/>
          <w:color w:val="000000" w:themeColor="text1"/>
          <w:sz w:val="21"/>
          <w:szCs w:val="21"/>
          <w:lang w:eastAsia="zh-CN"/>
          <w14:textFill>
            <w14:solidFill>
              <w14:schemeClr w14:val="tx1"/>
            </w14:solidFill>
          </w14:textFill>
        </w:rPr>
        <w:t xml:space="preserve">、实施要求</w:t>
      </w:r>
      <w:r/>
    </w:p>
    <w:p>
      <w:pPr>
        <w:ind w:firstLine="480"/>
        <w:rPr>
          <w:rFonts w:hint="eastAsia" w:ascii="宋体" w:hAnsi="宋体" w:eastAsia="宋体" w:cs="宋体"/>
          <w:bCs/>
          <w:color w:val="000000" w:themeColor="text1"/>
          <w:sz w:val="21"/>
          <w:szCs w:val="21"/>
          <w:lang w:eastAsia="zh-CN"/>
          <w14:textFill>
            <w14:solidFill>
              <w14:schemeClr w14:val="tx1"/>
            </w14:solidFill>
          </w14:textFill>
        </w:rPr>
      </w:pPr>
      <w:r>
        <w:rPr>
          <w:rFonts w:hint="eastAsia" w:ascii="宋体" w:hAnsi="宋体" w:eastAsia="宋体" w:cs="宋体"/>
          <w:bCs/>
          <w:color w:val="000000" w:themeColor="text1"/>
          <w:sz w:val="21"/>
          <w:szCs w:val="21"/>
          <w:lang w:eastAsia="zh-CN"/>
          <w14:textFill>
            <w14:solidFill>
              <w14:schemeClr w14:val="tx1"/>
            </w14:solidFill>
          </w14:textFill>
        </w:rPr>
        <w:t xml:space="preserve">（一）安装调试要求</w:t>
      </w:r>
      <w:r/>
    </w:p>
    <w:p>
      <w:pPr>
        <w:ind w:firstLine="480"/>
        <w:rPr>
          <w:rFonts w:hint="eastAsia" w:ascii="宋体" w:hAnsi="宋体" w:eastAsia="宋体" w:cs="宋体"/>
          <w:bCs/>
          <w:color w:val="000000" w:themeColor="text1"/>
          <w:sz w:val="21"/>
          <w:szCs w:val="21"/>
          <w:lang w:eastAsia="zh-CN"/>
          <w14:textFill>
            <w14:solidFill>
              <w14:schemeClr w14:val="tx1"/>
            </w14:solidFill>
          </w14:textFill>
        </w:rPr>
      </w:pPr>
      <w:r>
        <w:rPr>
          <w:rFonts w:hint="eastAsia" w:ascii="宋体" w:hAnsi="宋体" w:eastAsia="宋体" w:cs="宋体"/>
          <w:bCs/>
          <w:color w:val="000000" w:themeColor="text1"/>
          <w:sz w:val="21"/>
          <w:szCs w:val="21"/>
          <w:lang w:eastAsia="zh-CN"/>
          <w14:textFill>
            <w14:solidFill>
              <w14:schemeClr w14:val="tx1"/>
            </w14:solidFill>
          </w14:textFill>
        </w:rPr>
        <w:t xml:space="preserve">中标供应商应委派具有相应资质且经验丰富的技术人员，在了解招标方关于安装进度要求的前提下，负责完成以下工作：</w:t>
      </w:r>
      <w:r/>
    </w:p>
    <w:p>
      <w:pPr>
        <w:ind w:firstLine="480"/>
        <w:rPr>
          <w:rFonts w:hint="eastAsia" w:ascii="宋体" w:hAnsi="宋体" w:eastAsia="宋体" w:cs="宋体"/>
          <w:bCs/>
          <w:color w:val="000000" w:themeColor="text1"/>
          <w:sz w:val="21"/>
          <w:szCs w:val="21"/>
          <w:lang w:eastAsia="zh-CN"/>
          <w14:textFill>
            <w14:solidFill>
              <w14:schemeClr w14:val="tx1"/>
            </w14:solidFill>
          </w14:textFill>
        </w:rPr>
      </w:pPr>
      <w:r>
        <w:rPr>
          <w:rFonts w:hint="eastAsia" w:ascii="宋体" w:hAnsi="宋体" w:eastAsia="宋体" w:cs="宋体"/>
          <w:bCs/>
          <w:color w:val="000000" w:themeColor="text1"/>
          <w:sz w:val="21"/>
          <w:szCs w:val="21"/>
          <w:lang w:eastAsia="zh-CN"/>
          <w14:textFill>
            <w14:solidFill>
              <w14:schemeClr w14:val="tx1"/>
            </w14:solidFill>
          </w14:textFill>
        </w:rPr>
        <w:t xml:space="preserve">1、中标供应商负责设备的安装和调试，并保证安装稳固，如因仪器倾倒掉落导致安全事故，中标单位负责处理，并由中标单位承担相应的赔偿责任。</w:t>
      </w:r>
      <w:r/>
    </w:p>
    <w:p>
      <w:pPr>
        <w:ind w:firstLine="480"/>
        <w:rPr>
          <w:rFonts w:hint="eastAsia" w:ascii="宋体" w:hAnsi="宋体" w:eastAsia="宋体" w:cs="宋体"/>
          <w:bCs/>
          <w:color w:val="000000" w:themeColor="text1"/>
          <w:sz w:val="21"/>
          <w:szCs w:val="21"/>
          <w:lang w:eastAsia="zh-CN"/>
          <w14:textFill>
            <w14:solidFill>
              <w14:schemeClr w14:val="tx1"/>
            </w14:solidFill>
          </w14:textFill>
        </w:rPr>
      </w:pPr>
      <w:r>
        <w:rPr>
          <w:rFonts w:hint="eastAsia" w:ascii="宋体" w:hAnsi="宋体" w:eastAsia="宋体" w:cs="宋体"/>
          <w:bCs/>
          <w:color w:val="000000" w:themeColor="text1"/>
          <w:sz w:val="21"/>
          <w:szCs w:val="21"/>
          <w:lang w:eastAsia="zh-CN"/>
          <w14:textFill>
            <w14:solidFill>
              <w14:schemeClr w14:val="tx1"/>
            </w14:solidFill>
          </w14:textFill>
        </w:rPr>
        <w:t xml:space="preserve">2、调试过程中需使用的工具、设备、耗材、运输和劳务等所有费用均由中标供应商承担。</w:t>
      </w:r>
      <w:r/>
    </w:p>
    <w:p>
      <w:pPr>
        <w:ind w:firstLine="480"/>
        <w:rPr>
          <w:rFonts w:hint="eastAsia" w:ascii="宋体" w:hAnsi="宋体" w:eastAsia="宋体" w:cs="宋体"/>
          <w:bCs/>
          <w:color w:val="000000" w:themeColor="text1"/>
          <w:sz w:val="21"/>
          <w:szCs w:val="21"/>
          <w:lang w:eastAsia="zh-CN"/>
          <w14:textFill>
            <w14:solidFill>
              <w14:schemeClr w14:val="tx1"/>
            </w14:solidFill>
          </w14:textFill>
        </w:rPr>
      </w:pPr>
      <w:r>
        <w:rPr>
          <w:rFonts w:hint="eastAsia" w:ascii="宋体" w:hAnsi="宋体" w:eastAsia="宋体" w:cs="宋体"/>
          <w:bCs/>
          <w:color w:val="000000" w:themeColor="text1"/>
          <w:sz w:val="21"/>
          <w:szCs w:val="21"/>
          <w:lang w:eastAsia="zh-CN"/>
          <w14:textFill>
            <w14:solidFill>
              <w14:schemeClr w14:val="tx1"/>
            </w14:solidFill>
          </w14:textFill>
        </w:rPr>
        <w:t xml:space="preserve">3、所有设备安装完成后，应按国家有关规范标准（国家无验收规范标准的按双方合同规定的要求）进行调试、验收。</w:t>
      </w:r>
      <w:r/>
    </w:p>
    <w:p>
      <w:pPr>
        <w:ind w:firstLine="480"/>
        <w:rPr>
          <w:rFonts w:hint="eastAsia" w:ascii="宋体" w:hAnsi="宋体" w:eastAsia="宋体" w:cs="宋体"/>
          <w:bCs/>
          <w:color w:val="000000" w:themeColor="text1"/>
          <w:sz w:val="21"/>
          <w:szCs w:val="21"/>
          <w:lang w:eastAsia="zh-CN"/>
          <w14:textFill>
            <w14:solidFill>
              <w14:schemeClr w14:val="tx1"/>
            </w14:solidFill>
          </w14:textFill>
        </w:rPr>
      </w:pPr>
      <w:r>
        <w:rPr>
          <w:rFonts w:hint="eastAsia" w:ascii="宋体" w:hAnsi="宋体" w:eastAsia="宋体" w:cs="宋体"/>
          <w:bCs/>
          <w:color w:val="000000" w:themeColor="text1"/>
          <w:sz w:val="21"/>
          <w:szCs w:val="21"/>
          <w:lang w:eastAsia="zh-CN"/>
          <w14:textFill>
            <w14:solidFill>
              <w14:schemeClr w14:val="tx1"/>
            </w14:solidFill>
          </w14:textFill>
        </w:rPr>
        <w:t xml:space="preserve">4、所有设备拆箱、通电、调试等各项工作由中标供应商负责完成。具体实施前，应先经招标方同意且在其指定人员的参与下方可进行。调试的原始记录须经各方签字后留作验收文件。</w:t>
      </w:r>
      <w:r/>
    </w:p>
    <w:p>
      <w:pPr>
        <w:ind w:firstLine="480"/>
        <w:rPr>
          <w:rFonts w:hint="eastAsia" w:ascii="宋体" w:hAnsi="宋体" w:eastAsia="宋体" w:cs="宋体"/>
          <w:bCs/>
          <w:color w:val="000000" w:themeColor="text1"/>
          <w:sz w:val="21"/>
          <w:szCs w:val="21"/>
          <w:lang w:eastAsia="zh-CN"/>
          <w14:textFill>
            <w14:solidFill>
              <w14:schemeClr w14:val="tx1"/>
            </w14:solidFill>
          </w14:textFill>
        </w:rPr>
      </w:pPr>
      <w:r>
        <w:rPr>
          <w:rFonts w:hint="eastAsia" w:ascii="宋体" w:hAnsi="宋体" w:eastAsia="宋体" w:cs="宋体"/>
          <w:bCs/>
          <w:color w:val="000000" w:themeColor="text1"/>
          <w:sz w:val="21"/>
          <w:szCs w:val="21"/>
          <w:lang w:eastAsia="zh-CN"/>
          <w14:textFill>
            <w14:solidFill>
              <w14:schemeClr w14:val="tx1"/>
            </w14:solidFill>
          </w14:textFill>
        </w:rPr>
        <w:t xml:space="preserve">（二）设备材料要求</w:t>
      </w:r>
      <w:r/>
    </w:p>
    <w:p>
      <w:pPr>
        <w:ind w:firstLine="480"/>
        <w:rPr>
          <w:rFonts w:hint="eastAsia" w:ascii="宋体" w:hAnsi="宋体" w:eastAsia="宋体" w:cs="宋体"/>
          <w:bCs/>
          <w:color w:val="000000" w:themeColor="text1"/>
          <w:sz w:val="21"/>
          <w:szCs w:val="21"/>
          <w:lang w:eastAsia="zh-CN"/>
          <w14:textFill>
            <w14:solidFill>
              <w14:schemeClr w14:val="tx1"/>
            </w14:solidFill>
          </w14:textFill>
        </w:rPr>
      </w:pPr>
      <w:r>
        <w:rPr>
          <w:rFonts w:hint="eastAsia" w:ascii="宋体" w:hAnsi="宋体" w:eastAsia="宋体" w:cs="宋体"/>
          <w:bCs/>
          <w:color w:val="000000" w:themeColor="text1"/>
          <w:sz w:val="21"/>
          <w:szCs w:val="21"/>
          <w:lang w:eastAsia="zh-CN"/>
          <w14:textFill>
            <w14:solidFill>
              <w14:schemeClr w14:val="tx1"/>
            </w14:solidFill>
          </w14:textFill>
        </w:rPr>
        <w:t xml:space="preserve">1、投标方提供的设备必须是制造厂商原装的、全新的产品。其性能及指标参数应符合国家及招标文件提出的有关技术、质量、安全标准。</w:t>
      </w:r>
      <w:r/>
    </w:p>
    <w:p>
      <w:pPr>
        <w:ind w:firstLine="480"/>
        <w:rPr>
          <w:rFonts w:hint="eastAsia" w:ascii="宋体" w:hAnsi="宋体" w:eastAsia="宋体" w:cs="宋体"/>
          <w:bCs/>
          <w:color w:val="000000" w:themeColor="text1"/>
          <w:sz w:val="21"/>
          <w:szCs w:val="21"/>
          <w:lang w:eastAsia="zh-CN"/>
          <w14:textFill>
            <w14:solidFill>
              <w14:schemeClr w14:val="tx1"/>
            </w14:solidFill>
          </w14:textFill>
        </w:rPr>
      </w:pPr>
      <w:r>
        <w:rPr>
          <w:rFonts w:hint="eastAsia" w:ascii="宋体" w:hAnsi="宋体" w:eastAsia="宋体" w:cs="宋体"/>
          <w:bCs/>
          <w:color w:val="000000" w:themeColor="text1"/>
          <w:sz w:val="21"/>
          <w:szCs w:val="21"/>
          <w:lang w:eastAsia="zh-CN"/>
          <w14:textFill>
            <w14:solidFill>
              <w14:schemeClr w14:val="tx1"/>
            </w14:solidFill>
          </w14:textFill>
        </w:rPr>
        <w:t xml:space="preserve">2、投标方应确保提供的设备在开箱检验时完好，无破损，箱内配置与装箱清单相符。数量、质量及性能不得低于招标文件中的相关要求。</w:t>
      </w:r>
      <w:r/>
    </w:p>
    <w:p>
      <w:pPr>
        <w:ind w:firstLine="480"/>
        <w:rPr>
          <w:rFonts w:hint="eastAsia" w:ascii="宋体" w:hAnsi="宋体" w:eastAsia="宋体" w:cs="宋体"/>
          <w:bCs/>
          <w:color w:val="000000" w:themeColor="text1"/>
          <w:sz w:val="21"/>
          <w:szCs w:val="21"/>
          <w:lang w:eastAsia="zh-CN"/>
          <w14:textFill>
            <w14:solidFill>
              <w14:schemeClr w14:val="tx1"/>
            </w14:solidFill>
          </w14:textFill>
        </w:rPr>
      </w:pPr>
      <w:r>
        <w:rPr>
          <w:rFonts w:hint="eastAsia" w:ascii="宋体" w:hAnsi="宋体" w:eastAsia="宋体" w:cs="宋体"/>
          <w:bCs/>
          <w:color w:val="000000" w:themeColor="text1"/>
          <w:sz w:val="21"/>
          <w:szCs w:val="21"/>
          <w:lang w:eastAsia="zh-CN"/>
          <w14:textFill>
            <w14:solidFill>
              <w14:schemeClr w14:val="tx1"/>
            </w14:solidFill>
          </w14:textFill>
        </w:rPr>
        <w:t xml:space="preserve">3、投标方提供的设备应外观整洁，设备型号、规格、制造厂商、生产（出厂）日期须准确清晰。铭牌、使用指示和警告指示均应以中、英文和通用易懂的符号表示。</w:t>
      </w:r>
      <w:r/>
    </w:p>
    <w:p>
      <w:pPr>
        <w:ind w:firstLine="480"/>
        <w:rPr>
          <w:rFonts w:hint="eastAsia" w:ascii="宋体" w:hAnsi="宋体" w:eastAsia="宋体" w:cs="宋体"/>
          <w:bCs/>
          <w:color w:val="000000" w:themeColor="text1"/>
          <w:sz w:val="21"/>
          <w:szCs w:val="21"/>
          <w:lang w:eastAsia="zh-CN"/>
          <w14:textFill>
            <w14:solidFill>
              <w14:schemeClr w14:val="tx1"/>
            </w14:solidFill>
          </w14:textFill>
        </w:rPr>
      </w:pPr>
      <w:r>
        <w:rPr>
          <w:rFonts w:hint="eastAsia" w:ascii="宋体" w:hAnsi="宋体" w:eastAsia="宋体" w:cs="宋体"/>
          <w:bCs/>
          <w:color w:val="000000" w:themeColor="text1"/>
          <w:sz w:val="21"/>
          <w:szCs w:val="21"/>
          <w:lang w:eastAsia="zh-CN"/>
          <w14:textFill>
            <w14:solidFill>
              <w14:schemeClr w14:val="tx1"/>
            </w14:solidFill>
          </w14:textFill>
        </w:rPr>
        <w:t xml:space="preserve">4、对于影响设备正常工作的重要零配件，无论在技术规范中指出与否，投标方都应及时提供并在投标文件中明确列出。</w:t>
      </w:r>
      <w:r/>
    </w:p>
    <w:p>
      <w:pPr>
        <w:ind w:firstLine="480"/>
        <w:rPr>
          <w:rFonts w:hint="eastAsia" w:ascii="宋体" w:hAnsi="宋体" w:eastAsia="宋体" w:cs="宋体"/>
          <w:bCs/>
          <w:color w:val="000000" w:themeColor="text1"/>
          <w:sz w:val="21"/>
          <w:szCs w:val="21"/>
          <w:lang w:eastAsia="zh-CN"/>
          <w14:textFill>
            <w14:solidFill>
              <w14:schemeClr w14:val="tx1"/>
            </w14:solidFill>
          </w14:textFill>
        </w:rPr>
      </w:pPr>
      <w:r>
        <w:rPr>
          <w:rFonts w:hint="eastAsia" w:ascii="宋体" w:hAnsi="宋体" w:eastAsia="宋体" w:cs="宋体"/>
          <w:bCs/>
          <w:color w:val="000000" w:themeColor="text1"/>
          <w:sz w:val="21"/>
          <w:szCs w:val="21"/>
          <w:lang w:eastAsia="zh-CN"/>
          <w14:textFill>
            <w14:solidFill>
              <w14:schemeClr w14:val="tx1"/>
            </w14:solidFill>
          </w14:textFill>
        </w:rPr>
        <w:t xml:space="preserve">5、供货时所有设备应具有出厂合格证等相关证明文件。</w:t>
      </w:r>
      <w:r/>
    </w:p>
    <w:p>
      <w:pPr>
        <w:ind w:firstLine="480"/>
        <w:rPr>
          <w:rFonts w:hint="eastAsia" w:ascii="宋体" w:hAnsi="宋体" w:eastAsia="宋体" w:cs="宋体"/>
          <w:bCs/>
          <w:color w:val="000000" w:themeColor="text1"/>
          <w:sz w:val="21"/>
          <w:szCs w:val="21"/>
          <w:lang w:eastAsia="zh-CN"/>
          <w14:textFill>
            <w14:solidFill>
              <w14:schemeClr w14:val="tx1"/>
            </w14:solidFill>
          </w14:textFill>
        </w:rPr>
      </w:pPr>
      <w:r>
        <w:rPr>
          <w:rFonts w:hint="eastAsia" w:ascii="宋体" w:hAnsi="宋体" w:eastAsia="宋体" w:cs="宋体"/>
          <w:bCs/>
          <w:color w:val="000000" w:themeColor="text1"/>
          <w:sz w:val="21"/>
          <w:szCs w:val="21"/>
          <w:lang w:eastAsia="zh-CN"/>
          <w14:textFill>
            <w14:solidFill>
              <w14:schemeClr w14:val="tx1"/>
            </w14:solidFill>
          </w14:textFill>
        </w:rPr>
        <w:t xml:space="preserve">6、所有设备配件和耗材在现场安装使用前，招标方将进行随机抽验。</w:t>
      </w:r>
      <w:r/>
    </w:p>
    <w:p>
      <w:pPr>
        <w:ind w:firstLine="480"/>
        <w:rPr>
          <w:rFonts w:hint="eastAsia" w:ascii="宋体" w:hAnsi="宋体" w:eastAsia="宋体" w:cs="宋体"/>
          <w:b/>
          <w:color w:val="000000" w:themeColor="text1"/>
          <w:sz w:val="21"/>
          <w:szCs w:val="21"/>
          <w:lang w:eastAsia="zh-CN"/>
          <w14:textFill>
            <w14:solidFill>
              <w14:schemeClr w14:val="tx1"/>
            </w14:solidFill>
          </w14:textFill>
        </w:rPr>
      </w:pPr>
      <w:r>
        <w:rPr>
          <w:rFonts w:hint="eastAsia" w:ascii="宋体" w:hAnsi="宋体" w:eastAsia="宋体" w:cs="宋体"/>
          <w:b/>
          <w:color w:val="000000" w:themeColor="text1"/>
          <w:sz w:val="21"/>
          <w:szCs w:val="21"/>
          <w:lang w:val="en-US" w:eastAsia="zh-CN"/>
          <w14:textFill>
            <w14:solidFill>
              <w14:schemeClr w14:val="tx1"/>
            </w14:solidFill>
          </w14:textFill>
        </w:rPr>
        <w:t xml:space="preserve">七</w:t>
      </w:r>
      <w:r>
        <w:rPr>
          <w:rFonts w:hint="eastAsia" w:ascii="宋体" w:hAnsi="宋体" w:eastAsia="宋体" w:cs="宋体"/>
          <w:b/>
          <w:color w:val="000000" w:themeColor="text1"/>
          <w:sz w:val="21"/>
          <w:szCs w:val="21"/>
          <w:lang w:eastAsia="zh-CN"/>
          <w14:textFill>
            <w14:solidFill>
              <w14:schemeClr w14:val="tx1"/>
            </w14:solidFill>
          </w14:textFill>
        </w:rPr>
        <w:t xml:space="preserve">、售后服务要求</w:t>
      </w:r>
      <w:r/>
    </w:p>
    <w:p>
      <w:pPr>
        <w:ind w:firstLine="480"/>
        <w:rPr>
          <w:rFonts w:hint="eastAsia" w:ascii="宋体" w:hAnsi="宋体" w:eastAsia="宋体" w:cs="宋体"/>
          <w:bCs/>
          <w:color w:val="000000" w:themeColor="text1"/>
          <w:sz w:val="21"/>
          <w:szCs w:val="21"/>
          <w:lang w:eastAsia="zh-CN"/>
          <w14:textFill>
            <w14:solidFill>
              <w14:schemeClr w14:val="tx1"/>
            </w14:solidFill>
          </w14:textFill>
        </w:rPr>
      </w:pPr>
      <w:r>
        <w:rPr>
          <w:rFonts w:hint="eastAsia" w:ascii="宋体" w:hAnsi="宋体" w:eastAsia="宋体" w:cs="宋体"/>
          <w:bCs/>
          <w:color w:val="000000" w:themeColor="text1"/>
          <w:sz w:val="21"/>
          <w:szCs w:val="21"/>
          <w:lang w:eastAsia="zh-CN"/>
          <w14:textFill>
            <w14:solidFill>
              <w14:schemeClr w14:val="tx1"/>
            </w14:solidFill>
          </w14:textFill>
        </w:rPr>
        <w:t xml:space="preserve">（一）售后服务</w:t>
      </w:r>
      <w:r/>
    </w:p>
    <w:p>
      <w:pPr>
        <w:ind w:firstLine="480"/>
        <w:rPr>
          <w:rFonts w:hint="eastAsia" w:ascii="宋体" w:hAnsi="宋体" w:eastAsia="宋体" w:cs="宋体"/>
          <w:bCs/>
          <w:color w:val="000000" w:themeColor="text1"/>
          <w:sz w:val="21"/>
          <w:szCs w:val="21"/>
          <w:lang w:eastAsia="zh-CN"/>
          <w14:textFill>
            <w14:solidFill>
              <w14:schemeClr w14:val="tx1"/>
            </w14:solidFill>
          </w14:textFill>
        </w:rPr>
      </w:pPr>
      <w:r>
        <w:rPr>
          <w:rFonts w:hint="eastAsia" w:ascii="宋体" w:hAnsi="宋体" w:eastAsia="宋体" w:cs="宋体"/>
          <w:bCs/>
          <w:color w:val="000000" w:themeColor="text1"/>
          <w:sz w:val="21"/>
          <w:szCs w:val="21"/>
          <w:lang w:eastAsia="zh-CN"/>
          <w14:textFill>
            <w14:solidFill>
              <w14:schemeClr w14:val="tx1"/>
            </w14:solidFill>
          </w14:textFill>
        </w:rPr>
        <w:t xml:space="preserve">1、中标供应商必须有严格的售后服务保障体系，能提供正常的技术支持和备件供应服务。设备发生故障或异常时</w:t>
      </w:r>
      <w:r>
        <w:rPr>
          <w:rFonts w:hint="eastAsia" w:ascii="宋体" w:hAnsi="宋体" w:eastAsia="宋体" w:cs="宋体"/>
          <w:bCs/>
          <w:color w:val="000000" w:themeColor="text1"/>
          <w:sz w:val="21"/>
          <w:szCs w:val="21"/>
          <w:lang w:val="en-US" w:eastAsia="zh-CN"/>
          <w14:textFill>
            <w14:solidFill>
              <w14:schemeClr w14:val="tx1"/>
            </w14:solidFill>
          </w14:textFill>
        </w:rPr>
        <w:t xml:space="preserve">2</w:t>
      </w:r>
      <w:r>
        <w:rPr>
          <w:rFonts w:hint="eastAsia" w:ascii="宋体" w:hAnsi="宋体" w:eastAsia="宋体" w:cs="宋体"/>
          <w:bCs/>
          <w:color w:val="000000" w:themeColor="text1"/>
          <w:sz w:val="21"/>
          <w:szCs w:val="21"/>
          <w:lang w:eastAsia="zh-CN"/>
          <w14:textFill>
            <w14:solidFill>
              <w14:schemeClr w14:val="tx1"/>
            </w14:solidFill>
          </w14:textFill>
        </w:rPr>
        <w:t xml:space="preserve">小时内做出响应，24小时内完成修复，24小时内不能修复的，应提供备用机、备件替代。若超时未完成故障排除，且不能及时提供备用机、备件替代的，中标供应商对因故障所造成的损失后果负责。所发生的一切费用均由中标供应商自行承担。</w:t>
      </w:r>
      <w:r/>
    </w:p>
    <w:p>
      <w:pPr>
        <w:ind w:firstLine="480"/>
        <w:rPr>
          <w:rFonts w:hint="eastAsia" w:ascii="宋体" w:hAnsi="宋体" w:eastAsia="宋体" w:cs="宋体"/>
          <w:bCs/>
          <w:color w:val="000000" w:themeColor="text1"/>
          <w:sz w:val="21"/>
          <w:szCs w:val="21"/>
          <w:lang w:eastAsia="zh-CN"/>
          <w14:textFill>
            <w14:solidFill>
              <w14:schemeClr w14:val="tx1"/>
            </w14:solidFill>
          </w14:textFill>
        </w:rPr>
      </w:pPr>
      <w:r>
        <w:rPr>
          <w:rFonts w:hint="eastAsia" w:ascii="宋体" w:hAnsi="宋体" w:eastAsia="宋体" w:cs="宋体"/>
          <w:bCs/>
          <w:color w:val="000000" w:themeColor="text1"/>
          <w:sz w:val="21"/>
          <w:szCs w:val="21"/>
          <w:lang w:eastAsia="zh-CN"/>
          <w14:textFill>
            <w14:solidFill>
              <w14:schemeClr w14:val="tx1"/>
            </w14:solidFill>
          </w14:textFill>
        </w:rPr>
        <w:t xml:space="preserve">2、中标供应商在质保期内安装的任何零配件，必须是设备原制造厂商生产的，所有的替代零配件必须是新的未使用和未经修复的。</w:t>
      </w:r>
      <w:r/>
    </w:p>
    <w:p>
      <w:pPr>
        <w:ind w:firstLine="480"/>
        <w:rPr>
          <w:rFonts w:hint="eastAsia" w:ascii="宋体" w:hAnsi="宋体" w:eastAsia="宋体" w:cs="宋体"/>
          <w:bCs/>
          <w:color w:val="000000" w:themeColor="text1"/>
          <w:sz w:val="21"/>
          <w:szCs w:val="21"/>
          <w:lang w:eastAsia="zh-CN"/>
          <w14:textFill>
            <w14:solidFill>
              <w14:schemeClr w14:val="tx1"/>
            </w14:solidFill>
          </w14:textFill>
        </w:rPr>
      </w:pPr>
      <w:r>
        <w:rPr>
          <w:rFonts w:hint="eastAsia" w:ascii="宋体" w:hAnsi="宋体" w:eastAsia="宋体" w:cs="宋体"/>
          <w:bCs/>
          <w:color w:val="000000" w:themeColor="text1"/>
          <w:sz w:val="21"/>
          <w:szCs w:val="21"/>
          <w:lang w:eastAsia="zh-CN"/>
          <w14:textFill>
            <w14:solidFill>
              <w14:schemeClr w14:val="tx1"/>
            </w14:solidFill>
          </w14:textFill>
        </w:rPr>
        <w:t xml:space="preserve">（二）技术培训</w:t>
      </w:r>
      <w:r/>
    </w:p>
    <w:p>
      <w:pPr>
        <w:ind w:firstLine="480"/>
        <w:rPr>
          <w:rFonts w:hint="eastAsia" w:ascii="宋体" w:hAnsi="宋体" w:eastAsia="宋体" w:cs="宋体"/>
          <w:bCs/>
          <w:color w:val="000000" w:themeColor="text1"/>
          <w:sz w:val="21"/>
          <w:szCs w:val="21"/>
          <w:lang w:eastAsia="zh-CN"/>
          <w14:textFill>
            <w14:solidFill>
              <w14:schemeClr w14:val="tx1"/>
            </w14:solidFill>
          </w14:textFill>
        </w:rPr>
      </w:pPr>
      <w:r>
        <w:rPr>
          <w:rFonts w:hint="eastAsia" w:ascii="宋体" w:hAnsi="宋体" w:eastAsia="宋体" w:cs="宋体"/>
          <w:bCs/>
          <w:color w:val="000000" w:themeColor="text1"/>
          <w:sz w:val="21"/>
          <w:szCs w:val="21"/>
          <w:lang w:eastAsia="zh-CN"/>
          <w14:textFill>
            <w14:solidFill>
              <w14:schemeClr w14:val="tx1"/>
            </w14:solidFill>
          </w14:textFill>
        </w:rPr>
        <w:t xml:space="preserve">1、投标方应根据采购方的要求，上门对相关人员进行产品及网络技术免费培训，并制定与投标文件相应的培训方案。培训对象、时间、地点由采购方确定。</w:t>
      </w:r>
      <w:r/>
    </w:p>
    <w:p>
      <w:pPr>
        <w:ind w:firstLine="480"/>
        <w:rPr>
          <w:rFonts w:hint="eastAsia" w:ascii="宋体" w:hAnsi="宋体" w:eastAsia="宋体" w:cs="宋体"/>
          <w:bCs/>
          <w:color w:val="000000" w:themeColor="text1"/>
          <w:sz w:val="21"/>
          <w:szCs w:val="21"/>
          <w:lang w:eastAsia="zh-CN"/>
          <w14:textFill>
            <w14:solidFill>
              <w14:schemeClr w14:val="tx1"/>
            </w14:solidFill>
          </w14:textFill>
        </w:rPr>
      </w:pPr>
      <w:r>
        <w:rPr>
          <w:rFonts w:hint="eastAsia" w:ascii="宋体" w:hAnsi="宋体" w:eastAsia="宋体" w:cs="宋体"/>
          <w:bCs/>
          <w:color w:val="000000" w:themeColor="text1"/>
          <w:sz w:val="21"/>
          <w:szCs w:val="21"/>
          <w:lang w:eastAsia="zh-CN"/>
          <w14:textFill>
            <w14:solidFill>
              <w14:schemeClr w14:val="tx1"/>
            </w14:solidFill>
          </w14:textFill>
        </w:rPr>
        <w:t xml:space="preserve">（三）后期维护</w:t>
      </w:r>
      <w:r/>
    </w:p>
    <w:p>
      <w:pPr>
        <w:ind w:firstLine="480"/>
        <w:rPr>
          <w:rFonts w:hint="eastAsia" w:ascii="宋体" w:hAnsi="宋体" w:eastAsia="宋体" w:cs="宋体"/>
          <w:bCs/>
          <w:color w:val="000000" w:themeColor="text1"/>
          <w:sz w:val="21"/>
          <w:szCs w:val="21"/>
          <w:lang w:eastAsia="zh-CN"/>
          <w14:textFill>
            <w14:solidFill>
              <w14:schemeClr w14:val="tx1"/>
            </w14:solidFill>
          </w14:textFill>
        </w:rPr>
      </w:pPr>
      <w:r>
        <w:rPr>
          <w:rFonts w:hint="eastAsia" w:ascii="宋体" w:hAnsi="宋体" w:cs="宋体"/>
          <w:bCs/>
          <w:color w:val="000000" w:themeColor="text1"/>
          <w:sz w:val="21"/>
          <w:szCs w:val="21"/>
          <w:lang w:eastAsia="zh-CN"/>
          <w14:textFill>
            <w14:solidFill>
              <w14:schemeClr w14:val="tx1"/>
            </w14:solidFill>
          </w14:textFill>
        </w:rPr>
        <w:t xml:space="preserve">方山社区卫生服务中心采购数字化摄影X射线机(DR)</w:t>
      </w:r>
      <w:r>
        <w:rPr>
          <w:rFonts w:hint="eastAsia" w:ascii="宋体" w:hAnsi="宋体" w:eastAsia="宋体" w:cs="宋体"/>
          <w:bCs/>
          <w:color w:val="000000" w:themeColor="text1"/>
          <w:sz w:val="21"/>
          <w:szCs w:val="21"/>
          <w:lang w:eastAsia="zh-CN"/>
          <w14:textFill>
            <w14:solidFill>
              <w14:schemeClr w14:val="tx1"/>
            </w14:solidFill>
          </w14:textFill>
        </w:rPr>
        <w:t xml:space="preserve">每年免费设备维护和现场巡检至少1次。因投标方设计安装原因而出现故障，则质保期从故障修复之日起重新开始计算。同步延长</w:t>
      </w:r>
      <w:r>
        <w:rPr>
          <w:rFonts w:hint="eastAsia" w:ascii="宋体" w:hAnsi="宋体" w:cs="宋体"/>
          <w:bCs/>
          <w:color w:val="000000" w:themeColor="text1"/>
          <w:sz w:val="21"/>
          <w:szCs w:val="21"/>
          <w:lang w:eastAsia="zh-CN"/>
          <w14:textFill>
            <w14:solidFill>
              <w14:schemeClr w14:val="tx1"/>
            </w14:solidFill>
          </w14:textFill>
        </w:rPr>
        <w:t xml:space="preserve">方山社区卫生服务中心采购数字化摄影X射线机(DR)</w:t>
      </w:r>
      <w:r>
        <w:rPr>
          <w:rFonts w:hint="eastAsia" w:ascii="宋体" w:hAnsi="宋体" w:eastAsia="宋体" w:cs="宋体"/>
          <w:bCs/>
          <w:color w:val="000000" w:themeColor="text1"/>
          <w:sz w:val="21"/>
          <w:szCs w:val="21"/>
          <w:lang w:eastAsia="zh-CN"/>
          <w14:textFill>
            <w14:solidFill>
              <w14:schemeClr w14:val="tx1"/>
            </w14:solidFill>
          </w14:textFill>
        </w:rPr>
        <w:t xml:space="preserve">免费维护。对于质保及产品售后服务，需要生产厂家和投标方共同根据招标文件要求出具质保及售后服务承诺书。</w:t>
      </w:r>
      <w:r/>
    </w:p>
    <w:p>
      <w:pPr>
        <w:ind w:firstLine="480"/>
        <w:rPr>
          <w:rFonts w:hint="eastAsia" w:ascii="宋体" w:hAnsi="宋体" w:eastAsia="宋体" w:cs="宋体"/>
          <w:bCs/>
          <w:color w:val="000000" w:themeColor="text1"/>
          <w:sz w:val="21"/>
          <w:szCs w:val="21"/>
          <w:lang w:eastAsia="zh-CN"/>
          <w14:textFill>
            <w14:solidFill>
              <w14:schemeClr w14:val="tx1"/>
            </w14:solidFill>
          </w14:textFill>
        </w:rPr>
      </w:pPr>
      <w:r>
        <w:rPr>
          <w:rFonts w:hint="eastAsia" w:ascii="宋体" w:hAnsi="宋体" w:eastAsia="宋体" w:cs="宋体"/>
          <w:bCs/>
          <w:color w:val="000000" w:themeColor="text1"/>
          <w:sz w:val="21"/>
          <w:szCs w:val="21"/>
          <w:lang w:eastAsia="zh-CN"/>
          <w14:textFill>
            <w14:solidFill>
              <w14:schemeClr w14:val="tx1"/>
            </w14:solidFill>
          </w14:textFill>
        </w:rPr>
        <w:t xml:space="preserve">（四）服务要求</w:t>
      </w:r>
      <w:r/>
    </w:p>
    <w:p>
      <w:pPr>
        <w:ind w:firstLine="480"/>
        <w:rPr>
          <w:rFonts w:hint="eastAsia" w:ascii="宋体" w:hAnsi="宋体" w:eastAsia="宋体" w:cs="宋体"/>
          <w:bCs/>
          <w:color w:val="000000" w:themeColor="text1"/>
          <w:sz w:val="21"/>
          <w:szCs w:val="21"/>
          <w:lang w:eastAsia="zh-CN"/>
          <w14:textFill>
            <w14:solidFill>
              <w14:schemeClr w14:val="tx1"/>
            </w14:solidFill>
          </w14:textFill>
        </w:rPr>
      </w:pPr>
      <w:r>
        <w:rPr>
          <w:rFonts w:hint="eastAsia" w:ascii="宋体" w:hAnsi="宋体" w:eastAsia="宋体" w:cs="宋体"/>
          <w:bCs/>
          <w:color w:val="000000" w:themeColor="text1"/>
          <w:sz w:val="21"/>
          <w:szCs w:val="21"/>
          <w:lang w:eastAsia="zh-CN"/>
          <w14:textFill>
            <w14:solidFill>
              <w14:schemeClr w14:val="tx1"/>
            </w14:solidFill>
          </w14:textFill>
        </w:rPr>
        <w:t xml:space="preserve">中标供应商提供的设备，其品牌、型号和技术参数等必须符合招投标文件的相关要求和承诺事项。如有不符，采购方可无条件退货，由此所造成的损失由中标供应商承担。</w:t>
      </w:r>
      <w:r/>
    </w:p>
    <w:p>
      <w:pPr>
        <w:ind w:firstLine="480"/>
        <w:rPr>
          <w:rFonts w:hint="eastAsia" w:ascii="宋体" w:hAnsi="宋体" w:eastAsia="宋体" w:cs="宋体"/>
          <w:b/>
          <w:color w:val="000000" w:themeColor="text1"/>
          <w:sz w:val="21"/>
          <w:szCs w:val="21"/>
          <w:lang w:eastAsia="zh-CN"/>
          <w14:textFill>
            <w14:solidFill>
              <w14:schemeClr w14:val="tx1"/>
            </w14:solidFill>
          </w14:textFill>
        </w:rPr>
      </w:pPr>
      <w:r>
        <w:rPr>
          <w:rFonts w:hint="eastAsia" w:ascii="宋体" w:hAnsi="宋体" w:eastAsia="宋体" w:cs="宋体"/>
          <w:b/>
          <w:color w:val="000000" w:themeColor="text1"/>
          <w:sz w:val="21"/>
          <w:szCs w:val="21"/>
          <w:lang w:val="en-US" w:eastAsia="zh-CN"/>
          <w14:textFill>
            <w14:solidFill>
              <w14:schemeClr w14:val="tx1"/>
            </w14:solidFill>
          </w14:textFill>
        </w:rPr>
        <w:t xml:space="preserve">八</w:t>
      </w:r>
      <w:r>
        <w:rPr>
          <w:rFonts w:hint="eastAsia" w:ascii="宋体" w:hAnsi="宋体" w:eastAsia="宋体" w:cs="宋体"/>
          <w:b/>
          <w:color w:val="000000" w:themeColor="text1"/>
          <w:sz w:val="21"/>
          <w:szCs w:val="21"/>
          <w:lang w:eastAsia="zh-CN"/>
          <w14:textFill>
            <w14:solidFill>
              <w14:schemeClr w14:val="tx1"/>
            </w14:solidFill>
          </w14:textFill>
        </w:rPr>
        <w:t xml:space="preserve">、交货时间、地点</w:t>
      </w:r>
      <w:r/>
    </w:p>
    <w:p>
      <w:pPr>
        <w:ind w:firstLine="480"/>
        <w:rPr>
          <w:rFonts w:hint="eastAsia" w:ascii="宋体" w:hAnsi="宋体" w:eastAsia="宋体" w:cs="宋体"/>
          <w:bCs/>
          <w:color w:val="000000" w:themeColor="text1"/>
          <w:sz w:val="21"/>
          <w:szCs w:val="21"/>
          <w:lang w:eastAsia="zh-CN"/>
          <w14:textFill>
            <w14:solidFill>
              <w14:schemeClr w14:val="tx1"/>
            </w14:solidFill>
          </w14:textFill>
        </w:rPr>
      </w:pPr>
      <w:r>
        <w:rPr>
          <w:rFonts w:hint="eastAsia" w:ascii="宋体" w:hAnsi="宋体" w:eastAsia="宋体" w:cs="宋体"/>
          <w:bCs/>
          <w:color w:val="000000" w:themeColor="text1"/>
          <w:sz w:val="21"/>
          <w:szCs w:val="21"/>
          <w:lang w:eastAsia="zh-CN"/>
          <w14:textFill>
            <w14:solidFill>
              <w14:schemeClr w14:val="tx1"/>
            </w14:solidFill>
          </w14:textFill>
        </w:rPr>
        <w:t xml:space="preserve">1、</w:t>
      </w:r>
      <w:r>
        <w:rPr>
          <w:rFonts w:hint="eastAsia" w:ascii="宋体" w:hAnsi="宋体" w:eastAsia="宋体" w:cs="宋体"/>
          <w:color w:val="000000" w:themeColor="text1"/>
          <w:sz w:val="21"/>
          <w:szCs w:val="21"/>
          <w:lang w:eastAsia="zh-CN"/>
          <w14:textFill>
            <w14:solidFill>
              <w14:schemeClr w14:val="tx1"/>
            </w14:solidFill>
          </w14:textFill>
        </w:rPr>
        <w:t xml:space="preserve">采购合同签订后按采购方要求开始供货安装（可分</w:t>
      </w:r>
      <w:r>
        <w:rPr>
          <w:rFonts w:hint="eastAsia" w:ascii="宋体" w:hAnsi="宋体" w:eastAsia="宋体" w:cs="宋体"/>
          <w:color w:val="000000" w:themeColor="text1"/>
          <w:sz w:val="21"/>
          <w:szCs w:val="21"/>
          <w:lang w:val="en-US" w:eastAsia="zh-CN"/>
          <w14:textFill>
            <w14:solidFill>
              <w14:schemeClr w14:val="tx1"/>
            </w14:solidFill>
          </w14:textFill>
        </w:rPr>
        <w:t xml:space="preserve">批</w:t>
      </w:r>
      <w:r>
        <w:rPr>
          <w:rFonts w:hint="eastAsia" w:ascii="宋体" w:hAnsi="宋体" w:eastAsia="宋体" w:cs="宋体"/>
          <w:color w:val="000000" w:themeColor="text1"/>
          <w:sz w:val="21"/>
          <w:szCs w:val="21"/>
          <w:lang w:eastAsia="zh-CN"/>
          <w14:textFill>
            <w14:solidFill>
              <w14:schemeClr w14:val="tx1"/>
            </w14:solidFill>
          </w14:textFill>
        </w:rPr>
        <w:t xml:space="preserve">供货安装），10日内完成全部设备的安装调试并通过验收。</w:t>
      </w:r>
      <w:r/>
    </w:p>
    <w:p>
      <w:pPr>
        <w:ind w:firstLine="480"/>
        <w:rPr>
          <w:rFonts w:hint="eastAsia" w:ascii="宋体" w:hAnsi="宋体" w:eastAsia="宋体" w:cs="宋体"/>
          <w:bCs/>
          <w:color w:val="000000" w:themeColor="text1"/>
          <w:sz w:val="21"/>
          <w:szCs w:val="21"/>
          <w:lang w:eastAsia="zh-CN"/>
          <w14:textFill>
            <w14:solidFill>
              <w14:schemeClr w14:val="tx1"/>
            </w14:solidFill>
          </w14:textFill>
        </w:rPr>
      </w:pPr>
      <w:r>
        <w:rPr>
          <w:rFonts w:hint="eastAsia" w:ascii="宋体" w:hAnsi="宋体" w:eastAsia="宋体" w:cs="宋体"/>
          <w:bCs/>
          <w:color w:val="000000" w:themeColor="text1"/>
          <w:sz w:val="21"/>
          <w:szCs w:val="21"/>
          <w:lang w:eastAsia="zh-CN"/>
          <w14:textFill>
            <w14:solidFill>
              <w14:schemeClr w14:val="tx1"/>
            </w14:solidFill>
          </w14:textFill>
        </w:rPr>
        <w:t xml:space="preserve">2、由中标方免费将全套设备运送至各指定地点并安装调试到位，</w:t>
      </w:r>
      <w:r>
        <w:rPr>
          <w:rFonts w:hint="eastAsia" w:ascii="宋体" w:hAnsi="宋体" w:cs="宋体"/>
          <w:color w:val="000000" w:themeColor="text1"/>
          <w:sz w:val="21"/>
          <w:szCs w:val="21"/>
          <w:lang w:val="en-US" w:eastAsia="zh-CN"/>
          <w14:textFill>
            <w14:solidFill>
              <w14:schemeClr w14:val="tx1"/>
            </w14:solidFill>
          </w14:textFill>
        </w:rPr>
        <w:t xml:space="preserve">方山社区卫生服务中心采购口腔颌面锥形束计算机体层摄影设备及牙科X射线机等</w:t>
      </w:r>
      <w:r>
        <w:rPr>
          <w:rFonts w:hint="eastAsia" w:ascii="宋体" w:hAnsi="宋体" w:eastAsia="宋体" w:cs="宋体"/>
          <w:color w:val="000000" w:themeColor="text1"/>
          <w:sz w:val="21"/>
          <w:szCs w:val="21"/>
          <w:lang w:val="en-US" w:eastAsia="zh-CN"/>
          <w14:textFill>
            <w14:solidFill>
              <w14:schemeClr w14:val="tx1"/>
            </w14:solidFill>
          </w14:textFill>
        </w:rPr>
        <w:t xml:space="preserve">一批</w:t>
      </w:r>
      <w:r>
        <w:rPr>
          <w:rFonts w:hint="eastAsia" w:ascii="宋体" w:hAnsi="宋体" w:eastAsia="宋体" w:cs="宋体"/>
          <w:bCs/>
          <w:color w:val="000000" w:themeColor="text1"/>
          <w:sz w:val="21"/>
          <w:szCs w:val="21"/>
          <w:lang w:eastAsia="zh-CN"/>
          <w14:textFill>
            <w14:solidFill>
              <w14:schemeClr w14:val="tx1"/>
            </w14:solidFill>
          </w14:textFill>
        </w:rPr>
        <w:t xml:space="preserve">需要的电源插座及网络设施由中标方负责安装到位。安装人员应具备相应资质，安装标准须符合国家有关安全技术规范和技术标准。</w:t>
      </w:r>
      <w:r/>
    </w:p>
    <w:p>
      <w:pPr>
        <w:ind w:firstLine="480"/>
        <w:rPr>
          <w:rFonts w:hint="eastAsia" w:ascii="宋体" w:hAnsi="宋体" w:eastAsia="宋体" w:cs="宋体"/>
          <w:b/>
          <w:color w:val="000000" w:themeColor="text1"/>
          <w:sz w:val="36"/>
          <w:szCs w:val="30"/>
          <w:lang w:eastAsia="zh-CN"/>
          <w14:textFill>
            <w14:solidFill>
              <w14:schemeClr w14:val="tx1"/>
            </w14:solidFill>
          </w14:textFill>
        </w:rPr>
      </w:pPr>
      <w:r>
        <w:rPr>
          <w:rFonts w:hint="eastAsia" w:ascii="宋体" w:hAnsi="宋体" w:eastAsia="宋体" w:cs="宋体"/>
          <w:bCs/>
          <w:color w:val="000000" w:themeColor="text1"/>
          <w:sz w:val="21"/>
          <w:szCs w:val="21"/>
          <w:lang w:eastAsia="zh-CN"/>
          <w14:textFill>
            <w14:solidFill>
              <w14:schemeClr w14:val="tx1"/>
            </w14:solidFill>
          </w14:textFill>
        </w:rPr>
        <w:t xml:space="preserve">3、验收标准：应与产品原始样本技术数据及标书技术文件一致，符合国家有关安全技术规范和技术标准。</w:t>
      </w:r>
      <w:r/>
    </w:p>
    <w:p>
      <w:pPr>
        <w:jc w:val="center"/>
        <w:spacing w:before="120" w:after="120" w:line="460" w:lineRule="exact"/>
        <w:rPr>
          <w:rFonts w:hint="eastAsia" w:ascii="宋体" w:hAnsi="宋体" w:eastAsia="宋体" w:cs="宋体"/>
          <w:b/>
          <w:color w:val="000000" w:themeColor="text1"/>
          <w:sz w:val="36"/>
          <w:szCs w:val="30"/>
          <w:lang w:eastAsia="zh-CN"/>
          <w14:textFill>
            <w14:solidFill>
              <w14:schemeClr w14:val="tx1"/>
            </w14:solidFill>
          </w14:textFill>
        </w:rPr>
        <w:outlineLvl w:val="0"/>
      </w:pPr>
      <w:r>
        <w:rPr>
          <w:rFonts w:hint="eastAsia" w:ascii="宋体" w:hAnsi="宋体" w:eastAsia="宋体" w:cs="宋体"/>
          <w:b/>
          <w:color w:val="000000" w:themeColor="text1"/>
          <w:sz w:val="36"/>
          <w:lang w:val="zh-CN" w:eastAsia="zh-CN"/>
          <w14:textFill>
            <w14:solidFill>
              <w14:schemeClr w14:val="tx1"/>
            </w14:solidFill>
          </w14:textFill>
        </w:rPr>
        <w:br w:type="page" w:clear="all"/>
      </w:r>
      <w:r>
        <w:rPr>
          <w:rFonts w:hint="eastAsia" w:ascii="宋体" w:hAnsi="宋体" w:eastAsia="宋体" w:cs="宋体"/>
          <w:b/>
          <w:color w:val="000000" w:themeColor="text1"/>
          <w:sz w:val="36"/>
          <w:szCs w:val="30"/>
          <w:lang w:eastAsia="zh-CN"/>
          <w14:textFill>
            <w14:solidFill>
              <w14:schemeClr w14:val="tx1"/>
            </w14:solidFill>
          </w14:textFill>
        </w:rPr>
        <w:t xml:space="preserve">第五章</w:t>
      </w:r>
      <w:bookmarkEnd w:id="94"/>
      <w:r/>
      <w:bookmarkEnd w:id="95"/>
      <w:r/>
      <w:bookmarkEnd w:id="96"/>
      <w:r>
        <w:rPr>
          <w:rFonts w:hint="eastAsia" w:ascii="宋体" w:hAnsi="宋体" w:eastAsia="宋体" w:cs="宋体"/>
          <w:b/>
          <w:color w:val="000000" w:themeColor="text1"/>
          <w:sz w:val="36"/>
          <w:szCs w:val="30"/>
          <w:lang w:eastAsia="zh-CN"/>
          <w14:textFill>
            <w14:solidFill>
              <w14:schemeClr w14:val="tx1"/>
            </w14:solidFill>
          </w14:textFill>
        </w:rPr>
        <w:t xml:space="preserve">  合同主要条款</w:t>
      </w:r>
      <w:r/>
    </w:p>
    <w:p>
      <w:pPr>
        <w:pStyle w:val="886"/>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p>
      <w:pPr>
        <w:pStyle w:val="886"/>
        <w:rPr>
          <w:rFonts w:hint="eastAsia" w:ascii="宋体" w:hAnsi="宋体" w:eastAsia="宋体" w:cs="宋体"/>
          <w:b/>
          <w:bCs/>
          <w:color w:val="000000" w:themeColor="text1"/>
          <w:lang w:eastAsia="zh-CN"/>
          <w14:textFill>
            <w14:solidFill>
              <w14:schemeClr w14:val="tx1"/>
            </w14:solidFill>
          </w14:textFill>
        </w:rPr>
      </w:pPr>
      <w:r>
        <w:rPr>
          <w:rFonts w:hint="eastAsia" w:ascii="宋体" w:hAnsi="宋体" w:eastAsia="宋体" w:cs="宋体"/>
          <w:b/>
          <w:bCs/>
          <w:color w:val="000000" w:themeColor="text1"/>
          <w:lang w:eastAsia="zh-CN"/>
          <w14:textFill>
            <w14:solidFill>
              <w14:schemeClr w14:val="tx1"/>
            </w14:solidFill>
          </w14:textFill>
        </w:rPr>
        <w:t xml:space="preserve">注：本合同仅为合同的参考文本，若有需要，合同签订双方可根据项目的具体要求进行补充。</w:t>
      </w:r>
      <w:r/>
    </w:p>
    <w:p>
      <w:pPr>
        <w:rPr>
          <w:rFonts w:hint="eastAsia" w:ascii="宋体" w:hAnsi="宋体" w:eastAsia="宋体" w:cs="宋体"/>
          <w:b/>
          <w:color w:val="000000" w:themeColor="text1"/>
          <w:sz w:val="56"/>
          <w14:textFill>
            <w14:solidFill>
              <w14:schemeClr w14:val="tx1"/>
            </w14:solidFill>
          </w14:textFill>
        </w:rPr>
      </w:pPr>
      <w:r>
        <w:rPr>
          <w:rFonts w:hint="eastAsia" w:ascii="宋体" w:hAnsi="宋体" w:eastAsia="宋体" w:cs="宋体"/>
          <w:b/>
          <w:color w:val="000000" w:themeColor="text1"/>
          <w:sz w:val="56"/>
          <w14:textFill>
            <w14:solidFill>
              <w14:schemeClr w14:val="tx1"/>
            </w14:solidFill>
          </w14:textFill>
        </w:rPr>
      </w:r>
      <w:r/>
    </w:p>
    <w:p>
      <w:pPr>
        <w:rPr>
          <w:rFonts w:hint="eastAsia" w:ascii="宋体" w:hAnsi="宋体" w:eastAsia="宋体" w:cs="宋体"/>
          <w:b/>
          <w:color w:val="000000" w:themeColor="text1"/>
          <w:sz w:val="56"/>
          <w14:textFill>
            <w14:solidFill>
              <w14:schemeClr w14:val="tx1"/>
            </w14:solidFill>
          </w14:textFill>
        </w:rPr>
      </w:pPr>
      <w:r>
        <w:rPr>
          <w:rFonts w:hint="eastAsia" w:ascii="宋体" w:hAnsi="宋体" w:eastAsia="宋体" w:cs="宋体"/>
          <w:b/>
          <w:color w:val="000000" w:themeColor="text1"/>
          <w:sz w:val="56"/>
          <w14:textFill>
            <w14:solidFill>
              <w14:schemeClr w14:val="tx1"/>
            </w14:solidFill>
          </w14:textFill>
        </w:rPr>
      </w:r>
      <w:r/>
    </w:p>
    <w:p>
      <w:pPr>
        <w:rPr>
          <w:rFonts w:hint="eastAsia" w:ascii="宋体" w:hAnsi="宋体" w:eastAsia="宋体" w:cs="宋体"/>
          <w:b/>
          <w:color w:val="000000" w:themeColor="text1"/>
          <w:sz w:val="56"/>
          <w14:textFill>
            <w14:solidFill>
              <w14:schemeClr w14:val="tx1"/>
            </w14:solidFill>
          </w14:textFill>
        </w:rPr>
      </w:pPr>
      <w:r>
        <w:rPr>
          <w:rFonts w:hint="eastAsia" w:ascii="宋体" w:hAnsi="宋体" w:eastAsia="宋体" w:cs="宋体"/>
          <w:b/>
          <w:color w:val="000000" w:themeColor="text1"/>
          <w:sz w:val="56"/>
          <w14:textFill>
            <w14:solidFill>
              <w14:schemeClr w14:val="tx1"/>
            </w14:solidFill>
          </w14:textFill>
        </w:rPr>
      </w:r>
      <w:r/>
    </w:p>
    <w:p>
      <w:pPr>
        <w:rPr>
          <w:rFonts w:hint="eastAsia" w:ascii="宋体" w:hAnsi="宋体" w:eastAsia="宋体" w:cs="宋体"/>
          <w:b/>
          <w:color w:val="000000" w:themeColor="text1"/>
          <w:sz w:val="56"/>
          <w14:textFill>
            <w14:solidFill>
              <w14:schemeClr w14:val="tx1"/>
            </w14:solidFill>
          </w14:textFill>
        </w:rPr>
      </w:pPr>
      <w:r>
        <w:rPr>
          <w:rFonts w:hint="eastAsia" w:ascii="宋体" w:hAnsi="宋体" w:eastAsia="宋体" w:cs="宋体"/>
          <w:b/>
          <w:color w:val="000000" w:themeColor="text1"/>
          <w:sz w:val="56"/>
          <w14:textFill>
            <w14:solidFill>
              <w14:schemeClr w14:val="tx1"/>
            </w14:solidFill>
          </w14:textFill>
        </w:rPr>
      </w:r>
      <w:r/>
    </w:p>
    <w:p>
      <w:pPr>
        <w:rPr>
          <w:rFonts w:hint="eastAsia" w:ascii="宋体" w:hAnsi="宋体" w:eastAsia="宋体" w:cs="宋体"/>
          <w:b/>
          <w:color w:val="000000" w:themeColor="text1"/>
          <w:sz w:val="56"/>
          <w14:textFill>
            <w14:solidFill>
              <w14:schemeClr w14:val="tx1"/>
            </w14:solidFill>
          </w14:textFill>
        </w:rPr>
      </w:pPr>
      <w:r>
        <w:rPr>
          <w:rFonts w:hint="eastAsia" w:ascii="宋体" w:hAnsi="宋体" w:eastAsia="宋体" w:cs="宋体"/>
          <w:b/>
          <w:color w:val="000000" w:themeColor="text1"/>
          <w:sz w:val="56"/>
          <w14:textFill>
            <w14:solidFill>
              <w14:schemeClr w14:val="tx1"/>
            </w14:solidFill>
          </w14:textFill>
        </w:rPr>
      </w:r>
      <w:r/>
    </w:p>
    <w:p>
      <w:pPr>
        <w:rPr>
          <w:rFonts w:hint="eastAsia" w:ascii="宋体" w:hAnsi="宋体" w:eastAsia="宋体" w:cs="宋体"/>
          <w:b/>
          <w:color w:val="000000" w:themeColor="text1"/>
          <w:sz w:val="56"/>
          <w14:textFill>
            <w14:solidFill>
              <w14:schemeClr w14:val="tx1"/>
            </w14:solidFill>
          </w14:textFill>
        </w:rPr>
      </w:pPr>
      <w:r>
        <w:rPr>
          <w:rFonts w:hint="eastAsia" w:ascii="宋体" w:hAnsi="宋体" w:eastAsia="宋体" w:cs="宋体"/>
          <w:b/>
          <w:color w:val="000000" w:themeColor="text1"/>
          <w:sz w:val="56"/>
          <w14:textFill>
            <w14:solidFill>
              <w14:schemeClr w14:val="tx1"/>
            </w14:solidFill>
          </w14:textFill>
        </w:rPr>
      </w:r>
      <w:r/>
    </w:p>
    <w:p>
      <w:pPr>
        <w:rPr>
          <w:rFonts w:hint="eastAsia" w:ascii="宋体" w:hAnsi="宋体" w:eastAsia="宋体" w:cs="宋体"/>
          <w:b/>
          <w:color w:val="000000" w:themeColor="text1"/>
          <w:sz w:val="56"/>
          <w14:textFill>
            <w14:solidFill>
              <w14:schemeClr w14:val="tx1"/>
            </w14:solidFill>
          </w14:textFill>
        </w:rPr>
      </w:pPr>
      <w:r>
        <w:rPr>
          <w:rFonts w:hint="eastAsia" w:ascii="宋体" w:hAnsi="宋体" w:eastAsia="宋体" w:cs="宋体"/>
          <w:b/>
          <w:color w:val="000000" w:themeColor="text1"/>
          <w:sz w:val="56"/>
          <w14:textFill>
            <w14:solidFill>
              <w14:schemeClr w14:val="tx1"/>
            </w14:solidFill>
          </w14:textFill>
        </w:rPr>
      </w:r>
      <w:r/>
    </w:p>
    <w:p>
      <w:pPr>
        <w:rPr>
          <w:rFonts w:hint="eastAsia" w:ascii="宋体" w:hAnsi="宋体" w:eastAsia="宋体" w:cs="宋体"/>
          <w:b/>
          <w:color w:val="000000" w:themeColor="text1"/>
          <w:sz w:val="56"/>
          <w14:textFill>
            <w14:solidFill>
              <w14:schemeClr w14:val="tx1"/>
            </w14:solidFill>
          </w14:textFill>
        </w:rPr>
      </w:pPr>
      <w:r>
        <w:rPr>
          <w:rFonts w:hint="eastAsia" w:ascii="宋体" w:hAnsi="宋体" w:eastAsia="宋体" w:cs="宋体"/>
          <w:b/>
          <w:color w:val="000000" w:themeColor="text1"/>
          <w:sz w:val="56"/>
          <w14:textFill>
            <w14:solidFill>
              <w14:schemeClr w14:val="tx1"/>
            </w14:solidFill>
          </w14:textFill>
        </w:rPr>
      </w:r>
      <w:r/>
    </w:p>
    <w:p>
      <w:pPr>
        <w:rPr>
          <w:rFonts w:hint="eastAsia" w:ascii="宋体" w:hAnsi="宋体" w:eastAsia="宋体" w:cs="宋体"/>
          <w:b/>
          <w:color w:val="000000" w:themeColor="text1"/>
          <w:sz w:val="56"/>
          <w14:textFill>
            <w14:solidFill>
              <w14:schemeClr w14:val="tx1"/>
            </w14:solidFill>
          </w14:textFill>
        </w:rPr>
      </w:pPr>
      <w:r>
        <w:rPr>
          <w:rFonts w:hint="eastAsia" w:ascii="宋体" w:hAnsi="宋体" w:eastAsia="宋体" w:cs="宋体"/>
          <w:b/>
          <w:color w:val="000000" w:themeColor="text1"/>
          <w:sz w:val="56"/>
          <w14:textFill>
            <w14:solidFill>
              <w14:schemeClr w14:val="tx1"/>
            </w14:solidFill>
          </w14:textFill>
        </w:rPr>
      </w:r>
      <w:r/>
    </w:p>
    <w:p>
      <w:pPr>
        <w:rPr>
          <w:rFonts w:hint="eastAsia" w:ascii="宋体" w:hAnsi="宋体" w:eastAsia="宋体" w:cs="宋体"/>
          <w:b/>
          <w:color w:val="000000" w:themeColor="text1"/>
          <w:sz w:val="56"/>
          <w14:textFill>
            <w14:solidFill>
              <w14:schemeClr w14:val="tx1"/>
            </w14:solidFill>
          </w14:textFill>
        </w:rPr>
      </w:pPr>
      <w:r>
        <w:rPr>
          <w:rFonts w:hint="eastAsia" w:ascii="宋体" w:hAnsi="宋体" w:eastAsia="宋体" w:cs="宋体"/>
          <w:b/>
          <w:color w:val="000000" w:themeColor="text1"/>
          <w:sz w:val="56"/>
          <w14:textFill>
            <w14:solidFill>
              <w14:schemeClr w14:val="tx1"/>
            </w14:solidFill>
          </w14:textFill>
        </w:rPr>
      </w:r>
      <w:r/>
    </w:p>
    <w:p>
      <w:pPr>
        <w:rPr>
          <w:rFonts w:hint="eastAsia" w:ascii="宋体" w:hAnsi="宋体" w:eastAsia="宋体" w:cs="宋体"/>
          <w:b/>
          <w:color w:val="000000" w:themeColor="text1"/>
          <w:sz w:val="56"/>
          <w14:textFill>
            <w14:solidFill>
              <w14:schemeClr w14:val="tx1"/>
            </w14:solidFill>
          </w14:textFill>
        </w:rPr>
      </w:pPr>
      <w:r>
        <w:rPr>
          <w:rFonts w:hint="eastAsia" w:ascii="宋体" w:hAnsi="宋体" w:eastAsia="宋体" w:cs="宋体"/>
          <w:b/>
          <w:color w:val="000000" w:themeColor="text1"/>
          <w:sz w:val="56"/>
          <w14:textFill>
            <w14:solidFill>
              <w14:schemeClr w14:val="tx1"/>
            </w14:solidFill>
          </w14:textFill>
        </w:rPr>
      </w:r>
      <w:r/>
    </w:p>
    <w:p>
      <w:pPr>
        <w:jc w:val="both"/>
        <w:rPr>
          <w:rFonts w:hint="eastAsia" w:ascii="宋体" w:hAnsi="宋体" w:eastAsia="宋体" w:cs="宋体"/>
          <w:b/>
          <w:color w:val="000000" w:themeColor="text1"/>
          <w:sz w:val="40"/>
          <w:szCs w:val="40"/>
          <w14:textFill>
            <w14:solidFill>
              <w14:schemeClr w14:val="tx1"/>
            </w14:solidFill>
          </w14:textFill>
        </w:rPr>
      </w:pPr>
      <w:r>
        <w:rPr>
          <w:rFonts w:hint="eastAsia" w:ascii="宋体" w:hAnsi="宋体" w:eastAsia="宋体" w:cs="宋体"/>
          <w:b/>
          <w:color w:val="000000" w:themeColor="text1"/>
          <w:sz w:val="40"/>
          <w:szCs w:val="40"/>
          <w14:textFill>
            <w14:solidFill>
              <w14:schemeClr w14:val="tx1"/>
            </w14:solidFill>
          </w14:textFill>
        </w:rPr>
      </w:r>
      <w:r/>
    </w:p>
    <w:p>
      <w:pPr>
        <w:jc w:val="both"/>
        <w:rPr>
          <w:rFonts w:hint="eastAsia" w:ascii="宋体" w:hAnsi="宋体" w:eastAsia="宋体" w:cs="宋体"/>
          <w:b/>
          <w:color w:val="000000" w:themeColor="text1"/>
          <w:sz w:val="40"/>
          <w:szCs w:val="40"/>
          <w14:textFill>
            <w14:solidFill>
              <w14:schemeClr w14:val="tx1"/>
            </w14:solidFill>
          </w14:textFill>
        </w:rPr>
      </w:pPr>
      <w:r>
        <w:rPr>
          <w:rFonts w:hint="eastAsia" w:ascii="宋体" w:hAnsi="宋体" w:eastAsia="宋体" w:cs="宋体"/>
          <w:b/>
          <w:color w:val="000000" w:themeColor="text1"/>
          <w:sz w:val="40"/>
          <w:szCs w:val="40"/>
          <w14:textFill>
            <w14:solidFill>
              <w14:schemeClr w14:val="tx1"/>
            </w14:solidFill>
          </w14:textFill>
        </w:rPr>
      </w:r>
      <w:r/>
    </w:p>
    <w:p>
      <w:pPr>
        <w:jc w:val="center"/>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南京市江宁区医疗设备采购合同</w:t>
      </w:r>
      <w:r/>
    </w:p>
    <w:p>
      <w:pPr>
        <w:ind w:firstLine="315"/>
        <w:jc w:val="center"/>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color w:val="000000" w:themeColor="text1"/>
          <w:sz w:val="36"/>
          <w14:textFill>
            <w14:solidFill>
              <w14:schemeClr w14:val="tx1"/>
            </w14:solidFill>
          </w14:textFill>
        </w:rPr>
      </w:r>
      <w:r/>
    </w:p>
    <w:p>
      <w:pPr>
        <w:ind w:firstLine="1918"/>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color w:val="000000" w:themeColor="text1"/>
          <w:sz w:val="36"/>
          <w14:textFill>
            <w14:solidFill>
              <w14:schemeClr w14:val="tx1"/>
            </w14:solidFill>
          </w14:textFill>
        </w:rPr>
      </w:r>
      <w:r/>
    </w:p>
    <w:p>
      <w:pPr>
        <w:ind w:firstLine="904"/>
        <w:jc w:val="both"/>
        <w:rPr>
          <w:rFonts w:hint="eastAsia" w:ascii="宋体" w:hAnsi="宋体" w:eastAsia="宋体" w:cs="宋体"/>
          <w:b/>
          <w:color w:val="000000" w:themeColor="text1"/>
          <w:sz w:val="30"/>
          <w:szCs w:val="30"/>
          <w:lang w:val="en-US" w:eastAsia="zh-CN"/>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合同编号 ：</w:t>
      </w:r>
      <w:r>
        <w:rPr>
          <w:rFonts w:hint="eastAsia" w:ascii="宋体" w:hAnsi="宋体" w:eastAsia="宋体" w:cs="宋体"/>
          <w:b/>
          <w:color w:val="000000" w:themeColor="text1"/>
          <w:sz w:val="30"/>
          <w:szCs w:val="30"/>
          <w:u w:val="single"/>
          <w:lang w:val="en-US" w:eastAsia="zh-CN"/>
          <w14:textFill>
            <w14:solidFill>
              <w14:schemeClr w14:val="tx1"/>
            </w14:solidFill>
          </w14:textFill>
        </w:rPr>
        <w:t xml:space="preserve">                                      </w:t>
      </w:r>
      <w:r/>
    </w:p>
    <w:p>
      <w:pPr>
        <w:ind w:firstLine="904"/>
        <w:jc w:val="both"/>
        <w:rPr>
          <w:rFonts w:hint="eastAsia" w:ascii="宋体" w:hAnsi="宋体" w:eastAsia="宋体" w:cs="宋体"/>
          <w:b/>
          <w:color w:val="000000" w:themeColor="text1"/>
          <w:sz w:val="30"/>
          <w:szCs w:val="30"/>
          <w:lang w:val="en-US" w:eastAsia="zh-CN"/>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项目名称 ：</w:t>
      </w:r>
      <w:r>
        <w:rPr>
          <w:rFonts w:hint="eastAsia" w:ascii="宋体" w:hAnsi="宋体" w:eastAsia="宋体" w:cs="宋体"/>
          <w:b/>
          <w:color w:val="000000" w:themeColor="text1"/>
          <w:sz w:val="30"/>
          <w:szCs w:val="30"/>
          <w:u w:val="single"/>
          <w:lang w:val="en-US" w:eastAsia="zh-CN"/>
          <w14:textFill>
            <w14:solidFill>
              <w14:schemeClr w14:val="tx1"/>
            </w14:solidFill>
          </w14:textFill>
        </w:rPr>
        <w:t xml:space="preserve"> xx 医疗</w:t>
      </w:r>
      <w:r>
        <w:rPr>
          <w:rFonts w:hint="eastAsia" w:ascii="宋体" w:hAnsi="宋体" w:eastAsia="宋体" w:cs="宋体"/>
          <w:b/>
          <w:color w:val="000000" w:themeColor="text1"/>
          <w:sz w:val="30"/>
          <w:szCs w:val="30"/>
          <w:u w:val="single"/>
          <w14:textFill>
            <w14:solidFill>
              <w14:schemeClr w14:val="tx1"/>
            </w14:solidFill>
          </w14:textFill>
        </w:rPr>
        <w:t xml:space="preserve">设备</w:t>
      </w:r>
      <w:r>
        <w:rPr>
          <w:rFonts w:hint="eastAsia" w:ascii="宋体" w:hAnsi="宋体" w:eastAsia="宋体" w:cs="宋体"/>
          <w:b/>
          <w:color w:val="000000" w:themeColor="text1"/>
          <w:sz w:val="30"/>
          <w:szCs w:val="30"/>
          <w:u w:val="single"/>
          <w:lang w:val="en-US" w:eastAsia="zh-CN"/>
          <w14:textFill>
            <w14:solidFill>
              <w14:schemeClr w14:val="tx1"/>
            </w14:solidFill>
          </w14:textFill>
        </w:rPr>
        <w:t xml:space="preserve">                          </w:t>
      </w:r>
      <w:r/>
    </w:p>
    <w:p>
      <w:pPr>
        <w:ind w:firstLine="904"/>
        <w:jc w:val="both"/>
        <w:rPr>
          <w:rFonts w:hint="eastAsia" w:ascii="宋体" w:hAnsi="宋体" w:eastAsia="宋体" w:cs="宋体"/>
          <w:b/>
          <w:color w:val="000000" w:themeColor="text1"/>
          <w:sz w:val="30"/>
          <w:szCs w:val="30"/>
          <w:u w:val="single"/>
          <w:lang w:val="en-US"/>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采购单位 ：</w:t>
      </w:r>
      <w:r>
        <w:rPr>
          <w:rFonts w:hint="eastAsia" w:ascii="宋体" w:hAnsi="宋体" w:eastAsia="宋体" w:cs="宋体"/>
          <w:b/>
          <w:color w:val="000000" w:themeColor="text1"/>
          <w:sz w:val="30"/>
          <w:szCs w:val="30"/>
          <w:u w:val="single"/>
          <w:lang w:val="en-US" w:eastAsia="zh-CN"/>
          <w14:textFill>
            <w14:solidFill>
              <w14:schemeClr w14:val="tx1"/>
            </w14:solidFill>
          </w14:textFill>
        </w:rPr>
        <w:t xml:space="preserve">                                      </w:t>
      </w:r>
      <w:r/>
    </w:p>
    <w:p>
      <w:pPr>
        <w:ind w:firstLine="904"/>
        <w:jc w:val="both"/>
        <w:rPr>
          <w:rFonts w:hint="eastAsia" w:ascii="宋体" w:hAnsi="宋体" w:eastAsia="宋体" w:cs="宋体"/>
          <w:b/>
          <w:color w:val="000000" w:themeColor="text1"/>
          <w:sz w:val="30"/>
          <w:szCs w:val="30"/>
          <w:lang w:val="en-US" w:eastAsia="zh-CN"/>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中标单位 ：</w:t>
      </w:r>
      <w:r>
        <w:rPr>
          <w:rFonts w:hint="eastAsia" w:ascii="宋体" w:hAnsi="宋体" w:eastAsia="宋体" w:cs="宋体"/>
          <w:b/>
          <w:color w:val="000000" w:themeColor="text1"/>
          <w:sz w:val="30"/>
          <w:szCs w:val="30"/>
          <w:u w:val="single"/>
          <w:lang w:val="en-US" w:eastAsia="zh-CN"/>
          <w14:textFill>
            <w14:solidFill>
              <w14:schemeClr w14:val="tx1"/>
            </w14:solidFill>
          </w14:textFill>
        </w:rPr>
        <w:t xml:space="preserve">                                      </w:t>
      </w:r>
      <w:r/>
    </w:p>
    <w:p>
      <w:pPr>
        <w:ind w:firstLine="904"/>
        <w:jc w:val="both"/>
        <w:rPr>
          <w:rFonts w:hint="eastAsia" w:ascii="宋体" w:hAnsi="宋体" w:eastAsia="宋体" w:cs="宋体"/>
          <w:b/>
          <w:color w:val="000000" w:themeColor="text1"/>
          <w:sz w:val="30"/>
          <w:szCs w:val="30"/>
          <w:u w:val="single"/>
          <w:lang w:val="en-US" w:eastAsia="zh-CN"/>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签订日期 ：</w:t>
      </w:r>
      <w:r>
        <w:rPr>
          <w:rFonts w:hint="eastAsia" w:ascii="宋体" w:hAnsi="宋体" w:eastAsia="宋体" w:cs="宋体"/>
          <w:b/>
          <w:color w:val="000000" w:themeColor="text1"/>
          <w:sz w:val="30"/>
          <w:szCs w:val="30"/>
          <w:u w:val="single"/>
          <w:lang w:val="en-US" w:eastAsia="zh-CN"/>
          <w14:textFill>
            <w14:solidFill>
              <w14:schemeClr w14:val="tx1"/>
            </w14:solidFill>
          </w14:textFill>
        </w:rPr>
        <w:t xml:space="preserve">                                      </w:t>
      </w:r>
      <w:r/>
    </w:p>
    <w:p>
      <w:pPr>
        <w:jc w:val="center"/>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jc w:val="center"/>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jc w:val="center"/>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jc w:val="center"/>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spacing w:line="240" w:lineRule="auto"/>
        <w:widowControl/>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br w:type="page" w:clear="all"/>
      </w:r>
      <w:r>
        <w:rPr>
          <w:rFonts w:hint="eastAsia" w:ascii="宋体" w:hAnsi="宋体" w:eastAsia="宋体" w:cs="宋体"/>
          <w:color w:val="000000" w:themeColor="text1"/>
          <w:lang w:eastAsia="zh-CN"/>
          <w14:textFill>
            <w14:solidFill>
              <w14:schemeClr w14:val="tx1"/>
            </w14:solidFill>
          </w14:textFill>
        </w:rPr>
        <w:t xml:space="preserve">合同编号: </w:t>
      </w:r>
      <w:r>
        <w:rPr>
          <w:rFonts w:hint="eastAsia" w:ascii="宋体" w:hAnsi="宋体" w:eastAsia="宋体"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u w:val="single"/>
          <w:lang w:val="en-US" w:eastAsia="zh-CN"/>
          <w14:textFill>
            <w14:solidFill>
              <w14:schemeClr w14:val="tx1"/>
            </w14:solidFill>
          </w14:textFill>
        </w:rPr>
        <w:t xml:space="preserve">               </w:t>
      </w:r>
      <w:r>
        <w:rPr>
          <w:rFonts w:hint="eastAsia" w:ascii="宋体" w:hAnsi="宋体" w:eastAsia="宋体"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       </w:t>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政府采购计划号：</w:t>
      </w:r>
      <w:r>
        <w:rPr>
          <w:rFonts w:hint="eastAsia" w:ascii="宋体" w:hAnsi="宋体" w:eastAsia="宋体"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u w:val="single"/>
          <w:lang w:val="en-US" w:eastAsia="zh-CN"/>
          <w14:textFill>
            <w14:solidFill>
              <w14:schemeClr w14:val="tx1"/>
            </w14:solidFill>
          </w14:textFill>
        </w:rPr>
        <w:t xml:space="preserve">      </w:t>
      </w:r>
      <w:r>
        <w:rPr>
          <w:rFonts w:hint="eastAsia" w:ascii="宋体" w:hAnsi="宋体" w:eastAsia="宋体"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  </w:t>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采购人(以下称甲方) :        </w:t>
      </w: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   供应商(以下称乙方)：</w:t>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住所地:                       </w:t>
      </w: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 住所地:</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根据《中华人民共和国政府采购法》、《中华人民共和国民法典》等法律法规的规定，甲乙双方按照</w:t>
      </w:r>
      <w:r>
        <w:rPr>
          <w:rFonts w:hint="eastAsia" w:ascii="宋体" w:hAnsi="宋体" w:eastAsia="宋体" w:cs="宋体"/>
          <w:b/>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采购结果签订本合同。</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第一条 合同标的</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乙方根据甲方要求提供下列货物及服务:</w:t>
      </w:r>
      <w:r/>
    </w:p>
    <w:tbl>
      <w:tblPr>
        <w:tblStyle w:val="679"/>
        <w:tblpPr w:horzAnchor="page" w:tblpX="1297" w:vertAnchor="text" w:tblpY="396" w:leftFromText="180" w:topFromText="0" w:rightFromText="180" w:bottomFromText="0"/>
        <w:tblW w:w="9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1605"/>
        <w:gridCol w:w="1418"/>
        <w:gridCol w:w="776"/>
        <w:gridCol w:w="776"/>
        <w:gridCol w:w="1416"/>
        <w:gridCol w:w="1416"/>
        <w:gridCol w:w="1443"/>
      </w:tblGrid>
      <w:tr>
        <w:trPr>
          <w:trHeight w:val="305"/>
        </w:trPr>
        <w:tc>
          <w:tcPr>
            <w:tcW w:w="870"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序号</w:t>
            </w:r>
            <w:r/>
          </w:p>
        </w:tc>
        <w:tc>
          <w:tcPr>
            <w:tcW w:w="160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名称</w:t>
            </w:r>
            <w:r/>
          </w:p>
        </w:tc>
        <w:tc>
          <w:tcPr>
            <w:tcW w:w="1418"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规格型号</w:t>
            </w:r>
            <w:r/>
          </w:p>
        </w:tc>
        <w:tc>
          <w:tcPr>
            <w:tcW w:w="776" w:type="dxa"/>
            <w:vAlign w:val="center"/>
            <w:textDirection w:val="lrTb"/>
            <w:noWrap w:val="false"/>
          </w:tcPr>
          <w:p>
            <w:pPr>
              <w:jc w:val="center"/>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品牌</w:t>
            </w:r>
            <w:r/>
          </w:p>
        </w:tc>
        <w:tc>
          <w:tcPr>
            <w:tcW w:w="77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数量</w:t>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单价（元）</w:t>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总价（元）</w:t>
            </w:r>
            <w:r/>
          </w:p>
        </w:tc>
        <w:tc>
          <w:tcPr>
            <w:tcW w:w="1443" w:type="dxa"/>
            <w:vAlign w:val="center"/>
            <w:textDirection w:val="lrTb"/>
            <w:noWrap w:val="false"/>
          </w:tcPr>
          <w:p>
            <w:pPr>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备注</w:t>
            </w:r>
            <w:r/>
          </w:p>
        </w:tc>
      </w:tr>
      <w:tr>
        <w:trPr>
          <w:trHeight w:val="379"/>
        </w:trPr>
        <w:tc>
          <w:tcPr>
            <w:tcW w:w="870"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p>
        </w:tc>
        <w:tc>
          <w:tcPr>
            <w:tcW w:w="160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8"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77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77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43"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443"/>
        </w:trPr>
        <w:tc>
          <w:tcPr>
            <w:tcW w:w="870"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p>
        </w:tc>
        <w:tc>
          <w:tcPr>
            <w:tcW w:w="160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8"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77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77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43"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443"/>
        </w:trPr>
        <w:tc>
          <w:tcPr>
            <w:tcW w:w="870"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60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8"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77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77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43"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c>
          <w:tcPr>
            <w:tcW w:w="870"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gridSpan w:val="2"/>
            <w:tcW w:w="3023"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合计(大写)</w:t>
            </w:r>
            <w:r/>
          </w:p>
        </w:tc>
        <w:tc>
          <w:tcPr>
            <w:gridSpan w:val="5"/>
            <w:tcW w:w="5827"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bl>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货物及服务内容详见乙方响应性文件等。</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第二条 合同总价款</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本合同项下货物及服务总价款为</w:t>
      </w:r>
      <w:r>
        <w:rPr>
          <w:rFonts w:hint="eastAsia" w:ascii="宋体" w:hAnsi="宋体" w:eastAsia="宋体" w:cs="宋体"/>
          <w:color w:val="000000" w:themeColor="text1"/>
          <w:u w:val="none"/>
          <w:lang w:eastAsia="zh-CN"/>
          <w14:textFill>
            <w14:solidFill>
              <w14:schemeClr w14:val="tx1"/>
            </w14:solidFill>
          </w14:textFill>
        </w:rPr>
        <w:t xml:space="preserve">(大写)</w:t>
      </w:r>
      <w:r>
        <w:rPr>
          <w:rFonts w:hint="eastAsia" w:ascii="宋体" w:hAnsi="宋体" w:eastAsia="宋体" w:cs="宋体"/>
          <w:color w:val="000000" w:themeColor="text1"/>
          <w:lang w:eastAsia="zh-CN"/>
          <w14:textFill>
            <w14:solidFill>
              <w14:schemeClr w14:val="tx1"/>
            </w14:solidFill>
          </w14:textFill>
        </w:rPr>
        <w:t xml:space="preserve">人民币</w:t>
      </w:r>
      <w:r>
        <w:rPr>
          <w:rFonts w:hint="eastAsia" w:ascii="宋体" w:hAnsi="宋体" w:eastAsia="宋体" w:cs="宋体"/>
          <w:color w:val="000000" w:themeColor="text1"/>
          <w:u w:val="single"/>
          <w:lang w:val="en-US" w:eastAsia="zh-CN"/>
          <w14:textFill>
            <w14:solidFill>
              <w14:schemeClr w14:val="tx1"/>
            </w14:solidFill>
          </w14:textFill>
        </w:rPr>
        <w:t xml:space="preserve">                         元整（￥         ）</w:t>
      </w:r>
      <w:r>
        <w:rPr>
          <w:rFonts w:hint="eastAsia" w:ascii="宋体" w:hAnsi="宋体" w:eastAsia="宋体" w:cs="宋体"/>
          <w:color w:val="000000" w:themeColor="text1"/>
          <w:lang w:eastAsia="zh-CN"/>
          <w14:textFill>
            <w14:solidFill>
              <w14:schemeClr w14:val="tx1"/>
            </w14:solidFill>
          </w14:textFill>
        </w:rPr>
        <w:t xml:space="preserve">。</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第三条 组成本合同的有关文件</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招标文件和有关附件是本合同不可分割的组成部分，</w:t>
      </w:r>
      <w:r>
        <w:rPr>
          <w:rFonts w:hint="eastAsia" w:ascii="宋体" w:hAnsi="宋体" w:eastAsia="宋体" w:cs="宋体"/>
          <w:color w:val="000000" w:themeColor="text1"/>
          <w:highlight w:val="none"/>
          <w:lang w:eastAsia="zh-CN"/>
          <w14:textFill>
            <w14:solidFill>
              <w14:schemeClr w14:val="tx1"/>
            </w14:solidFill>
          </w14:textFill>
        </w:rPr>
        <w:t xml:space="preserve">以招标文件为准</w:t>
      </w:r>
      <w:r>
        <w:rPr>
          <w:rFonts w:hint="eastAsia" w:ascii="宋体" w:hAnsi="宋体" w:eastAsia="宋体" w:cs="宋体"/>
          <w:color w:val="000000" w:themeColor="text1"/>
          <w:lang w:eastAsia="zh-CN"/>
          <w14:textFill>
            <w14:solidFill>
              <w14:schemeClr w14:val="tx1"/>
            </w14:solidFill>
          </w14:textFill>
        </w:rPr>
        <w:t xml:space="preserve">，与本合同具有同等法律效力。</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lang w:val="en-US" w:eastAsia="zh-CN"/>
        </w:rPr>
        <w:t xml:space="preserve">注：原厂质保材料附后。（详见附件1）</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第四条 权利保证</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乙方应保证为甲方提供服务任何一部分时不受第三方提出侵犯其专利权、版权、商标权成其他权利的起诉。一旦出现侵权，乙方应承担全部责任。</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第五条 质量保证</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1、质保期为</w:t>
      </w:r>
      <w:r>
        <w:rPr>
          <w:rFonts w:hint="eastAsia" w:ascii="宋体" w:hAnsi="宋体" w:eastAsia="宋体"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u w:val="single"/>
          <w:lang w:val="en-US" w:eastAsia="zh-CN"/>
          <w14:textFill>
            <w14:solidFill>
              <w14:schemeClr w14:val="tx1"/>
            </w14:solidFill>
          </w14:textFill>
        </w:rPr>
        <w:t xml:space="preserve">    </w:t>
      </w:r>
      <w:r>
        <w:rPr>
          <w:rFonts w:hint="eastAsia" w:ascii="宋体" w:hAnsi="宋体" w:eastAsia="宋体"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年；</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2、乙方提供的货物及服务必频全部达到采购文件各项要求，国家或行业有规定的，还要符合相应规定。</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第六条 交付使用和验收</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1、交付时间:</w:t>
      </w:r>
      <w:r>
        <w:rPr>
          <w:rFonts w:hint="eastAsia" w:ascii="宋体" w:hAnsi="宋体" w:eastAsia="宋体" w:cs="宋体"/>
          <w:color w:val="000000" w:themeColor="text1"/>
          <w:u w:val="single"/>
          <w:lang w:eastAsia="zh-CN"/>
          <w14:textFill>
            <w14:solidFill>
              <w14:schemeClr w14:val="tx1"/>
            </w14:solidFill>
          </w14:textFill>
        </w:rPr>
        <w:t xml:space="preserve">合同签订后按甲方要求时间交货</w:t>
      </w:r>
      <w:r>
        <w:rPr>
          <w:rFonts w:hint="eastAsia" w:ascii="宋体" w:hAnsi="宋体" w:eastAsia="宋体" w:cs="宋体"/>
          <w:color w:val="000000" w:themeColor="text1"/>
          <w:lang w:eastAsia="zh-CN"/>
          <w14:textFill>
            <w14:solidFill>
              <w14:schemeClr w14:val="tx1"/>
            </w14:solidFill>
          </w14:textFill>
        </w:rPr>
        <w:t xml:space="preserve">；</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2、交付地点:采购人指定地点。</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3、验收标准及要求。</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第1次验收：设备、材料运抵买方项目现场后，买、卖双方有关人员共同开箱验货；如有货物短缺、质次、损坏等问题，应作详细纪录，并由卖方先立即、无条件为买方调换或补齐，然后再检查原因，追究责任人。直至无疑议后，第1次验收合格。卖方并同时提供出厂前的测试报告和产品合格证书；卖方所提供的设备或部件如是国外制造的，除提供上述资料外还应提供原产地证书、报关资料及检验检疫证明。</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最终验收:设备、材料、软件安装调试结束，按买卖双方认可的验收方案进行验收，达到验收标准，买、卖双方及相关单位派员共同验收合格，卖方同时提供经买方确认的设备运行报告、设备测试报告等资料，最终验收合格。</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第七条 付款条件、时间及方式</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1、本合同项下所有款项均以人民币支付。</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2、付款方式：（1）本合同项下所有款项均以人民币支付。</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(2)产品运抵采购人指定的位置，经验收合格，支付合同总价的 50%货款;自验收合格满一年，付清合同总价50%的余款。</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第八条 违约责任</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1、甲方无正当理由拒绝验收或拒付款的，甲方向乙方偿付合同总价的5%违约金。</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2、甲方未按合同规定的期限向乙方支付合同款的，每逾期1天甲方向乙方偿付欠款总额的5‰滞纳金，但累计滞纳金总额不超过欠款总额的5% 。</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3、乙方逾期交付的，每逾期1天，乙方向甲方偿付合同总额的5‰的滞纳金。如乙方逾期交付达10天，甲方有权解除合同，解除合同的通知自到达乙方时生效。乙方逾期交付的，今后参加政府采购信誉将受到影响。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4、乙方在承担违约责任后，仍应继续履行合同规定的义务(甲方解除合同的除外) 。甲方未能及时追究乙方的任何一项违约责任并不表明甲方放弃追究乙方该项或其他违约责任。</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第九条 合同的变更和终止</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1、除《政府采购法》第50条第二款规定的情形外，本合同一经签订，甲乙双方不得擅自变更、中止或终止合同。</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第十条 合同的转让</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乙方不得擅自部分或全部转让其应履行的合同义务。</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第十一条 争议的解决</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1、因履行本合同引起的或与本合同有关的争议，甲、乙双方应首先通过友好协商解决，如果协商不能解决争议，则采取以下第</w:t>
      </w:r>
      <w:r>
        <w:rPr>
          <w:rFonts w:hint="eastAsia" w:ascii="宋体" w:hAnsi="宋体" w:eastAsia="宋体" w:cs="宋体"/>
          <w:color w:val="000000" w:themeColor="text1"/>
          <w:u w:val="single"/>
          <w:lang w:eastAsia="zh-CN"/>
          <w14:textFill>
            <w14:solidFill>
              <w14:schemeClr w14:val="tx1"/>
            </w14:solidFill>
          </w14:textFill>
        </w:rPr>
        <w:t xml:space="preserve">(2)</w:t>
      </w:r>
      <w:r>
        <w:rPr>
          <w:rFonts w:hint="eastAsia" w:ascii="宋体" w:hAnsi="宋体" w:eastAsia="宋体" w:cs="宋体"/>
          <w:color w:val="000000" w:themeColor="text1"/>
          <w:lang w:eastAsia="zh-CN"/>
          <w14:textFill>
            <w14:solidFill>
              <w14:schemeClr w14:val="tx1"/>
            </w14:solidFill>
          </w14:textFill>
        </w:rPr>
        <w:t xml:space="preserve">种方式解决争议:</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(1)向甲方所在地有管辖权的人民法院提起诉讼；</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(2)向南京仲裁委员会按其仲裁规则申请仲裁。</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2、在仲裁期间，本合同应继续履行。</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第十二条 诚实信用</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乙方应诚实信用，严格按照采购文件要求和承诺履行合同，不向甲方进行商业贿赂或者提供不正当利益。</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第十三条 合同生效及其他</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1、本合同自签订之日起生效。</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2、乙方须在合同签订后七个工作日内提供本合同所有医疗设备厂家授权书原件供甲方核对。</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3、本合同一式肆份，甲乙双方各执贰份。</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4、本合同应按照中华人民共和国的现行法律进行解释。</w:t>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p>
      <w:pPr>
        <w:ind w:left="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甲方（委托方）：                  乙方:</w:t>
      </w:r>
      <w:r/>
    </w:p>
    <w:p>
      <w:pPr>
        <w:ind w:left="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（盖章）                        （盖章）</w:t>
      </w:r>
      <w:r/>
    </w:p>
    <w:p>
      <w:pPr>
        <w:ind w:left="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法定或委托代表人：                法定或委托代表人：</w:t>
      </w:r>
      <w:r/>
    </w:p>
    <w:p>
      <w:pPr>
        <w:ind w:left="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电话:                             电话:</w:t>
      </w:r>
      <w:r/>
    </w:p>
    <w:p>
      <w:pPr>
        <w:ind w:left="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开户银行:                         开户银行:</w:t>
      </w:r>
      <w:r/>
    </w:p>
    <w:p>
      <w:pPr>
        <w:ind w:left="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账号:                             账号:</w:t>
      </w:r>
      <w:r/>
    </w:p>
    <w:p>
      <w:pPr>
        <w:jc w:val="center"/>
        <w:rPr>
          <w:rFonts w:hint="eastAsia" w:ascii="宋体" w:hAnsi="宋体" w:eastAsia="宋体" w:cs="宋体"/>
          <w:b/>
          <w:bCs/>
          <w:color w:val="000000" w:themeColor="text1"/>
          <w:lang w:eastAsia="zh-CN"/>
          <w14:textFill>
            <w14:solidFill>
              <w14:schemeClr w14:val="tx1"/>
            </w14:solidFill>
          </w14:textFill>
        </w:rPr>
      </w:pPr>
      <w:r>
        <w:rPr>
          <w:rFonts w:hint="eastAsia" w:ascii="宋体" w:hAnsi="宋体" w:eastAsia="宋体" w:cs="宋体"/>
          <w:b/>
          <w:bCs/>
          <w:color w:val="000000" w:themeColor="text1"/>
          <w:lang w:eastAsia="zh-CN"/>
          <w14:textFill>
            <w14:solidFill>
              <w14:schemeClr w14:val="tx1"/>
            </w14:solidFill>
          </w14:textFill>
        </w:rPr>
      </w:r>
      <w:r/>
    </w:p>
    <w:p>
      <w:pPr>
        <w:jc w:val="center"/>
        <w:rPr>
          <w:rFonts w:hint="eastAsia" w:ascii="宋体" w:hAnsi="宋体" w:eastAsia="宋体" w:cs="宋体"/>
          <w:b/>
          <w:bCs/>
          <w:color w:val="000000" w:themeColor="text1"/>
          <w:sz w:val="28"/>
          <w:lang w:eastAsia="zh-CN"/>
          <w14:textFill>
            <w14:solidFill>
              <w14:schemeClr w14:val="tx1"/>
            </w14:solidFill>
          </w14:textFill>
        </w:rPr>
      </w:pPr>
      <w:r>
        <w:rPr>
          <w:rFonts w:hint="eastAsia" w:ascii="宋体" w:hAnsi="宋体" w:eastAsia="宋体" w:cs="宋体"/>
          <w:b/>
          <w:bCs/>
          <w:color w:val="000000" w:themeColor="text1"/>
          <w:sz w:val="28"/>
          <w:lang w:eastAsia="zh-CN"/>
          <w14:textFill>
            <w14:solidFill>
              <w14:schemeClr w14:val="tx1"/>
            </w14:solidFill>
          </w14:textFill>
        </w:rPr>
      </w:r>
      <w:r/>
    </w:p>
    <w:p>
      <w:pPr>
        <w:jc w:val="center"/>
        <w:rPr>
          <w:rFonts w:hint="eastAsia" w:ascii="宋体" w:hAnsi="宋体" w:eastAsia="宋体" w:cs="宋体"/>
          <w:b/>
          <w:bCs/>
          <w:color w:val="000000" w:themeColor="text1"/>
          <w:sz w:val="28"/>
          <w:lang w:eastAsia="zh-CN"/>
          <w14:textFill>
            <w14:solidFill>
              <w14:schemeClr w14:val="tx1"/>
            </w14:solidFill>
          </w14:textFill>
        </w:rPr>
      </w:pPr>
      <w:r>
        <w:rPr>
          <w:rFonts w:hint="eastAsia" w:ascii="宋体" w:hAnsi="宋体" w:eastAsia="宋体" w:cs="宋体"/>
          <w:b/>
          <w:bCs/>
          <w:color w:val="000000" w:themeColor="text1"/>
          <w:sz w:val="28"/>
          <w:lang w:eastAsia="zh-CN"/>
          <w14:textFill>
            <w14:solidFill>
              <w14:schemeClr w14:val="tx1"/>
            </w14:solidFill>
          </w14:textFill>
        </w:rPr>
      </w:r>
      <w:r/>
    </w:p>
    <w:p>
      <w:pPr>
        <w:jc w:val="center"/>
        <w:rPr>
          <w:rFonts w:hint="eastAsia" w:ascii="宋体" w:hAnsi="宋体" w:eastAsia="宋体" w:cs="宋体"/>
          <w:b/>
          <w:bCs/>
          <w:color w:val="000000" w:themeColor="text1"/>
          <w:sz w:val="28"/>
          <w:lang w:eastAsia="zh-CN"/>
          <w14:textFill>
            <w14:solidFill>
              <w14:schemeClr w14:val="tx1"/>
            </w14:solidFill>
          </w14:textFill>
        </w:rPr>
      </w:pPr>
      <w:r>
        <w:rPr>
          <w:rFonts w:hint="eastAsia" w:ascii="宋体" w:hAnsi="宋体" w:eastAsia="宋体" w:cs="宋体"/>
          <w:b/>
          <w:bCs/>
          <w:color w:val="000000" w:themeColor="text1"/>
          <w:sz w:val="28"/>
          <w:lang w:eastAsia="zh-CN"/>
          <w14:textFill>
            <w14:solidFill>
              <w14:schemeClr w14:val="tx1"/>
            </w14:solidFill>
          </w14:textFill>
        </w:rPr>
      </w:r>
      <w:r/>
    </w:p>
    <w:p>
      <w:pPr>
        <w:jc w:val="center"/>
        <w:rPr>
          <w:rFonts w:hint="eastAsia" w:ascii="宋体" w:hAnsi="宋体" w:eastAsia="宋体" w:cs="宋体"/>
          <w:b/>
          <w:bCs/>
          <w:color w:val="000000" w:themeColor="text1"/>
          <w:sz w:val="28"/>
          <w:lang w:eastAsia="zh-CN"/>
          <w14:textFill>
            <w14:solidFill>
              <w14:schemeClr w14:val="tx1"/>
            </w14:solidFill>
          </w14:textFill>
        </w:rPr>
      </w:pPr>
      <w:r>
        <w:rPr>
          <w:rFonts w:hint="eastAsia" w:ascii="宋体" w:hAnsi="宋体" w:eastAsia="宋体" w:cs="宋体"/>
          <w:b/>
          <w:bCs/>
          <w:color w:val="000000" w:themeColor="text1"/>
          <w:sz w:val="28"/>
          <w:lang w:eastAsia="zh-CN"/>
          <w14:textFill>
            <w14:solidFill>
              <w14:schemeClr w14:val="tx1"/>
            </w14:solidFill>
          </w14:textFill>
        </w:rPr>
      </w:r>
      <w:r/>
    </w:p>
    <w:p>
      <w:pPr>
        <w:jc w:val="center"/>
        <w:rPr>
          <w:rFonts w:hint="eastAsia" w:ascii="宋体" w:hAnsi="宋体" w:eastAsia="宋体" w:cs="宋体"/>
          <w:b/>
          <w:bCs/>
          <w:color w:val="000000" w:themeColor="text1"/>
          <w:sz w:val="28"/>
          <w:lang w:eastAsia="zh-CN"/>
          <w14:textFill>
            <w14:solidFill>
              <w14:schemeClr w14:val="tx1"/>
            </w14:solidFill>
          </w14:textFill>
        </w:rPr>
      </w:pPr>
      <w:r>
        <w:rPr>
          <w:rFonts w:hint="eastAsia" w:ascii="宋体" w:hAnsi="宋体" w:eastAsia="宋体" w:cs="宋体"/>
          <w:b/>
          <w:bCs/>
          <w:color w:val="000000" w:themeColor="text1"/>
          <w:sz w:val="28"/>
          <w:lang w:eastAsia="zh-CN"/>
          <w14:textFill>
            <w14:solidFill>
              <w14:schemeClr w14:val="tx1"/>
            </w14:solidFill>
          </w14:textFill>
        </w:rPr>
      </w:r>
      <w:r/>
    </w:p>
    <w:p>
      <w:pPr>
        <w:jc w:val="center"/>
        <w:rPr>
          <w:rFonts w:hint="eastAsia" w:ascii="宋体" w:hAnsi="宋体" w:eastAsia="宋体" w:cs="宋体"/>
          <w:b/>
          <w:bCs/>
          <w:color w:val="000000" w:themeColor="text1"/>
          <w:sz w:val="28"/>
          <w:lang w:eastAsia="zh-CN"/>
          <w14:textFill>
            <w14:solidFill>
              <w14:schemeClr w14:val="tx1"/>
            </w14:solidFill>
          </w14:textFill>
        </w:rPr>
      </w:pPr>
      <w:r>
        <w:rPr>
          <w:rFonts w:hint="eastAsia" w:ascii="宋体" w:hAnsi="宋体" w:eastAsia="宋体" w:cs="宋体"/>
          <w:b/>
          <w:bCs/>
          <w:color w:val="000000" w:themeColor="text1"/>
          <w:sz w:val="28"/>
          <w:lang w:eastAsia="zh-CN"/>
          <w14:textFill>
            <w14:solidFill>
              <w14:schemeClr w14:val="tx1"/>
            </w14:solidFill>
          </w14:textFill>
        </w:rPr>
      </w:r>
      <w:r/>
    </w:p>
    <w:p>
      <w:pPr>
        <w:jc w:val="center"/>
        <w:rPr>
          <w:rFonts w:hint="eastAsia" w:ascii="宋体" w:hAnsi="宋体" w:eastAsia="宋体" w:cs="宋体"/>
          <w:b/>
          <w:bCs/>
          <w:color w:val="000000" w:themeColor="text1"/>
          <w:sz w:val="28"/>
          <w:lang w:eastAsia="zh-CN"/>
          <w14:textFill>
            <w14:solidFill>
              <w14:schemeClr w14:val="tx1"/>
            </w14:solidFill>
          </w14:textFill>
        </w:rPr>
      </w:pPr>
      <w:r>
        <w:rPr>
          <w:rFonts w:hint="eastAsia" w:ascii="宋体" w:hAnsi="宋体" w:eastAsia="宋体" w:cs="宋体"/>
          <w:b/>
          <w:bCs/>
          <w:color w:val="000000" w:themeColor="text1"/>
          <w:sz w:val="28"/>
          <w:lang w:eastAsia="zh-CN"/>
          <w14:textFill>
            <w14:solidFill>
              <w14:schemeClr w14:val="tx1"/>
            </w14:solidFill>
          </w14:textFill>
        </w:rPr>
        <w:t xml:space="preserve">医疗产品购销廉洁条例</w:t>
      </w:r>
      <w:r/>
    </w:p>
    <w:p>
      <w:pPr>
        <w:pStyle w:val="681"/>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p>
      <w:pPr>
        <w:ind w:firstLine="48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为进一步加强医疗卫生行风建设，规范医疗卫生机构购销行为，有效防范商业贿赂行为，营造公平交易、诚实守信的购销环境，甲方特制定本条例，以资医疗卫生机构购销双方共同遵守：</w:t>
      </w:r>
      <w:r/>
    </w:p>
    <w:p>
      <w:pPr>
        <w:ind w:firstLine="48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1.合同双方按照《中华人民共和国民法典》及购销廉洁条例约定购销设备和服务等行为。</w:t>
      </w:r>
      <w:r/>
    </w:p>
    <w:p>
      <w:pPr>
        <w:ind w:firstLine="48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2.甲方应当严格执行采购和服务合同验收、入库制度，对采购产品及发票进行查验，不得违反有关规定合同外采购、违价采购或从非规定渠道采购。</w:t>
      </w:r>
      <w:r/>
    </w:p>
    <w:p>
      <w:pPr>
        <w:ind w:firstLine="48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本单位纪检监察部门反映情况。</w:t>
      </w:r>
      <w:r/>
    </w:p>
    <w:p>
      <w:pPr>
        <w:ind w:firstLine="48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4.甲方严禁利用任何途径和方式，为乙方个人提供便利。</w:t>
      </w:r>
      <w:r/>
    </w:p>
    <w:p>
      <w:pPr>
        <w:ind w:firstLine="48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5.乙方不得以回扣、宴请等方式影响甲方工作人员采购或使用产品的选择权，不得在为甲方人员提供旅游、超标准支付食宿费用。</w:t>
      </w:r>
      <w:r/>
    </w:p>
    <w:p>
      <w:pPr>
        <w:ind w:firstLine="48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6.乙方指定人员必须在工作时间到甲方指定地点联系商谈，不得借故到甲方相关领导、部门负责人及相关工作人员家中访谈并提供任何好处费等。</w:t>
      </w:r>
      <w:r/>
    </w:p>
    <w:p>
      <w:pPr>
        <w:ind w:firstLine="48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7.乙方如违反本廉洁条例，一经发现，甲方有权立即终止购销合同，并向上级主管部门或本级纪检部门报告。如乙方被列入商业贿赂不良记录，则严格按照国家相关规定处理。</w:t>
      </w:r>
      <w:r/>
    </w:p>
    <w:p>
      <w:pPr>
        <w:ind w:firstLine="48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8.本廉洁条例为甲方产品和服务购销行为的廉洁准则，双方均需严格遵守。</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9.本条例由甲方负责解释。</w:t>
      </w:r>
      <w:r/>
    </w:p>
    <w:p>
      <w:pPr>
        <w:pStyle w:val="688"/>
        <w:ind w:left="132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p>
      <w:pPr>
        <w:pStyle w:val="865"/>
        <w:ind w:left="2417" w:right="2227"/>
        <w:jc w:val="right"/>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p>
      <w:pPr>
        <w:pStyle w:val="865"/>
        <w:ind w:left="2417" w:right="2227"/>
        <w:jc w:val="right"/>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供应商名称（盖章）：</w:t>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                                                法定代表人（签字）：</w:t>
      </w:r>
      <w:r/>
    </w:p>
    <w:p>
      <w:pPr>
        <w:pStyle w:val="688"/>
        <w:ind w:left="1320" w:right="960" w:firstLine="408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20    年    月   日</w:t>
      </w:r>
      <w:r/>
    </w:p>
    <w:p>
      <w:pPr>
        <w:spacing w:line="24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clear="all"/>
      </w:r>
      <w:r/>
    </w:p>
    <w:p>
      <w:pPr>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附件1</w:t>
      </w:r>
      <w:r>
        <w:rPr>
          <w:rFonts w:hint="eastAsia" w:ascii="宋体" w:hAnsi="宋体" w:eastAsia="宋体" w:cs="宋体"/>
          <w:b/>
          <w:color w:val="000000"/>
          <w:sz w:val="28"/>
          <w:szCs w:val="28"/>
          <w:lang w:eastAsia="zh-CN"/>
        </w:rPr>
        <w:t xml:space="preserve">：</w:t>
      </w:r>
      <w:r>
        <w:rPr>
          <w:rFonts w:hint="eastAsia" w:ascii="宋体" w:hAnsi="宋体" w:eastAsia="宋体" w:cs="宋体"/>
          <w:b/>
          <w:color w:val="000000"/>
          <w:sz w:val="28"/>
          <w:szCs w:val="28"/>
        </w:rPr>
        <w:t xml:space="preserve">质保及售后服务承诺书</w:t>
      </w:r>
      <w:r/>
    </w:p>
    <w:p>
      <w:pPr>
        <w:rPr>
          <w:rFonts w:hint="eastAsia" w:ascii="宋体" w:hAnsi="宋体" w:eastAsia="宋体" w:cs="宋体"/>
          <w:b/>
          <w:color w:val="000000"/>
        </w:rPr>
      </w:pPr>
      <w:r>
        <w:rPr>
          <w:rFonts w:hint="eastAsia" w:ascii="宋体" w:hAnsi="宋体" w:eastAsia="宋体" w:cs="宋体"/>
          <w:b/>
          <w:color w:val="000000"/>
        </w:rPr>
      </w:r>
      <w:r/>
    </w:p>
    <w:p>
      <w:pPr>
        <w:rPr>
          <w:rFonts w:hint="eastAsia" w:ascii="宋体" w:hAnsi="宋体" w:eastAsia="宋体" w:cs="宋体"/>
          <w:b/>
          <w:color w:val="000000"/>
        </w:rPr>
      </w:pPr>
      <w:r>
        <w:rPr>
          <w:rFonts w:hint="eastAsia" w:ascii="宋体" w:hAnsi="宋体" w:eastAsia="宋体" w:cs="宋体"/>
          <w:b/>
          <w:color w:val="000000"/>
        </w:rPr>
        <w:t xml:space="preserve">致</w:t>
      </w:r>
      <w:r>
        <w:rPr>
          <w:rFonts w:hint="eastAsia" w:ascii="宋体" w:hAnsi="宋体" w:eastAsia="宋体" w:cs="宋体"/>
          <w:b/>
          <w:color w:val="000000"/>
          <w:u w:val="single"/>
        </w:rPr>
        <w:t xml:space="preserve">             </w:t>
      </w:r>
      <w:r>
        <w:rPr>
          <w:rFonts w:hint="eastAsia" w:ascii="宋体" w:hAnsi="宋体" w:eastAsia="宋体" w:cs="宋体"/>
          <w:b/>
          <w:color w:val="000000"/>
        </w:rPr>
        <w:t xml:space="preserve">（招标人）：</w:t>
      </w:r>
      <w:r/>
    </w:p>
    <w:p>
      <w:pPr>
        <w:ind w:firstLine="480"/>
        <w:rPr>
          <w:rFonts w:hint="eastAsia" w:ascii="宋体" w:hAnsi="宋体" w:eastAsia="宋体" w:cs="宋体"/>
          <w:color w:val="000000"/>
        </w:rPr>
      </w:pPr>
      <w:r>
        <w:rPr>
          <w:rFonts w:hint="eastAsia" w:ascii="宋体" w:hAnsi="宋体" w:eastAsia="宋体" w:cs="宋体"/>
          <w:color w:val="000000"/>
        </w:rPr>
        <w:t xml:space="preserve">我公司是</w:t>
      </w:r>
      <w:r>
        <w:rPr>
          <w:rFonts w:hint="eastAsia" w:ascii="宋体" w:hAnsi="宋体" w:eastAsia="宋体" w:cs="宋体"/>
          <w:color w:val="000000"/>
          <w:u w:val="single"/>
          <w:lang w:val="en-US" w:eastAsia="zh-CN"/>
        </w:rPr>
        <w:t xml:space="preserve">xxx设备所投产品</w:t>
      </w:r>
      <w:r>
        <w:rPr>
          <w:rFonts w:hint="eastAsia" w:ascii="宋体" w:hAnsi="宋体" w:eastAsia="宋体" w:cs="宋体"/>
          <w:color w:val="000000"/>
        </w:rPr>
        <w:t xml:space="preserve">的生产厂家，本次由合作方</w:t>
      </w:r>
      <w:r>
        <w:rPr>
          <w:rFonts w:hint="eastAsia" w:ascii="宋体" w:hAnsi="宋体" w:eastAsia="宋体" w:cs="宋体"/>
          <w:color w:val="000000"/>
          <w:u w:val="single"/>
        </w:rPr>
        <w:t xml:space="preserve">            </w:t>
      </w:r>
      <w:r>
        <w:rPr>
          <w:rFonts w:hint="eastAsia" w:ascii="宋体" w:hAnsi="宋体" w:eastAsia="宋体" w:cs="宋体"/>
          <w:color w:val="000000"/>
        </w:rPr>
        <w:t xml:space="preserve">公司参与该采购项目的投标，招标文件要求</w:t>
      </w:r>
      <w:r>
        <w:rPr>
          <w:rFonts w:hint="eastAsia" w:ascii="宋体" w:hAnsi="宋体" w:eastAsia="宋体" w:cs="宋体"/>
          <w:color w:val="000000"/>
          <w:u w:val="single"/>
          <w:lang w:val="en-US" w:eastAsia="zh-CN"/>
        </w:rPr>
        <w:t xml:space="preserve">xxx设备</w:t>
      </w:r>
      <w:r>
        <w:rPr>
          <w:rFonts w:hint="eastAsia" w:ascii="宋体" w:hAnsi="宋体" w:eastAsia="宋体" w:cs="宋体"/>
          <w:color w:val="000000"/>
        </w:rPr>
        <w:t xml:space="preserve">质保期为</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年及以上，关于质保和维保工作，我公司承诺如下：</w:t>
      </w:r>
      <w:r/>
    </w:p>
    <w:p>
      <w:pPr>
        <w:ind w:firstLine="480"/>
        <w:rPr>
          <w:rFonts w:hint="eastAsia" w:ascii="宋体" w:hAnsi="宋体" w:eastAsia="宋体" w:cs="宋体"/>
          <w:color w:val="000000"/>
        </w:rPr>
      </w:pPr>
      <w:r>
        <w:rPr>
          <w:rFonts w:hint="eastAsia" w:ascii="宋体" w:hAnsi="宋体" w:eastAsia="宋体" w:cs="宋体"/>
          <w:color w:val="000000"/>
        </w:rPr>
        <w:t xml:space="preserve">如合作方</w:t>
      </w:r>
      <w:r>
        <w:rPr>
          <w:rFonts w:hint="eastAsia" w:ascii="宋体" w:hAnsi="宋体" w:eastAsia="宋体" w:cs="宋体"/>
          <w:color w:val="000000"/>
          <w:u w:val="single"/>
        </w:rPr>
        <w:t xml:space="preserve">            </w:t>
      </w:r>
      <w:r>
        <w:rPr>
          <w:rFonts w:hint="eastAsia" w:ascii="宋体" w:hAnsi="宋体" w:eastAsia="宋体" w:cs="宋体"/>
          <w:color w:val="000000"/>
        </w:rPr>
        <w:t xml:space="preserve">公司无法完成承诺的售后服务事项时，相关售后工作由我公司承担，包括</w:t>
      </w:r>
      <w:r>
        <w:rPr>
          <w:rFonts w:hint="eastAsia" w:ascii="宋体" w:hAnsi="宋体" w:eastAsia="宋体" w:cs="宋体"/>
          <w:color w:val="000000"/>
          <w:lang w:val="en-US" w:eastAsia="zh-CN"/>
        </w:rPr>
        <w:t xml:space="preserve">但不仅限于</w:t>
      </w:r>
      <w:r>
        <w:rPr>
          <w:rFonts w:hint="eastAsia" w:ascii="宋体" w:hAnsi="宋体" w:eastAsia="宋体" w:cs="宋体"/>
          <w:color w:val="000000"/>
        </w:rPr>
        <w:t xml:space="preserve">以下内容：</w:t>
      </w:r>
      <w:r/>
    </w:p>
    <w:p>
      <w:pPr>
        <w:ind w:firstLine="480"/>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项目</w:t>
      </w:r>
      <w:r>
        <w:rPr>
          <w:rFonts w:hint="eastAsia" w:ascii="宋体" w:hAnsi="宋体" w:eastAsia="宋体" w:cs="宋体"/>
          <w:color w:val="000000"/>
        </w:rPr>
        <w:t xml:space="preserve">后期运维管理服务；</w:t>
      </w:r>
      <w:r/>
    </w:p>
    <w:p>
      <w:pPr>
        <w:ind w:firstLine="480"/>
        <w:rPr>
          <w:rFonts w:hint="eastAsia" w:ascii="宋体" w:hAnsi="宋体" w:eastAsia="宋体" w:cs="宋体"/>
          <w:color w:val="000000"/>
        </w:rPr>
      </w:pPr>
      <w:r>
        <w:rPr>
          <w:rFonts w:hint="eastAsia" w:ascii="宋体" w:hAnsi="宋体" w:eastAsia="宋体" w:cs="宋体"/>
          <w:color w:val="000000"/>
        </w:rPr>
        <w:t xml:space="preserve">2、投标供应商所承诺的巡检服务；</w:t>
      </w:r>
      <w:r/>
    </w:p>
    <w:p>
      <w:pPr>
        <w:ind w:firstLine="480"/>
        <w:rPr>
          <w:rFonts w:hint="eastAsia" w:ascii="宋体" w:hAnsi="宋体" w:eastAsia="宋体" w:cs="宋体"/>
          <w:color w:val="000000"/>
        </w:rPr>
      </w:pPr>
      <w:r>
        <w:rPr>
          <w:rFonts w:hint="eastAsia" w:ascii="宋体" w:hAnsi="宋体" w:eastAsia="宋体" w:cs="宋体"/>
          <w:color w:val="000000"/>
        </w:rPr>
        <w:t xml:space="preserve">3、质保期内的质保服务；</w:t>
      </w:r>
      <w:r/>
    </w:p>
    <w:p>
      <w:pPr>
        <w:ind w:firstLine="480"/>
        <w:rPr>
          <w:rFonts w:hint="eastAsia" w:ascii="宋体" w:hAnsi="宋体" w:eastAsia="宋体" w:cs="宋体"/>
          <w:color w:val="000000"/>
        </w:rPr>
      </w:pPr>
      <w:r>
        <w:rPr>
          <w:rFonts w:hint="eastAsia" w:ascii="宋体" w:hAnsi="宋体" w:eastAsia="宋体" w:cs="宋体"/>
          <w:color w:val="000000"/>
        </w:rPr>
        <w:t xml:space="preserve">4、保证提供的货物是全新的、未使用过的。</w:t>
      </w:r>
      <w:r/>
    </w:p>
    <w:p>
      <w:pPr>
        <w:ind w:firstLine="480"/>
        <w:rPr>
          <w:rFonts w:hint="eastAsia" w:ascii="宋体" w:hAnsi="宋体" w:eastAsia="宋体" w:cs="宋体"/>
          <w:color w:val="000000"/>
        </w:rPr>
      </w:pPr>
      <w:r>
        <w:rPr>
          <w:rFonts w:hint="eastAsia" w:ascii="宋体" w:hAnsi="宋体" w:eastAsia="宋体" w:cs="宋体"/>
          <w:color w:val="000000"/>
        </w:rPr>
        <w:t xml:space="preserve">特此承诺！</w:t>
      </w:r>
      <w:r/>
    </w:p>
    <w:p>
      <w:pPr>
        <w:ind w:firstLine="480"/>
        <w:rPr>
          <w:rFonts w:hint="eastAsia" w:ascii="宋体" w:hAnsi="宋体" w:eastAsia="宋体" w:cs="宋体"/>
          <w:color w:val="000000"/>
        </w:rPr>
      </w:pPr>
      <w:r>
        <w:rPr>
          <w:rFonts w:hint="eastAsia" w:ascii="宋体" w:hAnsi="宋体" w:eastAsia="宋体" w:cs="宋体"/>
          <w:color w:val="000000"/>
        </w:rPr>
      </w:r>
      <w:r/>
    </w:p>
    <w:p>
      <w:pPr>
        <w:ind w:firstLine="3720"/>
        <w:rPr>
          <w:rFonts w:hint="eastAsia" w:ascii="宋体" w:hAnsi="宋体" w:eastAsia="宋体" w:cs="宋体"/>
          <w:color w:val="000000"/>
        </w:rPr>
      </w:pPr>
      <w:r>
        <w:rPr>
          <w:rFonts w:hint="eastAsia" w:ascii="宋体" w:hAnsi="宋体" w:eastAsia="宋体" w:cs="宋体"/>
          <w:color w:val="000000"/>
        </w:rPr>
        <w:t xml:space="preserve">生产厂家：（盖章）</w:t>
      </w:r>
      <w:r/>
    </w:p>
    <w:p>
      <w:pPr>
        <w:pStyle w:val="681"/>
        <w:ind w:firstLine="3741"/>
        <w:rPr>
          <w:rFonts w:hint="eastAsia" w:ascii="宋体" w:hAnsi="宋体" w:eastAsia="宋体" w:cs="宋体"/>
          <w:color w:val="000000"/>
        </w:rPr>
      </w:pPr>
      <w:r>
        <w:rPr>
          <w:rFonts w:hint="eastAsia" w:ascii="宋体" w:hAnsi="宋体" w:eastAsia="宋体" w:cs="宋体"/>
          <w:color w:val="000000"/>
        </w:rPr>
        <w:t xml:space="preserve">联系人：</w:t>
      </w:r>
      <w:r/>
    </w:p>
    <w:p>
      <w:pPr>
        <w:pStyle w:val="681"/>
        <w:ind w:firstLine="3741"/>
        <w:rPr>
          <w:rFonts w:hint="eastAsia" w:ascii="宋体" w:hAnsi="宋体" w:eastAsia="宋体" w:cs="宋体"/>
          <w:color w:val="000000"/>
        </w:rPr>
      </w:pPr>
      <w:r>
        <w:rPr>
          <w:rFonts w:hint="eastAsia" w:ascii="宋体" w:hAnsi="宋体" w:eastAsia="宋体" w:cs="宋体"/>
          <w:color w:val="000000"/>
        </w:rPr>
        <w:t xml:space="preserve">联系电话：</w:t>
      </w:r>
      <w:r/>
    </w:p>
    <w:p>
      <w:pPr>
        <w:ind w:firstLine="480"/>
        <w:rPr>
          <w:rFonts w:hint="eastAsia" w:ascii="宋体" w:hAnsi="宋体" w:eastAsia="宋体" w:cs="宋体"/>
          <w:color w:val="000000"/>
        </w:rPr>
      </w:pPr>
      <w:r>
        <w:rPr>
          <w:rFonts w:hint="eastAsia" w:ascii="宋体" w:hAnsi="宋体" w:eastAsia="宋体" w:cs="宋体"/>
          <w:color w:val="000000"/>
        </w:rPr>
        <w:t xml:space="preserve">                           日期：      年  月  日</w:t>
      </w:r>
      <w:r/>
    </w:p>
    <w:p>
      <w:pPr>
        <w:spacing w:line="24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24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24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24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24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24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24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24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24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24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24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24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24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24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24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24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24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562"/>
        <w:jc w:val="center"/>
        <w:spacing w:before="67"/>
        <w:rPr>
          <w:rFonts w:hint="eastAsia" w:ascii="宋体" w:hAnsi="宋体" w:eastAsia="宋体" w:cs="宋体"/>
          <w:b/>
          <w:color w:val="000000"/>
          <w:sz w:val="28"/>
          <w:lang w:eastAsia="zh-CN"/>
        </w:rPr>
      </w:pPr>
      <w:r>
        <w:rPr>
          <w:rFonts w:hint="eastAsia" w:ascii="宋体" w:hAnsi="宋体" w:eastAsia="宋体" w:cs="宋体"/>
          <w:b/>
          <w:color w:val="000000"/>
          <w:sz w:val="28"/>
          <w:lang w:eastAsia="zh-CN"/>
        </w:rPr>
        <w:t xml:space="preserve">南京市政府采购供应商信用记录表暨信用承诺书</w:t>
      </w:r>
      <w:r/>
    </w:p>
    <w:p>
      <w:pPr>
        <w:ind w:left="229"/>
        <w:spacing w:before="145"/>
        <w:tabs>
          <w:tab w:val="left" w:pos="5740" w:leader="none"/>
        </w:tabs>
        <w:rPr>
          <w:rFonts w:hint="eastAsia" w:ascii="宋体" w:hAnsi="宋体" w:eastAsia="宋体" w:cs="宋体"/>
          <w:color w:val="000000"/>
        </w:rPr>
      </w:pPr>
      <w:r>
        <w:rPr>
          <w:rFonts w:hint="eastAsia" w:ascii="宋体" w:hAnsi="宋体" w:eastAsia="宋体" w:cs="宋体"/>
          <w:color w:val="000000"/>
          <w:lang w:eastAsia="zh-CN"/>
        </w:rPr>
        <w:t xml:space="preserve">        </w:t>
      </w:r>
      <w:r>
        <w:rPr>
          <w:rFonts w:hint="eastAsia" w:ascii="宋体" w:hAnsi="宋体" w:eastAsia="宋体" w:cs="宋体"/>
          <w:color w:val="000000"/>
          <w:spacing w:val="-3"/>
          <w:lang w:eastAsia="zh-CN"/>
        </w:rPr>
        <w:t xml:space="preserve"> </w:t>
      </w:r>
      <w:r>
        <w:rPr>
          <w:rFonts w:hint="eastAsia" w:ascii="宋体" w:hAnsi="宋体" w:eastAsia="宋体" w:cs="宋体"/>
          <w:color w:val="000000"/>
          <w:lang w:eastAsia="zh-CN"/>
        </w:rPr>
        <w:t xml:space="preserve">     </w:t>
      </w:r>
      <w:r>
        <w:rPr>
          <w:rFonts w:hint="eastAsia" w:ascii="宋体" w:hAnsi="宋体" w:eastAsia="宋体" w:cs="宋体"/>
          <w:color w:val="000000"/>
          <w:spacing w:val="-3"/>
          <w:lang w:eastAsia="zh-CN"/>
        </w:rPr>
        <w:t xml:space="preserve"> </w:t>
      </w:r>
      <w:r>
        <w:rPr>
          <w:rFonts w:hint="eastAsia" w:ascii="宋体" w:hAnsi="宋体" w:eastAsia="宋体" w:cs="宋体"/>
          <w:color w:val="000000"/>
          <w:lang w:eastAsia="zh-CN"/>
        </w:rPr>
        <w:t xml:space="preserve">     </w:t>
      </w:r>
      <w:r>
        <w:rPr>
          <w:rFonts w:hint="eastAsia" w:ascii="宋体" w:hAnsi="宋体" w:eastAsia="宋体" w:cs="宋体"/>
          <w:color w:val="000000"/>
          <w:spacing w:val="-3"/>
          <w:lang w:eastAsia="zh-CN"/>
        </w:rPr>
        <w:t xml:space="preserve">  </w:t>
      </w:r>
      <w:r>
        <w:rPr>
          <w:rFonts w:hint="eastAsia" w:ascii="宋体" w:hAnsi="宋体" w:eastAsia="宋体" w:cs="宋体"/>
          <w:color w:val="000000"/>
          <w:lang w:eastAsia="zh-CN"/>
        </w:rPr>
        <w:t xml:space="preserve">        </w:t>
      </w:r>
      <w:r>
        <w:rPr>
          <w:rFonts w:hint="eastAsia" w:ascii="宋体" w:hAnsi="宋体" w:eastAsia="宋体" w:cs="宋体"/>
          <w:color w:val="000000"/>
          <w:spacing w:val="-3"/>
          <w:lang w:eastAsia="zh-CN"/>
        </w:rPr>
        <w:t xml:space="preserve"> </w:t>
      </w:r>
      <w:r>
        <w:rPr>
          <w:rFonts w:hint="eastAsia" w:ascii="宋体" w:hAnsi="宋体" w:eastAsia="宋体" w:cs="宋体"/>
          <w:color w:val="000000"/>
          <w:lang w:eastAsia="zh-CN"/>
        </w:rPr>
        <w:t xml:space="preserve">     </w:t>
      </w:r>
      <w:r>
        <w:rPr>
          <w:rFonts w:hint="eastAsia" w:ascii="宋体" w:hAnsi="宋体" w:eastAsia="宋体" w:cs="宋体"/>
          <w:color w:val="000000"/>
          <w:spacing w:val="-3"/>
          <w:lang w:eastAsia="zh-CN"/>
        </w:rPr>
        <w:t xml:space="preserve"> </w:t>
      </w:r>
      <w:r>
        <w:rPr>
          <w:rFonts w:hint="eastAsia" w:ascii="宋体" w:hAnsi="宋体" w:eastAsia="宋体" w:cs="宋体"/>
          <w:color w:val="000000"/>
          <w:lang w:eastAsia="zh-CN"/>
        </w:rPr>
        <w:t xml:space="preserve">     </w:t>
      </w:r>
      <w:r>
        <w:rPr>
          <w:rFonts w:hint="eastAsia" w:ascii="宋体" w:hAnsi="宋体" w:eastAsia="宋体" w:cs="宋体"/>
          <w:color w:val="000000"/>
          <w:spacing w:val="-3"/>
          <w:lang w:eastAsia="zh-CN"/>
        </w:rPr>
        <w:t xml:space="preserve">  </w:t>
      </w:r>
      <w:r>
        <w:rPr>
          <w:rFonts w:hint="eastAsia" w:ascii="宋体" w:hAnsi="宋体" w:eastAsia="宋体" w:cs="宋体"/>
          <w:color w:val="000000"/>
          <w:lang w:eastAsia="zh-CN"/>
        </w:rPr>
        <w:t xml:space="preserve">       </w:t>
      </w:r>
      <w:r>
        <w:rPr>
          <w:rFonts w:hint="eastAsia" w:ascii="宋体" w:hAnsi="宋体" w:eastAsia="宋体" w:cs="宋体"/>
          <w:color w:val="000000"/>
        </w:rPr>
        <w:t xml:space="preserve">20</w:t>
      </w:r>
      <w:r>
        <w:rPr>
          <w:rFonts w:hint="eastAsia" w:ascii="宋体" w:hAnsi="宋体" w:eastAsia="宋体" w:cs="宋体"/>
          <w:color w:val="000000"/>
          <w:spacing w:val="117"/>
        </w:rPr>
        <w:t xml:space="preserve"> </w:t>
      </w:r>
      <w:r>
        <w:rPr>
          <w:rFonts w:hint="eastAsia" w:ascii="宋体" w:hAnsi="宋体" w:eastAsia="宋体" w:cs="宋体"/>
          <w:color w:val="000000"/>
        </w:rPr>
        <w:t xml:space="preserve">年  月</w:t>
      </w:r>
      <w:r>
        <w:rPr>
          <w:rFonts w:hint="eastAsia" w:ascii="宋体" w:hAnsi="宋体" w:eastAsia="宋体" w:cs="宋体"/>
          <w:color w:val="000000"/>
        </w:rPr>
        <w:tab/>
      </w:r>
      <w:r>
        <w:rPr>
          <w:rFonts w:hint="eastAsia" w:ascii="宋体" w:hAnsi="宋体" w:eastAsia="宋体" w:cs="宋体"/>
          <w:color w:val="000000"/>
        </w:rPr>
        <w:t xml:space="preserve">日</w:t>
      </w:r>
      <w:r/>
    </w:p>
    <w:tbl>
      <w:tblPr>
        <w:tblStyle w:val="679"/>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127"/>
        <w:gridCol w:w="2441"/>
        <w:gridCol w:w="2165"/>
        <w:gridCol w:w="3474"/>
      </w:tblGrid>
      <w:tr>
        <w:trPr>
          <w:trHeight w:val="652"/>
        </w:trPr>
        <w:tc>
          <w:tcPr>
            <w:tcW w:w="2127" w:type="dxa"/>
            <w:vAlign w:val="center"/>
            <w:textDirection w:val="lrTb"/>
            <w:noWrap w:val="false"/>
          </w:tcPr>
          <w:p>
            <w:pPr>
              <w:pStyle w:val="865"/>
              <w:ind w:left="107"/>
              <w:jc w:val="both"/>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单位名称</w:t>
            </w:r>
            <w:r/>
          </w:p>
        </w:tc>
        <w:tc>
          <w:tcPr>
            <w:tcW w:w="2441" w:type="dxa"/>
            <w:vAlign w:val="center"/>
            <w:textDirection w:val="lrTb"/>
            <w:noWrap w:val="false"/>
          </w:tcPr>
          <w:p>
            <w:pPr>
              <w:pStyle w:val="865"/>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65" w:type="dxa"/>
            <w:vAlign w:val="center"/>
            <w:textDirection w:val="lrTb"/>
            <w:noWrap w:val="false"/>
          </w:tcPr>
          <w:p>
            <w:pPr>
              <w:pStyle w:val="865"/>
              <w:ind w:left="108"/>
              <w:jc w:val="both"/>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统一社会信用代码</w:t>
            </w:r>
            <w:r/>
          </w:p>
        </w:tc>
        <w:tc>
          <w:tcPr>
            <w:tcW w:w="3474" w:type="dxa"/>
            <w:vAlign w:val="center"/>
            <w:textDirection w:val="lrTb"/>
            <w:noWrap w:val="false"/>
          </w:tcPr>
          <w:p>
            <w:pPr>
              <w:pStyle w:val="865"/>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58"/>
        </w:trPr>
        <w:tc>
          <w:tcPr>
            <w:tcW w:w="2127" w:type="dxa"/>
            <w:vAlign w:val="center"/>
            <w:textDirection w:val="lrTb"/>
            <w:noWrap w:val="false"/>
          </w:tcPr>
          <w:p>
            <w:pPr>
              <w:pStyle w:val="865"/>
              <w:ind w:left="107"/>
              <w:jc w:val="both"/>
              <w:spacing w:before="168"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法定代表人</w:t>
            </w:r>
            <w:r/>
          </w:p>
        </w:tc>
        <w:tc>
          <w:tcPr>
            <w:tcW w:w="2441" w:type="dxa"/>
            <w:vAlign w:val="center"/>
            <w:textDirection w:val="lrTb"/>
            <w:noWrap w:val="false"/>
          </w:tcPr>
          <w:p>
            <w:pPr>
              <w:pStyle w:val="865"/>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65" w:type="dxa"/>
            <w:vAlign w:val="center"/>
            <w:textDirection w:val="lrTb"/>
            <w:noWrap w:val="false"/>
          </w:tcPr>
          <w:p>
            <w:pPr>
              <w:pStyle w:val="865"/>
              <w:ind w:left="108"/>
              <w:jc w:val="both"/>
              <w:spacing w:before="168"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联系人</w:t>
            </w:r>
            <w:r/>
          </w:p>
        </w:tc>
        <w:tc>
          <w:tcPr>
            <w:tcW w:w="3474" w:type="dxa"/>
            <w:vAlign w:val="center"/>
            <w:textDirection w:val="lrTb"/>
            <w:noWrap w:val="false"/>
          </w:tcPr>
          <w:p>
            <w:pPr>
              <w:pStyle w:val="865"/>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54"/>
        </w:trPr>
        <w:tc>
          <w:tcPr>
            <w:tcW w:w="2127" w:type="dxa"/>
            <w:vAlign w:val="center"/>
            <w:textDirection w:val="lrTb"/>
            <w:noWrap w:val="false"/>
          </w:tcPr>
          <w:p>
            <w:pPr>
              <w:pStyle w:val="865"/>
              <w:ind w:left="107"/>
              <w:jc w:val="both"/>
              <w:spacing w:before="166"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联系地址</w:t>
            </w:r>
            <w:r/>
          </w:p>
        </w:tc>
        <w:tc>
          <w:tcPr>
            <w:tcW w:w="2441" w:type="dxa"/>
            <w:vAlign w:val="center"/>
            <w:textDirection w:val="lrTb"/>
            <w:noWrap w:val="false"/>
          </w:tcPr>
          <w:p>
            <w:pPr>
              <w:pStyle w:val="865"/>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65" w:type="dxa"/>
            <w:vAlign w:val="center"/>
            <w:textDirection w:val="lrTb"/>
            <w:noWrap w:val="false"/>
          </w:tcPr>
          <w:p>
            <w:pPr>
              <w:pStyle w:val="865"/>
              <w:ind w:left="108"/>
              <w:jc w:val="both"/>
              <w:spacing w:before="166"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联系电话</w:t>
            </w:r>
            <w:r/>
          </w:p>
        </w:tc>
        <w:tc>
          <w:tcPr>
            <w:tcW w:w="3474" w:type="dxa"/>
            <w:vAlign w:val="center"/>
            <w:textDirection w:val="lrTb"/>
            <w:noWrap w:val="false"/>
          </w:tcPr>
          <w:p>
            <w:pPr>
              <w:pStyle w:val="865"/>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49"/>
        </w:trPr>
        <w:tc>
          <w:tcPr>
            <w:tcW w:w="2127" w:type="dxa"/>
            <w:vAlign w:val="center"/>
            <w:textDirection w:val="lrTb"/>
            <w:noWrap w:val="false"/>
          </w:tcPr>
          <w:p>
            <w:pPr>
              <w:pStyle w:val="865"/>
              <w:ind w:left="107"/>
              <w:jc w:val="both"/>
              <w:spacing w:before="163"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信用得分</w:t>
            </w:r>
            <w:r/>
          </w:p>
        </w:tc>
        <w:tc>
          <w:tcPr>
            <w:tcW w:w="2441" w:type="dxa"/>
            <w:vAlign w:val="center"/>
            <w:textDirection w:val="lrTb"/>
            <w:noWrap w:val="false"/>
          </w:tcPr>
          <w:p>
            <w:pPr>
              <w:pStyle w:val="865"/>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65" w:type="dxa"/>
            <w:vAlign w:val="center"/>
            <w:textDirection w:val="lrTb"/>
            <w:noWrap w:val="false"/>
          </w:tcPr>
          <w:p>
            <w:pPr>
              <w:pStyle w:val="865"/>
              <w:ind w:left="108"/>
              <w:jc w:val="both"/>
              <w:spacing w:before="163"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星级</w:t>
            </w:r>
            <w:r/>
          </w:p>
        </w:tc>
        <w:tc>
          <w:tcPr>
            <w:tcW w:w="3474" w:type="dxa"/>
            <w:vAlign w:val="center"/>
            <w:textDirection w:val="lrTb"/>
            <w:noWrap w:val="false"/>
          </w:tcPr>
          <w:p>
            <w:pPr>
              <w:pStyle w:val="865"/>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790"/>
        </w:trPr>
        <w:tc>
          <w:tcPr>
            <w:tcW w:w="2127" w:type="dxa"/>
            <w:vAlign w:val="center"/>
            <w:textDirection w:val="lrTb"/>
            <w:noWrap w:val="false"/>
          </w:tcPr>
          <w:p>
            <w:pPr>
              <w:pStyle w:val="865"/>
              <w:ind w:left="107"/>
              <w:jc w:val="both"/>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诚信档案记录情况</w:t>
            </w:r>
            <w:r/>
          </w:p>
        </w:tc>
        <w:tc>
          <w:tcPr>
            <w:gridSpan w:val="3"/>
            <w:tcW w:w="8080" w:type="dxa"/>
            <w:vAlign w:val="center"/>
            <w:textDirection w:val="lrTb"/>
            <w:noWrap w:val="false"/>
          </w:tcPr>
          <w:p>
            <w:pPr>
              <w:pStyle w:val="865"/>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699"/>
        </w:trPr>
        <w:tc>
          <w:tcPr>
            <w:tcW w:w="2127" w:type="dxa"/>
            <w:vAlign w:val="center"/>
            <w:textDirection w:val="lrTb"/>
            <w:noWrap w:val="false"/>
          </w:tcPr>
          <w:p>
            <w:pPr>
              <w:pStyle w:val="865"/>
              <w:ind w:left="657"/>
              <w:jc w:val="both"/>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信用承诺</w:t>
            </w:r>
            <w:r/>
          </w:p>
        </w:tc>
        <w:tc>
          <w:tcPr>
            <w:gridSpan w:val="3"/>
            <w:tcW w:w="8080" w:type="dxa"/>
            <w:vAlign w:val="top"/>
            <w:textDirection w:val="lrTb"/>
            <w:noWrap w:val="false"/>
          </w:tcPr>
          <w:p>
            <w:pPr>
              <w:pStyle w:val="865"/>
              <w:ind w:left="106" w:right="93" w:firstLine="465"/>
              <w:jc w:val="both"/>
              <w:spacing w:line="360" w:lineRule="auto"/>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lang w:eastAsia="zh-CN"/>
              </w:rPr>
              <w:t xml:space="preserve">我公司自愿参加贵单位</w:t>
            </w:r>
            <w:r>
              <w:rPr>
                <w:rFonts w:hint="eastAsia" w:ascii="宋体" w:hAnsi="宋体" w:eastAsia="宋体" w:cs="宋体"/>
                <w:color w:val="000000"/>
                <w:spacing w:val="-8"/>
                <w:sz w:val="24"/>
                <w:szCs w:val="24"/>
                <w:lang w:eastAsia="zh-CN"/>
              </w:rPr>
              <w:t xml:space="preserve">组织的本次采购活动，严格遵守《中</w:t>
            </w:r>
            <w:r>
              <w:rPr>
                <w:rFonts w:hint="eastAsia" w:ascii="宋体" w:hAnsi="宋体" w:eastAsia="宋体" w:cs="宋体"/>
                <w:color w:val="000000"/>
                <w:spacing w:val="-10"/>
                <w:sz w:val="24"/>
                <w:szCs w:val="24"/>
                <w:lang w:eastAsia="zh-CN"/>
              </w:rPr>
              <w:t xml:space="preserve">华人民政府采购法》及相关法律法规，坚守公开、公平、公正和诚实信用</w:t>
            </w:r>
            <w:r>
              <w:rPr>
                <w:rFonts w:hint="eastAsia" w:ascii="宋体" w:hAnsi="宋体" w:eastAsia="宋体" w:cs="宋体"/>
                <w:color w:val="000000"/>
                <w:spacing w:val="-11"/>
                <w:sz w:val="24"/>
                <w:szCs w:val="24"/>
                <w:lang w:eastAsia="zh-CN"/>
              </w:rPr>
              <w:t xml:space="preserve">的原则，依法诚信经营，无条件遵守本次政府采购活动的各项规定。我们</w:t>
            </w:r>
            <w:r>
              <w:rPr>
                <w:rFonts w:hint="eastAsia" w:ascii="宋体" w:hAnsi="宋体" w:eastAsia="宋体" w:cs="宋体"/>
                <w:color w:val="000000"/>
                <w:spacing w:val="-12"/>
                <w:sz w:val="24"/>
                <w:szCs w:val="24"/>
                <w:lang w:eastAsia="zh-CN"/>
              </w:rPr>
              <w:t xml:space="preserve">郑重承诺，本公司符合《政府采购法》第二十二条规定的条件，包括：具</w:t>
            </w:r>
            <w:r>
              <w:rPr>
                <w:rFonts w:hint="eastAsia" w:ascii="宋体" w:hAnsi="宋体" w:eastAsia="宋体" w:cs="宋体"/>
                <w:color w:val="000000"/>
                <w:sz w:val="24"/>
                <w:szCs w:val="24"/>
                <w:lang w:eastAsia="zh-CN"/>
              </w:rPr>
              <w:t xml:space="preserve">有独立承担民事责任的能力；具有良好的商业信誉和健全的财务会计制</w:t>
            </w:r>
            <w:r>
              <w:rPr>
                <w:rFonts w:hint="eastAsia" w:ascii="宋体" w:hAnsi="宋体" w:eastAsia="宋体" w:cs="宋体"/>
                <w:color w:val="000000"/>
                <w:spacing w:val="-10"/>
                <w:sz w:val="24"/>
                <w:szCs w:val="24"/>
                <w:lang w:eastAsia="zh-CN"/>
              </w:rPr>
              <w:t xml:space="preserve">度；有履行合同所必需的设备和专业技术能力；有依法缴纳税收和社会保</w:t>
            </w:r>
            <w:r>
              <w:rPr>
                <w:rFonts w:hint="eastAsia" w:ascii="宋体" w:hAnsi="宋体" w:eastAsia="宋体" w:cs="宋体"/>
                <w:color w:val="000000"/>
                <w:spacing w:val="-11"/>
                <w:sz w:val="24"/>
                <w:szCs w:val="24"/>
                <w:lang w:eastAsia="zh-CN"/>
              </w:rPr>
              <w:t xml:space="preserve">障资金的良好记录；参加政府采购活动前三年内，在经营活动中没有重大</w:t>
            </w:r>
            <w:r>
              <w:rPr>
                <w:rFonts w:hint="eastAsia" w:ascii="宋体" w:hAnsi="宋体" w:eastAsia="宋体" w:cs="宋体"/>
                <w:color w:val="000000"/>
                <w:spacing w:val="-12"/>
                <w:sz w:val="24"/>
                <w:szCs w:val="24"/>
                <w:lang w:eastAsia="zh-CN"/>
              </w:rPr>
              <w:t xml:space="preserve">违法记录；符合法律、行政法规和采购文件规定的其他条件。如有弄虚作</w:t>
            </w:r>
            <w:r>
              <w:rPr>
                <w:rFonts w:hint="eastAsia" w:ascii="宋体" w:hAnsi="宋体" w:eastAsia="宋体" w:cs="宋体"/>
                <w:color w:val="000000"/>
                <w:spacing w:val="-11"/>
                <w:sz w:val="24"/>
                <w:szCs w:val="24"/>
                <w:lang w:eastAsia="zh-CN"/>
              </w:rPr>
              <w:t xml:space="preserve">假或其他违法违规行为，原承担一切法律责任，接受各级政府采购监管部</w:t>
            </w:r>
            <w:r>
              <w:rPr>
                <w:rFonts w:hint="eastAsia" w:ascii="宋体" w:hAnsi="宋体" w:eastAsia="宋体" w:cs="宋体"/>
                <w:color w:val="000000"/>
                <w:spacing w:val="-6"/>
                <w:sz w:val="24"/>
                <w:szCs w:val="24"/>
                <w:lang w:eastAsia="zh-CN"/>
              </w:rPr>
              <w:t xml:space="preserve">门和有权机关的审查和处罚。</w:t>
            </w:r>
            <w:r/>
          </w:p>
          <w:p>
            <w:pPr>
              <w:pStyle w:val="865"/>
              <w:ind w:left="106" w:right="93" w:firstLine="465"/>
              <w:jc w:val="both"/>
              <w:spacing w:line="360" w:lineRule="auto"/>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lang w:eastAsia="zh-CN"/>
              </w:rPr>
            </w:r>
            <w:r/>
          </w:p>
          <w:p>
            <w:pPr>
              <w:pStyle w:val="865"/>
              <w:ind w:left="106" w:right="93" w:firstLine="465"/>
              <w:jc w:val="both"/>
              <w:spacing w:line="360" w:lineRule="auto"/>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lang w:eastAsia="zh-CN"/>
              </w:rPr>
            </w:r>
            <w:r/>
          </w:p>
          <w:p>
            <w:pPr>
              <w:pStyle w:val="865"/>
              <w:ind w:left="106" w:right="93" w:firstLine="465"/>
              <w:jc w:val="both"/>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865"/>
              <w:ind w:left="106" w:right="93" w:firstLine="2880"/>
              <w:jc w:val="both"/>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供应商名称（盖章）：</w:t>
            </w:r>
            <w:r/>
          </w:p>
          <w:p>
            <w:pPr>
              <w:pStyle w:val="865"/>
              <w:ind w:left="106" w:right="93" w:firstLine="465"/>
              <w:jc w:val="both"/>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                    法定代表人（签字）： </w:t>
            </w:r>
            <w:r/>
          </w:p>
          <w:p>
            <w:pPr>
              <w:pStyle w:val="865"/>
              <w:ind w:right="93" w:firstLine="288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 〇   年  月  日</w:t>
            </w:r>
            <w:r/>
          </w:p>
        </w:tc>
      </w:tr>
    </w:tbl>
    <w:p>
      <w:pPr>
        <w:spacing w:line="24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24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24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24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24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24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24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jc w:val="both"/>
        <w:rPr>
          <w:rFonts w:hint="eastAsia" w:ascii="宋体" w:hAnsi="宋体" w:eastAsia="宋体" w:cs="宋体"/>
          <w:b/>
          <w:color w:val="000000" w:themeColor="text1"/>
          <w:sz w:val="36"/>
          <w:szCs w:val="30"/>
          <w:lang w:eastAsia="zh-CN"/>
          <w14:textFill>
            <w14:solidFill>
              <w14:schemeClr w14:val="tx1"/>
            </w14:solidFill>
          </w14:textFill>
        </w:rPr>
      </w:pPr>
      <w:r>
        <w:rPr>
          <w:rFonts w:hint="eastAsia" w:ascii="宋体" w:hAnsi="宋体" w:eastAsia="宋体" w:cs="宋体"/>
          <w:b/>
          <w:color w:val="000000" w:themeColor="text1"/>
          <w:sz w:val="36"/>
          <w:szCs w:val="30"/>
          <w:lang w:eastAsia="zh-CN"/>
          <w14:textFill>
            <w14:solidFill>
              <w14:schemeClr w14:val="tx1"/>
            </w14:solidFill>
          </w14:textFill>
        </w:rPr>
        <w:t xml:space="preserve">第六章  响应文件格式及附件</w:t>
      </w:r>
      <w:r/>
    </w:p>
    <w:p>
      <w:pPr>
        <w:rPr>
          <w:rFonts w:hint="eastAsia" w:ascii="宋体" w:hAnsi="宋体" w:eastAsia="宋体" w:cs="宋体"/>
          <w:b/>
          <w:color w:val="000000" w:themeColor="text1"/>
          <w:sz w:val="30"/>
          <w:szCs w:val="30"/>
          <w:lang w:eastAsia="zh-CN"/>
          <w14:textFill>
            <w14:solidFill>
              <w14:schemeClr w14:val="tx1"/>
            </w14:solidFill>
          </w14:textFill>
        </w:rPr>
        <w:outlineLvl w:val="0"/>
      </w:pPr>
      <w:r>
        <w:rPr>
          <w:rFonts w:hint="eastAsia" w:ascii="宋体" w:hAnsi="宋体" w:eastAsia="宋体" w:cs="宋体"/>
          <w:b/>
          <w:color w:val="000000" w:themeColor="text1"/>
          <w:sz w:val="30"/>
          <w:szCs w:val="30"/>
          <w:lang w:eastAsia="zh-CN"/>
          <w14:textFill>
            <w14:solidFill>
              <w14:schemeClr w14:val="tx1"/>
            </w14:solidFill>
          </w14:textFill>
        </w:rPr>
      </w:r>
      <w:r/>
    </w:p>
    <w:p>
      <w:pPr>
        <w:jc w:val="center"/>
        <w:spacing w:line="360" w:lineRule="auto"/>
        <w:widowControl/>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lang w:val="zh-CN"/>
          <w14:textFill>
            <w14:solidFill>
              <w14:schemeClr w14:val="tx1"/>
            </w14:solidFill>
          </w14:textFill>
        </w:rPr>
        <w:t xml:space="preserve">第六章</w:t>
      </w:r>
      <w:r>
        <w:rPr>
          <w:rFonts w:hint="eastAsia" w:ascii="宋体" w:hAnsi="宋体" w:eastAsia="宋体" w:cs="宋体"/>
          <w:b/>
          <w:bCs/>
          <w:color w:val="000000" w:themeColor="text1"/>
          <w:sz w:val="36"/>
          <w:szCs w:val="36"/>
          <w:highlight w:val="none"/>
          <w14:textFill>
            <w14:solidFill>
              <w14:schemeClr w14:val="tx1"/>
            </w14:solidFill>
          </w14:textFill>
        </w:rPr>
        <w:t xml:space="preserve"> </w:t>
      </w:r>
      <w:r>
        <w:rPr>
          <w:rFonts w:hint="eastAsia" w:ascii="宋体" w:hAnsi="宋体" w:eastAsia="宋体" w:cs="宋体"/>
          <w:b/>
          <w:bCs/>
          <w:color w:val="000000" w:themeColor="text1"/>
          <w:sz w:val="36"/>
          <w:szCs w:val="36"/>
          <w:highlight w:val="none"/>
          <w:lang w:val="zh-CN"/>
          <w14:textFill>
            <w14:solidFill>
              <w14:schemeClr w14:val="tx1"/>
            </w14:solidFill>
          </w14:textFill>
        </w:rPr>
        <w:t xml:space="preserve">投标文件格式</w:t>
      </w:r>
      <w:r/>
    </w:p>
    <w:p>
      <w:pPr>
        <w:spacing w:line="360" w:lineRule="auto"/>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申请及声明</w:t>
      </w:r>
      <w:r/>
    </w:p>
    <w:p>
      <w:pPr>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根据贵方</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 </w:t>
      </w:r>
      <w:r>
        <w:rPr>
          <w:rFonts w:hint="eastAsia" w:ascii="宋体" w:hAnsi="宋体" w:eastAsia="宋体" w:cs="宋体"/>
          <w:b/>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文件，正式授权下述签字人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(姓名和职务)代表</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（供应商名称），提交响应文件并参加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据此函，签字人兹宣布同意如下：</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我们的资格条件完全符合政府采购法和本次采购要求</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我们</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同意并向贵方提供了与本次采购活动有关的所有证据和资料</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u w:val="singl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我们的</w:t>
      </w:r>
      <w:r>
        <w:rPr>
          <w:rFonts w:hint="eastAsia" w:ascii="宋体" w:hAnsi="宋体" w:eastAsia="宋体" w:cs="宋体"/>
          <w:color w:val="000000" w:themeColor="text1"/>
          <w:sz w:val="21"/>
          <w:szCs w:val="21"/>
          <w:highlight w:val="none"/>
          <w14:textFill>
            <w14:solidFill>
              <w14:schemeClr w14:val="tx1"/>
            </w14:solidFill>
          </w14:textFill>
        </w:rPr>
        <w:t xml:space="preserve">总报价为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小写</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（大写）</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人民币。</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项目负责人：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合同履行期</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我们已详细审核全部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文件及其有效补充文件，我们放弃对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文件任何误解的权利，提交响应文件后，不对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文件本身提出质疑。否则，属于不诚信和故意扰乱政府采购活动行为，我们将无条件接受处罚。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4、一旦我方成交，我方将根据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14:textFill>
            <w14:solidFill>
              <w14:schemeClr w14:val="tx1"/>
            </w14:solidFill>
          </w14:textFill>
        </w:rPr>
        <w:t xml:space="preserve">文件的规定，严格履行合同，保证于承诺的时间内完成本项目规定的货物、服务和工程内容。</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5、我方决不提供虚假材料谋取成交、决不采取不正当手段诋毁、排挤其他供应商、决不与采购人、其它供应商恶意串通、决不向采购人、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评委</w:t>
      </w:r>
      <w:r>
        <w:rPr>
          <w:rFonts w:hint="eastAsia" w:ascii="宋体" w:hAnsi="宋体" w:eastAsia="宋体" w:cs="宋体"/>
          <w:color w:val="000000" w:themeColor="text1"/>
          <w:sz w:val="21"/>
          <w:szCs w:val="21"/>
          <w:highlight w:val="none"/>
          <w14:textFill>
            <w14:solidFill>
              <w14:schemeClr w14:val="tx1"/>
            </w14:solidFill>
          </w14:textFill>
        </w:rPr>
        <w:t xml:space="preserve">小组进行商业贿赂、决不拒绝有关部门监督检查或提供虚假情况，如有违反，无条件接受贵方及相关管理部门的处罚。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6、我方正式通讯方式为：</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   址：</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   话：</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   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7、我方正式开户银行和帐号为：</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开户银行：</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帐    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供应商授权代表姓名（签字）：</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二、法定代表人授权书</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法定代表人授权书</w:t>
      </w:r>
      <w:r/>
    </w:p>
    <w:p>
      <w:pPr>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本授权书声明：注册于</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（供应商住址）的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（供应商名称）法定代表人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（法定代表人姓名、职务）代表本公司授权在下面签字的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（供应商代表姓名、职务）为本公司的合法代理人，就贵方组织的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 </w:t>
      </w:r>
      <w:r>
        <w:rPr>
          <w:rFonts w:hint="eastAsia" w:ascii="宋体" w:hAnsi="宋体" w:eastAsia="宋体" w:cs="宋体"/>
          <w:b/>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公开招标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，以本公司名义处理一切与之有关的事务。</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本授权书于</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日签字生效，特此声明。</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法定代表人签字：</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被授权人签字：</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                    </w:t>
      </w:r>
      <w:r/>
    </w:p>
    <w:p>
      <w:pPr>
        <w:ind w:firstLine="420"/>
        <w:spacing w:line="360" w:lineRule="auto"/>
        <w:tabs>
          <w:tab w:val="left" w:pos="1440" w:leader="none"/>
        </w:tabs>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日        期：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w:t>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84"/>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85"/>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86"/>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84"/>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85"/>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86"/>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84"/>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85"/>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86"/>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84"/>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85"/>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86"/>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ind w:firstLine="843"/>
        <w:jc w:val="left"/>
        <w:spacing w:line="360" w:lineRule="auto"/>
        <w:widowControl/>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三、报价表</w:t>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本次报价为最终报价</w:t>
      </w:r>
      <w:r/>
    </w:p>
    <w:p>
      <w:pPr>
        <w:ind w:firstLine="42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货币单位：人民币元</w:t>
      </w:r>
      <w:r/>
    </w:p>
    <w:p>
      <w:pPr>
        <w:ind w:firstLine="42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项目编号： </w:t>
      </w:r>
      <w:r/>
    </w:p>
    <w:tbl>
      <w:tblPr>
        <w:tblStyle w:val="679"/>
        <w:tblW w:w="9758"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3228"/>
        <w:gridCol w:w="3392"/>
        <w:gridCol w:w="3138"/>
      </w:tblGrid>
      <w:tr>
        <w:trPr>
          <w:tblCellSpacing w:w="15" w:type="dxa"/>
        </w:trPr>
        <w:tc>
          <w:tcPr>
            <w:tcW w:w="3183"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项目名称</w:t>
            </w:r>
            <w:r/>
          </w:p>
        </w:tc>
        <w:tc>
          <w:tcPr>
            <w:tcW w:w="3362"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项目内容</w:t>
            </w:r>
            <w:r/>
          </w:p>
        </w:tc>
        <w:tc>
          <w:tcPr>
            <w:tcW w:w="3093"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总价（小写）</w:t>
            </w:r>
            <w:r/>
          </w:p>
        </w:tc>
      </w:tr>
      <w:tr>
        <w:trPr>
          <w:tblCellSpacing w:w="15" w:type="dxa"/>
        </w:trPr>
        <w:tc>
          <w:tcPr>
            <w:tcW w:w="3183"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方山社区卫生服务中心采购数字化摄影X射线机(DR)</w:t>
            </w:r>
            <w:r/>
          </w:p>
        </w:tc>
        <w:tc>
          <w:tcPr>
            <w:tcW w:w="3362"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详见响应文件</w:t>
            </w:r>
            <w:r/>
          </w:p>
        </w:tc>
        <w:tc>
          <w:tcPr>
            <w:tcW w:w="3093"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666750" cy="228600"/>
                      <wp:effectExtent l="0" t="0" r="0" b="0"/>
                      <wp:docPr id="1" name=""/>
                      <wp:cNvGraphicFramePr/>
                      <a:graphic xmlns:a="http://schemas.openxmlformats.org/drawingml/2006/main">
                        <a:graphicData uri="http://schemas.microsoft.com/office/word/2010/wordprocessingShape">
                          <wps:wsp>
                            <wps:cNvPr id="0" name=""/>
                            <wps:cNvSpPr/>
                            <wps:spPr bwMode="auto">
                              <a:xfrm>
                                <a:off x="0" y="0"/>
                                <a:ext cx="666750" cy="228600"/>
                              </a:xfrm>
                              <a:prstGeom prst="rect">
                                <a:avLst/>
                              </a:prstGeom>
                              <a:blipFill>
                                <a:blip r:embed="rId11"/>
                                <a:stretch/>
                              </a:blipFill>
                              <a:ln>
                                <a:noFill/>
                              </a:ln>
                            </wps:spPr>
                            <wps:bodyPr rot="0">
                              <a:prstTxWarp prst="textNoShape">
                                <a:avLst/>
                              </a:prstTxWarp>
                              <a:noAutofit/>
                            </wps:bodyPr>
                          </wps:wsp>
                        </a:graphicData>
                      </a:graphic>
                    </wp:inline>
                  </w:drawing>
                </mc:Choice>
                <mc:Fallback>
                  <w:pict>
                    <v:shape id="shape 0" o:spid="_x0000_s0" o:spt="1" type="#_x0000_t1" style="width:52.5pt;height:18.0pt;mso-wrap-distance-left:0.0pt;mso-wrap-distance-top:0.0pt;mso-wrap-distance-right:0.0pt;mso-wrap-distance-bottom:0.0pt;visibility:visible;" stroked="f">
                      <v:fill r:id="rId11" o:title="" type="frame"/>
                    </v:shape>
                  </w:pict>
                </mc:Fallback>
              </mc:AlternateContent>
            </w:r>
            <w:r>
              <w:rPr>
                <w:rFonts w:hint="eastAsia" w:ascii="宋体" w:hAnsi="宋体" w:eastAsia="宋体" w:cs="宋体"/>
                <w:bCs/>
                <w:color w:val="000000" w:themeColor="text1"/>
                <w:sz w:val="21"/>
                <w:szCs w:val="21"/>
                <w:highlight w:val="none"/>
                <w14:textFill>
                  <w14:solidFill>
                    <w14:schemeClr w14:val="tx1"/>
                  </w14:solidFill>
                </w14:textFill>
              </w:rPr>
              <w:t xml:space="preserve"> 元</w:t>
            </w:r>
            <w:r/>
          </w:p>
        </w:tc>
      </w:tr>
      <w:tr>
        <w:trPr>
          <w:tblCellSpacing w:w="15" w:type="dxa"/>
        </w:trPr>
        <w:tc>
          <w:tcPr>
            <w:tcW w:w="3183" w:type="dxa"/>
            <w:vAlign w:val="center"/>
            <w:textDirection w:val="lrTb"/>
            <w:noWrap w:val="false"/>
          </w:tcPr>
          <w:p>
            <w:pPr>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总价（大写）：</w:t>
            </w:r>
            <w:r/>
          </w:p>
        </w:tc>
        <w:tc>
          <w:tcPr>
            <w:gridSpan w:val="2"/>
            <w:tcW w:w="6485" w:type="dxa"/>
            <w:vAlign w:val="center"/>
            <w:textDirection w:val="lrTb"/>
            <w:noWrap w:val="false"/>
          </w:tcPr>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 </w:t>
            </w:r>
            <w:r/>
          </w:p>
        </w:tc>
      </w:tr>
    </w:tbl>
    <w:p>
      <w:pPr>
        <w:ind w:firstLine="42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报价说明：</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1、报价包括完成项目的所有费用。采购人不再支付报价以外的任何费用。</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2、报价以总价为准，大小写不一致以大写为准；</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3、偏离说明：详见《偏离表》；</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四、分项报价表</w:t>
      </w:r>
      <w:r/>
    </w:p>
    <w:p>
      <w:pPr>
        <w:jc w:val="both"/>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440" w:lineRule="exact"/>
        <w:rPr>
          <w:rFonts w:hint="eastAsia" w:ascii="宋体" w:hAnsi="宋体" w:eastAsia="宋体" w:cs="宋体"/>
          <w:b/>
          <w:color w:val="000000" w:themeColor="text1"/>
          <w:sz w:val="32"/>
          <w:szCs w:val="32"/>
          <w:lang w:val="en-US" w:eastAsia="zh-CN"/>
          <w14:textFill>
            <w14:solidFill>
              <w14:schemeClr w14:val="tx1"/>
            </w14:solidFill>
          </w14:textFill>
        </w:rPr>
      </w:pPr>
      <w:r>
        <w:rPr>
          <w:rFonts w:hint="eastAsia" w:ascii="宋体" w:hAnsi="宋体" w:eastAsia="宋体" w:cs="宋体"/>
          <w:b/>
          <w:color w:val="000000" w:themeColor="text1"/>
          <w:sz w:val="32"/>
          <w:szCs w:val="32"/>
          <w:lang w:val="en-US" w:eastAsia="zh-CN"/>
          <w14:textFill>
            <w14:solidFill>
              <w14:schemeClr w14:val="tx1"/>
            </w14:solidFill>
          </w14:textFill>
        </w:rPr>
        <w:t xml:space="preserve">分部分项报价表</w:t>
      </w:r>
      <w:r/>
    </w:p>
    <w:p>
      <w:pPr>
        <w:pStyle w:val="684"/>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tbl>
      <w:tblPr>
        <w:tblStyle w:val="679"/>
        <w:tblW w:w="10342" w:type="dxa"/>
        <w:tblInd w:w="-38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88"/>
        <w:gridCol w:w="2412"/>
        <w:gridCol w:w="1243"/>
        <w:gridCol w:w="1111"/>
        <w:gridCol w:w="1206"/>
        <w:gridCol w:w="1138"/>
        <w:gridCol w:w="1138"/>
        <w:gridCol w:w="1206"/>
      </w:tblGrid>
      <w:tr>
        <w:trPr>
          <w:trHeight w:val="620"/>
        </w:trPr>
        <w:tc>
          <w:tcPr>
            <w:tcBorders>
              <w:top w:val="single" w:color="000000" w:sz="4" w:space="0"/>
              <w:left w:val="single" w:color="000000" w:sz="4" w:space="0"/>
              <w:bottom w:val="single" w:color="auto" w:sz="4" w:space="0"/>
              <w:right w:val="single" w:color="000000" w:sz="4" w:space="0"/>
            </w:tcBorders>
            <w:tcW w:w="88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u w:val="none"/>
                <w:lang w:val="en-US" w:eastAsia="zh-CN" w:bidi="ar"/>
                <w14:textFill>
                  <w14:solidFill>
                    <w14:schemeClr w14:val="tx1"/>
                  </w14:solidFill>
                </w14:textFill>
              </w:rPr>
              <w:t xml:space="preserve">单位</w:t>
            </w:r>
            <w:r/>
          </w:p>
        </w:tc>
        <w:tc>
          <w:tcPr>
            <w:tcBorders>
              <w:top w:val="single" w:color="000000" w:sz="4" w:space="0"/>
              <w:left w:val="single" w:color="000000" w:sz="4" w:space="0"/>
              <w:bottom w:val="single" w:color="auto" w:sz="4" w:space="0"/>
              <w:right w:val="single" w:color="000000" w:sz="4" w:space="0"/>
            </w:tcBorders>
            <w:tcW w:w="241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u w:val="none"/>
                <w:lang w:val="en-US" w:eastAsia="zh-CN" w:bidi="ar"/>
                <w14:textFill>
                  <w14:solidFill>
                    <w14:schemeClr w14:val="tx1"/>
                  </w14:solidFill>
                </w14:textFill>
              </w:rPr>
              <w:t xml:space="preserve">设备名称</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u w:val="none"/>
                <w:lang w:val="en-US" w:eastAsia="zh-CN" w:bidi="ar"/>
                <w14:textFill>
                  <w14:solidFill>
                    <w14:schemeClr w14:val="tx1"/>
                  </w14:solidFill>
                </w14:textFill>
              </w:rPr>
              <w:t xml:space="preserve">需求数量（</w:t>
            </w:r>
            <w:r>
              <w:rPr>
                <w:rFonts w:hint="eastAsia" w:ascii="宋体" w:hAnsi="宋体" w:cs="宋体"/>
                <w:b w:val="0"/>
                <w:bCs w:val="0"/>
                <w:i w:val="0"/>
                <w:iCs w:val="0"/>
                <w:color w:val="000000" w:themeColor="text1"/>
                <w:sz w:val="18"/>
                <w:szCs w:val="18"/>
                <w:u w:val="none"/>
                <w:lang w:val="en-US" w:eastAsia="zh-CN" w:bidi="ar"/>
                <w14:textFill>
                  <w14:solidFill>
                    <w14:schemeClr w14:val="tx1"/>
                  </w14:solidFill>
                </w14:textFill>
              </w:rPr>
              <w:t xml:space="preserve">台、</w:t>
            </w:r>
            <w:r>
              <w:rPr>
                <w:rFonts w:hint="eastAsia" w:ascii="宋体" w:hAnsi="宋体" w:eastAsia="宋体" w:cs="宋体"/>
                <w:b w:val="0"/>
                <w:bCs w:val="0"/>
                <w:i w:val="0"/>
                <w:iCs w:val="0"/>
                <w:color w:val="000000" w:themeColor="text1"/>
                <w:sz w:val="18"/>
                <w:szCs w:val="18"/>
                <w:u w:val="none"/>
                <w:lang w:val="en-US" w:eastAsia="zh-CN"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u w:val="none"/>
                <w:lang w:val="en-US" w:eastAsia="zh-CN" w:bidi="ar"/>
                <w14:textFill>
                  <w14:solidFill>
                    <w14:schemeClr w14:val="tx1"/>
                  </w14:solidFill>
                </w14:textFill>
              </w:rPr>
              <w:t xml:space="preserve">品牌</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u w:val="none"/>
                <w:lang w:val="en-US" w:eastAsia="zh-CN" w:bidi="ar"/>
                <w14:textFill>
                  <w14:solidFill>
                    <w14:schemeClr w14:val="tx1"/>
                  </w14:solidFill>
                </w14:textFill>
              </w:rPr>
              <w:t xml:space="preserve">规格型号</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u w:val="none"/>
                <w:lang w:val="en-US" w:eastAsia="zh-CN" w:bidi="ar"/>
                <w14:textFill>
                  <w14:solidFill>
                    <w14:schemeClr w14:val="tx1"/>
                  </w14:solidFill>
                </w14:textFill>
              </w:rPr>
              <w:t xml:space="preserve">生产</w:t>
            </w:r>
            <w:r>
              <w:rPr>
                <w:rFonts w:hint="eastAsia" w:ascii="宋体" w:hAnsi="宋体" w:cs="宋体"/>
                <w:b w:val="0"/>
                <w:bCs w:val="0"/>
                <w:i w:val="0"/>
                <w:iCs w:val="0"/>
                <w:color w:val="000000" w:themeColor="text1"/>
                <w:sz w:val="18"/>
                <w:szCs w:val="18"/>
                <w:u w:val="none"/>
                <w:lang w:val="en-US" w:eastAsia="zh-CN" w:bidi="ar"/>
                <w14:textFill>
                  <w14:solidFill>
                    <w14:schemeClr w14:val="tx1"/>
                  </w14:solidFill>
                </w14:textFill>
              </w:rPr>
              <w:t xml:space="preserve">厂家 </w:t>
            </w:r>
            <w:r>
              <w:rPr>
                <w:rFonts w:hint="eastAsia" w:ascii="宋体" w:hAnsi="宋体" w:eastAsia="宋体" w:cs="宋体"/>
                <w:b w:val="0"/>
                <w:bCs w:val="0"/>
                <w:i w:val="0"/>
                <w:iCs w:val="0"/>
                <w:color w:val="000000" w:themeColor="text1"/>
                <w:sz w:val="18"/>
                <w:szCs w:val="18"/>
                <w:u w:val="none"/>
                <w:lang w:val="en-US" w:eastAsia="zh-CN" w:bidi="ar"/>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u w:val="none"/>
                <w:lang w:val="en-US" w:eastAsia="zh-CN" w:bidi="ar"/>
                <w14:textFill>
                  <w14:solidFill>
                    <w14:schemeClr w14:val="tx1"/>
                  </w14:solidFill>
                </w14:textFill>
              </w:rPr>
              <w:t xml:space="preserve">单价（元）</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u w:val="none"/>
                <w:lang w:val="en-US" w:eastAsia="zh-CN" w:bidi="ar"/>
                <w14:textFill>
                  <w14:solidFill>
                    <w14:schemeClr w14:val="tx1"/>
                  </w14:solidFill>
                </w14:textFill>
              </w:rPr>
              <w:t xml:space="preserve">总价（元）</w:t>
            </w:r>
            <w:r/>
          </w:p>
        </w:tc>
      </w:tr>
      <w:tr>
        <w:trPr>
          <w:trHeight w:val="170"/>
        </w:trPr>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u w:val="none"/>
                <w:lang w:val="en-US" w:eastAsia="zh-CN"/>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u w:val="none"/>
                <w:lang w:val="en-US" w:eastAsia="zh-CN"/>
                <w14:textFill>
                  <w14:solidFill>
                    <w14:schemeClr w14:val="tx1"/>
                  </w14:solidFill>
                </w14:textFill>
              </w:rPr>
              <w:t xml:space="preserve">方山</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 w:val="18"/>
                <w:szCs w:val="18"/>
                <w:lang w:val="en-US" w:eastAsia="zh-CN"/>
                <w14:textFill>
                  <w14:solidFill>
                    <w14:schemeClr w14:val="tx1"/>
                  </w14:solidFill>
                </w14:textFill>
              </w:rPr>
              <w:outlineLvl w:val="9"/>
              <w:suppressLineNumbers w:val="0"/>
            </w:pPr>
            <w:r>
              <w:rPr>
                <w:rFonts w:hint="eastAsia" w:ascii="宋体" w:hAnsi="宋体" w:eastAsia="宋体" w:cs="宋体"/>
                <w:color w:val="000000" w:themeColor="text1"/>
                <w:sz w:val="18"/>
                <w:szCs w:val="18"/>
                <w:lang w:val="en-US" w:eastAsia="zh-CN"/>
                <w14:textFill>
                  <w14:solidFill>
                    <w14:schemeClr w14:val="tx1"/>
                  </w14:solidFill>
                </w14:textFill>
              </w:rPr>
              <w:t xml:space="preserve">数字化摄影X射线机(DR)</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themeColor="text1"/>
                <w:sz w:val="18"/>
                <w:szCs w:val="18"/>
                <w:lang w:val="en-US" w:eastAsia="zh-CN"/>
                <w14:textFill>
                  <w14:solidFill>
                    <w14:schemeClr w14:val="tx1"/>
                  </w14:solidFill>
                </w14:textFill>
              </w:rPr>
              <w:outlineLvl w:val="9"/>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lang w:val="en-US" w:eastAsia="zh-CN"/>
                <w14:textFill>
                  <w14:solidFill>
                    <w14:schemeClr w14:val="tx1"/>
                  </w14:solidFill>
                </w14:textFill>
              </w:rPr>
              <w:outlineLvl w:val="9"/>
            </w:pPr>
            <w:r>
              <w:rPr>
                <w:rFonts w:hint="eastAsia" w:ascii="宋体" w:hAnsi="宋体" w:eastAsia="宋体" w:cs="宋体"/>
                <w:color w:val="000000" w:themeColor="text1"/>
                <w:sz w:val="18"/>
                <w:szCs w:val="18"/>
                <w:lang w:val="en-US" w:eastAsia="zh-CN"/>
                <w14:textFill>
                  <w14:solidFill>
                    <w14:schemeClr w14:val="tx1"/>
                  </w14:solidFill>
                </w14:textFill>
              </w:rPr>
            </w:r>
            <w:r/>
          </w:p>
        </w:tc>
      </w:tr>
    </w:tbl>
    <w:p>
      <w:pPr>
        <w:pStyle w:val="685"/>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86"/>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84"/>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85"/>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86"/>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84"/>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85"/>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84"/>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85"/>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85"/>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85"/>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85"/>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五、技术条款偏离表</w:t>
      </w:r>
      <w:r/>
    </w:p>
    <w:p>
      <w:pPr>
        <w:ind w:left="420"/>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技术条款偏离表</w:t>
      </w:r>
      <w:r/>
    </w:p>
    <w:tbl>
      <w:tblPr>
        <w:tblStyle w:val="679"/>
        <w:tblW w:w="8912" w:type="dxa"/>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1959"/>
        <w:gridCol w:w="1714"/>
        <w:gridCol w:w="1098"/>
        <w:gridCol w:w="1756"/>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4344"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w:t>
            </w:r>
            <w:r/>
          </w:p>
        </w:tc>
        <w:tc>
          <w:tcPr>
            <w:gridSpan w:val="3"/>
            <w:tcBorders>
              <w:top w:val="none" w:color="000000" w:sz="4" w:space="0"/>
              <w:left w:val="none" w:color="000000" w:sz="4" w:space="0"/>
              <w:bottom w:val="single" w:color="auto" w:sz="6" w:space="0"/>
              <w:right w:val="none" w:color="000000" w:sz="4" w:space="0"/>
            </w:tcBorders>
            <w:tcW w:w="4568"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采购文件条目号</w:t>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采购文件要求的规格</w:t>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响应</w:t>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偏离</w:t>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both"/>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证明材料在投标文件中页码及条款号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bl>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说明：</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、如果行数不够，请自行增加。</w:t>
      </w:r>
      <w:r/>
    </w:p>
    <w:p>
      <w:pPr>
        <w:ind w:firstLine="420"/>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pStyle w:val="887"/>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84"/>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85"/>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86"/>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84"/>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85"/>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86"/>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84"/>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六、商务条款偏离表</w:t>
      </w:r>
      <w:r/>
    </w:p>
    <w:p>
      <w:pPr>
        <w:ind w:left="420"/>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商务条款偏离表</w:t>
      </w:r>
      <w:r/>
    </w:p>
    <w:tbl>
      <w:tblPr>
        <w:tblStyle w:val="679"/>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序号</w:t>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采购文件条目号</w:t>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采购文件要求的商务条款</w:t>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响应</w:t>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Pr>
        <w:tc>
          <w:tcPr>
            <w:tcW w:w="651"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70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3225"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2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说明：</w:t>
      </w:r>
      <w:r/>
    </w:p>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、如果行数不够，请自行增加。</w:t>
      </w:r>
      <w:r/>
    </w:p>
    <w:p>
      <w:pPr>
        <w:jc w:val="left"/>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both"/>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七、</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 xml:space="preserve">资格文件</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八、无重大违法记录声明</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无重大违法记录声明</w:t>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ffffff"/>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我单位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（供应商名称）郑重声明：</w:t>
      </w:r>
      <w:r/>
    </w:p>
    <w:p>
      <w:pPr>
        <w:ind w:firstLine="63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参加政府采购活动前 3 年内在经营活动中</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（在下划线上如实填写：有或没有）重大违法记录。</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04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ind w:left="504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04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left"/>
        <w:spacing w:line="36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九、</w:t>
      </w:r>
      <w:r>
        <w:rPr>
          <w:rFonts w:hint="eastAsia" w:ascii="宋体" w:hAnsi="宋体" w:eastAsia="宋体" w:cs="宋体"/>
          <w:b/>
          <w:color w:val="000000" w:themeColor="text1"/>
          <w:sz w:val="21"/>
          <w:szCs w:val="21"/>
          <w:highlight w:val="none"/>
          <w14:textFill>
            <w14:solidFill>
              <w14:schemeClr w14:val="tx1"/>
            </w14:solidFill>
          </w14:textFill>
        </w:rPr>
        <w:t xml:space="preserve">具备履行合同所必需的设备和专业技术能力的声明</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具备履行合同所必需的设备和专业技术能力的声明</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9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我单位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（供应商名称）</w:t>
      </w:r>
      <w:r>
        <w:rPr>
          <w:rFonts w:hint="eastAsia" w:ascii="宋体" w:hAnsi="宋体" w:eastAsia="宋体" w:cs="宋体"/>
          <w:color w:val="000000" w:themeColor="text1"/>
          <w:sz w:val="21"/>
          <w:szCs w:val="21"/>
          <w:highlight w:val="none"/>
          <w14:textFill>
            <w14:solidFill>
              <w14:schemeClr w14:val="tx1"/>
            </w14:solidFill>
          </w14:textFill>
        </w:rPr>
        <w:t xml:space="preserve">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主要设备有：</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9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主要专业技术能力有：</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r>
      <w:r/>
    </w:p>
    <w:p>
      <w:pPr>
        <w:jc w:val="left"/>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十、政策优惠</w:t>
      </w:r>
      <w:r>
        <w:rPr>
          <w:rFonts w:hint="eastAsia" w:ascii="宋体" w:hAnsi="宋体" w:eastAsia="宋体" w:cs="宋体"/>
          <w:b/>
          <w:color w:val="000000" w:themeColor="text1"/>
          <w:sz w:val="21"/>
          <w:szCs w:val="21"/>
          <w:highlight w:val="none"/>
          <w14:textFill>
            <w14:solidFill>
              <w14:schemeClr w14:val="tx1"/>
            </w14:solidFill>
          </w14:textFill>
        </w:rPr>
        <w:t xml:space="preserve">（如有）</w:t>
      </w:r>
      <w:r/>
    </w:p>
    <w:p>
      <w:pPr>
        <w:jc w:val="left"/>
        <w:spacing w:line="36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中小企业声明函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eastAsia="宋体" w:cs="宋体"/>
          <w:color w:val="000000" w:themeColor="text1"/>
          <w:sz w:val="21"/>
          <w:szCs w:val="21"/>
          <w:highlight w:val="none"/>
          <w:u w:val="single"/>
          <w14:textFill>
            <w14:solidFill>
              <w14:schemeClr w14:val="tx1"/>
            </w14:solidFill>
          </w14:textFill>
        </w:rPr>
        <w:t xml:space="preserve">（单位名称）</w:t>
      </w:r>
      <w:r>
        <w:rPr>
          <w:rFonts w:hint="eastAsia" w:ascii="宋体" w:hAnsi="宋体" w:eastAsia="宋体" w:cs="宋体"/>
          <w:color w:val="000000" w:themeColor="text1"/>
          <w:sz w:val="21"/>
          <w:szCs w:val="21"/>
          <w:highlight w:val="none"/>
          <w14:textFill>
            <w14:solidFill>
              <w14:schemeClr w14:val="tx1"/>
            </w14:solidFill>
          </w14:textFill>
        </w:rPr>
        <w:t xml:space="preserve">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（项目名称）</w:t>
      </w:r>
      <w:r>
        <w:rPr>
          <w:rFonts w:hint="eastAsia" w:ascii="宋体" w:hAnsi="宋体" w:eastAsia="宋体" w:cs="宋体"/>
          <w:color w:val="000000" w:themeColor="text1"/>
          <w:sz w:val="21"/>
          <w:szCs w:val="21"/>
          <w:highlight w:val="none"/>
          <w14:textFill>
            <w14:solidFill>
              <w14:schemeClr w14:val="tx1"/>
            </w14:solidFill>
          </w14:textFill>
        </w:rPr>
        <w:t xml:space="preserve">采购活动，</w:t>
      </w:r>
      <w:r>
        <w:rPr>
          <w:rFonts w:hint="eastAsia" w:ascii="宋体" w:hAnsi="宋体" w:cs="宋体"/>
          <w:color w:val="000000" w:themeColor="text1"/>
          <w:sz w:val="21"/>
          <w:szCs w:val="21"/>
          <w:highlight w:val="none"/>
          <w:lang w:val="en-US" w:eastAsia="zh-CN"/>
          <w14:textFill>
            <w14:solidFill>
              <w14:schemeClr w14:val="tx1"/>
            </w14:solidFill>
          </w14:textFill>
        </w:rPr>
        <w:t xml:space="preserve">货物</w:t>
      </w:r>
      <w:r>
        <w:rPr>
          <w:rFonts w:hint="eastAsia" w:ascii="宋体" w:hAnsi="宋体" w:eastAsia="宋体" w:cs="宋体"/>
          <w:color w:val="000000" w:themeColor="text1"/>
          <w:sz w:val="21"/>
          <w:szCs w:val="21"/>
          <w:highlight w:val="none"/>
          <w14:textFill>
            <w14:solidFill>
              <w14:schemeClr w14:val="tx1"/>
            </w14:solidFill>
          </w14:textFill>
        </w:rPr>
        <w:t xml:space="preserve">的</w:t>
      </w:r>
      <w:r>
        <w:rPr>
          <w:rFonts w:hint="eastAsia" w:ascii="宋体" w:hAnsi="宋体" w:cs="宋体"/>
          <w:color w:val="000000" w:themeColor="text1"/>
          <w:sz w:val="21"/>
          <w:szCs w:val="21"/>
          <w:highlight w:val="none"/>
          <w:lang w:val="en-US" w:eastAsia="zh-CN"/>
          <w14:textFill>
            <w14:solidFill>
              <w14:schemeClr w14:val="tx1"/>
            </w14:solidFill>
          </w14:textFill>
        </w:rPr>
        <w:t xml:space="preserve">生产厂家</w:t>
      </w:r>
      <w:r>
        <w:rPr>
          <w:rFonts w:hint="eastAsia" w:ascii="宋体" w:hAnsi="宋体" w:eastAsia="宋体" w:cs="宋体"/>
          <w:color w:val="000000" w:themeColor="text1"/>
          <w:sz w:val="21"/>
          <w:szCs w:val="21"/>
          <w:highlight w:val="none"/>
          <w14:textFill>
            <w14:solidFill>
              <w14:schemeClr w14:val="tx1"/>
            </w14:solidFill>
          </w14:textFill>
        </w:rPr>
        <w:t xml:space="preserve">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u w:val="single"/>
          <w14:textFill>
            <w14:solidFill>
              <w14:schemeClr w14:val="tx1"/>
            </w14:solidFill>
          </w14:textFill>
        </w:rPr>
        <w:t xml:space="preserve">（标的名称）</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1"/>
          <w:szCs w:val="21"/>
          <w:highlight w:val="none"/>
          <w14:textFill>
            <w14:solidFill>
              <w14:schemeClr w14:val="tx1"/>
            </w14:solidFill>
          </w14:textFill>
        </w:rPr>
        <w:t xml:space="preserve">；承建（承接）企业为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（企业名称）</w:t>
      </w:r>
      <w:r>
        <w:rPr>
          <w:rFonts w:hint="eastAsia" w:ascii="宋体" w:hAnsi="宋体" w:eastAsia="宋体" w:cs="宋体"/>
          <w:color w:val="000000" w:themeColor="text1"/>
          <w:sz w:val="21"/>
          <w:szCs w:val="21"/>
          <w:highlight w:val="none"/>
          <w14:textFill>
            <w14:solidFill>
              <w14:schemeClr w14:val="tx1"/>
            </w14:solidFill>
          </w14:textFill>
        </w:rPr>
        <w:t xml:space="preserve">，  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u w:val="single"/>
          <w14:textFill>
            <w14:solidFill>
              <w14:schemeClr w14:val="tx1"/>
            </w14:solidFill>
          </w14:textFill>
        </w:rPr>
        <w:t xml:space="preserve">（标的名称）</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1"/>
          <w:szCs w:val="21"/>
          <w:highlight w:val="none"/>
          <w14:textFill>
            <w14:solidFill>
              <w14:schemeClr w14:val="tx1"/>
            </w14:solidFill>
          </w14:textFill>
        </w:rPr>
        <w:t xml:space="preserve">；承建（承接）企业为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（企业名称）</w:t>
      </w:r>
      <w:r>
        <w:rPr>
          <w:rFonts w:hint="eastAsia" w:ascii="宋体" w:hAnsi="宋体" w:eastAsia="宋体" w:cs="宋体"/>
          <w:color w:val="000000" w:themeColor="text1"/>
          <w:sz w:val="21"/>
          <w:szCs w:val="21"/>
          <w:highlight w:val="none"/>
          <w14:textFill>
            <w14:solidFill>
              <w14:schemeClr w14:val="tx1"/>
            </w14:solidFill>
          </w14:textFill>
        </w:rPr>
        <w:t xml:space="preserve">，  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（中型企业、小型企业、微型企业）；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本企业对上述声明内容的真实性负责。如有虚假，将依法承担相应责任。</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ind w:firstLine="42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69"/>
        <w:rPr>
          <w:rFonts w:hint="eastAsia" w:ascii="宋体" w:hAnsi="宋体" w:eastAsia="宋体" w:cs="宋体"/>
          <w:b w:val="0"/>
          <w:color w:val="000000" w:themeColor="text1"/>
          <w:sz w:val="21"/>
          <w:szCs w:val="21"/>
          <w:highlight w:val="none"/>
          <w14:textFill>
            <w14:solidFill>
              <w14:schemeClr w14:val="tx1"/>
            </w14:solidFill>
          </w14:textFill>
        </w:rPr>
      </w:pPr>
      <w:r>
        <w:rPr>
          <w:rFonts w:hint="eastAsia" w:ascii="宋体" w:hAnsi="宋体" w:eastAsia="宋体" w:cs="宋体"/>
          <w:b w:val="0"/>
          <w:color w:val="000000" w:themeColor="text1"/>
          <w:sz w:val="21"/>
          <w:szCs w:val="21"/>
          <w:highlight w:val="none"/>
          <w14:textFill>
            <w14:solidFill>
              <w14:schemeClr w14:val="tx1"/>
            </w14:solidFill>
          </w14:textFill>
        </w:rPr>
      </w:r>
      <w:r/>
    </w:p>
    <w:p>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84"/>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残疾人福利性单位声明函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04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ind w:left="504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属于监狱企业的证明文件（提供由省级以上监狱管理局、戒毒管理局(含新疆生产建设兵团)出具的属于监狱企业的证明文件）</w:t>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节能产品认证证书</w:t>
      </w:r>
      <w:r/>
    </w:p>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（提供国家确定的认证机构出具的、处于有效期之内的产品认证证书）</w:t>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环境标志产品认证证书</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（提供国家确定的认证机构出具的、处于有效期之内的产品认证证书）</w:t>
      </w:r>
      <w:r/>
    </w:p>
    <w:p>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jc w:val="both"/>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jc w:val="both"/>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jc w:val="both"/>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84"/>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85"/>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86"/>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84"/>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85"/>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86"/>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r>
      <w:r/>
    </w:p>
    <w:p>
      <w:pPr>
        <w:jc w:val="both"/>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十一、拟参与本项目人员一览表</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拟参与本项目人员一览表</w:t>
      </w:r>
      <w:r/>
    </w:p>
    <w:p>
      <w:pPr>
        <w:ind w:firstLine="63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p>
    <w:tbl>
      <w:tblPr>
        <w:tblStyle w:val="679"/>
        <w:tblW w:w="8451" w:type="dxa"/>
        <w:jc w:val="center"/>
        <w:tblLayout w:type="fixed"/>
        <w:tblCellMar>
          <w:left w:w="0" w:type="dxa"/>
          <w:top w:w="0" w:type="dxa"/>
          <w:right w:w="0" w:type="dxa"/>
          <w:bottom w:w="0" w:type="dxa"/>
        </w:tblCellMar>
        <w:tblLook w:val="04A0" w:firstRow="1" w:lastRow="0" w:firstColumn="1" w:lastColumn="0" w:noHBand="0" w:noVBand="1"/>
      </w:tblPr>
      <w:tblGrid>
        <w:gridCol w:w="692"/>
        <w:gridCol w:w="738"/>
        <w:gridCol w:w="663"/>
        <w:gridCol w:w="709"/>
        <w:gridCol w:w="1134"/>
        <w:gridCol w:w="1056"/>
        <w:gridCol w:w="1020"/>
        <w:gridCol w:w="1588"/>
        <w:gridCol w:w="851"/>
      </w:tblGrid>
      <w:tr>
        <w:trPr>
          <w:jc w:val="center"/>
          <w:trHeight w:val="838" w:hRule="exact"/>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性别</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年龄</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学历及专业</w:t>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执业资格及证书号</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技术职称</w:t>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说明：1、行数不够请自行添加。</w:t>
      </w:r>
      <w:r/>
    </w:p>
    <w:p>
      <w:p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ab/>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授权代表（签字）：</w:t>
      </w:r>
      <w:r>
        <w:rPr>
          <w:rFonts w:hint="eastAsia" w:ascii="宋体" w:hAnsi="宋体" w:eastAsia="宋体" w:cs="宋体"/>
          <w:color w:val="000000" w:themeColor="text1"/>
          <w:sz w:val="21"/>
          <w:szCs w:val="21"/>
          <w:highlight w:val="none"/>
          <w14:textFill>
            <w14:solidFill>
              <w14:schemeClr w14:val="tx1"/>
            </w14:solidFill>
          </w14:textFill>
        </w:rPr>
        <w:tab/>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8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十二、供应商类似业绩情况表</w:t>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jc w:val="cente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供应商类似业绩情况表</w:t>
      </w:r>
      <w:r/>
    </w:p>
    <w:p>
      <w:p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ind w:firstLine="21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p>
    <w:tbl>
      <w:tblPr>
        <w:tblStyle w:val="679"/>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中标时间</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bl>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ab/>
      </w:r>
      <w:r/>
    </w:p>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授权代表（签字）：</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ab/>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日</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ab/>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pStyle w:val="887"/>
        <w:spacing w:line="24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十三、供应商资格承诺函</w:t>
      </w:r>
      <w:r/>
    </w:p>
    <w:p>
      <w:pPr>
        <w:pStyle w:val="88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p>
    <w:p>
      <w:pPr>
        <w:pStyle w:val="88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（1）具有独立承担民事责任的能力；</w:t>
      </w:r>
      <w:r/>
    </w:p>
    <w:p>
      <w:pPr>
        <w:pStyle w:val="88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（2）具有良好的商业信誉和健全的财务会计制度；</w:t>
      </w:r>
      <w:r/>
    </w:p>
    <w:p>
      <w:pPr>
        <w:pStyle w:val="88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（3）有履行合同所必需的设备和专业技术能力；</w:t>
      </w:r>
      <w:r/>
    </w:p>
    <w:p>
      <w:pPr>
        <w:pStyle w:val="88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（4）有依法缴纳税收和社会保障资金的良好记录;</w:t>
      </w:r>
      <w:r/>
    </w:p>
    <w:p>
      <w:pPr>
        <w:pStyle w:val="88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（5）参加政府采购活动前三年内，在经营活动中没有重大违法记录；</w:t>
      </w:r>
      <w:r/>
    </w:p>
    <w:p>
      <w:pPr>
        <w:pStyle w:val="88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（6）符合法律、行政法规和采购文件规定的其他条件。</w:t>
      </w:r>
      <w:r/>
    </w:p>
    <w:p>
      <w:pPr>
        <w:pStyle w:val="88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如有弄虚作假或其他违法违规行为，愿承担一切法律责任，接受各级政府采购监管部门和有权机关的审查和处罚。</w:t>
      </w:r>
      <w:r/>
    </w:p>
    <w:p>
      <w:pPr>
        <w:pStyle w:val="88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如果我公司中标（成交），将在结果公告发布后 7 个工作日内向采购人提供下列材料核验： </w:t>
      </w:r>
      <w:r/>
    </w:p>
    <w:p>
      <w:pPr>
        <w:pStyle w:val="88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（1）营业执照副本或事业单位法人登记证书；</w:t>
      </w:r>
      <w:r/>
    </w:p>
    <w:p>
      <w:pPr>
        <w:pStyle w:val="88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8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（3）履行合同所必需的设备和专业技术能力证明材料；</w:t>
      </w:r>
      <w:r/>
    </w:p>
    <w:p>
      <w:pPr>
        <w:pStyle w:val="88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（4）参加本次政府采购活动前一年内至少一个月依法缴纳税收和社会保障资金的证明材料。</w:t>
      </w:r>
      <w:r/>
    </w:p>
    <w:p>
      <w:pPr>
        <w:pStyle w:val="88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本公司对上述承诺的真实性负责，如有虚假，将依法承担相应责任。 </w:t>
      </w:r>
      <w:r/>
    </w:p>
    <w:p>
      <w:pPr>
        <w:pStyle w:val="88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r>
      <w:r/>
    </w:p>
    <w:p>
      <w:pPr>
        <w:pStyle w:val="88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r>
      <w:r/>
    </w:p>
    <w:p>
      <w:pPr>
        <w:pStyle w:val="887"/>
        <w:spacing w:line="240" w:lineRule="auto"/>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供应商名称（公章）：</w:t>
      </w:r>
      <w:r/>
    </w:p>
    <w:p>
      <w:pPr>
        <w:pStyle w:val="88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法定代表人（签字）：</w:t>
      </w:r>
      <w:r/>
    </w:p>
    <w:p>
      <w:pPr>
        <w:pStyle w:val="887"/>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二〇  年  月  日</w:t>
      </w:r>
      <w:r/>
    </w:p>
    <w:p>
      <w:pP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r>
      <w:r/>
    </w:p>
    <w:p>
      <w:pP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r>
      <w:r/>
    </w:p>
    <w:p>
      <w:pP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r>
      <w:r/>
    </w:p>
    <w:p>
      <w:pP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r>
      <w:r/>
    </w:p>
    <w:p>
      <w:pP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r>
      <w:r/>
    </w:p>
    <w:p>
      <w:pP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r>
      <w:r/>
    </w:p>
    <w:p>
      <w:pPr>
        <w:rPr>
          <w:rFonts w:hint="eastAsia" w:ascii="宋体" w:hAnsi="宋体" w:eastAsia="宋体" w:cs="宋体"/>
          <w:b/>
          <w:color w:val="000000"/>
        </w:rPr>
      </w:pPr>
      <w:r>
        <w:rPr>
          <w:rFonts w:hint="eastAsia" w:ascii="宋体" w:hAnsi="宋体" w:eastAsia="宋体" w:cs="宋体"/>
          <w:b/>
          <w:color w:val="000000"/>
          <w:lang w:val="en-US" w:eastAsia="zh-CN"/>
        </w:rPr>
        <w:t xml:space="preserve">十四</w:t>
      </w:r>
      <w:r>
        <w:rPr>
          <w:rFonts w:hint="eastAsia" w:ascii="宋体" w:hAnsi="宋体" w:eastAsia="宋体" w:cs="宋体"/>
          <w:b/>
          <w:color w:val="000000"/>
        </w:rPr>
        <w:t xml:space="preserve">、质保及售后服务承诺书</w:t>
      </w:r>
      <w:r/>
    </w:p>
    <w:p>
      <w:pPr>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质保及售后服务承诺书</w:t>
      </w:r>
      <w:r/>
    </w:p>
    <w:p>
      <w:pPr>
        <w:rPr>
          <w:rFonts w:hint="eastAsia" w:ascii="宋体" w:hAnsi="宋体" w:eastAsia="宋体" w:cs="宋体"/>
          <w:b/>
          <w:color w:val="000000"/>
        </w:rPr>
      </w:pPr>
      <w:r>
        <w:rPr>
          <w:rFonts w:hint="eastAsia" w:ascii="宋体" w:hAnsi="宋体" w:eastAsia="宋体" w:cs="宋体"/>
          <w:b/>
          <w:color w:val="000000"/>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致</w:t>
      </w:r>
      <w:r>
        <w:rPr>
          <w:rFonts w:hint="eastAsia" w:ascii="宋体" w:hAnsi="宋体" w:eastAsia="宋体" w:cs="宋体"/>
          <w:b/>
          <w:color w:val="000000"/>
          <w:sz w:val="21"/>
          <w:szCs w:val="21"/>
          <w:u w:val="single"/>
        </w:rPr>
        <w:t xml:space="preserve">             </w:t>
      </w:r>
      <w:r>
        <w:rPr>
          <w:rFonts w:hint="eastAsia" w:ascii="宋体" w:hAnsi="宋体" w:eastAsia="宋体" w:cs="宋体"/>
          <w:b/>
          <w:color w:val="000000"/>
          <w:sz w:val="21"/>
          <w:szCs w:val="21"/>
        </w:rPr>
        <w:t xml:space="preserve">（招标人）：</w:t>
      </w:r>
      <w:r/>
    </w:p>
    <w:p>
      <w:pPr>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我公司是</w:t>
      </w:r>
      <w:r>
        <w:rPr>
          <w:rFonts w:hint="eastAsia" w:ascii="宋体" w:hAnsi="宋体" w:eastAsia="宋体" w:cs="宋体"/>
          <w:color w:val="000000"/>
          <w:sz w:val="21"/>
          <w:szCs w:val="21"/>
          <w:u w:val="single"/>
          <w:lang w:val="en-US" w:eastAsia="zh-CN"/>
        </w:rPr>
        <w:t xml:space="preserve">xxx设备所投产品</w:t>
      </w:r>
      <w:r>
        <w:rPr>
          <w:rFonts w:hint="eastAsia" w:ascii="宋体" w:hAnsi="宋体" w:eastAsia="宋体" w:cs="宋体"/>
          <w:color w:val="000000"/>
          <w:sz w:val="21"/>
          <w:szCs w:val="21"/>
        </w:rPr>
        <w:t xml:space="preserve">的生产厂家，本次由合作方</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公司参与该采购项目的投标，招标文件要求</w:t>
      </w:r>
      <w:r>
        <w:rPr>
          <w:rFonts w:hint="eastAsia" w:ascii="宋体" w:hAnsi="宋体" w:eastAsia="宋体" w:cs="宋体"/>
          <w:color w:val="000000"/>
          <w:sz w:val="21"/>
          <w:szCs w:val="21"/>
          <w:u w:val="single"/>
          <w:lang w:val="en-US" w:eastAsia="zh-CN"/>
        </w:rPr>
        <w:t xml:space="preserve">xxx设备</w:t>
      </w:r>
      <w:r>
        <w:rPr>
          <w:rFonts w:hint="eastAsia" w:ascii="宋体" w:hAnsi="宋体" w:eastAsia="宋体" w:cs="宋体"/>
          <w:color w:val="000000"/>
          <w:sz w:val="21"/>
          <w:szCs w:val="21"/>
        </w:rPr>
        <w:t xml:space="preserve">质保期为</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年及以上，关于质保和维保工作，我公司承诺如下：</w:t>
      </w:r>
      <w:r/>
    </w:p>
    <w:p>
      <w:pPr>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如合作方</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公司无法完成承诺的售后服务事项时，相关售后工作由我公司承担，包括</w:t>
      </w:r>
      <w:r>
        <w:rPr>
          <w:rFonts w:hint="eastAsia" w:ascii="宋体" w:hAnsi="宋体" w:eastAsia="宋体" w:cs="宋体"/>
          <w:color w:val="000000"/>
          <w:sz w:val="21"/>
          <w:szCs w:val="21"/>
          <w:lang w:val="en-US" w:eastAsia="zh-CN"/>
        </w:rPr>
        <w:t xml:space="preserve">但不仅限于</w:t>
      </w:r>
      <w:r>
        <w:rPr>
          <w:rFonts w:hint="eastAsia" w:ascii="宋体" w:hAnsi="宋体" w:eastAsia="宋体" w:cs="宋体"/>
          <w:color w:val="000000"/>
          <w:sz w:val="21"/>
          <w:szCs w:val="21"/>
        </w:rPr>
        <w:t xml:space="preserve">以下内容：</w:t>
      </w:r>
      <w:r/>
    </w:p>
    <w:p>
      <w:pPr>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项目</w:t>
      </w:r>
      <w:r>
        <w:rPr>
          <w:rFonts w:hint="eastAsia" w:ascii="宋体" w:hAnsi="宋体" w:eastAsia="宋体" w:cs="宋体"/>
          <w:color w:val="000000"/>
          <w:sz w:val="21"/>
          <w:szCs w:val="21"/>
        </w:rPr>
        <w:t xml:space="preserve">后期运维管理服务；</w:t>
      </w:r>
      <w:r/>
    </w:p>
    <w:p>
      <w:pPr>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2、投标供应商所承诺的巡检服务；</w:t>
      </w:r>
      <w:r/>
    </w:p>
    <w:p>
      <w:pPr>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3、质保期内的质保服务；</w:t>
      </w:r>
      <w:r/>
    </w:p>
    <w:p>
      <w:pPr>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4、保证提供的货物是全新的、未使用过的。</w:t>
      </w:r>
      <w:r/>
    </w:p>
    <w:p>
      <w:pPr>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特此承诺！</w:t>
      </w:r>
      <w:r/>
    </w:p>
    <w:p>
      <w:pPr>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37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生产厂家：（盖章）</w:t>
      </w:r>
      <w:r/>
    </w:p>
    <w:p>
      <w:pPr>
        <w:pStyle w:val="681"/>
        <w:ind w:firstLine="3741"/>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联系人：</w:t>
      </w:r>
      <w:r/>
    </w:p>
    <w:p>
      <w:pPr>
        <w:pStyle w:val="681"/>
        <w:ind w:firstLine="3741"/>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联系电话：</w:t>
      </w:r>
      <w:r/>
    </w:p>
    <w:p>
      <w:pP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sz w:val="21"/>
          <w:szCs w:val="21"/>
        </w:rPr>
        <w:t xml:space="preserve">                           日期：      年  月  日</w:t>
      </w:r>
      <w:r/>
    </w:p>
    <w:p>
      <w:pPr>
        <w:pStyle w:val="681"/>
        <w:ind w:firstLine="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sectPr>
      <w:footerReference w:type="default" r:id="rId9"/>
      <w:footnotePr/>
      <w:endnotePr/>
      <w:type w:val="nextPage"/>
      <w:pgSz w:w="11906" w:h="16838" w:orient="portrait"/>
      <w:pgMar w:top="1440"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_GB2312">
    <w:panose1 w:val="02010609060101010101"/>
  </w:font>
  <w:font w:name="Courier New">
    <w:panose1 w:val="02070309020205020404"/>
  </w:font>
  <w:font w:name="Calibri">
    <w:panose1 w:val="020F0502020204030204"/>
  </w:font>
  <w:font w:name="Symbol">
    <w:panose1 w:val="05050102010706020507"/>
  </w:font>
  <w:font w:name="..">
    <w:panose1 w:val="020B0503020202020204"/>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46709947"/>
      <w:rPr/>
    </w:sdtPr>
    <w:sdtContent>
      <w:p>
        <w:pPr>
          <w:pStyle w:val="694"/>
          <w:jc w:val="center"/>
        </w:pPr>
        <w:r>
          <w:fldChar w:fldCharType="begin"/>
        </w:r>
        <w:r>
          <w:instrText xml:space="preserve"> PAGE   \* MERGEFORMAT </w:instrText>
        </w:r>
        <w:r>
          <w:fldChar w:fldCharType="separate"/>
        </w:r>
        <w:r>
          <w:rPr>
            <w:lang w:val="zh-CN"/>
          </w:rPr>
          <w:t xml:space="preserve">4</w:t>
        </w:r>
        <w:r>
          <w:rPr>
            <w:lang w:val="zh-CN"/>
          </w:rPr>
          <w:fldChar w:fldCharType="end"/>
        </w:r>
        <w:r/>
      </w:p>
    </w:sdtContent>
  </w:sdt>
  <w:p>
    <w:pPr>
      <w:pStyle w:val="6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68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85" w:hanging="148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bullet"/>
      <w:pStyle w:val="874"/>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uiPriority w:val="0"/>
    <w:qFormat/>
    <w:pPr>
      <w:spacing w:line="360" w:lineRule="auto"/>
      <w:widowControl w:val="off"/>
    </w:pPr>
    <w:rPr>
      <w:rFonts w:hint="default" w:ascii="Times New Roman" w:hAnsi="Times New Roman" w:eastAsia="宋体" w:cs="Times New Roman"/>
      <w:sz w:val="24"/>
      <w:szCs w:val="24"/>
      <w:lang w:val="en-US" w:eastAsia="zh-CN" w:bidi="ar-SA"/>
    </w:rPr>
  </w:style>
  <w:style w:type="paragraph" w:styleId="669">
    <w:name w:val="Heading 1"/>
    <w:basedOn w:val="668"/>
    <w:next w:val="668"/>
    <w:link w:val="863"/>
    <w:uiPriority w:val="9"/>
    <w:qFormat/>
    <w:pPr>
      <w:jc w:val="center"/>
      <w:keepLines/>
      <w:keepNext/>
      <w:spacing w:before="340" w:after="330"/>
      <w:outlineLvl w:val="0"/>
    </w:pPr>
    <w:rPr>
      <w:b/>
      <w:bCs/>
      <w:sz w:val="36"/>
      <w:szCs w:val="44"/>
    </w:rPr>
  </w:style>
  <w:style w:type="paragraph" w:styleId="670">
    <w:name w:val="Heading 2"/>
    <w:basedOn w:val="668"/>
    <w:next w:val="668"/>
    <w:link w:val="712"/>
    <w:uiPriority w:val="9"/>
    <w:unhideWhenUsed/>
    <w:qFormat/>
    <w:pPr>
      <w:keepLines/>
      <w:keepNext/>
      <w:spacing w:before="360" w:after="200"/>
      <w:outlineLvl w:val="1"/>
    </w:pPr>
    <w:rPr>
      <w:rFonts w:ascii="Arial" w:hAnsi="Arial" w:eastAsia="Arial" w:cs="Arial"/>
      <w:sz w:val="34"/>
    </w:rPr>
  </w:style>
  <w:style w:type="paragraph" w:styleId="671">
    <w:name w:val="Heading 3"/>
    <w:basedOn w:val="668"/>
    <w:next w:val="668"/>
    <w:link w:val="870"/>
    <w:uiPriority w:val="9"/>
    <w:semiHidden/>
    <w:unhideWhenUsed/>
    <w:qFormat/>
    <w:pPr>
      <w:keepLines/>
      <w:keepNext/>
      <w:spacing w:before="260" w:after="260" w:line="416" w:lineRule="auto"/>
      <w:outlineLvl w:val="2"/>
    </w:pPr>
    <w:rPr>
      <w:b/>
      <w:bCs/>
      <w:sz w:val="32"/>
      <w:szCs w:val="32"/>
    </w:rPr>
  </w:style>
  <w:style w:type="paragraph" w:styleId="672">
    <w:name w:val="Heading 4"/>
    <w:basedOn w:val="668"/>
    <w:next w:val="668"/>
    <w:link w:val="867"/>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73">
    <w:name w:val="Heading 5"/>
    <w:basedOn w:val="668"/>
    <w:next w:val="668"/>
    <w:link w:val="715"/>
    <w:uiPriority w:val="9"/>
    <w:unhideWhenUsed/>
    <w:qFormat/>
    <w:pPr>
      <w:keepLines/>
      <w:keepNext/>
      <w:spacing w:before="320" w:after="200"/>
      <w:outlineLvl w:val="4"/>
    </w:pPr>
    <w:rPr>
      <w:rFonts w:ascii="Arial" w:hAnsi="Arial" w:eastAsia="Arial" w:cs="Arial"/>
      <w:b/>
      <w:bCs/>
      <w:sz w:val="24"/>
      <w:szCs w:val="24"/>
    </w:rPr>
  </w:style>
  <w:style w:type="paragraph" w:styleId="674">
    <w:name w:val="Heading 6"/>
    <w:basedOn w:val="668"/>
    <w:next w:val="668"/>
    <w:link w:val="716"/>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17"/>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18"/>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19"/>
    <w:uiPriority w:val="9"/>
    <w:unhideWhenUsed/>
    <w:qFormat/>
    <w:pPr>
      <w:keepLines/>
      <w:keepNext/>
      <w:spacing w:before="320" w:after="200"/>
      <w:outlineLvl w:val="8"/>
    </w:pPr>
    <w:rPr>
      <w:rFonts w:ascii="Arial" w:hAnsi="Arial" w:eastAsia="Arial" w:cs="Arial"/>
      <w:i/>
      <w:iCs/>
      <w:sz w:val="21"/>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toc 7"/>
    <w:basedOn w:val="668"/>
    <w:next w:val="668"/>
    <w:uiPriority w:val="39"/>
    <w:unhideWhenUsed/>
    <w:qFormat/>
    <w:pPr>
      <w:ind w:left="1701" w:right="0" w:firstLine="0"/>
      <w:spacing w:after="57"/>
    </w:pPr>
  </w:style>
  <w:style w:type="paragraph" w:styleId="681">
    <w:name w:val="Normal Indent"/>
    <w:basedOn w:val="668"/>
    <w:link w:val="864"/>
    <w:uiPriority w:val="0"/>
    <w:unhideWhenUsed/>
    <w:qFormat/>
    <w:pPr>
      <w:ind w:firstLine="420"/>
    </w:pPr>
  </w:style>
  <w:style w:type="paragraph" w:styleId="682">
    <w:name w:val="Caption"/>
    <w:basedOn w:val="668"/>
    <w:next w:val="6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3">
    <w:name w:val="annotation text"/>
    <w:basedOn w:val="668"/>
    <w:link w:val="880"/>
    <w:uiPriority w:val="99"/>
    <w:semiHidden/>
    <w:unhideWhenUsed/>
    <w:qFormat/>
  </w:style>
  <w:style w:type="paragraph" w:styleId="684">
    <w:name w:val="Body Text"/>
    <w:basedOn w:val="668"/>
    <w:next w:val="685"/>
    <w:link w:val="871"/>
    <w:uiPriority w:val="1"/>
    <w:qFormat/>
    <w:pPr>
      <w:spacing w:line="240" w:lineRule="auto"/>
    </w:pPr>
    <w:rPr>
      <w:rFonts w:ascii="宋体" w:hAnsi="宋体" w:cs="宋体"/>
      <w:sz w:val="21"/>
      <w:szCs w:val="21"/>
      <w:lang w:val="zh-CN" w:bidi="zh-CN"/>
    </w:rPr>
  </w:style>
  <w:style w:type="paragraph" w:styleId="685" w:customStyle="1">
    <w:name w:val="Default"/>
    <w:basedOn w:val="686"/>
    <w:next w:val="686"/>
    <w:uiPriority w:val="0"/>
    <w:qFormat/>
    <w:pPr>
      <w:spacing w:after="0" w:line="240" w:lineRule="auto"/>
    </w:pPr>
    <w:rPr>
      <w:rFonts w:ascii=".." w:hAnsi="Calibri" w:eastAsia=".." w:cs=".."/>
      <w:color w:val="000000"/>
      <w:sz w:val="24"/>
      <w:szCs w:val="24"/>
      <w:lang w:val="en-US" w:eastAsia="zh-CN" w:bidi="ar-SA"/>
    </w:rPr>
  </w:style>
  <w:style w:type="paragraph" w:styleId="686">
    <w:name w:val="Plain Text"/>
    <w:basedOn w:val="668"/>
    <w:next w:val="684"/>
    <w:link w:val="862"/>
    <w:uiPriority w:val="0"/>
    <w:unhideWhenUsed/>
    <w:qFormat/>
    <w:rPr>
      <w:rFonts w:ascii="宋体" w:hAnsi="Courier New" w:cs="Courier New"/>
      <w:szCs w:val="21"/>
    </w:rPr>
  </w:style>
  <w:style w:type="paragraph" w:styleId="687">
    <w:name w:val="List Bullet 2"/>
    <w:basedOn w:val="668"/>
    <w:uiPriority w:val="0"/>
    <w:qFormat/>
    <w:pPr>
      <w:numPr>
        <w:ilvl w:val="0"/>
        <w:numId w:val="1"/>
      </w:numPr>
      <w:spacing w:line="240" w:lineRule="auto"/>
    </w:pPr>
    <w:rPr>
      <w:rFonts w:ascii="宋体" w:hAnsi="宋体" w:cs="宋体"/>
      <w:sz w:val="22"/>
      <w:szCs w:val="22"/>
      <w:lang w:val="zh-CN" w:bidi="zh-CN"/>
    </w:rPr>
  </w:style>
  <w:style w:type="paragraph" w:styleId="688">
    <w:name w:val="index 4"/>
    <w:basedOn w:val="668"/>
    <w:next w:val="668"/>
    <w:uiPriority w:val="0"/>
    <w:semiHidden/>
    <w:qFormat/>
    <w:pPr>
      <w:ind w:left="1260"/>
      <w:spacing w:line="240" w:lineRule="auto"/>
    </w:pPr>
    <w:rPr>
      <w:rFonts w:ascii="宋体" w:hAnsi="宋体" w:cs="宋体"/>
      <w:sz w:val="22"/>
      <w:szCs w:val="22"/>
      <w:lang w:val="zh-CN" w:bidi="zh-CN"/>
    </w:rPr>
  </w:style>
  <w:style w:type="paragraph" w:styleId="689">
    <w:name w:val="toc 5"/>
    <w:basedOn w:val="668"/>
    <w:next w:val="668"/>
    <w:uiPriority w:val="39"/>
    <w:unhideWhenUsed/>
    <w:qFormat/>
    <w:pPr>
      <w:ind w:left="1134" w:right="0" w:firstLine="0"/>
      <w:spacing w:after="57"/>
    </w:pPr>
  </w:style>
  <w:style w:type="paragraph" w:styleId="690">
    <w:name w:val="toc 3"/>
    <w:basedOn w:val="668"/>
    <w:next w:val="668"/>
    <w:uiPriority w:val="1"/>
    <w:qFormat/>
    <w:pPr>
      <w:ind w:left="218"/>
      <w:spacing w:line="312" w:lineRule="exact"/>
    </w:pPr>
    <w:rPr>
      <w:rFonts w:ascii="Microsoft JhengHei" w:hAnsi="Microsoft JhengHei" w:eastAsia="Microsoft JhengHei" w:cs="Microsoft JhengHei"/>
      <w:b/>
      <w:bCs/>
      <w:i/>
      <w:sz w:val="22"/>
      <w:szCs w:val="22"/>
      <w:lang w:val="zh-CN" w:bidi="zh-CN"/>
    </w:rPr>
  </w:style>
  <w:style w:type="paragraph" w:styleId="691">
    <w:name w:val="toc 8"/>
    <w:basedOn w:val="668"/>
    <w:next w:val="668"/>
    <w:uiPriority w:val="39"/>
    <w:unhideWhenUsed/>
    <w:qFormat/>
    <w:pPr>
      <w:ind w:left="1984" w:right="0" w:firstLine="0"/>
      <w:spacing w:after="57"/>
    </w:pPr>
  </w:style>
  <w:style w:type="paragraph" w:styleId="692">
    <w:name w:val="endnote text"/>
    <w:basedOn w:val="668"/>
    <w:link w:val="857"/>
    <w:uiPriority w:val="99"/>
    <w:semiHidden/>
    <w:unhideWhenUsed/>
    <w:qFormat/>
    <w:pPr>
      <w:spacing w:after="0" w:line="240" w:lineRule="auto"/>
    </w:pPr>
    <w:rPr>
      <w:sz w:val="20"/>
    </w:rPr>
  </w:style>
  <w:style w:type="paragraph" w:styleId="693">
    <w:name w:val="Balloon Text"/>
    <w:basedOn w:val="668"/>
    <w:link w:val="879"/>
    <w:uiPriority w:val="99"/>
    <w:semiHidden/>
    <w:unhideWhenUsed/>
    <w:qFormat/>
    <w:pPr>
      <w:spacing w:line="240" w:lineRule="auto"/>
    </w:pPr>
    <w:rPr>
      <w:sz w:val="18"/>
      <w:szCs w:val="18"/>
    </w:rPr>
  </w:style>
  <w:style w:type="paragraph" w:styleId="694">
    <w:name w:val="Footer"/>
    <w:basedOn w:val="668"/>
    <w:link w:val="860"/>
    <w:uiPriority w:val="99"/>
    <w:unhideWhenUsed/>
    <w:qFormat/>
    <w:pPr>
      <w:tabs>
        <w:tab w:val="center" w:pos="4153" w:leader="none"/>
        <w:tab w:val="right" w:pos="8306" w:leader="none"/>
      </w:tabs>
    </w:pPr>
    <w:rPr>
      <w:sz w:val="18"/>
      <w:szCs w:val="18"/>
    </w:rPr>
  </w:style>
  <w:style w:type="paragraph" w:styleId="695">
    <w:name w:val="Header"/>
    <w:basedOn w:val="668"/>
    <w:link w:val="859"/>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96">
    <w:name w:val="toc 1"/>
    <w:basedOn w:val="668"/>
    <w:next w:val="668"/>
    <w:uiPriority w:val="39"/>
    <w:unhideWhenUsed/>
    <w:qFormat/>
    <w:pPr>
      <w:spacing w:line="720" w:lineRule="auto"/>
      <w:tabs>
        <w:tab w:val="right" w:pos="9639" w:leader="dot"/>
      </w:tabs>
    </w:pPr>
  </w:style>
  <w:style w:type="paragraph" w:styleId="697">
    <w:name w:val="toc 4"/>
    <w:basedOn w:val="668"/>
    <w:next w:val="668"/>
    <w:uiPriority w:val="39"/>
    <w:unhideWhenUsed/>
    <w:qFormat/>
    <w:pPr>
      <w:ind w:left="850" w:right="0" w:firstLine="0"/>
      <w:spacing w:after="57"/>
    </w:pPr>
  </w:style>
  <w:style w:type="paragraph" w:styleId="698">
    <w:name w:val="Subtitle"/>
    <w:basedOn w:val="668"/>
    <w:next w:val="668"/>
    <w:link w:val="723"/>
    <w:uiPriority w:val="11"/>
    <w:qFormat/>
    <w:pPr>
      <w:spacing w:before="200" w:after="200"/>
    </w:pPr>
    <w:rPr>
      <w:sz w:val="24"/>
      <w:szCs w:val="24"/>
    </w:rPr>
  </w:style>
  <w:style w:type="paragraph" w:styleId="699">
    <w:name w:val="footnote text"/>
    <w:basedOn w:val="668"/>
    <w:link w:val="856"/>
    <w:uiPriority w:val="99"/>
    <w:semiHidden/>
    <w:unhideWhenUsed/>
    <w:qFormat/>
    <w:pPr>
      <w:spacing w:after="40" w:line="240" w:lineRule="auto"/>
    </w:pPr>
    <w:rPr>
      <w:sz w:val="18"/>
    </w:rPr>
  </w:style>
  <w:style w:type="paragraph" w:styleId="700">
    <w:name w:val="toc 6"/>
    <w:basedOn w:val="668"/>
    <w:next w:val="668"/>
    <w:uiPriority w:val="39"/>
    <w:unhideWhenUsed/>
    <w:qFormat/>
    <w:pPr>
      <w:ind w:left="1417" w:right="0" w:firstLine="0"/>
      <w:spacing w:after="57"/>
    </w:pPr>
  </w:style>
  <w:style w:type="paragraph" w:styleId="701">
    <w:name w:val="table of figures"/>
    <w:basedOn w:val="668"/>
    <w:next w:val="668"/>
    <w:uiPriority w:val="99"/>
    <w:unhideWhenUsed/>
    <w:qFormat/>
    <w:pPr>
      <w:spacing w:after="0" w:afterAutospacing="0"/>
    </w:pPr>
  </w:style>
  <w:style w:type="paragraph" w:styleId="702">
    <w:name w:val="toc 2"/>
    <w:basedOn w:val="668"/>
    <w:next w:val="668"/>
    <w:uiPriority w:val="39"/>
    <w:unhideWhenUsed/>
    <w:qFormat/>
    <w:pPr>
      <w:ind w:left="283" w:right="0" w:firstLine="0"/>
      <w:spacing w:after="57"/>
    </w:pPr>
  </w:style>
  <w:style w:type="paragraph" w:styleId="703">
    <w:name w:val="toc 9"/>
    <w:basedOn w:val="668"/>
    <w:next w:val="668"/>
    <w:uiPriority w:val="39"/>
    <w:unhideWhenUsed/>
    <w:qFormat/>
    <w:pPr>
      <w:ind w:left="2268" w:right="0" w:firstLine="0"/>
      <w:spacing w:after="57"/>
    </w:pPr>
  </w:style>
  <w:style w:type="paragraph" w:styleId="704">
    <w:name w:val="Normal (Web)"/>
    <w:basedOn w:val="668"/>
    <w:uiPriority w:val="99"/>
    <w:qFormat/>
    <w:pPr>
      <w:spacing w:before="100" w:beforeAutospacing="1" w:after="100" w:afterAutospacing="1" w:line="240" w:lineRule="auto"/>
      <w:widowControl/>
    </w:pPr>
    <w:rPr>
      <w:rFonts w:ascii="Arial" w:hAnsi="Arial" w:eastAsia="Arial Unicode MS" w:cs="Arial"/>
      <w:lang w:val="zh-CN" w:bidi="zh-CN"/>
    </w:rPr>
  </w:style>
  <w:style w:type="paragraph" w:styleId="705">
    <w:name w:val="Title"/>
    <w:basedOn w:val="668"/>
    <w:next w:val="668"/>
    <w:link w:val="722"/>
    <w:uiPriority w:val="10"/>
    <w:qFormat/>
    <w:pPr>
      <w:contextualSpacing/>
      <w:spacing w:before="300" w:after="200"/>
    </w:pPr>
    <w:rPr>
      <w:sz w:val="48"/>
      <w:szCs w:val="48"/>
    </w:rPr>
  </w:style>
  <w:style w:type="table" w:styleId="706">
    <w:name w:val="Table Grid"/>
    <w:basedOn w:val="67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7">
    <w:name w:val="endnote reference"/>
    <w:basedOn w:val="678"/>
    <w:uiPriority w:val="99"/>
    <w:semiHidden/>
    <w:unhideWhenUsed/>
    <w:qFormat/>
    <w:rPr>
      <w:vertAlign w:val="superscript"/>
    </w:rPr>
  </w:style>
  <w:style w:type="character" w:styleId="708">
    <w:name w:val="Hyperlink"/>
    <w:basedOn w:val="678"/>
    <w:uiPriority w:val="99"/>
    <w:unhideWhenUsed/>
    <w:qFormat/>
    <w:rPr>
      <w:color w:val="0000ff" w:themeColor="hyperlink"/>
      <w:u w:val="single"/>
      <w14:textFill>
        <w14:solidFill>
          <w14:schemeClr w14:val="hlink"/>
        </w14:solidFill>
      </w14:textFill>
    </w:rPr>
  </w:style>
  <w:style w:type="character" w:styleId="709">
    <w:name w:val="annotation reference"/>
    <w:basedOn w:val="678"/>
    <w:uiPriority w:val="99"/>
    <w:semiHidden/>
    <w:unhideWhenUsed/>
    <w:qFormat/>
    <w:rPr>
      <w:sz w:val="21"/>
      <w:szCs w:val="21"/>
    </w:rPr>
  </w:style>
  <w:style w:type="character" w:styleId="710">
    <w:name w:val="footnote reference"/>
    <w:basedOn w:val="678"/>
    <w:uiPriority w:val="99"/>
    <w:unhideWhenUsed/>
    <w:qFormat/>
    <w:rPr>
      <w:vertAlign w:val="superscript"/>
    </w:rPr>
  </w:style>
  <w:style w:type="character" w:styleId="711" w:customStyle="1">
    <w:name w:val="Heading 1 Char"/>
    <w:basedOn w:val="678"/>
    <w:uiPriority w:val="9"/>
    <w:qFormat/>
    <w:rPr>
      <w:rFonts w:ascii="Arial" w:hAnsi="Arial" w:eastAsia="Arial" w:cs="Arial"/>
      <w:sz w:val="40"/>
      <w:szCs w:val="40"/>
    </w:rPr>
  </w:style>
  <w:style w:type="character" w:styleId="712" w:customStyle="1">
    <w:name w:val="Heading 2 Char"/>
    <w:basedOn w:val="678"/>
    <w:link w:val="670"/>
    <w:uiPriority w:val="9"/>
    <w:qFormat/>
    <w:rPr>
      <w:rFonts w:ascii="Arial" w:hAnsi="Arial" w:eastAsia="Arial" w:cs="Arial"/>
      <w:sz w:val="34"/>
    </w:rPr>
  </w:style>
  <w:style w:type="character" w:styleId="713" w:customStyle="1">
    <w:name w:val="Heading 3 Char"/>
    <w:basedOn w:val="678"/>
    <w:uiPriority w:val="9"/>
    <w:qFormat/>
    <w:rPr>
      <w:rFonts w:ascii="Arial" w:hAnsi="Arial" w:eastAsia="Arial" w:cs="Arial"/>
      <w:sz w:val="30"/>
      <w:szCs w:val="30"/>
    </w:rPr>
  </w:style>
  <w:style w:type="character" w:styleId="714" w:customStyle="1">
    <w:name w:val="Heading 4 Char"/>
    <w:basedOn w:val="678"/>
    <w:uiPriority w:val="9"/>
    <w:qFormat/>
    <w:rPr>
      <w:rFonts w:ascii="Arial" w:hAnsi="Arial" w:eastAsia="Arial" w:cs="Arial"/>
      <w:b/>
      <w:bCs/>
      <w:sz w:val="26"/>
      <w:szCs w:val="26"/>
    </w:rPr>
  </w:style>
  <w:style w:type="character" w:styleId="715" w:customStyle="1">
    <w:name w:val="Heading 5 Char"/>
    <w:basedOn w:val="678"/>
    <w:link w:val="673"/>
    <w:uiPriority w:val="9"/>
    <w:qFormat/>
    <w:rPr>
      <w:rFonts w:ascii="Arial" w:hAnsi="Arial" w:eastAsia="Arial" w:cs="Arial"/>
      <w:b/>
      <w:bCs/>
      <w:sz w:val="24"/>
      <w:szCs w:val="24"/>
    </w:rPr>
  </w:style>
  <w:style w:type="character" w:styleId="716" w:customStyle="1">
    <w:name w:val="Heading 6 Char"/>
    <w:basedOn w:val="678"/>
    <w:link w:val="674"/>
    <w:uiPriority w:val="9"/>
    <w:qFormat/>
    <w:rPr>
      <w:rFonts w:ascii="Arial" w:hAnsi="Arial" w:eastAsia="Arial" w:cs="Arial"/>
      <w:b/>
      <w:bCs/>
      <w:sz w:val="22"/>
      <w:szCs w:val="22"/>
    </w:rPr>
  </w:style>
  <w:style w:type="character" w:styleId="717" w:customStyle="1">
    <w:name w:val="Heading 7 Char"/>
    <w:basedOn w:val="678"/>
    <w:link w:val="675"/>
    <w:uiPriority w:val="9"/>
    <w:qFormat/>
    <w:rPr>
      <w:rFonts w:ascii="Arial" w:hAnsi="Arial" w:eastAsia="Arial" w:cs="Arial"/>
      <w:b/>
      <w:bCs/>
      <w:i/>
      <w:iCs/>
      <w:sz w:val="22"/>
      <w:szCs w:val="22"/>
    </w:rPr>
  </w:style>
  <w:style w:type="character" w:styleId="718" w:customStyle="1">
    <w:name w:val="Heading 8 Char"/>
    <w:basedOn w:val="678"/>
    <w:link w:val="676"/>
    <w:uiPriority w:val="9"/>
    <w:qFormat/>
    <w:rPr>
      <w:rFonts w:ascii="Arial" w:hAnsi="Arial" w:eastAsia="Arial" w:cs="Arial"/>
      <w:i/>
      <w:iCs/>
      <w:sz w:val="22"/>
      <w:szCs w:val="22"/>
    </w:rPr>
  </w:style>
  <w:style w:type="character" w:styleId="719" w:customStyle="1">
    <w:name w:val="Heading 9 Char"/>
    <w:basedOn w:val="678"/>
    <w:link w:val="677"/>
    <w:uiPriority w:val="9"/>
    <w:qFormat/>
    <w:rPr>
      <w:rFonts w:ascii="Arial" w:hAnsi="Arial" w:eastAsia="Arial" w:cs="Arial"/>
      <w:i/>
      <w:iCs/>
      <w:sz w:val="21"/>
      <w:szCs w:val="21"/>
    </w:rPr>
  </w:style>
  <w:style w:type="paragraph" w:styleId="720">
    <w:name w:val="List Paragraph"/>
    <w:basedOn w:val="668"/>
    <w:uiPriority w:val="34"/>
    <w:qFormat/>
    <w:pPr>
      <w:contextualSpacing/>
      <w:ind w:left="720"/>
    </w:pPr>
  </w:style>
  <w:style w:type="paragraph" w:styleId="721">
    <w:name w:val="No Spacing"/>
    <w:uiPriority w:val="1"/>
    <w:qFormat/>
    <w:pPr>
      <w:spacing w:before="0" w:after="0" w:line="240" w:lineRule="auto"/>
    </w:pPr>
    <w:rPr>
      <w:rFonts w:hint="default" w:ascii="Times New Roman" w:hAnsi="Times New Roman" w:eastAsia="宋体" w:cs="Times New Roman"/>
    </w:rPr>
  </w:style>
  <w:style w:type="character" w:styleId="722" w:customStyle="1">
    <w:name w:val="Title Char"/>
    <w:basedOn w:val="678"/>
    <w:link w:val="705"/>
    <w:uiPriority w:val="10"/>
    <w:qFormat/>
    <w:rPr>
      <w:sz w:val="48"/>
      <w:szCs w:val="48"/>
    </w:rPr>
  </w:style>
  <w:style w:type="character" w:styleId="723" w:customStyle="1">
    <w:name w:val="Subtitle Char"/>
    <w:basedOn w:val="678"/>
    <w:link w:val="698"/>
    <w:uiPriority w:val="11"/>
    <w:qFormat/>
    <w:rPr>
      <w:sz w:val="24"/>
      <w:szCs w:val="24"/>
    </w:rPr>
  </w:style>
  <w:style w:type="paragraph" w:styleId="724">
    <w:name w:val="Quote"/>
    <w:basedOn w:val="668"/>
    <w:next w:val="668"/>
    <w:link w:val="725"/>
    <w:uiPriority w:val="29"/>
    <w:qFormat/>
    <w:pPr>
      <w:ind w:left="720" w:right="720"/>
    </w:pPr>
    <w:rPr>
      <w:i/>
    </w:rPr>
  </w:style>
  <w:style w:type="character" w:styleId="725" w:customStyle="1">
    <w:name w:val="Quote Char"/>
    <w:link w:val="724"/>
    <w:uiPriority w:val="29"/>
    <w:qFormat/>
    <w:rPr>
      <w:i/>
    </w:rPr>
  </w:style>
  <w:style w:type="paragraph" w:styleId="726">
    <w:name w:val="Intense Quote"/>
    <w:basedOn w:val="668"/>
    <w:next w:val="668"/>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customStyle="1">
    <w:name w:val="Intense Quote Char"/>
    <w:link w:val="726"/>
    <w:uiPriority w:val="30"/>
    <w:qFormat/>
    <w:rPr>
      <w:i/>
    </w:rPr>
  </w:style>
  <w:style w:type="character" w:styleId="728" w:customStyle="1">
    <w:name w:val="Header Char"/>
    <w:basedOn w:val="678"/>
    <w:uiPriority w:val="99"/>
    <w:qFormat/>
  </w:style>
  <w:style w:type="character" w:styleId="729" w:customStyle="1">
    <w:name w:val="Footer Char"/>
    <w:basedOn w:val="678"/>
    <w:uiPriority w:val="99"/>
    <w:qFormat/>
  </w:style>
  <w:style w:type="character" w:styleId="730" w:customStyle="1">
    <w:name w:val="Caption Char"/>
    <w:uiPriority w:val="99"/>
    <w:qFormat/>
  </w:style>
  <w:style w:type="table" w:styleId="731" w:customStyle="1">
    <w:name w:val="Table Grid Light"/>
    <w:basedOn w:val="6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2" w:customStyle="1">
    <w:name w:val="Plain Table 1"/>
    <w:basedOn w:val="6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2"/>
    <w:basedOn w:val="67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3"/>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customStyle="1">
    <w:name w:val="Plain Table 4"/>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Plain Table 5"/>
    <w:basedOn w:val="6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customStyle="1">
    <w:name w:val="Grid Table 1 Light"/>
    <w:basedOn w:val="67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1"/>
    <w:basedOn w:val="67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2"/>
    <w:basedOn w:val="67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3"/>
    <w:basedOn w:val="67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4"/>
    <w:basedOn w:val="67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5"/>
    <w:basedOn w:val="67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6"/>
    <w:basedOn w:val="67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4" w:customStyle="1">
    <w:name w:val="Grid Table 2"/>
    <w:basedOn w:val="6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5" w:customStyle="1">
    <w:name w:val="Grid Table 2 - Accent 1"/>
    <w:basedOn w:val="67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6" w:customStyle="1">
    <w:name w:val="Grid Table 2 - Accent 2"/>
    <w:basedOn w:val="67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7" w:customStyle="1">
    <w:name w:val="Grid Table 2 - Accent 3"/>
    <w:basedOn w:val="67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8" w:customStyle="1">
    <w:name w:val="Grid Table 2 - Accent 4"/>
    <w:basedOn w:val="67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9" w:customStyle="1">
    <w:name w:val="Grid Table 2 - Accent 5"/>
    <w:basedOn w:val="67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0" w:customStyle="1">
    <w:name w:val="Grid Table 2 - Accent 6"/>
    <w:basedOn w:val="67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1" w:customStyle="1">
    <w:name w:val="Grid Table 3"/>
    <w:basedOn w:val="6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1"/>
    <w:basedOn w:val="67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2"/>
    <w:basedOn w:val="67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3"/>
    <w:basedOn w:val="67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4"/>
    <w:basedOn w:val="67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5"/>
    <w:basedOn w:val="67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6"/>
    <w:basedOn w:val="67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4"/>
    <w:basedOn w:val="67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4 - Accent 1"/>
    <w:basedOn w:val="67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0" w:customStyle="1">
    <w:name w:val="Grid Table 4 - Accent 2"/>
    <w:basedOn w:val="67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1" w:customStyle="1">
    <w:name w:val="Grid Table 4 - Accent 3"/>
    <w:basedOn w:val="67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2" w:customStyle="1">
    <w:name w:val="Grid Table 4 - Accent 4"/>
    <w:basedOn w:val="67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3" w:customStyle="1">
    <w:name w:val="Grid Table 4 - Accent 5"/>
    <w:basedOn w:val="67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4" w:customStyle="1">
    <w:name w:val="Grid Table 4 - Accent 6"/>
    <w:basedOn w:val="67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5" w:customStyle="1">
    <w:name w:val="Grid Table 5 Dark"/>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5 Dark- Accent 1"/>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7" w:customStyle="1">
    <w:name w:val="Grid Table 5 Dark - Accent 2"/>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8" w:customStyle="1">
    <w:name w:val="Grid Table 5 Dark - Accent 3"/>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9" w:customStyle="1">
    <w:name w:val="Grid Table 5 Dark- Accent 4"/>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0" w:customStyle="1">
    <w:name w:val="Grid Table 5 Dark - Accent 5"/>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1" w:customStyle="1">
    <w:name w:val="Grid Table 5 Dark - Accent 6"/>
    <w:basedOn w:val="6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2" w:customStyle="1">
    <w:name w:val="Grid Table 6 Colorful"/>
    <w:basedOn w:val="67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3" w:customStyle="1">
    <w:name w:val="Grid Table 6 Colorful - Accent 1"/>
    <w:basedOn w:val="67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4" w:customStyle="1">
    <w:name w:val="Grid Table 6 Colorful - Accent 2"/>
    <w:basedOn w:val="67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5" w:customStyle="1">
    <w:name w:val="Grid Table 6 Colorful - Accent 3"/>
    <w:basedOn w:val="67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6" w:customStyle="1">
    <w:name w:val="Grid Table 6 Colorful - Accent 4"/>
    <w:basedOn w:val="67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7" w:customStyle="1">
    <w:name w:val="Grid Table 6 Colorful - Accent 5"/>
    <w:basedOn w:val="67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8" w:customStyle="1">
    <w:name w:val="Grid Table 6 Colorful - Accent 6"/>
    <w:basedOn w:val="67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9" w:customStyle="1">
    <w:name w:val="Grid Table 7 Colorful"/>
    <w:basedOn w:val="67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Grid Table 7 Colorful - Accent 1"/>
    <w:basedOn w:val="67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1" w:customStyle="1">
    <w:name w:val="Grid Table 7 Colorful - Accent 2"/>
    <w:basedOn w:val="67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7 Colorful - Accent 3"/>
    <w:basedOn w:val="67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7 Colorful - Accent 4"/>
    <w:basedOn w:val="67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7 Colorful - Accent 5"/>
    <w:basedOn w:val="67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5" w:customStyle="1">
    <w:name w:val="Grid Table 7 Colorful - Accent 6"/>
    <w:basedOn w:val="67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6" w:customStyle="1">
    <w:name w:val="List Table 1 Light"/>
    <w:basedOn w:val="67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List Table 1 Light - Accent 1"/>
    <w:basedOn w:val="67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8" w:customStyle="1">
    <w:name w:val="List Table 1 Light - Accent 2"/>
    <w:basedOn w:val="67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9" w:customStyle="1">
    <w:name w:val="List Table 1 Light - Accent 3"/>
    <w:basedOn w:val="67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0" w:customStyle="1">
    <w:name w:val="List Table 1 Light - Accent 4"/>
    <w:basedOn w:val="67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1" w:customStyle="1">
    <w:name w:val="List Table 1 Light - Accent 5"/>
    <w:basedOn w:val="67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List Table 1 Light - Accent 6"/>
    <w:basedOn w:val="67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List Table 2"/>
    <w:basedOn w:val="67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List Table 2 - Accent 1"/>
    <w:basedOn w:val="67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5" w:customStyle="1">
    <w:name w:val="List Table 2 - Accent 2"/>
    <w:basedOn w:val="67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6" w:customStyle="1">
    <w:name w:val="List Table 2 - Accent 3"/>
    <w:basedOn w:val="67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7" w:customStyle="1">
    <w:name w:val="List Table 2 - Accent 4"/>
    <w:basedOn w:val="67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8" w:customStyle="1">
    <w:name w:val="List Table 2 - Accent 5"/>
    <w:basedOn w:val="67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9" w:customStyle="1">
    <w:name w:val="List Table 2 - Accent 6"/>
    <w:basedOn w:val="67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0" w:customStyle="1">
    <w:name w:val="List Table 3"/>
    <w:basedOn w:val="6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3 - Accent 1"/>
    <w:basedOn w:val="67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3 - Accent 2"/>
    <w:basedOn w:val="67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3" w:customStyle="1">
    <w:name w:val="List Table 3 - Accent 3"/>
    <w:basedOn w:val="67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4" w:customStyle="1">
    <w:name w:val="List Table 3 - Accent 4"/>
    <w:basedOn w:val="67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5" w:customStyle="1">
    <w:name w:val="List Table 3 - Accent 5"/>
    <w:basedOn w:val="67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6" w:customStyle="1">
    <w:name w:val="List Table 3 - Accent 6"/>
    <w:basedOn w:val="67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7" w:customStyle="1">
    <w:name w:val="List Table 4"/>
    <w:basedOn w:val="6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 Accent 1"/>
    <w:basedOn w:val="67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4 - Accent 2"/>
    <w:basedOn w:val="67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0" w:customStyle="1">
    <w:name w:val="List Table 4 - Accent 3"/>
    <w:basedOn w:val="67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1" w:customStyle="1">
    <w:name w:val="List Table 4 - Accent 4"/>
    <w:basedOn w:val="67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2" w:customStyle="1">
    <w:name w:val="List Table 4 - Accent 5"/>
    <w:basedOn w:val="67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3" w:customStyle="1">
    <w:name w:val="List Table 4 - Accent 6"/>
    <w:basedOn w:val="67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4" w:customStyle="1">
    <w:name w:val="List Table 5 Dark"/>
    <w:basedOn w:val="67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1"/>
    <w:basedOn w:val="67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2"/>
    <w:basedOn w:val="67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3"/>
    <w:basedOn w:val="67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4"/>
    <w:basedOn w:val="67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5"/>
    <w:basedOn w:val="67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6"/>
    <w:basedOn w:val="67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6 Colorful"/>
    <w:basedOn w:val="67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2" w:customStyle="1">
    <w:name w:val="List Table 6 Colorful - Accent 1"/>
    <w:basedOn w:val="67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3" w:customStyle="1">
    <w:name w:val="List Table 6 Colorful - Accent 2"/>
    <w:basedOn w:val="67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4" w:customStyle="1">
    <w:name w:val="List Table 6 Colorful - Accent 3"/>
    <w:basedOn w:val="67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5" w:customStyle="1">
    <w:name w:val="List Table 6 Colorful - Accent 4"/>
    <w:basedOn w:val="67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6" w:customStyle="1">
    <w:name w:val="List Table 6 Colorful - Accent 5"/>
    <w:basedOn w:val="67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7" w:customStyle="1">
    <w:name w:val="List Table 6 Colorful - Accent 6"/>
    <w:basedOn w:val="67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8" w:customStyle="1">
    <w:name w:val="List Table 7 Colorful"/>
    <w:basedOn w:val="67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List Table 7 Colorful - Accent 1"/>
    <w:basedOn w:val="67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7 Colorful - Accent 2"/>
    <w:basedOn w:val="67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List Table 7 Colorful - Accent 3"/>
    <w:basedOn w:val="67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2" w:customStyle="1">
    <w:name w:val="List Table 7 Colorful - Accent 4"/>
    <w:basedOn w:val="67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List Table 7 Colorful - Accent 5"/>
    <w:basedOn w:val="67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4" w:customStyle="1">
    <w:name w:val="List Table 7 Colorful - Accent 6"/>
    <w:basedOn w:val="67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5" w:customStyle="1">
    <w:name w:val="Lined - Accent"/>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Lined - Accent 1"/>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7" w:customStyle="1">
    <w:name w:val="Lined - Accent 2"/>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8" w:customStyle="1">
    <w:name w:val="Lined - Accent 3"/>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9" w:customStyle="1">
    <w:name w:val="Lined - Accent 4"/>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Lined - Accent 5"/>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Lined - Accent 6"/>
    <w:basedOn w:val="6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amp; Lined - Accent"/>
    <w:basedOn w:val="67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Bordered &amp; Lined - Accent 1"/>
    <w:basedOn w:val="67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Bordered &amp; Lined - Accent 2"/>
    <w:basedOn w:val="67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Bordered &amp; Lined - Accent 3"/>
    <w:basedOn w:val="67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Bordered &amp; Lined - Accent 4"/>
    <w:basedOn w:val="67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Bordered &amp; Lined - Accent 5"/>
    <w:basedOn w:val="67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Bordered &amp; Lined - Accent 6"/>
    <w:basedOn w:val="67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w:basedOn w:val="67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0" w:customStyle="1">
    <w:name w:val="Bordered - Accent 1"/>
    <w:basedOn w:val="67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1" w:customStyle="1">
    <w:name w:val="Bordered - Accent 2"/>
    <w:basedOn w:val="67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2" w:customStyle="1">
    <w:name w:val="Bordered - Accent 3"/>
    <w:basedOn w:val="67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3" w:customStyle="1">
    <w:name w:val="Bordered - Accent 4"/>
    <w:basedOn w:val="67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4" w:customStyle="1">
    <w:name w:val="Bordered - Accent 5"/>
    <w:basedOn w:val="67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5" w:customStyle="1">
    <w:name w:val="Bordered - Accent 6"/>
    <w:basedOn w:val="67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6" w:customStyle="1">
    <w:name w:val="Footnote Text Char"/>
    <w:link w:val="699"/>
    <w:uiPriority w:val="99"/>
    <w:qFormat/>
    <w:rPr>
      <w:sz w:val="18"/>
    </w:rPr>
  </w:style>
  <w:style w:type="character" w:styleId="857" w:customStyle="1">
    <w:name w:val="Endnote Text Char"/>
    <w:link w:val="692"/>
    <w:uiPriority w:val="99"/>
    <w:qFormat/>
    <w:rPr>
      <w:sz w:val="20"/>
    </w:rPr>
  </w:style>
  <w:style w:type="paragraph" w:styleId="858" w:customStyle="1">
    <w:name w:val="TOC Heading"/>
    <w:uiPriority w:val="39"/>
    <w:unhideWhenUsed/>
    <w:qFormat/>
    <w:rPr>
      <w:rFonts w:hint="default" w:ascii="Times New Roman" w:hAnsi="Times New Roman" w:eastAsia="宋体" w:cs="Times New Roman"/>
    </w:rPr>
  </w:style>
  <w:style w:type="character" w:styleId="859" w:customStyle="1">
    <w:name w:val="页眉 Char"/>
    <w:basedOn w:val="678"/>
    <w:link w:val="695"/>
    <w:uiPriority w:val="99"/>
    <w:semiHidden/>
    <w:qFormat/>
    <w:rPr>
      <w:sz w:val="18"/>
      <w:szCs w:val="18"/>
    </w:rPr>
  </w:style>
  <w:style w:type="character" w:styleId="860" w:customStyle="1">
    <w:name w:val="页脚 Char"/>
    <w:basedOn w:val="678"/>
    <w:link w:val="694"/>
    <w:uiPriority w:val="99"/>
    <w:qFormat/>
    <w:rPr>
      <w:sz w:val="18"/>
      <w:szCs w:val="18"/>
    </w:rPr>
  </w:style>
  <w:style w:type="character" w:styleId="861" w:customStyle="1">
    <w:name w:val="纯文本 Char"/>
    <w:basedOn w:val="678"/>
    <w:link w:val="686"/>
    <w:uiPriority w:val="99"/>
    <w:semiHidden/>
    <w:qFormat/>
    <w:rPr>
      <w:rFonts w:ascii="宋体" w:hAnsi="Courier New" w:eastAsia="宋体" w:cs="Courier New"/>
      <w:szCs w:val="21"/>
    </w:rPr>
  </w:style>
  <w:style w:type="character" w:styleId="862" w:customStyle="1">
    <w:name w:val="纯文本 Char1"/>
    <w:link w:val="686"/>
    <w:uiPriority w:val="99"/>
    <w:semiHidden/>
    <w:qFormat/>
    <w:rPr>
      <w:rFonts w:ascii="宋体" w:hAnsi="Courier New" w:eastAsia="宋体" w:cs="Courier New"/>
      <w:szCs w:val="21"/>
    </w:rPr>
  </w:style>
  <w:style w:type="character" w:styleId="863" w:customStyle="1">
    <w:name w:val="标题 1 Char"/>
    <w:basedOn w:val="678"/>
    <w:link w:val="669"/>
    <w:uiPriority w:val="9"/>
    <w:qFormat/>
    <w:rPr>
      <w:rFonts w:ascii="Times New Roman" w:hAnsi="Times New Roman" w:eastAsia="宋体" w:cs="Times New Roman"/>
      <w:b/>
      <w:bCs/>
      <w:sz w:val="36"/>
      <w:szCs w:val="44"/>
    </w:rPr>
  </w:style>
  <w:style w:type="character" w:styleId="864" w:customStyle="1">
    <w:name w:val="正文缩进 Char"/>
    <w:link w:val="681"/>
    <w:uiPriority w:val="0"/>
    <w:qFormat/>
    <w:rPr>
      <w:rFonts w:ascii="Times New Roman" w:hAnsi="Times New Roman" w:eastAsia="宋体" w:cs="Times New Roman"/>
      <w:szCs w:val="24"/>
    </w:rPr>
  </w:style>
  <w:style w:type="paragraph" w:styleId="865" w:customStyle="1">
    <w:name w:val="Table Paragraph"/>
    <w:basedOn w:val="668"/>
    <w:uiPriority w:val="1"/>
    <w:qFormat/>
    <w:pPr>
      <w:spacing w:line="240" w:lineRule="auto"/>
    </w:pPr>
    <w:rPr>
      <w:rFonts w:ascii="宋体" w:hAnsi="宋体" w:cs="宋体"/>
      <w:sz w:val="22"/>
      <w:szCs w:val="22"/>
      <w:lang w:val="zh-CN" w:bidi="zh-CN"/>
    </w:rPr>
  </w:style>
  <w:style w:type="paragraph" w:styleId="866" w:customStyle="1">
    <w:name w:val="纯文本1"/>
    <w:basedOn w:val="668"/>
    <w:uiPriority w:val="99"/>
    <w:qFormat/>
    <w:pPr>
      <w:jc w:val="both"/>
      <w:spacing w:line="240" w:lineRule="auto"/>
    </w:pPr>
    <w:rPr>
      <w:rFonts w:ascii="宋体" w:hAnsi="Courier New"/>
      <w:sz w:val="20"/>
      <w:szCs w:val="21"/>
    </w:rPr>
  </w:style>
  <w:style w:type="character" w:styleId="867" w:customStyle="1">
    <w:name w:val="标题 4 Char"/>
    <w:basedOn w:val="678"/>
    <w:link w:val="672"/>
    <w:uiPriority w:val="9"/>
    <w:semiHidden/>
    <w:qFormat/>
    <w:rPr>
      <w:rFonts w:asciiTheme="majorHAnsi" w:hAnsiTheme="majorHAnsi" w:eastAsiaTheme="majorEastAsia" w:cstheme="majorBidi"/>
      <w:b/>
      <w:bCs/>
      <w:sz w:val="28"/>
      <w:szCs w:val="28"/>
    </w:rPr>
  </w:style>
  <w:style w:type="paragraph" w:styleId="868" w:customStyle="1">
    <w:name w:val="首行缩进"/>
    <w:basedOn w:val="869"/>
    <w:uiPriority w:val="0"/>
    <w:qFormat/>
    <w:pPr>
      <w:ind w:firstLine="480"/>
    </w:pPr>
    <w:rPr>
      <w:rFonts w:ascii="宋体" w:hAnsi="宋体" w:cs="宋体"/>
      <w:szCs w:val="22"/>
      <w:lang w:val="zh-CN" w:bidi="zh-CN"/>
    </w:rPr>
  </w:style>
  <w:style w:type="paragraph" w:styleId="869" w:customStyle="1">
    <w:name w:val="正文1"/>
    <w:next w:val="868"/>
    <w:uiPriority w:val="0"/>
    <w:qFormat/>
    <w:pPr>
      <w:jc w:val="both"/>
      <w:widowControl w:val="off"/>
    </w:pPr>
    <w:rPr>
      <w:rFonts w:ascii="Calibri" w:hAnsi="Calibri" w:eastAsia="宋体" w:cs="Times New Roman"/>
      <w:color w:val="auto"/>
      <w:sz w:val="21"/>
      <w:szCs w:val="24"/>
      <w:lang w:val="en-US" w:eastAsia="zh-CN" w:bidi="ar-SA"/>
    </w:rPr>
  </w:style>
  <w:style w:type="character" w:styleId="870" w:customStyle="1">
    <w:name w:val="标题 3 Char"/>
    <w:basedOn w:val="678"/>
    <w:link w:val="671"/>
    <w:uiPriority w:val="9"/>
    <w:semiHidden/>
    <w:qFormat/>
    <w:rPr>
      <w:rFonts w:ascii="Times New Roman" w:hAnsi="Times New Roman" w:eastAsia="宋体" w:cs="Times New Roman"/>
      <w:b/>
      <w:bCs/>
      <w:sz w:val="32"/>
      <w:szCs w:val="32"/>
    </w:rPr>
  </w:style>
  <w:style w:type="character" w:styleId="871" w:customStyle="1">
    <w:name w:val="正文文本 Char"/>
    <w:basedOn w:val="678"/>
    <w:link w:val="684"/>
    <w:uiPriority w:val="1"/>
    <w:qFormat/>
    <w:rPr>
      <w:rFonts w:ascii="宋体" w:hAnsi="宋体" w:eastAsia="宋体" w:cs="宋体"/>
      <w:szCs w:val="21"/>
      <w:lang w:val="zh-CN" w:bidi="zh-CN"/>
    </w:rPr>
  </w:style>
  <w:style w:type="paragraph" w:styleId="872" w:customStyle="1">
    <w:name w:val="普通正文"/>
    <w:basedOn w:val="668"/>
    <w:uiPriority w:val="0"/>
    <w:qFormat/>
    <w:pPr>
      <w:ind w:firstLine="480"/>
      <w:spacing w:before="120" w:after="120"/>
    </w:pPr>
    <w:rPr>
      <w:rFonts w:ascii="Arial" w:hAnsi="Arial" w:cs="宋体"/>
      <w:lang w:val="zh-CN" w:bidi="zh-CN"/>
    </w:rPr>
  </w:style>
  <w:style w:type="paragraph" w:styleId="873" w:customStyle="1">
    <w:name w:val="彩色列表1"/>
    <w:basedOn w:val="668"/>
    <w:uiPriority w:val="0"/>
    <w:qFormat/>
    <w:pPr>
      <w:ind w:firstLine="420"/>
      <w:spacing w:line="240" w:lineRule="auto"/>
    </w:pPr>
    <w:rPr>
      <w:rFonts w:ascii="宋体" w:hAnsi="宋体" w:cs="宋体"/>
      <w:sz w:val="22"/>
      <w:lang w:val="zh-CN" w:bidi="zh-CN"/>
    </w:rPr>
  </w:style>
  <w:style w:type="paragraph" w:styleId="874" w:customStyle="1">
    <w:name w:val="ListBullet2"/>
    <w:basedOn w:val="668"/>
    <w:uiPriority w:val="0"/>
    <w:qFormat/>
    <w:pPr>
      <w:numPr>
        <w:ilvl w:val="0"/>
        <w:numId w:val="2"/>
      </w:numPr>
      <w:spacing w:line="240" w:lineRule="auto"/>
      <w:tabs>
        <w:tab w:val="decimal" w:pos="780" w:leader="none"/>
      </w:tabs>
    </w:pPr>
    <w:rPr>
      <w:rFonts w:ascii="宋体" w:hAnsi="宋体" w:cs="宋体"/>
      <w:sz w:val="22"/>
      <w:szCs w:val="22"/>
      <w:lang w:val="zh-CN" w:bidi="zh-CN"/>
    </w:rPr>
  </w:style>
  <w:style w:type="character" w:styleId="875" w:customStyle="1">
    <w:name w:val="标题5 Char Char"/>
    <w:link w:val="876"/>
    <w:uiPriority w:val="0"/>
    <w:qFormat/>
    <w:rPr>
      <w:rFonts w:ascii="Arial" w:hAnsi="Arial"/>
      <w:b/>
      <w:bCs/>
      <w:sz w:val="24"/>
      <w:szCs w:val="32"/>
    </w:rPr>
  </w:style>
  <w:style w:type="paragraph" w:styleId="876" w:customStyle="1">
    <w:name w:val="标题5"/>
    <w:basedOn w:val="671"/>
    <w:link w:val="875"/>
    <w:uiPriority w:val="0"/>
    <w:qFormat/>
    <w:pPr>
      <w:jc w:val="both"/>
      <w:spacing w:line="413" w:lineRule="auto"/>
    </w:pPr>
    <w:rPr>
      <w:rFonts w:ascii="Arial" w:hAnsi="Arial" w:eastAsiaTheme="minorEastAsia" w:cstheme="minorBidi"/>
      <w:sz w:val="24"/>
    </w:rPr>
  </w:style>
  <w:style w:type="character" w:styleId="877" w:customStyle="1">
    <w:name w:val="15"/>
    <w:basedOn w:val="678"/>
    <w:uiPriority w:val="0"/>
    <w:qFormat/>
  </w:style>
  <w:style w:type="table" w:styleId="878" w:customStyle="1">
    <w:name w:val="Table Normal"/>
    <w:uiPriority w:val="0"/>
    <w:semiHidden/>
    <w:unhideWhenUsed/>
    <w:qFormat/>
    <w:tblPr>
      <w:tblCellMar>
        <w:left w:w="0" w:type="dxa"/>
        <w:top w:w="0" w:type="dxa"/>
        <w:right w:w="0" w:type="dxa"/>
        <w:bottom w:w="0" w:type="dxa"/>
      </w:tblCellMar>
    </w:tblPr>
  </w:style>
  <w:style w:type="character" w:styleId="879" w:customStyle="1">
    <w:name w:val="批注框文本 Char"/>
    <w:basedOn w:val="678"/>
    <w:link w:val="693"/>
    <w:uiPriority w:val="99"/>
    <w:semiHidden/>
    <w:qFormat/>
    <w:rPr>
      <w:rFonts w:ascii="Times New Roman" w:hAnsi="Times New Roman" w:eastAsia="宋体" w:cs="Times New Roman"/>
      <w:sz w:val="18"/>
      <w:szCs w:val="18"/>
    </w:rPr>
  </w:style>
  <w:style w:type="character" w:styleId="880" w:customStyle="1">
    <w:name w:val="批注文字 Char"/>
    <w:basedOn w:val="678"/>
    <w:link w:val="683"/>
    <w:uiPriority w:val="99"/>
    <w:semiHidden/>
    <w:qFormat/>
    <w:rPr>
      <w:rFonts w:ascii="Times New Roman" w:hAnsi="Times New Roman" w:eastAsia="宋体" w:cs="Times New Roman"/>
      <w:sz w:val="24"/>
      <w:szCs w:val="24"/>
    </w:rPr>
  </w:style>
  <w:style w:type="paragraph" w:styleId="881" w:customStyle="1">
    <w:name w:val="标题 31"/>
    <w:basedOn w:val="668"/>
    <w:next w:val="882"/>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882" w:customStyle="1">
    <w:name w:val="正文缩进1"/>
    <w:basedOn w:val="668"/>
    <w:uiPriority w:val="99"/>
    <w:qFormat/>
    <w:pPr>
      <w:ind w:firstLine="420"/>
    </w:pPr>
    <w:rPr>
      <w:b/>
      <w:sz w:val="24"/>
    </w:rPr>
  </w:style>
  <w:style w:type="character" w:styleId="883" w:customStyle="1">
    <w:name w:val="要点1"/>
    <w:uiPriority w:val="0"/>
    <w:qFormat/>
    <w:rPr>
      <w:sz w:val="22"/>
      <w:szCs w:val="22"/>
      <w:lang w:val="en-US" w:eastAsia="en-US" w:bidi="en-US"/>
    </w:rPr>
  </w:style>
  <w:style w:type="paragraph" w:styleId="884" w:customStyle="1">
    <w:name w:val="正文首行缩进1"/>
    <w:basedOn w:val="885"/>
    <w:uiPriority w:val="0"/>
    <w:qFormat/>
    <w:pPr>
      <w:ind w:firstLine="420"/>
      <w:spacing w:line="360" w:lineRule="auto"/>
    </w:pPr>
    <w:rPr>
      <w:rFonts w:ascii="Times New Roman" w:hAnsi="Times New Roman" w:cs="Times New Roman"/>
      <w:szCs w:val="21"/>
    </w:rPr>
  </w:style>
  <w:style w:type="paragraph" w:styleId="885" w:customStyle="1">
    <w:name w:val="正文文本1"/>
    <w:basedOn w:val="668"/>
    <w:uiPriority w:val="0"/>
    <w:qFormat/>
    <w:rPr>
      <w:rFonts w:ascii="宋体"/>
      <w:sz w:val="28"/>
    </w:rPr>
  </w:style>
  <w:style w:type="paragraph" w:styleId="886" w:customStyle="1">
    <w:name w:val="1"/>
    <w:basedOn w:val="668"/>
    <w:next w:val="668"/>
    <w:uiPriority w:val="0"/>
    <w:qFormat/>
    <w:rPr>
      <w:szCs w:val="20"/>
    </w:rPr>
  </w:style>
  <w:style w:type="paragraph" w:styleId="887" w:customStyle="1">
    <w:name w:val="标题 311"/>
    <w:basedOn w:val="668"/>
    <w:next w:val="668"/>
    <w:uiPriority w:val="0"/>
    <w:qFormat/>
    <w:pPr>
      <w:keepLines/>
      <w:keepNext/>
      <w:spacing w:before="260" w:after="260" w:line="416" w:lineRule="auto"/>
      <w:outlineLvl w:val="2"/>
    </w:pPr>
    <w:rPr>
      <w:b/>
      <w:sz w:val="32"/>
      <w:szCs w:val="20"/>
    </w:rPr>
  </w:style>
  <w:style w:type="numbering" w:styleId="8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B01455-1B5D-48CD-96D4-2E78D2E75142}"/>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陈叶</dc:creator>
  <cp:lastModifiedBy>陈叶</cp:lastModifiedBy>
  <cp:revision>19</cp:revision>
  <dcterms:created xsi:type="dcterms:W3CDTF">2023-09-21T04:43:00Z</dcterms:created>
  <dcterms:modified xsi:type="dcterms:W3CDTF">2024-11-18T08:22:21Z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D5FD3AA135B448C5895F81DD4C7153A5_13</vt:lpwstr>
  </property>
</Properties>
</file>