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left="1751" w:hanging="1751"/>
        <w:spacing w:line="480" w:lineRule="auto"/>
        <w:rPr>
          <w:rFonts w:ascii="黑体" w:hAnsi="Arial" w:eastAsia="黑体" w:cs="Times New Roman"/>
          <w:b/>
          <w:color w:val="000000"/>
          <w:sz w:val="44"/>
          <w:szCs w:val="21"/>
        </w:rPr>
      </w:pPr>
      <w:r>
        <w:rPr>
          <w:rFonts w:hint="eastAsia" w:ascii="Arial" w:hAnsi="Arial" w:eastAsia="宋体" w:cs="Times New Roman"/>
          <w:b/>
          <w:bCs/>
          <w:color w:val="000000"/>
          <w:sz w:val="32"/>
          <w:szCs w:val="24"/>
        </w:rPr>
        <w:t xml:space="preserve">项目名称：连云港市赣榆生态环境监测站应急及实验室检测能力建设项目</w:t>
      </w:r>
      <w:r/>
    </w:p>
    <w:p>
      <w:pPr>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highlight w:val="none"/>
        </w:rPr>
        <w:t xml:space="preserve">项目编号：</w:t>
      </w:r>
      <w:r>
        <w:rPr>
          <w:rFonts w:hint="eastAsia" w:ascii="Arial" w:hAnsi="Arial" w:eastAsia="宋体" w:cs="Times New Roman"/>
          <w:b/>
          <w:bCs/>
          <w:color w:val="000000"/>
          <w:sz w:val="32"/>
          <w:szCs w:val="24"/>
          <w:highlight w:val="none"/>
        </w:rPr>
        <w:t xml:space="preserve">J</w:t>
      </w:r>
      <w:r>
        <w:rPr>
          <w:rFonts w:hint="eastAsia" w:ascii="Arial" w:hAnsi="Arial" w:eastAsia="宋体" w:cs="Times New Roman"/>
          <w:b/>
          <w:bCs/>
          <w:color w:val="000000"/>
          <w:sz w:val="32"/>
          <w:szCs w:val="24"/>
        </w:rPr>
        <w:t xml:space="preserve">SZC-320707-GDGS-G2024-0004</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采购人：连云港市赣榆生态环境局</w:t>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采购代理机构：连云港东展项目管理有限公司</w:t>
      </w:r>
      <w:r/>
    </w:p>
    <w:p>
      <w:pPr>
        <w:jc w:val="center"/>
        <w:spacing w:before="120" w:after="120" w:line="360" w:lineRule="auto"/>
      </w:pPr>
      <w:r>
        <w:rPr>
          <w:rFonts w:hint="eastAsia" w:ascii="Arial" w:hAnsi="Arial" w:eastAsia="宋体" w:cs="Times New Roman"/>
          <w:b/>
          <w:bCs/>
          <w:color w:val="000000"/>
          <w:sz w:val="32"/>
          <w:szCs w:val="24"/>
        </w:rPr>
        <w:t xml:space="preserve">2024年08月</w:t>
      </w:r>
      <w:r>
        <w:br w:type="page" w:clear="all"/>
      </w:r>
      <w:r>
        <w:fldChar w:fldCharType="begin"/>
      </w:r>
      <w:r>
        <w:instrText xml:space="preserve"> TOC \o "1-1" \u </w:instrText>
      </w:r>
      <w:r>
        <w:fldChar w:fldCharType="separate"/>
      </w:r>
      <w:r/>
    </w:p>
    <w:p>
      <w:pPr>
        <w:pStyle w:val="880"/>
        <w:jc w:val="center"/>
        <w:spacing w:line="360" w:lineRule="auto"/>
        <w:rPr>
          <w:rFonts w:ascii="黑体" w:hAnsi="黑体" w:eastAsia="黑体"/>
          <w:b w:val="0"/>
        </w:rPr>
      </w:pPr>
      <w:r>
        <w:rPr>
          <w:rFonts w:hint="eastAsia" w:ascii="黑体" w:hAnsi="黑体" w:eastAsia="黑体"/>
          <w:b w:val="0"/>
        </w:rPr>
        <w:t xml:space="preserve">目录</w:t>
      </w:r>
      <w:r/>
    </w:p>
    <w:p>
      <w:pPr>
        <w:pStyle w:val="708"/>
        <w:tabs>
          <w:tab w:val="right" w:pos="8296" w:leader="dot"/>
        </w:tabs>
        <w:rPr>
          <w:sz w:val="32"/>
        </w:rPr>
      </w:pPr>
      <w:r>
        <w:rPr>
          <w:rFonts w:hint="eastAsia" w:ascii="黑体" w:hAnsi="黑体" w:eastAsia="黑体"/>
          <w:sz w:val="32"/>
        </w:rPr>
        <w:t xml:space="preserve">第一章</w:t>
      </w:r>
      <w:r>
        <w:rPr>
          <w:rFonts w:hint="eastAsia" w:ascii="黑体" w:hAnsi="黑体" w:eastAsia="黑体"/>
          <w:sz w:val="32"/>
          <w:lang w:val="en-US" w:eastAsia="zh-CN"/>
        </w:rPr>
        <w:t xml:space="preserve">  </w:t>
      </w:r>
      <w:r>
        <w:rPr>
          <w:rFonts w:hint="eastAsia" w:ascii="黑体" w:hAnsi="黑体" w:eastAsia="黑体"/>
          <w:sz w:val="32"/>
        </w:rPr>
        <w:t xml:space="preserve">投标邀请</w:t>
      </w:r>
      <w:r>
        <w:rPr>
          <w:sz w:val="32"/>
        </w:rPr>
        <w:tab/>
      </w:r>
      <w:r>
        <w:rPr>
          <w:rFonts w:hint="eastAsia"/>
          <w:sz w:val="32"/>
        </w:rPr>
        <w:t xml:space="preserve">1</w:t>
      </w:r>
      <w:r/>
    </w:p>
    <w:p>
      <w:pPr>
        <w:pStyle w:val="708"/>
        <w:tabs>
          <w:tab w:val="right" w:pos="8296" w:leader="dot"/>
        </w:tabs>
        <w:rPr>
          <w:sz w:val="32"/>
        </w:rPr>
      </w:pPr>
      <w:r>
        <w:rPr>
          <w:rFonts w:hint="eastAsia" w:ascii="黑体" w:hAnsi="黑体" w:eastAsia="黑体"/>
          <w:sz w:val="32"/>
        </w:rPr>
        <w:t xml:space="preserve">第二章</w:t>
      </w:r>
      <w:r>
        <w:rPr>
          <w:rFonts w:hint="eastAsia" w:ascii="黑体" w:hAnsi="黑体" w:eastAsia="黑体"/>
          <w:sz w:val="32"/>
          <w:lang w:val="en-US" w:eastAsia="zh-CN"/>
        </w:rPr>
        <w:t xml:space="preserve">  </w:t>
      </w:r>
      <w:r>
        <w:rPr>
          <w:rFonts w:hint="eastAsia" w:ascii="黑体" w:hAnsi="黑体" w:eastAsia="黑体"/>
          <w:sz w:val="32"/>
        </w:rPr>
        <w:t xml:space="preserve">投标人须知</w:t>
      </w:r>
      <w:r>
        <w:rPr>
          <w:sz w:val="32"/>
        </w:rPr>
        <w:tab/>
      </w:r>
      <w:r>
        <w:rPr>
          <w:rFonts w:hint="eastAsia"/>
          <w:sz w:val="32"/>
        </w:rPr>
        <w:t xml:space="preserve">6</w:t>
      </w:r>
      <w:r/>
    </w:p>
    <w:p>
      <w:pPr>
        <w:pStyle w:val="708"/>
        <w:tabs>
          <w:tab w:val="right" w:pos="8296" w:leader="dot"/>
        </w:tabs>
        <w:rPr>
          <w:sz w:val="32"/>
        </w:rPr>
      </w:pPr>
      <w:r>
        <w:rPr>
          <w:rFonts w:hint="eastAsia" w:ascii="黑体" w:hAnsi="黑体" w:eastAsia="黑体"/>
          <w:sz w:val="32"/>
        </w:rPr>
        <w:t xml:space="preserve">第三章</w:t>
      </w:r>
      <w:r>
        <w:rPr>
          <w:rFonts w:hint="eastAsia" w:ascii="黑体" w:hAnsi="黑体" w:eastAsia="黑体"/>
          <w:sz w:val="32"/>
          <w:lang w:val="en-US" w:eastAsia="zh-CN"/>
        </w:rPr>
        <w:t xml:space="preserve">  </w:t>
      </w:r>
      <w:r>
        <w:rPr>
          <w:rFonts w:hint="eastAsia" w:ascii="黑体" w:hAnsi="黑体" w:eastAsia="黑体"/>
          <w:sz w:val="32"/>
        </w:rPr>
        <w:t xml:space="preserve">合同文本</w:t>
      </w:r>
      <w:r>
        <w:rPr>
          <w:sz w:val="32"/>
        </w:rPr>
        <w:tab/>
      </w:r>
      <w:r>
        <w:rPr>
          <w:rFonts w:hint="eastAsia"/>
          <w:sz w:val="32"/>
        </w:rPr>
        <w:t xml:space="preserve">24</w:t>
      </w:r>
      <w:r/>
    </w:p>
    <w:p>
      <w:pPr>
        <w:pStyle w:val="708"/>
        <w:tabs>
          <w:tab w:val="right" w:pos="8296" w:leader="dot"/>
        </w:tabs>
        <w:rPr>
          <w:sz w:val="32"/>
        </w:rPr>
      </w:pPr>
      <w:r>
        <w:rPr>
          <w:rFonts w:hint="eastAsia" w:ascii="黑体" w:hAnsi="黑体" w:eastAsia="黑体"/>
          <w:sz w:val="32"/>
        </w:rPr>
        <w:t xml:space="preserve">第四章</w:t>
      </w:r>
      <w:r>
        <w:rPr>
          <w:rFonts w:hint="eastAsia" w:ascii="黑体" w:hAnsi="黑体" w:eastAsia="黑体"/>
          <w:sz w:val="32"/>
          <w:lang w:val="en-US" w:eastAsia="zh-CN"/>
        </w:rPr>
        <w:t xml:space="preserve">  </w:t>
      </w:r>
      <w:r>
        <w:rPr>
          <w:rFonts w:hint="eastAsia" w:ascii="黑体" w:hAnsi="黑体" w:eastAsia="黑体"/>
          <w:sz w:val="32"/>
        </w:rPr>
        <w:t xml:space="preserve">采购需求</w:t>
      </w:r>
      <w:r>
        <w:rPr>
          <w:sz w:val="32"/>
        </w:rPr>
        <w:tab/>
      </w:r>
      <w:r>
        <w:rPr>
          <w:rFonts w:hint="eastAsia"/>
          <w:sz w:val="32"/>
        </w:rPr>
        <w:t xml:space="preserve">40</w:t>
      </w:r>
      <w:r/>
    </w:p>
    <w:p>
      <w:pPr>
        <w:pStyle w:val="708"/>
        <w:tabs>
          <w:tab w:val="right" w:pos="8296" w:leader="dot"/>
        </w:tabs>
        <w:rPr>
          <w:sz w:val="32"/>
        </w:rPr>
      </w:pPr>
      <w:r>
        <w:rPr>
          <w:rFonts w:hint="eastAsia" w:ascii="黑体" w:hAnsi="黑体" w:eastAsia="黑体"/>
          <w:sz w:val="32"/>
        </w:rPr>
        <w:t xml:space="preserve">第五章</w:t>
      </w:r>
      <w:r>
        <w:rPr>
          <w:rFonts w:hint="eastAsia" w:ascii="黑体" w:hAnsi="黑体" w:eastAsia="黑体"/>
          <w:sz w:val="32"/>
          <w:lang w:val="en-US" w:eastAsia="zh-CN"/>
        </w:rPr>
        <w:t xml:space="preserve">  </w:t>
      </w:r>
      <w:r>
        <w:rPr>
          <w:rFonts w:hint="eastAsia" w:ascii="黑体" w:hAnsi="黑体" w:eastAsia="黑体"/>
          <w:sz w:val="32"/>
        </w:rPr>
        <w:t xml:space="preserve">评标方法与评标标准</w:t>
      </w:r>
      <w:r>
        <w:rPr>
          <w:sz w:val="32"/>
        </w:rPr>
        <w:tab/>
      </w:r>
      <w:r>
        <w:rPr>
          <w:rFonts w:hint="eastAsia"/>
          <w:sz w:val="32"/>
        </w:rPr>
        <w:t xml:space="preserve">62</w:t>
      </w:r>
      <w:r/>
    </w:p>
    <w:p>
      <w:pPr>
        <w:pStyle w:val="708"/>
        <w:tabs>
          <w:tab w:val="right" w:pos="8296" w:leader="dot"/>
        </w:tabs>
        <w:rPr>
          <w:sz w:val="32"/>
        </w:rPr>
      </w:pPr>
      <w:r>
        <w:rPr>
          <w:rFonts w:hint="eastAsia" w:ascii="黑体" w:hAnsi="黑体" w:eastAsia="黑体"/>
          <w:sz w:val="32"/>
        </w:rPr>
        <w:t xml:space="preserve">第六章</w:t>
      </w:r>
      <w:r>
        <w:rPr>
          <w:rFonts w:hint="eastAsia" w:ascii="黑体" w:hAnsi="黑体" w:eastAsia="黑体"/>
          <w:sz w:val="32"/>
          <w:lang w:val="en-US" w:eastAsia="zh-CN"/>
        </w:rPr>
        <w:t xml:space="preserve">  </w:t>
      </w:r>
      <w:r>
        <w:rPr>
          <w:rFonts w:hint="eastAsia" w:ascii="黑体" w:hAnsi="黑体" w:eastAsia="黑体"/>
          <w:sz w:val="32"/>
        </w:rPr>
        <w:t xml:space="preserve">投标文件格式</w:t>
      </w:r>
      <w:r>
        <w:rPr>
          <w:sz w:val="32"/>
        </w:rPr>
        <w:tab/>
      </w:r>
      <w:r>
        <w:rPr>
          <w:rFonts w:hint="eastAsia"/>
          <w:sz w:val="32"/>
        </w:rPr>
        <w:t xml:space="preserve">65</w:t>
      </w:r>
      <w:r/>
    </w:p>
    <w:p>
      <w:pPr>
        <w:jc w:val="left"/>
        <w:widowControl/>
      </w:pPr>
      <w:r>
        <w:fldChar w:fldCharType="end"/>
      </w:r>
      <w:r>
        <w:br w:type="page" w:clear="all"/>
      </w:r>
      <w:r/>
    </w:p>
    <w:p>
      <w:pPr>
        <w:pStyle w:val="880"/>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880"/>
        <w:jc w:val="center"/>
        <w:spacing w:line="360" w:lineRule="auto"/>
        <w:rPr>
          <w:rFonts w:ascii="黑体" w:hAnsi="黑体" w:eastAsia="黑体"/>
          <w:b w:val="0"/>
        </w:rPr>
      </w:pPr>
      <w:r>
        <w:rPr>
          <w:rFonts w:hint="eastAsia" w:ascii="黑体" w:hAnsi="黑体" w:eastAsia="黑体"/>
          <w:b w:val="0"/>
        </w:rPr>
        <w:t xml:space="preserve">第一章  投标邀请</w:t>
      </w:r>
      <w:bookmarkEnd w:id="0"/>
      <w:r/>
      <w:r/>
    </w:p>
    <w:p>
      <w:pPr>
        <w:ind w:firstLine="480"/>
        <w:jc w:val="left"/>
        <w:spacing w:line="500" w:lineRule="exact"/>
        <w:rPr>
          <w:sz w:val="24"/>
          <w:szCs w:val="24"/>
        </w:rPr>
      </w:pPr>
      <w:r>
        <w:rPr>
          <w:rFonts w:hint="eastAsia"/>
          <w:sz w:val="24"/>
          <w:szCs w:val="24"/>
        </w:rPr>
        <w:t xml:space="preserve">受连云港市赣榆生态环境局的委托，连云港东展项目管理有限公司就连云港市赣榆生态环境监测站应急及实验室检测能力建设项目</w:t>
      </w:r>
      <w:r>
        <w:rPr>
          <w:rFonts w:hint="eastAsia" w:asciiTheme="minorEastAsia" w:hAnsiTheme="minorEastAsia"/>
          <w:sz w:val="24"/>
          <w:szCs w:val="24"/>
        </w:rPr>
        <w:t xml:space="preserve">（JSZC-320707-GDGS-G2024-0004）</w:t>
      </w:r>
      <w:r>
        <w:rPr>
          <w:rFonts w:hint="eastAsia"/>
          <w:sz w:val="24"/>
          <w:szCs w:val="24"/>
        </w:rPr>
        <w:t xml:space="preserve">进行公开招标采购，欢迎符合条件的供应商投标。</w:t>
      </w:r>
      <w:r/>
    </w:p>
    <w:tbl>
      <w:tblPr>
        <w:tblStyle w:val="72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36"/>
      </w:tblGrid>
      <w:tr>
        <w:trPr/>
        <w:tc>
          <w:tcPr>
            <w:tcW w:w="9158" w:type="dxa"/>
            <w:textDirection w:val="lrTb"/>
            <w:noWrap/>
          </w:tcPr>
          <w:p>
            <w:pPr>
              <w:jc w:val="left"/>
              <w:spacing w:line="500" w:lineRule="exact"/>
              <w:rPr>
                <w:sz w:val="24"/>
                <w:szCs w:val="24"/>
              </w:rPr>
            </w:pPr>
            <w:r>
              <w:rPr>
                <w:rFonts w:hint="eastAsia"/>
                <w:sz w:val="24"/>
                <w:szCs w:val="24"/>
              </w:rPr>
              <w:t xml:space="preserve">项目概况</w:t>
            </w:r>
            <w:r/>
          </w:p>
          <w:p>
            <w:pPr>
              <w:ind w:firstLine="480"/>
              <w:jc w:val="left"/>
              <w:spacing w:line="500" w:lineRule="exact"/>
              <w:rPr>
                <w:sz w:val="24"/>
                <w:szCs w:val="24"/>
              </w:rPr>
            </w:pPr>
            <w:r>
              <w:rPr>
                <w:rFonts w:hint="eastAsia"/>
                <w:sz w:val="24"/>
                <w:szCs w:val="24"/>
              </w:rPr>
              <w:t xml:space="preserve">连云港市赣榆生态环境监测站应急及实验室检测能力建设项目招标项目的潜在投标人应在江苏政府采购网自行免费下载招标文件，</w:t>
            </w:r>
            <w:r>
              <w:rPr>
                <w:rFonts w:hint="eastAsia"/>
                <w:sz w:val="24"/>
                <w:szCs w:val="24"/>
                <w:highlight w:val="none"/>
              </w:rPr>
              <w:t xml:space="preserve">并</w:t>
            </w:r>
            <w:r>
              <w:rPr>
                <w:rFonts w:hint="eastAsia" w:asciiTheme="minorEastAsia" w:hAnsiTheme="minorEastAsia"/>
                <w:sz w:val="24"/>
                <w:szCs w:val="24"/>
                <w:highlight w:val="none"/>
              </w:rPr>
              <w:t xml:space="preserve">于</w:t>
            </w:r>
            <w:r>
              <w:rPr>
                <w:rFonts w:hint="eastAsia" w:asciiTheme="minorEastAsia" w:hAnsiTheme="minorEastAsia"/>
                <w:b/>
                <w:bCs/>
                <w:sz w:val="24"/>
                <w:szCs w:val="24"/>
                <w:highlight w:val="none"/>
              </w:rPr>
              <w:t xml:space="preserve">2024年09月1</w:t>
            </w:r>
            <w:r>
              <w:rPr>
                <w:rFonts w:hint="eastAsia" w:asciiTheme="minorEastAsia" w:hAnsiTheme="minorEastAsia"/>
                <w:b/>
                <w:bCs/>
                <w:sz w:val="24"/>
                <w:szCs w:val="24"/>
                <w:highlight w:val="none"/>
                <w:lang w:val="en-US" w:eastAsia="zh-CN"/>
              </w:rPr>
              <w:t xml:space="preserve">8</w:t>
            </w:r>
            <w:r>
              <w:rPr>
                <w:rFonts w:hint="eastAsia" w:asciiTheme="minorEastAsia" w:hAnsiTheme="minorEastAsia"/>
                <w:b/>
                <w:bCs/>
                <w:sz w:val="24"/>
                <w:szCs w:val="24"/>
                <w:highlight w:val="none"/>
              </w:rPr>
              <w:t xml:space="preserve">日</w:t>
            </w:r>
            <w:bookmarkStart w:id="28" w:name="_GoBack"/>
            <w:r/>
            <w:bookmarkEnd w:id="28"/>
            <w:r>
              <w:rPr>
                <w:rFonts w:hint="eastAsia" w:asciiTheme="minorEastAsia" w:hAnsiTheme="minorEastAsia"/>
                <w:b/>
                <w:bCs/>
                <w:sz w:val="24"/>
                <w:szCs w:val="24"/>
                <w:highlight w:val="none"/>
              </w:rPr>
              <w:t xml:space="preserve">09:00:00</w:t>
            </w:r>
            <w:r>
              <w:rPr>
                <w:rFonts w:hint="eastAsia"/>
                <w:sz w:val="24"/>
                <w:szCs w:val="24"/>
                <w:highlight w:val="none"/>
              </w:rPr>
              <w:t xml:space="preserve">（北京时间）前递交（上传）投标文件。</w:t>
            </w:r>
            <w:r/>
          </w:p>
        </w:tc>
      </w:tr>
    </w:tbl>
    <w:p>
      <w:pPr>
        <w:pStyle w:val="881"/>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sz w:val="24"/>
          <w:szCs w:val="24"/>
          <w:highlight w:val="none"/>
        </w:rPr>
      </w:pPr>
      <w:r>
        <w:rPr>
          <w:rFonts w:hint="eastAsia"/>
          <w:sz w:val="24"/>
          <w:szCs w:val="24"/>
          <w:highlight w:val="none"/>
        </w:rPr>
        <w:t xml:space="preserve">项目编号：JSZC-320707-GDGS-G2024-0004</w:t>
      </w:r>
      <w:r/>
    </w:p>
    <w:p>
      <w:pPr>
        <w:ind w:firstLine="480"/>
        <w:jc w:val="left"/>
        <w:spacing w:line="500" w:lineRule="exact"/>
        <w:rPr>
          <w:sz w:val="24"/>
          <w:szCs w:val="24"/>
        </w:rPr>
      </w:pPr>
      <w:r>
        <w:rPr>
          <w:rFonts w:hint="eastAsia"/>
          <w:sz w:val="24"/>
          <w:szCs w:val="24"/>
        </w:rPr>
        <w:t xml:space="preserve">项目名称：连云港市赣榆生态环境监测站应急及实验室检测能力建设项目</w:t>
      </w:r>
      <w:r/>
    </w:p>
    <w:p>
      <w:pPr>
        <w:ind w:firstLine="480"/>
        <w:jc w:val="left"/>
        <w:spacing w:line="500" w:lineRule="exact"/>
        <w:rPr>
          <w:sz w:val="24"/>
          <w:szCs w:val="24"/>
        </w:rPr>
      </w:pPr>
      <w:r>
        <w:rPr>
          <w:rFonts w:hint="eastAsia"/>
          <w:b/>
          <w:bCs/>
          <w:sz w:val="24"/>
          <w:szCs w:val="24"/>
        </w:rPr>
        <w:t xml:space="preserve">预算金额：395 万元</w:t>
      </w:r>
      <w:r>
        <w:rPr>
          <w:rFonts w:hint="eastAsia"/>
          <w:b/>
          <w:bCs/>
          <w:sz w:val="24"/>
          <w:szCs w:val="24"/>
          <w:highlight w:val="none"/>
          <w:lang w:eastAsia="zh-CN"/>
        </w:rPr>
        <w:t xml:space="preserve">（</w:t>
      </w:r>
      <w:r>
        <w:rPr>
          <w:rFonts w:hint="eastAsia" w:ascii="宋体" w:hAnsi="宋体" w:cs="宋体"/>
          <w:b/>
          <w:bCs/>
          <w:color w:val="000000"/>
          <w:sz w:val="24"/>
          <w:szCs w:val="24"/>
          <w:highlight w:val="none"/>
          <w:lang w:eastAsia="zh-CN"/>
        </w:rPr>
        <w:t xml:space="preserve">采购包</w:t>
      </w:r>
      <w:r>
        <w:rPr>
          <w:rFonts w:hint="eastAsia" w:ascii="宋体" w:hAnsi="宋体" w:cs="宋体"/>
          <w:b/>
          <w:bCs/>
          <w:color w:val="000000"/>
          <w:sz w:val="24"/>
          <w:szCs w:val="24"/>
          <w:highlight w:val="none"/>
        </w:rPr>
        <w:t xml:space="preserve">1：220万元</w:t>
      </w:r>
      <w:r>
        <w:rPr>
          <w:rFonts w:hint="eastAsia" w:ascii="宋体" w:hAnsi="宋体" w:cs="宋体"/>
          <w:b/>
          <w:bCs/>
          <w:color w:val="000000"/>
          <w:sz w:val="24"/>
          <w:szCs w:val="24"/>
          <w:highlight w:val="none"/>
          <w:lang w:eastAsia="zh-CN"/>
        </w:rPr>
        <w:t xml:space="preserve">、采购包</w:t>
      </w:r>
      <w:r>
        <w:rPr>
          <w:rFonts w:hint="eastAsia" w:ascii="宋体" w:hAnsi="宋体" w:cs="宋体"/>
          <w:b/>
          <w:bCs/>
          <w:color w:val="000000"/>
          <w:sz w:val="24"/>
          <w:szCs w:val="24"/>
          <w:highlight w:val="none"/>
        </w:rPr>
        <w:t xml:space="preserve">2：175万元</w:t>
      </w:r>
      <w:r>
        <w:rPr>
          <w:rFonts w:hint="eastAsia"/>
          <w:sz w:val="24"/>
          <w:szCs w:val="24"/>
          <w:highlight w:val="none"/>
          <w:lang w:eastAsia="zh-CN"/>
        </w:rPr>
        <w:t xml:space="preserve">）</w:t>
      </w:r>
      <w:r/>
    </w:p>
    <w:p>
      <w:pPr>
        <w:ind w:firstLine="480"/>
        <w:jc w:val="left"/>
        <w:spacing w:line="500" w:lineRule="exact"/>
        <w:rPr>
          <w:rFonts w:ascii="宋体" w:hAnsi="宋体" w:cs="宋体"/>
          <w:b/>
          <w:bCs/>
          <w:color w:val="000000"/>
          <w:sz w:val="24"/>
          <w:szCs w:val="24"/>
        </w:rPr>
      </w:pPr>
      <w:r>
        <w:rPr>
          <w:rFonts w:hint="eastAsia"/>
          <w:sz w:val="24"/>
          <w:szCs w:val="24"/>
        </w:rPr>
        <w:t xml:space="preserve">连云港市赣榆生态环境监测站应急及实验室检测能力建设项目</w:t>
      </w:r>
      <w:r>
        <w:rPr>
          <w:rFonts w:hint="eastAsia" w:ascii="宋体" w:hAnsi="宋体" w:cs="宋体"/>
          <w:b/>
          <w:bCs/>
          <w:color w:val="000000"/>
          <w:sz w:val="24"/>
          <w:szCs w:val="24"/>
        </w:rPr>
        <w:t xml:space="preserve">分为两个</w:t>
      </w:r>
      <w:r>
        <w:rPr>
          <w:rFonts w:hint="eastAsia" w:ascii="宋体" w:hAnsi="宋体" w:cs="宋体"/>
          <w:b/>
          <w:bCs/>
          <w:color w:val="000000"/>
          <w:sz w:val="24"/>
          <w:szCs w:val="24"/>
          <w:lang w:eastAsia="zh-CN"/>
        </w:rPr>
        <w:t xml:space="preserve">采购包</w:t>
      </w:r>
      <w:r>
        <w:rPr>
          <w:rFonts w:hint="eastAsia" w:ascii="宋体" w:hAnsi="宋体" w:cs="宋体"/>
          <w:b/>
          <w:bCs/>
          <w:color w:val="000000"/>
          <w:sz w:val="24"/>
          <w:szCs w:val="24"/>
        </w:rPr>
        <w:t xml:space="preserve">：</w:t>
      </w:r>
      <w:r/>
    </w:p>
    <w:p>
      <w:pPr>
        <w:ind w:firstLine="480"/>
        <w:jc w:val="left"/>
        <w:spacing w:line="500" w:lineRule="exact"/>
        <w:rPr>
          <w:rFonts w:ascii="宋体" w:hAnsi="宋体" w:cs="宋体"/>
          <w:b w:val="0"/>
          <w:bCs w:val="0"/>
          <w:color w:val="000000"/>
          <w:sz w:val="24"/>
          <w:szCs w:val="24"/>
        </w:rPr>
      </w:pPr>
      <w:r>
        <w:rPr>
          <w:rFonts w:hint="eastAsia" w:ascii="宋体" w:hAnsi="宋体" w:cs="宋体"/>
          <w:b/>
          <w:bCs/>
          <w:color w:val="000000"/>
          <w:sz w:val="24"/>
          <w:szCs w:val="24"/>
          <w:lang w:eastAsia="zh-CN"/>
        </w:rPr>
        <w:t xml:space="preserve">采购包</w:t>
      </w:r>
      <w:r>
        <w:rPr>
          <w:rFonts w:hint="eastAsia" w:ascii="宋体" w:hAnsi="宋体" w:cs="宋体"/>
          <w:b/>
          <w:bCs/>
          <w:color w:val="000000"/>
          <w:sz w:val="24"/>
          <w:szCs w:val="24"/>
        </w:rPr>
        <w:t xml:space="preserve">1：</w:t>
      </w:r>
      <w:r>
        <w:rPr>
          <w:rFonts w:hint="eastAsia" w:ascii="宋体" w:hAnsi="宋体" w:cs="宋体"/>
          <w:b w:val="0"/>
          <w:bCs w:val="0"/>
          <w:color w:val="000000"/>
          <w:sz w:val="24"/>
          <w:szCs w:val="24"/>
        </w:rPr>
        <w:t xml:space="preserve">主要包括1台便携式测汞仪、1台便携式重金属测定仪、1台便携式紫外测油仪、1台红外热成像气体检测仪、1台全自动CODcr测定仪、1台全</w:t>
      </w:r>
      <w:r>
        <w:rPr>
          <w:rFonts w:hint="eastAsia" w:ascii="宋体" w:hAnsi="宋体" w:cs="宋体"/>
          <w:b w:val="0"/>
          <w:bCs w:val="0"/>
          <w:color w:val="000000" w:themeColor="text1"/>
          <w:sz w:val="24"/>
          <w:szCs w:val="24"/>
        </w:rPr>
        <w:t xml:space="preserve">自动高锰酸盐指数测定仪、</w:t>
      </w:r>
      <w:r>
        <w:rPr>
          <w:rFonts w:hint="eastAsia" w:ascii="宋体" w:hAnsi="宋体" w:cs="宋体"/>
          <w:b w:val="0"/>
          <w:bCs w:val="0"/>
          <w:color w:val="000000"/>
          <w:sz w:val="24"/>
          <w:szCs w:val="24"/>
        </w:rPr>
        <w:t xml:space="preserve">1台</w:t>
      </w:r>
      <w:r>
        <w:rPr>
          <w:rFonts w:hint="eastAsia" w:ascii="宋体" w:hAnsi="宋体" w:cs="宋体"/>
          <w:b w:val="0"/>
          <w:bCs w:val="0"/>
          <w:color w:val="000000"/>
          <w:sz w:val="24"/>
          <w:szCs w:val="24"/>
          <w:lang w:val="zh-CN"/>
        </w:rPr>
        <w:t xml:space="preserve">无人机、</w:t>
      </w:r>
      <w:r>
        <w:rPr>
          <w:rFonts w:hint="eastAsia" w:ascii="宋体" w:hAnsi="宋体" w:cs="宋体"/>
          <w:b w:val="0"/>
          <w:bCs w:val="0"/>
          <w:color w:val="000000"/>
          <w:sz w:val="24"/>
          <w:szCs w:val="24"/>
        </w:rPr>
        <w:t xml:space="preserve">1台</w:t>
      </w:r>
      <w:r>
        <w:rPr>
          <w:rFonts w:hint="eastAsia" w:ascii="宋体" w:hAnsi="宋体" w:cs="宋体"/>
          <w:b w:val="0"/>
          <w:bCs w:val="0"/>
          <w:color w:val="000000"/>
          <w:sz w:val="24"/>
          <w:szCs w:val="24"/>
          <w:lang w:val="zh-CN"/>
        </w:rPr>
        <w:t xml:space="preserve">溶解氧BOD分析仪</w:t>
      </w:r>
      <w:r>
        <w:rPr>
          <w:rFonts w:hint="eastAsia" w:ascii="宋体" w:hAnsi="宋体" w:cs="宋体"/>
          <w:b w:val="0"/>
          <w:bCs w:val="0"/>
          <w:color w:val="000000"/>
          <w:sz w:val="24"/>
          <w:szCs w:val="24"/>
        </w:rPr>
        <w:t xml:space="preserve">，</w:t>
      </w:r>
      <w:r>
        <w:rPr>
          <w:rFonts w:hint="eastAsia" w:ascii="宋体" w:hAnsi="宋体" w:cs="宋体"/>
          <w:b/>
          <w:bCs/>
          <w:color w:val="000000"/>
          <w:sz w:val="24"/>
          <w:szCs w:val="24"/>
        </w:rPr>
        <w:t xml:space="preserve">预算金额为220万元</w:t>
      </w:r>
      <w:r>
        <w:rPr>
          <w:rFonts w:hint="eastAsia" w:ascii="宋体" w:hAnsi="宋体" w:cs="宋体"/>
          <w:b w:val="0"/>
          <w:bCs w:val="0"/>
          <w:color w:val="000000"/>
          <w:sz w:val="24"/>
          <w:szCs w:val="24"/>
        </w:rPr>
        <w:t xml:space="preserve">；</w:t>
      </w:r>
      <w:r/>
    </w:p>
    <w:p>
      <w:pPr>
        <w:ind w:firstLine="480"/>
        <w:jc w:val="left"/>
        <w:spacing w:line="500" w:lineRule="exact"/>
        <w:rPr>
          <w:rFonts w:ascii="宋体" w:hAnsi="宋体" w:cs="宋体"/>
          <w:b/>
          <w:bCs/>
          <w:color w:val="000000"/>
          <w:sz w:val="24"/>
          <w:szCs w:val="24"/>
        </w:rPr>
      </w:pPr>
      <w:r>
        <w:rPr>
          <w:rFonts w:hint="eastAsia" w:ascii="宋体" w:hAnsi="宋体" w:cs="宋体"/>
          <w:b/>
          <w:bCs/>
          <w:color w:val="000000"/>
          <w:sz w:val="24"/>
          <w:szCs w:val="24"/>
          <w:lang w:eastAsia="zh-CN"/>
        </w:rPr>
        <w:t xml:space="preserve">采购包</w:t>
      </w:r>
      <w:r>
        <w:rPr>
          <w:rFonts w:hint="eastAsia" w:ascii="宋体" w:hAnsi="宋体" w:cs="宋体"/>
          <w:b/>
          <w:bCs/>
          <w:color w:val="000000"/>
          <w:sz w:val="24"/>
          <w:szCs w:val="24"/>
        </w:rPr>
        <w:t xml:space="preserve">2：</w:t>
      </w:r>
      <w:r>
        <w:rPr>
          <w:rFonts w:hint="eastAsia" w:ascii="宋体" w:hAnsi="宋体" w:cs="宋体"/>
          <w:b w:val="0"/>
          <w:bCs w:val="0"/>
          <w:color w:val="000000"/>
          <w:sz w:val="24"/>
          <w:szCs w:val="24"/>
        </w:rPr>
        <w:t xml:space="preserve">主要包括1台气象色谱仪（ECD）、1台电感耦合等离子体质谱仪（ICP-MS），</w:t>
      </w:r>
      <w:r>
        <w:rPr>
          <w:rFonts w:hint="eastAsia" w:ascii="宋体" w:hAnsi="宋体" w:cs="宋体"/>
          <w:b/>
          <w:bCs/>
          <w:color w:val="000000"/>
          <w:sz w:val="24"/>
          <w:szCs w:val="24"/>
        </w:rPr>
        <w:t xml:space="preserve">预算金额为175万元</w:t>
      </w:r>
      <w:r>
        <w:rPr>
          <w:rFonts w:hint="eastAsia" w:ascii="宋体" w:hAnsi="宋体" w:cs="宋体"/>
          <w:b w:val="0"/>
          <w:bCs w:val="0"/>
          <w:color w:val="000000"/>
          <w:sz w:val="24"/>
          <w:szCs w:val="24"/>
        </w:rPr>
        <w:t xml:space="preserve">；</w:t>
      </w:r>
      <w:r/>
    </w:p>
    <w:p>
      <w:pPr>
        <w:ind w:firstLine="480"/>
        <w:jc w:val="left"/>
        <w:spacing w:line="500" w:lineRule="exact"/>
        <w:rPr>
          <w:sz w:val="24"/>
          <w:szCs w:val="24"/>
        </w:rPr>
      </w:pPr>
      <w:r>
        <w:rPr>
          <w:rFonts w:hint="eastAsia" w:ascii="Calibri" w:hAnsi="Calibri" w:eastAsia="宋体" w:cs="Times New Roman"/>
          <w:b/>
          <w:sz w:val="24"/>
          <w:szCs w:val="24"/>
        </w:rPr>
        <w:t xml:space="preserve">投标人两个</w:t>
      </w:r>
      <w:r>
        <w:rPr>
          <w:rFonts w:hint="eastAsia" w:ascii="Calibri" w:hAnsi="Calibri" w:eastAsia="宋体" w:cs="Times New Roman"/>
          <w:b/>
          <w:sz w:val="24"/>
          <w:szCs w:val="24"/>
          <w:lang w:eastAsia="zh-CN"/>
        </w:rPr>
        <w:t xml:space="preserve">采购包</w:t>
      </w:r>
      <w:r>
        <w:rPr>
          <w:rFonts w:hint="eastAsia" w:ascii="Calibri" w:hAnsi="Calibri" w:eastAsia="宋体" w:cs="Times New Roman"/>
          <w:b/>
          <w:sz w:val="24"/>
          <w:szCs w:val="24"/>
        </w:rPr>
        <w:t xml:space="preserve">皆可投，但只可中一个</w:t>
      </w:r>
      <w:r>
        <w:rPr>
          <w:rFonts w:hint="eastAsia" w:asciiTheme="minorEastAsia" w:hAnsiTheme="minorEastAsia"/>
          <w:b/>
          <w:sz w:val="24"/>
          <w:szCs w:val="24"/>
          <w:lang w:eastAsia="zh-CN"/>
        </w:rPr>
        <w:t xml:space="preserve">采购包</w:t>
      </w:r>
      <w:r>
        <w:rPr>
          <w:rFonts w:hint="eastAsia" w:ascii="Calibri" w:hAnsi="Calibri" w:eastAsia="宋体" w:cs="Times New Roman"/>
          <w:b/>
          <w:sz w:val="24"/>
          <w:szCs w:val="24"/>
        </w:rPr>
        <w:t xml:space="preserve">。开标、评标的顺序以</w:t>
      </w:r>
      <w:r>
        <w:rPr>
          <w:rFonts w:hint="eastAsia" w:ascii="宋体" w:hAnsi="宋体" w:cs="宋体"/>
          <w:b/>
          <w:bCs/>
          <w:color w:val="000000"/>
          <w:sz w:val="24"/>
          <w:szCs w:val="24"/>
          <w:lang w:eastAsia="zh-CN"/>
        </w:rPr>
        <w:t xml:space="preserve">采购包</w:t>
      </w:r>
      <w:r>
        <w:rPr>
          <w:rFonts w:hint="eastAsia" w:ascii="Calibri" w:hAnsi="Calibri" w:eastAsia="宋体" w:cs="Times New Roman"/>
          <w:b/>
          <w:sz w:val="24"/>
          <w:szCs w:val="24"/>
        </w:rPr>
        <w:t xml:space="preserve">1、</w:t>
      </w:r>
      <w:r>
        <w:rPr>
          <w:rFonts w:hint="eastAsia" w:ascii="宋体" w:hAnsi="宋体" w:cs="宋体"/>
          <w:b/>
          <w:bCs/>
          <w:color w:val="000000"/>
          <w:sz w:val="24"/>
          <w:szCs w:val="24"/>
          <w:lang w:eastAsia="zh-CN"/>
        </w:rPr>
        <w:t xml:space="preserve">采购包</w:t>
      </w:r>
      <w:r>
        <w:rPr>
          <w:rFonts w:hint="eastAsia" w:ascii="Calibri" w:hAnsi="Calibri" w:eastAsia="宋体" w:cs="Times New Roman"/>
          <w:b/>
          <w:sz w:val="24"/>
          <w:szCs w:val="24"/>
        </w:rPr>
        <w:t xml:space="preserve">2依次进行，中标顺序以评标顺序确定。如投标人</w:t>
      </w:r>
      <w:r>
        <w:rPr>
          <w:rFonts w:hint="eastAsia" w:ascii="宋体" w:hAnsi="宋体" w:cs="宋体"/>
          <w:b/>
          <w:bCs/>
          <w:color w:val="000000"/>
          <w:sz w:val="24"/>
          <w:szCs w:val="24"/>
          <w:lang w:eastAsia="zh-CN"/>
        </w:rPr>
        <w:t xml:space="preserve">采购包</w:t>
      </w:r>
      <w:r>
        <w:rPr>
          <w:rFonts w:hint="eastAsia" w:ascii="Calibri" w:hAnsi="Calibri" w:eastAsia="宋体" w:cs="Times New Roman"/>
          <w:b/>
          <w:sz w:val="24"/>
          <w:szCs w:val="24"/>
        </w:rPr>
        <w:t xml:space="preserve">1被确定为中标人，</w:t>
      </w:r>
      <w:r>
        <w:rPr>
          <w:rFonts w:hint="eastAsia" w:ascii="宋体" w:hAnsi="宋体" w:cs="宋体"/>
          <w:b/>
          <w:bCs/>
          <w:color w:val="000000"/>
          <w:sz w:val="24"/>
          <w:szCs w:val="24"/>
          <w:lang w:eastAsia="zh-CN"/>
        </w:rPr>
        <w:t xml:space="preserve">采购包</w:t>
      </w:r>
      <w:r>
        <w:rPr>
          <w:rFonts w:hint="eastAsia" w:ascii="Calibri" w:hAnsi="Calibri" w:eastAsia="宋体" w:cs="Times New Roman"/>
          <w:b/>
          <w:sz w:val="24"/>
          <w:szCs w:val="24"/>
        </w:rPr>
        <w:t xml:space="preserve">2将不推荐为中标候选人.</w:t>
      </w:r>
      <w:r/>
    </w:p>
    <w:p>
      <w:pPr>
        <w:ind w:firstLine="480"/>
        <w:jc w:val="left"/>
        <w:spacing w:line="500" w:lineRule="exact"/>
        <w:rPr>
          <w:b/>
          <w:bCs/>
          <w:sz w:val="24"/>
          <w:szCs w:val="24"/>
        </w:rPr>
      </w:pPr>
      <w:r>
        <w:rPr>
          <w:rFonts w:hint="eastAsia"/>
          <w:b/>
          <w:bCs/>
          <w:sz w:val="24"/>
          <w:szCs w:val="24"/>
        </w:rPr>
        <w:t xml:space="preserve">最高限价：395万元</w:t>
      </w:r>
      <w:r>
        <w:rPr>
          <w:rFonts w:hint="eastAsia"/>
          <w:b/>
          <w:bCs/>
          <w:sz w:val="24"/>
          <w:szCs w:val="24"/>
          <w:highlight w:val="none"/>
          <w:lang w:eastAsia="zh-CN"/>
        </w:rPr>
        <w:t xml:space="preserve">（</w:t>
      </w:r>
      <w:r>
        <w:rPr>
          <w:rFonts w:hint="eastAsia" w:ascii="宋体" w:hAnsi="宋体" w:cs="宋体"/>
          <w:b/>
          <w:bCs/>
          <w:color w:val="000000"/>
          <w:sz w:val="24"/>
          <w:szCs w:val="24"/>
          <w:highlight w:val="none"/>
          <w:lang w:eastAsia="zh-CN"/>
        </w:rPr>
        <w:t xml:space="preserve">采购包</w:t>
      </w:r>
      <w:r>
        <w:rPr>
          <w:rFonts w:hint="eastAsia" w:ascii="宋体" w:hAnsi="宋体" w:cs="宋体"/>
          <w:b/>
          <w:bCs/>
          <w:color w:val="000000"/>
          <w:sz w:val="24"/>
          <w:szCs w:val="24"/>
          <w:highlight w:val="none"/>
        </w:rPr>
        <w:t xml:space="preserve">1：220万元</w:t>
      </w:r>
      <w:r>
        <w:rPr>
          <w:rFonts w:hint="eastAsia" w:ascii="宋体" w:hAnsi="宋体" w:cs="宋体"/>
          <w:b/>
          <w:bCs/>
          <w:color w:val="000000"/>
          <w:sz w:val="24"/>
          <w:szCs w:val="24"/>
          <w:highlight w:val="none"/>
          <w:lang w:eastAsia="zh-CN"/>
        </w:rPr>
        <w:t xml:space="preserve">、采购包</w:t>
      </w:r>
      <w:r>
        <w:rPr>
          <w:rFonts w:hint="eastAsia" w:ascii="宋体" w:hAnsi="宋体" w:cs="宋体"/>
          <w:b/>
          <w:bCs/>
          <w:color w:val="000000"/>
          <w:sz w:val="24"/>
          <w:szCs w:val="24"/>
          <w:highlight w:val="none"/>
        </w:rPr>
        <w:t xml:space="preserve">2：175万元</w:t>
      </w:r>
      <w:r>
        <w:rPr>
          <w:rFonts w:hint="eastAsia"/>
          <w:sz w:val="24"/>
          <w:szCs w:val="24"/>
          <w:highlight w:val="none"/>
          <w:lang w:eastAsia="zh-CN"/>
        </w:rPr>
        <w:t xml:space="preserve">）</w:t>
      </w:r>
      <w:r>
        <w:rPr>
          <w:rFonts w:hint="eastAsia"/>
          <w:b/>
          <w:bCs/>
          <w:sz w:val="24"/>
          <w:szCs w:val="24"/>
        </w:rPr>
      </w:r>
      <w:r/>
    </w:p>
    <w:p>
      <w:pPr>
        <w:ind w:firstLine="480"/>
        <w:jc w:val="left"/>
        <w:spacing w:line="500" w:lineRule="exact"/>
        <w:rPr>
          <w:rFonts w:ascii="宋体" w:hAnsi="宋体" w:cs="宋体"/>
          <w:b w:val="0"/>
          <w:bCs w:val="0"/>
          <w:color w:val="000000"/>
          <w:sz w:val="24"/>
          <w:szCs w:val="24"/>
        </w:rPr>
      </w:pPr>
      <w:r>
        <w:rPr>
          <w:rFonts w:hint="eastAsia" w:ascii="宋体" w:hAnsi="宋体" w:cs="宋体"/>
          <w:b/>
          <w:bCs/>
          <w:color w:val="000000"/>
          <w:sz w:val="24"/>
          <w:szCs w:val="24"/>
          <w:lang w:eastAsia="zh-CN"/>
        </w:rPr>
        <w:t xml:space="preserve">采购包</w:t>
      </w:r>
      <w:r>
        <w:rPr>
          <w:rFonts w:hint="eastAsia" w:ascii="宋体" w:hAnsi="宋体" w:cs="宋体"/>
          <w:b/>
          <w:bCs/>
          <w:color w:val="000000"/>
          <w:sz w:val="24"/>
          <w:szCs w:val="24"/>
        </w:rPr>
        <w:t xml:space="preserve">1：</w:t>
      </w:r>
      <w:r>
        <w:rPr>
          <w:rFonts w:hint="eastAsia" w:ascii="宋体" w:hAnsi="宋体" w:cs="宋体"/>
          <w:b w:val="0"/>
          <w:bCs w:val="0"/>
          <w:color w:val="000000"/>
          <w:sz w:val="24"/>
          <w:szCs w:val="24"/>
        </w:rPr>
        <w:t xml:space="preserve">主要包括1台便携式测汞仪、1台便携式重金属测定仪、1台便携式紫外测油仪、1台红外热成像气体检测仪、1台全自动CODcr测定仪、1台全自动高锰酸盐指</w:t>
      </w:r>
      <w:r>
        <w:rPr>
          <w:rFonts w:hint="eastAsia" w:ascii="宋体" w:hAnsi="宋体" w:cs="宋体"/>
          <w:b w:val="0"/>
          <w:bCs w:val="0"/>
          <w:color w:val="000000" w:themeColor="text1"/>
          <w:sz w:val="24"/>
          <w:szCs w:val="24"/>
        </w:rPr>
        <w:t xml:space="preserve">数测定仪、1</w:t>
      </w:r>
      <w:r>
        <w:rPr>
          <w:rFonts w:hint="eastAsia" w:ascii="宋体" w:hAnsi="宋体" w:cs="宋体"/>
          <w:b w:val="0"/>
          <w:bCs w:val="0"/>
          <w:color w:val="000000"/>
          <w:sz w:val="24"/>
          <w:szCs w:val="24"/>
        </w:rPr>
        <w:t xml:space="preserve">台</w:t>
      </w:r>
      <w:r>
        <w:rPr>
          <w:rFonts w:hint="eastAsia" w:ascii="宋体" w:hAnsi="宋体" w:cs="宋体"/>
          <w:b w:val="0"/>
          <w:bCs w:val="0"/>
          <w:color w:val="000000"/>
          <w:sz w:val="24"/>
          <w:szCs w:val="24"/>
          <w:lang w:val="zh-CN"/>
        </w:rPr>
        <w:t xml:space="preserve">无人机、</w:t>
      </w:r>
      <w:r>
        <w:rPr>
          <w:rFonts w:hint="eastAsia" w:ascii="宋体" w:hAnsi="宋体" w:cs="宋体"/>
          <w:b w:val="0"/>
          <w:bCs w:val="0"/>
          <w:color w:val="000000"/>
          <w:sz w:val="24"/>
          <w:szCs w:val="24"/>
        </w:rPr>
        <w:t xml:space="preserve">1台</w:t>
      </w:r>
      <w:r>
        <w:rPr>
          <w:rFonts w:hint="eastAsia" w:ascii="宋体" w:hAnsi="宋体" w:cs="宋体"/>
          <w:b w:val="0"/>
          <w:bCs w:val="0"/>
          <w:color w:val="000000"/>
          <w:sz w:val="24"/>
          <w:szCs w:val="24"/>
          <w:lang w:val="zh-CN"/>
        </w:rPr>
        <w:t xml:space="preserve">溶解氧BOD分析仪</w:t>
      </w:r>
      <w:r>
        <w:rPr>
          <w:rFonts w:hint="eastAsia" w:ascii="宋体" w:hAnsi="宋体" w:cs="宋体"/>
          <w:b/>
          <w:bCs/>
          <w:color w:val="000000"/>
          <w:sz w:val="24"/>
          <w:szCs w:val="24"/>
        </w:rPr>
        <w:t xml:space="preserve">，</w:t>
      </w:r>
      <w:r>
        <w:rPr>
          <w:rFonts w:hint="eastAsia"/>
          <w:b/>
          <w:bCs/>
          <w:sz w:val="24"/>
          <w:szCs w:val="24"/>
        </w:rPr>
        <w:t xml:space="preserve">最高限价</w:t>
      </w:r>
      <w:r>
        <w:rPr>
          <w:rFonts w:hint="eastAsia" w:ascii="宋体" w:hAnsi="宋体" w:cs="宋体"/>
          <w:b/>
          <w:bCs/>
          <w:color w:val="000000"/>
          <w:sz w:val="24"/>
          <w:szCs w:val="24"/>
        </w:rPr>
        <w:t xml:space="preserve">为220万元；</w:t>
      </w:r>
      <w:r/>
    </w:p>
    <w:p>
      <w:pPr>
        <w:ind w:firstLine="480"/>
        <w:jc w:val="left"/>
        <w:spacing w:line="500" w:lineRule="exact"/>
        <w:rPr>
          <w:b w:val="0"/>
          <w:bCs w:val="0"/>
          <w:sz w:val="24"/>
          <w:szCs w:val="24"/>
        </w:rPr>
      </w:pPr>
      <w:r>
        <w:rPr>
          <w:rFonts w:hint="eastAsia" w:ascii="宋体" w:hAnsi="宋体" w:cs="宋体"/>
          <w:b/>
          <w:bCs/>
          <w:color w:val="000000"/>
          <w:sz w:val="24"/>
          <w:szCs w:val="24"/>
          <w:lang w:eastAsia="zh-CN"/>
        </w:rPr>
        <w:t xml:space="preserve">采购包</w:t>
      </w:r>
      <w:r>
        <w:rPr>
          <w:rFonts w:hint="eastAsia" w:ascii="宋体" w:hAnsi="宋体" w:cs="宋体"/>
          <w:b/>
          <w:bCs/>
          <w:color w:val="000000"/>
          <w:sz w:val="24"/>
          <w:szCs w:val="24"/>
        </w:rPr>
        <w:t xml:space="preserve">2：</w:t>
      </w:r>
      <w:r>
        <w:rPr>
          <w:rFonts w:hint="eastAsia" w:ascii="宋体" w:hAnsi="宋体" w:cs="宋体"/>
          <w:b w:val="0"/>
          <w:bCs w:val="0"/>
          <w:color w:val="000000"/>
          <w:sz w:val="24"/>
          <w:szCs w:val="24"/>
        </w:rPr>
        <w:t xml:space="preserve">主要包括1台气象色谱仪（ECD）、1台电感耦合等离子体质谱仪（ICP-MS），</w:t>
      </w:r>
      <w:r>
        <w:rPr>
          <w:rFonts w:hint="eastAsia"/>
          <w:b/>
          <w:bCs/>
          <w:sz w:val="24"/>
          <w:szCs w:val="24"/>
        </w:rPr>
        <w:t xml:space="preserve">最高限价</w:t>
      </w:r>
      <w:r>
        <w:rPr>
          <w:rFonts w:hint="eastAsia" w:ascii="宋体" w:hAnsi="宋体" w:cs="宋体"/>
          <w:b/>
          <w:bCs/>
          <w:color w:val="000000"/>
          <w:sz w:val="24"/>
          <w:szCs w:val="24"/>
        </w:rPr>
        <w:t xml:space="preserve">为175万元</w:t>
      </w:r>
      <w:r>
        <w:rPr>
          <w:rFonts w:hint="eastAsia" w:ascii="宋体" w:hAnsi="宋体" w:cs="宋体"/>
          <w:b w:val="0"/>
          <w:bCs w:val="0"/>
          <w:color w:val="000000"/>
          <w:sz w:val="24"/>
          <w:szCs w:val="24"/>
        </w:rPr>
        <w:t xml:space="preserve">；</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sz w:val="24"/>
          <w:szCs w:val="24"/>
        </w:rPr>
      </w:pPr>
      <w:r>
        <w:rPr>
          <w:rFonts w:hint="eastAsia"/>
          <w:sz w:val="24"/>
          <w:szCs w:val="24"/>
        </w:rPr>
        <w:t xml:space="preserve">采购需求：为了提升连云港市赣榆生态环境监测站应急及实验室检测能力，</w:t>
      </w:r>
      <w:r>
        <w:rPr>
          <w:rFonts w:hint="eastAsia" w:ascii="宋体" w:hAnsi="宋体" w:eastAsia="宋体" w:cs="宋体"/>
          <w:sz w:val="24"/>
          <w:szCs w:val="24"/>
        </w:rPr>
        <w:t xml:space="preserve">本次采购主要</w:t>
      </w:r>
      <w:r>
        <w:rPr>
          <w:rFonts w:hint="eastAsia"/>
          <w:sz w:val="24"/>
          <w:szCs w:val="24"/>
        </w:rPr>
        <w:t xml:space="preserve">包括便携式测汞仪、便携式重金属测定仪、便携式紫外测油仪、红外热成像气体检测仪、全自动CODcr测定仪、全自动高锰酸盐</w:t>
      </w:r>
      <w:r>
        <w:rPr>
          <w:rFonts w:hint="eastAsia"/>
          <w:color w:val="000000" w:themeColor="text1"/>
          <w:sz w:val="24"/>
          <w:szCs w:val="24"/>
        </w:rPr>
        <w:t xml:space="preserve">指数</w:t>
      </w:r>
      <w:r>
        <w:rPr>
          <w:rFonts w:hint="eastAsia" w:ascii="宋体" w:hAnsi="宋体" w:cs="宋体"/>
          <w:b/>
          <w:bCs/>
          <w:color w:val="000000" w:themeColor="text1"/>
          <w:sz w:val="24"/>
          <w:szCs w:val="24"/>
        </w:rPr>
        <w:t xml:space="preserve">测定仪</w:t>
      </w:r>
      <w:r>
        <w:rPr>
          <w:rFonts w:hint="eastAsia"/>
          <w:sz w:val="24"/>
          <w:szCs w:val="24"/>
        </w:rPr>
        <w:t xml:space="preserve">、</w:t>
      </w:r>
      <w:r>
        <w:rPr>
          <w:rFonts w:hint="eastAsia"/>
          <w:sz w:val="24"/>
          <w:szCs w:val="24"/>
          <w:lang w:val="zh-CN"/>
        </w:rPr>
        <w:t xml:space="preserve">无人机、溶解氧BOD分析仪、</w:t>
      </w:r>
      <w:r>
        <w:rPr>
          <w:rFonts w:hint="eastAsia"/>
          <w:sz w:val="24"/>
          <w:szCs w:val="24"/>
        </w:rPr>
        <w:t xml:space="preserve">气象色谱仪（ECD）、电感耦合等离子体质谱仪（ICP-MS）</w:t>
      </w:r>
      <w:r>
        <w:rPr>
          <w:rFonts w:hint="eastAsia" w:ascii="宋体" w:hAnsi="宋体" w:eastAsia="宋体" w:cs="宋体"/>
          <w:sz w:val="24"/>
          <w:szCs w:val="24"/>
        </w:rPr>
        <w:t xml:space="preserve">等。具体要求详见第四章采购需求。</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sz w:val="24"/>
          <w:szCs w:val="24"/>
        </w:rPr>
      </w:pPr>
      <w:r>
        <w:rPr>
          <w:rFonts w:hint="eastAsia"/>
          <w:sz w:val="24"/>
          <w:szCs w:val="24"/>
        </w:rPr>
        <w:t xml:space="preserve">合同履行期限：</w:t>
      </w:r>
      <w:r>
        <w:rPr>
          <w:rFonts w:hint="eastAsia" w:asciiTheme="minorEastAsia" w:hAnsiTheme="minorEastAsia"/>
          <w:sz w:val="24"/>
          <w:szCs w:val="24"/>
        </w:rPr>
        <w:t xml:space="preserve">合同签订后</w:t>
      </w:r>
      <w:r>
        <w:rPr>
          <w:rFonts w:hint="eastAsia" w:asciiTheme="minorEastAsia" w:hAnsiTheme="minorEastAsia"/>
          <w:bCs/>
          <w:color w:val="000000" w:themeColor="text1"/>
          <w:sz w:val="24"/>
          <w:szCs w:val="24"/>
        </w:rPr>
        <w:t xml:space="preserve">60</w:t>
      </w:r>
      <w:r>
        <w:rPr>
          <w:rFonts w:hint="eastAsia" w:asciiTheme="minorEastAsia" w:hAnsiTheme="minorEastAsia"/>
          <w:sz w:val="24"/>
          <w:szCs w:val="24"/>
        </w:rPr>
        <w:t xml:space="preserve">天内供货安装调试完成。</w:t>
      </w:r>
      <w:r/>
    </w:p>
    <w:p>
      <w:pPr>
        <w:ind w:firstLine="480"/>
        <w:jc w:val="left"/>
        <w:spacing w:line="500" w:lineRule="exact"/>
        <w:rPr>
          <w:sz w:val="24"/>
          <w:szCs w:val="24"/>
        </w:rPr>
      </w:pPr>
      <w:r>
        <w:rPr>
          <w:rFonts w:hint="eastAsia"/>
          <w:sz w:val="24"/>
          <w:szCs w:val="24"/>
        </w:rPr>
        <w:t xml:space="preserve">本项目（是/否）接受联合体投标：不接受联合体。</w:t>
      </w:r>
      <w:r/>
    </w:p>
    <w:p>
      <w:pPr>
        <w:pStyle w:val="881"/>
        <w:spacing w:before="0" w:after="0" w:line="500" w:lineRule="exact"/>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2.上一年度的财务状况报告；（成立不满一年无需提供）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（根据连财购〔2023〕4号文件精神，2、3项可以提供《财务状况报告及税收、社会保障资金缴纳情况承诺函》，详见第六章投标文件格式）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sz w:val="24"/>
          <w:szCs w:val="24"/>
        </w:rPr>
      </w:pPr>
      <w:r>
        <w:rPr>
          <w:rFonts w:hint="eastAsia" w:ascii="Calibri" w:hAnsi="Calibri" w:eastAsia="宋体" w:cs="Times New Roman"/>
          <w:sz w:val="24"/>
          <w:szCs w:val="24"/>
        </w:rPr>
        <w:t xml:space="preserve">7.资格审查现场查询信用中国、中国政府采购网</w:t>
      </w:r>
      <w:r>
        <w:rPr>
          <w:rFonts w:hint="eastAsia"/>
          <w:sz w:val="24"/>
          <w:szCs w:val="24"/>
        </w:rPr>
        <w:t xml:space="preserve">，投标人被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（投标文件中无需提供证明材料）</w:t>
      </w:r>
      <w:r/>
    </w:p>
    <w:p>
      <w:pPr>
        <w:ind w:firstLine="480"/>
        <w:jc w:val="left"/>
        <w:spacing w:line="500" w:lineRule="exact"/>
        <w:rPr>
          <w:sz w:val="24"/>
          <w:szCs w:val="24"/>
        </w:rPr>
      </w:pPr>
      <w:r>
        <w:rPr>
          <w:rFonts w:hint="eastAsia"/>
          <w:sz w:val="24"/>
          <w:szCs w:val="24"/>
        </w:rPr>
        <w:t xml:space="preserve">（二）落实政府采购政策需满足的资格要求：本项目专门面向中型企业、小型企业、微型企业、残疾人福利性单位、监狱企业采购，符合要求的投标人须提供《中小企业声明函》（详见第六章投标文件格式）或《残疾人福利性单位声明函》（详见第六章投标文件格式）或属于监狱企业的证明文件，否则投标无效。</w:t>
      </w:r>
      <w:r/>
    </w:p>
    <w:p>
      <w:pPr>
        <w:ind w:firstLine="480"/>
        <w:jc w:val="left"/>
        <w:spacing w:line="500" w:lineRule="exact"/>
        <w:rPr>
          <w:sz w:val="24"/>
          <w:szCs w:val="24"/>
        </w:rPr>
      </w:pPr>
      <w:r>
        <w:rPr>
          <w:rFonts w:hint="eastAsia"/>
          <w:sz w:val="24"/>
          <w:szCs w:val="24"/>
        </w:rPr>
        <w:t xml:space="preserve">（三）本项目的特定资格要求：无。</w:t>
      </w:r>
      <w:r/>
    </w:p>
    <w:p>
      <w:pPr>
        <w:pStyle w:val="881"/>
        <w:spacing w:before="0" w:after="0" w:line="500" w:lineRule="exact"/>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rPr>
        <w:t xml:space="preserve">时间：自招标公告发布之日</w:t>
      </w:r>
      <w:r>
        <w:rPr>
          <w:rFonts w:hint="eastAsia" w:asciiTheme="minorEastAsia" w:hAnsiTheme="minorEastAsia"/>
          <w:sz w:val="24"/>
          <w:szCs w:val="24"/>
          <w:highlight w:val="none"/>
        </w:rPr>
        <w:t xml:space="preserve">起至 </w:t>
      </w:r>
      <w:r>
        <w:rPr>
          <w:rFonts w:hint="eastAsia" w:asciiTheme="minorEastAsia" w:hAnsiTheme="minorEastAsia"/>
          <w:b/>
          <w:bCs/>
          <w:sz w:val="24"/>
          <w:szCs w:val="24"/>
          <w:highlight w:val="none"/>
        </w:rPr>
        <w:t xml:space="preserve">2024年 </w:t>
      </w:r>
      <w:r>
        <w:rPr>
          <w:rFonts w:hint="eastAsia" w:asciiTheme="minorEastAsia" w:hAnsiTheme="minorEastAsia"/>
          <w:b/>
          <w:bCs/>
          <w:sz w:val="24"/>
          <w:szCs w:val="24"/>
          <w:highlight w:val="none"/>
          <w:lang w:val="en-US" w:eastAsia="zh-CN"/>
        </w:rPr>
        <w:t xml:space="preserve">09 </w:t>
      </w:r>
      <w:r>
        <w:rPr>
          <w:rFonts w:hint="eastAsia" w:asciiTheme="minorEastAsia" w:hAnsiTheme="minorEastAsia"/>
          <w:b/>
          <w:bCs/>
          <w:sz w:val="24"/>
          <w:szCs w:val="24"/>
          <w:highlight w:val="none"/>
        </w:rPr>
        <w:t xml:space="preserve">月</w:t>
      </w:r>
      <w:r>
        <w:rPr>
          <w:rFonts w:hint="eastAsia" w:asciiTheme="minorEastAsia" w:hAnsiTheme="minorEastAsia"/>
          <w:b/>
          <w:bCs/>
          <w:sz w:val="24"/>
          <w:szCs w:val="24"/>
          <w:highlight w:val="none"/>
          <w:lang w:val="en-US" w:eastAsia="zh-CN"/>
        </w:rPr>
        <w:t xml:space="preserve"> 02 </w:t>
      </w:r>
      <w:r>
        <w:rPr>
          <w:rFonts w:hint="eastAsia" w:asciiTheme="minorEastAsia" w:hAnsiTheme="minorEastAsia"/>
          <w:b/>
          <w:bCs/>
          <w:sz w:val="24"/>
          <w:szCs w:val="24"/>
          <w:highlight w:val="none"/>
        </w:rPr>
        <w:t xml:space="preserve">日（北京时间）</w:t>
      </w:r>
      <w:r/>
    </w:p>
    <w:p>
      <w:pPr>
        <w:ind w:firstLine="480"/>
        <w:jc w:val="left"/>
        <w:spacing w:line="500" w:lineRule="exact"/>
        <w:rPr>
          <w:sz w:val="24"/>
          <w:szCs w:val="24"/>
          <w:highlight w:val="none"/>
        </w:rPr>
      </w:pPr>
      <w:r>
        <w:rPr>
          <w:rFonts w:hint="eastAsia"/>
          <w:sz w:val="24"/>
          <w:szCs w:val="24"/>
          <w:highlight w:val="none"/>
        </w:rPr>
        <w:t xml:space="preserve">地点：江苏政府采购网</w:t>
      </w:r>
      <w:r/>
    </w:p>
    <w:p>
      <w:pPr>
        <w:ind w:firstLine="480"/>
        <w:jc w:val="left"/>
        <w:spacing w:line="500" w:lineRule="exact"/>
        <w:rPr>
          <w:sz w:val="24"/>
          <w:szCs w:val="24"/>
          <w:highlight w:val="none"/>
        </w:rPr>
      </w:pPr>
      <w:r>
        <w:rPr>
          <w:rFonts w:hint="eastAsia"/>
          <w:sz w:val="24"/>
          <w:szCs w:val="24"/>
          <w:highlight w:val="none"/>
        </w:rPr>
        <w:t xml:space="preserve">方式：投标人办理江苏省政府采购交易系统CA数字证书，登录“苏采云”政府采购交易系统，自行下载。</w:t>
      </w:r>
      <w:r/>
    </w:p>
    <w:p>
      <w:pPr>
        <w:ind w:firstLine="480"/>
        <w:jc w:val="left"/>
        <w:spacing w:line="500" w:lineRule="exact"/>
        <w:rPr>
          <w:sz w:val="24"/>
          <w:szCs w:val="24"/>
          <w:highlight w:val="none"/>
        </w:rPr>
      </w:pPr>
      <w:r>
        <w:rPr>
          <w:rFonts w:hint="eastAsia"/>
          <w:sz w:val="24"/>
          <w:szCs w:val="24"/>
          <w:highlight w:val="none"/>
        </w:rPr>
        <w:t xml:space="preserve">售价：0.00元</w:t>
      </w:r>
      <w:r/>
    </w:p>
    <w:p>
      <w:pPr>
        <w:pStyle w:val="881"/>
        <w:spacing w:before="0" w:after="0" w:line="500" w:lineRule="exact"/>
        <w:rPr>
          <w:rFonts w:ascii="黑体" w:hAnsi="黑体" w:eastAsia="黑体"/>
          <w:b w:val="0"/>
          <w:highlight w:val="none"/>
        </w:rPr>
      </w:pPr>
      <w:r>
        <w:rPr>
          <w:rFonts w:hint="eastAsia" w:ascii="黑体" w:hAnsi="黑体" w:eastAsia="黑体"/>
          <w:b w:val="0"/>
          <w:highlight w:val="none"/>
        </w:rPr>
        <w:t xml:space="preserve">四、提交投标文件截止时间、开标时间和地点</w:t>
      </w:r>
      <w:r/>
    </w:p>
    <w:p>
      <w:pPr>
        <w:ind w:firstLine="480"/>
        <w:jc w:val="left"/>
        <w:spacing w:line="500" w:lineRule="exact"/>
        <w:rPr>
          <w:sz w:val="24"/>
          <w:szCs w:val="24"/>
        </w:rPr>
      </w:pPr>
      <w:r>
        <w:rPr>
          <w:rFonts w:hint="eastAsia"/>
          <w:sz w:val="24"/>
          <w:szCs w:val="24"/>
          <w:highlight w:val="none"/>
        </w:rPr>
        <w:t xml:space="preserve">提交投标文件截止时间</w:t>
      </w:r>
      <w:r>
        <w:rPr>
          <w:rFonts w:hint="eastAsia" w:asciiTheme="minorEastAsia" w:hAnsiTheme="minorEastAsia"/>
          <w:sz w:val="24"/>
          <w:szCs w:val="24"/>
          <w:highlight w:val="none"/>
        </w:rPr>
        <w:t xml:space="preserve">：</w:t>
      </w:r>
      <w:r>
        <w:rPr>
          <w:rFonts w:hint="eastAsia" w:asciiTheme="minorEastAsia" w:hAnsiTheme="minorEastAsia"/>
          <w:b/>
          <w:bCs/>
          <w:sz w:val="24"/>
          <w:szCs w:val="24"/>
          <w:highlight w:val="none"/>
        </w:rPr>
        <w:t xml:space="preserve">2024年 </w:t>
      </w:r>
      <w:r>
        <w:rPr>
          <w:rFonts w:hint="eastAsia" w:asciiTheme="minorEastAsia" w:hAnsiTheme="minorEastAsia"/>
          <w:b/>
          <w:bCs/>
          <w:sz w:val="24"/>
          <w:szCs w:val="24"/>
          <w:highlight w:val="none"/>
          <w:lang w:val="en-US" w:eastAsia="zh-CN"/>
        </w:rPr>
        <w:t xml:space="preserve">09 </w:t>
      </w:r>
      <w:r>
        <w:rPr>
          <w:rFonts w:hint="eastAsia" w:asciiTheme="minorEastAsia" w:hAnsiTheme="minorEastAsia"/>
          <w:b/>
          <w:bCs/>
          <w:sz w:val="24"/>
          <w:szCs w:val="24"/>
          <w:highlight w:val="none"/>
        </w:rPr>
        <w:t xml:space="preserve">月</w:t>
      </w:r>
      <w:r>
        <w:rPr>
          <w:rFonts w:hint="eastAsia" w:asciiTheme="minorEastAsia" w:hAnsiTheme="minorEastAsia"/>
          <w:b/>
          <w:bCs/>
          <w:sz w:val="24"/>
          <w:szCs w:val="24"/>
          <w:highlight w:val="none"/>
          <w:lang w:val="en-US" w:eastAsia="zh-CN"/>
        </w:rPr>
        <w:t xml:space="preserve"> 18 </w:t>
      </w:r>
      <w:r>
        <w:rPr>
          <w:rFonts w:hint="eastAsia" w:asciiTheme="minorEastAsia" w:hAnsiTheme="minorEastAsia"/>
          <w:b/>
          <w:bCs/>
          <w:sz w:val="24"/>
          <w:szCs w:val="24"/>
          <w:highlight w:val="none"/>
        </w:rPr>
        <w:t xml:space="preserve">日9:00:00（北</w:t>
      </w:r>
      <w:r>
        <w:rPr>
          <w:rFonts w:hint="eastAsia"/>
          <w:b/>
          <w:bCs/>
          <w:sz w:val="24"/>
          <w:szCs w:val="24"/>
          <w:highlight w:val="none"/>
        </w:rPr>
        <w:t xml:space="preserve">京时</w:t>
      </w:r>
      <w:r>
        <w:rPr>
          <w:rFonts w:hint="eastAsia"/>
          <w:b/>
          <w:bCs/>
          <w:sz w:val="24"/>
          <w:szCs w:val="24"/>
        </w:rPr>
        <w:t xml:space="preserve">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881"/>
        <w:spacing w:before="0" w:after="0" w:line="500" w:lineRule="exact"/>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881"/>
        <w:spacing w:before="0" w:after="0" w:line="500" w:lineRule="exact"/>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 xml:space="preserve">自行承担一切损失。</w:t>
      </w:r>
      <w:r/>
    </w:p>
    <w:p>
      <w:pPr>
        <w:pStyle w:val="881"/>
        <w:spacing w:before="0" w:after="0" w:line="500" w:lineRule="exact"/>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sz w:val="24"/>
          <w:szCs w:val="24"/>
        </w:rPr>
      </w:pPr>
      <w:r>
        <w:rPr>
          <w:rFonts w:hint="eastAsia"/>
          <w:sz w:val="24"/>
          <w:szCs w:val="24"/>
        </w:rPr>
        <w:t xml:space="preserve">名称：</w:t>
      </w:r>
      <w:r>
        <w:rPr>
          <w:rFonts w:hint="eastAsia" w:ascii="宋体" w:hAnsi="宋体" w:eastAsia="宋体" w:cs="宋体"/>
          <w:sz w:val="24"/>
          <w:szCs w:val="24"/>
        </w:rPr>
        <w:t xml:space="preserve">连云港市赣榆生态环境局</w:t>
      </w:r>
      <w:r/>
    </w:p>
    <w:p>
      <w:pPr>
        <w:ind w:firstLine="480"/>
        <w:jc w:val="left"/>
        <w:spacing w:line="500" w:lineRule="exact"/>
        <w:rPr>
          <w:sz w:val="24"/>
          <w:szCs w:val="24"/>
        </w:rPr>
      </w:pPr>
      <w:r>
        <w:rPr>
          <w:rFonts w:hint="eastAsia"/>
          <w:sz w:val="24"/>
          <w:szCs w:val="24"/>
        </w:rPr>
        <w:t xml:space="preserve">地址：</w:t>
      </w:r>
      <w:r>
        <w:rPr>
          <w:rFonts w:hint="eastAsia" w:ascii="宋体" w:hAnsi="宋体" w:eastAsia="宋体" w:cs="宋体"/>
          <w:sz w:val="24"/>
          <w:szCs w:val="24"/>
        </w:rPr>
        <w:t xml:space="preserve">连云港市赣榆区黄海路99号</w:t>
      </w:r>
      <w:r/>
    </w:p>
    <w:p>
      <w:pPr>
        <w:ind w:firstLine="480"/>
        <w:jc w:val="left"/>
        <w:spacing w:line="500" w:lineRule="exact"/>
        <w:rPr>
          <w:rFonts w:ascii="宋体" w:hAnsi="宋体" w:eastAsia="宋体" w:cs="宋体"/>
          <w:sz w:val="24"/>
          <w:szCs w:val="24"/>
        </w:rPr>
      </w:pPr>
      <w:r>
        <w:rPr>
          <w:rFonts w:hint="eastAsia"/>
          <w:sz w:val="24"/>
          <w:szCs w:val="24"/>
        </w:rPr>
        <w:t xml:space="preserve">联系人：</w:t>
      </w:r>
      <w:r>
        <w:rPr>
          <w:rFonts w:hint="eastAsia" w:ascii="宋体" w:hAnsi="宋体" w:eastAsia="宋体" w:cs="宋体"/>
          <w:sz w:val="24"/>
          <w:szCs w:val="24"/>
        </w:rPr>
        <w:t xml:space="preserve">徐主任</w:t>
      </w:r>
      <w:r/>
    </w:p>
    <w:p>
      <w:pPr>
        <w:ind w:firstLine="480"/>
        <w:jc w:val="left"/>
        <w:spacing w:line="500" w:lineRule="exact"/>
        <w:rPr>
          <w:rFonts w:ascii="宋体" w:hAnsi="宋体" w:eastAsia="宋体" w:cs="宋体"/>
          <w:sz w:val="24"/>
          <w:szCs w:val="24"/>
        </w:rPr>
      </w:pPr>
      <w:r>
        <w:rPr>
          <w:rFonts w:hint="eastAsia"/>
          <w:sz w:val="24"/>
          <w:szCs w:val="24"/>
        </w:rPr>
        <w:t xml:space="preserve">联系电话：0518-</w:t>
      </w:r>
      <w:r>
        <w:rPr>
          <w:rFonts w:hint="eastAsia" w:ascii="宋体" w:hAnsi="宋体" w:eastAsia="宋体" w:cs="宋体"/>
          <w:sz w:val="24"/>
          <w:szCs w:val="24"/>
        </w:rPr>
        <w:t xml:space="preserve">86226753</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名称：连云港东展项目管理有限公司</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地址：连云港市赣榆区滨河路34-1号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联 系 人：于工   </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联系电话：0518—85822680</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项目联系人：于工</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电话：0518—85822680</w:t>
      </w:r>
      <w:r/>
    </w:p>
    <w:p>
      <w:pPr>
        <w:jc w:val="left"/>
        <w:widowControl/>
        <w:rPr>
          <w:rFonts w:ascii="黑体" w:hAnsi="黑体" w:eastAsia="黑体"/>
          <w:bCs/>
          <w:sz w:val="44"/>
          <w:szCs w:val="44"/>
        </w:rPr>
      </w:pPr>
      <w:r/>
      <w:bookmarkStart w:id="1" w:name="_Toc155796357"/>
      <w:r>
        <w:rPr>
          <w:rFonts w:ascii="黑体" w:hAnsi="黑体" w:eastAsia="黑体"/>
          <w:b/>
        </w:rPr>
        <w:br w:type="page" w:clear="all"/>
      </w:r>
      <w:r/>
    </w:p>
    <w:p>
      <w:pPr>
        <w:pStyle w:val="880"/>
        <w:jc w:val="center"/>
        <w:spacing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881"/>
        <w:spacing w:before="0" w:after="0" w:line="360" w:lineRule="auto"/>
        <w:rPr>
          <w:rFonts w:ascii="黑体" w:hAnsi="黑体" w:eastAsia="黑体"/>
          <w:b w:val="0"/>
        </w:rPr>
      </w:pPr>
      <w:r>
        <w:rPr>
          <w:rFonts w:hint="eastAsia" w:ascii="黑体" w:hAnsi="黑体" w:eastAsia="黑体"/>
          <w:b w:val="0"/>
        </w:rPr>
        <w:t xml:space="preserve">一、总则</w:t>
      </w:r>
      <w:r/>
    </w:p>
    <w:p>
      <w:pPr>
        <w:pStyle w:val="882"/>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82"/>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pStyle w:val="882"/>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3.1本次招标及由此产生的合同受中华人民共和国有关的法律法规制约和保护。</w:t>
      </w:r>
      <w:r/>
    </w:p>
    <w:p>
      <w:pPr>
        <w:pStyle w:val="882"/>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sz w:val="24"/>
          <w:szCs w:val="24"/>
        </w:rPr>
      </w:pPr>
      <w:r>
        <w:rPr>
          <w:rFonts w:hint="eastAsia"/>
          <w:sz w:val="24"/>
          <w:szCs w:val="24"/>
        </w:rPr>
        <w:t xml:space="preserve">4.1投标人应自行承担所有与参与投标有关的费用，无论投标过程中的做法和结果如何，采购人和连云港东展项目管理有限公司（以下简称采购代理机构）在任何情况下均无义务和责任承担这些费用。</w:t>
      </w:r>
      <w:r/>
    </w:p>
    <w:p>
      <w:pPr>
        <w:ind w:firstLine="480"/>
        <w:jc w:val="left"/>
        <w:spacing w:line="500" w:lineRule="exact"/>
        <w:rPr>
          <w:sz w:val="24"/>
          <w:szCs w:val="24"/>
        </w:rPr>
      </w:pPr>
      <w:r>
        <w:rPr>
          <w:rFonts w:hint="eastAsia"/>
          <w:sz w:val="24"/>
          <w:szCs w:val="24"/>
        </w:rPr>
        <w:t xml:space="preserve">4.2</w:t>
      </w:r>
      <w:r>
        <w:rPr>
          <w:rFonts w:hint="eastAsia" w:ascii="宋体" w:hAnsi="宋体"/>
          <w:color w:val="000000"/>
          <w:sz w:val="24"/>
        </w:rPr>
        <w:t xml:space="preserve">本项目的采购代理服务费按照苏招协（2022）002号文收费标准的80%计取，由中标人在领取中标通知书时一次性支付。上述费用由投标人综合考虑在投标报价中，不得单列</w:t>
      </w:r>
      <w:r>
        <w:rPr>
          <w:rFonts w:hint="eastAsia"/>
          <w:sz w:val="24"/>
          <w:szCs w:val="24"/>
        </w:rPr>
        <w:t xml:space="preserve">。</w:t>
      </w:r>
      <w:r/>
    </w:p>
    <w:p>
      <w:pPr>
        <w:pStyle w:val="882"/>
        <w:ind w:firstLine="562"/>
        <w:jc w:val="left"/>
        <w:spacing w:before="0" w:after="0" w:line="500" w:lineRule="exact"/>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881"/>
        <w:spacing w:before="0" w:after="0" w:line="500" w:lineRule="exact"/>
        <w:rPr>
          <w:rFonts w:ascii="黑体" w:hAnsi="黑体" w:eastAsia="黑体"/>
          <w:b w:val="0"/>
        </w:rPr>
      </w:pPr>
      <w:r>
        <w:rPr>
          <w:rFonts w:hint="eastAsia" w:ascii="黑体" w:hAnsi="黑体" w:eastAsia="黑体"/>
          <w:b w:val="0"/>
        </w:rPr>
        <w:t xml:space="preserve">二、招标文件</w:t>
      </w:r>
      <w:r/>
    </w:p>
    <w:p>
      <w:pPr>
        <w:pStyle w:val="882"/>
        <w:ind w:firstLine="562"/>
        <w:jc w:val="left"/>
        <w:spacing w:before="0" w:after="0" w:line="500" w:lineRule="exact"/>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请仔细检查招标文件是否齐全，如有缺漏请立即与采购代理机构联系解决。</w:t>
      </w:r>
      <w:r/>
    </w:p>
    <w:p>
      <w:pPr>
        <w:pStyle w:val="882"/>
        <w:ind w:firstLine="562"/>
        <w:jc w:val="left"/>
        <w:spacing w:before="0" w:after="0" w:line="500" w:lineRule="exact"/>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7.1任何要求对招标文件进行澄清的投标人，应在投标截止时间十日前按招标公告中的通讯地址，以书面形式通知采购人或者采购代理机构。</w:t>
      </w:r>
      <w:r/>
    </w:p>
    <w:p>
      <w:pPr>
        <w:pStyle w:val="882"/>
        <w:ind w:firstLine="562"/>
        <w:jc w:val="left"/>
        <w:spacing w:before="0" w:after="0" w:line="500" w:lineRule="exact"/>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8.1在投标截止时间前，采购人和采购代理机构可以对招标文件进行修改。</w:t>
      </w:r>
      <w:r/>
    </w:p>
    <w:p>
      <w:pPr>
        <w:ind w:firstLine="480"/>
        <w:jc w:val="left"/>
        <w:spacing w:line="500" w:lineRule="exact"/>
        <w:rPr>
          <w:sz w:val="24"/>
          <w:szCs w:val="24"/>
        </w:rPr>
      </w:pPr>
      <w:r>
        <w:rPr>
          <w:rFonts w:hint="eastAsia"/>
          <w:sz w:val="24"/>
          <w:szCs w:val="24"/>
        </w:rPr>
        <w:t xml:space="preserve">8.2采购人和采购代理机构有权按照法定的要求推迟投标截止时间和开标时间。</w:t>
      </w:r>
      <w:r/>
    </w:p>
    <w:p>
      <w:pPr>
        <w:ind w:firstLine="480"/>
        <w:jc w:val="left"/>
        <w:spacing w:line="500" w:lineRule="exact"/>
        <w:rPr>
          <w:sz w:val="24"/>
          <w:szCs w:val="24"/>
        </w:rPr>
      </w:pPr>
      <w:r>
        <w:rPr>
          <w:rFonts w:hint="eastAsia"/>
          <w:sz w:val="24"/>
          <w:szCs w:val="24"/>
        </w:rPr>
        <w:t xml:space="preserve">8.3招标文件的修改将在江苏政府采购网公布，补充文件将作为招标文件的组成部分，并对投标人具有约束力。</w:t>
      </w:r>
      <w:r/>
    </w:p>
    <w:p>
      <w:pPr>
        <w:pStyle w:val="881"/>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882"/>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82"/>
        <w:ind w:firstLine="562"/>
        <w:jc w:val="left"/>
        <w:spacing w:before="0" w:after="0" w:line="500" w:lineRule="exact"/>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882"/>
        <w:ind w:firstLine="562"/>
        <w:jc w:val="left"/>
        <w:spacing w:before="0" w:after="0" w:line="500" w:lineRule="exact"/>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882"/>
        <w:ind w:firstLine="561"/>
        <w:jc w:val="left"/>
        <w:spacing w:before="0" w:after="0" w:line="500" w:lineRule="exact"/>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882"/>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rPr>
      </w:pPr>
      <w:r>
        <w:rPr>
          <w:rFonts w:hint="eastAsia"/>
          <w:sz w:val="24"/>
          <w:szCs w:val="24"/>
        </w:rPr>
        <w:t xml:space="preserve">（1）投标的货物总价；</w:t>
      </w:r>
      <w:r/>
    </w:p>
    <w:p>
      <w:pPr>
        <w:ind w:firstLine="480"/>
        <w:jc w:val="left"/>
        <w:spacing w:line="500" w:lineRule="exact"/>
        <w:rPr>
          <w:sz w:val="24"/>
          <w:szCs w:val="24"/>
        </w:rPr>
      </w:pPr>
      <w:r>
        <w:rPr>
          <w:rFonts w:hint="eastAsia"/>
          <w:sz w:val="24"/>
          <w:szCs w:val="24"/>
        </w:rPr>
        <w:t xml:space="preserve">（2）货物的标准附件、备品备件、专用工具、运输、装卸等各种费用；</w:t>
      </w:r>
      <w:r/>
    </w:p>
    <w:p>
      <w:pPr>
        <w:ind w:firstLine="480"/>
        <w:jc w:val="left"/>
        <w:spacing w:line="500" w:lineRule="exact"/>
        <w:rPr>
          <w:sz w:val="24"/>
          <w:szCs w:val="24"/>
        </w:rPr>
      </w:pPr>
      <w:r>
        <w:rPr>
          <w:rFonts w:hint="eastAsia"/>
          <w:sz w:val="24"/>
          <w:szCs w:val="24"/>
        </w:rPr>
        <w:t xml:space="preserve">（3）必要的保险费用和各项税金；</w:t>
      </w:r>
      <w:r/>
    </w:p>
    <w:p>
      <w:pPr>
        <w:ind w:firstLine="480"/>
        <w:jc w:val="left"/>
        <w:spacing w:line="500" w:lineRule="exact"/>
        <w:rPr>
          <w:sz w:val="24"/>
          <w:szCs w:val="24"/>
        </w:rPr>
      </w:pPr>
      <w:r>
        <w:rPr>
          <w:rFonts w:hint="eastAsia"/>
          <w:sz w:val="24"/>
          <w:szCs w:val="24"/>
        </w:rPr>
        <w:t xml:space="preserve">（4）投标总价要求包含安装维保调试费用。</w:t>
      </w:r>
      <w:r/>
    </w:p>
    <w:p>
      <w:pPr>
        <w:ind w:firstLine="480"/>
        <w:jc w:val="left"/>
        <w:spacing w:line="500" w:lineRule="exact"/>
        <w:rPr>
          <w:sz w:val="24"/>
          <w:szCs w:val="24"/>
        </w:rPr>
      </w:pPr>
      <w:r>
        <w:rPr>
          <w:rFonts w:hint="eastAsia"/>
          <w:sz w:val="24"/>
          <w:szCs w:val="24"/>
        </w:rPr>
        <w:t xml:space="preserve">13.2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13.3 投标文件中的单价和总价无特殊规定的采用人民币报价，以元为单位标注。招标文件中另有规定的按规定执行。</w:t>
      </w:r>
      <w:r/>
    </w:p>
    <w:p>
      <w:pPr>
        <w:pStyle w:val="882"/>
        <w:ind w:firstLine="562"/>
        <w:jc w:val="left"/>
        <w:spacing w:before="0" w:after="0" w:line="500" w:lineRule="exact"/>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14.2投标人可在投标文件中提供认为需要的其他技术文件或说明。</w:t>
      </w:r>
      <w:r/>
    </w:p>
    <w:p>
      <w:pPr>
        <w:pStyle w:val="882"/>
        <w:ind w:firstLine="562"/>
        <w:jc w:val="left"/>
        <w:spacing w:before="0" w:after="0" w:line="500" w:lineRule="exact"/>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15.2投标人应根据招标文件要求提供培训计划、人员安排等。</w:t>
      </w:r>
      <w:r/>
    </w:p>
    <w:p>
      <w:pPr>
        <w:ind w:firstLine="480"/>
        <w:jc w:val="left"/>
        <w:spacing w:line="500" w:lineRule="exact"/>
        <w:rPr>
          <w:sz w:val="24"/>
          <w:szCs w:val="24"/>
        </w:rPr>
      </w:pPr>
      <w:r>
        <w:rPr>
          <w:rFonts w:hint="eastAsia"/>
          <w:sz w:val="24"/>
          <w:szCs w:val="24"/>
        </w:rPr>
        <w:t xml:space="preserve">15.3投标人应根据招标文件要求提供所投标的的主要组成部分、功能设计、实现思路及关键技术等。</w:t>
      </w:r>
      <w:r/>
    </w:p>
    <w:p>
      <w:pPr>
        <w:pStyle w:val="882"/>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16.2对于采用货币报价的项目，开标一览表中的投标总报价应与投标分项报价表中的投标总报价一致，如不一致，不作无效投标处理，但评标时以开标一览表中价格为准。</w:t>
      </w:r>
      <w:r/>
    </w:p>
    <w:p>
      <w:pPr>
        <w:pStyle w:val="882"/>
        <w:ind w:firstLine="562"/>
        <w:jc w:val="left"/>
        <w:spacing w:before="0" w:after="0" w:line="500" w:lineRule="exact"/>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17.2在特殊情况下（法律法规另有规定的除外），经监管部门批准后，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81"/>
        <w:spacing w:before="0" w:after="0" w:line="500" w:lineRule="exact"/>
        <w:rPr>
          <w:rFonts w:ascii="黑体" w:hAnsi="黑体" w:eastAsia="黑体"/>
          <w:b w:val="0"/>
        </w:rPr>
      </w:pPr>
      <w:r>
        <w:rPr>
          <w:rFonts w:hint="eastAsia" w:ascii="黑体" w:hAnsi="黑体" w:eastAsia="黑体"/>
          <w:b w:val="0"/>
        </w:rPr>
        <w:t xml:space="preserve">四、投标文件递交</w:t>
      </w:r>
      <w:r/>
    </w:p>
    <w:p>
      <w:pPr>
        <w:pStyle w:val="882"/>
        <w:ind w:firstLine="562"/>
        <w:jc w:val="left"/>
        <w:spacing w:before="0" w:after="0" w:line="500" w:lineRule="exact"/>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18.1投标人应当按照《操作手册》规定，在投标截止时间前制作并递交（上传）电子投标文件。</w:t>
      </w:r>
      <w:r/>
    </w:p>
    <w:p>
      <w:pPr>
        <w:pStyle w:val="882"/>
        <w:ind w:firstLine="562"/>
        <w:jc w:val="left"/>
        <w:spacing w:before="0" w:after="0" w:line="500" w:lineRule="exact"/>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19.2采购人和采购代理机构可以按照规定，通过修改招标文件酌情延长投标截止时间，在此情况下，投标人的所有权利和义务以及投标人受制的截止时间均应以延长后新的截止时间为准。</w:t>
      </w:r>
      <w:r/>
    </w:p>
    <w:p>
      <w:pPr>
        <w:pStyle w:val="882"/>
        <w:ind w:firstLine="562"/>
        <w:jc w:val="left"/>
        <w:spacing w:before="0" w:after="0" w:line="500" w:lineRule="exact"/>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采购代理机构拒绝接收在招标文件规定的投标截止时间后递交（上传）的任何投标文件。</w:t>
      </w:r>
      <w:r/>
    </w:p>
    <w:p>
      <w:pPr>
        <w:pStyle w:val="882"/>
        <w:ind w:firstLine="562"/>
        <w:jc w:val="left"/>
        <w:spacing w:before="0" w:after="0" w:line="500" w:lineRule="exact"/>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21.3在投标截止时间至招标文件规定的投标有效期满之间的这段时间内，投标人不得撤回其投标。</w:t>
      </w:r>
      <w:r/>
    </w:p>
    <w:p>
      <w:pPr>
        <w:pStyle w:val="881"/>
        <w:spacing w:before="0" w:after="0" w:line="500" w:lineRule="exact"/>
        <w:rPr>
          <w:rFonts w:ascii="黑体" w:hAnsi="黑体" w:eastAsia="黑体"/>
          <w:b w:val="0"/>
        </w:rPr>
      </w:pPr>
      <w:r>
        <w:rPr>
          <w:rFonts w:hint="eastAsia" w:ascii="黑体" w:hAnsi="黑体" w:eastAsia="黑体"/>
          <w:b w:val="0"/>
        </w:rPr>
        <w:t xml:space="preserve">五、开标与评标</w:t>
      </w:r>
      <w:r/>
    </w:p>
    <w:p>
      <w:pPr>
        <w:pStyle w:val="882"/>
        <w:ind w:firstLine="562"/>
        <w:jc w:val="left"/>
        <w:spacing w:before="0" w:after="0" w:line="500" w:lineRule="exact"/>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22.1采购代理机构将在招标公告中规定的时间和地点组织公开开标。投标人应当按时参加开标活动，并在“苏采云”系统规定的时间内对其投标文件进行解密。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22.2开标仪式由采购代理机构组织。“苏采云”系统将自动对项目进行开标，并宣布各投标人名称和投标价格。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投标人在开标、评标全过程中应保持通讯畅通，及时登录“苏采云”系统查阅、答复相关信息，并安排专人与采购代理机构及评委会联系。</w:t>
      </w:r>
      <w:r/>
    </w:p>
    <w:p>
      <w:pPr>
        <w:pStyle w:val="882"/>
        <w:ind w:firstLine="562"/>
        <w:jc w:val="left"/>
        <w:spacing w:before="0" w:after="0" w:line="500" w:lineRule="exact"/>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23.1开标后，采购代理机构将组织评委会进行评标。</w:t>
      </w:r>
      <w:r/>
    </w:p>
    <w:p>
      <w:pPr>
        <w:ind w:firstLine="480"/>
        <w:jc w:val="left"/>
        <w:spacing w:line="500" w:lineRule="exact"/>
        <w:rPr>
          <w:sz w:val="24"/>
          <w:szCs w:val="24"/>
        </w:rPr>
      </w:pPr>
      <w:r>
        <w:rPr>
          <w:rFonts w:hint="eastAsia"/>
          <w:sz w:val="24"/>
          <w:szCs w:val="24"/>
        </w:rPr>
        <w:t xml:space="preserve">23.2评委会由采购人代表和有关技术、经济等方面的评审专家组成，且人员构成符合政府采购有关规定。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23.3评委会按照采购文件规定的评审程序、评审方法和评审标准进行独立评审并确定中标候选人。</w:t>
      </w:r>
      <w:r/>
    </w:p>
    <w:p>
      <w:pPr>
        <w:pStyle w:val="882"/>
        <w:ind w:firstLine="562"/>
        <w:jc w:val="left"/>
        <w:spacing w:before="0" w:after="0" w:line="500" w:lineRule="exact"/>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24.1凡是与审查、澄清、评价和比较投标的有关资料以及授标建议等，采购人、评审专家、采购代理机构均不得向投标人或与评标无关的其他人员透露。</w:t>
      </w:r>
      <w:r/>
    </w:p>
    <w:p>
      <w:pPr>
        <w:ind w:firstLine="480"/>
        <w:jc w:val="left"/>
        <w:spacing w:line="500" w:lineRule="exact"/>
        <w:rPr>
          <w:sz w:val="24"/>
          <w:szCs w:val="24"/>
        </w:rPr>
      </w:pPr>
      <w:r>
        <w:rPr>
          <w:rFonts w:hint="eastAsia"/>
          <w:sz w:val="24"/>
          <w:szCs w:val="24"/>
        </w:rPr>
        <w:t xml:space="preserve">24.2在评标过程中，投标人不得以任何行为影响评标过程，否则其投标文件将被作为无效投标文件。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24.3采购代理机构和评委会不向未中标的投标人解释未中标原因，也不公布评标过程中的相关细节。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24.4采用综合评分法的项目，未中标的投标人可于中标结果公告期限届满之日起通过“苏采云”系统查看自己的评审得分及排序情况。</w:t>
      </w:r>
      <w:r/>
    </w:p>
    <w:p>
      <w:pPr>
        <w:pStyle w:val="882"/>
        <w:ind w:firstLine="562"/>
        <w:jc w:val="left"/>
        <w:spacing w:before="0" w:after="0" w:line="500" w:lineRule="exact"/>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25.3接到评委会澄清、说明或者补正要求的投标人如未按要求响应，其风险由投标人自行承担。</w:t>
      </w:r>
      <w:r/>
    </w:p>
    <w:p>
      <w:pPr>
        <w:pStyle w:val="882"/>
        <w:ind w:firstLine="562"/>
        <w:jc w:val="left"/>
        <w:spacing w:before="0" w:after="0" w:line="500" w:lineRule="exact"/>
        <w:rPr>
          <w:sz w:val="28"/>
          <w:szCs w:val="28"/>
        </w:rPr>
      </w:pPr>
      <w:r>
        <w:rPr>
          <w:rFonts w:hint="eastAsia"/>
          <w:sz w:val="28"/>
          <w:szCs w:val="28"/>
        </w:rPr>
        <w:t xml:space="preserve">26、对投标文件的初审</w:t>
      </w:r>
      <w:r/>
    </w:p>
    <w:p>
      <w:pPr>
        <w:ind w:firstLine="480"/>
        <w:jc w:val="left"/>
        <w:spacing w:line="500" w:lineRule="exact"/>
        <w:rPr>
          <w:sz w:val="24"/>
          <w:szCs w:val="24"/>
        </w:rPr>
      </w:pPr>
      <w:r>
        <w:rPr>
          <w:rFonts w:hint="eastAsia"/>
          <w:sz w:val="24"/>
          <w:szCs w:val="24"/>
        </w:rPr>
        <w:t xml:space="preserve">26.1投标文件初审分为资格审查和符合性审查。</w:t>
      </w:r>
      <w:r/>
    </w:p>
    <w:p>
      <w:pPr>
        <w:ind w:firstLine="480"/>
        <w:jc w:val="left"/>
        <w:spacing w:line="500" w:lineRule="exact"/>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sz w:val="24"/>
          <w:szCs w:val="24"/>
        </w:rPr>
      </w:pPr>
      <w:r>
        <w:rPr>
          <w:rFonts w:hint="eastAsia"/>
          <w:sz w:val="24"/>
          <w:szCs w:val="24"/>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spacing w:line="500" w:lineRule="exact"/>
        <w:rPr>
          <w:sz w:val="24"/>
          <w:szCs w:val="24"/>
        </w:rPr>
      </w:pPr>
      <w:r>
        <w:rPr>
          <w:rFonts w:hint="eastAsia"/>
          <w:sz w:val="24"/>
          <w:szCs w:val="24"/>
        </w:rPr>
        <w:t xml:space="preserve">未通过资格审查或符合性审查的投标人，将通过“苏采云”系统中告知其未通过的原因，评审结束后，将不再告知。</w:t>
      </w:r>
      <w:r/>
    </w:p>
    <w:p>
      <w:pPr>
        <w:ind w:firstLine="480"/>
        <w:jc w:val="left"/>
        <w:spacing w:line="500" w:lineRule="exact"/>
        <w:rPr>
          <w:sz w:val="24"/>
          <w:szCs w:val="24"/>
        </w:rPr>
      </w:pPr>
      <w:r>
        <w:rPr>
          <w:rFonts w:hint="eastAsia"/>
          <w:sz w:val="24"/>
          <w:szCs w:val="24"/>
        </w:rPr>
        <w:t xml:space="preserve">26.2评委会审查每份投标文件是否实质性响应了招标文件的要求或者存在重大偏离。实质性响应的投标应当是与招标文件要求实质性条款相符或者没有重大偏离的投标。</w:t>
      </w:r>
      <w:r/>
    </w:p>
    <w:p>
      <w:pPr>
        <w:ind w:firstLine="480"/>
        <w:jc w:val="left"/>
        <w:spacing w:line="500" w:lineRule="exact"/>
        <w:rPr>
          <w:sz w:val="24"/>
          <w:szCs w:val="24"/>
        </w:rPr>
      </w:pPr>
      <w:r>
        <w:rPr>
          <w:rFonts w:hint="eastAsia"/>
          <w:sz w:val="24"/>
          <w:szCs w:val="24"/>
        </w:rPr>
        <w:t xml:space="preserve">所谓重大偏离是指实质上与招标文件要求不一致，而且限制了合同中买方的权利或投标人的义务，纠正这些偏离或保留将会对其他实质性响应要求的投标人的竞争地位产生不公正的影响，或者投标人的商务技术部分得分畸低，有可能影响产品质量或者不能诚信履约的。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sz w:val="24"/>
          <w:szCs w:val="24"/>
        </w:rPr>
      </w:pPr>
      <w:r>
        <w:rPr>
          <w:rFonts w:hint="eastAsia"/>
          <w:sz w:val="24"/>
          <w:szCs w:val="24"/>
        </w:rPr>
        <w:t xml:space="preserve">26.4评委会将对确定为实质性响应的投标进行进一步审核，看其是否有计算上或累加上的算术错误，修正错误的原则如下：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882"/>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（13）被评委会一致认定为重大偏离的。</w:t>
      </w:r>
      <w:r/>
    </w:p>
    <w:p>
      <w:pPr>
        <w:ind w:firstLine="480"/>
        <w:jc w:val="left"/>
        <w:spacing w:line="500" w:lineRule="exact"/>
        <w:rPr>
          <w:sz w:val="24"/>
          <w:szCs w:val="24"/>
        </w:rPr>
      </w:pPr>
      <w:r>
        <w:rPr>
          <w:rFonts w:hint="eastAsia"/>
          <w:sz w:val="24"/>
          <w:szCs w:val="24"/>
        </w:rPr>
        <w:t xml:space="preserve">（14）其他法律、法规及本招标文件规定的属于无效投标的情形。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27.4出现投标截止时间结束后参加投标的供应商或者在评标期间对招标文件做出实质响应的供应商不足三家情况的，按照政府采购有关规定执行。</w:t>
      </w:r>
      <w:r/>
    </w:p>
    <w:p>
      <w:pPr>
        <w:pStyle w:val="881"/>
        <w:spacing w:before="0" w:after="0" w:line="500" w:lineRule="exact"/>
        <w:rPr>
          <w:rFonts w:ascii="黑体" w:hAnsi="黑体" w:eastAsia="黑体"/>
          <w:b w:val="0"/>
        </w:rPr>
      </w:pPr>
      <w:r>
        <w:rPr>
          <w:rFonts w:hint="eastAsia" w:ascii="黑体" w:hAnsi="黑体" w:eastAsia="黑体"/>
          <w:b w:val="0"/>
        </w:rPr>
        <w:t xml:space="preserve">六、定标</w:t>
      </w:r>
      <w:r/>
    </w:p>
    <w:p>
      <w:pPr>
        <w:pStyle w:val="882"/>
        <w:ind w:firstLine="562"/>
        <w:jc w:val="left"/>
        <w:spacing w:before="0" w:after="0" w:line="500" w:lineRule="exact"/>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28.1中标候选人的选取原则和数量详见招标文件第五章规定。</w:t>
      </w:r>
      <w:r/>
    </w:p>
    <w:p>
      <w:pPr>
        <w:ind w:firstLine="480"/>
        <w:jc w:val="left"/>
        <w:spacing w:line="500" w:lineRule="exact"/>
        <w:rPr>
          <w:sz w:val="24"/>
          <w:szCs w:val="24"/>
        </w:rPr>
      </w:pPr>
      <w:r>
        <w:rPr>
          <w:rFonts w:hint="eastAsia"/>
          <w:sz w:val="24"/>
          <w:szCs w:val="24"/>
        </w:rPr>
        <w:t xml:space="preserve">28.2采购人应根据评委会推荐的中标候选人确定中标人。</w:t>
      </w:r>
      <w:r/>
    </w:p>
    <w:p>
      <w:pPr>
        <w:ind w:firstLine="480"/>
        <w:jc w:val="left"/>
        <w:spacing w:line="500" w:lineRule="exact"/>
        <w:rPr>
          <w:sz w:val="24"/>
          <w:szCs w:val="24"/>
        </w:rPr>
      </w:pPr>
      <w:r>
        <w:rPr>
          <w:rFonts w:hint="eastAsia"/>
          <w:sz w:val="24"/>
          <w:szCs w:val="24"/>
        </w:rPr>
        <w:t xml:space="preserve">28.3采购代理机构将在江苏政府采购网发布中标公告，公告期限为1个工作日。</w:t>
      </w:r>
      <w:r/>
    </w:p>
    <w:p>
      <w:pPr>
        <w:ind w:firstLine="480"/>
        <w:jc w:val="left"/>
        <w:spacing w:line="500" w:lineRule="exact"/>
        <w:rPr>
          <w:sz w:val="24"/>
          <w:szCs w:val="24"/>
        </w:rPr>
      </w:pPr>
      <w:r>
        <w:rPr>
          <w:rFonts w:hint="eastAsia"/>
          <w:sz w:val="24"/>
          <w:szCs w:val="24"/>
        </w:rPr>
        <w:t xml:space="preserve">28.4若有充分证据证明，中标人存在下列情形之一的，一经查实，将被取消中标资格：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（3）与采购人、其他供应商或者采购代理机构恶意串通的。</w:t>
      </w:r>
      <w:r/>
    </w:p>
    <w:p>
      <w:pPr>
        <w:ind w:firstLine="480"/>
        <w:jc w:val="left"/>
        <w:spacing w:line="500" w:lineRule="exact"/>
        <w:rPr>
          <w:sz w:val="24"/>
          <w:szCs w:val="24"/>
        </w:rPr>
      </w:pPr>
      <w:r>
        <w:rPr>
          <w:rFonts w:hint="eastAsia"/>
          <w:sz w:val="24"/>
          <w:szCs w:val="24"/>
        </w:rPr>
        <w:t xml:space="preserve">（4）向采购人、采购代理机构行贿或者提供其他不正当利益的。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882"/>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中标人应在中标后七个工作日内，向采购人和采购代理机构各提供一份与电子投标文件一致的纸质打印胶装投标文件，封面、骑缝需加盖公章。</w:t>
      </w:r>
      <w:r/>
    </w:p>
    <w:p>
      <w:pPr>
        <w:pStyle w:val="881"/>
        <w:spacing w:before="0" w:after="0" w:line="500" w:lineRule="exact"/>
        <w:rPr>
          <w:rFonts w:ascii="黑体" w:hAnsi="黑体" w:eastAsia="黑体"/>
          <w:b w:val="0"/>
        </w:rPr>
      </w:pPr>
      <w:r>
        <w:rPr>
          <w:rFonts w:hint="eastAsia" w:ascii="黑体" w:hAnsi="黑体" w:eastAsia="黑体"/>
          <w:b w:val="0"/>
        </w:rPr>
        <w:t xml:space="preserve">七、授予合同</w:t>
      </w:r>
      <w:r/>
    </w:p>
    <w:p>
      <w:pPr>
        <w:pStyle w:val="882"/>
        <w:ind w:firstLine="562"/>
        <w:jc w:val="left"/>
        <w:spacing w:before="0" w:after="0" w:line="500" w:lineRule="exact"/>
        <w:rPr>
          <w:sz w:val="28"/>
          <w:szCs w:val="28"/>
        </w:rPr>
      </w:pPr>
      <w:r>
        <w:rPr>
          <w:rFonts w:hint="eastAsia"/>
          <w:sz w:val="28"/>
          <w:szCs w:val="28"/>
        </w:rPr>
        <w:t xml:space="preserve">30、履约保证金</w:t>
      </w:r>
      <w:r/>
    </w:p>
    <w:p>
      <w:pPr>
        <w:ind w:firstLine="480"/>
        <w:jc w:val="left"/>
        <w:spacing w:line="500" w:lineRule="exact"/>
      </w:pPr>
      <w:r>
        <w:rPr>
          <w:sz w:val="24"/>
          <w:szCs w:val="24"/>
        </w:rPr>
        <w:t xml:space="preserve">30.1 履约保证金缴纳：中标供应商须向采购人交纳履约保证金，履约保证金必须在签订合同的同时以支票、汇票、本票、保函、履约保险等非现金形式提交至采购单位。</w:t>
      </w:r>
      <w:r>
        <w:rPr>
          <w:sz w:val="24"/>
          <w:szCs w:val="24"/>
        </w:rPr>
      </w:r>
    </w:p>
    <w:p>
      <w:pPr>
        <w:ind w:firstLine="480"/>
        <w:jc w:val="left"/>
        <w:spacing w:line="500" w:lineRule="exact"/>
      </w:pPr>
      <w:r>
        <w:rPr>
          <w:sz w:val="24"/>
          <w:szCs w:val="24"/>
        </w:rPr>
        <w:t xml:space="preserve">30.2 履约保证金的金额：本项目不收取履约保证金。</w:t>
      </w:r>
      <w:r>
        <w:rPr>
          <w:sz w:val="24"/>
          <w:szCs w:val="24"/>
        </w:rPr>
      </w:r>
    </w:p>
    <w:p>
      <w:pPr>
        <w:ind w:firstLine="480"/>
        <w:jc w:val="left"/>
        <w:spacing w:line="500" w:lineRule="exact"/>
      </w:pPr>
      <w:r>
        <w:rPr>
          <w:sz w:val="24"/>
          <w:szCs w:val="24"/>
        </w:rPr>
        <w:t xml:space="preserve">30.3 履约保证金退还方式、退还时间、退还条件：工程完工且验收合格后 30 天内，成交供应商的履约保证金由采购人按照履约保证金的缴纳方式无息退还。</w:t>
      </w:r>
      <w:r>
        <w:rPr>
          <w:sz w:val="24"/>
          <w:szCs w:val="24"/>
        </w:rPr>
      </w:r>
    </w:p>
    <w:p>
      <w:pPr>
        <w:ind w:firstLine="480"/>
        <w:jc w:val="left"/>
        <w:spacing w:line="500" w:lineRule="exact"/>
      </w:pPr>
      <w:r>
        <w:rPr>
          <w:sz w:val="24"/>
          <w:szCs w:val="24"/>
        </w:rPr>
        <w:t xml:space="preserve">30.4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rPr>
          <w:sz w:val="24"/>
          <w:szCs w:val="24"/>
        </w:rPr>
      </w:r>
    </w:p>
    <w:p>
      <w:pPr>
        <w:ind w:firstLine="480"/>
        <w:jc w:val="left"/>
        <w:spacing w:line="500" w:lineRule="exact"/>
        <w:rPr>
          <w:sz w:val="24"/>
          <w:szCs w:val="24"/>
        </w:rPr>
      </w:pPr>
      <w:r>
        <w:rPr>
          <w:sz w:val="24"/>
          <w:szCs w:val="24"/>
        </w:rPr>
        <w:t xml:space="preserve">30.5 逾期退还履约保证金的违约责任：除不可抗力外，采购人逾期退还履约保证金的，除应当退还履约保证金本金外，还应按商业银行同期贷款利率上浮 10%后的利率支付资金占用费。 </w:t>
      </w:r>
      <w:r>
        <w:rPr>
          <w:sz w:val="24"/>
          <w:szCs w:val="24"/>
        </w:rPr>
      </w:r>
      <w:r>
        <w:rPr>
          <w:sz w:val="24"/>
          <w:szCs w:val="24"/>
        </w:rPr>
      </w:r>
      <w:r/>
    </w:p>
    <w:p>
      <w:pPr>
        <w:pStyle w:val="882"/>
        <w:jc w:val="left"/>
        <w:spacing w:before="0" w:after="0" w:line="500" w:lineRule="exact"/>
        <w:rPr>
          <w:sz w:val="28"/>
          <w:szCs w:val="28"/>
        </w:rPr>
      </w:pPr>
      <w:r>
        <w:rPr>
          <w:rFonts w:hint="eastAsia"/>
          <w:sz w:val="28"/>
          <w:szCs w:val="28"/>
        </w:rPr>
        <w:t xml:space="preserve">31、签订合同</w:t>
      </w:r>
      <w:r/>
    </w:p>
    <w:p>
      <w:pPr>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31.3签订合同后，中标人不得将合同标的转包。未经采购人同意，中标人也不得采用分包的形式履行合同，否则采购人有权终止合同。转包或分包造成采购人损失的，中标人应承担相应赔偿责任。</w:t>
      </w:r>
      <w:r/>
    </w:p>
    <w:p>
      <w:pPr>
        <w:ind w:firstLine="480"/>
        <w:jc w:val="left"/>
        <w:spacing w:line="500" w:lineRule="exact"/>
        <w:rPr>
          <w:sz w:val="24"/>
          <w:szCs w:val="24"/>
        </w:rPr>
      </w:pPr>
      <w:r>
        <w:rPr>
          <w:rFonts w:hint="eastAsia"/>
          <w:sz w:val="24"/>
          <w:szCs w:val="24"/>
        </w:rPr>
        <w:t xml:space="preserve">31.4签订合同后在</w:t>
      </w:r>
      <w:r>
        <w:rPr>
          <w:sz w:val="24"/>
          <w:szCs w:val="24"/>
        </w:rPr>
        <w:t xml:space="preserve">两个工作日内公示合同。</w:t>
      </w:r>
      <w:r/>
    </w:p>
    <w:p>
      <w:pPr>
        <w:pStyle w:val="882"/>
        <w:ind w:firstLine="562"/>
        <w:jc w:val="left"/>
        <w:spacing w:before="0" w:after="0" w:line="500" w:lineRule="exact"/>
        <w:rPr>
          <w:sz w:val="28"/>
          <w:szCs w:val="28"/>
        </w:rPr>
      </w:pPr>
      <w:r>
        <w:rPr>
          <w:rFonts w:hint="eastAsia"/>
          <w:sz w:val="28"/>
          <w:szCs w:val="28"/>
        </w:rPr>
        <w:t xml:space="preserve">32、合同标的的追加</w:t>
      </w:r>
      <w:r/>
    </w:p>
    <w:p>
      <w:pPr>
        <w:ind w:firstLine="480"/>
        <w:jc w:val="left"/>
        <w:spacing w:line="500" w:lineRule="exact"/>
        <w:rPr>
          <w:sz w:val="24"/>
          <w:szCs w:val="24"/>
        </w:rPr>
      </w:pPr>
      <w:r>
        <w:rPr>
          <w:rFonts w:hint="eastAsia"/>
          <w:sz w:val="24"/>
          <w:szCs w:val="24"/>
        </w:rPr>
        <w:t xml:space="preserve">32.1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82"/>
        <w:ind w:firstLine="562"/>
        <w:jc w:val="left"/>
        <w:spacing w:before="0" w:after="0" w:line="500" w:lineRule="exact"/>
        <w:rPr>
          <w:sz w:val="28"/>
          <w:szCs w:val="28"/>
        </w:rPr>
      </w:pPr>
      <w:r>
        <w:rPr>
          <w:rFonts w:hint="eastAsia"/>
          <w:sz w:val="28"/>
          <w:szCs w:val="28"/>
        </w:rPr>
        <w:t xml:space="preserve">33、政府采购履约资金扶持政策</w:t>
      </w:r>
      <w:r/>
    </w:p>
    <w:p>
      <w:pPr>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p>
    <w:p>
      <w:pPr>
        <w:pStyle w:val="881"/>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82"/>
        <w:ind w:firstLine="562"/>
        <w:jc w:val="left"/>
        <w:spacing w:before="0" w:after="0" w:line="360" w:lineRule="auto"/>
        <w:rPr>
          <w:sz w:val="28"/>
          <w:szCs w:val="28"/>
        </w:rPr>
      </w:pPr>
      <w:r>
        <w:rPr>
          <w:rFonts w:hint="eastAsia"/>
          <w:sz w:val="28"/>
          <w:szCs w:val="28"/>
        </w:rPr>
        <w:t xml:space="preserve">34、询问</w:t>
      </w:r>
      <w:r/>
    </w:p>
    <w:p>
      <w:pPr>
        <w:ind w:firstLine="480"/>
        <w:jc w:val="left"/>
        <w:spacing w:line="500" w:lineRule="exact"/>
        <w:rPr>
          <w:sz w:val="24"/>
          <w:szCs w:val="24"/>
        </w:rPr>
      </w:pPr>
      <w:r>
        <w:rPr>
          <w:rFonts w:hint="eastAsia"/>
          <w:sz w:val="24"/>
          <w:szCs w:val="24"/>
        </w:rPr>
        <w:t xml:space="preserve">34.1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其向采购人提出。</w:t>
      </w:r>
      <w:r/>
    </w:p>
    <w:p>
      <w:pPr>
        <w:pStyle w:val="882"/>
        <w:ind w:firstLine="562"/>
        <w:jc w:val="left"/>
        <w:spacing w:before="0" w:after="0" w:line="500" w:lineRule="exact"/>
        <w:rPr>
          <w:sz w:val="28"/>
          <w:szCs w:val="28"/>
        </w:rPr>
      </w:pPr>
      <w:r>
        <w:rPr>
          <w:rFonts w:hint="eastAsia"/>
          <w:sz w:val="28"/>
          <w:szCs w:val="28"/>
        </w:rPr>
        <w:t xml:space="preserve">35、质疑提出</w:t>
      </w:r>
      <w:r/>
    </w:p>
    <w:p>
      <w:pPr>
        <w:ind w:firstLine="480"/>
        <w:jc w:val="left"/>
        <w:spacing w:line="500" w:lineRule="exact"/>
        <w:rPr>
          <w:sz w:val="24"/>
          <w:szCs w:val="24"/>
        </w:rPr>
      </w:pPr>
      <w:r>
        <w:rPr>
          <w:rFonts w:hint="eastAsia"/>
          <w:sz w:val="24"/>
          <w:szCs w:val="24"/>
        </w:rPr>
        <w:t xml:space="preserve">35.1提出质疑的供应商应当是参与所质疑项目采购活动的供应商。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35.2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35.3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500" w:lineRule="exact"/>
        <w:rPr>
          <w:sz w:val="24"/>
          <w:szCs w:val="24"/>
        </w:rPr>
      </w:pPr>
      <w:r>
        <w:rPr>
          <w:rFonts w:hint="eastAsia"/>
          <w:sz w:val="24"/>
          <w:szCs w:val="24"/>
        </w:rPr>
        <w:t xml:space="preserve">35.4质疑函的接收方式为供应商书面原件提交。联系部门、联系电话和通讯地址详见招标文件第一章。质疑实行实名制，不得进行虚假、恶意质疑。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82"/>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sz w:val="24"/>
          <w:szCs w:val="24"/>
        </w:rPr>
      </w:pPr>
      <w:r>
        <w:rPr>
          <w:rFonts w:hint="eastAsia"/>
          <w:sz w:val="24"/>
          <w:szCs w:val="24"/>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36.3 对不符合质疑要求的，采购人、采购代理机构有权要求其补充必要的证明材料，质疑供应商未在法定时间内补充必要的证明材料的，视同放弃质疑。</w:t>
      </w:r>
      <w:r/>
    </w:p>
    <w:p>
      <w:pPr>
        <w:ind w:firstLine="480"/>
        <w:jc w:val="left"/>
        <w:spacing w:line="500" w:lineRule="exact"/>
        <w:rPr>
          <w:sz w:val="24"/>
          <w:szCs w:val="24"/>
        </w:rPr>
      </w:pPr>
      <w:r>
        <w:rPr>
          <w:rFonts w:hint="eastAsia"/>
          <w:sz w:val="24"/>
          <w:szCs w:val="24"/>
        </w:rPr>
        <w:t xml:space="preserve">36.4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36.5采购人、采购代理机构依法受理的质疑，将按照政府采购有关规定，在法定期限内作出答复。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p>
    <w:p>
      <w:pPr>
        <w:pStyle w:val="882"/>
        <w:ind w:firstLine="562"/>
        <w:jc w:val="left"/>
        <w:spacing w:before="0" w:after="0" w:line="360" w:lineRule="auto"/>
        <w:rPr>
          <w:sz w:val="28"/>
          <w:szCs w:val="28"/>
        </w:rPr>
      </w:pPr>
      <w:r>
        <w:rPr>
          <w:rFonts w:hint="eastAsia"/>
          <w:sz w:val="28"/>
          <w:szCs w:val="28"/>
        </w:rPr>
        <w:t xml:space="preserve">37、质疑处理</w:t>
      </w:r>
      <w:r/>
    </w:p>
    <w:p>
      <w:pPr>
        <w:ind w:firstLine="480"/>
        <w:jc w:val="left"/>
        <w:spacing w:line="500" w:lineRule="exact"/>
        <w:rPr>
          <w:sz w:val="24"/>
          <w:szCs w:val="24"/>
        </w:rPr>
      </w:pPr>
      <w:r>
        <w:rPr>
          <w:rFonts w:hint="eastAsia"/>
          <w:sz w:val="24"/>
          <w:szCs w:val="24"/>
        </w:rPr>
        <w:t xml:space="preserve">37.1 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37.2 质疑供应商不配合或者采取不正当手段干扰政府采购质疑、投诉处理工作的，视为一般失信行为。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37.3 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37.4 质疑供应商在全国范围12个月内三次以上质疑查无实据的，视为一般失信行为。</w:t>
      </w:r>
      <w:r/>
    </w:p>
    <w:p>
      <w:pPr>
        <w:ind w:firstLine="480"/>
        <w:jc w:val="left"/>
        <w:spacing w:line="500" w:lineRule="exact"/>
        <w:rPr>
          <w:sz w:val="24"/>
          <w:szCs w:val="24"/>
        </w:rPr>
      </w:pPr>
      <w:r>
        <w:rPr>
          <w:rFonts w:hint="eastAsia"/>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37.6 质疑供应商在全国范围12个月内三次以上投诉查无实据的，视为严重失信行为。</w:t>
      </w:r>
      <w:r/>
    </w:p>
    <w:p>
      <w:pPr>
        <w:ind w:firstLine="480"/>
        <w:jc w:val="left"/>
        <w:spacing w:line="500" w:lineRule="exact"/>
        <w:rPr>
          <w:sz w:val="24"/>
          <w:szCs w:val="24"/>
        </w:rPr>
      </w:pPr>
      <w:r>
        <w:rPr>
          <w:rFonts w:hint="eastAsia"/>
          <w:sz w:val="24"/>
          <w:szCs w:val="24"/>
        </w:rPr>
        <w:t xml:space="preserve">37.7未尽事宜，依照有关法律、法规执行。</w:t>
      </w:r>
      <w:r/>
    </w:p>
    <w:p>
      <w:pPr>
        <w:pStyle w:val="881"/>
        <w:spacing w:before="0" w:after="0" w:line="500" w:lineRule="exact"/>
        <w:rPr>
          <w:rFonts w:ascii="黑体" w:hAnsi="黑体" w:eastAsia="黑体"/>
          <w:b w:val="0"/>
        </w:rPr>
      </w:pPr>
      <w:r>
        <w:rPr>
          <w:rFonts w:hint="eastAsia" w:ascii="黑体" w:hAnsi="黑体" w:eastAsia="黑体"/>
          <w:b w:val="0"/>
        </w:rPr>
        <w:t xml:space="preserve">九、政府采购政策功能</w:t>
      </w:r>
      <w:r/>
    </w:p>
    <w:p>
      <w:pPr>
        <w:pStyle w:val="882"/>
        <w:ind w:firstLine="562"/>
        <w:jc w:val="left"/>
        <w:spacing w:before="0" w:after="0" w:line="500" w:lineRule="exact"/>
        <w:rPr>
          <w:sz w:val="28"/>
          <w:szCs w:val="28"/>
        </w:rPr>
      </w:pPr>
      <w:r>
        <w:rPr>
          <w:rFonts w:hint="eastAsia"/>
          <w:sz w:val="28"/>
          <w:szCs w:val="28"/>
        </w:rPr>
        <w:t xml:space="preserve">38、促进中小企业发展</w:t>
      </w:r>
      <w:r/>
    </w:p>
    <w:p>
      <w:pPr>
        <w:ind w:firstLine="480"/>
        <w:jc w:val="left"/>
        <w:spacing w:line="500" w:lineRule="exact"/>
        <w:rPr>
          <w:sz w:val="24"/>
          <w:szCs w:val="24"/>
        </w:rPr>
      </w:pPr>
      <w:r>
        <w:rPr>
          <w:rFonts w:hint="eastAsia"/>
          <w:sz w:val="24"/>
          <w:szCs w:val="24"/>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sz w:val="24"/>
          <w:szCs w:val="24"/>
        </w:rPr>
      </w:pPr>
      <w:r>
        <w:rPr>
          <w:rFonts w:hint="eastAsia"/>
          <w:sz w:val="24"/>
          <w:szCs w:val="24"/>
        </w:rPr>
        <w:t xml:space="preserve">38.2参加本项目政府采购活动的供应商应当提供的材料：</w:t>
      </w:r>
      <w:r/>
    </w:p>
    <w:p>
      <w:pPr>
        <w:ind w:firstLine="480"/>
        <w:jc w:val="left"/>
        <w:spacing w:line="500" w:lineRule="exact"/>
        <w:rPr>
          <w:sz w:val="24"/>
          <w:szCs w:val="24"/>
        </w:rPr>
      </w:pPr>
      <w:r>
        <w:rPr>
          <w:rFonts w:hint="eastAsia"/>
          <w:sz w:val="24"/>
          <w:szCs w:val="24"/>
        </w:rPr>
        <w:t xml:space="preserve">（1）投标人提供的货物全部由中型企业、小型企业、微型企业制造的，提供《中小企业声明函》（第六章投标文件格式）。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（2）符合《关于促进残疾人就业政府采购政策的通知》（财库〔2017〕141号）规定的条件并提供《残疾人福利性单位声明函》（第六章投标文件格式）的残疾人福利性单位视同小型、微型企业。</w:t>
      </w:r>
      <w:r/>
    </w:p>
    <w:p>
      <w:pPr>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highlight w:val="yellow"/>
        </w:rPr>
      </w:pPr>
      <w:r>
        <w:rPr>
          <w:rFonts w:hint="eastAsia"/>
          <w:sz w:val="24"/>
          <w:szCs w:val="24"/>
        </w:rPr>
        <w:t xml:space="preserve">38.3 享受扶持政策获得政府采购合同的，小微型企业不得将合同分包给大中型企业，中型企业不得将合同分包给大型企业。</w:t>
      </w:r>
      <w:r/>
    </w:p>
    <w:p>
      <w:pPr>
        <w:pStyle w:val="882"/>
        <w:ind w:firstLine="562"/>
        <w:jc w:val="left"/>
        <w:spacing w:before="0" w:after="0" w:line="500" w:lineRule="exact"/>
        <w:rPr>
          <w:sz w:val="28"/>
          <w:szCs w:val="28"/>
        </w:rPr>
      </w:pPr>
      <w:r>
        <w:rPr>
          <w:rFonts w:hint="eastAsia"/>
          <w:sz w:val="28"/>
          <w:szCs w:val="28"/>
        </w:rPr>
        <w:t xml:space="preserve">39、支持绿色发展</w:t>
      </w:r>
      <w:r/>
    </w:p>
    <w:p>
      <w:pPr>
        <w:ind w:firstLine="480"/>
        <w:jc w:val="left"/>
        <w:spacing w:line="500" w:lineRule="exact"/>
        <w:rPr>
          <w:sz w:val="24"/>
          <w:szCs w:val="24"/>
        </w:rPr>
      </w:pPr>
      <w:r>
        <w:rPr>
          <w:rFonts w:hint="eastAsia"/>
          <w:sz w:val="24"/>
          <w:szCs w:val="24"/>
        </w:rPr>
        <w:t xml:space="preserve">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39.2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882"/>
        <w:ind w:firstLine="562"/>
        <w:jc w:val="left"/>
        <w:spacing w:before="0" w:after="0" w:line="500" w:lineRule="exact"/>
        <w:rPr>
          <w:sz w:val="28"/>
          <w:szCs w:val="28"/>
        </w:rPr>
      </w:pPr>
      <w:r>
        <w:rPr>
          <w:rFonts w:hint="eastAsia"/>
          <w:sz w:val="28"/>
          <w:szCs w:val="28"/>
        </w:rPr>
        <w:t xml:space="preserve">40、政府采购需求标准</w:t>
      </w:r>
      <w:r/>
    </w:p>
    <w:p>
      <w:pPr>
        <w:ind w:firstLine="480"/>
        <w:jc w:val="left"/>
        <w:spacing w:line="500" w:lineRule="exact"/>
        <w:rPr>
          <w:sz w:val="24"/>
          <w:szCs w:val="24"/>
        </w:rPr>
      </w:pPr>
      <w:r>
        <w:rPr>
          <w:rFonts w:hint="eastAsia"/>
          <w:sz w:val="24"/>
          <w:szCs w:val="24"/>
        </w:rPr>
        <w:t xml:space="preserve">40.1本项目执行《绿色数据中心政府采购需求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80"/>
        <w:jc w:val="center"/>
        <w:spacing w:line="360" w:lineRule="auto"/>
        <w:rPr>
          <w:rFonts w:ascii="黑体" w:hAnsi="黑体" w:eastAsia="黑体"/>
          <w:b w:val="0"/>
        </w:rPr>
      </w:pPr>
      <w:r/>
      <w:bookmarkStart w:id="2" w:name="_Toc155796358"/>
      <w:r>
        <w:rPr>
          <w:rFonts w:hint="eastAsia" w:ascii="黑体" w:hAnsi="黑体" w:eastAsia="黑体"/>
          <w:b w:val="0"/>
        </w:rPr>
        <w:t xml:space="preserve">第三章  合同文本</w:t>
      </w:r>
      <w:bookmarkEnd w:id="2"/>
      <w:r/>
      <w:r/>
    </w:p>
    <w:p>
      <w:pPr>
        <w:pStyle w:val="697"/>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697"/>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697"/>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697"/>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p>
    <w:p>
      <w:pPr>
        <w:ind w:left="420"/>
        <w:spacing w:line="360" w:lineRule="auto"/>
        <w:rPr>
          <w:sz w:val="32"/>
          <w:szCs w:val="32"/>
          <w:u w:val="single"/>
        </w:rPr>
      </w:pPr>
      <w:r>
        <w:rPr>
          <w:rFonts w:hint="eastAsia"/>
          <w:sz w:val="32"/>
          <w:szCs w:val="32"/>
        </w:rPr>
        <w:t xml:space="preserve">合同编号：</w:t>
      </w:r>
      <w:r/>
    </w:p>
    <w:p>
      <w:pPr>
        <w:ind w:left="420"/>
        <w:spacing w:line="360" w:lineRule="auto"/>
        <w:rPr>
          <w:sz w:val="32"/>
          <w:szCs w:val="32"/>
        </w:rPr>
      </w:pPr>
      <w:r>
        <w:rPr>
          <w:rFonts w:hint="eastAsia"/>
          <w:sz w:val="32"/>
          <w:szCs w:val="32"/>
        </w:rPr>
        <w:t xml:space="preserve">甲    方：</w:t>
      </w:r>
      <w:r/>
    </w:p>
    <w:p>
      <w:pPr>
        <w:ind w:left="420"/>
        <w:spacing w:line="360" w:lineRule="auto"/>
        <w:rPr>
          <w:sz w:val="32"/>
          <w:szCs w:val="32"/>
          <w:u w:val="single"/>
        </w:rPr>
      </w:pPr>
      <w:r>
        <w:rPr>
          <w:rFonts w:hint="eastAsia"/>
          <w:sz w:val="32"/>
          <w:szCs w:val="32"/>
        </w:rPr>
        <w:t xml:space="preserve">乙    方：</w:t>
      </w:r>
      <w:r/>
    </w:p>
    <w:p>
      <w:pPr>
        <w:ind w:left="420"/>
        <w:spacing w:line="360" w:lineRule="auto"/>
        <w:rPr>
          <w:sz w:val="32"/>
          <w:szCs w:val="32"/>
        </w:rPr>
      </w:pPr>
      <w:r>
        <w:rPr>
          <w:rFonts w:hint="eastAsia"/>
          <w:sz w:val="32"/>
          <w:szCs w:val="32"/>
        </w:rPr>
        <w:t xml:space="preserve">签订时间：</w:t>
      </w:r>
      <w:r/>
    </w:p>
    <w:p>
      <w:pPr>
        <w:jc w:val="left"/>
        <w:widowControl/>
        <w:rPr>
          <w:rFonts w:eastAsia="黑体"/>
          <w:sz w:val="44"/>
          <w:szCs w:val="44"/>
        </w:rPr>
      </w:pPr>
      <w:r>
        <w:rPr>
          <w:rFonts w:eastAsia="黑体"/>
          <w:sz w:val="44"/>
          <w:szCs w:val="44"/>
        </w:rPr>
        <w:br w:type="page" w:clear="all"/>
      </w:r>
      <w:r/>
    </w:p>
    <w:p>
      <w:pPr>
        <w:jc w:val="center"/>
        <w:rPr>
          <w:rFonts w:ascii="黑体" w:hAnsi="黑体" w:eastAsia="黑体"/>
          <w:sz w:val="44"/>
          <w:szCs w:val="44"/>
        </w:rPr>
      </w:pPr>
      <w:r>
        <w:rPr>
          <w:rFonts w:hint="eastAsia" w:ascii="黑体" w:hAnsi="黑体" w:eastAsia="黑体"/>
          <w:sz w:val="44"/>
          <w:szCs w:val="44"/>
        </w:rPr>
        <w:t xml:space="preserve">使用说明</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r/>
    </w:p>
    <w:p>
      <w:pPr>
        <w:jc w:val="left"/>
        <w:widowControl/>
        <w:rPr>
          <w:rFonts w:ascii="黑体" w:hAnsi="黑体" w:eastAsia="黑体" w:cstheme="majorBidi"/>
          <w:sz w:val="28"/>
          <w:szCs w:val="28"/>
        </w:rPr>
      </w:pPr>
      <w:r/>
      <w:bookmarkStart w:id="3" w:name="_Toc22209"/>
      <w:r>
        <w:rPr>
          <w:rFonts w:ascii="黑体" w:hAnsi="黑体" w:eastAsia="黑体"/>
          <w:b/>
          <w:bCs/>
          <w:sz w:val="28"/>
          <w:szCs w:val="28"/>
        </w:rPr>
        <w:br w:type="page" w:clear="all"/>
      </w:r>
      <w:r/>
    </w:p>
    <w:p>
      <w:pPr>
        <w:pStyle w:val="881"/>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3"/>
      <w:r/>
      <w:r/>
    </w:p>
    <w:p>
      <w:pPr>
        <w:spacing w:line="400" w:lineRule="exact"/>
        <w:rPr>
          <w:rFonts w:ascii="宋体" w:hAnsi="宋体" w:eastAsia="宋体"/>
          <w:szCs w:val="21"/>
        </w:rPr>
      </w:pPr>
      <w:r>
        <w:rPr>
          <w:rFonts w:hint="eastAsia" w:ascii="宋体" w:hAnsi="宋体" w:eastAsia="宋体"/>
          <w:szCs w:val="21"/>
        </w:rPr>
        <w:t xml:space="preserve">甲方（全称）：（采购人、受采购人委托签订合同的单位或采购文件约定的合同甲方）</w:t>
      </w:r>
      <w:r/>
    </w:p>
    <w:p>
      <w:pPr>
        <w:spacing w:line="400" w:lineRule="exact"/>
        <w:rPr>
          <w:rFonts w:ascii="宋体" w:hAnsi="宋体" w:eastAsia="宋体"/>
          <w:szCs w:val="21"/>
        </w:rPr>
      </w:pPr>
      <w:r>
        <w:rPr>
          <w:rFonts w:hint="eastAsia" w:ascii="宋体" w:hAnsi="宋体" w:eastAsia="宋体"/>
          <w:szCs w:val="21"/>
        </w:rPr>
        <w:t xml:space="preserve">乙方1（全称）：（供应商）</w:t>
      </w:r>
      <w:r/>
    </w:p>
    <w:p>
      <w:pPr>
        <w:spacing w:line="400" w:lineRule="exact"/>
        <w:rPr>
          <w:rFonts w:ascii="宋体" w:hAnsi="宋体" w:eastAsia="宋体"/>
          <w:szCs w:val="21"/>
        </w:rPr>
      </w:pPr>
      <w:r>
        <w:rPr>
          <w:rFonts w:hint="eastAsia" w:ascii="宋体" w:hAnsi="宋体" w:eastAsia="宋体"/>
          <w:szCs w:val="21"/>
        </w:rPr>
        <w:t xml:space="preserve">乙方2（全称）：（联合体成员供应商或其他合同主体）（如有）</w:t>
      </w:r>
      <w:r/>
    </w:p>
    <w:p>
      <w:pPr>
        <w:spacing w:line="400" w:lineRule="exact"/>
        <w:rPr>
          <w:rFonts w:ascii="宋体" w:hAnsi="宋体" w:eastAsia="宋体"/>
          <w:szCs w:val="21"/>
        </w:rPr>
      </w:pPr>
      <w:r>
        <w:rPr>
          <w:rFonts w:hint="eastAsia" w:ascii="宋体" w:hAnsi="宋体" w:eastAsia="宋体"/>
        </w:rPr>
        <w:t xml:space="preserve">乙方</w:t>
      </w:r>
      <w:r>
        <w:rPr>
          <w:rFonts w:hint="eastAsia" w:ascii="宋体" w:hAnsi="宋体" w:eastAsia="宋体"/>
          <w:szCs w:val="21"/>
        </w:rPr>
        <w:t xml:space="preserve">3</w:t>
      </w:r>
      <w:r>
        <w:rPr>
          <w:rFonts w:hint="eastAsia" w:ascii="宋体" w:hAnsi="宋体" w:eastAsia="宋体"/>
        </w:rPr>
        <w:t xml:space="preserve">（全称）：</w:t>
      </w:r>
      <w:r>
        <w:rPr>
          <w:rFonts w:hint="eastAsia" w:ascii="宋体" w:hAnsi="宋体" w:eastAsia="宋体"/>
          <w:szCs w:val="21"/>
        </w:rPr>
        <w:t xml:space="preserve">（联合体成员供应商或其他合同主体）（如有）</w:t>
      </w:r>
      <w:r/>
    </w:p>
    <w:p>
      <w:pPr>
        <w:spacing w:line="400" w:lineRule="exact"/>
        <w:rPr>
          <w:rFonts w:ascii="宋体" w:hAnsi="宋体" w:eastAsia="宋体"/>
        </w:rPr>
      </w:pPr>
      <w:r>
        <w:rPr>
          <w:rFonts w:ascii="宋体" w:hAnsi="宋体" w:eastAsia="宋体"/>
        </w:rPr>
      </w:r>
      <w:r/>
    </w:p>
    <w:p>
      <w:pPr>
        <w:pStyle w:val="698"/>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项目信息</w:t>
      </w:r>
      <w:r/>
    </w:p>
    <w:p>
      <w:pPr>
        <w:pStyle w:val="698"/>
        <w:jc w:val="left"/>
        <w:spacing w:after="0" w:line="400" w:lineRule="exact"/>
        <w:rPr>
          <w:rFonts w:ascii="宋体" w:hAnsi="宋体"/>
          <w:szCs w:val="21"/>
          <w:u w:val="single"/>
        </w:rPr>
      </w:pPr>
      <w:r>
        <w:rPr>
          <w:rFonts w:hint="eastAsia" w:ascii="宋体" w:hAnsi="宋体"/>
          <w:szCs w:val="21"/>
        </w:rPr>
        <w:t xml:space="preserve">（1）采购项目名称：</w:t>
      </w:r>
      <w:r/>
    </w:p>
    <w:p>
      <w:pPr>
        <w:pStyle w:val="698"/>
        <w:numPr>
          <w:ilvl w:val="255"/>
          <w:numId w:val="0"/>
        </w:numPr>
        <w:ind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p>
    <w:p>
      <w:pPr>
        <w:pStyle w:val="698"/>
        <w:ind w:left="0" w:firstLine="420"/>
        <w:jc w:val="left"/>
        <w:spacing w:after="0" w:line="400" w:lineRule="exact"/>
        <w:rPr>
          <w:rFonts w:ascii="宋体" w:hAnsi="宋体"/>
          <w:szCs w:val="21"/>
        </w:rPr>
      </w:pPr>
      <w:r>
        <w:rPr>
          <w:rFonts w:hint="eastAsia" w:ascii="宋体" w:hAnsi="宋体"/>
          <w:szCs w:val="21"/>
        </w:rPr>
        <w:t xml:space="preserve">（2）采购计划编号：</w:t>
      </w:r>
      <w:r/>
    </w:p>
    <w:p>
      <w:pPr>
        <w:ind w:firstLine="420"/>
        <w:jc w:val="left"/>
        <w:spacing w:line="400" w:lineRule="exact"/>
        <w:rPr>
          <w:rFonts w:ascii="宋体" w:hAnsi="宋体" w:eastAsia="宋体"/>
          <w:szCs w:val="21"/>
        </w:rPr>
      </w:pPr>
      <w:r>
        <w:rPr>
          <w:rFonts w:hint="eastAsia" w:ascii="宋体" w:hAnsi="宋体" w:eastAsia="宋体"/>
          <w:szCs w:val="21"/>
        </w:rPr>
        <w:t xml:space="preserve">（3）项目内容：</w:t>
      </w:r>
      <w:r/>
    </w:p>
    <w:p>
      <w:pPr>
        <w:ind w:firstLine="945"/>
        <w:jc w:val="left"/>
        <w:spacing w:line="400" w:lineRule="exact"/>
        <w:rPr>
          <w:rFonts w:ascii="宋体" w:hAnsi="宋体" w:eastAsia="宋体"/>
          <w:szCs w:val="21"/>
        </w:rPr>
      </w:pPr>
      <w:r>
        <w:rPr>
          <w:rFonts w:hint="eastAsia" w:ascii="宋体" w:hAnsi="宋体" w:eastAsia="宋体"/>
          <w:szCs w:val="21"/>
        </w:rPr>
        <w:t xml:space="preserve">采购标的及数量（台/套</w:t>
      </w:r>
      <w:r>
        <w:rPr>
          <w:rFonts w:ascii="宋体" w:hAnsi="宋体" w:eastAsia="宋体"/>
          <w:szCs w:val="21"/>
        </w:rPr>
        <w:t xml:space="preserve">/</w:t>
      </w:r>
      <w:r>
        <w:rPr>
          <w:rFonts w:hint="eastAsia" w:ascii="宋体" w:hAnsi="宋体" w:eastAsia="宋体"/>
          <w:szCs w:val="21"/>
        </w:rPr>
        <w:t xml:space="preserve">个</w:t>
      </w:r>
      <w:r>
        <w:rPr>
          <w:rFonts w:ascii="宋体" w:hAnsi="宋体" w:eastAsia="宋体"/>
          <w:szCs w:val="21"/>
        </w:rPr>
        <w:t xml:space="preserve">/</w:t>
      </w:r>
      <w:r>
        <w:rPr>
          <w:rFonts w:hint="eastAsia" w:ascii="宋体" w:hAnsi="宋体" w:eastAsia="宋体"/>
          <w:szCs w:val="21"/>
        </w:rPr>
        <w:t xml:space="preserve">架</w:t>
      </w:r>
      <w:r>
        <w:rPr>
          <w:rFonts w:ascii="宋体" w:hAnsi="宋体" w:eastAsia="宋体"/>
          <w:szCs w:val="21"/>
        </w:rPr>
        <w:t xml:space="preserve">/</w:t>
      </w:r>
      <w:r>
        <w:rPr>
          <w:rFonts w:hint="eastAsia" w:ascii="宋体" w:hAnsi="宋体" w:eastAsia="宋体"/>
          <w:szCs w:val="21"/>
        </w:rPr>
        <w:t xml:space="preserve">组等）：</w:t>
      </w:r>
      <w:r/>
    </w:p>
    <w:p>
      <w:pPr>
        <w:ind w:firstLine="945"/>
        <w:jc w:val="left"/>
        <w:spacing w:line="400" w:lineRule="exact"/>
        <w:rPr>
          <w:rFonts w:ascii="宋体" w:hAnsi="宋体" w:eastAsia="宋体" w:cs="宋体"/>
          <w:szCs w:val="21"/>
        </w:rPr>
      </w:pPr>
      <w:r>
        <w:rPr>
          <w:rFonts w:hint="eastAsia" w:ascii="宋体" w:hAnsi="宋体" w:eastAsia="宋体"/>
          <w:szCs w:val="21"/>
        </w:rPr>
        <w:t xml:space="preserve">品牌：    规格型号</w:t>
      </w:r>
      <w:r>
        <w:rPr>
          <w:rFonts w:hint="eastAsia" w:ascii="宋体" w:hAnsi="宋体" w:eastAsia="宋体" w:cs="宋体"/>
          <w:szCs w:val="21"/>
        </w:rPr>
        <w:t xml:space="preserve">：    </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采购标的的技术要求、商务要求具体见附件。</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汉仪书宋二S"/>
          <w:szCs w:val="21"/>
        </w:rPr>
        <w:t xml:space="preserve">①</w:t>
      </w:r>
      <w:r>
        <w:rPr>
          <w:rFonts w:hint="eastAsia" w:ascii="宋体" w:hAnsi="宋体" w:eastAsia="宋体" w:cs="宋体"/>
          <w:szCs w:val="21"/>
        </w:rPr>
        <w:t xml:space="preserve">涉及信息类产品，请填写该产品关键部件的品牌、型号：</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标的名称：</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关键部件：    品牌：    型号：</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关键部件：    品牌：    型号：</w:t>
      </w:r>
      <w:r/>
    </w:p>
    <w:p>
      <w:pPr>
        <w:numPr>
          <w:ilvl w:val="255"/>
          <w:numId w:val="0"/>
        </w:numPr>
        <w:ind w:firstLine="945"/>
        <w:jc w:val="left"/>
        <w:spacing w:line="400" w:lineRule="exact"/>
        <w:rPr>
          <w:rFonts w:ascii="宋体" w:hAnsi="宋体" w:eastAsia="宋体" w:cs="宋体"/>
        </w:rPr>
      </w:pPr>
      <w:r>
        <w:rPr>
          <w:rFonts w:hint="eastAsia" w:ascii="宋体" w:hAnsi="宋体" w:eastAsia="宋体" w:cs="宋体"/>
        </w:rPr>
        <w:t xml:space="preserve">关键部件：    品牌：    型号：</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rPr>
        <w:t xml:space="preserve">（注：关键部件是指财政部会同有关部门发布的政府采购需求标准规定的需要通过国家有关部门指定的测评机构开展的安全可靠测评的软硬件，如CPU芯片、操作系统、数据库等。）</w:t>
      </w:r>
      <w:r/>
    </w:p>
    <w:p>
      <w:pPr>
        <w:pStyle w:val="909"/>
        <w:numPr>
          <w:ilvl w:val="255"/>
          <w:numId w:val="0"/>
        </w:numPr>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909"/>
        <w:numPr>
          <w:ilvl w:val="255"/>
          <w:numId w:val="0"/>
        </w:numPr>
        <w:ind w:firstLine="945"/>
        <w:rPr>
          <w:rFonts w:ascii="宋体" w:hAnsi="宋体" w:eastAsia="宋体" w:cstheme="minorEastAsia"/>
          <w:sz w:val="21"/>
        </w:rPr>
      </w:pPr>
      <w:r>
        <w:rPr>
          <w:rFonts w:ascii="Wingdings" w:hAnsi="Wingdings" w:eastAsia="Wingdings" w:cs="Wingdings"/>
          <w:sz w:val="21"/>
        </w:rPr>
        <w:t xml:space="preserve"></w:t>
      </w:r>
      <w:r>
        <w:rPr>
          <w:rFonts w:hint="eastAsia" w:ascii="宋体" w:hAnsi="宋体" w:eastAsia="宋体" w:cstheme="minorEastAsia"/>
          <w:sz w:val="21"/>
        </w:rPr>
        <w:t xml:space="preserve">是，《政府采购品目分类目录》底级品目名称：    数量：    金额：</w:t>
      </w:r>
      <w:r/>
    </w:p>
    <w:p>
      <w:pPr>
        <w:pStyle w:val="909"/>
        <w:numPr>
          <w:ilvl w:val="255"/>
          <w:numId w:val="0"/>
        </w:numPr>
        <w:ind w:firstLine="945"/>
        <w:rPr>
          <w:rFonts w:ascii="宋体" w:hAnsi="宋体" w:eastAsia="宋体" w:cstheme="minorEastAsia"/>
          <w:sz w:val="21"/>
        </w:rPr>
      </w:pPr>
      <w:r>
        <w:rPr>
          <w:rFonts w:ascii="Wingdings" w:hAnsi="Wingdings" w:eastAsia="Wingdings" w:cs="Wingdings"/>
          <w:sz w:val="21"/>
        </w:rPr>
        <w:t xml:space="preserve"></w:t>
      </w:r>
      <w:r>
        <w:rPr>
          <w:rFonts w:hint="eastAsia" w:ascii="宋体" w:hAnsi="宋体" w:eastAsia="宋体" w:cstheme="minorEastAsia"/>
          <w:sz w:val="21"/>
        </w:rPr>
        <w:t xml:space="preserve">否</w:t>
      </w:r>
      <w:r/>
    </w:p>
    <w:p>
      <w:pPr>
        <w:pStyle w:val="909"/>
        <w:numPr>
          <w:ilvl w:val="255"/>
          <w:numId w:val="0"/>
        </w:numPr>
        <w:ind w:firstLine="420"/>
        <w:rPr>
          <w:rFonts w:ascii="宋体" w:hAnsi="宋体" w:eastAsia="宋体" w:cstheme="minorEastAsia"/>
          <w:sz w:val="21"/>
        </w:rPr>
      </w:pPr>
      <w:r>
        <w:rPr>
          <w:rFonts w:hint="eastAsia" w:ascii="宋体" w:hAnsi="宋体" w:eastAsia="宋体" w:cstheme="minorEastAsia"/>
          <w:sz w:val="21"/>
        </w:rPr>
        <w:t xml:space="preserve">（</w:t>
      </w:r>
      <w:r>
        <w:rPr>
          <w:rFonts w:ascii="宋体" w:hAnsi="宋体" w:eastAsia="宋体" w:cstheme="minorEastAsia"/>
          <w:sz w:val="21"/>
        </w:rPr>
        <w:t xml:space="preserve">4</w:t>
      </w:r>
      <w:r>
        <w:rPr>
          <w:rFonts w:hint="eastAsia" w:ascii="宋体" w:hAnsi="宋体" w:eastAsia="宋体" w:cstheme="minorEastAsia"/>
          <w:sz w:val="21"/>
        </w:rPr>
        <w:t xml:space="preserve">）政府采购组织形式：</w:t>
      </w:r>
      <w:r>
        <w:rPr>
          <w:rFonts w:ascii="Wingdings" w:hAnsi="Wingdings" w:eastAsia="Wingdings" w:cs="Wingdings"/>
          <w:sz w:val="21"/>
        </w:rPr>
        <w:t xml:space="preserve"></w:t>
      </w:r>
      <w:r>
        <w:rPr>
          <w:rFonts w:hint="eastAsia" w:ascii="宋体" w:hAnsi="宋体" w:eastAsia="宋体" w:cstheme="minorEastAsia"/>
          <w:sz w:val="21"/>
        </w:rPr>
        <w:t xml:space="preserve">政府集中采购  </w:t>
      </w:r>
      <w:r>
        <w:rPr>
          <w:rFonts w:ascii="Wingdings" w:hAnsi="Wingdings" w:eastAsia="Wingdings" w:cs="Wingdings"/>
          <w:sz w:val="21"/>
        </w:rPr>
        <w:t xml:space="preserve"></w:t>
      </w:r>
      <w:r>
        <w:rPr>
          <w:rFonts w:hint="eastAsia" w:ascii="宋体" w:hAnsi="宋体" w:eastAsia="宋体" w:cstheme="minorEastAsia"/>
          <w:sz w:val="21"/>
        </w:rPr>
        <w:t xml:space="preserve">部门集中采购  </w:t>
      </w:r>
      <w:r>
        <w:rPr>
          <w:rFonts w:ascii="Wingdings" w:hAnsi="Wingdings" w:eastAsia="Wingdings" w:cs="Wingdings"/>
          <w:sz w:val="21"/>
        </w:rPr>
        <w:t xml:space="preserve"></w:t>
      </w:r>
      <w:r>
        <w:rPr>
          <w:rFonts w:hint="eastAsia" w:ascii="宋体" w:hAnsi="宋体" w:eastAsia="宋体" w:cstheme="minorEastAsia"/>
          <w:sz w:val="21"/>
        </w:rPr>
        <w:t xml:space="preserve">分散采购</w:t>
      </w:r>
      <w:r/>
    </w:p>
    <w:p>
      <w:pPr>
        <w:pStyle w:val="909"/>
        <w:numPr>
          <w:ilvl w:val="255"/>
          <w:numId w:val="0"/>
        </w:numPr>
        <w:ind w:firstLine="420"/>
        <w:rPr>
          <w:rFonts w:ascii="宋体" w:hAnsi="宋体" w:eastAsia="宋体" w:cstheme="minorEastAsia"/>
          <w:sz w:val="21"/>
        </w:rPr>
      </w:pPr>
      <w:r>
        <w:rPr>
          <w:rFonts w:hint="eastAsia" w:ascii="宋体" w:hAnsi="宋体" w:eastAsia="宋体" w:cstheme="minorEastAsia"/>
          <w:sz w:val="21"/>
        </w:rPr>
        <w:t xml:space="preserve">（</w:t>
      </w:r>
      <w:r>
        <w:rPr>
          <w:rFonts w:ascii="宋体" w:hAnsi="宋体" w:eastAsia="宋体" w:cstheme="minorEastAsia"/>
          <w:sz w:val="21"/>
        </w:rPr>
        <w:t xml:space="preserve">5</w:t>
      </w:r>
      <w:r>
        <w:rPr>
          <w:rFonts w:hint="eastAsia" w:ascii="宋体" w:hAnsi="宋体" w:eastAsia="宋体" w:cstheme="minorEastAsia"/>
          <w:sz w:val="21"/>
        </w:rPr>
        <w:t xml:space="preserve">）政府采购方式：</w:t>
      </w:r>
      <w:r>
        <w:rPr>
          <w:rFonts w:ascii="Wingdings" w:hAnsi="Wingdings" w:eastAsia="Wingdings" w:cs="Wingdings"/>
          <w:sz w:val="21"/>
        </w:rPr>
        <w:t xml:space="preserve"></w:t>
      </w:r>
      <w:r>
        <w:rPr>
          <w:rFonts w:hint="eastAsia" w:ascii="宋体" w:hAnsi="宋体" w:eastAsia="宋体" w:cstheme="minorEastAsia"/>
          <w:sz w:val="21"/>
        </w:rPr>
        <w:t xml:space="preserve">公开招标  </w:t>
      </w:r>
      <w:r>
        <w:rPr>
          <w:rFonts w:ascii="Wingdings" w:hAnsi="Wingdings" w:eastAsia="Wingdings" w:cs="Wingdings"/>
          <w:sz w:val="21"/>
        </w:rPr>
        <w:t xml:space="preserve"></w:t>
      </w:r>
      <w:r>
        <w:rPr>
          <w:rFonts w:hint="eastAsia" w:ascii="宋体" w:hAnsi="宋体" w:eastAsia="宋体" w:cstheme="minorEastAsia"/>
          <w:sz w:val="21"/>
        </w:rPr>
        <w:t xml:space="preserve">邀请招标  </w:t>
      </w:r>
      <w:r>
        <w:rPr>
          <w:rFonts w:ascii="Wingdings" w:hAnsi="Wingdings" w:eastAsia="Wingdings" w:cs="Wingdings"/>
          <w:sz w:val="21"/>
        </w:rPr>
        <w:t xml:space="preserve"></w:t>
      </w:r>
      <w:r>
        <w:rPr>
          <w:rFonts w:hint="eastAsia" w:ascii="宋体" w:hAnsi="宋体" w:eastAsia="宋体" w:cstheme="minorEastAsia"/>
          <w:sz w:val="21"/>
        </w:rPr>
        <w:t xml:space="preserve">竞争性谈判  </w:t>
      </w:r>
      <w:r>
        <w:rPr>
          <w:rFonts w:ascii="Wingdings" w:hAnsi="Wingdings" w:eastAsia="Wingdings" w:cs="Wingdings"/>
          <w:sz w:val="21"/>
        </w:rPr>
        <w:t xml:space="preserve"></w:t>
      </w:r>
      <w:r>
        <w:rPr>
          <w:rFonts w:hint="eastAsia" w:ascii="宋体" w:hAnsi="宋体" w:eastAsia="宋体" w:cstheme="minorEastAsia"/>
          <w:sz w:val="21"/>
        </w:rPr>
        <w:t xml:space="preserve">竞争性磋商</w:t>
      </w:r>
      <w:r/>
    </w:p>
    <w:p>
      <w:pPr>
        <w:pStyle w:val="909"/>
        <w:numPr>
          <w:ilvl w:val="255"/>
          <w:numId w:val="0"/>
        </w:numPr>
        <w:ind w:firstLine="2436"/>
        <w:rPr>
          <w:rFonts w:ascii="宋体" w:hAnsi="宋体" w:eastAsia="宋体" w:cstheme="minorEastAsia"/>
          <w:sz w:val="21"/>
        </w:rPr>
      </w:pPr>
      <w:r>
        <w:rPr>
          <w:rFonts w:ascii="Wingdings" w:hAnsi="Wingdings" w:eastAsia="Wingdings" w:cs="Wingdings"/>
          <w:sz w:val="21"/>
        </w:rPr>
        <w:t xml:space="preserve"></w:t>
      </w:r>
      <w:r>
        <w:rPr>
          <w:rFonts w:hint="eastAsia" w:ascii="宋体" w:hAnsi="宋体" w:eastAsia="宋体" w:cstheme="minorEastAsia"/>
          <w:sz w:val="21"/>
        </w:rPr>
        <w:t xml:space="preserve">询价  </w:t>
      </w:r>
      <w:r>
        <w:rPr>
          <w:rFonts w:ascii="Wingdings" w:hAnsi="Wingdings" w:eastAsia="Wingdings" w:cs="Wingdings"/>
          <w:sz w:val="21"/>
        </w:rPr>
        <w:t xml:space="preserve"></w:t>
      </w:r>
      <w:r>
        <w:rPr>
          <w:rFonts w:hint="eastAsia" w:ascii="宋体" w:hAnsi="宋体" w:eastAsia="宋体" w:cstheme="minorEastAsia"/>
          <w:sz w:val="21"/>
        </w:rPr>
        <w:t xml:space="preserve">单一来源  </w:t>
      </w:r>
      <w:r>
        <w:rPr>
          <w:rFonts w:ascii="Wingdings" w:hAnsi="Wingdings" w:eastAsia="Wingdings" w:cs="Wingdings"/>
          <w:sz w:val="21"/>
        </w:rPr>
        <w:t xml:space="preserve"></w:t>
      </w:r>
      <w:r>
        <w:rPr>
          <w:rFonts w:hint="eastAsia" w:ascii="宋体" w:hAnsi="宋体" w:eastAsia="宋体" w:cstheme="minorEastAsia"/>
          <w:sz w:val="21"/>
        </w:rPr>
        <w:t xml:space="preserve">框架协议  </w:t>
      </w:r>
      <w:r>
        <w:rPr>
          <w:rFonts w:ascii="Wingdings" w:hAnsi="Wingdings" w:eastAsia="Wingdings" w:cs="Wingdings"/>
          <w:sz w:val="21"/>
        </w:rPr>
        <w:t xml:space="preserve"></w:t>
      </w:r>
      <w:r>
        <w:rPr>
          <w:rFonts w:hint="eastAsia" w:ascii="宋体" w:hAnsi="宋体" w:eastAsia="宋体" w:cstheme="minorEastAsia"/>
          <w:sz w:val="21"/>
        </w:rPr>
        <w:t xml:space="preserve">其他：</w:t>
      </w:r>
      <w:r/>
    </w:p>
    <w:p>
      <w:pPr>
        <w:pStyle w:val="909"/>
        <w:numPr>
          <w:ilvl w:val="255"/>
          <w:numId w:val="0"/>
        </w:numPr>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p>
    <w:p>
      <w:pPr>
        <w:pStyle w:val="909"/>
        <w:numPr>
          <w:ilvl w:val="255"/>
          <w:numId w:val="0"/>
        </w:numPr>
        <w:ind w:firstLine="420"/>
        <w:rPr>
          <w:rFonts w:ascii="宋体" w:hAnsi="宋体" w:eastAsia="宋体" w:cs="Times New Roman"/>
          <w:sz w:val="21"/>
        </w:rPr>
      </w:pPr>
      <w:r>
        <w:rPr>
          <w:rFonts w:hint="eastAsia" w:ascii="宋体" w:hAnsi="宋体" w:eastAsia="宋体" w:cstheme="minorEastAsia"/>
          <w:sz w:val="21"/>
        </w:rPr>
        <w:t xml:space="preserve">（</w:t>
      </w:r>
      <w:r>
        <w:rPr>
          <w:rFonts w:ascii="宋体" w:hAnsi="宋体" w:eastAsia="宋体" w:cstheme="minorEastAsia"/>
          <w:sz w:val="21"/>
        </w:rPr>
        <w:t xml:space="preserve">6</w:t>
      </w:r>
      <w:r>
        <w:rPr>
          <w:rFonts w:hint="eastAsia" w:ascii="宋体" w:hAnsi="宋体" w:eastAsia="宋体" w:cstheme="minorEastAsia"/>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ind w:firstLine="945"/>
        <w:jc w:val="left"/>
        <w:spacing w:line="400" w:lineRule="exact"/>
        <w:rPr>
          <w:rFonts w:ascii="宋体" w:hAnsi="宋体" w:eastAsia="宋体"/>
          <w:iCs/>
          <w:szCs w:val="21"/>
        </w:rPr>
      </w:pPr>
      <w:r>
        <w:rPr>
          <w:rFonts w:hint="eastAsia" w:ascii="宋体" w:hAnsi="宋体" w:eastAsia="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numPr>
          <w:ilvl w:val="255"/>
          <w:numId w:val="0"/>
        </w:numPr>
        <w:ind w:firstLine="945"/>
        <w:jc w:val="left"/>
        <w:spacing w:line="400" w:lineRule="exact"/>
        <w:rPr>
          <w:rFonts w:ascii="宋体" w:hAnsi="宋体" w:eastAsia="宋体"/>
          <w:iCs/>
          <w:szCs w:val="21"/>
        </w:rPr>
      </w:pPr>
      <w:r>
        <w:rPr>
          <w:rFonts w:hint="eastAsia" w:ascii="宋体" w:hAnsi="宋体" w:eastAsia="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numPr>
          <w:ilvl w:val="255"/>
          <w:numId w:val="0"/>
        </w:numPr>
        <w:ind w:firstLine="945"/>
        <w:jc w:val="left"/>
        <w:spacing w:line="400" w:lineRule="exact"/>
        <w:rPr>
          <w:rFonts w:ascii="宋体" w:hAnsi="宋体" w:eastAsia="宋体"/>
          <w:iCs/>
          <w:szCs w:val="21"/>
        </w:rPr>
      </w:pPr>
      <w:r>
        <w:rPr>
          <w:rFonts w:hint="eastAsia" w:ascii="宋体" w:hAnsi="宋体" w:eastAsia="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ind w:firstLine="945"/>
        <w:jc w:val="left"/>
        <w:spacing w:line="400" w:lineRule="exact"/>
        <w:rPr>
          <w:rFonts w:ascii="宋体" w:hAnsi="宋体" w:eastAsia="宋体"/>
        </w:rPr>
      </w:pPr>
      <w:r>
        <w:rPr>
          <w:rFonts w:hint="eastAsia" w:ascii="宋体" w:hAnsi="宋体" w:eastAsia="宋体"/>
        </w:rPr>
        <w:t xml:space="preserve">中标（成交）采购标的制造商是否为监狱企业：</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ind w:firstLine="420"/>
        <w:jc w:val="left"/>
        <w:spacing w:line="400" w:lineRule="exact"/>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7</w:t>
      </w:r>
      <w:r>
        <w:rPr>
          <w:rFonts w:hint="eastAsia" w:ascii="宋体" w:hAnsi="宋体" w:eastAsia="宋体"/>
          <w:szCs w:val="21"/>
        </w:rPr>
        <w:t xml:space="preserve">）合同是否分包：</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分包主要内容：</w:t>
      </w:r>
      <w:r/>
    </w:p>
    <w:p>
      <w:pPr>
        <w:ind w:firstLine="945"/>
        <w:jc w:val="left"/>
        <w:spacing w:line="400" w:lineRule="exact"/>
        <w:rPr>
          <w:rFonts w:ascii="宋体" w:hAnsi="宋体" w:eastAsia="宋体"/>
          <w:szCs w:val="21"/>
        </w:rPr>
      </w:pPr>
      <w:r>
        <w:rPr>
          <w:rFonts w:hint="eastAsia" w:ascii="宋体" w:hAnsi="宋体" w:eastAsia="宋体"/>
          <w:szCs w:val="21"/>
        </w:rPr>
        <w:t xml:space="preserve">分包供应商/制造商名称（如供应商和制造商不同，请分别填写）：</w:t>
      </w:r>
      <w:r/>
    </w:p>
    <w:p>
      <w:pPr>
        <w:ind w:firstLine="945"/>
        <w:jc w:val="left"/>
        <w:spacing w:line="400" w:lineRule="exact"/>
        <w:rPr>
          <w:rFonts w:ascii="宋体" w:hAnsi="宋体" w:eastAsia="宋体"/>
          <w:szCs w:val="21"/>
        </w:rPr>
      </w:pPr>
      <w:r>
        <w:rPr>
          <w:rFonts w:hint="eastAsia" w:ascii="宋体" w:hAnsi="宋体" w:eastAsia="宋体"/>
          <w:szCs w:val="21"/>
        </w:rPr>
        <w:t xml:space="preserve">分包供应商/制造商类型（如果供应商和制造商不同，只填写制造商类型）：</w:t>
      </w:r>
      <w:r/>
    </w:p>
    <w:p>
      <w:pPr>
        <w:ind w:firstLine="945"/>
        <w:jc w:val="left"/>
        <w:spacing w:line="400" w:lineRule="exact"/>
        <w:rPr>
          <w:rFonts w:ascii="宋体" w:hAnsi="宋体" w:eastAsia="宋体"/>
          <w:iCs/>
          <w:szCs w:val="21"/>
        </w:rPr>
      </w:pPr>
      <w:r>
        <w:rPr>
          <w:rFonts w:ascii="Wingdings" w:hAnsi="Wingdings" w:eastAsia="Wingdings" w:cs="Wingdings"/>
          <w:iCs/>
          <w:szCs w:val="21"/>
        </w:rPr>
        <w:t xml:space="preserve"></w:t>
      </w:r>
      <w:r>
        <w:rPr>
          <w:rFonts w:hint="eastAsia" w:ascii="宋体" w:hAnsi="宋体" w:eastAsia="宋体"/>
          <w:iCs/>
          <w:szCs w:val="21"/>
        </w:rPr>
        <w:t xml:space="preserve">大型企业  </w:t>
      </w:r>
      <w:r>
        <w:rPr>
          <w:rFonts w:ascii="Wingdings" w:hAnsi="Wingdings" w:eastAsia="Wingdings" w:cs="Wingdings"/>
          <w:iCs/>
          <w:szCs w:val="21"/>
        </w:rPr>
        <w:t xml:space="preserve"></w:t>
      </w:r>
      <w:r>
        <w:rPr>
          <w:rFonts w:hint="eastAsia" w:ascii="宋体" w:hAnsi="宋体" w:eastAsia="宋体"/>
          <w:iCs/>
          <w:szCs w:val="21"/>
        </w:rPr>
        <w:t xml:space="preserve">中型企业  </w:t>
      </w:r>
      <w:r>
        <w:rPr>
          <w:rFonts w:ascii="Wingdings" w:hAnsi="Wingdings" w:eastAsia="Wingdings" w:cs="Wingdings"/>
          <w:iCs/>
          <w:szCs w:val="21"/>
        </w:rPr>
        <w:t xml:space="preserve"></w:t>
      </w:r>
      <w:r>
        <w:rPr>
          <w:rFonts w:hint="eastAsia" w:ascii="宋体" w:hAnsi="宋体" w:eastAsia="宋体"/>
          <w:iCs/>
          <w:szCs w:val="21"/>
        </w:rPr>
        <w:t xml:space="preserve">小微型企业</w:t>
      </w:r>
      <w:r/>
    </w:p>
    <w:p>
      <w:pPr>
        <w:ind w:firstLine="945"/>
        <w:jc w:val="left"/>
        <w:spacing w:line="400" w:lineRule="exact"/>
        <w:rPr>
          <w:rFonts w:ascii="宋体" w:hAnsi="宋体" w:eastAsia="宋体"/>
        </w:rPr>
      </w:pPr>
      <w:r>
        <w:rPr>
          <w:rFonts w:ascii="Wingdings" w:hAnsi="Wingdings" w:eastAsia="Wingdings" w:cs="Wingdings"/>
          <w:iCs/>
          <w:szCs w:val="21"/>
        </w:rPr>
        <w:t xml:space="preserve"></w:t>
      </w:r>
      <w:r>
        <w:rPr>
          <w:rFonts w:hint="eastAsia" w:ascii="宋体" w:hAnsi="宋体" w:eastAsia="宋体"/>
          <w:iCs/>
          <w:szCs w:val="21"/>
        </w:rPr>
        <w:t xml:space="preserve">残疾人福利性单位  </w:t>
      </w:r>
      <w:r>
        <w:rPr>
          <w:rFonts w:ascii="Wingdings" w:hAnsi="Wingdings" w:eastAsia="Wingdings" w:cs="Wingdings"/>
          <w:iCs/>
          <w:szCs w:val="21"/>
        </w:rPr>
        <w:t xml:space="preserve"></w:t>
      </w:r>
      <w:r>
        <w:rPr>
          <w:rFonts w:hint="eastAsia" w:ascii="宋体" w:hAnsi="宋体" w:eastAsia="宋体"/>
          <w:iCs/>
          <w:szCs w:val="21"/>
        </w:rPr>
        <w:t xml:space="preserve">监狱企业  </w:t>
      </w:r>
      <w:r>
        <w:rPr>
          <w:rFonts w:ascii="Wingdings" w:hAnsi="Wingdings" w:eastAsia="Wingdings" w:cs="Wingdings"/>
          <w:iCs/>
          <w:szCs w:val="21"/>
        </w:rPr>
        <w:t xml:space="preserve"></w:t>
      </w:r>
      <w:r>
        <w:rPr>
          <w:rFonts w:hint="eastAsia" w:ascii="宋体" w:hAnsi="宋体" w:eastAsia="宋体"/>
          <w:iCs/>
          <w:szCs w:val="21"/>
        </w:rPr>
        <w:t xml:space="preserve">其他</w:t>
      </w:r>
      <w:r/>
    </w:p>
    <w:p>
      <w:pPr>
        <w:numPr>
          <w:ilvl w:val="255"/>
          <w:numId w:val="0"/>
        </w:numPr>
        <w:ind w:firstLine="420"/>
        <w:jc w:val="left"/>
        <w:spacing w:line="400" w:lineRule="exact"/>
        <w:rPr>
          <w:rFonts w:ascii="宋体" w:hAnsi="宋体" w:eastAsia="宋体" w:cs="宋体"/>
          <w:iCs/>
          <w:szCs w:val="21"/>
        </w:rPr>
      </w:pPr>
      <w:r>
        <w:rPr>
          <w:rFonts w:hint="eastAsia" w:ascii="宋体" w:hAnsi="宋体" w:eastAsia="宋体" w:cs="宋体"/>
          <w:szCs w:val="21"/>
        </w:rPr>
        <w:t xml:space="preserve">（</w:t>
      </w:r>
      <w:r>
        <w:rPr>
          <w:rFonts w:ascii="宋体" w:hAnsi="宋体" w:eastAsia="宋体" w:cs="宋体"/>
          <w:szCs w:val="21"/>
        </w:rPr>
        <w:t xml:space="preserve">8</w:t>
      </w:r>
      <w:r>
        <w:rPr>
          <w:rFonts w:hint="eastAsia" w:ascii="宋体" w:hAnsi="宋体" w:eastAsia="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w:t>
      </w:r>
      <w:r>
        <w:rPr>
          <w:rFonts w:hint="eastAsia" w:ascii="宋体" w:hAnsi="宋体" w:eastAsia="宋体" w:cs="宋体"/>
          <w:iCs/>
          <w:szCs w:val="21"/>
        </w:rPr>
        <w:t xml:space="preserve">否</w:t>
      </w:r>
      <w:r/>
    </w:p>
    <w:p>
      <w:pPr>
        <w:pStyle w:val="909"/>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jc w:val="left"/>
        <w:spacing w:line="400" w:lineRule="exact"/>
        <w:rPr>
          <w:rFonts w:ascii="宋体" w:hAnsi="宋体" w:eastAsia="宋体" w:cs="宋体"/>
          <w:szCs w:val="21"/>
        </w:rPr>
      </w:pPr>
      <w:r>
        <w:rPr>
          <w:rFonts w:hint="eastAsia" w:ascii="宋体" w:hAnsi="宋体" w:eastAsia="宋体" w:cs="宋体"/>
          <w:szCs w:val="21"/>
        </w:rPr>
        <w:t xml:space="preserve">（</w:t>
      </w:r>
      <w:r>
        <w:rPr>
          <w:rFonts w:ascii="宋体" w:hAnsi="宋体" w:eastAsia="宋体" w:cs="宋体"/>
          <w:szCs w:val="21"/>
        </w:rPr>
        <w:t xml:space="preserve">9</w:t>
      </w:r>
      <w:r>
        <w:rPr>
          <w:rFonts w:hint="eastAsia" w:ascii="宋体" w:hAnsi="宋体" w:eastAsia="宋体" w:cs="宋体"/>
          <w:szCs w:val="21"/>
        </w:rPr>
        <w:t xml:space="preserve">）是否涉及进口产品：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是，《政府采购品目分类目录》底级品目名称：金额：</w:t>
      </w:r>
      <w:r/>
    </w:p>
    <w:p>
      <w:pPr>
        <w:ind w:firstLine="945"/>
        <w:jc w:val="left"/>
        <w:spacing w:line="400" w:lineRule="exact"/>
        <w:rPr>
          <w:rFonts w:ascii="宋体" w:hAnsi="宋体" w:eastAsia="宋体"/>
          <w:szCs w:val="21"/>
        </w:rPr>
      </w:pPr>
      <w:r>
        <w:rPr>
          <w:rFonts w:hint="eastAsia" w:ascii="宋体" w:hAnsi="宋体" w:eastAsia="宋体"/>
          <w:szCs w:val="21"/>
        </w:rPr>
        <w:t xml:space="preserve">国别：    品牌：    规格型号：</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numPr>
          <w:ilvl w:val="255"/>
          <w:numId w:val="0"/>
        </w:numPr>
        <w:jc w:val="left"/>
        <w:spacing w:line="400" w:lineRule="exact"/>
        <w:tabs>
          <w:tab w:val="left" w:pos="740" w:leader="none"/>
        </w:tabs>
        <w:rPr>
          <w:rFonts w:ascii="宋体" w:hAnsi="宋体" w:eastAsia="宋体"/>
          <w:szCs w:val="21"/>
        </w:rPr>
      </w:pPr>
      <w:r>
        <w:rPr>
          <w:rFonts w:hint="eastAsia" w:ascii="宋体" w:hAnsi="宋体" w:eastAsia="宋体"/>
          <w:szCs w:val="21"/>
        </w:rPr>
        <w:t xml:space="preserve">    （1</w:t>
      </w:r>
      <w:r>
        <w:rPr>
          <w:rFonts w:ascii="宋体" w:hAnsi="宋体" w:eastAsia="宋体"/>
          <w:szCs w:val="21"/>
        </w:rPr>
        <w:t xml:space="preserve">0</w:t>
      </w:r>
      <w:r>
        <w:rPr>
          <w:rFonts w:hint="eastAsia" w:ascii="宋体" w:hAnsi="宋体" w:eastAsia="宋体"/>
          <w:szCs w:val="21"/>
        </w:rPr>
        <w:t xml:space="preserve">）是否涉及节能产品：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是，《节能产品政府采购品目清单》的底级品目名称：</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ind w:firstLine="945"/>
        <w:jc w:val="left"/>
        <w:spacing w:line="400" w:lineRule="exact"/>
        <w:rPr>
          <w:rFonts w:ascii="宋体" w:hAnsi="宋体" w:eastAsia="宋体"/>
          <w:szCs w:val="21"/>
        </w:rPr>
      </w:pPr>
      <w:r>
        <w:rPr>
          <w:rFonts w:hint="eastAsia" w:ascii="宋体" w:hAnsi="宋体" w:eastAsia="宋体"/>
          <w:szCs w:val="21"/>
        </w:rPr>
        <w:t xml:space="preserve">是否涉及环境标志产品：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是，《环境标志产品政府采购品目清单》的底级品目名称：</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ind w:firstLine="945"/>
        <w:jc w:val="left"/>
        <w:spacing w:line="400" w:lineRule="exact"/>
        <w:rPr>
          <w:rFonts w:ascii="宋体" w:hAnsi="宋体" w:eastAsia="宋体"/>
          <w:szCs w:val="21"/>
        </w:rPr>
      </w:pPr>
      <w:r>
        <w:rPr>
          <w:rFonts w:hint="eastAsia" w:ascii="宋体" w:hAnsi="宋体" w:eastAsia="宋体"/>
          <w:szCs w:val="21"/>
        </w:rPr>
        <w:t xml:space="preserve">是否涉及绿色产品：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是，绿色产品政府采购相关政策确定的底级品目名称：</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p>
    <w:p>
      <w:pPr>
        <w:ind w:firstLine="945"/>
        <w:jc w:val="left"/>
        <w:spacing w:line="400" w:lineRule="exact"/>
        <w:rPr>
          <w:rFonts w:ascii="宋体" w:hAnsi="宋体" w:eastAsia="宋体"/>
          <w:szCs w:val="21"/>
        </w:rPr>
      </w:pPr>
      <w:r>
        <w:rPr>
          <w:rFonts w:ascii="Wingdings" w:hAnsi="Wingdings" w:eastAsia="Wingdings" w:cs="Wingdings"/>
        </w:rPr>
        <w:t xml:space="preserve"></w:t>
      </w:r>
      <w:r>
        <w:rPr>
          <w:rFonts w:hint="eastAsia" w:ascii="宋体" w:hAnsi="宋体" w:eastAsia="宋体" w:cs="Times New Roman"/>
        </w:rPr>
        <w:t xml:space="preserve">否</w:t>
      </w:r>
      <w:r/>
    </w:p>
    <w:p>
      <w:pPr>
        <w:numPr>
          <w:ilvl w:val="255"/>
          <w:numId w:val="0"/>
        </w:numPr>
        <w:ind w:firstLine="420"/>
        <w:jc w:val="left"/>
        <w:spacing w:line="400" w:lineRule="exact"/>
        <w:rPr>
          <w:rFonts w:ascii="宋体" w:hAnsi="宋体" w:eastAsia="宋体"/>
          <w:szCs w:val="21"/>
        </w:rPr>
      </w:pPr>
      <w:r>
        <w:rPr>
          <w:rFonts w:hint="eastAsia" w:ascii="宋体" w:hAnsi="宋体" w:eastAsia="宋体"/>
          <w:szCs w:val="21"/>
        </w:rPr>
        <w:t xml:space="preserve">（1</w:t>
      </w:r>
      <w:r>
        <w:rPr>
          <w:rFonts w:ascii="宋体" w:hAnsi="宋体" w:eastAsia="宋体"/>
          <w:szCs w:val="21"/>
        </w:rPr>
        <w:t xml:space="preserve">1</w:t>
      </w:r>
      <w:r>
        <w:rPr>
          <w:rFonts w:hint="eastAsia" w:ascii="宋体" w:hAnsi="宋体" w:eastAsia="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  </w:t>
      </w:r>
      <w:r>
        <w:rPr>
          <w:rFonts w:ascii="Wingdings" w:hAnsi="Wingdings" w:eastAsia="Wingdings" w:cs="Wingdings"/>
          <w:szCs w:val="21"/>
        </w:rPr>
        <w:t xml:space="preserve"></w:t>
      </w:r>
      <w:r>
        <w:rPr>
          <w:rFonts w:hint="eastAsia" w:ascii="宋体" w:hAnsi="宋体" w:eastAsia="宋体"/>
          <w:szCs w:val="21"/>
        </w:rPr>
        <w:t xml:space="preserve">否  </w:t>
      </w:r>
      <w:r>
        <w:rPr>
          <w:rFonts w:ascii="Wingdings" w:hAnsi="Wingdings" w:eastAsia="Wingdings" w:cs="Wingdings"/>
          <w:szCs w:val="21"/>
        </w:rPr>
        <w:t xml:space="preserve"></w:t>
      </w:r>
      <w:r>
        <w:rPr>
          <w:rFonts w:hint="eastAsia" w:ascii="宋体" w:hAnsi="宋体" w:eastAsia="宋体"/>
          <w:szCs w:val="21"/>
        </w:rPr>
        <w:t xml:space="preserve">不涉及</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合同金额</w:t>
      </w:r>
      <w:r/>
    </w:p>
    <w:p>
      <w:pPr>
        <w:ind w:firstLine="420"/>
        <w:jc w:val="left"/>
        <w:spacing w:line="400" w:lineRule="exact"/>
        <w:rPr>
          <w:rFonts w:ascii="宋体" w:hAnsi="宋体" w:eastAsia="宋体"/>
          <w:szCs w:val="21"/>
        </w:rPr>
      </w:pPr>
      <w:r>
        <w:rPr>
          <w:rFonts w:hint="eastAsia" w:ascii="宋体" w:hAnsi="宋体" w:eastAsia="宋体"/>
          <w:szCs w:val="21"/>
        </w:rPr>
        <w:t xml:space="preserve">（1）合同金额小写：</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大写：</w:t>
      </w:r>
      <w:r/>
    </w:p>
    <w:p>
      <w:pPr>
        <w:ind w:firstLine="945"/>
        <w:jc w:val="left"/>
        <w:spacing w:line="400" w:lineRule="exact"/>
        <w:rPr>
          <w:rFonts w:ascii="宋体" w:hAnsi="宋体" w:eastAsia="宋体"/>
          <w:szCs w:val="21"/>
        </w:rPr>
      </w:pPr>
      <w:r>
        <w:rPr>
          <w:rFonts w:hint="eastAsia" w:ascii="宋体" w:hAnsi="宋体" w:eastAsia="宋体"/>
          <w:szCs w:val="21"/>
        </w:rPr>
        <w:t xml:space="preserve">分包金额（如有）小写：</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大写：</w:t>
      </w:r>
      <w:r/>
    </w:p>
    <w:p>
      <w:pPr>
        <w:ind w:firstLine="945"/>
        <w:jc w:val="left"/>
        <w:spacing w:line="400" w:lineRule="exact"/>
        <w:rPr>
          <w:rFonts w:ascii="宋体" w:hAnsi="宋体" w:eastAsia="宋体"/>
          <w:szCs w:val="21"/>
        </w:rPr>
      </w:pPr>
      <w:r>
        <w:rPr>
          <w:rFonts w:hint="eastAsia" w:ascii="宋体" w:hAnsi="宋体" w:eastAsia="宋体"/>
          <w:szCs w:val="21"/>
        </w:rPr>
        <w:t xml:space="preserve">（注：固定单价合同应填写单价和最高限价）</w:t>
      </w:r>
      <w:r/>
    </w:p>
    <w:p>
      <w:pPr>
        <w:ind w:firstLine="420"/>
        <w:jc w:val="left"/>
        <w:spacing w:line="400" w:lineRule="exact"/>
        <w:rPr>
          <w:rFonts w:ascii="宋体" w:hAnsi="宋体" w:eastAsia="宋体"/>
          <w:szCs w:val="21"/>
        </w:rPr>
      </w:pPr>
      <w:r>
        <w:rPr>
          <w:rFonts w:hint="eastAsia" w:ascii="宋体" w:hAnsi="宋体" w:eastAsia="宋体"/>
          <w:szCs w:val="21"/>
        </w:rPr>
        <w:t xml:space="preserve">（2）合同定价方式（采用组合定价方式的，可以勾选多项）：</w:t>
      </w:r>
      <w:r/>
    </w:p>
    <w:p>
      <w:pPr>
        <w:ind w:firstLine="945"/>
        <w:jc w:val="left"/>
        <w:spacing w:line="400" w:lineRule="exact"/>
        <w:rPr>
          <w:rFonts w:ascii="宋体" w:hAnsi="宋体" w:eastAsia="宋体"/>
          <w:szCs w:val="21"/>
        </w:rPr>
      </w:pPr>
      <w:r>
        <w:rPr>
          <w:rFonts w:ascii="Wingdings" w:hAnsi="Wingdings" w:eastAsia="Wingdings" w:cs="Wingdings"/>
          <w:iCs/>
          <w:szCs w:val="21"/>
        </w:rPr>
        <w:t xml:space="preserve"></w:t>
      </w:r>
      <w:r>
        <w:rPr>
          <w:rFonts w:hint="eastAsia" w:ascii="宋体" w:hAnsi="宋体" w:eastAsia="宋体"/>
          <w:iCs/>
          <w:szCs w:val="21"/>
        </w:rPr>
        <w:t xml:space="preserve">固定总价  </w:t>
      </w:r>
      <w:r>
        <w:rPr>
          <w:rFonts w:ascii="Wingdings" w:hAnsi="Wingdings" w:eastAsia="Wingdings" w:cs="Wingdings"/>
          <w:iCs/>
          <w:szCs w:val="21"/>
        </w:rPr>
        <w:t xml:space="preserve"></w:t>
      </w:r>
      <w:r>
        <w:rPr>
          <w:rFonts w:hint="eastAsia" w:ascii="宋体" w:hAnsi="宋体" w:eastAsia="宋体"/>
          <w:iCs/>
          <w:szCs w:val="21"/>
        </w:rPr>
        <w:t xml:space="preserve">固定单价  </w:t>
      </w:r>
      <w:r>
        <w:rPr>
          <w:rFonts w:ascii="Wingdings" w:hAnsi="Wingdings" w:eastAsia="Wingdings" w:cs="Wingdings"/>
          <w:iCs/>
          <w:szCs w:val="21"/>
        </w:rPr>
        <w:t xml:space="preserve"></w:t>
      </w:r>
      <w:r>
        <w:rPr>
          <w:rFonts w:hint="eastAsia" w:ascii="宋体" w:hAnsi="宋体" w:eastAsia="宋体"/>
          <w:iCs/>
          <w:szCs w:val="21"/>
        </w:rPr>
        <w:t xml:space="preserve">固定费率  </w:t>
      </w:r>
      <w:r>
        <w:rPr>
          <w:rFonts w:ascii="Wingdings" w:hAnsi="Wingdings" w:eastAsia="Wingdings" w:cs="Wingdings"/>
          <w:iCs/>
          <w:szCs w:val="21"/>
        </w:rPr>
        <w:t xml:space="preserve"></w:t>
      </w:r>
      <w:r>
        <w:rPr>
          <w:rFonts w:hint="eastAsia" w:ascii="宋体" w:hAnsi="宋体" w:eastAsia="宋体"/>
          <w:iCs/>
          <w:szCs w:val="21"/>
        </w:rPr>
        <w:t xml:space="preserve">成本补偿  </w:t>
      </w:r>
      <w:r>
        <w:rPr>
          <w:rFonts w:ascii="Wingdings" w:hAnsi="Wingdings" w:eastAsia="Wingdings" w:cs="Wingdings"/>
          <w:iCs/>
          <w:szCs w:val="21"/>
        </w:rPr>
        <w:t xml:space="preserve"></w:t>
      </w:r>
      <w:r>
        <w:rPr>
          <w:rFonts w:hint="eastAsia" w:ascii="宋体" w:hAnsi="宋体" w:eastAsia="宋体"/>
          <w:iCs/>
          <w:szCs w:val="21"/>
        </w:rPr>
        <w:t xml:space="preserve">绩效激励  </w:t>
      </w:r>
      <w:r>
        <w:rPr>
          <w:rFonts w:ascii="Wingdings" w:hAnsi="Wingdings" w:eastAsia="Wingdings" w:cs="Wingdings"/>
          <w:iCs/>
          <w:szCs w:val="21"/>
        </w:rPr>
        <w:t xml:space="preserve"></w:t>
      </w:r>
      <w:r>
        <w:rPr>
          <w:rFonts w:hint="eastAsia" w:ascii="宋体" w:hAnsi="宋体" w:eastAsia="宋体"/>
          <w:iCs/>
          <w:szCs w:val="21"/>
        </w:rPr>
        <w:t xml:space="preserve">其他</w:t>
      </w:r>
      <w:r/>
    </w:p>
    <w:p>
      <w:pPr>
        <w:pStyle w:val="910"/>
        <w:jc w:val="left"/>
        <w:spacing w:line="400" w:lineRule="exact"/>
        <w:rPr>
          <w:rFonts w:ascii="宋体" w:hAnsi="宋体"/>
        </w:rPr>
      </w:pPr>
      <w:r>
        <w:rPr>
          <w:rFonts w:hint="eastAsia" w:ascii="宋体" w:hAnsi="宋体"/>
        </w:rPr>
        <w:t xml:space="preserve">（3）付款方式（按项目实际勾选填写）：</w:t>
      </w:r>
      <w:r/>
    </w:p>
    <w:p>
      <w:pPr>
        <w:ind w:firstLine="945"/>
        <w:jc w:val="left"/>
        <w:spacing w:line="400" w:lineRule="exact"/>
        <w:rPr>
          <w:rFonts w:ascii="宋体" w:hAnsi="宋体" w:eastAsia="宋体"/>
          <w:szCs w:val="21"/>
          <w:u w:val="single"/>
        </w:rPr>
      </w:pPr>
      <w:r>
        <w:rPr>
          <w:rFonts w:ascii="Wingdings" w:hAnsi="Wingdings" w:eastAsia="Wingdings" w:cs="Wingdings"/>
          <w:szCs w:val="21"/>
        </w:rPr>
        <w:t xml:space="preserve"></w:t>
      </w:r>
      <w:r>
        <w:rPr>
          <w:rFonts w:hint="eastAsia" w:ascii="宋体" w:hAnsi="宋体" w:eastAsia="宋体"/>
          <w:szCs w:val="21"/>
        </w:rPr>
        <w:t xml:space="preserve">全额付款：</w:t>
      </w:r>
      <w:r>
        <w:rPr>
          <w:rFonts w:hint="eastAsia" w:ascii="宋体" w:hAnsi="宋体" w:eastAsia="宋体"/>
          <w:szCs w:val="21"/>
          <w:u w:val="single"/>
        </w:rPr>
        <w:t xml:space="preserve">     （应明确一次性支付合同款项的条件）                </w:t>
      </w:r>
      <w:r/>
    </w:p>
    <w:p>
      <w:pPr>
        <w:ind w:firstLine="945"/>
        <w:jc w:val="left"/>
        <w:spacing w:line="400" w:lineRule="exact"/>
        <w:rPr>
          <w:rFonts w:ascii="宋体" w:hAnsi="宋体" w:eastAsia="宋体"/>
        </w:rPr>
      </w:pPr>
      <w:r>
        <w:rPr>
          <w:rFonts w:ascii="Wingdings" w:hAnsi="Wingdings" w:eastAsia="Wingdings" w:cs="Wingdings"/>
          <w:szCs w:val="21"/>
        </w:rPr>
        <w:t xml:space="preserve"></w:t>
      </w:r>
      <w:r>
        <w:rPr>
          <w:rFonts w:hint="eastAsia" w:ascii="宋体" w:hAnsi="宋体" w:eastAsia="宋体"/>
          <w:szCs w:val="21"/>
        </w:rPr>
        <w:t xml:space="preserve">分期付款：</w:t>
      </w:r>
      <w:r>
        <w:rPr>
          <w:rFonts w:hint="eastAsia" w:ascii="宋体" w:hAnsi="宋体" w:eastAsia="宋体"/>
          <w:szCs w:val="21"/>
          <w:u w:val="single"/>
        </w:rPr>
        <w:t xml:space="preserve">  （应明确分期支付合同款项的各期比例和支付条件，各期支付条件应与分期履约验收情况挂钩） </w:t>
      </w:r>
      <w:r>
        <w:rPr>
          <w:rFonts w:hint="eastAsia" w:ascii="宋体" w:hAnsi="宋体" w:eastAsia="宋体"/>
          <w:szCs w:val="21"/>
        </w:rPr>
        <w:t xml:space="preserve">，其中涉及预付款的：</w:t>
      </w:r>
      <w:r>
        <w:rPr>
          <w:rFonts w:hint="eastAsia" w:ascii="宋体" w:hAnsi="宋体" w:eastAsia="宋体"/>
          <w:szCs w:val="21"/>
          <w:u w:val="single"/>
        </w:rPr>
        <w:t xml:space="preserve"> （应明确预付款的支付比例和支付条件） </w:t>
      </w:r>
      <w:r/>
    </w:p>
    <w:p>
      <w:pPr>
        <w:ind w:firstLine="945"/>
        <w:jc w:val="left"/>
        <w:spacing w:line="400" w:lineRule="exact"/>
        <w:rPr>
          <w:rFonts w:ascii="宋体" w:hAnsi="宋体" w:eastAsia="宋体"/>
          <w:szCs w:val="21"/>
          <w:u w:val="single"/>
        </w:rPr>
      </w:pPr>
      <w:r>
        <w:rPr>
          <w:rFonts w:ascii="Wingdings" w:hAnsi="Wingdings" w:eastAsia="Wingdings" w:cs="Wingdings"/>
          <w:szCs w:val="21"/>
        </w:rPr>
        <w:t xml:space="preserve"></w:t>
      </w:r>
      <w:r>
        <w:rPr>
          <w:rFonts w:hint="eastAsia" w:ascii="宋体" w:hAnsi="宋体" w:eastAsia="宋体"/>
          <w:szCs w:val="21"/>
        </w:rPr>
        <w:t xml:space="preserve">成本补偿：</w:t>
      </w:r>
      <w:r>
        <w:rPr>
          <w:rFonts w:hint="eastAsia" w:ascii="宋体" w:hAnsi="宋体" w:eastAsia="宋体"/>
          <w:szCs w:val="21"/>
          <w:u w:val="single"/>
        </w:rPr>
        <w:t xml:space="preserve">      （应明确按照成本补偿方式的支付方式和支付条件）   </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绩效激励：</w:t>
      </w:r>
      <w:r>
        <w:rPr>
          <w:rFonts w:hint="eastAsia" w:ascii="宋体" w:hAnsi="宋体" w:eastAsia="宋体"/>
          <w:szCs w:val="21"/>
          <w:u w:val="single"/>
        </w:rPr>
        <w:t xml:space="preserve">      （应明确按照绩效激励方式的支付方式和支付条件）   </w:t>
      </w:r>
      <w:r/>
    </w:p>
    <w:p>
      <w:pPr>
        <w:numPr>
          <w:ilvl w:val="0"/>
          <w:numId w:val="1"/>
        </w:numPr>
        <w:ind w:firstLine="422"/>
        <w:jc w:val="left"/>
        <w:spacing w:line="400" w:lineRule="exact"/>
        <w:rPr>
          <w:rFonts w:ascii="宋体" w:hAnsi="宋体" w:eastAsia="宋体"/>
          <w:b/>
          <w:szCs w:val="21"/>
          <w:u w:val="single"/>
        </w:rPr>
      </w:pPr>
      <w:r>
        <w:rPr>
          <w:rFonts w:hint="eastAsia" w:ascii="宋体" w:hAnsi="宋体" w:eastAsia="宋体"/>
          <w:b/>
          <w:szCs w:val="21"/>
        </w:rPr>
        <w:t xml:space="preserve">合同履行</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（1）起始日期：    年  月  日，完成日期：    年  月  日。</w:t>
      </w:r>
      <w:r/>
    </w:p>
    <w:p>
      <w:pPr>
        <w:ind w:firstLine="420"/>
        <w:jc w:val="left"/>
        <w:spacing w:line="400" w:lineRule="exact"/>
        <w:rPr>
          <w:rFonts w:ascii="宋体" w:hAnsi="宋体" w:eastAsia="宋体" w:cs="宋体"/>
          <w:szCs w:val="21"/>
          <w:u w:val="single"/>
        </w:rPr>
      </w:pPr>
      <w:r>
        <w:rPr>
          <w:rFonts w:hint="eastAsia" w:ascii="宋体" w:hAnsi="宋体" w:eastAsia="宋体" w:cs="宋体"/>
          <w:szCs w:val="21"/>
        </w:rPr>
        <w:t xml:space="preserve">（2）履约地点</w:t>
      </w:r>
      <w:r>
        <w:rPr>
          <w:rFonts w:hint="eastAsia" w:ascii="宋体" w:hAnsi="宋体" w:eastAsia="宋体" w:cs="宋体"/>
          <w:bCs/>
          <w:szCs w:val="21"/>
        </w:rPr>
        <w:t xml:space="preserve">：</w:t>
      </w:r>
      <w:r/>
    </w:p>
    <w:p>
      <w:pPr>
        <w:ind w:firstLine="420"/>
        <w:jc w:val="left"/>
        <w:spacing w:line="400" w:lineRule="exact"/>
        <w:rPr>
          <w:rFonts w:ascii="宋体" w:hAnsi="宋体" w:eastAsia="宋体" w:cs="宋体"/>
          <w:szCs w:val="21"/>
        </w:rPr>
      </w:pPr>
      <w:r>
        <w:rPr>
          <w:rFonts w:hint="eastAsia" w:ascii="宋体" w:hAnsi="宋体" w:eastAsia="宋体" w:cs="宋体"/>
          <w:bCs/>
          <w:szCs w:val="21"/>
        </w:rPr>
        <w:t xml:space="preserve">（3）履约担保：</w:t>
      </w:r>
      <w:r>
        <w:rPr>
          <w:rFonts w:hint="eastAsia" w:ascii="宋体" w:hAnsi="宋体" w:eastAsia="宋体" w:cs="宋体"/>
        </w:rPr>
        <w:t xml:space="preserve">是否收取履约保证金：</w:t>
      </w:r>
      <w:r>
        <w:rPr>
          <w:rFonts w:ascii="Wingdings" w:hAnsi="Wingdings" w:eastAsia="Wingdings" w:cs="Wingdings"/>
          <w:szCs w:val="21"/>
        </w:rPr>
        <w:t xml:space="preserve"></w:t>
      </w:r>
      <w:r>
        <w:rPr>
          <w:rFonts w:hint="eastAsia" w:ascii="宋体" w:hAnsi="宋体" w:eastAsia="宋体" w:cs="宋体"/>
          <w:szCs w:val="21"/>
        </w:rPr>
        <w:t xml:space="preserve">是  </w:t>
      </w:r>
      <w:r>
        <w:rPr>
          <w:rFonts w:ascii="Wingdings" w:hAnsi="Wingdings" w:eastAsia="Wingdings" w:cs="Wingdings"/>
          <w:szCs w:val="21"/>
        </w:rPr>
        <w:t xml:space="preserve"></w:t>
      </w:r>
      <w:r>
        <w:rPr>
          <w:rFonts w:hint="eastAsia" w:ascii="宋体" w:hAnsi="宋体" w:eastAsia="宋体" w:cs="宋体"/>
          <w:szCs w:val="21"/>
        </w:rPr>
        <w:t xml:space="preserve">否</w:t>
      </w:r>
      <w:r/>
    </w:p>
    <w:p>
      <w:pPr>
        <w:pStyle w:val="909"/>
        <w:ind w:firstLine="945"/>
        <w:rPr>
          <w:rFonts w:ascii="宋体" w:hAnsi="宋体" w:eastAsia="宋体" w:cs="宋体"/>
          <w:sz w:val="21"/>
        </w:rPr>
      </w:pPr>
      <w:r>
        <w:rPr>
          <w:rFonts w:hint="eastAsia" w:ascii="宋体" w:hAnsi="宋体" w:eastAsia="宋体" w:cs="宋体"/>
          <w:sz w:val="21"/>
        </w:rPr>
        <w:t xml:space="preserve">收取履约保证金形式：</w:t>
      </w:r>
      <w:r/>
    </w:p>
    <w:p>
      <w:pPr>
        <w:pStyle w:val="909"/>
        <w:ind w:firstLine="945"/>
        <w:rPr>
          <w:rFonts w:ascii="宋体" w:hAnsi="宋体" w:eastAsia="宋体" w:cs="宋体"/>
          <w:sz w:val="21"/>
        </w:rPr>
      </w:pPr>
      <w:r>
        <w:rPr>
          <w:rFonts w:hint="eastAsia" w:ascii="宋体" w:hAnsi="宋体" w:eastAsia="宋体" w:cs="宋体"/>
          <w:sz w:val="21"/>
        </w:rPr>
        <w:t xml:space="preserve">收取履约保证金金额：</w:t>
      </w:r>
      <w:r/>
    </w:p>
    <w:p>
      <w:pPr>
        <w:ind w:firstLine="945"/>
        <w:jc w:val="left"/>
        <w:spacing w:line="400" w:lineRule="exact"/>
        <w:rPr>
          <w:rFonts w:ascii="宋体" w:hAnsi="宋体" w:eastAsia="宋体" w:cs="宋体"/>
        </w:rPr>
      </w:pPr>
      <w:r>
        <w:rPr>
          <w:rFonts w:hint="eastAsia" w:ascii="宋体" w:hAnsi="宋体" w:eastAsia="宋体" w:cs="宋体"/>
          <w:bCs/>
          <w:szCs w:val="21"/>
        </w:rPr>
        <w:t xml:space="preserve">履约担保期限：</w:t>
      </w:r>
      <w:r/>
    </w:p>
    <w:p>
      <w:pPr>
        <w:ind w:firstLine="420"/>
        <w:jc w:val="left"/>
        <w:spacing w:line="400" w:lineRule="exact"/>
        <w:rPr>
          <w:rFonts w:ascii="宋体" w:hAnsi="宋体" w:eastAsia="宋体" w:cs="宋体"/>
          <w:bCs/>
          <w:szCs w:val="21"/>
        </w:rPr>
      </w:pPr>
      <w:r>
        <w:rPr>
          <w:rFonts w:hint="eastAsia" w:ascii="宋体" w:hAnsi="宋体" w:eastAsia="宋体" w:cs="宋体"/>
          <w:bCs/>
          <w:szCs w:val="21"/>
        </w:rPr>
        <w:t xml:space="preserve">（4）分期履行要求：</w:t>
      </w:r>
      <w:r/>
    </w:p>
    <w:p>
      <w:pPr>
        <w:ind w:firstLine="420"/>
        <w:jc w:val="left"/>
        <w:spacing w:line="400" w:lineRule="exact"/>
        <w:rPr>
          <w:rFonts w:ascii="宋体" w:hAnsi="宋体" w:eastAsia="宋体" w:cs="宋体"/>
          <w:szCs w:val="21"/>
          <w:u w:val="single"/>
        </w:rPr>
      </w:pPr>
      <w:r>
        <w:rPr>
          <w:rFonts w:hint="eastAsia" w:ascii="宋体" w:hAnsi="宋体" w:eastAsia="宋体" w:cs="宋体"/>
          <w:bCs/>
          <w:szCs w:val="21"/>
        </w:rPr>
        <w:t xml:space="preserve">（5）风险处置措施和替代方案：</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合同验收</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（1）验收组织方式：</w:t>
      </w:r>
      <w:r>
        <w:rPr>
          <w:rFonts w:ascii="Wingdings" w:hAnsi="Wingdings" w:eastAsia="Wingdings" w:cs="Wingdings"/>
          <w:szCs w:val="21"/>
        </w:rPr>
        <w:t xml:space="preserve"></w:t>
      </w:r>
      <w:r>
        <w:rPr>
          <w:rFonts w:hint="eastAsia" w:ascii="宋体" w:hAnsi="宋体" w:eastAsia="宋体"/>
          <w:bCs/>
          <w:szCs w:val="21"/>
        </w:rPr>
        <w:t xml:space="preserve">自行组织  </w:t>
      </w:r>
      <w:r>
        <w:rPr>
          <w:rFonts w:ascii="Wingdings" w:hAnsi="Wingdings" w:eastAsia="Wingdings" w:cs="Wingdings"/>
          <w:szCs w:val="21"/>
        </w:rPr>
        <w:t xml:space="preserve"></w:t>
      </w:r>
      <w:r>
        <w:rPr>
          <w:rFonts w:hint="eastAsia" w:ascii="宋体" w:hAnsi="宋体" w:eastAsia="宋体"/>
          <w:bCs/>
          <w:szCs w:val="21"/>
        </w:rPr>
        <w:t xml:space="preserve">委托第三方组织</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验收主体：</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是否邀请专家参加验收：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是否邀请服务对象参加验收：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是否进行抽查检测：</w:t>
      </w:r>
      <w:r>
        <w:rPr>
          <w:rFonts w:ascii="Wingdings" w:hAnsi="Wingdings" w:eastAsia="Wingdings" w:cs="Wingdings"/>
          <w:szCs w:val="21"/>
        </w:rPr>
        <w:t xml:space="preserve"></w:t>
      </w:r>
      <w:r>
        <w:rPr>
          <w:rFonts w:hint="eastAsia" w:ascii="宋体" w:hAnsi="宋体" w:eastAsia="宋体"/>
          <w:bCs/>
          <w:szCs w:val="21"/>
        </w:rPr>
        <w:t xml:space="preserve">是，抽查比例：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是否存在破坏性检测：</w:t>
      </w:r>
      <w:r>
        <w:rPr>
          <w:rFonts w:ascii="Wingdings" w:hAnsi="Wingdings" w:eastAsia="Wingdings" w:cs="Wingdings"/>
          <w:szCs w:val="21"/>
        </w:rPr>
        <w:t xml:space="preserve"></w:t>
      </w:r>
      <w:r>
        <w:rPr>
          <w:rFonts w:hint="eastAsia" w:ascii="宋体" w:hAnsi="宋体" w:eastAsia="宋体"/>
          <w:bCs/>
          <w:szCs w:val="21"/>
        </w:rPr>
        <w:t xml:space="preserve">是，</w:t>
      </w:r>
      <w:r>
        <w:rPr>
          <w:rFonts w:hint="eastAsia" w:ascii="宋体" w:hAnsi="宋体" w:eastAsia="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u w:val="single"/>
        </w:rPr>
      </w:pPr>
      <w:r>
        <w:rPr>
          <w:rFonts w:hint="eastAsia" w:ascii="宋体" w:hAnsi="宋体" w:eastAsia="宋体"/>
          <w:bCs/>
          <w:szCs w:val="21"/>
        </w:rPr>
        <w:t xml:space="preserve">验收组织的其他事项：</w:t>
      </w:r>
      <w:r/>
    </w:p>
    <w:p>
      <w:pPr>
        <w:ind w:firstLine="420"/>
        <w:jc w:val="left"/>
        <w:spacing w:line="400" w:lineRule="exact"/>
        <w:rPr>
          <w:rFonts w:ascii="宋体" w:hAnsi="宋体" w:eastAsia="宋体"/>
          <w:bCs/>
          <w:szCs w:val="21"/>
          <w:u w:val="single"/>
        </w:rPr>
      </w:pPr>
      <w:r>
        <w:rPr>
          <w:rFonts w:hint="eastAsia" w:ascii="宋体" w:hAnsi="宋体" w:eastAsia="宋体"/>
          <w:bCs/>
          <w:szCs w:val="21"/>
        </w:rPr>
        <w:t xml:space="preserve">（2）履约验收时间：</w:t>
      </w:r>
      <w:r>
        <w:rPr>
          <w:rFonts w:hint="eastAsia" w:ascii="宋体" w:hAnsi="宋体" w:eastAsia="宋体"/>
          <w:bCs/>
          <w:szCs w:val="21"/>
          <w:u w:val="single"/>
        </w:rPr>
        <w:t xml:space="preserve">（计划于何时验收/供应商提出验收申请之日起   日内组织验收）</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（3）履约验收方式：</w:t>
      </w:r>
      <w:r/>
    </w:p>
    <w:p>
      <w:pPr>
        <w:ind w:firstLine="945"/>
        <w:jc w:val="left"/>
        <w:spacing w:line="400" w:lineRule="exact"/>
        <w:rPr>
          <w:rFonts w:ascii="宋体" w:hAnsi="宋体" w:eastAsia="宋体"/>
          <w:bCs/>
          <w:szCs w:val="21"/>
        </w:rPr>
      </w:pPr>
      <w:r>
        <w:rPr>
          <w:rFonts w:ascii="Wingdings" w:hAnsi="Wingdings" w:eastAsia="Wingdings" w:cs="Wingdings"/>
          <w:szCs w:val="21"/>
        </w:rPr>
        <w:t xml:space="preserve"></w:t>
      </w:r>
      <w:r>
        <w:rPr>
          <w:rFonts w:hint="eastAsia" w:ascii="宋体" w:hAnsi="宋体" w:eastAsia="宋体"/>
          <w:bCs/>
          <w:szCs w:val="21"/>
        </w:rPr>
        <w:t xml:space="preserve">一次性验收  </w:t>
      </w:r>
      <w:r>
        <w:rPr>
          <w:rFonts w:ascii="Wingdings" w:hAnsi="Wingdings" w:eastAsia="Wingdings" w:cs="Wingdings"/>
          <w:szCs w:val="21"/>
        </w:rPr>
        <w:t xml:space="preserve"></w:t>
      </w:r>
      <w:r>
        <w:rPr>
          <w:rFonts w:hint="eastAsia" w:ascii="宋体" w:hAnsi="宋体" w:eastAsia="宋体"/>
          <w:bCs/>
          <w:szCs w:val="21"/>
        </w:rPr>
        <w:t xml:space="preserve">分期/分项验收：</w:t>
      </w:r>
      <w:r>
        <w:rPr>
          <w:rFonts w:hint="eastAsia" w:ascii="宋体" w:hAnsi="宋体" w:eastAsia="宋体"/>
          <w:bCs/>
          <w:szCs w:val="21"/>
          <w:u w:val="single"/>
        </w:rPr>
        <w:t xml:space="preserve">（应明确分期</w:t>
      </w:r>
      <w:r>
        <w:rPr>
          <w:rFonts w:ascii="宋体" w:hAnsi="宋体" w:eastAsia="宋体"/>
          <w:bCs/>
          <w:szCs w:val="21"/>
          <w:u w:val="single"/>
        </w:rPr>
        <w:t xml:space="preserve">/</w:t>
      </w:r>
      <w:r>
        <w:rPr>
          <w:rFonts w:hint="eastAsia" w:ascii="宋体" w:hAnsi="宋体" w:eastAsia="宋体"/>
          <w:bCs/>
          <w:szCs w:val="21"/>
          <w:u w:val="single"/>
        </w:rPr>
        <w:t xml:space="preserve">分项验收的工作安排）</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（4）履约验收程序：</w:t>
      </w:r>
      <w:r/>
    </w:p>
    <w:p>
      <w:pPr>
        <w:ind w:firstLine="420"/>
        <w:jc w:val="left"/>
        <w:spacing w:line="400" w:lineRule="exact"/>
        <w:rPr>
          <w:rFonts w:ascii="宋体" w:hAnsi="宋体" w:eastAsia="宋体"/>
          <w:bCs/>
          <w:szCs w:val="21"/>
          <w:u w:val="single"/>
        </w:rPr>
      </w:pPr>
      <w:r>
        <w:rPr>
          <w:rFonts w:hint="eastAsia" w:ascii="宋体" w:hAnsi="宋体" w:eastAsia="宋体"/>
          <w:bCs/>
          <w:szCs w:val="21"/>
        </w:rPr>
        <w:t xml:space="preserve">（5）履约验收的内容：</w:t>
      </w:r>
      <w:r>
        <w:rPr>
          <w:rFonts w:hint="eastAsia" w:ascii="宋体" w:hAnsi="宋体" w:eastAsia="宋体"/>
          <w:bCs/>
          <w:szCs w:val="21"/>
          <w:u w:val="single"/>
        </w:rPr>
        <w:t xml:space="preserve">（应当包括每一项技术和商务要求的履约情况，特别是落实政府采购扶持中小企业，支持绿色发展和乡村振兴等政策情况）</w:t>
      </w:r>
      <w:r/>
    </w:p>
    <w:p>
      <w:pPr>
        <w:ind w:firstLine="420"/>
        <w:jc w:val="left"/>
        <w:spacing w:line="400" w:lineRule="exact"/>
        <w:rPr>
          <w:rFonts w:ascii="宋体" w:hAnsi="宋体" w:eastAsia="宋体"/>
          <w:bCs/>
          <w:szCs w:val="21"/>
          <w:u w:val="single"/>
        </w:rPr>
      </w:pPr>
      <w:r>
        <w:rPr>
          <w:rFonts w:hint="eastAsia" w:ascii="宋体" w:hAnsi="宋体" w:eastAsia="宋体"/>
          <w:bCs/>
          <w:szCs w:val="21"/>
        </w:rPr>
        <w:t xml:space="preserve">（6）履约验收标准：</w:t>
      </w:r>
      <w:r/>
    </w:p>
    <w:p>
      <w:pPr>
        <w:pStyle w:val="909"/>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jc w:val="left"/>
        <w:spacing w:line="400" w:lineRule="exact"/>
        <w:rPr>
          <w:rFonts w:ascii="宋体" w:hAnsi="宋体" w:eastAsia="宋体" w:cs="宋体"/>
          <w:bCs/>
          <w:szCs w:val="21"/>
          <w:u w:val="single"/>
        </w:rPr>
      </w:pPr>
      <w:r>
        <w:rPr>
          <w:rFonts w:hint="eastAsia" w:ascii="宋体" w:hAnsi="宋体" w:eastAsia="宋体" w:cs="宋体"/>
          <w:bCs/>
          <w:szCs w:val="21"/>
        </w:rPr>
        <w:t xml:space="preserve">（8）履约验收其他事项：</w:t>
      </w:r>
      <w:r>
        <w:rPr>
          <w:rFonts w:hint="eastAsia" w:ascii="宋体" w:hAnsi="宋体" w:eastAsia="宋体" w:cs="宋体"/>
          <w:bCs/>
          <w:szCs w:val="21"/>
          <w:u w:val="single"/>
        </w:rPr>
        <w:t xml:space="preserve">（产权过户登记等）</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组成合同的文件</w:t>
      </w:r>
      <w:r/>
    </w:p>
    <w:p>
      <w:pPr>
        <w:ind w:firstLine="420"/>
        <w:jc w:val="left"/>
        <w:spacing w:line="400" w:lineRule="exact"/>
        <w:rPr>
          <w:rFonts w:ascii="宋体" w:hAnsi="宋体" w:eastAsia="宋体"/>
          <w:szCs w:val="21"/>
        </w:rPr>
      </w:pPr>
      <w:r>
        <w:rPr>
          <w:rFonts w:hint="eastAsia" w:ascii="宋体" w:hAnsi="宋体" w:eastAsia="宋体"/>
          <w:szCs w:val="21"/>
        </w:rPr>
        <w:t xml:space="preserve">本协议书与下列文件一起构成合同文件，如下述文件之间有任何抵触、矛盾或歧义，应按以下顺序解释：</w:t>
      </w:r>
      <w:r/>
    </w:p>
    <w:p>
      <w:pPr>
        <w:ind w:firstLine="420"/>
        <w:jc w:val="left"/>
        <w:spacing w:line="400" w:lineRule="exact"/>
        <w:rPr>
          <w:rFonts w:ascii="宋体" w:hAnsi="宋体" w:eastAsia="宋体"/>
          <w:szCs w:val="21"/>
        </w:rPr>
      </w:pPr>
      <w:r>
        <w:rPr>
          <w:rFonts w:hint="eastAsia" w:ascii="宋体" w:hAnsi="宋体" w:eastAsia="宋体"/>
          <w:szCs w:val="21"/>
        </w:rPr>
        <w:t xml:space="preserve">（1）政府采购合同协议书及其变更、补充协议</w:t>
      </w:r>
      <w:r/>
    </w:p>
    <w:p>
      <w:pPr>
        <w:ind w:firstLine="420"/>
        <w:jc w:val="left"/>
        <w:spacing w:line="400" w:lineRule="exact"/>
        <w:rPr>
          <w:rFonts w:ascii="宋体" w:hAnsi="宋体" w:eastAsia="宋体"/>
          <w:szCs w:val="21"/>
        </w:rPr>
      </w:pPr>
      <w:r>
        <w:rPr>
          <w:rFonts w:hint="eastAsia" w:ascii="宋体" w:hAnsi="宋体" w:eastAsia="宋体"/>
          <w:szCs w:val="21"/>
        </w:rPr>
        <w:t xml:space="preserve">（2）政府采购合同专用条款</w:t>
      </w:r>
      <w:r/>
    </w:p>
    <w:p>
      <w:pPr>
        <w:ind w:firstLine="420"/>
        <w:jc w:val="left"/>
        <w:spacing w:line="400" w:lineRule="exact"/>
        <w:rPr>
          <w:rFonts w:ascii="宋体" w:hAnsi="宋体" w:eastAsia="宋体"/>
          <w:szCs w:val="21"/>
        </w:rPr>
      </w:pPr>
      <w:r>
        <w:rPr>
          <w:rFonts w:hint="eastAsia" w:ascii="宋体" w:hAnsi="宋体" w:eastAsia="宋体"/>
          <w:szCs w:val="21"/>
        </w:rPr>
        <w:t xml:space="preserve">（3）政府采购合同通用条款</w:t>
      </w:r>
      <w:r/>
    </w:p>
    <w:p>
      <w:pPr>
        <w:ind w:firstLine="420"/>
        <w:jc w:val="left"/>
        <w:spacing w:line="400" w:lineRule="exact"/>
        <w:rPr>
          <w:rFonts w:ascii="宋体" w:hAnsi="宋体" w:eastAsia="宋体"/>
          <w:szCs w:val="21"/>
        </w:rPr>
      </w:pPr>
      <w:r>
        <w:rPr>
          <w:rFonts w:hint="eastAsia" w:ascii="宋体" w:hAnsi="宋体" w:eastAsia="宋体"/>
          <w:szCs w:val="21"/>
        </w:rPr>
        <w:t xml:space="preserve">（4）中标（成交）通知书</w:t>
      </w:r>
      <w:r/>
    </w:p>
    <w:p>
      <w:pPr>
        <w:ind w:firstLine="420"/>
        <w:jc w:val="left"/>
        <w:spacing w:line="400" w:lineRule="exact"/>
        <w:rPr>
          <w:rFonts w:ascii="宋体" w:hAnsi="宋体" w:eastAsia="宋体"/>
          <w:szCs w:val="21"/>
        </w:rPr>
      </w:pPr>
      <w:r>
        <w:rPr>
          <w:rFonts w:hint="eastAsia" w:ascii="宋体" w:hAnsi="宋体" w:eastAsia="宋体"/>
          <w:szCs w:val="21"/>
        </w:rPr>
        <w:t xml:space="preserve">（5）投标（响应）文件</w:t>
      </w:r>
      <w:r/>
    </w:p>
    <w:p>
      <w:pPr>
        <w:ind w:firstLine="420"/>
        <w:jc w:val="left"/>
        <w:spacing w:line="400" w:lineRule="exact"/>
        <w:rPr>
          <w:rFonts w:ascii="宋体" w:hAnsi="宋体" w:eastAsia="宋体"/>
          <w:szCs w:val="21"/>
        </w:rPr>
      </w:pPr>
      <w:r>
        <w:rPr>
          <w:rFonts w:hint="eastAsia" w:ascii="宋体" w:hAnsi="宋体" w:eastAsia="宋体"/>
          <w:szCs w:val="21"/>
        </w:rPr>
        <w:t xml:space="preserve">（6）采购文件</w:t>
      </w:r>
      <w:r/>
    </w:p>
    <w:p>
      <w:pPr>
        <w:ind w:firstLine="420"/>
        <w:jc w:val="left"/>
        <w:spacing w:line="400" w:lineRule="exact"/>
        <w:rPr>
          <w:rFonts w:ascii="宋体" w:hAnsi="宋体" w:eastAsia="宋体"/>
          <w:szCs w:val="21"/>
        </w:rPr>
      </w:pPr>
      <w:r>
        <w:rPr>
          <w:rFonts w:hint="eastAsia" w:ascii="宋体" w:hAnsi="宋体" w:eastAsia="宋体"/>
          <w:szCs w:val="21"/>
        </w:rPr>
        <w:t xml:space="preserve">（7）有关技术文件，图纸</w:t>
      </w:r>
      <w:r/>
    </w:p>
    <w:p>
      <w:pPr>
        <w:pStyle w:val="909"/>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themeColor="text1"/>
          <w:sz w:val="21"/>
        </w:rPr>
        <w:t xml:space="preserve">国家法律、行政法规和规章制度规定或合同约定的作为合同组成部分的其他文件</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合同生效</w:t>
      </w:r>
      <w:r/>
    </w:p>
    <w:p>
      <w:pPr>
        <w:ind w:firstLine="420"/>
        <w:jc w:val="left"/>
        <w:spacing w:line="400" w:lineRule="exact"/>
        <w:rPr>
          <w:rFonts w:ascii="宋体" w:hAnsi="宋体" w:eastAsia="宋体"/>
          <w:szCs w:val="21"/>
        </w:rPr>
      </w:pPr>
      <w:r>
        <w:rPr>
          <w:rFonts w:hint="eastAsia" w:ascii="宋体" w:hAnsi="宋体" w:eastAsia="宋体"/>
          <w:szCs w:val="21"/>
        </w:rPr>
        <w:t xml:space="preserve">本合同自        生效。</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合同份数</w:t>
      </w:r>
      <w:r/>
    </w:p>
    <w:p>
      <w:pPr>
        <w:ind w:firstLine="420"/>
        <w:jc w:val="left"/>
        <w:spacing w:line="400" w:lineRule="exact"/>
        <w:rPr>
          <w:rFonts w:ascii="宋体" w:hAnsi="宋体" w:eastAsia="宋体"/>
          <w:szCs w:val="21"/>
        </w:rPr>
      </w:pPr>
      <w:r>
        <w:rPr>
          <w:rFonts w:hint="eastAsia" w:ascii="宋体" w:hAnsi="宋体" w:eastAsia="宋体"/>
          <w:szCs w:val="21"/>
        </w:rPr>
        <w:t xml:space="preserve">本合同一式    份，甲方执    份，乙方执    份，均具有同等法律效力。</w:t>
      </w:r>
      <w:r/>
    </w:p>
    <w:p>
      <w:pPr>
        <w:ind w:firstLine="420"/>
        <w:jc w:val="left"/>
        <w:spacing w:line="400" w:lineRule="exact"/>
        <w:rPr>
          <w:rFonts w:ascii="宋体" w:hAnsi="宋体" w:eastAsia="宋体"/>
          <w:szCs w:val="21"/>
        </w:rPr>
      </w:pPr>
      <w:r>
        <w:rPr>
          <w:rFonts w:hint="eastAsia" w:ascii="宋体" w:hAnsi="宋体" w:eastAsia="宋体"/>
          <w:szCs w:val="21"/>
        </w:rPr>
        <w:t xml:space="preserve">合同订立时间：     年  月  日</w:t>
      </w:r>
      <w:r/>
    </w:p>
    <w:p>
      <w:pPr>
        <w:ind w:firstLine="420"/>
        <w:jc w:val="left"/>
        <w:spacing w:line="400" w:lineRule="exact"/>
        <w:rPr>
          <w:rFonts w:ascii="宋体" w:hAnsi="宋体" w:eastAsia="宋体"/>
          <w:szCs w:val="21"/>
        </w:rPr>
      </w:pPr>
      <w:r>
        <w:rPr>
          <w:rFonts w:hint="eastAsia" w:ascii="宋体" w:hAnsi="宋体" w:eastAsia="宋体"/>
          <w:szCs w:val="21"/>
        </w:rPr>
        <w:t xml:space="preserve">合同订立地点：</w:t>
      </w:r>
      <w:r/>
    </w:p>
    <w:p>
      <w:pPr>
        <w:ind w:firstLine="420"/>
        <w:jc w:val="left"/>
        <w:spacing w:line="400" w:lineRule="exact"/>
        <w:rPr>
          <w:rFonts w:ascii="宋体" w:hAnsi="宋体" w:eastAsia="宋体"/>
        </w:rPr>
      </w:pPr>
      <w:r>
        <w:rPr>
          <w:rFonts w:hint="eastAsia" w:ascii="宋体" w:hAnsi="宋体" w:eastAsia="宋体"/>
          <w:szCs w:val="21"/>
        </w:rPr>
        <w:t xml:space="preserve">附件：具体标的及其技术要求和商务要求、联合协议、分包意向协议等。</w:t>
      </w:r>
      <w:r/>
    </w:p>
    <w:p>
      <w:r>
        <w:rPr>
          <w:rFonts w:hint="eastAsia"/>
        </w:rPr>
        <w:br w:type="page" w:clear="all"/>
      </w:r>
      <w:r/>
    </w:p>
    <w:p>
      <w:pPr>
        <w:pStyle w:val="910"/>
      </w:pPr>
      <w:r/>
      <w:r/>
    </w:p>
    <w:tbl>
      <w:tblPr>
        <w:tblStyle w:val="691"/>
        <w:tblW w:w="5000"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803"/>
        <w:gridCol w:w="1926"/>
        <w:gridCol w:w="2325"/>
        <w:gridCol w:w="1982"/>
      </w:tblGrid>
      <w:tr>
        <w:trPr>
          <w:jc w:val="center"/>
          <w:trHeight w:val="490"/>
        </w:trPr>
        <w:tc>
          <w:tcPr>
            <w:gridSpan w:val="2"/>
            <w:tcBorders>
              <w:bottom w:val="single" w:color="auto" w:sz="2" w:space="0"/>
              <w:right w:val="single" w:color="auto" w:sz="2" w:space="0"/>
            </w:tcBorders>
            <w:tcW w:w="2616" w:type="pct"/>
            <w:vAlign w:val="center"/>
            <w:textDirection w:val="lrTb"/>
            <w:noWrap/>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383" w:type="pct"/>
            <w:vAlign w:val="center"/>
            <w:textDirection w:val="lrTb"/>
            <w:noWrap/>
          </w:tcPr>
          <w:p>
            <w:pPr>
              <w:jc w:val="center"/>
              <w:spacing w:line="300" w:lineRule="exact"/>
            </w:pPr>
            <w:r>
              <w:rPr>
                <w:szCs w:val="21"/>
              </w:rPr>
              <w:t xml:space="preserve">乙方</w:t>
            </w:r>
            <w:r>
              <w:rPr>
                <w:rFonts w:hint="eastAsia"/>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550" w:type="pct"/>
            <w:vAlign w:val="center"/>
            <w:textDirection w:val="lrTb"/>
            <w:noWrap/>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065" w:type="pct"/>
            <w:vAlign w:val="center"/>
            <w:textDirection w:val="lrTb"/>
            <w:noWrap/>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286" w:type="pct"/>
            <w:vAlign w:val="center"/>
            <w:textDirection w:val="lrTb"/>
            <w:noWrap/>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096" w:type="pct"/>
            <w:vAlign w:val="center"/>
            <w:textDirection w:val="lrTb"/>
            <w:noWrap/>
          </w:tcPr>
          <w:p>
            <w:pPr>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550" w:type="pct"/>
            <w:vAlign w:val="center"/>
            <w:vMerge w:val="restart"/>
            <w:textDirection w:val="lrTb"/>
            <w:noWrap/>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065" w:type="pct"/>
            <w:vAlign w:val="center"/>
            <w:vMerge w:val="restart"/>
            <w:textDirection w:val="lrTb"/>
            <w:noWrap/>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286" w:type="pct"/>
            <w:vAlign w:val="center"/>
            <w:textDirection w:val="lrTb"/>
            <w:noWrap/>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096" w:type="pct"/>
            <w:vAlign w:val="center"/>
            <w:textDirection w:val="lrTb"/>
            <w:noWrap/>
          </w:tcPr>
          <w:p>
            <w:pPr>
              <w:jc w:val="center"/>
              <w:spacing w:line="300" w:lineRule="exact"/>
              <w:rPr>
                <w:szCs w:val="21"/>
              </w:rPr>
            </w:pPr>
            <w:r>
              <w:rPr>
                <w:szCs w:val="21"/>
              </w:rPr>
            </w:r>
            <w:r/>
          </w:p>
        </w:tc>
      </w:tr>
      <w:tr>
        <w:trPr>
          <w:jc w:val="center"/>
          <w:trHeight w:val="483"/>
        </w:trPr>
        <w:tc>
          <w:tcPr>
            <w:tcBorders>
              <w:bottom w:val="single" w:color="auto" w:sz="2" w:space="0"/>
              <w:right w:val="single" w:color="auto" w:sz="2" w:space="0"/>
            </w:tcBorders>
            <w:tcW w:w="1550" w:type="pct"/>
            <w:vAlign w:val="center"/>
            <w:vMerge w:val="continue"/>
            <w:textDirection w:val="lrTb"/>
            <w:noWrap/>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065" w:type="pct"/>
            <w:vAlign w:val="center"/>
            <w:vMerge w:val="continue"/>
            <w:textDirection w:val="lrTb"/>
            <w:noWrap/>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286" w:type="pct"/>
            <w:vAlign w:val="center"/>
            <w:textDirection w:val="lrTb"/>
            <w:noWrap/>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096" w:type="pct"/>
            <w:vAlign w:val="center"/>
            <w:textDirection w:val="lrTb"/>
            <w:noWrap/>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550" w:type="pct"/>
            <w:vAlign w:val="center"/>
            <w:textDirection w:val="lrTb"/>
            <w:noWrap/>
          </w:tcPr>
          <w:p>
            <w:pPr>
              <w:jc w:val="center"/>
              <w:spacing w:line="300" w:lineRule="exact"/>
              <w:rPr>
                <w:szCs w:val="21"/>
              </w:rPr>
            </w:pPr>
            <w:r>
              <w:rPr>
                <w:rFonts w:hint="eastAsia"/>
                <w:szCs w:val="21"/>
              </w:rPr>
              <w:t xml:space="preserve">住所</w:t>
            </w:r>
            <w:r/>
          </w:p>
        </w:tc>
        <w:tc>
          <w:tcPr>
            <w:tcBorders>
              <w:top w:val="single" w:color="auto" w:sz="2" w:space="0"/>
              <w:left w:val="single" w:color="auto" w:sz="2" w:space="0"/>
              <w:bottom w:val="single" w:color="auto" w:sz="2" w:space="0"/>
              <w:right w:val="single" w:color="auto" w:sz="2" w:space="0"/>
            </w:tcBorders>
            <w:tcW w:w="1065" w:type="pct"/>
            <w:vAlign w:val="center"/>
            <w:textDirection w:val="lrTb"/>
            <w:noWrap/>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286" w:type="pct"/>
            <w:vAlign w:val="center"/>
            <w:textDirection w:val="lrTb"/>
            <w:noWrap/>
          </w:tcPr>
          <w:p>
            <w:pPr>
              <w:jc w:val="center"/>
              <w:spacing w:line="300" w:lineRule="exact"/>
              <w:rPr>
                <w:szCs w:val="21"/>
              </w:rPr>
            </w:pPr>
            <w:r>
              <w:rPr>
                <w:rFonts w:hint="eastAsia"/>
                <w:szCs w:val="21"/>
              </w:rPr>
              <w:t xml:space="preserve">住所</w:t>
            </w:r>
            <w:r/>
          </w:p>
        </w:tc>
        <w:tc>
          <w:tcPr>
            <w:tcBorders>
              <w:top w:val="single" w:color="auto" w:sz="2" w:space="0"/>
              <w:left w:val="single" w:color="auto" w:sz="2" w:space="0"/>
              <w:bottom w:val="single" w:color="auto" w:sz="2" w:space="0"/>
            </w:tcBorders>
            <w:tcW w:w="1096" w:type="pct"/>
            <w:vAlign w:val="center"/>
            <w:textDirection w:val="lrTb"/>
            <w:noWrap/>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550" w:type="pct"/>
            <w:vAlign w:val="center"/>
            <w:textDirection w:val="lrTb"/>
            <w:noWrap/>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065" w:type="pct"/>
            <w:vAlign w:val="center"/>
            <w:textDirection w:val="lrTb"/>
            <w:noWrap/>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286" w:type="pct"/>
            <w:vAlign w:val="center"/>
            <w:textDirection w:val="lrTb"/>
            <w:noWrap/>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096" w:type="pct"/>
            <w:vAlign w:val="center"/>
            <w:textDirection w:val="lrTb"/>
            <w:noWrap/>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550" w:type="pct"/>
            <w:vAlign w:val="center"/>
            <w:textDirection w:val="lrTb"/>
            <w:noWrap/>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065" w:type="pct"/>
            <w:vAlign w:val="center"/>
            <w:textDirection w:val="lrTb"/>
            <w:noWrap/>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286" w:type="pct"/>
            <w:vAlign w:val="center"/>
            <w:textDirection w:val="lrTb"/>
            <w:noWrap/>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096" w:type="pct"/>
            <w:vAlign w:val="center"/>
            <w:textDirection w:val="lrTb"/>
            <w:noWrap/>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550" w:type="pct"/>
            <w:vAlign w:val="center"/>
            <w:textDirection w:val="lrTb"/>
            <w:noWrap/>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065" w:type="pct"/>
            <w:vAlign w:val="center"/>
            <w:textDirection w:val="lrTb"/>
            <w:noWrap/>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286" w:type="pct"/>
            <w:vAlign w:val="center"/>
            <w:textDirection w:val="lrTb"/>
            <w:noWrap/>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096" w:type="pct"/>
            <w:vAlign w:val="center"/>
            <w:textDirection w:val="lrTb"/>
            <w:noWrap/>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550" w:type="pct"/>
            <w:vAlign w:val="center"/>
            <w:textDirection w:val="lrTb"/>
            <w:noWrap/>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065" w:type="pct"/>
            <w:vAlign w:val="center"/>
            <w:textDirection w:val="lrTb"/>
            <w:noWrap/>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286" w:type="pct"/>
            <w:vAlign w:val="center"/>
            <w:textDirection w:val="lrTb"/>
            <w:noWrap/>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096" w:type="pct"/>
            <w:vAlign w:val="center"/>
            <w:textDirection w:val="lrTb"/>
            <w:noWrap/>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550" w:type="pct"/>
            <w:vAlign w:val="center"/>
            <w:textDirection w:val="lrTb"/>
            <w:noWrap/>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065" w:type="pct"/>
            <w:vAlign w:val="center"/>
            <w:textDirection w:val="lrTb"/>
            <w:noWrap/>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286" w:type="pct"/>
            <w:vAlign w:val="center"/>
            <w:textDirection w:val="lrTb"/>
            <w:noWrap/>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096" w:type="pct"/>
            <w:vAlign w:val="center"/>
            <w:textDirection w:val="lrTb"/>
            <w:noWrap/>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550" w:type="pct"/>
            <w:vAlign w:val="center"/>
            <w:textDirection w:val="lrTb"/>
            <w:noWrap/>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065" w:type="pct"/>
            <w:vAlign w:val="center"/>
            <w:textDirection w:val="lrTb"/>
            <w:noWrap/>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286" w:type="pct"/>
            <w:vAlign w:val="center"/>
            <w:textDirection w:val="lrTb"/>
            <w:noWrap/>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096" w:type="pct"/>
            <w:vAlign w:val="center"/>
            <w:textDirection w:val="lrTb"/>
            <w:noWrap/>
          </w:tcPr>
          <w:p>
            <w:pPr>
              <w:jc w:val="center"/>
              <w:spacing w:line="300" w:lineRule="exact"/>
              <w:rPr>
                <w:spacing w:val="20"/>
                <w:szCs w:val="21"/>
              </w:rPr>
            </w:pPr>
            <w:r>
              <w:rPr>
                <w:spacing w:val="20"/>
                <w:szCs w:val="21"/>
              </w:rPr>
            </w:r>
            <w:r/>
          </w:p>
        </w:tc>
      </w:tr>
      <w:tr>
        <w:trPr>
          <w:jc w:val="center"/>
          <w:trHeight w:val="483"/>
        </w:trPr>
        <w:tc>
          <w:tcPr>
            <w:gridSpan w:val="2"/>
            <w:tcBorders>
              <w:top w:val="single" w:color="auto" w:sz="2" w:space="0"/>
              <w:right w:val="single" w:color="auto" w:sz="2" w:space="0"/>
            </w:tcBorders>
            <w:tcW w:w="2616" w:type="pct"/>
            <w:vAlign w:val="center"/>
            <w:vMerge w:val="restart"/>
            <w:textDirection w:val="lrTb"/>
            <w:noWrap/>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286" w:type="pct"/>
            <w:vAlign w:val="center"/>
            <w:textDirection w:val="lrTb"/>
            <w:noWrap/>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096" w:type="pct"/>
            <w:vAlign w:val="center"/>
            <w:textDirection w:val="lrTb"/>
            <w:noWrap/>
          </w:tcPr>
          <w:p>
            <w:pPr>
              <w:jc w:val="center"/>
              <w:spacing w:line="300" w:lineRule="exact"/>
              <w:rPr>
                <w:spacing w:val="20"/>
                <w:szCs w:val="21"/>
              </w:rPr>
            </w:pPr>
            <w:r>
              <w:rPr>
                <w:spacing w:val="20"/>
                <w:szCs w:val="21"/>
              </w:rPr>
            </w:r>
            <w:r/>
          </w:p>
        </w:tc>
      </w:tr>
      <w:tr>
        <w:trPr>
          <w:jc w:val="center"/>
          <w:trHeight w:val="483"/>
        </w:trPr>
        <w:tc>
          <w:tcPr>
            <w:gridSpan w:val="2"/>
            <w:tcBorders>
              <w:right w:val="single" w:color="auto" w:sz="2" w:space="0"/>
            </w:tcBorders>
            <w:tcW w:w="2616" w:type="pct"/>
            <w:vAlign w:val="center"/>
            <w:vMerge w:val="continue"/>
            <w:textDirection w:val="lrTb"/>
            <w:noWrap/>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286" w:type="pct"/>
            <w:vAlign w:val="center"/>
            <w:textDirection w:val="lrTb"/>
            <w:noWrap/>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096" w:type="pct"/>
            <w:vAlign w:val="center"/>
            <w:textDirection w:val="lrTb"/>
            <w:noWrap/>
          </w:tcPr>
          <w:p>
            <w:pPr>
              <w:jc w:val="center"/>
              <w:spacing w:line="300" w:lineRule="exact"/>
              <w:rPr>
                <w:spacing w:val="20"/>
                <w:szCs w:val="21"/>
              </w:rPr>
            </w:pPr>
            <w:r>
              <w:rPr>
                <w:spacing w:val="20"/>
                <w:szCs w:val="21"/>
              </w:rPr>
            </w:r>
            <w:r/>
          </w:p>
        </w:tc>
      </w:tr>
      <w:tr>
        <w:trPr>
          <w:jc w:val="center"/>
          <w:trHeight w:val="483"/>
        </w:trPr>
        <w:tc>
          <w:tcPr>
            <w:gridSpan w:val="2"/>
            <w:tcBorders>
              <w:bottom w:val="single" w:color="auto" w:sz="2" w:space="0"/>
              <w:right w:val="single" w:color="auto" w:sz="2" w:space="0"/>
            </w:tcBorders>
            <w:tcW w:w="2616" w:type="pct"/>
            <w:vAlign w:val="center"/>
            <w:vMerge w:val="continue"/>
            <w:textDirection w:val="lrTb"/>
            <w:noWrap/>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286" w:type="pct"/>
            <w:vAlign w:val="center"/>
            <w:textDirection w:val="lrTb"/>
            <w:noWrap/>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096" w:type="pct"/>
            <w:vAlign w:val="center"/>
            <w:textDirection w:val="lrTb"/>
            <w:noWrap/>
          </w:tcPr>
          <w:p>
            <w:pPr>
              <w:jc w:val="center"/>
              <w:spacing w:line="300" w:lineRule="exact"/>
              <w:rPr>
                <w:spacing w:val="20"/>
                <w:szCs w:val="21"/>
              </w:rPr>
            </w:pPr>
            <w:r>
              <w:rPr>
                <w:spacing w:val="20"/>
                <w:szCs w:val="21"/>
              </w:rPr>
            </w:r>
            <w:r/>
          </w:p>
        </w:tc>
      </w:tr>
      <w:tr>
        <w:trPr>
          <w:jc w:val="center"/>
          <w:trHeight w:val="2461"/>
        </w:trPr>
        <w:tc>
          <w:tcPr>
            <w:gridSpan w:val="4"/>
            <w:tcBorders>
              <w:top w:val="single" w:color="auto" w:sz="2" w:space="0"/>
            </w:tcBorders>
            <w:tcW w:w="5000" w:type="pct"/>
            <w:vAlign w:val="center"/>
            <w:textDirection w:val="lrTb"/>
            <w:noWrap/>
          </w:tcPr>
          <w:p>
            <w:pPr>
              <w:pStyle w:val="698"/>
              <w:ind w:left="0"/>
              <w:jc w:val="left"/>
              <w:spacing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881"/>
        <w:jc w:val="center"/>
        <w:spacing w:line="400" w:lineRule="exact"/>
        <w:rPr>
          <w:rFonts w:ascii="黑体" w:hAnsi="黑体" w:eastAsia="黑体"/>
          <w:sz w:val="28"/>
          <w:szCs w:val="28"/>
        </w:rPr>
      </w:pPr>
      <w:r>
        <w:rPr>
          <w:rFonts w:ascii="宋体" w:hAnsi="宋体"/>
          <w:sz w:val="21"/>
          <w:szCs w:val="21"/>
          <w:u w:val="single"/>
        </w:rPr>
        <w:br w:type="page" w:clear="all"/>
      </w:r>
      <w:bookmarkStart w:id="4" w:name="_Toc27624"/>
      <w:r>
        <w:rPr>
          <w:rFonts w:hint="eastAsia" w:ascii="黑体" w:hAnsi="黑体" w:eastAsia="黑体"/>
          <w:b w:val="0"/>
          <w:bCs w:val="0"/>
          <w:sz w:val="28"/>
          <w:szCs w:val="28"/>
        </w:rPr>
        <w:t xml:space="preserve">第二节 政府采购合同通用条款</w:t>
      </w:r>
      <w:bookmarkEnd w:id="4"/>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1.1 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themeColor="text1"/>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themeColor="text1"/>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themeColor="text1"/>
          <w:szCs w:val="21"/>
        </w:rPr>
        <w:t xml:space="preserve">包括软件）及相关的其备品备件、工具、手册及</w:t>
      </w:r>
      <w:r>
        <w:rPr>
          <w:rFonts w:ascii="宋体" w:hAnsi="宋体"/>
          <w:color w:val="000000" w:themeColor="text1"/>
          <w:szCs w:val="21"/>
        </w:rPr>
        <w:t xml:space="preserve">其他</w:t>
      </w:r>
      <w:r>
        <w:rPr>
          <w:rFonts w:hint="eastAsia" w:ascii="宋体" w:hAnsi="宋体"/>
          <w:color w:val="000000" w:themeColor="text1"/>
          <w:szCs w:val="21"/>
        </w:rPr>
        <w:t xml:space="preserve">技术资料和材料等。</w:t>
      </w:r>
      <w:r/>
    </w:p>
    <w:p>
      <w:pPr>
        <w:ind w:firstLine="420"/>
        <w:jc w:val="left"/>
        <w:spacing w:line="400" w:lineRule="exact"/>
        <w:rPr>
          <w:rFonts w:ascii="宋体" w:hAnsi="宋体"/>
          <w:color w:val="000000" w:themeColor="text1"/>
          <w:szCs w:val="21"/>
          <w:highlight w:val="yellow"/>
        </w:rPr>
      </w:pPr>
      <w:r>
        <w:rPr>
          <w:rFonts w:hint="eastAsia" w:ascii="宋体" w:hAnsi="宋体"/>
          <w:color w:val="000000" w:themeColor="text1"/>
          <w:szCs w:val="21"/>
        </w:rPr>
        <w:t xml:space="preserve">（4）“</w:t>
      </w:r>
      <w:r>
        <w:rPr>
          <w:rFonts w:hint="eastAsia" w:ascii="宋体" w:hAnsi="宋体"/>
          <w:szCs w:val="21"/>
        </w:rPr>
        <w:t xml:space="preserve">相关</w:t>
      </w:r>
      <w:r>
        <w:rPr>
          <w:rFonts w:hint="eastAsia" w:ascii="宋体" w:hAnsi="宋体"/>
          <w:color w:val="000000" w:themeColor="text1"/>
          <w:szCs w:val="21"/>
        </w:rPr>
        <w:t xml:space="preserve">服务”系指根据合同规定，乙方应提供的与货物有关的技术、管理和</w:t>
      </w:r>
      <w:r>
        <w:rPr>
          <w:rFonts w:ascii="宋体" w:hAnsi="宋体"/>
          <w:color w:val="000000" w:themeColor="text1"/>
          <w:szCs w:val="21"/>
        </w:rPr>
        <w:t xml:space="preserve">其他</w:t>
      </w:r>
      <w:r>
        <w:rPr>
          <w:rFonts w:hint="eastAsia" w:ascii="宋体" w:hAnsi="宋体"/>
          <w:color w:val="000000" w:themeColor="text1"/>
          <w:szCs w:val="21"/>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rPr>
        <w:t xml:space="preserve">其他</w:t>
      </w:r>
      <w:r>
        <w:rPr>
          <w:rFonts w:hint="eastAsia" w:ascii="宋体" w:hAnsi="宋体"/>
          <w:color w:val="000000" w:themeColor="text1"/>
          <w:szCs w:val="21"/>
        </w:rPr>
        <w:t xml:space="preserve">义务。</w:t>
      </w:r>
      <w:r/>
    </w:p>
    <w:p>
      <w:pPr>
        <w:ind w:firstLine="420"/>
        <w:jc w:val="left"/>
        <w:spacing w:line="400" w:lineRule="exact"/>
        <w:rPr>
          <w:rFonts w:ascii="宋体" w:hAnsi="宋体"/>
          <w:color w:val="000000" w:themeColor="text1"/>
          <w:szCs w:val="21"/>
          <w:highlight w:val="yellow"/>
        </w:rPr>
      </w:pPr>
      <w:r>
        <w:rPr>
          <w:rFonts w:hint="eastAsia" w:ascii="宋体" w:hAnsi="宋体"/>
          <w:color w:val="000000" w:themeColor="text1"/>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themeColor="text1"/>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（7）其他术语解释，见【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p>
    <w:p>
      <w:pPr>
        <w:numPr>
          <w:ilvl w:val="0"/>
          <w:numId w:val="2"/>
        </w:numPr>
        <w:jc w:val="left"/>
        <w:spacing w:line="400" w:lineRule="exact"/>
        <w:rPr>
          <w:rFonts w:ascii="宋体" w:hAnsi="宋体"/>
          <w:b/>
          <w:bCs/>
          <w:color w:val="000000" w:themeColor="text1"/>
          <w:sz w:val="24"/>
        </w:rPr>
      </w:pPr>
      <w:r>
        <w:rPr>
          <w:rFonts w:hint="eastAsia" w:ascii="宋体" w:hAnsi="宋体"/>
          <w:b/>
          <w:color w:val="000000" w:themeColor="text1"/>
          <w:sz w:val="24"/>
        </w:rPr>
        <w:t xml:space="preserve">合同标的及金额</w:t>
      </w:r>
      <w:r/>
    </w:p>
    <w:p>
      <w:pPr>
        <w:ind w:firstLine="420"/>
        <w:jc w:val="left"/>
        <w:spacing w:line="400" w:lineRule="exact"/>
        <w:rPr>
          <w:rFonts w:ascii="宋体" w:hAnsi="宋体"/>
          <w:b/>
          <w:bCs/>
          <w:i/>
          <w:iCs/>
          <w:color w:val="000000" w:themeColor="text1"/>
          <w:szCs w:val="21"/>
        </w:rPr>
      </w:pPr>
      <w:r>
        <w:rPr>
          <w:rFonts w:hint="eastAsia" w:ascii="宋体" w:hAnsi="宋体"/>
          <w:color w:val="000000" w:themeColor="text1"/>
          <w:szCs w:val="21"/>
        </w:rPr>
        <w:t xml:space="preserve">2.1 合同标的及金额应与中标（成交）结果一致。乙方为履行本合同而发生的所有费用均应包含在合同价款中，甲方不再另行支付</w:t>
      </w:r>
      <w:r>
        <w:rPr>
          <w:rFonts w:ascii="宋体" w:hAnsi="宋体"/>
          <w:color w:val="000000" w:themeColor="text1"/>
          <w:szCs w:val="21"/>
        </w:rPr>
        <w:t xml:space="preserve">其他</w:t>
      </w:r>
      <w:r>
        <w:rPr>
          <w:rFonts w:hint="eastAsia" w:ascii="宋体" w:hAnsi="宋体"/>
          <w:color w:val="000000" w:themeColor="text1"/>
          <w:szCs w:val="21"/>
        </w:rPr>
        <w:t xml:space="preserve">任何费用。</w:t>
      </w:r>
      <w:r/>
    </w:p>
    <w:p>
      <w:pPr>
        <w:jc w:val="left"/>
        <w:spacing w:line="400" w:lineRule="exact"/>
        <w:rPr>
          <w:rFonts w:ascii="宋体" w:hAnsi="宋体"/>
          <w:b/>
          <w:color w:val="000000" w:themeColor="text1"/>
          <w:sz w:val="24"/>
        </w:rPr>
      </w:pPr>
      <w:r>
        <w:rPr>
          <w:rFonts w:hint="eastAsia" w:ascii="宋体" w:hAnsi="宋体"/>
          <w:b/>
          <w:color w:val="000000" w:themeColor="text1"/>
          <w:sz w:val="24"/>
        </w:rPr>
        <w:t xml:space="preserve">3. 履行合同的时间、地点和方式</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4. 甲方的权利和义务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4.1 </w:t>
      </w:r>
      <w:r>
        <w:rPr>
          <w:rFonts w:ascii="宋体" w:hAnsi="宋体"/>
          <w:color w:val="000000" w:themeColor="text1"/>
          <w:szCs w:val="21"/>
        </w:rPr>
        <w:t xml:space="preserve">签署合同后，甲方</w:t>
      </w:r>
      <w:r>
        <w:rPr>
          <w:rFonts w:hint="eastAsia" w:ascii="宋体" w:hAnsi="宋体"/>
          <w:color w:val="000000" w:themeColor="text1"/>
          <w:szCs w:val="21"/>
        </w:rPr>
        <w:t xml:space="preserve">应</w:t>
      </w:r>
      <w:r>
        <w:rPr>
          <w:rFonts w:ascii="宋体" w:hAnsi="宋体"/>
          <w:color w:val="000000" w:themeColor="text1"/>
          <w:szCs w:val="21"/>
        </w:rPr>
        <w:t xml:space="preserve">确定</w:t>
      </w:r>
      <w:r>
        <w:rPr>
          <w:rFonts w:hint="eastAsia" w:ascii="宋体" w:hAnsi="宋体"/>
          <w:color w:val="000000" w:themeColor="text1"/>
          <w:szCs w:val="21"/>
        </w:rPr>
        <w:t xml:space="preserve">项目负责人（或项目联系人）</w:t>
      </w:r>
      <w:r>
        <w:rPr>
          <w:rFonts w:ascii="宋体" w:hAnsi="宋体"/>
          <w:color w:val="000000" w:themeColor="text1"/>
          <w:szCs w:val="21"/>
        </w:rPr>
        <w:t xml:space="preserve">，负责与本合同有关的事务。</w:t>
      </w:r>
      <w:r>
        <w:rPr>
          <w:rFonts w:hint="eastAsia" w:ascii="宋体" w:hAnsi="宋体"/>
          <w:color w:val="000000" w:themeColor="text1"/>
          <w:szCs w:val="21"/>
        </w:rPr>
        <w:t xml:space="preserve">甲方有权对乙方的履约行为进行检查，并</w:t>
      </w:r>
      <w:r>
        <w:rPr>
          <w:rFonts w:ascii="宋体" w:hAnsi="宋体"/>
          <w:color w:val="000000" w:themeColor="text1"/>
          <w:szCs w:val="21"/>
        </w:rPr>
        <w:t xml:space="preserve">及时确认乙方提交的事项</w:t>
      </w:r>
      <w:r>
        <w:rPr>
          <w:rFonts w:hint="eastAsia" w:ascii="宋体" w:hAnsi="宋体"/>
          <w:color w:val="000000" w:themeColor="text1"/>
          <w:szCs w:val="21"/>
        </w:rPr>
        <w:t xml:space="preserve">。甲方应当</w:t>
      </w:r>
      <w:r>
        <w:rPr>
          <w:rFonts w:ascii="宋体" w:hAnsi="宋体"/>
          <w:color w:val="000000" w:themeColor="text1"/>
          <w:szCs w:val="21"/>
        </w:rPr>
        <w:t xml:space="preserve">配合乙方完成</w:t>
      </w:r>
      <w:r>
        <w:rPr>
          <w:rFonts w:hint="eastAsia" w:ascii="宋体" w:hAnsi="宋体"/>
          <w:color w:val="000000" w:themeColor="text1"/>
          <w:szCs w:val="21"/>
        </w:rPr>
        <w:t xml:space="preserve">相关项目</w:t>
      </w:r>
      <w:r>
        <w:rPr>
          <w:rFonts w:ascii="宋体" w:hAnsi="宋体"/>
          <w:color w:val="000000" w:themeColor="text1"/>
          <w:szCs w:val="21"/>
        </w:rPr>
        <w:t xml:space="preserve">实施工作。</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4.2 </w:t>
      </w:r>
      <w:r>
        <w:rPr>
          <w:rFonts w:ascii="宋体" w:hAnsi="宋体"/>
          <w:color w:val="000000" w:themeColor="text1"/>
          <w:szCs w:val="21"/>
        </w:rPr>
        <w:t xml:space="preserve">甲方有权要求乙方按时提交各阶段有关</w:t>
      </w:r>
      <w:r>
        <w:rPr>
          <w:rFonts w:hint="eastAsia" w:ascii="宋体" w:hAnsi="宋体"/>
          <w:color w:val="000000" w:themeColor="text1"/>
          <w:szCs w:val="21"/>
        </w:rPr>
        <w:t xml:space="preserve">安排计划</w:t>
      </w:r>
      <w:r>
        <w:rPr>
          <w:rFonts w:ascii="宋体" w:hAnsi="宋体"/>
          <w:color w:val="000000" w:themeColor="text1"/>
          <w:szCs w:val="21"/>
        </w:rPr>
        <w:t xml:space="preserve">，并有权</w:t>
      </w:r>
      <w:r>
        <w:rPr>
          <w:rFonts w:hint="eastAsia" w:ascii="宋体" w:hAnsi="宋体"/>
          <w:color w:val="000000" w:themeColor="text1"/>
          <w:szCs w:val="21"/>
        </w:rPr>
        <w:t xml:space="preserve">定期核对乙方提供货物数量、规格、质量等内容。甲方</w:t>
      </w:r>
      <w:r>
        <w:rPr>
          <w:rFonts w:ascii="宋体" w:hAnsi="宋体"/>
          <w:color w:val="000000" w:themeColor="text1"/>
          <w:szCs w:val="21"/>
        </w:rPr>
        <w:t xml:space="preserve">有权督促乙方工作并要求乙方</w:t>
      </w:r>
      <w:r>
        <w:rPr>
          <w:rFonts w:hint="eastAsia" w:ascii="宋体" w:hAnsi="宋体"/>
          <w:color w:val="000000" w:themeColor="text1"/>
          <w:szCs w:val="21"/>
        </w:rPr>
        <w:t xml:space="preserve">更</w:t>
      </w:r>
      <w:r>
        <w:rPr>
          <w:rFonts w:ascii="宋体" w:hAnsi="宋体"/>
          <w:color w:val="000000" w:themeColor="text1"/>
          <w:szCs w:val="21"/>
        </w:rPr>
        <w:t xml:space="preserve">换不符合要求的</w:t>
      </w:r>
      <w:r>
        <w:rPr>
          <w:rFonts w:hint="eastAsia" w:ascii="宋体" w:hAnsi="宋体"/>
          <w:color w:val="000000" w:themeColor="text1"/>
          <w:szCs w:val="21"/>
        </w:rPr>
        <w:t xml:space="preserve">货物</w:t>
      </w:r>
      <w:r>
        <w:rPr>
          <w:rFonts w:ascii="宋体" w:hAnsi="宋体"/>
          <w:color w:val="000000" w:themeColor="text1"/>
          <w:szCs w:val="21"/>
        </w:rPr>
        <w:t xml:space="preserve">。</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w:t>
      </w:r>
      <w:r>
        <w:rPr>
          <w:rFonts w:ascii="宋体" w:hAnsi="宋体"/>
          <w:color w:val="000000" w:themeColor="text1"/>
          <w:szCs w:val="21"/>
        </w:rPr>
        <w:t xml:space="preserve">3甲方</w:t>
      </w:r>
      <w:r>
        <w:rPr>
          <w:rFonts w:hint="eastAsia" w:ascii="宋体" w:hAnsi="宋体"/>
          <w:color w:val="000000" w:themeColor="text1"/>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themeColor="text1"/>
          <w:szCs w:val="21"/>
        </w:rPr>
        <w:t xml:space="preserve">4.4甲方应当按照合同约定及时对交付的货物进行验收</w:t>
      </w:r>
      <w:r>
        <w:rPr>
          <w:rFonts w:hint="eastAsia" w:ascii="宋体" w:hAnsi="宋体"/>
          <w:color w:val="000000" w:themeColor="text1"/>
          <w:szCs w:val="21"/>
        </w:rPr>
        <w:t xml:space="preserve">，</w:t>
      </w:r>
      <w:r>
        <w:rPr>
          <w:rFonts w:hint="eastAsia" w:ascii="宋体" w:hAnsi="宋体" w:cs="宋体"/>
          <w:szCs w:val="21"/>
        </w:rPr>
        <w:t xml:space="preserve">未</w:t>
      </w:r>
      <w:r>
        <w:rPr>
          <w:rFonts w:hint="eastAsia" w:ascii="宋体" w:hAnsi="宋体"/>
          <w:color w:val="000000" w:themeColor="text1"/>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themeColor="text1"/>
          <w:szCs w:val="21"/>
        </w:rPr>
        <w:t xml:space="preserve">视为验收通过。</w:t>
      </w:r>
      <w:r/>
    </w:p>
    <w:p>
      <w:pPr>
        <w:ind w:firstLine="420"/>
        <w:jc w:val="left"/>
        <w:spacing w:line="400" w:lineRule="exact"/>
        <w:rPr>
          <w:rFonts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w:t>
      </w:r>
      <w:r>
        <w:rPr>
          <w:rFonts w:ascii="宋体" w:hAnsi="宋体"/>
          <w:color w:val="000000" w:themeColor="text1"/>
          <w:szCs w:val="21"/>
        </w:rPr>
        <w:t xml:space="preserve">5</w:t>
      </w:r>
      <w:r>
        <w:rPr>
          <w:rFonts w:hint="eastAsia" w:ascii="宋体" w:hAnsi="宋体"/>
          <w:color w:val="000000" w:themeColor="text1"/>
          <w:szCs w:val="21"/>
        </w:rPr>
        <w:t xml:space="preserve"> 甲方应当根据合同约定及时向乙方支付合同价款</w:t>
      </w:r>
      <w:r>
        <w:rPr>
          <w:rFonts w:ascii="宋体" w:hAnsi="宋体"/>
          <w:color w:val="000000" w:themeColor="text1"/>
          <w:szCs w:val="21"/>
        </w:rPr>
        <w:t xml:space="preserve">，不得以内部人员变更、履行内部付款流程等为由，拒绝或迟延支付。</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themeColor="text1"/>
          <w:szCs w:val="21"/>
        </w:rPr>
        <w:t xml:space="preserve">约定应由甲方承担的其他义务和责任。</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5. 乙方的权利和义务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5.1 </w:t>
      </w:r>
      <w:r>
        <w:rPr>
          <w:rFonts w:ascii="宋体" w:hAnsi="宋体"/>
          <w:color w:val="000000" w:themeColor="text1"/>
          <w:szCs w:val="21"/>
        </w:rPr>
        <w:t xml:space="preserve">签署合同后，乙方</w:t>
      </w:r>
      <w:r>
        <w:rPr>
          <w:rFonts w:hint="eastAsia" w:ascii="宋体" w:hAnsi="宋体"/>
          <w:color w:val="000000" w:themeColor="text1"/>
          <w:szCs w:val="21"/>
        </w:rPr>
        <w:t xml:space="preserve">应</w:t>
      </w:r>
      <w:r>
        <w:rPr>
          <w:rFonts w:ascii="宋体" w:hAnsi="宋体"/>
          <w:color w:val="000000" w:themeColor="text1"/>
          <w:szCs w:val="21"/>
        </w:rPr>
        <w:t xml:space="preserve">确定</w:t>
      </w:r>
      <w:r>
        <w:rPr>
          <w:rFonts w:hint="eastAsia" w:ascii="宋体" w:hAnsi="宋体"/>
          <w:color w:val="000000" w:themeColor="text1"/>
          <w:szCs w:val="21"/>
        </w:rPr>
        <w:t xml:space="preserve">项目负责人（或项目联系人）</w:t>
      </w:r>
      <w:r>
        <w:rPr>
          <w:rFonts w:ascii="宋体" w:hAnsi="宋体"/>
          <w:color w:val="000000" w:themeColor="text1"/>
          <w:szCs w:val="21"/>
        </w:rPr>
        <w:t xml:space="preserve">，负责与本合同有关的事务。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2乙方应按照合同要求</w:t>
      </w:r>
      <w:r>
        <w:rPr>
          <w:rFonts w:hint="eastAsia" w:ascii="宋体" w:hAnsi="宋体"/>
          <w:color w:val="000000" w:themeColor="text1"/>
          <w:szCs w:val="21"/>
        </w:rPr>
        <w:t xml:space="preserve">履约</w:t>
      </w:r>
      <w:r>
        <w:rPr>
          <w:rFonts w:ascii="宋体" w:hAnsi="宋体"/>
          <w:color w:val="000000" w:themeColor="text1"/>
          <w:szCs w:val="21"/>
        </w:rPr>
        <w:t xml:space="preserve">，充分合理安排，确保</w:t>
      </w:r>
      <w:r>
        <w:rPr>
          <w:rFonts w:hint="eastAsia" w:ascii="宋体" w:hAnsi="宋体"/>
          <w:color w:val="000000" w:themeColor="text1"/>
          <w:szCs w:val="21"/>
        </w:rPr>
        <w:t xml:space="preserve">提供的货物及相关服务符合合同有关</w:t>
      </w:r>
      <w:r>
        <w:rPr>
          <w:rFonts w:ascii="宋体" w:hAnsi="宋体"/>
          <w:color w:val="000000" w:themeColor="text1"/>
          <w:szCs w:val="21"/>
        </w:rPr>
        <w:t xml:space="preserve">要求</w:t>
      </w:r>
      <w:r>
        <w:rPr>
          <w:rFonts w:hint="eastAsia" w:ascii="宋体" w:hAnsi="宋体"/>
          <w:color w:val="000000" w:themeColor="text1"/>
          <w:szCs w:val="21"/>
        </w:rPr>
        <w:t xml:space="preserve">。接受项目行业管理部门及政府有关部门的指导，配合甲方的履约检查及验收，并</w:t>
      </w:r>
      <w:r>
        <w:rPr>
          <w:rFonts w:ascii="宋体" w:hAnsi="宋体"/>
          <w:color w:val="000000" w:themeColor="text1"/>
          <w:szCs w:val="21"/>
        </w:rPr>
        <w:t xml:space="preserve">负责项目实施过程中的所有协调工作。</w:t>
      </w:r>
      <w:r/>
    </w:p>
    <w:p>
      <w:pPr>
        <w:pStyle w:val="697"/>
        <w:ind w:firstLine="369"/>
        <w:spacing w:after="0" w:line="400" w:lineRule="exact"/>
        <w:rPr>
          <w:rFonts w:ascii="宋体" w:hAnsi="宋体" w:cs="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3</w:t>
      </w:r>
      <w:r>
        <w:rPr>
          <w:rFonts w:hint="eastAsia" w:ascii="宋体" w:hAnsi="宋体"/>
          <w:color w:val="000000" w:themeColor="text1"/>
          <w:szCs w:val="21"/>
        </w:rPr>
        <w:t xml:space="preserve"> 乙方有权</w:t>
      </w:r>
      <w:r>
        <w:rPr>
          <w:rFonts w:hint="eastAsia" w:ascii="宋体" w:hAnsi="宋体" w:cs="宋体"/>
          <w:color w:val="000000" w:themeColor="text1"/>
          <w:szCs w:val="21"/>
        </w:rPr>
        <w:t xml:space="preserve">根据合同约定向甲方收取合同价款。</w:t>
      </w:r>
      <w:r/>
    </w:p>
    <w:p>
      <w:pPr>
        <w:pStyle w:val="697"/>
        <w:ind w:firstLine="369"/>
        <w:spacing w:after="0" w:line="400" w:lineRule="exact"/>
        <w:rPr>
          <w:rFonts w:ascii="宋体" w:hAnsi="宋体" w:cs="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4</w:t>
      </w:r>
      <w:r>
        <w:rPr>
          <w:rFonts w:hint="eastAsia" w:ascii="宋体" w:hAnsi="宋体" w:cs="宋体"/>
          <w:color w:val="000000" w:themeColor="text1"/>
          <w:szCs w:val="21"/>
        </w:rPr>
        <w:t xml:space="preserve">国家法律法规规定</w:t>
      </w:r>
      <w:r>
        <w:rPr>
          <w:rFonts w:hint="eastAsia" w:ascii="宋体" w:hAnsi="宋体"/>
          <w:color w:val="000000" w:themeColor="text1"/>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rPr>
        <w:t xml:space="preserve">由乙方承担的其他义务和责任。</w:t>
      </w:r>
      <w:r/>
    </w:p>
    <w:p>
      <w:pPr>
        <w:numPr>
          <w:ilvl w:val="0"/>
          <w:numId w:val="3"/>
        </w:num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合同履行</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themeColor="text1"/>
          <w:szCs w:val="21"/>
        </w:rPr>
        <w:t xml:space="preserve">约定顺序履行合同义务；如果没有先后顺序的，应当同时履行。</w:t>
      </w:r>
      <w:r/>
    </w:p>
    <w:p>
      <w:pPr>
        <w:ind w:firstLine="420"/>
        <w:jc w:val="left"/>
        <w:spacing w:line="400" w:lineRule="exact"/>
      </w:pPr>
      <w:r>
        <w:rPr>
          <w:rFonts w:hint="eastAsia" w:ascii="宋体" w:hAnsi="宋体"/>
          <w:color w:val="000000" w:themeColor="text1"/>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7. 货物包装、运输、保险和交付要求</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7.1 本合同</w:t>
      </w:r>
      <w:r>
        <w:rPr>
          <w:rFonts w:hint="eastAsia" w:ascii="宋体" w:hAnsi="宋体"/>
          <w:bCs/>
          <w:color w:val="000000" w:themeColor="text1"/>
          <w:szCs w:val="21"/>
        </w:rPr>
        <w:t xml:space="preserve">涉及商品包装、快递包装的，</w:t>
      </w:r>
      <w:r>
        <w:rPr>
          <w:rFonts w:hint="eastAsia" w:ascii="宋体" w:hAnsi="宋体"/>
          <w:color w:val="000000" w:themeColor="text1"/>
          <w:szCs w:val="21"/>
        </w:rPr>
        <w:t xml:space="preserve">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包装应适应远距离运输、防潮、防震、防锈和防野蛮装卸等要求，确保货物安全无损地运抵</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约定的</w:t>
      </w:r>
      <w:r>
        <w:rPr>
          <w:rFonts w:hint="eastAsia" w:ascii="宋体" w:hAnsi="宋体"/>
          <w:color w:val="000000" w:themeColor="text1"/>
          <w:szCs w:val="21"/>
        </w:rPr>
        <w:t xml:space="preserve">指定现场。</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7.2 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7.3 货物保险要求按</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规定执行</w:t>
      </w:r>
      <w:r>
        <w:rPr>
          <w:rFonts w:hint="eastAsia" w:ascii="宋体" w:hAnsi="宋体"/>
          <w:color w:val="000000" w:themeColor="text1"/>
          <w:szCs w:val="21"/>
        </w:rPr>
        <w:t xml:space="preserve">。</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909"/>
        <w:ind w:firstLine="420"/>
        <w:rPr>
          <w:sz w:val="21"/>
        </w:rPr>
      </w:pPr>
      <w:r>
        <w:rPr>
          <w:rFonts w:hint="eastAsia" w:ascii="宋体" w:hAnsi="宋体" w:eastAsia="宋体" w:cs="Times New Roman"/>
          <w:color w:val="000000" w:themeColor="text1"/>
          <w:sz w:val="21"/>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themeColor="text1"/>
          <w:sz w:val="24"/>
        </w:rPr>
        <w:t xml:space="preserve">8. </w:t>
      </w:r>
      <w:r>
        <w:rPr>
          <w:rFonts w:hint="eastAsia" w:ascii="宋体" w:hAnsi="宋体"/>
          <w:b/>
          <w:sz w:val="24"/>
        </w:rPr>
        <w:t xml:space="preserve">质量标准和保证</w:t>
      </w:r>
      <w:r/>
    </w:p>
    <w:p>
      <w:pPr>
        <w:pStyle w:val="701"/>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01"/>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rPr>
        <w:t xml:space="preserve">5</w:t>
      </w:r>
      <w:r>
        <w:rPr>
          <w:rFonts w:hint="eastAsia" w:ascii="宋体" w:hAnsi="宋体"/>
          <w:szCs w:val="21"/>
        </w:rPr>
        <w:t xml:space="preserve">.1条规定以书面形式</w:t>
      </w:r>
      <w:r>
        <w:rPr>
          <w:rFonts w:hint="eastAsia" w:ascii="宋体" w:hAnsi="宋体"/>
          <w:color w:val="000000" w:themeColor="text1"/>
          <w:szCs w:val="21"/>
        </w:rPr>
        <w:t xml:space="preserve">追究</w:t>
      </w:r>
      <w:r>
        <w:rPr>
          <w:rFonts w:hint="eastAsia" w:ascii="宋体" w:hAnsi="宋体"/>
          <w:szCs w:val="21"/>
        </w:rPr>
        <w:t xml:space="preserve">乙方</w:t>
      </w:r>
      <w:r>
        <w:rPr>
          <w:rFonts w:hint="eastAsia" w:ascii="宋体" w:hAnsi="宋体"/>
          <w:color w:val="000000" w:themeColor="text1"/>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themeColor="text1"/>
          <w:sz w:val="24"/>
        </w:rPr>
        <w:t xml:space="preserve">9</w:t>
      </w:r>
      <w:r>
        <w:rPr>
          <w:rFonts w:hint="eastAsia" w:ascii="宋体" w:hAnsi="宋体"/>
          <w:b/>
          <w:bCs/>
          <w:sz w:val="24"/>
        </w:rPr>
        <w:t xml:space="preserve">.权利瑕疵担保</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9.1 乙方保证对其出售的货物享有合法的权利。</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9.3 如甲方使用上述货物构成对第三人侵权的，则由乙方承担全部责任。</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10.知识产权保护</w:t>
      </w:r>
      <w:r/>
    </w:p>
    <w:p>
      <w:pPr>
        <w:ind w:firstLine="420"/>
        <w:jc w:val="left"/>
        <w:spacing w:line="400" w:lineRule="exact"/>
        <w:rPr>
          <w:rFonts w:ascii="宋体" w:hAnsi="宋体"/>
          <w:szCs w:val="21"/>
        </w:rPr>
      </w:pPr>
      <w:r>
        <w:rPr>
          <w:rFonts w:hint="eastAsia" w:ascii="宋体" w:hAnsi="宋体"/>
          <w:color w:val="000000" w:themeColor="text1"/>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5"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5"/>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697"/>
        <w:spacing w:after="0" w:line="400" w:lineRule="exact"/>
        <w:rPr>
          <w:rFonts w:ascii="宋体" w:hAnsi="宋体"/>
          <w:b/>
          <w:bCs/>
          <w:sz w:val="24"/>
          <w:szCs w:val="24"/>
        </w:rPr>
      </w:pPr>
      <w:r>
        <w:rPr>
          <w:rFonts w:hint="eastAsia" w:ascii="宋体" w:hAnsi="宋体"/>
          <w:b/>
          <w:bCs/>
          <w:sz w:val="24"/>
          <w:szCs w:val="24"/>
        </w:rPr>
        <w:t xml:space="preserve">13.履约保证金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09"/>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15.违约责任</w:t>
      </w:r>
      <w:r/>
    </w:p>
    <w:p>
      <w:pPr>
        <w:ind w:firstLine="420"/>
        <w:jc w:val="left"/>
        <w:spacing w:line="400" w:lineRule="exact"/>
        <w:rPr>
          <w:rFonts w:ascii="宋体" w:hAnsi="宋体"/>
          <w:bCs/>
          <w:szCs w:val="21"/>
        </w:rPr>
      </w:pPr>
      <w:r>
        <w:rPr>
          <w:rFonts w:hint="eastAsia" w:ascii="宋体" w:hAnsi="宋体"/>
          <w:bCs/>
          <w:szCs w:val="21"/>
        </w:rPr>
        <w:t xml:space="preserve">15.1 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4"/>
        </w:numPr>
        <w:jc w:val="left"/>
        <w:spacing w:line="400" w:lineRule="exact"/>
        <w:rPr>
          <w:rFonts w:ascii="宋体" w:hAnsi="宋体"/>
          <w:b/>
          <w:sz w:val="24"/>
        </w:rPr>
      </w:pPr>
      <w:r>
        <w:rPr>
          <w:rFonts w:hint="eastAsia" w:ascii="宋体" w:hAnsi="宋体"/>
          <w:b/>
          <w:sz w:val="24"/>
        </w:rPr>
        <w:t xml:space="preserve">合同变更、中止与终止</w:t>
      </w:r>
      <w:r/>
    </w:p>
    <w:p>
      <w:pPr>
        <w:ind w:firstLine="420"/>
        <w:jc w:val="left"/>
        <w:spacing w:line="400" w:lineRule="exact"/>
        <w:rPr>
          <w:rFonts w:ascii="宋体" w:hAnsi="宋体"/>
          <w:bCs/>
          <w:szCs w:val="21"/>
        </w:rPr>
      </w:pPr>
      <w:r>
        <w:rPr>
          <w:rFonts w:hint="eastAsia" w:ascii="宋体" w:hAnsi="宋体"/>
          <w:bCs/>
          <w:szCs w:val="21"/>
        </w:rPr>
        <w:t xml:space="preserve">16.1 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 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09"/>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 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09"/>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09"/>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19.解决争议的方法</w:t>
      </w:r>
      <w:r/>
    </w:p>
    <w:p>
      <w:pPr>
        <w:pStyle w:val="909"/>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09"/>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09"/>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697"/>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21.法律适用</w:t>
      </w:r>
      <w:r/>
    </w:p>
    <w:p>
      <w:pPr>
        <w:pStyle w:val="909"/>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09"/>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b/>
          <w:sz w:val="24"/>
        </w:rPr>
      </w:pPr>
      <w:r>
        <w:rPr>
          <w:rFonts w:hint="eastAsia" w:ascii="宋体" w:hAnsi="宋体"/>
          <w:b/>
          <w:sz w:val="24"/>
        </w:rPr>
        <w:t xml:space="preserve">22. 通知</w:t>
      </w:r>
      <w:r/>
    </w:p>
    <w:p>
      <w:pPr>
        <w:pStyle w:val="909"/>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09"/>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p>
    <w:p>
      <w:pPr>
        <w:numPr>
          <w:ilvl w:val="0"/>
          <w:numId w:val="5"/>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6"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881"/>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6"/>
      <w:r/>
      <w:r/>
    </w:p>
    <w:tbl>
      <w:tblPr>
        <w:tblStyle w:val="691"/>
        <w:tblW w:w="851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联合体具体要求</w:t>
            </w:r>
            <w:r/>
          </w:p>
        </w:tc>
        <w:tc>
          <w:tcPr>
            <w:tcW w:w="5170" w:type="dxa"/>
            <w:vAlign w:val="center"/>
            <w:textDirection w:val="lrTb"/>
            <w:noWrap/>
          </w:tcPr>
          <w:p>
            <w:pPr>
              <w:jc w:val="left"/>
              <w:rPr>
                <w:rFonts w:ascii="宋体" w:hAnsi="宋体"/>
                <w:szCs w:val="21"/>
              </w:rPr>
            </w:pPr>
            <w:r>
              <w:rPr>
                <w:rFonts w:ascii="宋体" w:hAnsi="宋体"/>
                <w:szCs w:val="21"/>
              </w:rPr>
            </w:r>
            <w:r/>
          </w:p>
        </w:tc>
      </w:tr>
      <w:tr>
        <w:trPr>
          <w:jc w:val="center"/>
          <w:trHeight w:val="604"/>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其他术语解释</w:t>
            </w:r>
            <w:r/>
          </w:p>
        </w:tc>
        <w:tc>
          <w:tcPr>
            <w:tcW w:w="5170" w:type="dxa"/>
            <w:vAlign w:val="center"/>
            <w:textDirection w:val="lrTb"/>
            <w:noWrap/>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tcPr>
          <w:p>
            <w:pPr>
              <w:jc w:val="left"/>
              <w:rPr>
                <w:rFonts w:ascii="宋体" w:hAnsi="宋体"/>
                <w:szCs w:val="21"/>
              </w:rPr>
            </w:pPr>
            <w:r>
              <w:rPr>
                <w:rFonts w:ascii="宋体" w:hAnsi="宋体"/>
                <w:szCs w:val="21"/>
              </w:rPr>
            </w:r>
            <w:r/>
          </w:p>
        </w:tc>
      </w:tr>
      <w:tr>
        <w:trPr>
          <w:jc w:val="center"/>
          <w:trHeight w:val="667"/>
        </w:trPr>
        <w:tc>
          <w:tcPr>
            <w:tcW w:w="1607" w:type="dxa"/>
            <w:vAlign w:val="center"/>
            <w:vMerge w:val="restart"/>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包装特殊要求</w:t>
            </w:r>
            <w:r/>
          </w:p>
        </w:tc>
        <w:tc>
          <w:tcPr>
            <w:tcW w:w="5170" w:type="dxa"/>
            <w:vAlign w:val="center"/>
            <w:textDirection w:val="lrTb"/>
            <w:noWrap/>
          </w:tcPr>
          <w:p>
            <w:r/>
            <w:r/>
          </w:p>
        </w:tc>
      </w:tr>
      <w:tr>
        <w:trPr>
          <w:jc w:val="center"/>
          <w:trHeight w:val="667"/>
        </w:trPr>
        <w:tc>
          <w:tcPr>
            <w:tcW w:w="1607" w:type="dxa"/>
            <w:vAlign w:val="center"/>
            <w:vMerge w:val="continue"/>
            <w:textDirection w:val="lrTb"/>
            <w:noWrap/>
          </w:tcPr>
          <w:p>
            <w:pPr>
              <w:jc w:val="center"/>
              <w:rPr>
                <w:rFonts w:ascii="宋体" w:hAnsi="宋体"/>
                <w:szCs w:val="21"/>
              </w:rPr>
            </w:pPr>
            <w:r>
              <w:rPr>
                <w:rFonts w:ascii="宋体" w:hAnsi="宋体"/>
                <w:szCs w:val="21"/>
              </w:rPr>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指定现场</w:t>
            </w:r>
            <w:r/>
          </w:p>
        </w:tc>
        <w:tc>
          <w:tcPr>
            <w:tcW w:w="5170" w:type="dxa"/>
            <w:vAlign w:val="center"/>
            <w:textDirection w:val="lrTb"/>
            <w:noWrap/>
          </w:tcPr>
          <w:p>
            <w:r/>
            <w:r/>
          </w:p>
        </w:tc>
      </w:tr>
      <w:tr>
        <w:trPr>
          <w:jc w:val="center"/>
          <w:trHeight w:val="772"/>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运输特殊要求</w:t>
            </w:r>
            <w:r/>
          </w:p>
        </w:tc>
        <w:tc>
          <w:tcPr>
            <w:tcW w:w="5170" w:type="dxa"/>
            <w:vAlign w:val="center"/>
            <w:textDirection w:val="lrTb"/>
            <w:noWrap/>
          </w:tcPr>
          <w:p>
            <w:r/>
            <w:r/>
          </w:p>
        </w:tc>
      </w:tr>
      <w:tr>
        <w:trPr>
          <w:jc w:val="center"/>
          <w:trHeight w:val="667"/>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保险要求</w:t>
            </w:r>
            <w:r/>
          </w:p>
        </w:tc>
        <w:tc>
          <w:tcPr>
            <w:tcW w:w="5170" w:type="dxa"/>
            <w:vAlign w:val="center"/>
            <w:textDirection w:val="lrTb"/>
            <w:noWrap/>
          </w:tcPr>
          <w:p>
            <w:r/>
            <w:r/>
          </w:p>
        </w:tc>
      </w:tr>
      <w:tr>
        <w:trPr>
          <w:jc w:val="center"/>
          <w:trHeight w:val="736"/>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质量保证期</w:t>
            </w:r>
            <w:r/>
          </w:p>
        </w:tc>
        <w:tc>
          <w:tcPr>
            <w:tcW w:w="5170" w:type="dxa"/>
            <w:vAlign w:val="center"/>
            <w:textDirection w:val="lrTb"/>
            <w:noWrap/>
          </w:tcPr>
          <w:p>
            <w:pPr>
              <w:ind w:firstLine="420"/>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货物质量缺陷</w:t>
            </w:r>
            <w:r/>
          </w:p>
          <w:p>
            <w:pPr>
              <w:jc w:val="center"/>
              <w:rPr>
                <w:rFonts w:ascii="宋体" w:hAnsi="宋体"/>
                <w:szCs w:val="21"/>
              </w:rPr>
            </w:pPr>
            <w:r>
              <w:rPr>
                <w:rFonts w:hint="eastAsia" w:ascii="宋体" w:hAnsi="宋体"/>
                <w:szCs w:val="21"/>
              </w:rPr>
              <w:t xml:space="preserve">响应时间</w:t>
            </w:r>
            <w:r/>
          </w:p>
        </w:tc>
        <w:tc>
          <w:tcPr>
            <w:tcW w:w="5170" w:type="dxa"/>
            <w:vAlign w:val="center"/>
            <w:textDirection w:val="lrTb"/>
            <w:noWrap/>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tcPr>
          <w:p>
            <w:pPr>
              <w:jc w:val="center"/>
              <w:rPr>
                <w:rFonts w:ascii="宋体" w:hAnsi="宋体" w:cs="宋体"/>
                <w:szCs w:val="21"/>
              </w:rPr>
            </w:pPr>
            <w:r>
              <w:rPr>
                <w:rFonts w:hint="eastAsia" w:ascii="宋体" w:hAnsi="宋体" w:cs="宋体"/>
                <w:szCs w:val="21"/>
              </w:rPr>
              <w:t xml:space="preserve">第二节</w:t>
            </w:r>
            <w:r/>
          </w:p>
          <w:p>
            <w:pPr>
              <w:pStyle w:val="909"/>
              <w:ind w:firstLine="0"/>
              <w:jc w:val="center"/>
            </w:pPr>
            <w:r>
              <w:rPr>
                <w:rFonts w:hint="eastAsia" w:ascii="宋体" w:hAnsi="宋体" w:eastAsia="宋体" w:cs="宋体"/>
              </w:rPr>
              <w:t xml:space="preserve">第11.1款</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合同价款支付时间</w:t>
            </w:r>
            <w:r/>
          </w:p>
        </w:tc>
        <w:tc>
          <w:tcPr>
            <w:tcW w:w="5170" w:type="dxa"/>
            <w:vAlign w:val="center"/>
            <w:textDirection w:val="lrTb"/>
            <w:noWrap/>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运行监督、维修期限</w:t>
            </w:r>
            <w:r/>
          </w:p>
        </w:tc>
        <w:tc>
          <w:tcPr>
            <w:tcW w:w="5170" w:type="dxa"/>
            <w:vAlign w:val="center"/>
            <w:textDirection w:val="lrTb"/>
            <w:noWrap/>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货物回收的约定</w:t>
            </w:r>
            <w:r/>
          </w:p>
        </w:tc>
        <w:tc>
          <w:tcPr>
            <w:tcW w:w="5170" w:type="dxa"/>
            <w:vAlign w:val="center"/>
            <w:textDirection w:val="lrTb"/>
            <w:noWrap/>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迟延交货赔偿费</w:t>
            </w:r>
            <w:r/>
          </w:p>
        </w:tc>
        <w:tc>
          <w:tcPr>
            <w:tcW w:w="5170" w:type="dxa"/>
            <w:vAlign w:val="center"/>
            <w:textDirection w:val="lrTb"/>
            <w:noWrap/>
          </w:tcPr>
          <w:p>
            <w:pPr>
              <w:jc w:val="left"/>
              <w:rPr>
                <w:rFonts w:ascii="宋体" w:hAnsi="宋体"/>
                <w:szCs w:val="21"/>
                <w:u w:val="single"/>
              </w:rPr>
            </w:pPr>
            <w:r>
              <w:rPr>
                <w:rFonts w:ascii="宋体" w:hAnsi="宋体"/>
                <w:szCs w:val="21"/>
                <w:u w:val="single"/>
              </w:rPr>
            </w:r>
            <w:r/>
          </w:p>
        </w:tc>
      </w:tr>
      <w:tr>
        <w:trPr>
          <w:jc w:val="center"/>
          <w:trHeight w:val="736"/>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逾期付款利息</w:t>
            </w:r>
            <w:r/>
          </w:p>
        </w:tc>
        <w:tc>
          <w:tcPr>
            <w:tcW w:w="5170" w:type="dxa"/>
            <w:vAlign w:val="center"/>
            <w:textDirection w:val="lrTb"/>
            <w:noWrap/>
          </w:tcPr>
          <w:p>
            <w:pPr>
              <w:jc w:val="left"/>
              <w:rPr>
                <w:rFonts w:ascii="宋体" w:hAnsi="宋体"/>
                <w:szCs w:val="21"/>
                <w:u w:val="single"/>
              </w:rPr>
            </w:pPr>
            <w:r>
              <w:rPr>
                <w:rFonts w:ascii="宋体" w:hAnsi="宋体"/>
                <w:szCs w:val="21"/>
                <w:u w:val="single"/>
              </w:rPr>
            </w:r>
            <w:r/>
          </w:p>
        </w:tc>
      </w:tr>
      <w:tr>
        <w:trPr>
          <w:jc w:val="center"/>
          <w:trHeight w:val="876"/>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其他违约责任</w:t>
            </w:r>
            <w:r/>
          </w:p>
        </w:tc>
        <w:tc>
          <w:tcPr>
            <w:tcW w:w="5170" w:type="dxa"/>
            <w:vAlign w:val="center"/>
            <w:textDirection w:val="lrTb"/>
            <w:noWrap/>
          </w:tcPr>
          <w:p>
            <w:pPr>
              <w:jc w:val="left"/>
              <w:rPr>
                <w:rFonts w:ascii="宋体" w:hAnsi="宋体"/>
                <w:szCs w:val="21"/>
                <w:u w:val="single"/>
              </w:rPr>
            </w:pPr>
            <w:r>
              <w:rPr>
                <w:rFonts w:ascii="宋体" w:hAnsi="宋体"/>
                <w:szCs w:val="21"/>
                <w:u w:val="single"/>
              </w:rPr>
            </w:r>
            <w:r/>
          </w:p>
        </w:tc>
      </w:tr>
      <w:tr>
        <w:trPr>
          <w:jc w:val="center"/>
          <w:trHeight w:val="90"/>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tcPr>
          <w:p>
            <w:pPr>
              <w:jc w:val="center"/>
              <w:rPr>
                <w:rFonts w:ascii="宋体" w:hAnsi="宋体"/>
                <w:szCs w:val="21"/>
              </w:rPr>
            </w:pPr>
            <w:r>
              <w:rPr>
                <w:rFonts w:hint="eastAsia" w:ascii="宋体" w:hAnsi="宋体"/>
                <w:szCs w:val="21"/>
              </w:rPr>
              <w:t xml:space="preserve">解决争议的方法</w:t>
            </w:r>
            <w:r/>
          </w:p>
        </w:tc>
        <w:tc>
          <w:tcPr>
            <w:tcW w:w="5170" w:type="dxa"/>
            <w:vAlign w:val="center"/>
            <w:textDirection w:val="lrTb"/>
            <w:noWrap/>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p>
          <w:p>
            <w:pPr>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p>
          <w:p>
            <w:pPr>
              <w:jc w:val="left"/>
              <w:rPr>
                <w:rFonts w:ascii="宋体" w:hAnsi="宋体"/>
                <w:szCs w:val="21"/>
                <w:u w:val="single"/>
              </w:rPr>
            </w:pPr>
            <w:r>
              <w:rPr>
                <w:rFonts w:hint="eastAsia" w:ascii="宋体" w:hAnsi="宋体" w:cs="宋体"/>
                <w:iCs/>
                <w:szCs w:val="21"/>
              </w:rPr>
              <w:t xml:space="preserve">（2）向        人民法院起诉。</w:t>
            </w:r>
            <w:r/>
          </w:p>
        </w:tc>
      </w:tr>
      <w:tr>
        <w:trPr>
          <w:jc w:val="center"/>
          <w:trHeight w:val="770"/>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tcPr>
          <w:p>
            <w:pPr>
              <w:jc w:val="center"/>
              <w:rPr>
                <w:rFonts w:ascii="宋体" w:hAnsi="宋体"/>
                <w:szCs w:val="21"/>
              </w:rPr>
            </w:pPr>
            <w:r>
              <w:rPr>
                <w:rFonts w:hint="eastAsia" w:ascii="宋体" w:hAnsi="宋体"/>
                <w:bCs/>
                <w:szCs w:val="21"/>
              </w:rPr>
              <w:t xml:space="preserve">其他专用条款</w:t>
            </w:r>
            <w:r/>
          </w:p>
        </w:tc>
        <w:tc>
          <w:tcPr>
            <w:tcW w:w="5170" w:type="dxa"/>
            <w:vAlign w:val="center"/>
            <w:textDirection w:val="lrTb"/>
            <w:noWrap/>
          </w:tcPr>
          <w:p>
            <w:pPr>
              <w:jc w:val="left"/>
              <w:rPr>
                <w:rFonts w:ascii="宋体" w:hAnsi="宋体"/>
                <w:szCs w:val="21"/>
              </w:rPr>
            </w:pPr>
            <w:r>
              <w:rPr>
                <w:rFonts w:ascii="宋体" w:hAnsi="宋体"/>
                <w:szCs w:val="21"/>
              </w:rPr>
            </w:r>
            <w:r/>
          </w:p>
        </w:tc>
      </w:tr>
    </w:tbl>
    <w:p>
      <w:pPr>
        <w:jc w:val="left"/>
        <w:widowControl/>
        <w:rPr>
          <w:rFonts w:ascii="宋体" w:hAnsi="宋体"/>
          <w:szCs w:val="21"/>
        </w:rPr>
      </w:pPr>
      <w:r>
        <w:rPr>
          <w:rFonts w:ascii="宋体" w:hAnsi="宋体"/>
          <w:szCs w:val="21"/>
        </w:rPr>
        <w:br w:type="page" w:clear="all"/>
      </w:r>
      <w:r/>
    </w:p>
    <w:p>
      <w:pPr>
        <w:jc w:val="center"/>
        <w:widowControl/>
        <w:rPr>
          <w:rFonts w:ascii="黑体" w:hAnsi="黑体" w:eastAsia="黑体"/>
          <w:b/>
          <w:sz w:val="44"/>
          <w:szCs w:val="44"/>
        </w:rPr>
      </w:pPr>
      <w:r/>
      <w:bookmarkStart w:id="7" w:name="_Toc155796359"/>
      <w:r>
        <w:rPr>
          <w:rFonts w:hint="eastAsia" w:ascii="黑体" w:hAnsi="黑体" w:eastAsia="黑体"/>
          <w:sz w:val="44"/>
          <w:szCs w:val="44"/>
        </w:rPr>
        <w:t xml:space="preserve">第四章  采购需求</w:t>
      </w:r>
      <w:bookmarkEnd w:id="7"/>
      <w:r/>
      <w:r/>
    </w:p>
    <w:p>
      <w:pPr>
        <w:ind w:firstLine="480"/>
        <w:jc w:val="left"/>
        <w:spacing w:line="500" w:lineRule="exact"/>
        <w:rPr>
          <w:sz w:val="24"/>
          <w:szCs w:val="24"/>
        </w:rPr>
      </w:pPr>
      <w:r>
        <w:rPr>
          <w:rFonts w:hint="eastAsia"/>
          <w:sz w:val="24"/>
          <w:szCs w:val="24"/>
        </w:rPr>
        <w:t xml:space="preserve">说明：本项目属性为</w:t>
      </w:r>
      <w:r>
        <w:rPr>
          <w:rFonts w:hint="eastAsia"/>
          <w:b/>
          <w:sz w:val="24"/>
          <w:szCs w:val="24"/>
          <w:u w:val="single"/>
        </w:rPr>
        <w:t xml:space="preserve">货物</w:t>
      </w:r>
      <w:r>
        <w:rPr>
          <w:rFonts w:hint="eastAsia"/>
          <w:sz w:val="24"/>
          <w:szCs w:val="24"/>
        </w:rPr>
        <w:t xml:space="preserve">，采购标的对应的中小企业划分标准所属行业为：</w:t>
      </w:r>
      <w:r>
        <w:rPr>
          <w:rFonts w:hint="eastAsia" w:ascii="宋体" w:hAnsi="宋体" w:eastAsia="宋体" w:cs="宋体"/>
          <w:b/>
          <w:sz w:val="24"/>
          <w:szCs w:val="24"/>
          <w:u w:val="single"/>
        </w:rPr>
        <w:t xml:space="preserve">工业</w:t>
      </w:r>
      <w:r>
        <w:rPr>
          <w:rFonts w:hint="eastAsia"/>
          <w:sz w:val="24"/>
          <w:szCs w:val="24"/>
        </w:rPr>
        <w:t xml:space="preserve">。</w:t>
      </w:r>
      <w:r/>
    </w:p>
    <w:p>
      <w:pPr>
        <w:ind w:firstLine="480"/>
        <w:jc w:val="left"/>
        <w:spacing w:line="500" w:lineRule="exact"/>
        <w:rPr>
          <w:rFonts w:ascii="宋体" w:hAnsi="宋体" w:eastAsia="宋体" w:cs="Calibri"/>
          <w:b/>
          <w:color w:val="333333"/>
          <w:sz w:val="24"/>
          <w:szCs w:val="24"/>
        </w:rPr>
      </w:pPr>
      <w:r>
        <w:rPr>
          <w:rFonts w:hint="eastAsia" w:ascii="宋体" w:hAnsi="宋体" w:eastAsia="宋体" w:cs="宋体"/>
          <w:b/>
          <w:sz w:val="24"/>
          <w:szCs w:val="24"/>
        </w:rPr>
        <w:t xml:space="preserve">行业划型标准如下：</w:t>
      </w:r>
      <w:r>
        <w:rPr>
          <w:rFonts w:hint="eastAsia" w:ascii="宋体" w:hAnsi="宋体" w:eastAsia="宋体" w:cs="Calibri"/>
          <w:b/>
          <w:color w:val="333333"/>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一.根据《政府采购需求管理办法》等有关规定，采购人确定采购需求。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二.本招标文件中</w:t>
      </w:r>
      <w:r>
        <w:rPr>
          <w:rFonts w:hint="eastAsia" w:asciiTheme="minorEastAsia" w:hAnsiTheme="minorEastAsia"/>
          <w:b/>
          <w:bCs/>
          <w:i/>
          <w:iCs/>
          <w:sz w:val="24"/>
          <w:szCs w:val="24"/>
          <w:u w:val="single"/>
        </w:rPr>
        <w:t xml:space="preserve">斜体且有下划线部分</w:t>
      </w:r>
      <w:r>
        <w:rPr>
          <w:rFonts w:hint="eastAsia" w:asciiTheme="minorEastAsia" w:hAnsiTheme="minorEastAsia"/>
          <w:sz w:val="24"/>
          <w:szCs w:val="24"/>
        </w:rPr>
        <w:t xml:space="preserve">为实质性要求和条件，由采购人根据实际情况设置，投标人须逐条明确作出满足实质性要求和条件的响应，否则将按无效响应处理。</w:t>
      </w:r>
      <w:r/>
    </w:p>
    <w:p>
      <w:pPr>
        <w:ind w:firstLine="480"/>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三.本项目</w:t>
      </w:r>
      <w:r>
        <w:rPr>
          <w:rFonts w:hint="eastAsia" w:asciiTheme="minorEastAsia" w:hAnsiTheme="minorEastAsia"/>
          <w:b/>
          <w:sz w:val="24"/>
          <w:szCs w:val="24"/>
          <w:lang w:eastAsia="zh-CN"/>
        </w:rPr>
        <w:t xml:space="preserve">采购包</w:t>
      </w:r>
      <w:r>
        <w:rPr>
          <w:rFonts w:hint="eastAsia" w:asciiTheme="minorEastAsia" w:hAnsiTheme="minorEastAsia"/>
          <w:b/>
          <w:sz w:val="24"/>
          <w:szCs w:val="24"/>
        </w:rPr>
        <w:t xml:space="preserve">1核心产品为：</w:t>
      </w:r>
      <w:r>
        <w:rPr>
          <w:rFonts w:hint="eastAsia" w:asciiTheme="minorEastAsia" w:hAnsiTheme="minorEastAsia"/>
          <w:b/>
          <w:sz w:val="24"/>
          <w:szCs w:val="24"/>
          <w:u w:val="single"/>
        </w:rPr>
        <w:t xml:space="preserve">便携式紫外测油仪</w:t>
      </w:r>
      <w:r>
        <w:rPr>
          <w:rFonts w:hint="eastAsia" w:asciiTheme="minorEastAsia" w:hAnsiTheme="minorEastAsia"/>
          <w:b/>
          <w:sz w:val="24"/>
          <w:szCs w:val="24"/>
        </w:rPr>
        <w:t xml:space="preserve">。</w:t>
      </w:r>
      <w:r/>
    </w:p>
    <w:p>
      <w:pPr>
        <w:ind w:firstLine="480"/>
        <w:jc w:val="left"/>
        <w:spacing w:line="500" w:lineRule="exact"/>
        <w:rPr>
          <w:rFonts w:asciiTheme="minorEastAsia" w:hAnsiTheme="minorEastAsia"/>
          <w:b/>
          <w:sz w:val="24"/>
          <w:szCs w:val="24"/>
        </w:rPr>
      </w:pPr>
      <w:r>
        <w:rPr>
          <w:rFonts w:hint="eastAsia" w:asciiTheme="minorEastAsia" w:hAnsiTheme="minorEastAsia"/>
          <w:b/>
          <w:sz w:val="24"/>
          <w:szCs w:val="24"/>
          <w:lang w:eastAsia="zh-CN"/>
        </w:rPr>
        <w:t xml:space="preserve">采购包</w:t>
      </w:r>
      <w:r>
        <w:rPr>
          <w:rFonts w:hint="eastAsia" w:asciiTheme="minorEastAsia" w:hAnsiTheme="minorEastAsia"/>
          <w:b/>
          <w:sz w:val="24"/>
          <w:szCs w:val="24"/>
        </w:rPr>
        <w:t xml:space="preserve">2核心产品为：</w:t>
      </w:r>
      <w:r>
        <w:rPr>
          <w:rFonts w:hint="eastAsia" w:asciiTheme="minorEastAsia" w:hAnsiTheme="minorEastAsia"/>
          <w:b/>
          <w:color w:val="000000" w:themeColor="text1"/>
          <w:sz w:val="24"/>
          <w:u w:val="single"/>
        </w:rPr>
        <w:t xml:space="preserve">电感耦合等离子体质谱仪（ICP-MS）</w:t>
      </w:r>
      <w:r>
        <w:rPr>
          <w:rFonts w:hint="eastAsia" w:asciiTheme="minorEastAsia" w:hAnsiTheme="minorEastAsia"/>
          <w:b/>
          <w:sz w:val="24"/>
          <w:szCs w:val="24"/>
          <w:u w:val="single"/>
        </w:rPr>
        <w:t xml:space="preserve">。</w:t>
      </w:r>
      <w:r/>
    </w:p>
    <w:p>
      <w:pPr>
        <w:ind w:firstLine="480"/>
        <w:jc w:val="left"/>
        <w:spacing w:line="500" w:lineRule="exact"/>
        <w:rPr>
          <w:rFonts w:asciiTheme="minorEastAsia" w:hAnsiTheme="minorEastAsia"/>
          <w:b/>
          <w:sz w:val="24"/>
          <w:szCs w:val="24"/>
        </w:rPr>
      </w:pPr>
      <w:r>
        <w:rPr>
          <w:rFonts w:hint="eastAsia" w:asciiTheme="minorEastAsia" w:hAnsiTheme="minorEastAsia"/>
          <w:b/>
          <w:sz w:val="24"/>
          <w:szCs w:val="24"/>
        </w:rPr>
        <w:t xml:space="preserve">四.货物清单</w:t>
      </w:r>
      <w:r/>
    </w:p>
    <w:p>
      <w:pPr>
        <w:ind w:firstLine="480"/>
        <w:jc w:val="left"/>
        <w:spacing w:line="500" w:lineRule="exact"/>
        <w:rPr>
          <w:rFonts w:asciiTheme="minorEastAsia" w:hAnsiTheme="minorEastAsia"/>
          <w:sz w:val="24"/>
          <w:szCs w:val="24"/>
        </w:rPr>
      </w:pPr>
      <w:r>
        <w:rPr>
          <w:rFonts w:hint="eastAsia" w:asciiTheme="minorEastAsia" w:hAnsiTheme="minorEastAsia"/>
          <w:b/>
          <w:sz w:val="24"/>
          <w:szCs w:val="24"/>
          <w:lang w:eastAsia="zh-CN"/>
        </w:rPr>
        <w:t xml:space="preserve">采购包</w:t>
      </w:r>
      <w:r>
        <w:rPr>
          <w:rFonts w:hint="eastAsia" w:asciiTheme="minorEastAsia" w:hAnsiTheme="minorEastAsia"/>
          <w:sz w:val="24"/>
          <w:szCs w:val="24"/>
        </w:rPr>
        <w:t xml:space="preserve">1</w:t>
      </w:r>
      <w:r/>
    </w:p>
    <w:tbl>
      <w:tblPr>
        <w:tblStyle w:val="720"/>
        <w:tblW w:w="0" w:type="auto"/>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2242"/>
        <w:gridCol w:w="1706"/>
        <w:gridCol w:w="1485"/>
        <w:gridCol w:w="1705"/>
      </w:tblGrid>
      <w:tr>
        <w:trPr>
          <w:trHeight w:val="430"/>
        </w:trPr>
        <w:tc>
          <w:tcPr>
            <w:tcW w:w="709"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序号</w:t>
            </w:r>
            <w:r/>
          </w:p>
        </w:tc>
        <w:tc>
          <w:tcPr>
            <w:tcW w:w="2242"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货物名称</w:t>
            </w:r>
            <w:r/>
          </w:p>
        </w:tc>
        <w:tc>
          <w:tcPr>
            <w:tcW w:w="1706"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单位</w:t>
            </w:r>
            <w:r/>
          </w:p>
        </w:tc>
        <w:tc>
          <w:tcPr>
            <w:tcW w:w="1485"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数量</w:t>
            </w:r>
            <w:r/>
          </w:p>
        </w:tc>
        <w:tc>
          <w:tcPr>
            <w:tcW w:w="1705"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备注</w:t>
            </w:r>
            <w:r/>
          </w:p>
        </w:tc>
      </w:tr>
      <w:tr>
        <w:trPr>
          <w:trHeight w:val="422"/>
        </w:trPr>
        <w:tc>
          <w:tcPr>
            <w:tcW w:w="709"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p>
        </w:tc>
        <w:tc>
          <w:tcPr>
            <w:tcW w:w="2242"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便携式测汞仪</w:t>
            </w:r>
            <w:r/>
          </w:p>
        </w:tc>
        <w:tc>
          <w:tcPr>
            <w:tcW w:w="1706"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台</w:t>
            </w:r>
            <w:r/>
          </w:p>
        </w:tc>
        <w:tc>
          <w:tcPr>
            <w:tcW w:w="1485"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p>
        </w:tc>
        <w:tc>
          <w:tcPr>
            <w:tcW w:w="1705"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r>
      <w:tr>
        <w:trPr/>
        <w:tc>
          <w:tcPr>
            <w:tcW w:w="709"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w:t>
            </w:r>
            <w:r/>
          </w:p>
        </w:tc>
        <w:tc>
          <w:tcPr>
            <w:tcW w:w="2242"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便携式重金属测定仪</w:t>
            </w:r>
            <w:r/>
          </w:p>
        </w:tc>
        <w:tc>
          <w:tcPr>
            <w:tcW w:w="1706"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台</w:t>
            </w:r>
            <w:r/>
          </w:p>
        </w:tc>
        <w:tc>
          <w:tcPr>
            <w:tcW w:w="1485"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p>
        </w:tc>
        <w:tc>
          <w:tcPr>
            <w:tcW w:w="1705"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r>
      <w:tr>
        <w:trPr/>
        <w:tc>
          <w:tcPr>
            <w:tcW w:w="709"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w:t>
            </w:r>
            <w:r/>
          </w:p>
        </w:tc>
        <w:tc>
          <w:tcPr>
            <w:tcW w:w="2242" w:type="dxa"/>
            <w:vAlign w:val="center"/>
            <w:textDirection w:val="lrTb"/>
            <w:noWrap w:val="false"/>
          </w:tcPr>
          <w:p>
            <w:pPr>
              <w:pStyle w:val="692"/>
              <w:ind w:right="120"/>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便携式紫外测油仪</w:t>
            </w:r>
            <w:r/>
          </w:p>
        </w:tc>
        <w:tc>
          <w:tcPr>
            <w:tcW w:w="1706"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台</w:t>
            </w:r>
            <w:r/>
          </w:p>
        </w:tc>
        <w:tc>
          <w:tcPr>
            <w:tcW w:w="1485"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p>
        </w:tc>
        <w:tc>
          <w:tcPr>
            <w:tcW w:w="1705"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r>
      <w:tr>
        <w:trPr/>
        <w:tc>
          <w:tcPr>
            <w:tcW w:w="709"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w:t>
            </w:r>
            <w:r/>
          </w:p>
        </w:tc>
        <w:tc>
          <w:tcPr>
            <w:tcW w:w="2242"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红外热成像气体检测仪</w:t>
            </w:r>
            <w:r/>
          </w:p>
        </w:tc>
        <w:tc>
          <w:tcPr>
            <w:tcW w:w="1706"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台</w:t>
            </w:r>
            <w:r/>
          </w:p>
        </w:tc>
        <w:tc>
          <w:tcPr>
            <w:tcW w:w="1485"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p>
        </w:tc>
        <w:tc>
          <w:tcPr>
            <w:tcW w:w="1705"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r>
      <w:tr>
        <w:trPr/>
        <w:tc>
          <w:tcPr>
            <w:tcW w:w="709"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w:t>
            </w:r>
            <w:r/>
          </w:p>
        </w:tc>
        <w:tc>
          <w:tcPr>
            <w:tcW w:w="2242"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全自动CODcr测定仪</w:t>
            </w:r>
            <w:r/>
          </w:p>
        </w:tc>
        <w:tc>
          <w:tcPr>
            <w:tcW w:w="1706"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台</w:t>
            </w:r>
            <w:r/>
          </w:p>
        </w:tc>
        <w:tc>
          <w:tcPr>
            <w:tcW w:w="1485"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p>
        </w:tc>
        <w:tc>
          <w:tcPr>
            <w:tcW w:w="1705"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r>
      <w:tr>
        <w:trPr/>
        <w:tc>
          <w:tcPr>
            <w:tcW w:w="709"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6</w:t>
            </w:r>
            <w:r/>
          </w:p>
        </w:tc>
        <w:tc>
          <w:tcPr>
            <w:tcW w:w="2242"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全自动高锰酸盐指数测定仪</w:t>
            </w:r>
            <w:r/>
          </w:p>
        </w:tc>
        <w:tc>
          <w:tcPr>
            <w:tcW w:w="1706"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台</w:t>
            </w:r>
            <w:r/>
          </w:p>
        </w:tc>
        <w:tc>
          <w:tcPr>
            <w:tcW w:w="1485"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p>
        </w:tc>
        <w:tc>
          <w:tcPr>
            <w:tcW w:w="1705"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r>
      <w:tr>
        <w:trPr>
          <w:trHeight w:val="503"/>
        </w:trPr>
        <w:tc>
          <w:tcPr>
            <w:tcW w:w="709"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7</w:t>
            </w:r>
            <w:r/>
          </w:p>
        </w:tc>
        <w:tc>
          <w:tcPr>
            <w:tcW w:w="2242"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无人机</w:t>
            </w:r>
            <w:r/>
          </w:p>
        </w:tc>
        <w:tc>
          <w:tcPr>
            <w:tcW w:w="1706"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台</w:t>
            </w:r>
            <w:r/>
          </w:p>
        </w:tc>
        <w:tc>
          <w:tcPr>
            <w:tcW w:w="1485"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p>
        </w:tc>
        <w:tc>
          <w:tcPr>
            <w:tcW w:w="1705"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r>
      <w:tr>
        <w:trPr/>
        <w:tc>
          <w:tcPr>
            <w:tcW w:w="709"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8</w:t>
            </w:r>
            <w:r/>
          </w:p>
        </w:tc>
        <w:tc>
          <w:tcPr>
            <w:tcW w:w="2242"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溶解氧BOD分析仪</w:t>
            </w:r>
            <w:r/>
          </w:p>
        </w:tc>
        <w:tc>
          <w:tcPr>
            <w:tcW w:w="1706"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台</w:t>
            </w:r>
            <w:r/>
          </w:p>
        </w:tc>
        <w:tc>
          <w:tcPr>
            <w:tcW w:w="1485"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p>
        </w:tc>
        <w:tc>
          <w:tcPr>
            <w:tcW w:w="1705"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r>
    </w:tbl>
    <w:p>
      <w:pPr>
        <w:ind w:firstLine="480"/>
        <w:jc w:val="left"/>
        <w:spacing w:line="500" w:lineRule="exact"/>
        <w:rPr>
          <w:rFonts w:asciiTheme="minorEastAsia" w:hAnsiTheme="minorEastAsia"/>
          <w:sz w:val="24"/>
          <w:szCs w:val="24"/>
        </w:rPr>
      </w:pPr>
      <w:r>
        <w:rPr>
          <w:rFonts w:hint="eastAsia" w:asciiTheme="minorEastAsia" w:hAnsiTheme="minorEastAsia"/>
          <w:b/>
          <w:sz w:val="24"/>
          <w:szCs w:val="24"/>
          <w:lang w:eastAsia="zh-CN"/>
        </w:rPr>
        <w:t xml:space="preserve">采购包</w:t>
      </w:r>
      <w:r>
        <w:rPr>
          <w:rFonts w:hint="eastAsia" w:asciiTheme="minorEastAsia" w:hAnsiTheme="minorEastAsia"/>
          <w:sz w:val="24"/>
          <w:szCs w:val="24"/>
        </w:rPr>
        <w:t xml:space="preserve">2</w:t>
      </w:r>
      <w:r/>
    </w:p>
    <w:tbl>
      <w:tblPr>
        <w:tblStyle w:val="720"/>
        <w:tblW w:w="0" w:type="auto"/>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2268"/>
        <w:gridCol w:w="1460"/>
        <w:gridCol w:w="1705"/>
        <w:gridCol w:w="1705"/>
      </w:tblGrid>
      <w:tr>
        <w:trPr>
          <w:trHeight w:val="430"/>
        </w:trPr>
        <w:tc>
          <w:tcPr>
            <w:tcW w:w="709"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序号</w:t>
            </w:r>
            <w:r/>
          </w:p>
        </w:tc>
        <w:tc>
          <w:tcPr>
            <w:tcW w:w="2268"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货物名称</w:t>
            </w:r>
            <w:r/>
          </w:p>
        </w:tc>
        <w:tc>
          <w:tcPr>
            <w:tcW w:w="1460"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单位</w:t>
            </w:r>
            <w:r/>
          </w:p>
        </w:tc>
        <w:tc>
          <w:tcPr>
            <w:tcW w:w="1705"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数量</w:t>
            </w:r>
            <w:r/>
          </w:p>
        </w:tc>
        <w:tc>
          <w:tcPr>
            <w:tcW w:w="1705"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备注</w:t>
            </w:r>
            <w:r/>
          </w:p>
        </w:tc>
      </w:tr>
      <w:tr>
        <w:trPr>
          <w:trHeight w:val="375"/>
        </w:trPr>
        <w:tc>
          <w:tcPr>
            <w:tcW w:w="709"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p>
        </w:tc>
        <w:tc>
          <w:tcPr>
            <w:tcW w:w="2268"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电感耦合等离子体质谱仪（ICP-MS）</w:t>
            </w:r>
            <w:r/>
          </w:p>
        </w:tc>
        <w:tc>
          <w:tcPr>
            <w:tcW w:w="1460"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台</w:t>
            </w:r>
            <w:r/>
          </w:p>
        </w:tc>
        <w:tc>
          <w:tcPr>
            <w:tcW w:w="1705"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p>
        </w:tc>
        <w:tc>
          <w:tcPr>
            <w:tcW w:w="1705"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r>
      <w:tr>
        <w:trPr>
          <w:trHeight w:val="496"/>
        </w:trPr>
        <w:tc>
          <w:tcPr>
            <w:tcW w:w="709"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w:t>
            </w:r>
            <w:r/>
          </w:p>
        </w:tc>
        <w:tc>
          <w:tcPr>
            <w:tcW w:w="2268"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气象色谱仪（ECD）</w:t>
            </w:r>
            <w:r/>
          </w:p>
        </w:tc>
        <w:tc>
          <w:tcPr>
            <w:tcW w:w="1460"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台</w:t>
            </w:r>
            <w:r/>
          </w:p>
        </w:tc>
        <w:tc>
          <w:tcPr>
            <w:tcW w:w="1705"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p>
        </w:tc>
        <w:tc>
          <w:tcPr>
            <w:tcW w:w="1705" w:type="dxa"/>
            <w:vAlign w:val="center"/>
            <w:textDirection w:val="lrTb"/>
            <w:noWrap w:val="false"/>
          </w:tcPr>
          <w:p>
            <w:pPr>
              <w:pStyle w:val="692"/>
              <w:jc w:val="center"/>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r>
    </w:tbl>
    <w:p>
      <w:pPr>
        <w:pStyle w:val="692"/>
      </w:pPr>
      <w:r/>
      <w:r/>
    </w:p>
    <w:p>
      <w:pPr>
        <w:ind w:firstLine="480"/>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五.货物技术参数要求</w:t>
      </w:r>
      <w:r/>
    </w:p>
    <w:p>
      <w:pPr>
        <w:ind w:firstLine="480"/>
        <w:jc w:val="left"/>
        <w:spacing w:line="500" w:lineRule="exact"/>
        <w:rPr>
          <w:rFonts w:asciiTheme="minorEastAsia" w:hAnsiTheme="minorEastAsia"/>
          <w:b/>
          <w:sz w:val="24"/>
          <w:szCs w:val="24"/>
        </w:rPr>
      </w:pPr>
      <w:r>
        <w:rPr>
          <w:rFonts w:hint="eastAsia" w:asciiTheme="minorEastAsia" w:hAnsiTheme="minorEastAsia"/>
          <w:b/>
          <w:sz w:val="24"/>
          <w:szCs w:val="24"/>
          <w:lang w:eastAsia="zh-CN"/>
        </w:rPr>
        <w:t xml:space="preserve">采购包</w:t>
      </w:r>
      <w:r>
        <w:rPr>
          <w:rFonts w:hint="eastAsia" w:asciiTheme="minorEastAsia" w:hAnsiTheme="minorEastAsia"/>
          <w:b/>
          <w:sz w:val="24"/>
          <w:szCs w:val="24"/>
        </w:rPr>
        <w:t xml:space="preserve">1</w:t>
      </w:r>
      <w:r/>
    </w:p>
    <w:p>
      <w:pPr>
        <w:jc w:val="center"/>
        <w:rPr>
          <w:b/>
        </w:rPr>
      </w:pPr>
      <w:r>
        <w:rPr>
          <w:rFonts w:hint="eastAsia"/>
          <w:b/>
        </w:rPr>
        <w:t xml:space="preserve">（1）便携式测汞仪</w:t>
      </w:r>
      <w:r/>
    </w:p>
    <w:p>
      <w:pPr>
        <w:spacing w:line="360" w:lineRule="auto"/>
        <w:rPr>
          <w:rFonts w:hint="eastAsia"/>
        </w:rPr>
      </w:pPr>
      <w:r>
        <w:rPr>
          <w:rFonts w:hint="eastAsia"/>
        </w:rPr>
        <w:t xml:space="preserve">一、</w:t>
      </w:r>
      <w:r>
        <w:t xml:space="preserve">应用领域</w:t>
      </w:r>
      <w:r>
        <w:rPr>
          <w:rFonts w:hint="eastAsia"/>
        </w:rPr>
        <w:t xml:space="preserve">：</w:t>
      </w:r>
      <w:r>
        <w:t xml:space="preserve">适用于环境保护、农业、地矿、冶金、</w:t>
      </w:r>
      <w:r>
        <w:rPr>
          <w:rFonts w:hint="eastAsia"/>
        </w:rPr>
        <w:t xml:space="preserve">石化、</w:t>
      </w:r>
      <w:r>
        <w:t xml:space="preserve">土壤、城市给排水、</w:t>
      </w:r>
      <w:r>
        <w:rPr>
          <w:rFonts w:hint="eastAsia"/>
        </w:rPr>
        <w:t xml:space="preserve">地下水、</w:t>
      </w:r>
      <w:r>
        <w:t xml:space="preserve">教学研究等领域样品中的汞的含量测定。</w:t>
      </w:r>
      <w:r/>
    </w:p>
    <w:p>
      <w:pPr>
        <w:spacing w:line="360" w:lineRule="auto"/>
        <w:rPr>
          <w:rFonts w:hint="eastAsia"/>
        </w:rPr>
      </w:pPr>
      <w:r>
        <w:rPr>
          <w:rFonts w:hint="eastAsia"/>
        </w:rPr>
        <w:t xml:space="preserve">二、工作原理：氯化亚锡预还原-冷原子吸收光谱法原理，满足HJ543-2009、HJ597-2011、GB/T17136-1997等检测标准。</w:t>
      </w:r>
      <w:r/>
    </w:p>
    <w:p>
      <w:pPr>
        <w:spacing w:line="360" w:lineRule="auto"/>
      </w:pPr>
      <w:r>
        <w:rPr>
          <w:rFonts w:hint="eastAsia"/>
        </w:rPr>
        <w:t xml:space="preserve">三、性能特点：</w:t>
      </w:r>
      <w:r/>
    </w:p>
    <w:p>
      <w:pPr>
        <w:spacing w:line="360" w:lineRule="auto"/>
      </w:pPr>
      <w:r>
        <w:rPr>
          <w:rFonts w:hint="eastAsia"/>
        </w:rPr>
        <w:t xml:space="preserve">3</w:t>
      </w:r>
      <w:r>
        <w:t xml:space="preserve">.1</w:t>
      </w:r>
      <w:r>
        <w:rPr>
          <w:rFonts w:hint="eastAsia" w:ascii="宋体" w:hAnsi="宋体" w:cs="宋体"/>
        </w:rPr>
        <w:t xml:space="preserve">▲</w:t>
      </w:r>
      <w:r>
        <w:rPr>
          <w:rFonts w:hint="eastAsia"/>
        </w:rPr>
        <w:t xml:space="preserve">采用金汞齐富集系统，提高灵敏度，可在线多次富集功能，降低检出限；（提供标注金汞齐富集装置实物图并加盖供应商公章）</w:t>
      </w:r>
      <w:r/>
    </w:p>
    <w:p>
      <w:pPr>
        <w:spacing w:line="360" w:lineRule="auto"/>
        <w:rPr>
          <w:bCs/>
        </w:rPr>
      </w:pPr>
      <w:r>
        <w:rPr>
          <w:rFonts w:hint="eastAsia"/>
        </w:rPr>
        <w:t xml:space="preserve">3</w:t>
      </w:r>
      <w:r>
        <w:t xml:space="preserve">.2</w:t>
      </w:r>
      <w:r>
        <w:rPr>
          <w:rFonts w:hint="eastAsia"/>
        </w:rPr>
        <w:t xml:space="preserve">后排废涌泡模式的蒸气发生反应，使氧化还原彻底、信号值更稳定；</w:t>
      </w:r>
      <w:r/>
    </w:p>
    <w:p>
      <w:pPr>
        <w:spacing w:line="360" w:lineRule="auto"/>
      </w:pPr>
      <w:r>
        <w:rPr>
          <w:rFonts w:hint="eastAsia"/>
        </w:rPr>
        <w:t xml:space="preserve">3</w:t>
      </w:r>
      <w:r>
        <w:t xml:space="preserve">.3</w:t>
      </w:r>
      <w:r>
        <w:rPr>
          <w:rFonts w:hint="eastAsia"/>
        </w:rPr>
        <w:t xml:space="preserve">采用连续吹扫气路设计，最大限度避免汞记忆效应对检测结果的影响；</w:t>
      </w:r>
      <w:r/>
    </w:p>
    <w:p>
      <w:pPr>
        <w:spacing w:line="360" w:lineRule="auto"/>
        <w:rPr>
          <w:bCs/>
        </w:rPr>
      </w:pPr>
      <w:r>
        <w:t xml:space="preserve">3.</w:t>
      </w:r>
      <w:r>
        <w:rPr>
          <w:rFonts w:hint="eastAsia"/>
        </w:rPr>
        <w:t xml:space="preserve">4高效、金属热传导以及闭环温控模式集成设计，PID数字全温控设计，控温误差±1℃，避免汞蒸气记忆效应，提高分析稳定性；</w:t>
      </w:r>
      <w:r/>
    </w:p>
    <w:p>
      <w:pPr>
        <w:spacing w:line="360" w:lineRule="auto"/>
      </w:pPr>
      <w:r>
        <w:rPr>
          <w:rFonts w:hint="eastAsia"/>
        </w:rPr>
        <w:t xml:space="preserve">3</w:t>
      </w:r>
      <w:r>
        <w:t xml:space="preserve">.</w:t>
      </w:r>
      <w:r>
        <w:rPr>
          <w:rFonts w:hint="eastAsia"/>
        </w:rPr>
        <w:t xml:space="preserve">5恒温长、短吸收池多光程技术，根据样品的浓度自动切换选择不同的校正曲线进行定量计算；</w:t>
      </w:r>
      <w:r/>
    </w:p>
    <w:p>
      <w:pPr>
        <w:spacing w:line="360" w:lineRule="auto"/>
      </w:pPr>
      <w:r>
        <w:rPr>
          <w:rFonts w:hint="eastAsia"/>
        </w:rPr>
        <w:t xml:space="preserve">3</w:t>
      </w:r>
      <w:r>
        <w:t xml:space="preserve">.</w:t>
      </w:r>
      <w:r>
        <w:rPr>
          <w:rFonts w:hint="eastAsia"/>
        </w:rPr>
        <w:t xml:space="preserve">6</w:t>
      </w:r>
      <w:r>
        <w:rPr>
          <w:rFonts w:hint="eastAsia" w:ascii="宋体" w:hAnsi="宋体" w:cs="宋体"/>
        </w:rPr>
        <w:t xml:space="preserve">▲</w:t>
      </w:r>
      <w:r>
        <w:rPr>
          <w:rFonts w:hint="eastAsia"/>
        </w:rPr>
        <w:t xml:space="preserve">实时双光束系统，检测过程可对光源漂移和波动进行实时校正；（提供带标注双光束光路构造实物图，可直观观测双光束结构并加盖供应商公章）</w:t>
      </w:r>
      <w:r/>
    </w:p>
    <w:p>
      <w:pPr>
        <w:spacing w:line="360" w:lineRule="auto"/>
      </w:pPr>
      <w:r>
        <w:rPr>
          <w:rFonts w:hint="eastAsia"/>
        </w:rPr>
        <w:t xml:space="preserve">3</w:t>
      </w:r>
      <w:r>
        <w:t xml:space="preserve">.</w:t>
      </w:r>
      <w:r>
        <w:rPr>
          <w:rFonts w:hint="eastAsia"/>
        </w:rPr>
        <w:t xml:space="preserve">7</w:t>
      </w:r>
      <w:r>
        <w:rPr>
          <w:rFonts w:hint="eastAsia" w:ascii="宋体" w:hAnsi="宋体" w:cs="宋体"/>
        </w:rPr>
        <w:t xml:space="preserve">▲</w:t>
      </w:r>
      <w:r>
        <w:rPr>
          <w:rFonts w:hint="eastAsia"/>
        </w:rPr>
        <w:t xml:space="preserve">配备单个样品管50毫升，40位圆盘自动进样盘，实现无人值守，全自动测量；进样器具进样针外壁专用清洗位，杜绝样品交叉污染。（提供带有截流槽和明确标注进样针独立专用清洗位置的实物图以及型式评价报告并加盖供应商公章）</w:t>
      </w:r>
      <w:r/>
    </w:p>
    <w:p>
      <w:pPr>
        <w:spacing w:line="360" w:lineRule="auto"/>
      </w:pPr>
      <w:r>
        <w:rPr>
          <w:rFonts w:hint="eastAsia"/>
        </w:rPr>
        <w:t xml:space="preserve">3</w:t>
      </w:r>
      <w:r>
        <w:t xml:space="preserve">.</w:t>
      </w:r>
      <w:r>
        <w:rPr>
          <w:rFonts w:hint="eastAsia"/>
        </w:rPr>
        <w:t xml:space="preserve">8</w:t>
      </w:r>
      <w:r>
        <w:rPr>
          <w:rFonts w:hint="eastAsia" w:ascii="宋体" w:hAnsi="宋体" w:cs="宋体"/>
        </w:rPr>
        <w:t xml:space="preserve">▲</w:t>
      </w:r>
      <w:r>
        <w:rPr>
          <w:rFonts w:hint="eastAsia"/>
        </w:rPr>
        <w:t xml:space="preserve">高清晰、可调光亮摄像探头，实现核心部件齐化管的实时可视化监测。（提供实物图片和软件截图并加盖供应商公章）</w:t>
      </w:r>
      <w:r/>
    </w:p>
    <w:p>
      <w:pPr>
        <w:spacing w:line="360" w:lineRule="auto"/>
      </w:pPr>
      <w:r>
        <w:rPr>
          <w:rFonts w:hint="eastAsia"/>
        </w:rPr>
        <w:t xml:space="preserve">3</w:t>
      </w:r>
      <w:r>
        <w:t xml:space="preserve">.</w:t>
      </w:r>
      <w:r>
        <w:rPr>
          <w:rFonts w:hint="eastAsia"/>
        </w:rPr>
        <w:t xml:space="preserve">9</w:t>
      </w:r>
      <w:r>
        <w:rPr>
          <w:rFonts w:hint="eastAsia" w:ascii="宋体" w:hAnsi="宋体" w:cs="宋体"/>
        </w:rPr>
        <w:t xml:space="preserve">▲</w:t>
      </w:r>
      <w:r>
        <w:rPr>
          <w:rFonts w:hint="eastAsia"/>
        </w:rPr>
        <w:t xml:space="preserve">便携式模块化结构设计，内置载气源，无需额外引入载气，降低运行成本；可用于现场监测。（提供现场应急监测图片并加盖供应商公章）</w:t>
      </w:r>
      <w:r/>
    </w:p>
    <w:p>
      <w:pPr>
        <w:spacing w:line="360" w:lineRule="auto"/>
      </w:pPr>
      <w:r>
        <w:rPr>
          <w:rFonts w:hint="eastAsia"/>
        </w:rPr>
        <w:t xml:space="preserve">3.10定量环温控系统，避免毛细管路试剂接触引起的汞记忆效应；</w:t>
      </w:r>
      <w:r/>
    </w:p>
    <w:p>
      <w:pPr>
        <w:spacing w:line="360" w:lineRule="auto"/>
      </w:pPr>
      <w:r>
        <w:rPr>
          <w:rFonts w:hint="eastAsia"/>
        </w:rPr>
        <w:t xml:space="preserve">3.11具备高汞保护，实现警报提示以及自动清除功能；</w:t>
      </w:r>
      <w:r/>
    </w:p>
    <w:p>
      <w:pPr>
        <w:spacing w:line="360" w:lineRule="auto"/>
      </w:pPr>
      <w:r>
        <w:rPr>
          <w:rFonts w:hint="eastAsia"/>
        </w:rPr>
        <w:t xml:space="preserve">3.12状态指示灯功能，具备不少于</w:t>
      </w:r>
      <w:r>
        <w:rPr>
          <w:rFonts w:hint="eastAsia"/>
          <w:color w:val="000000" w:themeColor="text1"/>
        </w:rPr>
        <w:t xml:space="preserve">4种可</w:t>
      </w:r>
      <w:r>
        <w:rPr>
          <w:rFonts w:hint="eastAsia"/>
        </w:rPr>
        <w:t xml:space="preserve">视化状态指示灯颜色提示；</w:t>
      </w:r>
      <w:r/>
    </w:p>
    <w:p>
      <w:pPr>
        <w:spacing w:line="360" w:lineRule="auto"/>
      </w:pPr>
      <w:r>
        <w:rPr>
          <w:rFonts w:hint="eastAsia"/>
        </w:rPr>
        <w:t xml:space="preserve">3</w:t>
      </w:r>
      <w:r>
        <w:t xml:space="preserve">.13</w:t>
      </w:r>
      <w:r>
        <w:rPr>
          <w:rFonts w:hint="eastAsia"/>
        </w:rPr>
        <w:t xml:space="preserve">配备高精度、数控微量气体流量模块，实时监测载气，提高检测分析的稳定性；</w:t>
      </w:r>
      <w:r/>
    </w:p>
    <w:p>
      <w:pPr>
        <w:spacing w:line="360" w:lineRule="auto"/>
      </w:pPr>
      <w:r>
        <w:rPr>
          <w:rFonts w:hint="eastAsia"/>
        </w:rPr>
        <w:t xml:space="preserve">3</w:t>
      </w:r>
      <w:r>
        <w:t xml:space="preserve">.14</w:t>
      </w:r>
      <w:r>
        <w:rPr>
          <w:rFonts w:hint="eastAsia" w:ascii="宋体" w:hAnsi="宋体" w:cs="宋体"/>
        </w:rPr>
        <w:t xml:space="preserve">▲</w:t>
      </w:r>
      <w:r>
        <w:rPr>
          <w:rFonts w:hint="eastAsia"/>
        </w:rPr>
        <w:t xml:space="preserve">防止汞元素废气对环境二次污染，配备高效率吸附活性炭净化系统，具有颜色指示功能便于判断即时更换；（提供活性炭净化系统实物图并加盖供应商公章）</w:t>
      </w:r>
      <w:r/>
    </w:p>
    <w:p>
      <w:pPr>
        <w:spacing w:line="360" w:lineRule="auto"/>
      </w:pPr>
      <w:r>
        <w:rPr>
          <w:rFonts w:hint="eastAsia"/>
        </w:rPr>
        <w:t xml:space="preserve">3.15 无污染废液收集系统，并可实现废液液位实时报警功能；</w:t>
      </w:r>
      <w:r/>
    </w:p>
    <w:p>
      <w:pPr>
        <w:spacing w:line="360" w:lineRule="auto"/>
      </w:pPr>
      <w:r>
        <w:rPr>
          <w:rFonts w:hint="eastAsia"/>
        </w:rPr>
        <w:t xml:space="preserve">四</w:t>
      </w:r>
      <w:r>
        <w:t xml:space="preserve">.</w:t>
      </w:r>
      <w:r>
        <w:rPr>
          <w:rFonts w:hint="eastAsia"/>
        </w:rPr>
        <w:t xml:space="preserve">技术指标：</w:t>
      </w:r>
      <w:r/>
    </w:p>
    <w:p>
      <w:pPr>
        <w:spacing w:line="360" w:lineRule="auto"/>
      </w:pPr>
      <w:r>
        <w:rPr>
          <w:rFonts w:hint="eastAsia"/>
        </w:rPr>
        <w:t xml:space="preserve">4</w:t>
      </w:r>
      <w:r>
        <w:t xml:space="preserve">.1</w:t>
      </w:r>
      <w:r>
        <w:rPr>
          <w:rFonts w:hint="eastAsia"/>
        </w:rPr>
        <w:t xml:space="preserve">样品检出限：≤</w:t>
      </w:r>
      <w:r>
        <w:t xml:space="preserve">0.00</w:t>
      </w:r>
      <w:r>
        <w:rPr>
          <w:rFonts w:hint="eastAsia"/>
        </w:rPr>
        <w:t xml:space="preserve">1</w:t>
      </w:r>
      <w:r>
        <w:rPr>
          <w:rFonts w:ascii="Symbol" w:hAnsi="Symbol" w:eastAsia="Symbol" w:cs="Symbol"/>
        </w:rPr>
        <w:t xml:space="preserve">m</w:t>
      </w:r>
      <w:r>
        <w:t xml:space="preserve">g</w:t>
      </w:r>
      <w:r>
        <w:rPr>
          <w:rFonts w:hint="eastAsia"/>
        </w:rPr>
        <w:t xml:space="preserve">/L；</w:t>
      </w:r>
      <w:r/>
    </w:p>
    <w:p>
      <w:pPr>
        <w:spacing w:line="360" w:lineRule="auto"/>
      </w:pPr>
      <w:r>
        <w:rPr>
          <w:rFonts w:hint="eastAsia"/>
        </w:rPr>
        <w:t xml:space="preserve">4</w:t>
      </w:r>
      <w:r>
        <w:t xml:space="preserve">.2</w:t>
      </w:r>
      <w:r>
        <w:rPr>
          <w:rFonts w:hint="eastAsia"/>
        </w:rPr>
        <w:t xml:space="preserve">相对标准偏差（RSD）：≤1% ；</w:t>
      </w:r>
      <w:r/>
    </w:p>
    <w:p>
      <w:pPr>
        <w:spacing w:line="360" w:lineRule="auto"/>
      </w:pPr>
      <w:r>
        <w:t xml:space="preserve">4.3</w:t>
      </w:r>
      <w:r>
        <w:rPr>
          <w:rFonts w:hint="eastAsia"/>
        </w:rPr>
        <w:t xml:space="preserve">▲注射泵进样系统，最大进样量：5mL；注射泵精确定量，可自动稀释在线自动配置标准曲线。（提供设备外观带量程标注的注射泵实物图等证明文件并加盖供应商公章）</w:t>
      </w:r>
      <w:r/>
    </w:p>
    <w:p>
      <w:pPr>
        <w:spacing w:line="360" w:lineRule="auto"/>
      </w:pPr>
      <w:r>
        <w:rPr>
          <w:rFonts w:hint="eastAsia"/>
          <w:bCs/>
        </w:rPr>
        <w:t xml:space="preserve">4</w:t>
      </w:r>
      <w:r>
        <w:rPr>
          <w:bCs/>
        </w:rPr>
        <w:t xml:space="preserve">.4 </w:t>
      </w:r>
      <w:r>
        <w:rPr>
          <w:rFonts w:hint="eastAsia"/>
          <w:bCs/>
        </w:rPr>
        <w:t xml:space="preserve">线性范围：</w:t>
      </w:r>
      <w:r>
        <w:rPr>
          <w:rFonts w:hint="eastAsia"/>
        </w:rPr>
        <w:t xml:space="preserve">0.005</w:t>
      </w:r>
      <w:r>
        <w:t xml:space="preserve">~</w:t>
      </w:r>
      <w:r>
        <w:rPr>
          <w:rFonts w:hint="eastAsia"/>
        </w:rPr>
        <w:t xml:space="preserve">2 </w:t>
      </w:r>
      <w:r>
        <w:rPr>
          <w:rFonts w:ascii="Symbol" w:hAnsi="Symbol" w:eastAsia="Symbol" w:cs="Symbol"/>
        </w:rPr>
        <w:t xml:space="preserve">m</w:t>
      </w:r>
      <w:r>
        <w:t xml:space="preserve">g</w:t>
      </w:r>
      <w:r>
        <w:rPr>
          <w:rFonts w:hint="eastAsia"/>
        </w:rPr>
        <w:t xml:space="preserve">/L</w:t>
      </w:r>
      <w:r>
        <w:t xml:space="preserve">（长吸收池）</w:t>
      </w:r>
      <w:r>
        <w:rPr>
          <w:rFonts w:hint="eastAsia"/>
        </w:rPr>
        <w:t xml:space="preserve">；2</w:t>
      </w:r>
      <w:r>
        <w:t xml:space="preserve">~</w:t>
      </w:r>
      <w:r>
        <w:rPr>
          <w:rFonts w:hint="eastAsia"/>
        </w:rPr>
        <w:t xml:space="preserve">100 </w:t>
      </w:r>
      <w:r>
        <w:rPr>
          <w:rFonts w:ascii="Symbol" w:hAnsi="Symbol" w:eastAsia="Symbol" w:cs="Symbol"/>
        </w:rPr>
        <w:t xml:space="preserve">m</w:t>
      </w:r>
      <w:r>
        <w:t xml:space="preserve">g</w:t>
      </w:r>
      <w:r>
        <w:rPr>
          <w:rFonts w:hint="eastAsia"/>
        </w:rPr>
        <w:t xml:space="preserve">/L</w:t>
      </w:r>
      <w:r>
        <w:t xml:space="preserve">（短吸收池）</w:t>
      </w:r>
      <w:r>
        <w:rPr>
          <w:rFonts w:hint="eastAsia"/>
        </w:rPr>
        <w:t xml:space="preserve">；</w:t>
      </w:r>
      <w:r/>
    </w:p>
    <w:p>
      <w:pPr>
        <w:spacing w:line="360" w:lineRule="auto"/>
      </w:pPr>
      <w:r>
        <w:rPr>
          <w:rFonts w:hint="eastAsia"/>
        </w:rPr>
        <w:t xml:space="preserve">五</w:t>
      </w:r>
      <w:r>
        <w:t xml:space="preserve">. </w:t>
      </w:r>
      <w:r>
        <w:rPr>
          <w:rFonts w:hint="eastAsia"/>
        </w:rPr>
        <w:t xml:space="preserve">配置要求：</w:t>
      </w:r>
      <w:r/>
    </w:p>
    <w:p>
      <w:pPr>
        <w:spacing w:line="360" w:lineRule="auto"/>
      </w:pPr>
      <w:r>
        <w:rPr>
          <w:rFonts w:hint="eastAsia"/>
        </w:rPr>
        <w:t xml:space="preserve">5</w:t>
      </w:r>
      <w:r>
        <w:t xml:space="preserve">.1 </w:t>
      </w:r>
      <w:r>
        <w:rPr>
          <w:rFonts w:hint="eastAsia"/>
        </w:rPr>
        <w:t xml:space="preserve">主机</w:t>
      </w:r>
      <w:r>
        <w:t xml:space="preserve">1</w:t>
      </w:r>
      <w:r>
        <w:rPr>
          <w:rFonts w:hint="eastAsia"/>
        </w:rPr>
        <w:t xml:space="preserve">台；</w:t>
      </w:r>
      <w:r/>
    </w:p>
    <w:p>
      <w:pPr>
        <w:spacing w:line="360" w:lineRule="auto"/>
      </w:pPr>
      <w:r>
        <w:rPr>
          <w:rFonts w:hint="eastAsia"/>
        </w:rPr>
        <w:t xml:space="preserve">5</w:t>
      </w:r>
      <w:r>
        <w:t xml:space="preserve">.2 </w:t>
      </w:r>
      <w:r>
        <w:rPr>
          <w:rFonts w:hint="eastAsia"/>
        </w:rPr>
        <w:t xml:space="preserve">自动进样器</w:t>
      </w:r>
      <w:r>
        <w:t xml:space="preserve">1</w:t>
      </w:r>
      <w:r>
        <w:rPr>
          <w:rFonts w:hint="eastAsia"/>
        </w:rPr>
        <w:t xml:space="preserve">台；</w:t>
      </w:r>
      <w:r/>
    </w:p>
    <w:p>
      <w:pPr>
        <w:spacing w:line="360" w:lineRule="auto"/>
      </w:pPr>
      <w:r>
        <w:rPr>
          <w:rFonts w:hint="eastAsia"/>
        </w:rPr>
        <w:t xml:space="preserve">5</w:t>
      </w:r>
      <w:r>
        <w:t xml:space="preserve">.3 试剂托盘</w:t>
      </w:r>
      <w:r>
        <w:rPr>
          <w:rFonts w:hint="eastAsia"/>
        </w:rPr>
        <w:t xml:space="preserve">1套；</w:t>
      </w:r>
      <w:r/>
    </w:p>
    <w:p>
      <w:pPr>
        <w:spacing w:line="360" w:lineRule="auto"/>
      </w:pPr>
      <w:r>
        <w:rPr>
          <w:rFonts w:hint="eastAsia"/>
        </w:rPr>
        <w:t xml:space="preserve">5.4 尾气净化装置1套；</w:t>
      </w:r>
      <w:r/>
    </w:p>
    <w:p>
      <w:pPr>
        <w:spacing w:line="360" w:lineRule="auto"/>
      </w:pPr>
      <w:r>
        <w:rPr>
          <w:rFonts w:hint="eastAsia"/>
        </w:rPr>
        <w:t xml:space="preserve">5.5 废液收集系统1套；</w:t>
      </w:r>
      <w:r/>
    </w:p>
    <w:p>
      <w:pPr>
        <w:spacing w:line="360" w:lineRule="auto"/>
      </w:pPr>
      <w:r>
        <w:rPr>
          <w:rFonts w:hint="eastAsia"/>
        </w:rPr>
        <w:t xml:space="preserve">5.6计算机1台；</w:t>
      </w:r>
      <w:r/>
    </w:p>
    <w:p>
      <w:pPr>
        <w:spacing w:line="360" w:lineRule="auto"/>
      </w:pPr>
      <w:r>
        <w:rPr>
          <w:rFonts w:hint="eastAsia"/>
        </w:rPr>
        <w:t xml:space="preserve">5.7打印机1台;</w:t>
      </w:r>
      <w:r/>
    </w:p>
    <w:p>
      <w:pPr>
        <w:spacing w:line="360" w:lineRule="auto"/>
        <w:rPr>
          <w:color w:val="000000" w:themeColor="text1"/>
        </w:rPr>
      </w:pPr>
      <w:r>
        <w:rPr>
          <w:rFonts w:hint="eastAsia"/>
          <w:color w:val="000000" w:themeColor="text1"/>
        </w:rPr>
        <w:t xml:space="preserve">5.8 齐化管2套；</w:t>
      </w:r>
      <w:r/>
    </w:p>
    <w:p>
      <w:pPr>
        <w:spacing w:line="360" w:lineRule="auto"/>
        <w:rPr>
          <w:color w:val="000000" w:themeColor="text1"/>
        </w:rPr>
      </w:pPr>
      <w:r>
        <w:rPr>
          <w:rFonts w:hint="eastAsia"/>
          <w:color w:val="000000" w:themeColor="text1"/>
        </w:rPr>
        <w:t xml:space="preserve">5.9 释放炉丝2套；</w:t>
      </w:r>
      <w:r/>
    </w:p>
    <w:p>
      <w:pPr>
        <w:spacing w:line="360" w:lineRule="auto"/>
        <w:rPr>
          <w:color w:val="000000" w:themeColor="text1"/>
        </w:rPr>
      </w:pPr>
      <w:r>
        <w:rPr>
          <w:rFonts w:hint="eastAsia"/>
          <w:color w:val="000000" w:themeColor="text1"/>
        </w:rPr>
        <w:t xml:space="preserve">5.10流路毛细管2套；</w:t>
      </w:r>
      <w:r/>
    </w:p>
    <w:p>
      <w:pPr>
        <w:spacing w:line="360" w:lineRule="auto"/>
        <w:rPr>
          <w:color w:val="000000" w:themeColor="text1"/>
        </w:rPr>
      </w:pPr>
      <w:r>
        <w:rPr>
          <w:rFonts w:hint="eastAsia"/>
          <w:color w:val="000000" w:themeColor="text1"/>
        </w:rPr>
        <w:t xml:space="preserve">5.11内置气源泵一套（无需外接气源）。</w:t>
      </w:r>
      <w:r/>
    </w:p>
    <w:p>
      <w:r/>
      <w:r/>
    </w:p>
    <w:p>
      <w:r/>
      <w:r/>
    </w:p>
    <w:p>
      <w:pPr>
        <w:jc w:val="center"/>
        <w:spacing w:line="360" w:lineRule="auto"/>
        <w:rPr>
          <w:b/>
          <w:color w:val="000000" w:themeColor="text1"/>
        </w:rPr>
      </w:pPr>
      <w:r>
        <w:rPr>
          <w:rFonts w:hint="eastAsia"/>
          <w:b/>
        </w:rPr>
        <w:t xml:space="preserve">(2)便携式重金</w:t>
      </w:r>
      <w:r>
        <w:rPr>
          <w:rFonts w:hint="eastAsia"/>
          <w:b/>
          <w:color w:val="000000" w:themeColor="text1"/>
        </w:rPr>
        <w:t xml:space="preserve">属测定仪</w:t>
      </w:r>
      <w:r/>
    </w:p>
    <w:p>
      <w:pPr>
        <w:spacing w:line="360" w:lineRule="auto"/>
      </w:pPr>
      <w:r>
        <w:rPr>
          <w:rFonts w:hint="eastAsia"/>
        </w:rPr>
        <w:t xml:space="preserve">一、基本要求</w:t>
      </w:r>
      <w:r/>
    </w:p>
    <w:p>
      <w:pPr>
        <w:spacing w:line="360" w:lineRule="auto"/>
      </w:pPr>
      <w:r>
        <w:rPr>
          <w:rFonts w:hint="eastAsia"/>
        </w:rPr>
        <w:t xml:space="preserve">检测参数：可快速检测水质中铁、镍、锌、铝、锰、铜、总铬、六价铬、银、铅等10项参数。</w:t>
      </w:r>
      <w:r/>
    </w:p>
    <w:p>
      <w:pPr>
        <w:spacing w:line="360" w:lineRule="auto"/>
      </w:pPr>
      <w:r>
        <w:rPr>
          <w:rFonts w:hint="eastAsia"/>
        </w:rPr>
        <w:t xml:space="preserve">二、功能要求</w:t>
      </w:r>
      <w:r/>
    </w:p>
    <w:p>
      <w:pPr>
        <w:spacing w:line="360" w:lineRule="auto"/>
      </w:pPr>
      <w:r>
        <w:rPr>
          <w:rFonts w:hint="eastAsia"/>
        </w:rPr>
        <w:t xml:space="preserve">1.▲参数升级：可拓展检测（重）碳酸盐、二甲基酮肟、COD、氨氮、总磷、总氮、硝酸盐氮、亚硝酸盐氮、余氯、总氯、偏硅酸、硫酸盐、挥发酚、甲醛、氰化物、硫化物、表面活性剂、有效氯、磷酸盐等50种以上常规检测参数。（提供相关参数操作系统界面和耗材测试包高清实拍照片</w:t>
      </w:r>
      <w:r>
        <w:rPr>
          <w:rFonts w:hint="eastAsia"/>
          <w:bCs/>
        </w:rPr>
        <w:t xml:space="preserve">并加盖供应商公章</w:t>
      </w:r>
      <w:r>
        <w:rPr>
          <w:rFonts w:hint="eastAsia"/>
        </w:rPr>
        <w:t xml:space="preserve">）</w:t>
      </w:r>
      <w:r/>
    </w:p>
    <w:p>
      <w:pPr>
        <w:spacing w:line="360" w:lineRule="auto"/>
      </w:pPr>
      <w:r>
        <w:rPr>
          <w:rFonts w:hint="eastAsia"/>
        </w:rPr>
        <w:t xml:space="preserve">2.检测光源：具备380nm、430nm、510nm、540nm、590nm、610nm、630nm等进口LED光源。</w:t>
      </w:r>
      <w:r/>
    </w:p>
    <w:p>
      <w:pPr>
        <w:spacing w:line="360" w:lineRule="auto"/>
      </w:pPr>
      <w:r>
        <w:rPr>
          <w:rFonts w:hint="eastAsia"/>
        </w:rPr>
        <w:t xml:space="preserve">3.供电系统：主机箱体内置锂电池系统，无外接电源情况下，持续工作时间不少于5小时。</w:t>
      </w:r>
      <w:r/>
    </w:p>
    <w:p>
      <w:pPr>
        <w:spacing w:line="360" w:lineRule="auto"/>
      </w:pPr>
      <w:r>
        <w:rPr>
          <w:rFonts w:hint="eastAsia"/>
        </w:rPr>
        <w:t xml:space="preserve">4.供电方式：主机应至少具备直流、交流两种供电方式。</w:t>
      </w:r>
      <w:r/>
    </w:p>
    <w:p>
      <w:pPr>
        <w:spacing w:line="360" w:lineRule="auto"/>
      </w:pPr>
      <w:r>
        <w:rPr>
          <w:rFonts w:hint="eastAsia"/>
        </w:rPr>
        <w:t xml:space="preserve">5.▲打印系统：主机内置热敏打印机，打印信息应包含记录编号、检测项目、检测结果、检测时间、检验员等基本信息。（提供仪器相关部件和打印报告的高清实拍照片</w:t>
      </w:r>
      <w:r>
        <w:rPr>
          <w:rFonts w:hint="eastAsia"/>
          <w:bCs/>
        </w:rPr>
        <w:t xml:space="preserve">并加盖供应商公章</w:t>
      </w:r>
      <w:r>
        <w:rPr>
          <w:rFonts w:hint="eastAsia"/>
        </w:rPr>
        <w:t xml:space="preserve">）</w:t>
      </w:r>
      <w:r/>
    </w:p>
    <w:p>
      <w:pPr>
        <w:spacing w:line="360" w:lineRule="auto"/>
      </w:pPr>
      <w:r>
        <w:rPr>
          <w:rFonts w:hint="eastAsia"/>
        </w:rPr>
        <w:t xml:space="preserve">6.▲操作方式：彩色触摸屏操作，为方便操作，屏幕尺寸不小于8英寸。（提供仪器正面高清实拍照片</w:t>
      </w:r>
      <w:r>
        <w:rPr>
          <w:rFonts w:hint="eastAsia"/>
          <w:bCs/>
        </w:rPr>
        <w:t xml:space="preserve">并加盖供应商公章</w:t>
      </w:r>
      <w:r>
        <w:rPr>
          <w:rFonts w:hint="eastAsia"/>
        </w:rPr>
        <w:t xml:space="preserve">）</w:t>
      </w:r>
      <w:r/>
    </w:p>
    <w:p>
      <w:pPr>
        <w:spacing w:line="360" w:lineRule="auto"/>
      </w:pPr>
      <w:r>
        <w:rPr>
          <w:rFonts w:hint="eastAsia"/>
        </w:rPr>
        <w:t xml:space="preserve">7.数据显示：数据显示界面应包含浓度、吸光度、透过率等基本信息。 </w:t>
      </w:r>
      <w:r/>
    </w:p>
    <w:p>
      <w:pPr>
        <w:spacing w:line="360" w:lineRule="auto"/>
      </w:pPr>
      <w:r>
        <w:rPr>
          <w:rFonts w:hint="eastAsia"/>
        </w:rPr>
        <w:t xml:space="preserve">8.数据处理：具备数据管理系统，可实现检测数据的存储、打印、删除等功能。</w:t>
      </w:r>
      <w:r/>
    </w:p>
    <w:p>
      <w:pPr>
        <w:spacing w:line="360" w:lineRule="auto"/>
      </w:pPr>
      <w:r>
        <w:rPr>
          <w:rFonts w:hint="eastAsia"/>
        </w:rPr>
        <w:t xml:space="preserve">9.▲操作界面：操作界面具备分析测量、数据处理、自建曲线、基本设置、初始化等功能。（提供仪器操作界面高清实拍照片</w:t>
      </w:r>
      <w:r>
        <w:rPr>
          <w:rFonts w:hint="eastAsia"/>
          <w:bCs/>
        </w:rPr>
        <w:t xml:space="preserve">并加盖供应商公章</w:t>
      </w:r>
      <w:r>
        <w:rPr>
          <w:rFonts w:hint="eastAsia"/>
        </w:rPr>
        <w:t xml:space="preserve">）</w:t>
      </w:r>
      <w:r/>
    </w:p>
    <w:p>
      <w:pPr>
        <w:spacing w:line="360" w:lineRule="auto"/>
      </w:pPr>
      <w:r>
        <w:rPr>
          <w:rFonts w:hint="eastAsia"/>
        </w:rPr>
        <w:t xml:space="preserve">10.▲测量界面：分析测量界面具有空白、样品测量，自定义曲线、稀释因子、反应时间、倒计时、定时等功能。（提供仪器操作界面高清实拍照片</w:t>
      </w:r>
      <w:r>
        <w:rPr>
          <w:rFonts w:hint="eastAsia"/>
          <w:bCs/>
        </w:rPr>
        <w:t xml:space="preserve">并加盖供应商公章</w:t>
      </w:r>
      <w:r>
        <w:rPr>
          <w:rFonts w:hint="eastAsia"/>
        </w:rPr>
        <w:t xml:space="preserve">）</w:t>
      </w:r>
      <w:r/>
    </w:p>
    <w:p>
      <w:pPr>
        <w:spacing w:line="360" w:lineRule="auto"/>
      </w:pPr>
      <w:r>
        <w:rPr>
          <w:rFonts w:hint="eastAsia"/>
        </w:rPr>
        <w:t xml:space="preserve">11.步骤显示：操作系统内置常规检测参数的基本操作流程图。</w:t>
      </w:r>
      <w:r/>
    </w:p>
    <w:p>
      <w:pPr>
        <w:spacing w:line="360" w:lineRule="auto"/>
      </w:pPr>
      <w:r>
        <w:rPr>
          <w:rFonts w:hint="eastAsia"/>
        </w:rPr>
        <w:t xml:space="preserve">三、性能要求</w:t>
      </w:r>
      <w:r/>
    </w:p>
    <w:p>
      <w:pPr>
        <w:spacing w:line="360" w:lineRule="auto"/>
      </w:pPr>
      <w:r>
        <w:rPr>
          <w:rFonts w:hint="eastAsia"/>
        </w:rPr>
        <w:t xml:space="preserve">1.测定范围：</w:t>
      </w:r>
      <w:r/>
    </w:p>
    <w:p>
      <w:pPr>
        <w:spacing w:line="360" w:lineRule="auto"/>
      </w:pPr>
      <w:r>
        <w:rPr>
          <w:rFonts w:hint="eastAsia"/>
        </w:rPr>
        <w:t xml:space="preserve">铁：0~50mg/L；     铝：0~2mg/L；       铜：0~48mg/L； </w:t>
      </w:r>
      <w:r/>
    </w:p>
    <w:p>
      <w:pPr>
        <w:spacing w:line="360" w:lineRule="auto"/>
      </w:pPr>
      <w:r>
        <w:rPr>
          <w:rFonts w:hint="eastAsia"/>
        </w:rPr>
        <w:t xml:space="preserve">镍：0~100mg/L；    锌：0~20 mg/L；     总铬：0~50 mg/L；</w:t>
      </w:r>
      <w:r/>
    </w:p>
    <w:p>
      <w:pPr>
        <w:spacing w:line="360" w:lineRule="auto"/>
      </w:pPr>
      <w:r>
        <w:rPr>
          <w:rFonts w:hint="eastAsia"/>
        </w:rPr>
        <w:t xml:space="preserve">锰：0~50mg/L；     银：0~10mg/L；      六价铬：0~50 mg/L；</w:t>
      </w:r>
      <w:r/>
    </w:p>
    <w:p>
      <w:pPr>
        <w:spacing w:line="360" w:lineRule="auto"/>
      </w:pPr>
      <w:r>
        <w:rPr>
          <w:rFonts w:hint="eastAsia"/>
        </w:rPr>
        <w:t xml:space="preserve">铅：0~80mg/L；</w:t>
      </w:r>
      <w:r/>
    </w:p>
    <w:p>
      <w:pPr>
        <w:spacing w:line="360" w:lineRule="auto"/>
      </w:pPr>
      <w:r>
        <w:rPr>
          <w:rFonts w:hint="eastAsia"/>
        </w:rPr>
        <w:t xml:space="preserve">2.测定精度：≤±5%</w:t>
      </w:r>
      <w:r/>
    </w:p>
    <w:p>
      <w:pPr>
        <w:spacing w:line="360" w:lineRule="auto"/>
      </w:pPr>
      <w:r>
        <w:rPr>
          <w:rFonts w:hint="eastAsia"/>
        </w:rPr>
        <w:t xml:space="preserve">3.重 复 性：≤±5%</w:t>
      </w:r>
      <w:r/>
    </w:p>
    <w:p>
      <w:pPr>
        <w:spacing w:line="360" w:lineRule="auto"/>
      </w:pPr>
      <w:r>
        <w:rPr>
          <w:rFonts w:hint="eastAsia"/>
        </w:rPr>
        <w:t xml:space="preserve">4.存储数据：20000组</w:t>
      </w:r>
      <w:r/>
    </w:p>
    <w:p>
      <w:pPr>
        <w:spacing w:line="360" w:lineRule="auto"/>
      </w:pPr>
      <w:r>
        <w:rPr>
          <w:rFonts w:hint="eastAsia"/>
        </w:rPr>
        <w:t xml:space="preserve">5.光源寿命：≥5万小时</w:t>
      </w:r>
      <w:r/>
    </w:p>
    <w:p>
      <w:pPr>
        <w:spacing w:line="360" w:lineRule="auto"/>
      </w:pPr>
      <w:r>
        <w:rPr>
          <w:rFonts w:hint="eastAsia"/>
        </w:rPr>
        <w:t xml:space="preserve">6.稳 定 性：≤0.001A/20min</w:t>
      </w:r>
      <w:r/>
    </w:p>
    <w:p>
      <w:pPr>
        <w:spacing w:line="360" w:lineRule="auto"/>
      </w:pPr>
      <w:r>
        <w:rPr>
          <w:rFonts w:hint="eastAsia"/>
        </w:rPr>
        <w:t xml:space="preserve">7.比色方式：比色瓶</w:t>
      </w:r>
      <w:r/>
    </w:p>
    <w:p>
      <w:pPr>
        <w:spacing w:line="360" w:lineRule="auto"/>
      </w:pPr>
      <w:r>
        <w:rPr>
          <w:rFonts w:hint="eastAsia"/>
        </w:rPr>
        <w:t xml:space="preserve">8.▲尺寸重量：为便于工作携带，主机箱体尺寸不应大于30*40*15cm。主机箱体重量不大于3kg。（提供仪器主机尺寸测量和称重的高清实拍照片</w:t>
      </w:r>
      <w:r>
        <w:rPr>
          <w:rFonts w:hint="eastAsia"/>
          <w:bCs/>
        </w:rPr>
        <w:t xml:space="preserve">并加盖供应商公章</w:t>
      </w:r>
      <w:r>
        <w:rPr>
          <w:rFonts w:hint="eastAsia"/>
        </w:rPr>
        <w:t xml:space="preserve">）</w:t>
      </w:r>
      <w:r/>
    </w:p>
    <w:p>
      <w:pPr>
        <w:spacing w:line="360" w:lineRule="auto"/>
      </w:pPr>
      <w:r>
        <w:rPr>
          <w:rFonts w:hint="eastAsia"/>
        </w:rPr>
        <w:t xml:space="preserve">9.防水要求：主机箱体应具备防水性，且防水等级不低于IP67。</w:t>
      </w:r>
      <w:r/>
    </w:p>
    <w:p>
      <w:pPr>
        <w:spacing w:line="360" w:lineRule="auto"/>
      </w:pPr>
      <w:r>
        <w:rPr>
          <w:rFonts w:hint="eastAsia"/>
        </w:rPr>
        <w:t xml:space="preserve">10.抗压要求：主机箱体应具备防挤抗压性。</w:t>
      </w:r>
      <w:r/>
    </w:p>
    <w:p>
      <w:pPr>
        <w:spacing w:line="360" w:lineRule="auto"/>
      </w:pPr>
      <w:r>
        <w:rPr>
          <w:rFonts w:hint="eastAsia"/>
        </w:rPr>
        <w:t xml:space="preserve">11.▲耗材说明：仪器标配耗材均为预制液体试剂。（提供试剂高清实拍照片</w:t>
      </w:r>
      <w:r>
        <w:rPr>
          <w:rFonts w:hint="eastAsia"/>
          <w:bCs/>
        </w:rPr>
        <w:t xml:space="preserve">并加盖供应商公章</w:t>
      </w:r>
      <w:r>
        <w:rPr>
          <w:rFonts w:hint="eastAsia"/>
        </w:rPr>
        <w:t xml:space="preserve">）。</w:t>
      </w:r>
      <w:r/>
    </w:p>
    <w:p>
      <w:pPr>
        <w:spacing w:line="360" w:lineRule="auto"/>
      </w:pPr>
      <w:r>
        <w:rPr>
          <w:rFonts w:hint="eastAsia"/>
        </w:rPr>
        <w:t xml:space="preserve">四、主要配置</w:t>
      </w:r>
      <w:r/>
    </w:p>
    <w:p>
      <w:pPr>
        <w:spacing w:line="360" w:lineRule="auto"/>
      </w:pPr>
      <w:r>
        <w:rPr>
          <w:rFonts w:hint="eastAsia"/>
        </w:rPr>
        <w:t xml:space="preserve">1.主机1台</w:t>
      </w:r>
      <w:r/>
    </w:p>
    <w:p>
      <w:pPr>
        <w:spacing w:line="360" w:lineRule="auto"/>
      </w:pPr>
      <w:r>
        <w:rPr>
          <w:rFonts w:hint="eastAsia"/>
        </w:rPr>
        <w:t xml:space="preserve">2.预制试剂10盒</w:t>
      </w:r>
      <w:r/>
    </w:p>
    <w:p>
      <w:pPr>
        <w:spacing w:line="360" w:lineRule="auto"/>
      </w:pPr>
      <w:r>
        <w:rPr>
          <w:rFonts w:hint="eastAsia"/>
        </w:rPr>
        <w:t xml:space="preserve">3.便携耗材手提箱1个</w:t>
      </w:r>
      <w:r/>
    </w:p>
    <w:p>
      <w:pPr>
        <w:spacing w:line="360" w:lineRule="auto"/>
      </w:pPr>
      <w:r>
        <w:rPr>
          <w:rFonts w:hint="eastAsia"/>
        </w:rPr>
        <w:t xml:space="preserve">4.多功能放置架1个</w:t>
      </w:r>
      <w:r/>
    </w:p>
    <w:p>
      <w:pPr>
        <w:spacing w:line="360" w:lineRule="auto"/>
      </w:pPr>
      <w:r>
        <w:rPr>
          <w:rFonts w:hint="eastAsia"/>
        </w:rPr>
        <w:t xml:space="preserve">5.消解管 1盒</w:t>
      </w:r>
      <w:r/>
    </w:p>
    <w:p>
      <w:pPr>
        <w:spacing w:line="360" w:lineRule="auto"/>
      </w:pPr>
      <w:r>
        <w:rPr>
          <w:rFonts w:hint="eastAsia"/>
        </w:rPr>
        <w:t xml:space="preserve">6.移液枪6支</w:t>
      </w:r>
      <w:r/>
    </w:p>
    <w:p>
      <w:pPr>
        <w:spacing w:line="360" w:lineRule="auto"/>
      </w:pPr>
      <w:r>
        <w:rPr>
          <w:rFonts w:hint="eastAsia"/>
        </w:rPr>
        <w:t xml:space="preserve">7.移液枪头2包</w:t>
      </w:r>
      <w:r/>
    </w:p>
    <w:p>
      <w:pPr>
        <w:spacing w:line="360" w:lineRule="auto"/>
      </w:pPr>
      <w:r>
        <w:rPr>
          <w:rFonts w:hint="eastAsia"/>
        </w:rPr>
        <w:t xml:space="preserve">8.滴定器4只</w:t>
      </w:r>
      <w:r/>
    </w:p>
    <w:p>
      <w:pPr>
        <w:spacing w:line="360" w:lineRule="auto"/>
      </w:pPr>
      <w:r>
        <w:rPr>
          <w:rFonts w:hint="eastAsia"/>
        </w:rPr>
        <w:t xml:space="preserve">9.说明书1份</w:t>
      </w:r>
      <w:r/>
    </w:p>
    <w:p>
      <w:pPr>
        <w:spacing w:line="360" w:lineRule="auto"/>
      </w:pPr>
      <w:r>
        <w:rPr>
          <w:rFonts w:hint="eastAsia"/>
        </w:rPr>
        <w:t xml:space="preserve">10.相关辅助配件</w:t>
      </w:r>
      <w:r/>
    </w:p>
    <w:p>
      <w:r/>
      <w:r/>
    </w:p>
    <w:p>
      <w:pPr>
        <w:jc w:val="center"/>
        <w:spacing w:line="360" w:lineRule="auto"/>
        <w:rPr>
          <w:b/>
          <w:color w:val="000000" w:themeColor="text1"/>
        </w:rPr>
      </w:pPr>
      <w:r>
        <w:rPr>
          <w:rFonts w:hint="eastAsia"/>
          <w:b/>
          <w:color w:val="000000" w:themeColor="text1"/>
        </w:rPr>
        <w:t xml:space="preserve">（3）便携式紫外测油仪</w:t>
      </w:r>
      <w:r/>
    </w:p>
    <w:p>
      <w:pPr>
        <w:spacing w:line="360" w:lineRule="auto"/>
        <w:rPr>
          <w:color w:val="000000" w:themeColor="text1"/>
        </w:rPr>
      </w:pPr>
      <w:r>
        <w:rPr>
          <w:rFonts w:hint="eastAsia"/>
          <w:color w:val="000000" w:themeColor="text1"/>
        </w:rPr>
        <w:t xml:space="preserve">一、设备执行标准。</w:t>
      </w:r>
      <w:r/>
    </w:p>
    <w:p>
      <w:pPr>
        <w:spacing w:line="360" w:lineRule="auto"/>
        <w:rPr>
          <w:color w:val="000000" w:themeColor="text1"/>
        </w:rPr>
      </w:pPr>
      <w:r>
        <w:rPr>
          <w:rFonts w:hint="eastAsia"/>
          <w:color w:val="000000" w:themeColor="text1"/>
        </w:rPr>
        <w:t xml:space="preserve">1、符合《水质 石油类的测定 紫外分光光度法（试行）》（HJ 970-2018）。</w:t>
      </w:r>
      <w:r/>
    </w:p>
    <w:p>
      <w:pPr>
        <w:spacing w:line="360" w:lineRule="auto"/>
        <w:rPr>
          <w:color w:val="000000" w:themeColor="text1"/>
        </w:rPr>
      </w:pPr>
      <w:r>
        <w:rPr>
          <w:rFonts w:hint="eastAsia"/>
          <w:color w:val="000000" w:themeColor="text1"/>
        </w:rPr>
        <w:t xml:space="preserve">2、适用于突发环境污染事件中地表水、地下水、海水中石油类的测定。</w:t>
      </w:r>
      <w:r/>
    </w:p>
    <w:p>
      <w:pPr>
        <w:spacing w:line="360" w:lineRule="auto"/>
        <w:rPr>
          <w:color w:val="000000" w:themeColor="text1"/>
        </w:rPr>
      </w:pPr>
      <w:r>
        <w:rPr>
          <w:rFonts w:hint="eastAsia"/>
          <w:color w:val="000000" w:themeColor="text1"/>
        </w:rPr>
        <w:t xml:space="preserve">二、技术参数</w:t>
      </w:r>
      <w:r/>
    </w:p>
    <w:p>
      <w:pPr>
        <w:spacing w:line="360" w:lineRule="auto"/>
        <w:rPr>
          <w:color w:val="000000" w:themeColor="text1"/>
        </w:rPr>
      </w:pPr>
      <w:r>
        <w:rPr>
          <w:rFonts w:hint="eastAsia"/>
          <w:color w:val="000000" w:themeColor="text1"/>
        </w:rPr>
        <w:t xml:space="preserve">2.1功能指标</w:t>
      </w:r>
      <w:r/>
    </w:p>
    <w:p>
      <w:pPr>
        <w:spacing w:line="360" w:lineRule="auto"/>
        <w:rPr>
          <w:color w:val="000000" w:themeColor="text1"/>
        </w:rPr>
      </w:pPr>
      <w:r>
        <w:rPr>
          <w:rFonts w:hint="eastAsia"/>
          <w:color w:val="000000" w:themeColor="text1"/>
        </w:rPr>
        <w:t xml:space="preserve">▲1）为充分满足应急现场实际应用，仪器应满足便携、一键操作、高效、精准的基本要求，同时，萃取装置、采样瓶、试剂瓶、废液瓶、平板电脑、测量主机、电池电源应全部集成在一个机箱内（提供实物照片证明</w:t>
      </w:r>
      <w:r>
        <w:rPr>
          <w:rFonts w:hint="eastAsia"/>
          <w:bCs/>
          <w:color w:val="000000" w:themeColor="text1"/>
        </w:rPr>
        <w:t xml:space="preserve">并加盖供应商公章</w:t>
      </w:r>
      <w:r>
        <w:rPr>
          <w:rFonts w:hint="eastAsia"/>
          <w:color w:val="000000" w:themeColor="text1"/>
        </w:rPr>
        <w:t xml:space="preserve">）。光学系统设计稳定性好、抗震性能高，可以在监测车行驶状态下工作。测定原理参照《水质 石油类的测定 紫外分光光度法（试行）》（HJ 970-2018）</w:t>
      </w:r>
      <w:r/>
    </w:p>
    <w:p>
      <w:pPr>
        <w:spacing w:line="360" w:lineRule="auto"/>
        <w:rPr>
          <w:color w:val="000000" w:themeColor="text1"/>
        </w:rPr>
      </w:pPr>
      <w:r>
        <w:rPr>
          <w:rFonts w:hint="eastAsia"/>
          <w:color w:val="000000" w:themeColor="text1"/>
        </w:rPr>
        <w:t xml:space="preserve">▲2）为确保仪器的抗振性和防水性，需提供安全防护箱的防水等级和抗振等级检测报告。（提供抗振、防水检测报告</w:t>
      </w:r>
      <w:r>
        <w:rPr>
          <w:rFonts w:hint="eastAsia"/>
          <w:bCs/>
          <w:color w:val="000000" w:themeColor="text1"/>
        </w:rPr>
        <w:t xml:space="preserve">并加盖供应商公章</w:t>
      </w:r>
      <w:r>
        <w:rPr>
          <w:rFonts w:hint="eastAsia"/>
          <w:color w:val="000000" w:themeColor="text1"/>
        </w:rPr>
        <w:t xml:space="preserve">）。</w:t>
      </w:r>
      <w:r/>
    </w:p>
    <w:p>
      <w:pPr>
        <w:spacing w:line="360" w:lineRule="auto"/>
        <w:rPr>
          <w:color w:val="000000" w:themeColor="text1"/>
        </w:rPr>
      </w:pPr>
      <w:r>
        <w:rPr>
          <w:rFonts w:hint="eastAsia"/>
          <w:color w:val="000000" w:themeColor="text1"/>
        </w:rPr>
        <w:t xml:space="preserve">3)具备水样体积自动测量功能：设备采用非接触式方式自动测量、读取水样体积，体积测量误差&lt;2%，广口瓶直接上机萃取。</w:t>
      </w:r>
      <w:r/>
    </w:p>
    <w:p>
      <w:pPr>
        <w:spacing w:line="360" w:lineRule="auto"/>
        <w:rPr>
          <w:color w:val="000000" w:themeColor="text1"/>
        </w:rPr>
      </w:pPr>
      <w:r>
        <w:rPr>
          <w:rFonts w:hint="eastAsia"/>
          <w:color w:val="000000" w:themeColor="text1"/>
        </w:rPr>
        <w:t xml:space="preserve">4)仪器一键式全自动操作：水样体积测量并输入、加试剂、萃取、分离、转移、测量全部自动完成，各步骤之间不需人工干预：仪器自动测量并导入水样体积后，通过精密注射器注入萃取剂，自动进行萃取，自动转移萃取液，自动通过硅酸镁柱吸附动植物油，自动转移入比色皿。</w:t>
      </w:r>
      <w:r/>
    </w:p>
    <w:p>
      <w:pPr>
        <w:spacing w:line="360" w:lineRule="auto"/>
        <w:rPr>
          <w:color w:val="000000" w:themeColor="text1"/>
        </w:rPr>
      </w:pPr>
      <w:r>
        <w:rPr>
          <w:rFonts w:hint="eastAsia"/>
          <w:color w:val="000000" w:themeColor="text1"/>
        </w:rPr>
        <w:t xml:space="preserve">5)具备硅酸镁装置切换功能：设备可自动切换另一硅酸镁装置使用。（提供实物安装照片证明）</w:t>
      </w:r>
      <w:r/>
    </w:p>
    <w:p>
      <w:pPr>
        <w:spacing w:line="360" w:lineRule="auto"/>
        <w:rPr>
          <w:color w:val="000000" w:themeColor="text1"/>
        </w:rPr>
      </w:pPr>
      <w:r>
        <w:rPr>
          <w:rFonts w:hint="eastAsia"/>
          <w:color w:val="000000" w:themeColor="text1"/>
        </w:rPr>
        <w:t xml:space="preserve">6)▲多通阀与注射泵相结合。（提供多通阀1000万次切换寿命证明报告</w:t>
      </w:r>
      <w:r>
        <w:rPr>
          <w:rFonts w:hint="eastAsia"/>
          <w:bCs/>
          <w:color w:val="000000" w:themeColor="text1"/>
        </w:rPr>
        <w:t xml:space="preserve">加盖供应商公章</w:t>
      </w:r>
      <w:r>
        <w:rPr>
          <w:rFonts w:hint="eastAsia"/>
          <w:color w:val="000000" w:themeColor="text1"/>
        </w:rPr>
        <w:t xml:space="preserve">）</w:t>
      </w:r>
      <w:r/>
    </w:p>
    <w:p>
      <w:pPr>
        <w:spacing w:line="360" w:lineRule="auto"/>
        <w:rPr>
          <w:color w:val="000000" w:themeColor="text1"/>
        </w:rPr>
      </w:pPr>
      <w:r>
        <w:rPr>
          <w:rFonts w:hint="eastAsia"/>
          <w:color w:val="000000" w:themeColor="text1"/>
        </w:rPr>
        <w:t xml:space="preserve">7)具备自动清洗功能：样品分析结束后自动清洗全流程管路，防止不同样浓度样品之间的干扰。</w:t>
      </w:r>
      <w:r/>
    </w:p>
    <w:p>
      <w:pPr>
        <w:spacing w:line="360" w:lineRule="auto"/>
        <w:rPr>
          <w:color w:val="000000" w:themeColor="text1"/>
        </w:rPr>
      </w:pPr>
      <w:r>
        <w:rPr>
          <w:rFonts w:hint="eastAsia"/>
          <w:color w:val="000000" w:themeColor="text1"/>
        </w:rPr>
        <w:t xml:space="preserve">8)具备废液自动分离功能：设备集成有废液回收装置，废正己烷试剂自动进入指定废液缸，废水自动进入另一指定废液缸，两者完全分离。（提供实物安装照片证明）</w:t>
      </w:r>
      <w:r/>
    </w:p>
    <w:p>
      <w:pPr>
        <w:spacing w:line="360" w:lineRule="auto"/>
        <w:rPr>
          <w:color w:val="000000" w:themeColor="text1"/>
        </w:rPr>
      </w:pPr>
      <w:r>
        <w:rPr>
          <w:rFonts w:hint="eastAsia"/>
          <w:color w:val="000000" w:themeColor="text1"/>
        </w:rPr>
        <w:t xml:space="preserve">9)具备自动分析、计算功能：配置工作站及专用分析软件（不小于10.5英寸触控显示屏、内存4GB,存储64GB），集扫描、分析、计算于一体。</w:t>
      </w:r>
      <w:r/>
    </w:p>
    <w:p>
      <w:pPr>
        <w:spacing w:line="360" w:lineRule="auto"/>
        <w:rPr>
          <w:color w:val="000000" w:themeColor="text1"/>
        </w:rPr>
      </w:pPr>
      <w:r>
        <w:rPr>
          <w:rFonts w:hint="eastAsia"/>
          <w:color w:val="000000" w:themeColor="text1"/>
        </w:rPr>
        <w:t xml:space="preserve">10)分析效率高：设备在8分钟内即可完成单个样品的全流程分析测定（含仪器自动清洗时间）。</w:t>
      </w:r>
      <w:r/>
    </w:p>
    <w:p>
      <w:pPr>
        <w:spacing w:line="360" w:lineRule="auto"/>
        <w:rPr>
          <w:color w:val="000000" w:themeColor="text1"/>
        </w:rPr>
      </w:pPr>
      <w:r>
        <w:rPr>
          <w:rFonts w:hint="eastAsia"/>
          <w:color w:val="000000" w:themeColor="text1"/>
        </w:rPr>
        <w:t xml:space="preserve">11)交直流两用：内置锂电池，可野外监测应急使用，亦可使用220伏交流电。</w:t>
      </w:r>
      <w:r/>
    </w:p>
    <w:p>
      <w:pPr>
        <w:spacing w:line="360" w:lineRule="auto"/>
        <w:rPr>
          <w:color w:val="000000" w:themeColor="text1"/>
        </w:rPr>
      </w:pPr>
      <w:r>
        <w:rPr>
          <w:rFonts w:hint="eastAsia"/>
          <w:color w:val="000000" w:themeColor="text1"/>
        </w:rPr>
        <w:t xml:space="preserve">12)▲便携式外箱尺寸≤500(L) *400(W) * 300(H) （mm)，整套仪器重量≤15kg。（提供仪器主机尺寸测量和称重的高清实拍照片</w:t>
      </w:r>
      <w:r>
        <w:rPr>
          <w:rFonts w:hint="eastAsia"/>
          <w:bCs/>
          <w:color w:val="000000" w:themeColor="text1"/>
        </w:rPr>
        <w:t xml:space="preserve">并加盖供应商公章</w:t>
      </w:r>
      <w:r>
        <w:rPr>
          <w:rFonts w:hint="eastAsia"/>
          <w:color w:val="000000" w:themeColor="text1"/>
        </w:rPr>
        <w:t xml:space="preserve">）</w:t>
      </w:r>
      <w:r/>
    </w:p>
    <w:p>
      <w:pPr>
        <w:spacing w:line="360" w:lineRule="auto"/>
        <w:rPr>
          <w:color w:val="000000" w:themeColor="text1"/>
        </w:rPr>
      </w:pPr>
      <w:r>
        <w:rPr>
          <w:rFonts w:hint="eastAsia"/>
          <w:color w:val="000000" w:themeColor="text1"/>
        </w:rPr>
        <w:t xml:space="preserve">三、仪器主要技术参数：</w:t>
      </w:r>
      <w:r/>
    </w:p>
    <w:p>
      <w:pPr>
        <w:spacing w:line="360" w:lineRule="auto"/>
        <w:rPr>
          <w:color w:val="000000" w:themeColor="text1"/>
        </w:rPr>
      </w:pPr>
      <w:r>
        <w:rPr>
          <w:rFonts w:hint="eastAsia"/>
          <w:color w:val="000000" w:themeColor="text1"/>
        </w:rPr>
        <w:t xml:space="preserve">3.1测量项目：自动测量水中石油类，自动过硅酸镁柱。</w:t>
      </w:r>
      <w:r/>
    </w:p>
    <w:p>
      <w:pPr>
        <w:spacing w:line="360" w:lineRule="auto"/>
        <w:rPr>
          <w:color w:val="000000" w:themeColor="text1"/>
        </w:rPr>
      </w:pPr>
      <w:r>
        <w:rPr>
          <w:rFonts w:hint="eastAsia"/>
          <w:color w:val="000000" w:themeColor="text1"/>
        </w:rPr>
        <w:t xml:space="preserve">3.2可自动测量样品，试剂注射、萃取、分离、测量、清洗自动完成。</w:t>
      </w:r>
      <w:r/>
    </w:p>
    <w:p>
      <w:pPr>
        <w:spacing w:line="360" w:lineRule="auto"/>
        <w:rPr>
          <w:color w:val="000000" w:themeColor="text1"/>
        </w:rPr>
      </w:pPr>
      <w:r>
        <w:rPr>
          <w:rFonts w:hint="eastAsia"/>
          <w:color w:val="000000" w:themeColor="text1"/>
        </w:rPr>
        <w:t xml:space="preserve">3.3分离方式：萃取、分离管、隔水膜三次分离。</w:t>
      </w:r>
      <w:r/>
    </w:p>
    <w:p>
      <w:pPr>
        <w:spacing w:line="360" w:lineRule="auto"/>
        <w:rPr>
          <w:color w:val="000000" w:themeColor="text1"/>
        </w:rPr>
      </w:pPr>
      <w:r>
        <w:rPr>
          <w:rFonts w:hint="eastAsia"/>
          <w:color w:val="000000" w:themeColor="text1"/>
        </w:rPr>
        <w:t xml:space="preserve">3.4用棕色广口瓶现场采样，直接上机萃取，自动测量、读取水样体积 。</w:t>
      </w:r>
      <w:r/>
    </w:p>
    <w:p>
      <w:pPr>
        <w:spacing w:line="360" w:lineRule="auto"/>
        <w:rPr>
          <w:color w:val="000000" w:themeColor="text1"/>
        </w:rPr>
      </w:pPr>
      <w:r>
        <w:rPr>
          <w:rFonts w:hint="eastAsia"/>
          <w:color w:val="000000" w:themeColor="text1"/>
        </w:rPr>
        <w:t xml:space="preserve">3.5▲操作方式：采用平板触屏电脑控制，无线操作，无需额外连接线，避免接线的通信问题，显示清晰，操作方便。（需提供实物照片证明</w:t>
      </w:r>
      <w:r>
        <w:rPr>
          <w:rFonts w:hint="eastAsia"/>
          <w:bCs/>
          <w:color w:val="000000" w:themeColor="text1"/>
        </w:rPr>
        <w:t xml:space="preserve">并加盖供应商公章</w:t>
      </w:r>
      <w:r>
        <w:rPr>
          <w:rFonts w:hint="eastAsia"/>
          <w:color w:val="000000" w:themeColor="text1"/>
        </w:rPr>
        <w:t xml:space="preserve">）</w:t>
      </w:r>
      <w:r/>
    </w:p>
    <w:p>
      <w:pPr>
        <w:spacing w:line="360" w:lineRule="auto"/>
        <w:rPr>
          <w:color w:val="000000" w:themeColor="text1"/>
        </w:rPr>
      </w:pPr>
      <w:r>
        <w:rPr>
          <w:rFonts w:hint="eastAsia"/>
          <w:color w:val="000000" w:themeColor="text1"/>
        </w:rPr>
        <w:t xml:space="preserve">3.6远程监控：可用手机远程操作仪器，监控、调取数据。</w:t>
      </w:r>
      <w:r/>
    </w:p>
    <w:p>
      <w:pPr>
        <w:spacing w:line="360" w:lineRule="auto"/>
        <w:rPr>
          <w:color w:val="000000" w:themeColor="text1"/>
        </w:rPr>
      </w:pPr>
      <w:r>
        <w:rPr>
          <w:rFonts w:hint="eastAsia"/>
          <w:color w:val="000000" w:themeColor="text1"/>
        </w:rPr>
        <w:t xml:space="preserve">3.7采 样 瓶：棕色广口瓶，样品不转移。</w:t>
      </w:r>
      <w:r/>
    </w:p>
    <w:p>
      <w:pPr>
        <w:spacing w:line="360" w:lineRule="auto"/>
        <w:rPr>
          <w:color w:val="000000" w:themeColor="text1"/>
        </w:rPr>
      </w:pPr>
      <w:r>
        <w:rPr>
          <w:rFonts w:hint="eastAsia"/>
          <w:color w:val="000000" w:themeColor="text1"/>
        </w:rPr>
        <w:t xml:space="preserve">3.8萃 取 器：棕色广口瓶直接萃取。</w:t>
      </w:r>
      <w:r/>
    </w:p>
    <w:p>
      <w:pPr>
        <w:spacing w:line="360" w:lineRule="auto"/>
        <w:rPr>
          <w:color w:val="000000" w:themeColor="text1"/>
        </w:rPr>
      </w:pPr>
      <w:r>
        <w:rPr>
          <w:rFonts w:hint="eastAsia"/>
          <w:color w:val="000000" w:themeColor="text1"/>
        </w:rPr>
        <w:t xml:space="preserve">3.9水样体积：0-1000毫升（任意）。</w:t>
      </w:r>
      <w:r/>
    </w:p>
    <w:p>
      <w:pPr>
        <w:spacing w:line="360" w:lineRule="auto"/>
        <w:rPr>
          <w:color w:val="000000" w:themeColor="text1"/>
        </w:rPr>
      </w:pPr>
      <w:r>
        <w:rPr>
          <w:rFonts w:hint="eastAsia"/>
          <w:color w:val="000000" w:themeColor="text1"/>
        </w:rPr>
        <w:t xml:space="preserve">3.10体积量取：为避免交叉污染，须采用非接触式体积量取方式，不可使用探针式液位测量等其他接触式测量方式，误差&lt;2%,具有计量证书。</w:t>
      </w:r>
      <w:r/>
    </w:p>
    <w:p>
      <w:pPr>
        <w:spacing w:line="360" w:lineRule="auto"/>
        <w:rPr>
          <w:color w:val="000000" w:themeColor="text1"/>
        </w:rPr>
      </w:pPr>
      <w:r>
        <w:rPr>
          <w:rFonts w:hint="eastAsia"/>
          <w:color w:val="000000" w:themeColor="text1"/>
        </w:rPr>
        <w:t xml:space="preserve">3.11体积输入：仪器自动读取（可适用于任何采样瓶）。</w:t>
      </w:r>
      <w:r/>
    </w:p>
    <w:p>
      <w:pPr>
        <w:spacing w:line="360" w:lineRule="auto"/>
        <w:rPr>
          <w:color w:val="000000" w:themeColor="text1"/>
        </w:rPr>
      </w:pPr>
      <w:r>
        <w:rPr>
          <w:rFonts w:hint="eastAsia"/>
          <w:color w:val="000000" w:themeColor="text1"/>
        </w:rPr>
        <w:t xml:space="preserve">3.12萃取试剂：正己烷。</w:t>
      </w:r>
      <w:r/>
    </w:p>
    <w:p>
      <w:pPr>
        <w:spacing w:line="360" w:lineRule="auto"/>
        <w:rPr>
          <w:color w:val="000000" w:themeColor="text1"/>
        </w:rPr>
      </w:pPr>
      <w:r>
        <w:rPr>
          <w:rFonts w:hint="eastAsia"/>
          <w:color w:val="000000" w:themeColor="text1"/>
        </w:rPr>
        <w:t xml:space="preserve">3.13试剂计量：精密注射器，具有计量证书。</w:t>
      </w:r>
      <w:r/>
    </w:p>
    <w:p>
      <w:pPr>
        <w:spacing w:line="360" w:lineRule="auto"/>
        <w:rPr>
          <w:color w:val="000000" w:themeColor="text1"/>
        </w:rPr>
      </w:pPr>
      <w:r>
        <w:rPr>
          <w:rFonts w:hint="eastAsia"/>
          <w:color w:val="000000" w:themeColor="text1"/>
        </w:rPr>
        <w:t xml:space="preserve">3.14▲标准曲线时间：完成一条标准曲线的时间&lt;12分钟。（需提供实物照片证明</w:t>
      </w:r>
      <w:r>
        <w:rPr>
          <w:rFonts w:hint="eastAsia"/>
          <w:bCs/>
          <w:color w:val="000000" w:themeColor="text1"/>
        </w:rPr>
        <w:t xml:space="preserve">并加盖供应商公章</w:t>
      </w:r>
      <w:r>
        <w:rPr>
          <w:rFonts w:hint="eastAsia"/>
          <w:color w:val="000000" w:themeColor="text1"/>
        </w:rPr>
        <w:t xml:space="preserve">）</w:t>
      </w:r>
      <w:r/>
    </w:p>
    <w:p>
      <w:pPr>
        <w:spacing w:line="360" w:lineRule="auto"/>
        <w:rPr>
          <w:color w:val="000000" w:themeColor="text1"/>
        </w:rPr>
      </w:pPr>
      <w:r>
        <w:rPr>
          <w:rFonts w:hint="eastAsia"/>
          <w:color w:val="000000" w:themeColor="text1"/>
        </w:rPr>
        <w:t xml:space="preserve">3.15剩余电量：独立显示剩余电量</w:t>
      </w:r>
      <w:r/>
    </w:p>
    <w:p>
      <w:pPr>
        <w:spacing w:line="360" w:lineRule="auto"/>
        <w:rPr>
          <w:color w:val="000000" w:themeColor="text1"/>
        </w:rPr>
      </w:pPr>
      <w:r>
        <w:rPr>
          <w:rFonts w:hint="eastAsia"/>
          <w:color w:val="000000" w:themeColor="text1"/>
        </w:rPr>
        <w:t xml:space="preserve">3.15校正方法：标准曲线。</w:t>
      </w:r>
      <w:r/>
    </w:p>
    <w:p>
      <w:pPr>
        <w:spacing w:line="360" w:lineRule="auto"/>
        <w:rPr>
          <w:color w:val="000000" w:themeColor="text1"/>
        </w:rPr>
      </w:pPr>
      <w:r>
        <w:rPr>
          <w:rFonts w:hint="eastAsia"/>
          <w:color w:val="000000" w:themeColor="text1"/>
        </w:rPr>
        <w:t xml:space="preserve">3.16线    性：&gt;0.9999。</w:t>
      </w:r>
      <w:r/>
    </w:p>
    <w:p>
      <w:pPr>
        <w:spacing w:line="360" w:lineRule="auto"/>
        <w:rPr>
          <w:color w:val="000000" w:themeColor="text1"/>
        </w:rPr>
      </w:pPr>
      <w:r>
        <w:rPr>
          <w:rFonts w:hint="eastAsia"/>
          <w:color w:val="000000" w:themeColor="text1"/>
        </w:rPr>
        <w:t xml:space="preserve">3.17测量范围：0-60mg/L（超量程可自动稀释）。</w:t>
      </w:r>
      <w:r/>
    </w:p>
    <w:p>
      <w:pPr>
        <w:spacing w:line="360" w:lineRule="auto"/>
        <w:rPr>
          <w:color w:val="000000" w:themeColor="text1"/>
        </w:rPr>
      </w:pPr>
      <w:r>
        <w:rPr>
          <w:rFonts w:hint="eastAsia"/>
          <w:color w:val="000000" w:themeColor="text1"/>
        </w:rPr>
        <w:t xml:space="preserve">3.18分 辨 率：0.001mg/L。</w:t>
      </w:r>
      <w:r/>
    </w:p>
    <w:p>
      <w:pPr>
        <w:spacing w:line="360" w:lineRule="auto"/>
        <w:rPr>
          <w:color w:val="000000" w:themeColor="text1"/>
        </w:rPr>
      </w:pPr>
      <w:r>
        <w:rPr>
          <w:rFonts w:hint="eastAsia"/>
          <w:color w:val="000000" w:themeColor="text1"/>
        </w:rPr>
        <w:t xml:space="preserve">3.19检 出 限：0.005mg/L。</w:t>
      </w:r>
      <w:r/>
    </w:p>
    <w:p>
      <w:pPr>
        <w:spacing w:line="360" w:lineRule="auto"/>
        <w:rPr>
          <w:color w:val="000000" w:themeColor="text1"/>
        </w:rPr>
      </w:pPr>
      <w:r>
        <w:rPr>
          <w:rFonts w:hint="eastAsia"/>
          <w:color w:val="000000" w:themeColor="text1"/>
        </w:rPr>
        <w:t xml:space="preserve">3.20重 现 性：RSD&lt;2%。</w:t>
      </w:r>
      <w:r/>
    </w:p>
    <w:p>
      <w:pPr>
        <w:spacing w:line="360" w:lineRule="auto"/>
        <w:rPr>
          <w:color w:val="000000" w:themeColor="text1"/>
        </w:rPr>
      </w:pPr>
      <w:r>
        <w:rPr>
          <w:rFonts w:hint="eastAsia"/>
          <w:color w:val="000000" w:themeColor="text1"/>
        </w:rPr>
        <w:t xml:space="preserve">3.21准 确 度：±2%。</w:t>
      </w:r>
      <w:r/>
    </w:p>
    <w:p>
      <w:pPr>
        <w:spacing w:line="360" w:lineRule="auto"/>
        <w:rPr>
          <w:color w:val="000000" w:themeColor="text1"/>
        </w:rPr>
      </w:pPr>
      <w:r>
        <w:rPr>
          <w:rFonts w:hint="eastAsia"/>
          <w:color w:val="000000" w:themeColor="text1"/>
        </w:rPr>
        <w:t xml:space="preserve">3.22测量波长：225nm。</w:t>
      </w:r>
      <w:r/>
    </w:p>
    <w:p>
      <w:pPr>
        <w:spacing w:line="360" w:lineRule="auto"/>
        <w:rPr>
          <w:color w:val="000000" w:themeColor="text1"/>
        </w:rPr>
      </w:pPr>
      <w:r>
        <w:rPr>
          <w:rFonts w:hint="eastAsia"/>
          <w:color w:val="000000" w:themeColor="text1"/>
        </w:rPr>
        <w:t xml:space="preserve">3.23测量时间：小于8分钟一个水样。</w:t>
      </w:r>
      <w:r/>
    </w:p>
    <w:p>
      <w:pPr>
        <w:spacing w:line="360" w:lineRule="auto"/>
        <w:rPr>
          <w:color w:val="000000" w:themeColor="text1"/>
        </w:rPr>
      </w:pPr>
      <w:r>
        <w:rPr>
          <w:rFonts w:hint="eastAsia"/>
          <w:color w:val="000000" w:themeColor="text1"/>
        </w:rPr>
        <w:t xml:space="preserve">3.24分析软件：具有校正、分析、计算等功能。</w:t>
      </w:r>
      <w:r/>
    </w:p>
    <w:p>
      <w:pPr>
        <w:spacing w:line="360" w:lineRule="auto"/>
        <w:rPr>
          <w:color w:val="000000" w:themeColor="text1"/>
        </w:rPr>
      </w:pPr>
      <w:r>
        <w:rPr>
          <w:rFonts w:hint="eastAsia"/>
          <w:color w:val="000000" w:themeColor="text1"/>
        </w:rPr>
        <w:t xml:space="preserve">四、仪器配置要求：</w:t>
      </w:r>
      <w:r/>
    </w:p>
    <w:p>
      <w:pPr>
        <w:spacing w:line="360" w:lineRule="auto"/>
        <w:rPr>
          <w:color w:val="000000" w:themeColor="text1"/>
        </w:rPr>
      </w:pPr>
      <w:r>
        <w:rPr>
          <w:rFonts w:hint="eastAsia"/>
          <w:color w:val="000000" w:themeColor="text1"/>
        </w:rPr>
        <w:t xml:space="preserve">4.1便携式全自动紫外测油仪主机一套。</w:t>
      </w:r>
      <w:r/>
    </w:p>
    <w:p>
      <w:pPr>
        <w:spacing w:line="360" w:lineRule="auto"/>
        <w:rPr>
          <w:color w:val="000000" w:themeColor="text1"/>
        </w:rPr>
      </w:pPr>
      <w:r>
        <w:rPr>
          <w:rFonts w:hint="eastAsia"/>
          <w:color w:val="000000" w:themeColor="text1"/>
        </w:rPr>
        <w:t xml:space="preserve">4.2 打印机1台</w:t>
      </w:r>
      <w:r/>
    </w:p>
    <w:p>
      <w:pPr>
        <w:spacing w:line="360" w:lineRule="auto"/>
        <w:rPr>
          <w:color w:val="000000" w:themeColor="text1"/>
        </w:rPr>
      </w:pPr>
      <w:r>
        <w:rPr>
          <w:rFonts w:hint="eastAsia"/>
          <w:color w:val="000000" w:themeColor="text1"/>
        </w:rPr>
        <w:t xml:space="preserve">4.3采样箱1套。</w:t>
      </w:r>
      <w:r/>
    </w:p>
    <w:p>
      <w:pPr>
        <w:jc w:val="center"/>
        <w:spacing w:line="360" w:lineRule="auto"/>
        <w:rPr>
          <w:b/>
        </w:rPr>
      </w:pPr>
      <w:r>
        <w:rPr>
          <w:rFonts w:hint="eastAsia"/>
          <w:b/>
        </w:rPr>
        <w:t xml:space="preserve">（4）红外热成像气体检测仪</w:t>
      </w:r>
      <w:r/>
    </w:p>
    <w:p>
      <w:pPr>
        <w:spacing w:line="360" w:lineRule="auto"/>
      </w:pPr>
      <w:r>
        <w:rPr>
          <w:rFonts w:hint="eastAsia"/>
        </w:rPr>
        <w:t xml:space="preserve">一、基本要求</w:t>
      </w:r>
      <w:r/>
    </w:p>
    <w:p>
      <w:pPr>
        <w:spacing w:line="360" w:lineRule="auto"/>
      </w:pPr>
      <w:r>
        <w:t xml:space="preserve">（1）针对挥发性有机气体的非接触式检测仪，以图像形式快速发现挥发性有机气体泄漏，并能精准定位泄漏或排放源头。</w:t>
      </w:r>
      <w:r/>
    </w:p>
    <w:p>
      <w:pPr>
        <w:spacing w:line="360" w:lineRule="auto"/>
      </w:pPr>
      <w:r>
        <w:t xml:space="preserve">（2）探测器类型：制冷型高灵敏度探测器； </w:t>
      </w:r>
      <w:r/>
    </w:p>
    <w:p>
      <w:pPr>
        <w:spacing w:line="360" w:lineRule="auto"/>
      </w:pPr>
      <w:r>
        <w:t xml:space="preserve">（3）操作方式：具备中文操作界面，用按键或者触摸屏操作；</w:t>
      </w:r>
      <w:r/>
    </w:p>
    <w:p>
      <w:pPr>
        <w:spacing w:line="360" w:lineRule="auto"/>
      </w:pPr>
      <w:r>
        <w:t xml:space="preserve">（4）图像调整：自动/手动调整对比度、亮度；</w:t>
      </w:r>
      <w:r/>
    </w:p>
    <w:p>
      <w:pPr>
        <w:spacing w:line="360" w:lineRule="auto"/>
      </w:pPr>
      <w:r>
        <w:t xml:space="preserve">（5）录制红外视频和可见光视频时，可以同时录制语音数据；</w:t>
      </w:r>
      <w:r/>
    </w:p>
    <w:p>
      <w:pPr>
        <w:spacing w:line="360" w:lineRule="auto"/>
      </w:pPr>
      <w:r>
        <w:t xml:space="preserve">（6）语音记录和回放功能：可随图像一同存储不少于60秒语音记录；</w:t>
      </w:r>
      <w:r/>
    </w:p>
    <w:p>
      <w:pPr>
        <w:spacing w:line="360" w:lineRule="auto"/>
      </w:pPr>
      <w:r>
        <w:t xml:space="preserve">（7）具有可旋转触摸彩色显示屏，可根据测量点位调整屏幕视角，方便观察；</w:t>
      </w:r>
      <w:r/>
    </w:p>
    <w:p>
      <w:pPr>
        <w:spacing w:line="360" w:lineRule="auto"/>
      </w:pPr>
      <w:r>
        <w:t xml:space="preserve">（8）▲激光测距：具有测距功能，可在屏幕上显示距离信息，可选配最大测量距离≥1300m。（</w:t>
      </w:r>
      <w:r>
        <w:rPr>
          <w:rFonts w:hint="eastAsia"/>
        </w:rPr>
        <w:t xml:space="preserve">提供具有CMA或CNAS资质的第三方检测机构出具的检测报告</w:t>
      </w:r>
      <w:r>
        <w:rPr>
          <w:rFonts w:hint="eastAsia"/>
          <w:bCs/>
        </w:rPr>
        <w:t xml:space="preserve">加盖供应商公章</w:t>
      </w:r>
      <w:r>
        <w:rPr>
          <w:rFonts w:hint="eastAsia"/>
        </w:rPr>
        <w:t xml:space="preserve">。</w:t>
      </w:r>
      <w:r>
        <w:t xml:space="preserve">）</w:t>
      </w:r>
      <w:r/>
    </w:p>
    <w:p>
      <w:pPr>
        <w:spacing w:line="360" w:lineRule="auto"/>
      </w:pPr>
      <w:r>
        <w:t xml:space="preserve">（9） 仪器</w:t>
      </w:r>
      <w:r>
        <w:rPr>
          <w:rFonts w:hint="eastAsia"/>
        </w:rPr>
        <w:t xml:space="preserve">仅且只支持</w:t>
      </w:r>
      <w:r>
        <w:t xml:space="preserve">北斗定位，显示屏可以显示实时经纬度信息。</w:t>
      </w:r>
      <w:r/>
    </w:p>
    <w:p>
      <w:pPr>
        <w:spacing w:line="360" w:lineRule="auto"/>
      </w:pPr>
      <w:r>
        <w:t xml:space="preserve">（10）放大镜功能：可使用放大镜功能对热图像进行局部放大。</w:t>
      </w:r>
      <w:r/>
    </w:p>
    <w:p>
      <w:pPr>
        <w:spacing w:line="360" w:lineRule="auto"/>
      </w:pPr>
      <w:r>
        <w:t xml:space="preserve">（11）图像冻结功能：具备图像冻结功能。</w:t>
      </w:r>
      <w:r/>
    </w:p>
    <w:p>
      <w:pPr>
        <w:spacing w:line="360" w:lineRule="auto"/>
        <w:rPr>
          <w:color w:val="0000ff"/>
        </w:rPr>
      </w:pPr>
      <w:r>
        <w:t xml:space="preserve">（12）通过WIFI连接防爆手操器，可对红外热成像气体泄漏检测仪图像远程传输并可以进行远程控制。</w:t>
      </w:r>
      <w:r/>
    </w:p>
    <w:p>
      <w:pPr>
        <w:spacing w:line="360" w:lineRule="auto"/>
      </w:pPr>
      <w:r>
        <w:t xml:space="preserve">（13）▲防爆要求：设备具备防爆安全性，可在防爆环境中使用操作，也可在有潜在易燃易爆气体的危险性环境中操作且防爆等级不低于 Ex ic nC IIC T6 Gc。（</w:t>
      </w:r>
      <w:r>
        <w:rPr>
          <w:rFonts w:hint="eastAsia"/>
        </w:rPr>
        <w:t xml:space="preserve">提供防爆机构颁发的防爆合格证</w:t>
      </w:r>
      <w:r>
        <w:rPr>
          <w:rFonts w:hint="eastAsia"/>
          <w:bCs/>
        </w:rPr>
        <w:t xml:space="preserve">加盖供应商公章</w:t>
      </w:r>
      <w:r>
        <w:rPr>
          <w:rFonts w:hint="eastAsia"/>
        </w:rPr>
        <w:t xml:space="preserve">，需与仪器型号保持一致</w:t>
      </w:r>
      <w:r>
        <w:t xml:space="preserve">）</w:t>
      </w:r>
      <w:r/>
    </w:p>
    <w:p>
      <w:pPr>
        <w:spacing w:line="360" w:lineRule="auto"/>
      </w:pPr>
      <w:r>
        <w:t xml:space="preserve">（14）▲防护等级：不低于IP65。（</w:t>
      </w:r>
      <w:r>
        <w:rPr>
          <w:rFonts w:hint="eastAsia"/>
        </w:rPr>
        <w:t xml:space="preserve">提供具有CMA或CNAS资质的第三方检测机构出具的</w:t>
      </w:r>
      <w:r>
        <w:t xml:space="preserve">防护等级测试报告</w:t>
      </w:r>
      <w:r>
        <w:rPr>
          <w:rFonts w:hint="eastAsia"/>
          <w:bCs/>
        </w:rPr>
        <w:t xml:space="preserve">加盖供应商公章</w:t>
      </w:r>
      <w:r>
        <w:t xml:space="preserve">）</w:t>
      </w:r>
      <w:r/>
    </w:p>
    <w:p>
      <w:pPr>
        <w:spacing w:line="360" w:lineRule="auto"/>
      </w:pPr>
      <w:r>
        <w:t xml:space="preserve">（15）▲电池使用时间：具有电量报警、自动关机或自动息屏功能，单块电池连续使用时间≥4小时；低温环境下（-20℃及以下）电池使用时间≥3小时。（</w:t>
      </w:r>
      <w:r>
        <w:rPr>
          <w:rFonts w:hint="eastAsia"/>
        </w:rPr>
        <w:t xml:space="preserve">提供具有CMA或CNAS资质的第三方检测机构出具的检测报告</w:t>
      </w:r>
      <w:r>
        <w:rPr>
          <w:rFonts w:hint="eastAsia"/>
          <w:bCs/>
        </w:rPr>
        <w:t xml:space="preserve">加盖供应商公章</w:t>
      </w:r>
      <w:r>
        <w:t xml:space="preserve">）</w:t>
      </w:r>
      <w:r/>
    </w:p>
    <w:p>
      <w:pPr>
        <w:spacing w:line="360" w:lineRule="auto"/>
      </w:pPr>
      <w:r>
        <w:t xml:space="preserve">（16）可检测气体至少包含：甲烷、乙烷、丙烷、丁烷、戊烷、环氧乙烷、溴甲烷、溴乙烷、氯甲烷、1-己烷、乙烯、丙烯、异戊二烯、异丁烯、1,3-丁二烯、苯、甲苯、二甲苯、三甲苯、对二甲苯、乙苯、苯乙烯、1,2-二甲苯、甲醇、乙醇、异丙醇等多种常见的挥发性有机气体。</w:t>
      </w:r>
      <w:r/>
    </w:p>
    <w:p>
      <w:pPr>
        <w:spacing w:line="360" w:lineRule="auto"/>
      </w:pPr>
      <w:r>
        <w:t xml:space="preserve">（17）▲气体分析功能：可通过WIFI连接定量模块（FID+PID），红外热成像气体泄漏检测仪屏幕可以同时显示FID检测器和PID检测器的检测数据。（提供仪器软件界面截图</w:t>
      </w:r>
      <w:r>
        <w:rPr>
          <w:rFonts w:hint="eastAsia"/>
          <w:bCs/>
        </w:rPr>
        <w:t xml:space="preserve">并加盖供应商公章</w:t>
      </w:r>
      <w:r>
        <w:rPr>
          <w:rFonts w:hint="eastAsia"/>
        </w:rPr>
        <w:t xml:space="preserve">，截图需显示FID检测器和PID检测器的检测数据。</w:t>
      </w:r>
      <w:r>
        <w:t xml:space="preserve">）</w:t>
      </w:r>
      <w:r/>
    </w:p>
    <w:p>
      <w:pPr>
        <w:spacing w:line="360" w:lineRule="auto"/>
      </w:pPr>
      <w:r>
        <w:t xml:space="preserve">（18）定量模块技术要求：</w:t>
      </w:r>
      <w:r/>
    </w:p>
    <w:p>
      <w:pPr>
        <w:spacing w:line="360" w:lineRule="auto"/>
      </w:pPr>
      <w:r>
        <w:t xml:space="preserve">1)检测功能：VOCs排查溯源和污染应急现场。</w:t>
      </w:r>
      <w:r/>
    </w:p>
    <w:p>
      <w:pPr>
        <w:spacing w:line="360" w:lineRule="auto"/>
      </w:pPr>
      <w:r>
        <w:t xml:space="preserve">2)检测原理：FID检测器和PID检测器。</w:t>
      </w:r>
      <w:r/>
    </w:p>
    <w:p>
      <w:pPr>
        <w:spacing w:line="360" w:lineRule="auto"/>
      </w:pPr>
      <w:r>
        <w:t xml:space="preserve">3)▲氢气瓶充氢方式：可使用氢气发生器充气，氢气发生器采用电解水原理，重量不超过2kg。（</w:t>
      </w:r>
      <w:r>
        <w:rPr>
          <w:rFonts w:hint="eastAsia"/>
        </w:rPr>
        <w:t xml:space="preserve">提供具有CMA或CNAS资质的第三方检测机构出具的检测报告</w:t>
      </w:r>
      <w:r>
        <w:rPr>
          <w:rFonts w:hint="eastAsia"/>
          <w:bCs/>
        </w:rPr>
        <w:t xml:space="preserve">加盖供应商公章</w:t>
      </w:r>
      <w:r>
        <w:t xml:space="preserve">）</w:t>
      </w:r>
      <w:r/>
    </w:p>
    <w:p>
      <w:pPr>
        <w:spacing w:line="360" w:lineRule="auto"/>
      </w:pPr>
      <w:r>
        <w:rPr>
          <w:rFonts w:hint="eastAsia"/>
        </w:rPr>
        <w:t xml:space="preserve">4</w:t>
      </w:r>
      <w:r>
        <w:t xml:space="preserve">)▲氢气气源：储氢合金作为氢气气源，连续工作时间≥6小时；储氢合金重量不超过100g，容纳氢气体积不少于10L；（</w:t>
      </w:r>
      <w:r>
        <w:rPr>
          <w:rFonts w:hint="eastAsia"/>
        </w:rPr>
        <w:t xml:space="preserve">提供具有CMA或CNAS资质的第三方检测机构出具的检测报告</w:t>
      </w:r>
      <w:r>
        <w:rPr>
          <w:rFonts w:hint="eastAsia"/>
          <w:bCs/>
        </w:rPr>
        <w:t xml:space="preserve">加盖供应商公章</w:t>
      </w:r>
      <w:r>
        <w:t xml:space="preserve">）</w:t>
      </w:r>
      <w:r/>
    </w:p>
    <w:p>
      <w:pPr>
        <w:spacing w:line="360" w:lineRule="auto"/>
      </w:pPr>
      <w:r>
        <w:rPr>
          <w:rFonts w:hint="eastAsia"/>
        </w:rPr>
        <w:t xml:space="preserve">5</w:t>
      </w:r>
      <w:r>
        <w:t xml:space="preserve">)▲储氢合金安全性要求：无危险性识别和空运货物条件限制。（</w:t>
      </w:r>
      <w:r>
        <w:rPr>
          <w:rFonts w:hint="eastAsia"/>
        </w:rPr>
        <w:t xml:space="preserve">提供具有CMA或CNAS资质的第三方检测机构出具的检测报告</w:t>
      </w:r>
      <w:r>
        <w:rPr>
          <w:rFonts w:hint="eastAsia"/>
          <w:bCs/>
        </w:rPr>
        <w:t xml:space="preserve">加盖供应商公章</w:t>
      </w:r>
      <w:r>
        <w:t xml:space="preserve">）</w:t>
      </w:r>
      <w:r/>
    </w:p>
    <w:p>
      <w:pPr>
        <w:spacing w:line="360" w:lineRule="auto"/>
      </w:pPr>
      <w:r>
        <w:rPr>
          <w:rFonts w:hint="eastAsia"/>
        </w:rPr>
        <w:t xml:space="preserve">6</w:t>
      </w:r>
      <w:r>
        <w:t xml:space="preserve">)▲定量模块总重量≤2.5kg；（</w:t>
      </w:r>
      <w:r>
        <w:rPr>
          <w:rFonts w:hint="eastAsia"/>
        </w:rPr>
        <w:t xml:space="preserve">提供具有CMA或CNAS资质的第三方检测机构出具的检测报告</w:t>
      </w:r>
      <w:r>
        <w:rPr>
          <w:rFonts w:hint="eastAsia"/>
          <w:bCs/>
        </w:rPr>
        <w:t xml:space="preserve">加盖供应商公章</w:t>
      </w:r>
      <w:r>
        <w:t xml:space="preserve">）</w:t>
      </w:r>
      <w:r/>
    </w:p>
    <w:p>
      <w:pPr>
        <w:spacing w:line="360" w:lineRule="auto"/>
      </w:pPr>
      <w:r>
        <w:rPr>
          <w:rFonts w:hint="eastAsia"/>
        </w:rPr>
        <w:t xml:space="preserve">7</w:t>
      </w:r>
      <w:r>
        <w:t xml:space="preserve">)▲防爆要求：分析仪在有潜在易燃易爆气体的危险性环境中操作，应具有防爆安全性，整机防爆等级至少达到Ex db ia IIC T4 Gb。（提供防爆机构颁发的防爆合格证</w:t>
      </w:r>
      <w:r>
        <w:rPr>
          <w:rFonts w:hint="eastAsia"/>
          <w:bCs/>
        </w:rPr>
        <w:t xml:space="preserve">加盖供应商公章</w:t>
      </w:r>
      <w:r>
        <w:t xml:space="preserve">，需与仪器型号保持一致）</w:t>
      </w:r>
      <w:r/>
    </w:p>
    <w:p>
      <w:pPr>
        <w:spacing w:line="360" w:lineRule="auto"/>
      </w:pPr>
      <w:r>
        <w:rPr>
          <w:rFonts w:hint="eastAsia"/>
        </w:rPr>
        <w:t xml:space="preserve">8</w:t>
      </w:r>
      <w:r>
        <w:t xml:space="preserve">)量程范围：FID：0~50000μmol/mol，PID：0.5~2000μmol/mol</w:t>
      </w:r>
      <w:r/>
    </w:p>
    <w:p>
      <w:pPr>
        <w:spacing w:line="360" w:lineRule="auto"/>
      </w:pPr>
      <w:r>
        <w:rPr>
          <w:rFonts w:hint="eastAsia"/>
        </w:rPr>
        <w:t xml:space="preserve">9</w:t>
      </w:r>
      <w:r>
        <w:t xml:space="preserve">) ▲检出限：FID：≤0.3μmol/mol ，PID：≤0.3μmol/mol（</w:t>
      </w:r>
      <w:r>
        <w:rPr>
          <w:rFonts w:hint="eastAsia"/>
        </w:rPr>
        <w:t xml:space="preserve">提供具有CMA或CNAS资质的第三方检测机构出具的检测报告</w:t>
      </w:r>
      <w:r>
        <w:rPr>
          <w:rFonts w:hint="eastAsia"/>
          <w:bCs/>
        </w:rPr>
        <w:t xml:space="preserve">加盖供应商公章</w:t>
      </w:r>
      <w:r>
        <w:t xml:space="preserve">）</w:t>
      </w:r>
      <w:r/>
    </w:p>
    <w:p>
      <w:pPr>
        <w:spacing w:line="360" w:lineRule="auto"/>
      </w:pPr>
      <w:r>
        <w:t xml:space="preserve">1</w:t>
      </w:r>
      <w:r>
        <w:rPr>
          <w:rFonts w:hint="eastAsia"/>
        </w:rPr>
        <w:t xml:space="preserve">0</w:t>
      </w:r>
      <w:r>
        <w:t xml:space="preserve">) 重复性：FID：≤2%，PID：≤2%</w:t>
      </w:r>
      <w:r/>
    </w:p>
    <w:p>
      <w:r/>
      <w:r/>
    </w:p>
    <w:p>
      <w:r>
        <w:rPr>
          <w:rFonts w:hint="eastAsia"/>
        </w:rPr>
        <w:t xml:space="preserve">二 、参数要求</w:t>
      </w:r>
      <w:r/>
    </w:p>
    <w:tbl>
      <w:tblPr>
        <w:tblStyle w:val="9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2404"/>
        <w:gridCol w:w="5825"/>
      </w:tblGrid>
      <w:tr>
        <w:trPr>
          <w:jc w:val="center"/>
          <w:trHeight w:val="395"/>
        </w:trPr>
        <w:tc>
          <w:tcPr>
            <w:shd w:val="clear" w:color="auto" w:fill="auto"/>
            <w:tcW w:w="447" w:type="pct"/>
            <w:vAlign w:val="center"/>
            <w:textDirection w:val="lrTb"/>
            <w:noWrap w:val="false"/>
          </w:tcPr>
          <w:p>
            <w:r>
              <w:t xml:space="preserve">序号</w:t>
            </w:r>
            <w:r/>
          </w:p>
        </w:tc>
        <w:tc>
          <w:tcPr>
            <w:shd w:val="clear" w:color="auto" w:fill="auto"/>
            <w:tcW w:w="1330" w:type="pct"/>
            <w:vAlign w:val="center"/>
            <w:textDirection w:val="lrTb"/>
            <w:noWrap w:val="false"/>
          </w:tcPr>
          <w:p>
            <w:r>
              <w:t xml:space="preserve">项目</w:t>
            </w:r>
            <w:r/>
          </w:p>
        </w:tc>
        <w:tc>
          <w:tcPr>
            <w:shd w:val="clear" w:color="auto" w:fill="auto"/>
            <w:tcW w:w="3221" w:type="pct"/>
            <w:vAlign w:val="center"/>
            <w:textDirection w:val="lrTb"/>
            <w:noWrap w:val="false"/>
          </w:tcPr>
          <w:p>
            <w:r>
              <w:t xml:space="preserve">指标要求</w:t>
            </w:r>
            <w:r/>
          </w:p>
        </w:tc>
      </w:tr>
      <w:tr>
        <w:trPr>
          <w:jc w:val="center"/>
          <w:trHeight w:val="395"/>
        </w:trPr>
        <w:tc>
          <w:tcPr>
            <w:shd w:val="clear" w:color="auto" w:fill="auto"/>
            <w:tcW w:w="447" w:type="pct"/>
            <w:vAlign w:val="center"/>
            <w:textDirection w:val="lrTb"/>
            <w:noWrap w:val="false"/>
          </w:tcPr>
          <w:p>
            <w:r>
              <w:t xml:space="preserve">(1)</w:t>
            </w:r>
            <w:r/>
          </w:p>
        </w:tc>
        <w:tc>
          <w:tcPr>
            <w:shd w:val="clear" w:color="auto" w:fill="auto"/>
            <w:tcW w:w="1330" w:type="pct"/>
            <w:vAlign w:val="center"/>
            <w:textDirection w:val="lrTb"/>
            <w:noWrap w:val="false"/>
          </w:tcPr>
          <w:p>
            <w:r>
              <w:t xml:space="preserve">工作温度</w:t>
            </w:r>
            <w:r/>
          </w:p>
        </w:tc>
        <w:tc>
          <w:tcPr>
            <w:shd w:val="clear" w:color="auto" w:fill="auto"/>
            <w:tcW w:w="3221" w:type="pct"/>
            <w:vAlign w:val="center"/>
            <w:textDirection w:val="lrTb"/>
            <w:noWrap w:val="false"/>
          </w:tcPr>
          <w:p>
            <w:r>
              <w:t xml:space="preserve">-20℃～+50℃</w:t>
            </w:r>
            <w:r/>
          </w:p>
        </w:tc>
      </w:tr>
      <w:tr>
        <w:trPr>
          <w:jc w:val="center"/>
          <w:trHeight w:val="395"/>
        </w:trPr>
        <w:tc>
          <w:tcPr>
            <w:shd w:val="clear" w:color="auto" w:fill="auto"/>
            <w:tcW w:w="447" w:type="pct"/>
            <w:vAlign w:val="center"/>
            <w:textDirection w:val="lrTb"/>
            <w:noWrap w:val="false"/>
          </w:tcPr>
          <w:p>
            <w:r>
              <w:t xml:space="preserve">(2)</w:t>
            </w:r>
            <w:r/>
          </w:p>
        </w:tc>
        <w:tc>
          <w:tcPr>
            <w:shd w:val="clear" w:color="auto" w:fill="auto"/>
            <w:tcW w:w="1330" w:type="pct"/>
            <w:vAlign w:val="center"/>
            <w:textDirection w:val="lrTb"/>
            <w:noWrap w:val="false"/>
          </w:tcPr>
          <w:p>
            <w:r>
              <w:t xml:space="preserve">存储温度</w:t>
            </w:r>
            <w:r/>
          </w:p>
        </w:tc>
        <w:tc>
          <w:tcPr>
            <w:shd w:val="clear" w:color="auto" w:fill="auto"/>
            <w:tcW w:w="3221" w:type="pct"/>
            <w:vAlign w:val="center"/>
            <w:textDirection w:val="lrTb"/>
            <w:noWrap w:val="false"/>
          </w:tcPr>
          <w:p>
            <w:r>
              <w:t xml:space="preserve">-40℃～+60℃</w:t>
            </w:r>
            <w:r/>
          </w:p>
        </w:tc>
      </w:tr>
      <w:tr>
        <w:trPr>
          <w:jc w:val="center"/>
          <w:trHeight w:val="395"/>
        </w:trPr>
        <w:tc>
          <w:tcPr>
            <w:shd w:val="clear" w:color="auto" w:fill="auto"/>
            <w:tcW w:w="447" w:type="pct"/>
            <w:vAlign w:val="center"/>
            <w:textDirection w:val="lrTb"/>
            <w:noWrap w:val="false"/>
          </w:tcPr>
          <w:p>
            <w:r>
              <w:t xml:space="preserve">(3)</w:t>
            </w:r>
            <w:r/>
          </w:p>
        </w:tc>
        <w:tc>
          <w:tcPr>
            <w:shd w:val="clear" w:color="auto" w:fill="auto"/>
            <w:tcW w:w="1330" w:type="pct"/>
            <w:vAlign w:val="center"/>
            <w:textDirection w:val="lrTb"/>
            <w:noWrap w:val="false"/>
          </w:tcPr>
          <w:p>
            <w:r>
              <w:t xml:space="preserve">测温范围</w:t>
            </w:r>
            <w:r/>
          </w:p>
        </w:tc>
        <w:tc>
          <w:tcPr>
            <w:shd w:val="clear" w:color="auto" w:fill="auto"/>
            <w:tcW w:w="3221" w:type="pct"/>
            <w:vAlign w:val="center"/>
            <w:textDirection w:val="lrTb"/>
            <w:noWrap w:val="false"/>
          </w:tcPr>
          <w:p>
            <w:r>
              <w:t xml:space="preserve">-40℃～+500℃</w:t>
            </w:r>
            <w:r/>
          </w:p>
        </w:tc>
      </w:tr>
      <w:tr>
        <w:trPr>
          <w:jc w:val="center"/>
          <w:trHeight w:val="395"/>
        </w:trPr>
        <w:tc>
          <w:tcPr>
            <w:shd w:val="clear" w:color="auto" w:fill="auto"/>
            <w:tcW w:w="447" w:type="pct"/>
            <w:vAlign w:val="center"/>
            <w:textDirection w:val="lrTb"/>
            <w:noWrap w:val="false"/>
          </w:tcPr>
          <w:p>
            <w:r>
              <w:t xml:space="preserve">(4)</w:t>
            </w:r>
            <w:r/>
          </w:p>
        </w:tc>
        <w:tc>
          <w:tcPr>
            <w:shd w:val="clear" w:color="auto" w:fill="auto"/>
            <w:tcW w:w="1330" w:type="pct"/>
            <w:vAlign w:val="center"/>
            <w:textDirection w:val="lrTb"/>
            <w:noWrap w:val="false"/>
          </w:tcPr>
          <w:p>
            <w:r>
              <w:t xml:space="preserve">工作波段</w:t>
            </w:r>
            <w:r/>
          </w:p>
        </w:tc>
        <w:tc>
          <w:tcPr>
            <w:shd w:val="clear" w:color="auto" w:fill="auto"/>
            <w:tcW w:w="3221" w:type="pct"/>
            <w:vAlign w:val="center"/>
            <w:textDirection w:val="lrTb"/>
            <w:noWrap w:val="false"/>
          </w:tcPr>
          <w:p>
            <w:pPr>
              <w:rPr>
                <w:lang w:eastAsia="ja-JP"/>
              </w:rPr>
            </w:pPr>
            <w:r>
              <w:t xml:space="preserve">3.2~3.5μm</w:t>
            </w:r>
            <w:r/>
          </w:p>
        </w:tc>
      </w:tr>
      <w:tr>
        <w:trPr>
          <w:jc w:val="center"/>
          <w:trHeight w:val="395"/>
        </w:trPr>
        <w:tc>
          <w:tcPr>
            <w:shd w:val="clear" w:color="auto" w:fill="auto"/>
            <w:tcW w:w="447" w:type="pct"/>
            <w:vAlign w:val="center"/>
            <w:textDirection w:val="lrTb"/>
            <w:noWrap w:val="false"/>
          </w:tcPr>
          <w:p>
            <w:r>
              <w:t xml:space="preserve">(5)</w:t>
            </w:r>
            <w:r/>
          </w:p>
        </w:tc>
        <w:tc>
          <w:tcPr>
            <w:shd w:val="clear" w:color="auto" w:fill="auto"/>
            <w:tcW w:w="1330" w:type="pct"/>
            <w:vAlign w:val="center"/>
            <w:textDirection w:val="lrTb"/>
            <w:noWrap w:val="false"/>
          </w:tcPr>
          <w:p>
            <w:r>
              <w:t xml:space="preserve">分辨率</w:t>
            </w:r>
            <w:r/>
          </w:p>
        </w:tc>
        <w:tc>
          <w:tcPr>
            <w:shd w:val="clear" w:color="auto" w:fill="auto"/>
            <w:tcW w:w="3221" w:type="pct"/>
            <w:vAlign w:val="center"/>
            <w:textDirection w:val="lrTb"/>
            <w:noWrap w:val="false"/>
          </w:tcPr>
          <w:p>
            <w:r>
              <w:t xml:space="preserve">≥320×256</w:t>
            </w:r>
            <w:r/>
          </w:p>
        </w:tc>
      </w:tr>
      <w:tr>
        <w:trPr>
          <w:jc w:val="center"/>
          <w:trHeight w:val="395"/>
        </w:trPr>
        <w:tc>
          <w:tcPr>
            <w:shd w:val="clear" w:color="auto" w:fill="auto"/>
            <w:tcW w:w="447" w:type="pct"/>
            <w:vAlign w:val="center"/>
            <w:textDirection w:val="lrTb"/>
            <w:noWrap w:val="false"/>
          </w:tcPr>
          <w:p>
            <w:r>
              <w:t xml:space="preserve">(6)</w:t>
            </w:r>
            <w:r/>
          </w:p>
        </w:tc>
        <w:tc>
          <w:tcPr>
            <w:shd w:val="clear" w:color="auto" w:fill="auto"/>
            <w:tcW w:w="1330" w:type="pct"/>
            <w:vAlign w:val="center"/>
            <w:textDirection w:val="lrTb"/>
            <w:noWrap w:val="false"/>
          </w:tcPr>
          <w:p>
            <w:r>
              <w:t xml:space="preserve">重量</w:t>
            </w:r>
            <w:r/>
          </w:p>
        </w:tc>
        <w:tc>
          <w:tcPr>
            <w:shd w:val="clear" w:color="auto" w:fill="auto"/>
            <w:tcW w:w="3221" w:type="pct"/>
            <w:vAlign w:val="center"/>
            <w:textDirection w:val="lrTb"/>
            <w:noWrap w:val="false"/>
          </w:tcPr>
          <w:p>
            <w:r>
              <w:t xml:space="preserve">≤2.7kg（含标配镜头和电池）</w:t>
            </w:r>
            <w:r/>
          </w:p>
        </w:tc>
      </w:tr>
      <w:tr>
        <w:trPr>
          <w:jc w:val="center"/>
          <w:trHeight w:val="395"/>
        </w:trPr>
        <w:tc>
          <w:tcPr>
            <w:shd w:val="clear" w:color="auto" w:fill="auto"/>
            <w:tcW w:w="447" w:type="pct"/>
            <w:vAlign w:val="center"/>
            <w:textDirection w:val="lrTb"/>
            <w:noWrap w:val="false"/>
          </w:tcPr>
          <w:p>
            <w:r>
              <w:t xml:space="preserve">(7)</w:t>
            </w:r>
            <w:r/>
          </w:p>
        </w:tc>
        <w:tc>
          <w:tcPr>
            <w:shd w:val="clear" w:color="auto" w:fill="auto"/>
            <w:tcW w:w="1330" w:type="pct"/>
            <w:vAlign w:val="center"/>
            <w:textDirection w:val="lrTb"/>
            <w:noWrap w:val="false"/>
          </w:tcPr>
          <w:p>
            <w:r>
              <w:t xml:space="preserve">制冷器运行噪声</w:t>
            </w:r>
            <w:r/>
          </w:p>
        </w:tc>
        <w:tc>
          <w:tcPr>
            <w:shd w:val="clear" w:color="auto" w:fill="auto"/>
            <w:tcW w:w="3221" w:type="pct"/>
            <w:vAlign w:val="center"/>
            <w:textDirection w:val="lrTb"/>
            <w:noWrap w:val="false"/>
          </w:tcPr>
          <w:p>
            <w:r>
              <w:t xml:space="preserve">≤35dB</w:t>
            </w:r>
            <w:r/>
          </w:p>
        </w:tc>
      </w:tr>
      <w:tr>
        <w:trPr>
          <w:jc w:val="center"/>
          <w:trHeight w:val="395"/>
        </w:trPr>
        <w:tc>
          <w:tcPr>
            <w:shd w:val="clear" w:color="auto" w:fill="auto"/>
            <w:tcW w:w="447" w:type="pct"/>
            <w:vAlign w:val="center"/>
            <w:textDirection w:val="lrTb"/>
            <w:noWrap w:val="false"/>
          </w:tcPr>
          <w:p>
            <w:r>
              <w:t xml:space="preserve">(8)</w:t>
            </w:r>
            <w:r/>
          </w:p>
        </w:tc>
        <w:tc>
          <w:tcPr>
            <w:shd w:val="clear" w:color="auto" w:fill="auto"/>
            <w:tcW w:w="1330" w:type="pct"/>
            <w:vAlign w:val="center"/>
            <w:textDirection w:val="lrTb"/>
            <w:noWrap w:val="false"/>
          </w:tcPr>
          <w:p>
            <w:r>
              <w:t xml:space="preserve">▲显示屏</w:t>
            </w:r>
            <w:r/>
          </w:p>
        </w:tc>
        <w:tc>
          <w:tcPr>
            <w:shd w:val="clear" w:color="auto" w:fill="auto"/>
            <w:tcW w:w="3221" w:type="pct"/>
            <w:vAlign w:val="center"/>
            <w:textDirection w:val="lrTb"/>
            <w:noWrap w:val="false"/>
          </w:tcPr>
          <w:p>
            <w:r>
              <w:t xml:space="preserve">≥5英寸可旋转触摸液晶显示屏，分辨率≥1920×1080</w:t>
            </w:r>
            <w:r/>
          </w:p>
        </w:tc>
      </w:tr>
      <w:tr>
        <w:trPr>
          <w:jc w:val="center"/>
          <w:trHeight w:val="395"/>
        </w:trPr>
        <w:tc>
          <w:tcPr>
            <w:shd w:val="clear" w:color="auto" w:fill="auto"/>
            <w:tcW w:w="447" w:type="pct"/>
            <w:vAlign w:val="center"/>
            <w:textDirection w:val="lrTb"/>
            <w:noWrap w:val="false"/>
          </w:tcPr>
          <w:p>
            <w:r>
              <w:t xml:space="preserve">(9)</w:t>
            </w:r>
            <w:r/>
          </w:p>
        </w:tc>
        <w:tc>
          <w:tcPr>
            <w:shd w:val="clear" w:color="auto" w:fill="auto"/>
            <w:tcW w:w="1330" w:type="pct"/>
            <w:vAlign w:val="center"/>
            <w:textDirection w:val="lrTb"/>
            <w:noWrap w:val="false"/>
          </w:tcPr>
          <w:p>
            <w:r>
              <w:t xml:space="preserve">启动时间</w:t>
            </w:r>
            <w:r/>
          </w:p>
        </w:tc>
        <w:tc>
          <w:tcPr>
            <w:shd w:val="clear" w:color="auto" w:fill="auto"/>
            <w:tcW w:w="3221" w:type="pct"/>
            <w:vAlign w:val="center"/>
            <w:textDirection w:val="lrTb"/>
            <w:noWrap w:val="false"/>
          </w:tcPr>
          <w:p>
            <w:r>
              <w:t xml:space="preserve">≤5 min</w:t>
            </w:r>
            <w:r/>
          </w:p>
        </w:tc>
      </w:tr>
      <w:tr>
        <w:trPr>
          <w:jc w:val="center"/>
          <w:trHeight w:val="407"/>
        </w:trPr>
        <w:tc>
          <w:tcPr>
            <w:shd w:val="clear" w:color="auto" w:fill="auto"/>
            <w:tcW w:w="447" w:type="pct"/>
            <w:vAlign w:val="center"/>
            <w:textDirection w:val="lrTb"/>
            <w:noWrap w:val="false"/>
          </w:tcPr>
          <w:p>
            <w:r>
              <w:t xml:space="preserve">(10)</w:t>
            </w:r>
            <w:r/>
          </w:p>
        </w:tc>
        <w:tc>
          <w:tcPr>
            <w:shd w:val="clear" w:color="auto" w:fill="auto"/>
            <w:tcW w:w="1330" w:type="pct"/>
            <w:vAlign w:val="center"/>
            <w:textDirection w:val="lrTb"/>
            <w:noWrap w:val="false"/>
          </w:tcPr>
          <w:p>
            <w:r>
              <w:t xml:space="preserve">▲目镜分辨率</w:t>
            </w:r>
            <w:r/>
          </w:p>
        </w:tc>
        <w:tc>
          <w:tcPr>
            <w:shd w:val="clear" w:color="auto" w:fill="auto"/>
            <w:tcW w:w="3221" w:type="pct"/>
            <w:vAlign w:val="center"/>
            <w:textDirection w:val="lrTb"/>
            <w:noWrap w:val="false"/>
          </w:tcPr>
          <w:p>
            <w:r>
              <w:t xml:space="preserve">≥1920×1080（OLED，可旋转）</w:t>
            </w:r>
            <w:r/>
          </w:p>
        </w:tc>
      </w:tr>
      <w:tr>
        <w:trPr>
          <w:jc w:val="center"/>
          <w:trHeight w:val="395"/>
        </w:trPr>
        <w:tc>
          <w:tcPr>
            <w:shd w:val="clear" w:color="auto" w:fill="auto"/>
            <w:tcW w:w="447" w:type="pct"/>
            <w:vAlign w:val="center"/>
            <w:textDirection w:val="lrTb"/>
            <w:noWrap w:val="false"/>
          </w:tcPr>
          <w:p>
            <w:r>
              <w:t xml:space="preserve">(11)</w:t>
            </w:r>
            <w:r/>
          </w:p>
        </w:tc>
        <w:tc>
          <w:tcPr>
            <w:shd w:val="clear" w:color="auto" w:fill="auto"/>
            <w:tcW w:w="1330" w:type="pct"/>
            <w:vAlign w:val="center"/>
            <w:textDirection w:val="lrTb"/>
            <w:noWrap w:val="false"/>
          </w:tcPr>
          <w:p>
            <w:r>
              <w:t xml:space="preserve">可见光摄像头像素</w:t>
            </w:r>
            <w:r/>
          </w:p>
        </w:tc>
        <w:tc>
          <w:tcPr>
            <w:shd w:val="clear" w:color="auto" w:fill="auto"/>
            <w:tcW w:w="3221" w:type="pct"/>
            <w:vAlign w:val="center"/>
            <w:textDirection w:val="lrTb"/>
            <w:noWrap w:val="false"/>
          </w:tcPr>
          <w:p>
            <w:r>
              <w:t xml:space="preserve">≥500万（CMOS，带补光灯）</w:t>
            </w:r>
            <w:r/>
          </w:p>
        </w:tc>
      </w:tr>
      <w:tr>
        <w:trPr>
          <w:jc w:val="center"/>
          <w:trHeight w:val="395"/>
        </w:trPr>
        <w:tc>
          <w:tcPr>
            <w:shd w:val="clear" w:color="auto" w:fill="auto"/>
            <w:tcW w:w="447" w:type="pct"/>
            <w:vAlign w:val="center"/>
            <w:textDirection w:val="lrTb"/>
            <w:noWrap w:val="false"/>
          </w:tcPr>
          <w:p>
            <w:r>
              <w:t xml:space="preserve">(12)</w:t>
            </w:r>
            <w:r/>
          </w:p>
        </w:tc>
        <w:tc>
          <w:tcPr>
            <w:shd w:val="clear" w:color="auto" w:fill="auto"/>
            <w:tcW w:w="1330" w:type="pct"/>
            <w:vAlign w:val="center"/>
            <w:textDirection w:val="lrTb"/>
            <w:noWrap w:val="false"/>
          </w:tcPr>
          <w:p>
            <w:r>
              <w:t xml:space="preserve">手柄可旋转角度</w:t>
            </w:r>
            <w:r/>
          </w:p>
        </w:tc>
        <w:tc>
          <w:tcPr>
            <w:shd w:val="clear" w:color="auto" w:fill="auto"/>
            <w:tcW w:w="3221" w:type="pct"/>
            <w:vAlign w:val="center"/>
            <w:textDirection w:val="lrTb"/>
            <w:noWrap w:val="false"/>
          </w:tcPr>
          <w:p>
            <w:r>
              <w:t xml:space="preserve">≥150度</w:t>
            </w:r>
            <w:r/>
          </w:p>
        </w:tc>
      </w:tr>
      <w:tr>
        <w:trPr>
          <w:jc w:val="center"/>
          <w:trHeight w:val="395"/>
        </w:trPr>
        <w:tc>
          <w:tcPr>
            <w:shd w:val="clear" w:color="auto" w:fill="auto"/>
            <w:tcW w:w="447" w:type="pct"/>
            <w:vAlign w:val="center"/>
            <w:textDirection w:val="lrTb"/>
            <w:noWrap w:val="false"/>
          </w:tcPr>
          <w:p>
            <w:r>
              <w:t xml:space="preserve">(13)</w:t>
            </w:r>
            <w:r/>
          </w:p>
        </w:tc>
        <w:tc>
          <w:tcPr>
            <w:shd w:val="clear" w:color="auto" w:fill="auto"/>
            <w:tcW w:w="1330" w:type="pct"/>
            <w:vAlign w:val="center"/>
            <w:textDirection w:val="lrTb"/>
            <w:noWrap w:val="false"/>
          </w:tcPr>
          <w:p>
            <w:r>
              <w:t xml:space="preserve">显示模式</w:t>
            </w:r>
            <w:r/>
          </w:p>
        </w:tc>
        <w:tc>
          <w:tcPr>
            <w:shd w:val="clear" w:color="auto" w:fill="auto"/>
            <w:tcW w:w="3221" w:type="pct"/>
            <w:vAlign w:val="center"/>
            <w:textDirection w:val="lrTb"/>
            <w:noWrap w:val="false"/>
          </w:tcPr>
          <w:p>
            <w:r>
              <w:t xml:space="preserve">可使用用户自定义的调色板伪彩显示热图，具有不少于10种伪彩色调色板，可以手动/自动调节色标，具备色标反向功能。</w:t>
            </w:r>
            <w:r/>
          </w:p>
        </w:tc>
      </w:tr>
      <w:tr>
        <w:trPr>
          <w:jc w:val="center"/>
          <w:trHeight w:val="395"/>
        </w:trPr>
        <w:tc>
          <w:tcPr>
            <w:shd w:val="clear" w:color="auto" w:fill="auto"/>
            <w:tcW w:w="447" w:type="pct"/>
            <w:vAlign w:val="center"/>
            <w:textDirection w:val="lrTb"/>
            <w:noWrap w:val="false"/>
          </w:tcPr>
          <w:p>
            <w:r>
              <w:t xml:space="preserve">(14)</w:t>
            </w:r>
            <w:r/>
          </w:p>
        </w:tc>
        <w:tc>
          <w:tcPr>
            <w:shd w:val="clear" w:color="auto" w:fill="auto"/>
            <w:tcW w:w="1330" w:type="pct"/>
            <w:vAlign w:val="center"/>
            <w:textDirection w:val="lrTb"/>
            <w:noWrap w:val="false"/>
          </w:tcPr>
          <w:p>
            <w:r>
              <w:t xml:space="preserve">变倍</w:t>
            </w:r>
            <w:r/>
          </w:p>
        </w:tc>
        <w:tc>
          <w:tcPr>
            <w:shd w:val="clear" w:color="auto" w:fill="auto"/>
            <w:tcW w:w="3221" w:type="pct"/>
            <w:vAlign w:val="center"/>
            <w:textDirection w:val="lrTb"/>
            <w:noWrap w:val="false"/>
          </w:tcPr>
          <w:p>
            <w:r>
              <w:t xml:space="preserve">1~8倍连续数字变倍</w:t>
            </w:r>
            <w:r/>
          </w:p>
        </w:tc>
      </w:tr>
      <w:tr>
        <w:trPr>
          <w:jc w:val="center"/>
          <w:trHeight w:val="395"/>
        </w:trPr>
        <w:tc>
          <w:tcPr>
            <w:shd w:val="clear" w:color="auto" w:fill="auto"/>
            <w:tcW w:w="447" w:type="pct"/>
            <w:vAlign w:val="center"/>
            <w:textDirection w:val="lrTb"/>
            <w:noWrap w:val="false"/>
          </w:tcPr>
          <w:p>
            <w:r>
              <w:t xml:space="preserve">(15)</w:t>
            </w:r>
            <w:r/>
          </w:p>
        </w:tc>
        <w:tc>
          <w:tcPr>
            <w:shd w:val="clear" w:color="auto" w:fill="auto"/>
            <w:tcW w:w="1330" w:type="pct"/>
            <w:vAlign w:val="center"/>
            <w:textDirection w:val="lrTb"/>
            <w:noWrap w:val="false"/>
          </w:tcPr>
          <w:p>
            <w:r>
              <w:t xml:space="preserve">视频存储</w:t>
            </w:r>
            <w:r/>
          </w:p>
        </w:tc>
        <w:tc>
          <w:tcPr>
            <w:shd w:val="clear" w:color="auto" w:fill="auto"/>
            <w:tcW w:w="3221" w:type="pct"/>
            <w:vAlign w:val="center"/>
            <w:textDirection w:val="lrTb"/>
            <w:noWrap w:val="false"/>
          </w:tcPr>
          <w:p>
            <w:r>
              <w:t xml:space="preserve">SD卡≥64G</w:t>
            </w:r>
            <w:r/>
          </w:p>
        </w:tc>
      </w:tr>
      <w:tr>
        <w:trPr>
          <w:jc w:val="center"/>
          <w:trHeight w:val="395"/>
        </w:trPr>
        <w:tc>
          <w:tcPr>
            <w:gridSpan w:val="3"/>
            <w:shd w:val="clear" w:color="auto" w:fill="auto"/>
            <w:tcW w:w="5000" w:type="pct"/>
            <w:vAlign w:val="center"/>
            <w:textDirection w:val="lrTb"/>
            <w:noWrap w:val="false"/>
          </w:tcPr>
          <w:p>
            <w:pPr>
              <w:rPr>
                <w:color w:val="000000"/>
              </w:rPr>
            </w:pPr>
            <w:r>
              <w:rPr>
                <w:color w:val="000000"/>
              </w:rPr>
              <w:t xml:space="preserve">注：此表格中的▲参数需提供仪器</w:t>
            </w:r>
            <w:r>
              <w:rPr>
                <w:rFonts w:hint="eastAsia"/>
                <w:color w:val="000000"/>
              </w:rPr>
              <w:t xml:space="preserve">设备</w:t>
            </w:r>
            <w:r>
              <w:rPr>
                <w:rFonts w:hint="eastAsia"/>
              </w:rPr>
              <w:t xml:space="preserve">技术白皮书或者提供具有CMA或CNAS资质的第三方检测机构出具的检测报告</w:t>
            </w:r>
            <w:r>
              <w:rPr>
                <w:rFonts w:hint="eastAsia"/>
                <w:bCs/>
              </w:rPr>
              <w:t xml:space="preserve">加盖供应商公章</w:t>
            </w:r>
            <w:r>
              <w:rPr>
                <w:rFonts w:hint="eastAsia"/>
              </w:rPr>
              <w:t xml:space="preserve">。</w:t>
            </w:r>
            <w:r/>
          </w:p>
        </w:tc>
      </w:tr>
    </w:tbl>
    <w:p>
      <w:pPr>
        <w:spacing w:line="360" w:lineRule="auto"/>
      </w:pPr>
      <w:r>
        <w:rPr>
          <w:rFonts w:hint="eastAsia"/>
        </w:rPr>
        <w:t xml:space="preserve">三 、配置要求</w:t>
      </w:r>
      <w:r/>
    </w:p>
    <w:p>
      <w:pPr>
        <w:spacing w:line="360" w:lineRule="auto"/>
      </w:pPr>
      <w:r>
        <w:t xml:space="preserve">主机，1台</w:t>
      </w:r>
      <w:r/>
    </w:p>
    <w:p>
      <w:pPr>
        <w:spacing w:line="360" w:lineRule="auto"/>
      </w:pPr>
      <w:r>
        <w:t xml:space="preserve">专用锂电池，3块</w:t>
      </w:r>
      <w:r/>
    </w:p>
    <w:p>
      <w:pPr>
        <w:spacing w:line="360" w:lineRule="auto"/>
      </w:pPr>
      <w:r>
        <w:t xml:space="preserve">专用电源适配器和充电底座，1套</w:t>
      </w:r>
      <w:r/>
    </w:p>
    <w:p>
      <w:pPr>
        <w:spacing w:line="360" w:lineRule="auto"/>
      </w:pPr>
      <w:r>
        <w:t xml:space="preserve">USB数据线和HDMI数据线，1套</w:t>
      </w:r>
      <w:r/>
    </w:p>
    <w:p>
      <w:pPr>
        <w:spacing w:line="360" w:lineRule="auto"/>
      </w:pPr>
      <w:r>
        <w:t xml:space="preserve">标准SD卡和读卡器，1套</w:t>
      </w:r>
      <w:r/>
    </w:p>
    <w:p>
      <w:pPr>
        <w:spacing w:line="360" w:lineRule="auto"/>
      </w:pPr>
      <w:r>
        <w:t xml:space="preserve">专用蓝牙耳机，1副</w:t>
      </w:r>
      <w:r/>
    </w:p>
    <w:p>
      <w:pPr>
        <w:spacing w:line="360" w:lineRule="auto"/>
      </w:pPr>
      <w:r>
        <w:rPr>
          <w:rFonts w:hint="eastAsia"/>
        </w:rPr>
        <w:t xml:space="preserve">望远镜 2个</w:t>
      </w:r>
      <w:r/>
    </w:p>
    <w:p>
      <w:pPr>
        <w:spacing w:line="360" w:lineRule="auto"/>
      </w:pPr>
      <w:r>
        <w:t xml:space="preserve">镜头清洁工具套装，1套</w:t>
      </w:r>
      <w:r/>
    </w:p>
    <w:p>
      <w:pPr>
        <w:spacing w:line="360" w:lineRule="auto"/>
      </w:pPr>
      <w:r>
        <w:t xml:space="preserve">仪器防护箱，1个</w:t>
      </w:r>
      <w:r/>
    </w:p>
    <w:p>
      <w:pPr>
        <w:spacing w:line="360" w:lineRule="auto"/>
      </w:pPr>
      <w:r>
        <w:t xml:space="preserve">定量模块，1个</w:t>
      </w:r>
      <w:r/>
    </w:p>
    <w:p>
      <w:r/>
      <w:r/>
    </w:p>
    <w:p>
      <w:r/>
      <w:r/>
    </w:p>
    <w:p>
      <w:pPr>
        <w:jc w:val="center"/>
        <w:rPr>
          <w:b/>
        </w:rPr>
      </w:pPr>
      <w:r>
        <w:rPr>
          <w:rFonts w:hint="eastAsia"/>
          <w:b/>
        </w:rPr>
        <w:t xml:space="preserve">（5）全自动CODcr测定仪</w:t>
      </w:r>
      <w:r/>
    </w:p>
    <w:p>
      <w:pPr>
        <w:spacing w:line="360" w:lineRule="auto"/>
        <w:rPr>
          <w:color w:val="000000" w:themeColor="text1"/>
        </w:rPr>
      </w:pPr>
      <w:r>
        <w:rPr>
          <w:rFonts w:hint="eastAsia"/>
          <w:color w:val="000000" w:themeColor="text1"/>
        </w:rPr>
        <w:t xml:space="preserve">一、基本要求</w:t>
      </w:r>
      <w:r/>
    </w:p>
    <w:p>
      <w:pPr>
        <w:spacing w:line="360" w:lineRule="auto"/>
        <w:rPr>
          <w:color w:val="000000" w:themeColor="text1"/>
        </w:rPr>
      </w:pPr>
      <w:r>
        <w:rPr>
          <w:rFonts w:hint="eastAsia"/>
          <w:color w:val="000000" w:themeColor="text1"/>
        </w:rPr>
        <w:t xml:space="preserve">1. 满足标准《水质 化学需氧量的测定 重铬酸盐法》（HJ828-2017）。</w:t>
      </w:r>
      <w:r/>
    </w:p>
    <w:p>
      <w:pPr>
        <w:spacing w:line="360" w:lineRule="auto"/>
        <w:rPr>
          <w:color w:val="000000" w:themeColor="text1"/>
        </w:rPr>
      </w:pPr>
      <w:r>
        <w:rPr>
          <w:rFonts w:hint="eastAsia"/>
          <w:color w:val="000000" w:themeColor="text1"/>
        </w:rPr>
        <w:t xml:space="preserve">2.</w:t>
      </w:r>
      <w:r>
        <w:rPr>
          <w:color w:val="000000" w:themeColor="text1"/>
        </w:rPr>
        <w:t xml:space="preserve">▲</w:t>
      </w:r>
      <w:r>
        <w:rPr>
          <w:rFonts w:hint="eastAsia"/>
          <w:color w:val="000000" w:themeColor="text1"/>
        </w:rPr>
        <w:t xml:space="preserve">采用仿生视觉系统判定滴定终点，软件界面上可以以视频方式实时显示整个滴定过程，能观察滴定过程中样品的颜色变化，样品滴定完成后仪器可自动保存滴定前和滴定后水样的照片，方便溯源。（提供相应的软件截图证明材料并加盖供应商公章，截图包含软件界面中滴定窗口以及终点前后水样颜色照片）</w:t>
      </w:r>
      <w:r/>
    </w:p>
    <w:p>
      <w:pPr>
        <w:spacing w:line="360" w:lineRule="auto"/>
        <w:rPr>
          <w:color w:val="000000" w:themeColor="text1"/>
        </w:rPr>
      </w:pPr>
      <w:r>
        <w:rPr>
          <w:rFonts w:hint="eastAsia"/>
          <w:color w:val="000000" w:themeColor="text1"/>
        </w:rPr>
        <w:t xml:space="preserve">3</w:t>
      </w:r>
      <w:bookmarkStart w:id="8" w:name="_Hlk110330200"/>
      <w:r>
        <w:rPr>
          <w:rFonts w:hint="eastAsia"/>
          <w:color w:val="000000" w:themeColor="text1"/>
        </w:rPr>
        <w:t xml:space="preserve">.</w:t>
      </w:r>
      <w:r>
        <w:rPr>
          <w:color w:val="000000" w:themeColor="text1"/>
        </w:rPr>
        <w:t xml:space="preserve">▲</w:t>
      </w:r>
      <w:r>
        <w:rPr>
          <w:rFonts w:hint="eastAsia"/>
          <w:color w:val="000000" w:themeColor="text1"/>
        </w:rPr>
        <w:t xml:space="preserve">采用高精度注射泵进行加液，仪器采用多通道陶瓷旋转阀和注射泵，两者直接相接，中间无管线连接。多通道陶瓷旋转阀和注射泵安装的位置在无需拆开螺丝钉的情况下清晰可见。（提供仪器整机实物照片证明材料并加盖供应商公章，提供的照片要能清楚看到多通道陶瓷旋转阀和注射泵安装的位置）</w:t>
      </w:r>
      <w:r/>
    </w:p>
    <w:p>
      <w:pPr>
        <w:spacing w:line="360" w:lineRule="auto"/>
        <w:rPr>
          <w:color w:val="000000" w:themeColor="text1"/>
        </w:rPr>
      </w:pPr>
      <w:r>
        <w:rPr>
          <w:rFonts w:hint="eastAsia"/>
          <w:color w:val="000000" w:themeColor="text1"/>
        </w:rPr>
        <w:t xml:space="preserve">4.</w:t>
      </w:r>
      <w:r>
        <w:rPr>
          <w:color w:val="000000" w:themeColor="text1"/>
        </w:rPr>
        <w:t xml:space="preserve">▲</w:t>
      </w:r>
      <w:r>
        <w:rPr>
          <w:rFonts w:hint="eastAsia"/>
          <w:color w:val="000000" w:themeColor="text1"/>
        </w:rPr>
        <w:t xml:space="preserve">多通道陶瓷旋转阀使用寿命不低于3500万次。（提供具有CMA或CNAS资质的第三方检测机构出具的检测报告并加盖供应商公章）</w:t>
      </w:r>
      <w:r/>
    </w:p>
    <w:p>
      <w:pPr>
        <w:spacing w:line="360" w:lineRule="auto"/>
        <w:rPr>
          <w:color w:val="000000" w:themeColor="text1"/>
        </w:rPr>
      </w:pPr>
      <w:r>
        <w:rPr>
          <w:rFonts w:hint="eastAsia"/>
          <w:color w:val="000000" w:themeColor="text1"/>
        </w:rPr>
        <w:t xml:space="preserve">5.</w:t>
      </w:r>
      <w:r>
        <w:rPr>
          <w:color w:val="000000" w:themeColor="text1"/>
        </w:rPr>
        <w:t xml:space="preserve">▲</w:t>
      </w:r>
      <w:r>
        <w:rPr>
          <w:rFonts w:hint="eastAsia"/>
          <w:color w:val="000000" w:themeColor="text1"/>
        </w:rPr>
        <w:t xml:space="preserve"> 安全作业要求：1）机械臂有撞针报警功能，仪器运行过程中若发生机械碰撞，仪器可自动停止并报警。2）注射泵有报警功能，管路堵塞能自动报警，未抽取到试剂会自动报警。做样前会提示试剂用量。3）仪器可自动判别待测样品位上是否放置样品杯，如有不匹配，仪器会自动报警。4）有专用清洗杯，清洗冷凝管时，仪器可自动识别是否放置了清洗杯，如果没有放置清洗杯点“清洗冷凝管”键，软件会阻止操作并自动报警提示。（提供相应的软件截图证明材料并加盖供应商公章）</w:t>
      </w:r>
      <w:bookmarkEnd w:id="8"/>
      <w:r/>
      <w:r/>
    </w:p>
    <w:p>
      <w:pPr>
        <w:spacing w:line="360" w:lineRule="auto"/>
        <w:rPr>
          <w:color w:val="000000" w:themeColor="text1"/>
        </w:rPr>
      </w:pPr>
      <w:r>
        <w:rPr>
          <w:rFonts w:hint="eastAsia"/>
          <w:color w:val="000000" w:themeColor="text1"/>
        </w:rPr>
        <w:t xml:space="preserve">6.滴定过程中要求仪器可根据样品的颜色自动调整滴定速度，单个高/低浓度样品滴定时间均小于5分钟。</w:t>
      </w:r>
      <w:r/>
    </w:p>
    <w:p>
      <w:pPr>
        <w:spacing w:line="360" w:lineRule="auto"/>
        <w:rPr>
          <w:color w:val="000000" w:themeColor="text1"/>
        </w:rPr>
      </w:pPr>
      <w:r>
        <w:rPr>
          <w:rFonts w:hint="eastAsia"/>
          <w:color w:val="000000" w:themeColor="text1"/>
        </w:rPr>
        <w:t xml:space="preserve">7. </w:t>
      </w:r>
      <w:r>
        <w:rPr>
          <w:color w:val="000000" w:themeColor="text1"/>
        </w:rPr>
        <w:t xml:space="preserve">▲</w:t>
      </w:r>
      <w:r>
        <w:rPr>
          <w:rFonts w:hint="eastAsia"/>
          <w:color w:val="000000" w:themeColor="text1"/>
        </w:rPr>
        <w:t xml:space="preserve">样品的消解、滴定都在原位完成，水样无需转移。样品消解完成后，热源可自动与样品杯脱离，提高降温效率。冷凝管和样品杯通过磨砂口直接对接，不接受冷凝管和样品杯之间带有密封圈的密封方式，防止密封圈老化造成数据不稳定。（提供相应的实物照片证明材料，提供的照片需能看到仪器上冷凝管和样品杯口的磨砂</w:t>
      </w:r>
      <w:r>
        <w:rPr>
          <w:rFonts w:hint="eastAsia"/>
          <w:bCs/>
          <w:color w:val="000000" w:themeColor="text1"/>
        </w:rPr>
        <w:t xml:space="preserve">加盖供应商公章</w:t>
      </w:r>
      <w:r>
        <w:rPr>
          <w:rFonts w:hint="eastAsia"/>
          <w:color w:val="000000" w:themeColor="text1"/>
        </w:rPr>
        <w:t xml:space="preserve">）。</w:t>
      </w:r>
      <w:r/>
    </w:p>
    <w:p>
      <w:pPr>
        <w:spacing w:line="360" w:lineRule="auto"/>
        <w:rPr>
          <w:color w:val="000000" w:themeColor="text1"/>
        </w:rPr>
      </w:pPr>
      <w:r>
        <w:rPr>
          <w:rFonts w:hint="eastAsia"/>
          <w:color w:val="000000" w:themeColor="text1"/>
        </w:rPr>
        <w:t xml:space="preserve">8. </w:t>
      </w:r>
      <w:r>
        <w:rPr>
          <w:color w:val="000000" w:themeColor="text1"/>
        </w:rPr>
        <w:t xml:space="preserve">▲</w:t>
      </w:r>
      <w:r>
        <w:rPr>
          <w:rFonts w:hint="eastAsia"/>
          <w:color w:val="000000" w:themeColor="text1"/>
        </w:rPr>
        <w:t xml:space="preserve">仪器主机和副机的样品位数各不小于20位，主机和副机均有独立外壳，不能合并在一个外壳中，主机和副机均可独立做样，能实现循环做样。20个样品分析速度≤5小时，40个样品分析速度≤6.5小时。（提供仪器实物照片的证明材料并加盖供应商公章）</w:t>
      </w:r>
      <w:r/>
    </w:p>
    <w:p>
      <w:pPr>
        <w:spacing w:line="360" w:lineRule="auto"/>
        <w:rPr>
          <w:color w:val="000000" w:themeColor="text1"/>
        </w:rPr>
      </w:pPr>
      <w:r>
        <w:rPr>
          <w:rFonts w:hint="eastAsia"/>
          <w:color w:val="000000" w:themeColor="text1"/>
        </w:rPr>
        <w:t xml:space="preserve">9.仪器主机上有温控器，能实时显示加热盘的温度，降温后显示滴定的温度（滴定温度可以设置），温度误差≤±0.5℃。</w:t>
      </w:r>
      <w:r/>
    </w:p>
    <w:p>
      <w:pPr>
        <w:spacing w:line="360" w:lineRule="auto"/>
        <w:rPr>
          <w:color w:val="000000" w:themeColor="text1"/>
        </w:rPr>
      </w:pPr>
      <w:r>
        <w:rPr>
          <w:rFonts w:hint="eastAsia"/>
          <w:color w:val="000000" w:themeColor="text1"/>
        </w:rPr>
        <w:t xml:space="preserve">10.硫酸银-硫酸和硫酸用两个独立的加液泵加液，且进液管和出液管不得使用同一根管子，防止两种试剂产生交叉污染。</w:t>
      </w:r>
      <w:r/>
    </w:p>
    <w:p>
      <w:pPr>
        <w:spacing w:line="360" w:lineRule="auto"/>
        <w:rPr>
          <w:color w:val="000000" w:themeColor="text1"/>
        </w:rPr>
      </w:pPr>
      <w:r>
        <w:rPr>
          <w:rFonts w:hint="eastAsia"/>
          <w:color w:val="000000" w:themeColor="text1"/>
        </w:rPr>
        <w:t xml:space="preserve">11.具有样品自动稀释功能，能够将水样自动稀释后再做样；做空白试验时，可放入空杯，10ml纯水由仪器自动加入。</w:t>
      </w:r>
      <w:r/>
    </w:p>
    <w:p>
      <w:pPr>
        <w:spacing w:line="360" w:lineRule="auto"/>
        <w:rPr>
          <w:color w:val="000000" w:themeColor="text1"/>
        </w:rPr>
      </w:pPr>
      <w:r>
        <w:rPr>
          <w:rFonts w:hint="eastAsia"/>
          <w:color w:val="000000" w:themeColor="text1"/>
        </w:rPr>
        <w:t xml:space="preserve">12.</w:t>
      </w:r>
      <w:r>
        <w:rPr>
          <w:color w:val="000000" w:themeColor="text1"/>
        </w:rPr>
        <w:t xml:space="preserve">▲</w:t>
      </w:r>
      <w:r>
        <w:rPr>
          <w:rFonts w:hint="eastAsia"/>
          <w:color w:val="000000" w:themeColor="text1"/>
        </w:rPr>
        <w:t xml:space="preserve">具有4套独立机械臂加液系统,可以实现硫酸汞、重铬酸钾标准溶液在样品杯内添加，硫酸银-硫酸溶液和纯净水在冷凝管瓶口上端添加，完全符合国标中规定试剂添加方式。（提供仪器实物照片的证明材料并加盖供应商公章）</w:t>
      </w:r>
      <w:r/>
    </w:p>
    <w:p>
      <w:pPr>
        <w:spacing w:line="360" w:lineRule="auto"/>
        <w:rPr>
          <w:color w:val="000000" w:themeColor="text1"/>
        </w:rPr>
      </w:pPr>
      <w:r>
        <w:rPr>
          <w:rFonts w:hint="eastAsia"/>
          <w:color w:val="000000" w:themeColor="text1"/>
        </w:rPr>
        <w:t xml:space="preserve">13.1）高浓度样品：标定10次重复性 RSD≤1%，最大偏差≤0.2mL（标定体积 25mL±1mL 时）； 空白10次，重复性 RSD≤1%，最大偏差≤0.2mL；100mg/L左右样品测定6次结果重复性RSD≤2%，测定结果均符合标准物质证书要求。</w:t>
      </w:r>
      <w:r/>
    </w:p>
    <w:p>
      <w:pPr>
        <w:spacing w:line="360" w:lineRule="auto"/>
        <w:rPr>
          <w:color w:val="000000" w:themeColor="text1"/>
        </w:rPr>
      </w:pPr>
      <w:r>
        <w:rPr>
          <w:rFonts w:hint="eastAsia"/>
          <w:color w:val="000000" w:themeColor="text1"/>
        </w:rPr>
        <w:t xml:space="preserve">2）低浓度样品：标定10次重复性RSD≤1.5%，最大偏差≤0.3mL（标定体积 25mL ± 1mL 时 ）；空白10次，重复性 RSD≤1%，最大偏差≤0.2mL； 20mg/L左右样品测定6次结果重复性 RSD≤2%，测定结果均符合标准物质证书要求；</w:t>
      </w:r>
      <w:r/>
    </w:p>
    <w:p>
      <w:pPr>
        <w:spacing w:line="360" w:lineRule="auto"/>
        <w:rPr>
          <w:color w:val="000000" w:themeColor="text1"/>
        </w:rPr>
      </w:pPr>
      <w:r>
        <w:rPr>
          <w:rFonts w:hint="eastAsia"/>
          <w:color w:val="000000" w:themeColor="text1"/>
        </w:rPr>
        <w:t xml:space="preserve">二、配置要求</w:t>
      </w:r>
      <w:r/>
    </w:p>
    <w:p>
      <w:pPr>
        <w:spacing w:line="360" w:lineRule="auto"/>
        <w:rPr>
          <w:color w:val="000000" w:themeColor="text1"/>
        </w:rPr>
      </w:pPr>
      <w:r>
        <w:rPr>
          <w:rFonts w:hint="eastAsia"/>
          <w:color w:val="000000" w:themeColor="text1"/>
        </w:rPr>
        <w:t xml:space="preserve">1. 全自动CODcr测定仪主机：1台。</w:t>
      </w:r>
      <w:r/>
    </w:p>
    <w:p>
      <w:pPr>
        <w:spacing w:line="360" w:lineRule="auto"/>
        <w:rPr>
          <w:color w:val="000000" w:themeColor="text1"/>
        </w:rPr>
      </w:pPr>
      <w:r>
        <w:rPr>
          <w:rFonts w:hint="eastAsia"/>
          <w:color w:val="000000" w:themeColor="text1"/>
        </w:rPr>
        <w:t xml:space="preserve">2. 全自动CODcr测定仪副机：1台</w:t>
      </w:r>
      <w:r/>
    </w:p>
    <w:p>
      <w:pPr>
        <w:spacing w:line="360" w:lineRule="auto"/>
        <w:rPr>
          <w:color w:val="000000" w:themeColor="text1"/>
        </w:rPr>
      </w:pPr>
      <w:r>
        <w:rPr>
          <w:rFonts w:hint="eastAsia"/>
          <w:color w:val="000000" w:themeColor="text1"/>
        </w:rPr>
        <w:t xml:space="preserve">3. 电脑、打印机：1套</w:t>
      </w:r>
      <w:r/>
    </w:p>
    <w:p>
      <w:pPr>
        <w:spacing w:line="360" w:lineRule="auto"/>
        <w:rPr>
          <w:color w:val="000000" w:themeColor="text1"/>
        </w:rPr>
      </w:pPr>
      <w:r>
        <w:rPr>
          <w:rFonts w:hint="eastAsia"/>
          <w:color w:val="000000" w:themeColor="text1"/>
        </w:rPr>
        <w:t xml:space="preserve">4. 随机配件：1套</w:t>
      </w:r>
      <w:r/>
    </w:p>
    <w:p>
      <w:pPr>
        <w:spacing w:line="360" w:lineRule="auto"/>
        <w:rPr>
          <w:color w:val="000000" w:themeColor="text1"/>
        </w:rPr>
      </w:pPr>
      <w:r>
        <w:rPr>
          <w:rFonts w:hint="eastAsia"/>
          <w:color w:val="000000" w:themeColor="text1"/>
        </w:rPr>
        <w:t xml:space="preserve">5. 系统软件：1套</w:t>
      </w:r>
      <w:r/>
    </w:p>
    <w:p>
      <w:pPr>
        <w:spacing w:line="360" w:lineRule="auto"/>
        <w:rPr>
          <w:color w:val="000000" w:themeColor="text1"/>
        </w:rPr>
      </w:pPr>
      <w:r>
        <w:rPr>
          <w:rFonts w:hint="eastAsia"/>
          <w:color w:val="000000" w:themeColor="text1"/>
        </w:rPr>
        <w:t xml:space="preserve">6. 样品杯：50个</w:t>
      </w:r>
      <w:r/>
    </w:p>
    <w:p>
      <w:pPr>
        <w:spacing w:line="360" w:lineRule="auto"/>
        <w:rPr>
          <w:color w:val="000000" w:themeColor="text1"/>
        </w:rPr>
      </w:pPr>
      <w:r>
        <w:rPr>
          <w:rFonts w:hint="eastAsia"/>
          <w:color w:val="000000" w:themeColor="text1"/>
        </w:rPr>
        <w:t xml:space="preserve">7. 磁力搅拌子：50个</w:t>
      </w:r>
      <w:r/>
    </w:p>
    <w:p>
      <w:pPr>
        <w:spacing w:line="360" w:lineRule="auto"/>
        <w:rPr>
          <w:color w:val="000000" w:themeColor="text1"/>
        </w:rPr>
      </w:pPr>
      <w:r>
        <w:rPr>
          <w:rFonts w:hint="eastAsia"/>
          <w:color w:val="000000" w:themeColor="text1"/>
        </w:rPr>
        <w:t xml:space="preserve">8. 仪器万向轮工装架：1套</w:t>
      </w:r>
      <w:r/>
    </w:p>
    <w:p>
      <w:pPr>
        <w:spacing w:line="360" w:lineRule="auto"/>
        <w:rPr>
          <w:color w:val="000000" w:themeColor="text1"/>
        </w:rPr>
      </w:pPr>
      <w:r>
        <w:rPr>
          <w:rFonts w:hint="eastAsia"/>
          <w:color w:val="000000" w:themeColor="text1"/>
        </w:rPr>
        <w:t xml:space="preserve">9. 除湿机：2台</w:t>
      </w:r>
      <w:r/>
    </w:p>
    <w:p>
      <w:pPr>
        <w:spacing w:line="360" w:lineRule="auto"/>
        <w:rPr>
          <w:color w:val="000000" w:themeColor="text1"/>
        </w:rPr>
      </w:pPr>
      <w:r>
        <w:rPr>
          <w:rFonts w:hint="eastAsia"/>
          <w:color w:val="000000" w:themeColor="text1"/>
        </w:rPr>
        <w:t xml:space="preserve">10.抽水泵：2台</w:t>
      </w:r>
      <w:r/>
    </w:p>
    <w:p>
      <w:pPr>
        <w:spacing w:line="360" w:lineRule="auto"/>
        <w:rPr>
          <w:color w:val="000000" w:themeColor="text1"/>
        </w:rPr>
      </w:pPr>
      <w:r>
        <w:rPr>
          <w:rFonts w:hint="eastAsia"/>
          <w:color w:val="000000" w:themeColor="text1"/>
        </w:rPr>
        <w:t xml:space="preserve">11.爬楼机：1台</w:t>
      </w:r>
      <w:r/>
    </w:p>
    <w:p>
      <w:pPr>
        <w:spacing w:line="360" w:lineRule="auto"/>
        <w:rPr>
          <w:color w:val="000000" w:themeColor="text1"/>
        </w:rPr>
      </w:pPr>
      <w:r>
        <w:rPr>
          <w:rFonts w:hint="eastAsia"/>
          <w:color w:val="000000" w:themeColor="text1"/>
        </w:rPr>
        <w:t xml:space="preserve">三、技术指标</w:t>
      </w:r>
      <w:r/>
    </w:p>
    <w:p>
      <w:pPr>
        <w:spacing w:line="360" w:lineRule="auto"/>
        <w:rPr>
          <w:color w:val="000000" w:themeColor="text1"/>
        </w:rPr>
      </w:pPr>
      <w:r>
        <w:rPr>
          <w:rFonts w:hint="eastAsia"/>
          <w:color w:val="000000" w:themeColor="text1"/>
        </w:rPr>
        <w:t xml:space="preserve">1. 样品位数：≥40位</w:t>
      </w:r>
      <w:r/>
    </w:p>
    <w:p>
      <w:pPr>
        <w:spacing w:line="360" w:lineRule="auto"/>
        <w:rPr>
          <w:color w:val="000000" w:themeColor="text1"/>
        </w:rPr>
      </w:pPr>
      <w:r>
        <w:rPr>
          <w:rFonts w:hint="eastAsia"/>
          <w:color w:val="000000" w:themeColor="text1"/>
        </w:rPr>
        <w:t xml:space="preserve">2. 消解位数：≥40位（提供仪器实物照片）</w:t>
      </w:r>
      <w:r/>
    </w:p>
    <w:p>
      <w:pPr>
        <w:spacing w:line="360" w:lineRule="auto"/>
        <w:rPr>
          <w:color w:val="000000" w:themeColor="text1"/>
        </w:rPr>
      </w:pPr>
      <w:r>
        <w:rPr>
          <w:rFonts w:hint="eastAsia"/>
          <w:color w:val="000000" w:themeColor="text1"/>
        </w:rPr>
        <w:t xml:space="preserve">3. 消解方式：加热回流</w:t>
      </w:r>
      <w:r/>
    </w:p>
    <w:p>
      <w:pPr>
        <w:spacing w:line="360" w:lineRule="auto"/>
        <w:rPr>
          <w:color w:val="000000" w:themeColor="text1"/>
        </w:rPr>
      </w:pPr>
      <w:r>
        <w:rPr>
          <w:rFonts w:hint="eastAsia"/>
          <w:color w:val="000000" w:themeColor="text1"/>
        </w:rPr>
        <w:t xml:space="preserve">4. 检测范围：16-700mg/L</w:t>
      </w:r>
      <w:r/>
    </w:p>
    <w:p>
      <w:pPr>
        <w:spacing w:line="360" w:lineRule="auto"/>
        <w:rPr>
          <w:color w:val="000000" w:themeColor="text1"/>
        </w:rPr>
      </w:pPr>
      <w:r>
        <w:rPr>
          <w:rFonts w:hint="eastAsia"/>
          <w:color w:val="000000" w:themeColor="text1"/>
        </w:rPr>
        <w:t xml:space="preserve">5. 检出限：≤4mg/L </w:t>
      </w:r>
      <w:r/>
    </w:p>
    <w:p>
      <w:pPr>
        <w:spacing w:line="360" w:lineRule="auto"/>
        <w:rPr>
          <w:color w:val="000000" w:themeColor="text1"/>
        </w:rPr>
      </w:pPr>
      <w:r>
        <w:rPr>
          <w:rFonts w:hint="eastAsia"/>
          <w:color w:val="000000" w:themeColor="text1"/>
        </w:rPr>
        <w:t xml:space="preserve">6. 测定稳定性：RSD≤2%</w:t>
      </w:r>
      <w:r/>
    </w:p>
    <w:p>
      <w:pPr>
        <w:spacing w:line="360" w:lineRule="auto"/>
        <w:rPr>
          <w:color w:val="000000" w:themeColor="text1"/>
        </w:rPr>
      </w:pPr>
      <w:r>
        <w:rPr>
          <w:rFonts w:hint="eastAsia"/>
          <w:color w:val="000000" w:themeColor="text1"/>
        </w:rPr>
        <w:t xml:space="preserve">7. 滴定稳定性：20ul RSD&lt;0.5%</w:t>
      </w:r>
      <w:r/>
    </w:p>
    <w:p>
      <w:pPr>
        <w:spacing w:line="360" w:lineRule="auto"/>
        <w:rPr>
          <w:color w:val="000000" w:themeColor="text1"/>
        </w:rPr>
      </w:pPr>
      <w:r>
        <w:rPr>
          <w:rFonts w:hint="eastAsia"/>
          <w:color w:val="000000" w:themeColor="text1"/>
        </w:rPr>
        <w:t xml:space="preserve">8. 单次滴定量：10-1000ul(任选)</w:t>
      </w:r>
      <w:r/>
    </w:p>
    <w:p>
      <w:r/>
      <w:r/>
    </w:p>
    <w:p>
      <w:r/>
      <w:r/>
    </w:p>
    <w:p>
      <w:pPr>
        <w:jc w:val="center"/>
        <w:rPr>
          <w:b/>
          <w:color w:val="000000" w:themeColor="text1"/>
        </w:rPr>
      </w:pPr>
      <w:r>
        <w:rPr>
          <w:rFonts w:hint="eastAsia"/>
          <w:b/>
        </w:rPr>
        <w:t xml:space="preserve">（6）</w:t>
      </w:r>
      <w:r>
        <w:rPr>
          <w:rFonts w:hint="eastAsia"/>
          <w:b/>
          <w:color w:val="000000" w:themeColor="text1"/>
        </w:rPr>
        <w:t xml:space="preserve">全自动高锰酸盐指数测定仪</w:t>
      </w:r>
      <w:r/>
    </w:p>
    <w:p>
      <w:pPr>
        <w:spacing w:line="360" w:lineRule="auto"/>
      </w:pPr>
      <w:r>
        <w:rPr>
          <w:rFonts w:hint="eastAsia"/>
        </w:rPr>
        <w:t xml:space="preserve">一、基本要求</w:t>
      </w:r>
      <w:r/>
    </w:p>
    <w:p>
      <w:pPr>
        <w:spacing w:line="360" w:lineRule="auto"/>
      </w:pPr>
      <w:r>
        <w:rPr>
          <w:rFonts w:hint="eastAsia"/>
        </w:rPr>
        <w:t xml:space="preserve">1.全自动高锰酸盐指数测定仪完全符合GB11892-89、GB/T 5750.7-2023标准方法的规定。</w:t>
      </w:r>
      <w:r/>
    </w:p>
    <w:p>
      <w:pPr>
        <w:spacing w:line="360" w:lineRule="auto"/>
      </w:pPr>
      <w:r>
        <w:rPr>
          <w:rFonts w:hint="eastAsia"/>
        </w:rPr>
        <w:t xml:space="preserve">2.仪器适用于饮用水、水源水和地面水的高锰酸盐指数的检测，支持酸性和碱性分析，测定范围为0.05~5.0 mg/L。</w:t>
      </w:r>
      <w:r/>
    </w:p>
    <w:p>
      <w:pPr>
        <w:spacing w:line="360" w:lineRule="auto"/>
      </w:pPr>
      <w:r>
        <w:rPr>
          <w:rFonts w:hint="eastAsia"/>
        </w:rPr>
        <w:t xml:space="preserve">3.户只需设定好样品数量，点击运行，无人值守，自动完成所有样品测定和数据保存。</w:t>
      </w:r>
      <w:r/>
    </w:p>
    <w:p>
      <w:pPr>
        <w:spacing w:line="360" w:lineRule="auto"/>
      </w:pPr>
      <w:r>
        <w:rPr>
          <w:rFonts w:hint="eastAsia"/>
        </w:rPr>
        <w:t xml:space="preserve">4.</w:t>
      </w:r>
      <w:r>
        <w:t xml:space="preserve">▲</w:t>
      </w:r>
      <w:r>
        <w:rPr>
          <w:rFonts w:hint="eastAsia"/>
        </w:rPr>
        <w:t xml:space="preserve">整机采用不少于4套机械臂设计（包含不少于1套三维机械臂和不少于3套旋转机械臂），可实现不同位置样品的准确抓取、加液、稀释、定量。（提供仪器整机实物照片证明材料并加盖供应商公章，提供的照片要能清楚看到不少于4套机械臂）</w:t>
      </w:r>
      <w:r/>
    </w:p>
    <w:p>
      <w:pPr>
        <w:spacing w:line="360" w:lineRule="auto"/>
      </w:pPr>
      <w:r>
        <w:rPr>
          <w:rFonts w:hint="eastAsia"/>
        </w:rPr>
        <w:t xml:space="preserve">5.</w:t>
      </w:r>
      <w:r>
        <w:t xml:space="preserve">▲</w:t>
      </w:r>
      <w:r>
        <w:rPr>
          <w:rFonts w:hint="eastAsia"/>
        </w:rPr>
        <w:t xml:space="preserve">仪器具备不少于12个水浴消解位，每个消解位采用自动开合盖设计，无样品时自动关闭盖子，有效防止水蒸气蒸发。（提供仪器整机实物照片证明材料并加盖供应商公章，提供的照片要能清楚看到不少于12个带开合盖的水浴位）</w:t>
      </w:r>
      <w:r/>
    </w:p>
    <w:p>
      <w:pPr>
        <w:spacing w:line="360" w:lineRule="auto"/>
      </w:pPr>
      <w:r>
        <w:rPr>
          <w:rFonts w:hint="eastAsia"/>
        </w:rPr>
        <w:t xml:space="preserve">6.具备自动给排水功能，消解过程无需人为干预，仪器运行过程，自动给排水装置持续工作，维持水浴液位。</w:t>
      </w:r>
      <w:r/>
    </w:p>
    <w:p>
      <w:pPr>
        <w:spacing w:line="360" w:lineRule="auto"/>
      </w:pPr>
      <w:r>
        <w:rPr>
          <w:rFonts w:hint="eastAsia"/>
        </w:rPr>
        <w:t xml:space="preserve">7.水浴缺液报警及保护，具有水浴防干烧功能，水浴内置液位传感器，低于指定液位，仪器不执行加热操作。</w:t>
      </w:r>
      <w:r/>
    </w:p>
    <w:p>
      <w:pPr>
        <w:spacing w:line="360" w:lineRule="auto"/>
      </w:pPr>
      <w:r>
        <w:rPr>
          <w:rFonts w:hint="eastAsia"/>
        </w:rPr>
        <w:t xml:space="preserve">8.仪器上有温控器，可实时显示恒温位和水浴位的温度，温度精度均可达到±0.1℃。</w:t>
      </w:r>
      <w:r/>
    </w:p>
    <w:p>
      <w:pPr>
        <w:spacing w:line="360" w:lineRule="auto"/>
      </w:pPr>
      <w:r>
        <w:rPr>
          <w:rFonts w:hint="eastAsia"/>
        </w:rPr>
        <w:t xml:space="preserve">9.</w:t>
      </w:r>
      <w:r>
        <w:t xml:space="preserve">▲</w:t>
      </w:r>
      <w:r>
        <w:rPr>
          <w:rFonts w:hint="eastAsia"/>
        </w:rPr>
        <w:t xml:space="preserve">采用仿生视觉系统判定滴定终点，软件界面上可以以视频方式实时显示整个滴定过程，能观察滴定过程中样品的颜色变化，样品滴定完成后仪器可自动保存滴定前和滴定后水样的照片，方便溯源。（提供相应的软件截图证明材料并加盖供应商公章，截图包含软件界面中滴定窗口以及终点前后颜色照片）</w:t>
      </w:r>
      <w:r/>
    </w:p>
    <w:p>
      <w:pPr>
        <w:spacing w:line="360" w:lineRule="auto"/>
      </w:pPr>
      <w:r>
        <w:rPr>
          <w:rFonts w:hint="eastAsia"/>
        </w:rPr>
        <w:t xml:space="preserve">10.</w:t>
      </w:r>
      <w:r>
        <w:t xml:space="preserve">▲</w:t>
      </w:r>
      <w:r>
        <w:rPr>
          <w:rFonts w:hint="eastAsia"/>
        </w:rPr>
        <w:t xml:space="preserve">仪器有样品体积自动定量功能，样品可过量倒入样品杯中，仪器可将样品体积准确定量（0-100ml之间的任意设定）；仪器具备自动稀释功能，可以对较高浓度的样品进行稀释，稀释比例可通过软件设定。（提供仪器整机实物照片证明材料并加盖供应商公章，提供的照片要能清楚看到定量模组的位置）</w:t>
      </w:r>
      <w:r/>
    </w:p>
    <w:p>
      <w:pPr>
        <w:spacing w:line="360" w:lineRule="auto"/>
      </w:pPr>
      <w:r>
        <w:rPr>
          <w:rFonts w:hint="eastAsia"/>
        </w:rPr>
        <w:t xml:space="preserve">11.▲设备采用闭环设计，当机械臂运动受阻时，软件可以及时停止运行并报警。（提供相应的软件截图证明材料并加盖供应商公章）</w:t>
      </w:r>
      <w:r/>
    </w:p>
    <w:p>
      <w:pPr>
        <w:spacing w:line="360" w:lineRule="auto"/>
      </w:pPr>
      <w:r>
        <w:rPr>
          <w:rFonts w:hint="eastAsia"/>
        </w:rPr>
        <w:t xml:space="preserve">12.</w:t>
      </w:r>
      <w:r>
        <w:t xml:space="preserve">▲</w:t>
      </w:r>
      <w:r>
        <w:rPr>
          <w:rFonts w:hint="eastAsia"/>
        </w:rPr>
        <w:t xml:space="preserve">采用高精度注射泵进行加液，仪器采用多通道陶瓷旋转阀和注射泵，两者直接相接，中间无管线连接。（提供仪器整机实物照片证明材料并加盖供应商公章，提供的照片要能清楚看到多通道陶瓷旋转阀和注射泵安装的位置）</w:t>
      </w:r>
      <w:r/>
    </w:p>
    <w:p>
      <w:pPr>
        <w:spacing w:line="360" w:lineRule="auto"/>
      </w:pPr>
      <w:r>
        <w:rPr>
          <w:rFonts w:hint="eastAsia"/>
        </w:rPr>
        <w:t xml:space="preserve">13.</w:t>
      </w:r>
      <w:r>
        <w:t xml:space="preserve">▲</w:t>
      </w:r>
      <w:r>
        <w:rPr>
          <w:rFonts w:hint="eastAsia"/>
        </w:rPr>
        <w:t xml:space="preserve">多通道陶瓷旋转阀使用寿命不低于3500万次。（提供具有CMA或CNAS资质的第三方检测机构出具的检测报告并加盖供应商公章）</w:t>
      </w:r>
      <w:r/>
    </w:p>
    <w:p>
      <w:pPr>
        <w:spacing w:line="360" w:lineRule="auto"/>
      </w:pPr>
      <w:r/>
      <w:r/>
    </w:p>
    <w:p>
      <w:pPr>
        <w:spacing w:line="360" w:lineRule="auto"/>
      </w:pPr>
      <w:r>
        <w:rPr>
          <w:rFonts w:hint="eastAsia"/>
        </w:rPr>
        <w:t xml:space="preserve">二、配置要求</w:t>
      </w:r>
      <w:r/>
    </w:p>
    <w:p>
      <w:pPr>
        <w:spacing w:line="360" w:lineRule="auto"/>
      </w:pPr>
      <w:r>
        <w:rPr>
          <w:rFonts w:hint="eastAsia"/>
        </w:rPr>
        <w:t xml:space="preserve">1、全自动高锰酸盐指数测定仪1台。</w:t>
      </w:r>
      <w:r/>
    </w:p>
    <w:p>
      <w:pPr>
        <w:spacing w:line="360" w:lineRule="auto"/>
        <w:rPr>
          <w:color w:val="000000" w:themeColor="text1"/>
        </w:rPr>
      </w:pPr>
      <w:r>
        <w:rPr>
          <w:rFonts w:hint="eastAsia"/>
          <w:color w:val="000000" w:themeColor="text1"/>
        </w:rPr>
        <w:t xml:space="preserve">2、电脑、打印机：1套。</w:t>
      </w:r>
      <w:r/>
    </w:p>
    <w:p>
      <w:pPr>
        <w:spacing w:line="360" w:lineRule="auto"/>
      </w:pPr>
      <w:r>
        <w:rPr>
          <w:rFonts w:hint="eastAsia"/>
        </w:rPr>
        <w:t xml:space="preserve">3、样品瓶不少于46个</w:t>
      </w:r>
      <w:r/>
    </w:p>
    <w:p>
      <w:pPr>
        <w:spacing w:line="360" w:lineRule="auto"/>
      </w:pPr>
      <w:r>
        <w:rPr>
          <w:rFonts w:hint="eastAsia"/>
        </w:rPr>
        <w:t xml:space="preserve">4、磁力搅拌子不少于50个</w:t>
      </w:r>
      <w:r/>
    </w:p>
    <w:p>
      <w:pPr>
        <w:spacing w:line="360" w:lineRule="auto"/>
      </w:pPr>
      <w:r>
        <w:rPr>
          <w:rFonts w:hint="eastAsia"/>
        </w:rPr>
        <w:t xml:space="preserve">5. 仪器万向轮工装架：1套</w:t>
      </w:r>
      <w:r/>
    </w:p>
    <w:p>
      <w:pPr>
        <w:spacing w:line="360" w:lineRule="auto"/>
      </w:pPr>
      <w:r>
        <w:rPr>
          <w:rFonts w:hint="eastAsia"/>
        </w:rPr>
        <w:t xml:space="preserve">6. 超纯水机：1套</w:t>
      </w:r>
      <w:r/>
    </w:p>
    <w:p>
      <w:pPr>
        <w:spacing w:line="360" w:lineRule="auto"/>
      </w:pPr>
      <w:r>
        <w:rPr>
          <w:rFonts w:hint="eastAsia"/>
        </w:rPr>
        <w:t xml:space="preserve">7. 除湿机：2台</w:t>
      </w:r>
      <w:r/>
    </w:p>
    <w:p>
      <w:pPr>
        <w:spacing w:line="360" w:lineRule="auto"/>
      </w:pPr>
      <w:r/>
      <w:r/>
    </w:p>
    <w:p>
      <w:pPr>
        <w:spacing w:line="360" w:lineRule="auto"/>
      </w:pPr>
      <w:r>
        <w:rPr>
          <w:rFonts w:hint="eastAsia"/>
        </w:rPr>
        <w:t xml:space="preserve">三、技术参数：</w:t>
      </w:r>
      <w:r/>
    </w:p>
    <w:p>
      <w:pPr>
        <w:spacing w:line="360" w:lineRule="auto"/>
      </w:pPr>
      <w:r>
        <w:rPr>
          <w:rFonts w:hint="eastAsia"/>
        </w:rPr>
        <w:t xml:space="preserve">1. 样品位：≥36位</w:t>
      </w:r>
      <w:r/>
    </w:p>
    <w:p>
      <w:pPr>
        <w:spacing w:line="360" w:lineRule="auto"/>
      </w:pPr>
      <w:r>
        <w:rPr>
          <w:rFonts w:hint="eastAsia"/>
        </w:rPr>
        <w:t xml:space="preserve">2. 消解位：12位</w:t>
      </w:r>
      <w:r/>
    </w:p>
    <w:p>
      <w:pPr>
        <w:spacing w:line="360" w:lineRule="auto"/>
      </w:pPr>
      <w:r>
        <w:rPr>
          <w:rFonts w:hint="eastAsia"/>
        </w:rPr>
        <w:t xml:space="preserve">3. 恒温位：2位</w:t>
      </w:r>
      <w:r/>
    </w:p>
    <w:p>
      <w:pPr>
        <w:spacing w:line="360" w:lineRule="auto"/>
      </w:pPr>
      <w:r>
        <w:rPr>
          <w:rFonts w:hint="eastAsia"/>
        </w:rPr>
        <w:t xml:space="preserve">4. 滴定位：2位</w:t>
      </w:r>
      <w:r/>
    </w:p>
    <w:p>
      <w:pPr>
        <w:spacing w:line="360" w:lineRule="auto"/>
      </w:pPr>
      <w:r>
        <w:rPr>
          <w:rFonts w:hint="eastAsia"/>
        </w:rPr>
        <w:t xml:space="preserve">5.定量位：1位</w:t>
      </w:r>
      <w:r/>
    </w:p>
    <w:p>
      <w:pPr>
        <w:spacing w:line="360" w:lineRule="auto"/>
      </w:pPr>
      <w:r>
        <w:rPr>
          <w:rFonts w:hint="eastAsia"/>
        </w:rPr>
        <w:t xml:space="preserve">6. 稀释位：1位</w:t>
      </w:r>
      <w:r/>
    </w:p>
    <w:p>
      <w:pPr>
        <w:spacing w:line="360" w:lineRule="auto"/>
      </w:pPr>
      <w:r>
        <w:rPr>
          <w:rFonts w:hint="eastAsia"/>
        </w:rPr>
        <w:t xml:space="preserve">7. 消解方式：沸水浴</w:t>
      </w:r>
      <w:r/>
    </w:p>
    <w:p>
      <w:pPr>
        <w:spacing w:line="360" w:lineRule="auto"/>
      </w:pPr>
      <w:r>
        <w:rPr>
          <w:rFonts w:hint="eastAsia"/>
        </w:rPr>
        <w:t xml:space="preserve">8. 滴定方式：80℃恒温滴定</w:t>
      </w:r>
      <w:r/>
    </w:p>
    <w:p>
      <w:pPr>
        <w:spacing w:line="360" w:lineRule="auto"/>
      </w:pPr>
      <w:r>
        <w:rPr>
          <w:rFonts w:hint="eastAsia"/>
        </w:rPr>
        <w:t xml:space="preserve">9. 检测范围：0-5mg/L（100mL水样）</w:t>
      </w:r>
      <w:r/>
    </w:p>
    <w:p>
      <w:pPr>
        <w:spacing w:line="360" w:lineRule="auto"/>
      </w:pPr>
      <w:r>
        <w:rPr>
          <w:rFonts w:hint="eastAsia"/>
        </w:rPr>
        <w:t xml:space="preserve">10. 检出限：0.05mg/L</w:t>
      </w:r>
      <w:r/>
    </w:p>
    <w:p>
      <w:pPr>
        <w:spacing w:line="360" w:lineRule="auto"/>
      </w:pPr>
      <w:r>
        <w:rPr>
          <w:rFonts w:hint="eastAsia"/>
        </w:rPr>
        <w:t xml:space="preserve">11. 平行性：20个纯净水样的高锰酸钾滴定量的最大值和最小值差值≤60微升</w:t>
      </w:r>
      <w:r/>
    </w:p>
    <w:p>
      <w:pPr>
        <w:spacing w:line="360" w:lineRule="auto"/>
      </w:pPr>
      <w:r>
        <w:rPr>
          <w:rFonts w:hint="eastAsia"/>
        </w:rPr>
        <w:t xml:space="preserve">12.测量稳定性：RSD≤1%，（4.0mg/L葡萄糖标准溶液n=5）</w:t>
      </w:r>
      <w:r/>
    </w:p>
    <w:p>
      <w:pPr>
        <w:spacing w:line="360" w:lineRule="auto"/>
      </w:pPr>
      <w:r>
        <w:rPr>
          <w:rFonts w:hint="eastAsia"/>
        </w:rPr>
        <w:t xml:space="preserve">13. 滴定稳定性：20µl RSD＜0.5%（连续6次滴定20µl，称重）</w:t>
      </w:r>
      <w:r/>
    </w:p>
    <w:p>
      <w:pPr>
        <w:spacing w:line="360" w:lineRule="auto"/>
      </w:pPr>
      <w:r>
        <w:rPr>
          <w:rFonts w:hint="eastAsia"/>
        </w:rPr>
        <w:t xml:space="preserve">14. 分析速度：≤3分钟/个</w:t>
      </w:r>
      <w:r/>
    </w:p>
    <w:p>
      <w:pPr>
        <w:spacing w:line="360" w:lineRule="auto"/>
      </w:pPr>
      <w:r>
        <w:rPr>
          <w:rFonts w:hint="eastAsia"/>
        </w:rPr>
        <w:t xml:space="preserve">15. 单次滴定量：10-1000µl（任选）</w:t>
      </w:r>
      <w:r/>
    </w:p>
    <w:p>
      <w:pPr>
        <w:spacing w:line="360" w:lineRule="auto"/>
      </w:pPr>
      <w:r>
        <w:rPr>
          <w:rFonts w:hint="eastAsia"/>
        </w:rPr>
        <w:t xml:space="preserve">16. 水浴温度控制：±0.1℃</w:t>
      </w:r>
      <w:r/>
    </w:p>
    <w:p>
      <w:pPr>
        <w:spacing w:line="360" w:lineRule="auto"/>
      </w:pPr>
      <w:r>
        <w:rPr>
          <w:rFonts w:hint="eastAsia"/>
        </w:rPr>
        <w:t xml:space="preserve">17. 试剂添加方式：高精度注射泵加液</w:t>
      </w:r>
      <w:r/>
    </w:p>
    <w:p>
      <w:pPr>
        <w:spacing w:line="360" w:lineRule="auto"/>
      </w:pPr>
      <w:r>
        <w:rPr>
          <w:rFonts w:hint="eastAsia"/>
        </w:rPr>
        <w:t xml:space="preserve">18. 测量准确度：≤2%</w:t>
      </w:r>
      <w:r/>
    </w:p>
    <w:p>
      <w:pPr>
        <w:spacing w:line="360" w:lineRule="auto"/>
      </w:pPr>
      <w:r>
        <w:rPr>
          <w:rFonts w:hint="eastAsia"/>
        </w:rPr>
        <w:t xml:space="preserve">19. 水浴锅补水：自动补水</w:t>
      </w:r>
      <w:r/>
    </w:p>
    <w:p>
      <w:pPr>
        <w:spacing w:line="360" w:lineRule="auto"/>
      </w:pPr>
      <w:r>
        <w:rPr>
          <w:rFonts w:hint="eastAsia"/>
        </w:rPr>
        <w:t xml:space="preserve">20. 消解时间：30min（可设定）</w:t>
      </w:r>
      <w:r/>
    </w:p>
    <w:p>
      <w:pPr>
        <w:spacing w:line="360" w:lineRule="auto"/>
      </w:pPr>
      <w:r>
        <w:rPr>
          <w:rFonts w:hint="eastAsia"/>
        </w:rPr>
        <w:t xml:space="preserve">21. 消解计时：每个样品单独计时，从放入水浴锅开始计时，消解满30min后自动取出</w:t>
      </w:r>
      <w:r/>
    </w:p>
    <w:p>
      <w:pPr>
        <w:spacing w:line="360" w:lineRule="auto"/>
      </w:pPr>
      <w:r>
        <w:rPr>
          <w:rFonts w:hint="eastAsia"/>
        </w:rPr>
        <w:t xml:space="preserve">22. 测样方法：酸性法、碱性法任选</w:t>
      </w:r>
      <w:r/>
    </w:p>
    <w:p>
      <w:pPr>
        <w:spacing w:line="360" w:lineRule="auto"/>
      </w:pPr>
      <w:r>
        <w:rPr>
          <w:rFonts w:hint="eastAsia"/>
        </w:rPr>
        <w:t xml:space="preserve">23. 水浴注水方式：水泵自动注水</w:t>
      </w:r>
      <w:r/>
    </w:p>
    <w:p>
      <w:pPr>
        <w:spacing w:line="360" w:lineRule="auto"/>
      </w:pPr>
      <w:r>
        <w:rPr>
          <w:rFonts w:hint="eastAsia"/>
        </w:rPr>
        <w:t xml:space="preserve">24. 外部电源：220V±10%，50Hz</w:t>
      </w:r>
      <w:r/>
    </w:p>
    <w:p>
      <w:r/>
      <w:r/>
    </w:p>
    <w:p>
      <w:r/>
      <w:r/>
    </w:p>
    <w:p>
      <w:r/>
      <w:r/>
    </w:p>
    <w:p>
      <w:pPr>
        <w:jc w:val="center"/>
        <w:rPr>
          <w:b/>
        </w:rPr>
      </w:pPr>
      <w:r>
        <w:rPr>
          <w:rFonts w:hint="eastAsia"/>
          <w:b/>
          <w:lang w:val="zh-CN"/>
        </w:rPr>
        <w:t xml:space="preserve">（7）无人机</w:t>
      </w:r>
      <w:r/>
    </w:p>
    <w:p>
      <w:pPr>
        <w:spacing w:line="360" w:lineRule="auto"/>
        <w:rPr>
          <w:color w:val="000000" w:themeColor="text1"/>
        </w:rPr>
      </w:pPr>
      <w:r>
        <w:rPr>
          <w:rFonts w:hint="eastAsia"/>
          <w:color w:val="000000" w:themeColor="text1"/>
        </w:rPr>
        <w:t xml:space="preserve">一、技术参数：</w:t>
      </w:r>
      <w:r/>
    </w:p>
    <w:p>
      <w:pPr>
        <w:spacing w:line="360" w:lineRule="auto"/>
        <w:rPr>
          <w:color w:val="000000" w:themeColor="text1"/>
        </w:rPr>
      </w:pPr>
      <w:r>
        <w:rPr>
          <w:rFonts w:hint="eastAsia"/>
          <w:color w:val="000000" w:themeColor="text1"/>
        </w:rPr>
        <w:t xml:space="preserve">1</w:t>
      </w:r>
      <w:r>
        <w:rPr>
          <w:color w:val="000000" w:themeColor="text1"/>
        </w:rPr>
        <w:t xml:space="preserve">、尺寸展开不带桨</w:t>
      </w:r>
      <w:r>
        <w:rPr>
          <w:rFonts w:hint="eastAsia"/>
          <w:color w:val="000000" w:themeColor="text1"/>
        </w:rPr>
        <w:t xml:space="preserve">（mm）</w:t>
      </w:r>
      <w:r>
        <w:rPr>
          <w:color w:val="000000" w:themeColor="text1"/>
        </w:rPr>
        <w:t xml:space="preserve">：≤</w:t>
      </w:r>
      <w:r>
        <w:rPr>
          <w:rFonts w:hint="eastAsia"/>
          <w:color w:val="000000" w:themeColor="text1"/>
        </w:rPr>
        <w:t xml:space="preserve">207</w:t>
      </w:r>
      <w:r>
        <w:rPr>
          <w:color w:val="000000" w:themeColor="text1"/>
        </w:rPr>
        <w:t xml:space="preserve">*</w:t>
      </w:r>
      <w:r>
        <w:rPr>
          <w:rFonts w:hint="eastAsia"/>
          <w:color w:val="000000" w:themeColor="text1"/>
        </w:rPr>
        <w:t xml:space="preserve">100.5</w:t>
      </w:r>
      <w:r>
        <w:rPr>
          <w:color w:val="000000" w:themeColor="text1"/>
        </w:rPr>
        <w:t xml:space="preserve">*</w:t>
      </w:r>
      <w:r>
        <w:rPr>
          <w:rFonts w:hint="eastAsia"/>
          <w:color w:val="000000" w:themeColor="text1"/>
        </w:rPr>
        <w:t xml:space="preserve">91.1</w:t>
      </w:r>
      <w:r/>
    </w:p>
    <w:p>
      <w:pPr>
        <w:spacing w:line="360" w:lineRule="auto"/>
        <w:rPr>
          <w:color w:val="000000" w:themeColor="text1"/>
        </w:rPr>
      </w:pPr>
      <w:r>
        <w:rPr>
          <w:color w:val="000000" w:themeColor="text1"/>
        </w:rPr>
        <w:t xml:space="preserve">2、重量：≤</w:t>
      </w:r>
      <w:r>
        <w:rPr>
          <w:rFonts w:hint="eastAsia"/>
          <w:color w:val="000000" w:themeColor="text1"/>
        </w:rPr>
        <w:t xml:space="preserve">72</w:t>
      </w:r>
      <w:r>
        <w:rPr>
          <w:color w:val="000000" w:themeColor="text1"/>
        </w:rPr>
        <w:t xml:space="preserve">0g</w:t>
      </w:r>
      <w:r/>
    </w:p>
    <w:p>
      <w:pPr>
        <w:spacing w:line="360" w:lineRule="auto"/>
        <w:rPr>
          <w:color w:val="000000" w:themeColor="text1"/>
        </w:rPr>
      </w:pPr>
      <w:r>
        <w:rPr>
          <w:color w:val="000000" w:themeColor="text1"/>
        </w:rPr>
        <w:t xml:space="preserve">3、最大飞行时间：≥40分钟</w:t>
      </w:r>
      <w:r/>
    </w:p>
    <w:p>
      <w:pPr>
        <w:spacing w:line="360" w:lineRule="auto"/>
        <w:rPr>
          <w:color w:val="000000" w:themeColor="text1"/>
        </w:rPr>
      </w:pPr>
      <w:r>
        <w:rPr>
          <w:color w:val="000000" w:themeColor="text1"/>
        </w:rPr>
        <w:t xml:space="preserve">4、卫星导航系统：支持</w:t>
      </w:r>
      <w:r>
        <w:rPr>
          <w:rFonts w:hint="eastAsia"/>
          <w:color w:val="000000" w:themeColor="text1"/>
        </w:rPr>
        <w:t xml:space="preserve">北斗定位。</w:t>
      </w:r>
      <w:r/>
    </w:p>
    <w:p>
      <w:pPr>
        <w:spacing w:line="360" w:lineRule="auto"/>
        <w:rPr>
          <w:color w:val="000000" w:themeColor="text1"/>
        </w:rPr>
      </w:pPr>
      <w:r>
        <w:rPr>
          <w:color w:val="000000" w:themeColor="text1"/>
        </w:rPr>
        <w:t xml:space="preserve">5、▲传感器：广角相机：1/1.3 英寸 CMOS，有效像素4800万</w:t>
      </w:r>
      <w:r>
        <w:rPr>
          <w:rFonts w:hint="eastAsia"/>
          <w:color w:val="000000" w:themeColor="text1"/>
        </w:rPr>
        <w:t xml:space="preserve">；</w:t>
      </w:r>
      <w:r>
        <w:rPr>
          <w:color w:val="000000" w:themeColor="text1"/>
        </w:rPr>
        <w:t xml:space="preserve">中长焦相机：1/1.3 英寸 CMOS，有效像素 4800 万</w:t>
      </w:r>
      <w:r>
        <w:rPr>
          <w:rFonts w:hint="eastAsia" w:ascii="Arial" w:hAnsi="Arial" w:cs="Arial"/>
          <w:color w:val="000000" w:themeColor="text1"/>
          <w:szCs w:val="21"/>
        </w:rPr>
        <w:t xml:space="preserve">（提供制造商网站可查询的公开发布的样本彩页证明并加盖供应商公章，并提供网址）</w:t>
      </w:r>
      <w:r/>
    </w:p>
    <w:p>
      <w:pPr>
        <w:spacing w:line="360" w:lineRule="auto"/>
        <w:rPr>
          <w:color w:val="000000" w:themeColor="text1"/>
        </w:rPr>
      </w:pPr>
      <w:r>
        <w:rPr>
          <w:color w:val="000000" w:themeColor="text1"/>
        </w:rPr>
        <w:t xml:space="preserve">6、数字变焦：广角相机：1-3 倍</w:t>
      </w:r>
      <w:r>
        <w:rPr>
          <w:rFonts w:hint="eastAsia"/>
          <w:color w:val="000000" w:themeColor="text1"/>
        </w:rPr>
        <w:t xml:space="preserve">；</w:t>
      </w:r>
      <w:r>
        <w:rPr>
          <w:color w:val="000000" w:themeColor="text1"/>
        </w:rPr>
        <w:t xml:space="preserve">中长焦相机：3-9 倍</w:t>
      </w:r>
      <w:r/>
    </w:p>
    <w:p>
      <w:pPr>
        <w:spacing w:line="360" w:lineRule="auto"/>
        <w:rPr>
          <w:color w:val="000000" w:themeColor="text1"/>
        </w:rPr>
      </w:pPr>
      <w:r>
        <w:rPr>
          <w:color w:val="000000" w:themeColor="text1"/>
        </w:rPr>
        <w:t xml:space="preserve">7、云台：支持俯仰横滚偏航三轴</w:t>
      </w:r>
      <w:r/>
    </w:p>
    <w:p>
      <w:pPr>
        <w:spacing w:line="360" w:lineRule="auto"/>
        <w:rPr>
          <w:color w:val="000000" w:themeColor="text1"/>
        </w:rPr>
      </w:pPr>
      <w:r>
        <w:rPr>
          <w:color w:val="000000" w:themeColor="text1"/>
        </w:rPr>
        <w:t xml:space="preserve">8、电池容量：≥</w:t>
      </w:r>
      <w:r>
        <w:rPr>
          <w:rFonts w:hint="eastAsia"/>
          <w:color w:val="000000" w:themeColor="text1"/>
        </w:rPr>
        <w:t xml:space="preserve">4</w:t>
      </w:r>
      <w:r>
        <w:rPr>
          <w:color w:val="000000" w:themeColor="text1"/>
        </w:rPr>
        <w:t xml:space="preserve">000毫安时</w:t>
      </w:r>
      <w:r/>
    </w:p>
    <w:p>
      <w:pPr>
        <w:spacing w:line="360" w:lineRule="auto"/>
        <w:rPr>
          <w:color w:val="000000" w:themeColor="text1"/>
        </w:rPr>
      </w:pPr>
      <w:r>
        <w:rPr>
          <w:color w:val="000000" w:themeColor="text1"/>
        </w:rPr>
        <w:t xml:space="preserve">9、电池重量：≤3</w:t>
      </w:r>
      <w:r>
        <w:rPr>
          <w:rFonts w:hint="eastAsia"/>
          <w:color w:val="000000" w:themeColor="text1"/>
        </w:rPr>
        <w:t xml:space="preserve">00</w:t>
      </w:r>
      <w:r>
        <w:rPr>
          <w:color w:val="000000" w:themeColor="text1"/>
        </w:rPr>
        <w:t xml:space="preserve">g</w:t>
      </w:r>
      <w:r/>
    </w:p>
    <w:p>
      <w:pPr>
        <w:spacing w:line="360" w:lineRule="auto"/>
        <w:rPr>
          <w:color w:val="000000" w:themeColor="text1"/>
        </w:rPr>
      </w:pPr>
      <w:r>
        <w:rPr>
          <w:color w:val="000000" w:themeColor="text1"/>
        </w:rPr>
        <w:t xml:space="preserve">10、▲图传最大信号有效距离（无干扰遮挡）：FCC≥</w:t>
      </w:r>
      <w:r>
        <w:rPr>
          <w:rFonts w:hint="eastAsia"/>
          <w:color w:val="000000" w:themeColor="text1"/>
        </w:rPr>
        <w:t xml:space="preserve">20</w:t>
      </w:r>
      <w:r>
        <w:rPr>
          <w:color w:val="000000" w:themeColor="text1"/>
        </w:rPr>
        <w:t xml:space="preserve">公里</w:t>
      </w:r>
      <w:r>
        <w:rPr>
          <w:rFonts w:hint="eastAsia" w:ascii="Arial" w:hAnsi="Arial" w:cs="Arial"/>
          <w:color w:val="000000" w:themeColor="text1"/>
          <w:szCs w:val="21"/>
        </w:rPr>
        <w:t xml:space="preserve">（提供制造商网站可查询的公开发布的样本彩页证明并加盖供应商公章，并提供网址）</w:t>
      </w:r>
      <w:r/>
    </w:p>
    <w:p>
      <w:pPr>
        <w:spacing w:line="360" w:lineRule="auto"/>
        <w:rPr>
          <w:color w:val="000000" w:themeColor="text1"/>
        </w:rPr>
      </w:pPr>
      <w:r>
        <w:rPr>
          <w:color w:val="000000" w:themeColor="text1"/>
        </w:rPr>
        <w:t xml:space="preserve">11、▲感知系统：全向双目视觉系统，辅以机身底部红外传感器</w:t>
      </w:r>
      <w:r>
        <w:rPr>
          <w:rFonts w:hint="eastAsia"/>
          <w:color w:val="000000" w:themeColor="text1"/>
        </w:rPr>
        <w:t xml:space="preserve">。</w:t>
      </w:r>
      <w:r>
        <w:rPr>
          <w:rFonts w:hint="eastAsia" w:ascii="Arial" w:hAnsi="Arial" w:cs="Arial"/>
          <w:color w:val="000000" w:themeColor="text1"/>
          <w:szCs w:val="21"/>
        </w:rPr>
        <w:t xml:space="preserve">（提供制造商网站可查询的公开发布的样本彩页证明并加盖供应商公章，并提供网址）</w:t>
      </w:r>
      <w:r/>
    </w:p>
    <w:p>
      <w:r/>
      <w:r/>
    </w:p>
    <w:p>
      <w:r/>
      <w:r/>
    </w:p>
    <w:p>
      <w:pPr>
        <w:jc w:val="center"/>
        <w:rPr>
          <w:b/>
        </w:rPr>
      </w:pPr>
      <w:r>
        <w:rPr>
          <w:rFonts w:hint="eastAsia"/>
          <w:b/>
          <w:lang w:val="zh-CN"/>
        </w:rPr>
        <w:t xml:space="preserve">（8）溶解氧BOD分析仪</w:t>
      </w:r>
      <w:r/>
    </w:p>
    <w:p>
      <w:pPr>
        <w:spacing w:line="360" w:lineRule="auto"/>
      </w:pPr>
      <w:r>
        <w:rPr>
          <w:rFonts w:hint="eastAsia"/>
        </w:rPr>
        <w:t xml:space="preserve">一</w:t>
      </w:r>
      <w:r>
        <w:t xml:space="preserve">、 用途</w:t>
      </w:r>
      <w:r/>
    </w:p>
    <w:p>
      <w:pPr>
        <w:spacing w:line="360" w:lineRule="auto"/>
      </w:pPr>
      <w:r>
        <w:t xml:space="preserve">主机可以配置多种传感器以满足各种实验室应用，例如pH，ORP，DO / BOD或电导率传感器等，最多能够测量多达25个不同的参数，是灵活的台式仪表。</w:t>
      </w:r>
      <w:r/>
    </w:p>
    <w:p>
      <w:pPr>
        <w:spacing w:line="360" w:lineRule="auto"/>
      </w:pPr>
      <w:r>
        <w:rPr>
          <w:rFonts w:hint="eastAsia"/>
        </w:rPr>
        <w:t xml:space="preserve">二</w:t>
      </w:r>
      <w:r>
        <w:t xml:space="preserve">、 单通道 溶解氧/BOD测定仪</w:t>
      </w:r>
      <w:r/>
    </w:p>
    <w:p>
      <w:pPr>
        <w:spacing w:line="360" w:lineRule="auto"/>
      </w:pPr>
      <w:r>
        <w:t xml:space="preserve">2.1 工作条件</w:t>
      </w:r>
      <w:r/>
    </w:p>
    <w:p>
      <w:pPr>
        <w:spacing w:line="360" w:lineRule="auto"/>
      </w:pPr>
      <w:r>
        <w:t xml:space="preserve">2.1.1 电源要求 ：提供两种供电模式</w:t>
      </w:r>
      <w:r/>
    </w:p>
    <w:p>
      <w:pPr>
        <w:spacing w:line="360" w:lineRule="auto"/>
      </w:pPr>
      <w:r>
        <w:t xml:space="preserve">（1）4 节 AA 1.5 V 电池</w:t>
      </w:r>
      <w:r/>
    </w:p>
    <w:p>
      <w:pPr>
        <w:spacing w:line="360" w:lineRule="auto"/>
      </w:pPr>
      <w:r>
        <w:t xml:space="preserve">（2）通用 220V 电源</w:t>
      </w:r>
      <w:r/>
    </w:p>
    <w:p>
      <w:pPr>
        <w:spacing w:line="360" w:lineRule="auto"/>
      </w:pPr>
      <w:r>
        <w:t xml:space="preserve">2.1.2 存储温度： 0 ～ 40 °C，最高90%相对湿度（无冷凝）</w:t>
      </w:r>
      <w:r/>
    </w:p>
    <w:p>
      <w:pPr>
        <w:spacing w:line="360" w:lineRule="auto"/>
      </w:pPr>
      <w:r>
        <w:t xml:space="preserve">2.1.3 工作温度： 0 ～ 40°C</w:t>
      </w:r>
      <w:r/>
    </w:p>
    <w:p>
      <w:pPr>
        <w:spacing w:line="360" w:lineRule="auto"/>
      </w:pPr>
      <w:r>
        <w:t xml:space="preserve">2.1.4 工作湿度： 90% (无冷凝)</w:t>
      </w:r>
      <w:r/>
    </w:p>
    <w:p>
      <w:pPr>
        <w:spacing w:line="360" w:lineRule="auto"/>
      </w:pPr>
      <w:r>
        <w:t xml:space="preserve">2.2技术性能指标</w:t>
      </w:r>
      <w:r/>
    </w:p>
    <w:p>
      <w:pPr>
        <w:spacing w:line="360" w:lineRule="auto"/>
      </w:pPr>
      <w:r>
        <w:t xml:space="preserve">2.2.1 语言：提供多国语言</w:t>
      </w:r>
      <w:r/>
    </w:p>
    <w:p>
      <w:pPr>
        <w:spacing w:line="360" w:lineRule="auto"/>
      </w:pPr>
      <w:r>
        <w:t xml:space="preserve">2.2.2显示：可显示1个电极的读数</w:t>
      </w:r>
      <w:r>
        <w:rPr>
          <w:rFonts w:hint="eastAsia"/>
        </w:rPr>
        <w:t xml:space="preserve">，</w:t>
      </w:r>
      <w:r>
        <w:t xml:space="preserve">溶解氧电极：溶解氧、压力、温度</w:t>
      </w:r>
      <w:r/>
    </w:p>
    <w:p>
      <w:pPr>
        <w:spacing w:line="360" w:lineRule="auto"/>
      </w:pPr>
      <w:r>
        <w:t xml:space="preserve">2.2.3 数据内存： 手动存储500组，自动存储5000 组数据</w:t>
      </w:r>
      <w:r/>
    </w:p>
    <w:p>
      <w:pPr>
        <w:spacing w:line="360" w:lineRule="auto"/>
      </w:pPr>
      <w:r>
        <w:t xml:space="preserve">2.2.4 数据存储：手动/自动</w:t>
      </w:r>
      <w:r/>
    </w:p>
    <w:p>
      <w:pPr>
        <w:spacing w:line="360" w:lineRule="auto"/>
      </w:pPr>
      <w:r>
        <w:t xml:space="preserve">2.2.5 数据传输：通过USB接口连接到至PC或USB存储设备。</w:t>
      </w:r>
      <w:r/>
    </w:p>
    <w:p>
      <w:pPr>
        <w:spacing w:line="360" w:lineRule="auto"/>
      </w:pPr>
      <w:r>
        <w:t xml:space="preserve">▲2.2.6 内置的用于测量溶解氧（BOD）的气压计可实现更准确的校准。</w:t>
      </w:r>
      <w:r>
        <w:rPr>
          <w:rFonts w:hint="eastAsia"/>
        </w:rPr>
        <w:t xml:space="preserve">（需</w:t>
      </w:r>
      <w:r>
        <w:t xml:space="preserve">提供仪器实物照片</w:t>
      </w:r>
      <w:r>
        <w:rPr>
          <w:rFonts w:hint="eastAsia"/>
          <w:bCs/>
        </w:rPr>
        <w:t xml:space="preserve">加盖供应商公章</w:t>
      </w:r>
      <w:r>
        <w:rPr>
          <w:rFonts w:hint="eastAsia"/>
        </w:rPr>
        <w:t xml:space="preserve">）</w:t>
      </w:r>
      <w:r/>
    </w:p>
    <w:p>
      <w:pPr>
        <w:spacing w:line="360" w:lineRule="auto"/>
      </w:pPr>
      <w:r>
        <w:t xml:space="preserve">2.2.7 校准数据保存在传感器中，并且仪器会自动识别传感器，从而易于设置。</w:t>
      </w:r>
      <w:r/>
    </w:p>
    <w:p>
      <w:pPr>
        <w:spacing w:line="360" w:lineRule="auto"/>
      </w:pPr>
      <w:r>
        <w:rPr>
          <w:rFonts w:hint="eastAsia"/>
        </w:rPr>
        <w:t xml:space="preserve">三</w:t>
      </w:r>
      <w:r>
        <w:t xml:space="preserve">、溶解氧/BOD测定仪 电极技术性能指标</w:t>
      </w:r>
      <w:r/>
    </w:p>
    <w:p>
      <w:pPr>
        <w:spacing w:line="360" w:lineRule="auto"/>
      </w:pPr>
      <w:r>
        <w:t xml:space="preserve">▲3.1 带自搅拌的溶解氧/BOD 探头，测量原理为极谱法。</w:t>
      </w:r>
      <w:r>
        <w:rPr>
          <w:rFonts w:hint="eastAsia"/>
        </w:rPr>
        <w:t xml:space="preserve">（需</w:t>
      </w:r>
      <w:r>
        <w:t xml:space="preserve">提供仪器实物照片</w:t>
      </w:r>
      <w:r>
        <w:rPr>
          <w:rFonts w:hint="eastAsia"/>
          <w:bCs/>
        </w:rPr>
        <w:t xml:space="preserve">加盖供应商公章</w:t>
      </w:r>
      <w:r>
        <w:rPr>
          <w:rFonts w:hint="eastAsia"/>
        </w:rPr>
        <w:t xml:space="preserve">）</w:t>
      </w:r>
      <w:r/>
    </w:p>
    <w:p>
      <w:pPr>
        <w:spacing w:line="360" w:lineRule="auto"/>
      </w:pPr>
      <w:r>
        <w:t xml:space="preserve">3.2 溶解氧测量符合国标电化学探头法 GB11913-89 标准，BOD 测量符合国标 GB7488-87 标准。</w:t>
      </w:r>
      <w:r/>
    </w:p>
    <w:p>
      <w:pPr>
        <w:spacing w:line="360" w:lineRule="auto"/>
      </w:pPr>
      <w:r>
        <w:t xml:space="preserve">3.3 使用PE盖膜，可以在8秒内达到最终值的95％。</w:t>
      </w:r>
      <w:r/>
    </w:p>
    <w:p>
      <w:pPr>
        <w:spacing w:line="360" w:lineRule="auto"/>
      </w:pPr>
      <w:r>
        <w:t xml:space="preserve">3.4温度</w:t>
      </w:r>
      <w:r/>
    </w:p>
    <w:p>
      <w:pPr>
        <w:spacing w:line="360" w:lineRule="auto"/>
      </w:pPr>
      <w:r>
        <w:t xml:space="preserve">量程：-5 to 50°C</w:t>
      </w:r>
      <w:r/>
    </w:p>
    <w:p>
      <w:pPr>
        <w:spacing w:line="360" w:lineRule="auto"/>
      </w:pPr>
      <w:r>
        <w:t xml:space="preserve">分辨率：0.1℃</w:t>
      </w:r>
      <w:r/>
    </w:p>
    <w:p>
      <w:pPr>
        <w:spacing w:line="360" w:lineRule="auto"/>
      </w:pPr>
      <w:r>
        <w:t xml:space="preserve">准确度：±0.2℃</w:t>
      </w:r>
      <w:r/>
    </w:p>
    <w:p>
      <w:pPr>
        <w:spacing w:line="360" w:lineRule="auto"/>
      </w:pPr>
      <w:r>
        <w:t xml:space="preserve">3.5溶解氧</w:t>
      </w:r>
      <w:r/>
    </w:p>
    <w:p>
      <w:pPr>
        <w:spacing w:line="360" w:lineRule="auto"/>
      </w:pPr>
      <w:r>
        <w:t xml:space="preserve">量程:  0 to 50 mg/L; 0 to 500% 饱和度。</w:t>
      </w:r>
      <w:r/>
    </w:p>
    <w:p>
      <w:pPr>
        <w:spacing w:line="360" w:lineRule="auto"/>
      </w:pPr>
      <w:r>
        <w:t xml:space="preserve">分辨率：0.01 mg/L</w:t>
      </w:r>
      <w:r/>
    </w:p>
    <w:p>
      <w:pPr>
        <w:spacing w:line="360" w:lineRule="auto"/>
      </w:pPr>
      <w:r>
        <w:t xml:space="preserve">溶解氧的准确度：</w:t>
      </w:r>
      <w:r/>
    </w:p>
    <w:p>
      <w:pPr>
        <w:spacing w:line="360" w:lineRule="auto"/>
      </w:pPr>
      <w:r>
        <w:t xml:space="preserve">0 to 20 mg/L: ±0.2 mg/L or 2% 以较大者为准; </w:t>
      </w:r>
      <w:r/>
    </w:p>
    <w:p>
      <w:pPr>
        <w:spacing w:line="360" w:lineRule="auto"/>
      </w:pPr>
      <w:r>
        <w:t xml:space="preserve">20 to 50 mg/L: 读数的±6% ; </w:t>
      </w:r>
      <w:r/>
    </w:p>
    <w:p>
      <w:pPr>
        <w:spacing w:line="360" w:lineRule="auto"/>
      </w:pPr>
      <w:r>
        <w:t xml:space="preserve">0 to 200%: ±2% or 2% 以较大者为准; </w:t>
      </w:r>
      <w:r/>
    </w:p>
    <w:p>
      <w:pPr>
        <w:spacing w:line="360" w:lineRule="auto"/>
      </w:pPr>
      <w:r>
        <w:t xml:space="preserve">200 to 500%: 读数的±6%</w:t>
      </w:r>
      <w:r/>
    </w:p>
    <w:p>
      <w:pPr>
        <w:spacing w:line="360" w:lineRule="auto"/>
      </w:pPr>
      <w:r>
        <w:t xml:space="preserve">4 仪器配置</w:t>
      </w:r>
      <w:r>
        <w:rPr>
          <w:rFonts w:hint="eastAsia"/>
        </w:rPr>
        <w:t xml:space="preserve">:</w:t>
      </w:r>
      <w:r/>
    </w:p>
    <w:p>
      <w:pPr>
        <w:spacing w:line="360" w:lineRule="auto"/>
      </w:pPr>
      <w:r>
        <w:t xml:space="preserve">主机，IDS  Probod电极，溶氧膜套件，电极支架，USB适配器及电源，说明书等。</w:t>
      </w:r>
      <w:r/>
    </w:p>
    <w:p>
      <w:pPr>
        <w:ind w:firstLine="480"/>
        <w:jc w:val="left"/>
        <w:spacing w:line="500" w:lineRule="exact"/>
        <w:rPr>
          <w:rFonts w:asciiTheme="minorEastAsia" w:hAnsiTheme="minorEastAsia"/>
          <w:b/>
          <w:sz w:val="24"/>
          <w:szCs w:val="24"/>
        </w:rPr>
      </w:pPr>
      <w:r>
        <w:rPr>
          <w:rFonts w:hint="eastAsia" w:asciiTheme="minorEastAsia" w:hAnsiTheme="minorEastAsia"/>
          <w:b/>
          <w:sz w:val="24"/>
          <w:szCs w:val="24"/>
          <w:lang w:eastAsia="zh-CN"/>
        </w:rPr>
        <w:t xml:space="preserve">采购包</w:t>
      </w:r>
      <w:r>
        <w:rPr>
          <w:rFonts w:hint="eastAsia" w:asciiTheme="minorEastAsia" w:hAnsiTheme="minorEastAsia"/>
          <w:b/>
          <w:sz w:val="24"/>
          <w:szCs w:val="24"/>
        </w:rPr>
        <w:t xml:space="preserve">2</w:t>
      </w:r>
      <w:r/>
    </w:p>
    <w:p>
      <w:pPr>
        <w:jc w:val="center"/>
        <w:spacing w:line="360" w:lineRule="auto"/>
        <w:rPr>
          <w:b/>
        </w:rPr>
      </w:pPr>
      <w:r>
        <w:rPr>
          <w:rFonts w:hint="eastAsia"/>
          <w:b/>
        </w:rPr>
        <w:t xml:space="preserve">（1）</w:t>
      </w:r>
      <w:r>
        <w:rPr>
          <w:b/>
        </w:rPr>
        <w:t xml:space="preserve">电感耦合等离子体质谱仪</w:t>
      </w:r>
      <w:r/>
    </w:p>
    <w:p>
      <w:pPr>
        <w:spacing w:line="360" w:lineRule="auto"/>
        <w:rPr>
          <w:rFonts w:ascii="Arial" w:hAnsi="Arial" w:cs="Arial"/>
          <w:szCs w:val="21"/>
        </w:rPr>
      </w:pPr>
      <w:r>
        <w:rPr>
          <w:rFonts w:hint="eastAsia" w:ascii="Arial" w:hAnsi="Arial" w:cs="Arial"/>
          <w:szCs w:val="21"/>
        </w:rPr>
        <w:t xml:space="preserve">一</w:t>
      </w:r>
      <w:r>
        <w:rPr>
          <w:rFonts w:ascii="Arial" w:hAnsi="Arial" w:cs="Arial"/>
          <w:szCs w:val="21"/>
        </w:rPr>
        <w:t xml:space="preserve">.</w:t>
      </w:r>
      <w:r>
        <w:rPr>
          <w:rFonts w:hint="eastAsia" w:ascii="Arial" w:hAnsi="Arial" w:cs="Arial"/>
          <w:szCs w:val="21"/>
        </w:rPr>
        <w:t xml:space="preserve">仪器总体要求</w:t>
      </w:r>
      <w:r/>
    </w:p>
    <w:p>
      <w:pPr>
        <w:spacing w:line="360" w:lineRule="auto"/>
        <w:rPr>
          <w:rFonts w:ascii="Arial" w:hAnsi="Arial" w:cs="Arial"/>
          <w:szCs w:val="21"/>
        </w:rPr>
      </w:pPr>
      <w:r>
        <w:rPr>
          <w:rFonts w:hint="eastAsia" w:ascii="Arial" w:hAnsi="Arial" w:cs="Arial"/>
          <w:szCs w:val="21"/>
        </w:rPr>
        <w:t xml:space="preserve">本仪器要求能适用于样品的元素分析、同位素分析和元素形态分析任务。</w:t>
      </w:r>
      <w:r/>
    </w:p>
    <w:p>
      <w:pPr>
        <w:spacing w:line="360" w:lineRule="auto"/>
        <w:rPr>
          <w:rFonts w:ascii="Arial" w:hAnsi="Arial" w:cs="Arial"/>
          <w:szCs w:val="21"/>
        </w:rPr>
      </w:pPr>
      <w:r>
        <w:rPr>
          <w:rFonts w:hint="eastAsia" w:ascii="Arial" w:hAnsi="Arial" w:cs="Arial"/>
          <w:szCs w:val="21"/>
        </w:rPr>
        <w:t xml:space="preserve">二</w:t>
      </w:r>
      <w:r>
        <w:rPr>
          <w:rFonts w:ascii="Arial" w:hAnsi="Arial" w:cs="Arial"/>
          <w:szCs w:val="21"/>
        </w:rPr>
        <w:t xml:space="preserve">.</w:t>
      </w:r>
      <w:r>
        <w:rPr>
          <w:rFonts w:hint="eastAsia" w:ascii="Arial" w:hAnsi="Arial" w:cs="Arial"/>
          <w:szCs w:val="21"/>
        </w:rPr>
        <w:t xml:space="preserve">仪器工作环境</w:t>
      </w:r>
      <w:r/>
    </w:p>
    <w:p>
      <w:pPr>
        <w:spacing w:line="360" w:lineRule="auto"/>
        <w:rPr>
          <w:rFonts w:ascii="Arial" w:hAnsi="Arial" w:cs="Arial"/>
          <w:szCs w:val="21"/>
        </w:rPr>
      </w:pPr>
      <w:r>
        <w:rPr>
          <w:rFonts w:hint="eastAsia" w:ascii="Arial" w:hAnsi="Arial" w:cs="Arial"/>
          <w:szCs w:val="21"/>
        </w:rPr>
        <w:t xml:space="preserve">2.1环境温度：15~30℃</w:t>
      </w:r>
      <w:r/>
    </w:p>
    <w:p>
      <w:pPr>
        <w:spacing w:line="360" w:lineRule="auto"/>
        <w:rPr>
          <w:rFonts w:ascii="Arial" w:hAnsi="Arial" w:cs="Arial"/>
          <w:szCs w:val="21"/>
        </w:rPr>
      </w:pPr>
      <w:r>
        <w:rPr>
          <w:rFonts w:hint="eastAsia" w:ascii="Arial" w:hAnsi="Arial" w:cs="Arial"/>
          <w:szCs w:val="21"/>
        </w:rPr>
        <w:t xml:space="preserve">2.2环境湿度：20~80%</w:t>
      </w:r>
      <w:r/>
    </w:p>
    <w:p>
      <w:pPr>
        <w:spacing w:line="360" w:lineRule="auto"/>
        <w:rPr>
          <w:rFonts w:ascii="Arial" w:hAnsi="Arial" w:cs="Arial"/>
          <w:szCs w:val="21"/>
        </w:rPr>
      </w:pPr>
      <w:r>
        <w:rPr>
          <w:rFonts w:hint="eastAsia" w:ascii="Arial" w:hAnsi="Arial" w:cs="Arial"/>
          <w:szCs w:val="21"/>
        </w:rPr>
        <w:t xml:space="preserve">2.3电源：200~240V， 50/60Hz</w:t>
      </w:r>
      <w:r/>
    </w:p>
    <w:p>
      <w:pPr>
        <w:spacing w:line="360" w:lineRule="auto"/>
        <w:rPr>
          <w:rFonts w:ascii="Arial" w:hAnsi="Arial" w:cs="Arial"/>
          <w:szCs w:val="21"/>
        </w:rPr>
      </w:pPr>
      <w:r>
        <w:rPr>
          <w:rFonts w:hint="eastAsia" w:ascii="Arial" w:hAnsi="Arial" w:cs="Arial"/>
          <w:szCs w:val="21"/>
        </w:rPr>
        <w:t xml:space="preserve">三</w:t>
      </w:r>
      <w:r>
        <w:rPr>
          <w:rFonts w:ascii="Arial" w:hAnsi="Arial" w:cs="Arial"/>
          <w:szCs w:val="21"/>
        </w:rPr>
        <w:t xml:space="preserve">.</w:t>
      </w:r>
      <w:r>
        <w:rPr>
          <w:rFonts w:hint="eastAsia" w:ascii="Arial" w:hAnsi="Arial" w:cs="Arial"/>
          <w:szCs w:val="21"/>
        </w:rPr>
        <w:t xml:space="preserve">技术要求</w:t>
      </w:r>
      <w:r/>
    </w:p>
    <w:p>
      <w:pPr>
        <w:spacing w:line="360" w:lineRule="auto"/>
        <w:rPr>
          <w:rFonts w:ascii="Arial" w:hAnsi="Arial" w:cs="Arial"/>
          <w:szCs w:val="21"/>
        </w:rPr>
      </w:pPr>
      <w:r>
        <w:rPr>
          <w:rFonts w:hint="eastAsia" w:ascii="Arial" w:hAnsi="Arial" w:cs="Arial"/>
          <w:szCs w:val="21"/>
        </w:rPr>
        <w:t xml:space="preserve">▲3.1仪器硬件：为了能够在碰撞或反应模式中引入质量筛选功能以实现更有效的多原子离子干扰去除效果，实现对复杂基体样品的准确分析，仪器供应商所提供的产品应具有不少于两套可实现质量筛选功能的四极杆。（提供不少于两套四级杆的质谱仪结构图并加盖供应商公章）</w:t>
      </w:r>
      <w:r/>
    </w:p>
    <w:p>
      <w:pPr>
        <w:spacing w:line="360" w:lineRule="auto"/>
        <w:rPr>
          <w:rFonts w:ascii="Arial" w:hAnsi="Arial" w:cs="Arial"/>
          <w:szCs w:val="21"/>
        </w:rPr>
      </w:pPr>
      <w:r>
        <w:rPr>
          <w:rFonts w:ascii="Arial" w:hAnsi="Arial" w:cs="Arial"/>
          <w:szCs w:val="21"/>
        </w:rPr>
        <w:t xml:space="preserve">3</w:t>
      </w:r>
      <w:r>
        <w:rPr>
          <w:rFonts w:hint="eastAsia" w:ascii="Arial" w:hAnsi="Arial" w:cs="Arial"/>
          <w:szCs w:val="21"/>
        </w:rPr>
        <w:t xml:space="preserve">.</w:t>
      </w:r>
      <w:r>
        <w:rPr>
          <w:rFonts w:ascii="Arial" w:hAnsi="Arial" w:cs="Arial"/>
          <w:szCs w:val="21"/>
        </w:rPr>
        <w:t xml:space="preserve">2</w:t>
      </w:r>
      <w:r>
        <w:rPr>
          <w:rFonts w:hint="eastAsia" w:ascii="Arial" w:hAnsi="Arial" w:cs="Arial"/>
          <w:szCs w:val="21"/>
        </w:rPr>
        <w:t xml:space="preserve">雾化器：高效同心雾化器，提供最佳雾化效率；</w:t>
      </w:r>
      <w:r/>
    </w:p>
    <w:p>
      <w:pPr>
        <w:spacing w:line="360" w:lineRule="auto"/>
        <w:rPr>
          <w:rFonts w:ascii="Arial" w:hAnsi="Arial" w:cs="Arial"/>
          <w:szCs w:val="21"/>
        </w:rPr>
      </w:pPr>
      <w:r>
        <w:rPr>
          <w:rFonts w:ascii="Arial" w:hAnsi="Arial" w:cs="Arial"/>
          <w:szCs w:val="21"/>
        </w:rPr>
        <w:t xml:space="preserve">3</w:t>
      </w:r>
      <w:r>
        <w:rPr>
          <w:rFonts w:hint="eastAsia" w:ascii="Arial" w:hAnsi="Arial" w:cs="Arial"/>
          <w:szCs w:val="21"/>
        </w:rPr>
        <w:t xml:space="preserve">.</w:t>
      </w:r>
      <w:r>
        <w:rPr>
          <w:rFonts w:ascii="Arial" w:hAnsi="Arial" w:cs="Arial"/>
          <w:szCs w:val="21"/>
        </w:rPr>
        <w:t xml:space="preserve">3</w:t>
      </w:r>
      <w:r>
        <w:rPr>
          <w:rFonts w:hint="eastAsia" w:ascii="Arial" w:hAnsi="Arial" w:cs="Arial"/>
          <w:szCs w:val="21"/>
        </w:rPr>
        <w:t xml:space="preserve">雾室：石英雾室，死体积小，记忆效应低，筛选气溶胶均匀且稳定；</w:t>
      </w:r>
      <w:r/>
    </w:p>
    <w:p>
      <w:pPr>
        <w:spacing w:line="360" w:lineRule="auto"/>
        <w:rPr>
          <w:rFonts w:ascii="Arial" w:hAnsi="Arial" w:cs="Arial"/>
          <w:szCs w:val="21"/>
        </w:rPr>
      </w:pPr>
      <w:r>
        <w:rPr>
          <w:rFonts w:ascii="Arial" w:hAnsi="Arial" w:cs="Arial"/>
          <w:szCs w:val="21"/>
        </w:rPr>
        <w:t xml:space="preserve">3</w:t>
      </w:r>
      <w:r>
        <w:rPr>
          <w:rFonts w:hint="eastAsia" w:ascii="Arial" w:hAnsi="Arial" w:cs="Arial"/>
          <w:szCs w:val="21"/>
        </w:rPr>
        <w:t xml:space="preserve">.</w:t>
      </w:r>
      <w:r>
        <w:rPr>
          <w:rFonts w:ascii="Arial" w:hAnsi="Arial" w:cs="Arial"/>
          <w:szCs w:val="21"/>
        </w:rPr>
        <w:t xml:space="preserve">4</w:t>
      </w:r>
      <w:r>
        <w:rPr>
          <w:rFonts w:hint="eastAsia" w:ascii="Arial" w:hAnsi="Arial" w:cs="Arial"/>
          <w:szCs w:val="21"/>
        </w:rPr>
        <w:t xml:space="preserve">气路控制：整机配备不少于5路高精度质量流量计，控制包括等离子体气、辅助气、载气、稀释气、碰撞气等气体流速；</w:t>
      </w:r>
      <w:r/>
    </w:p>
    <w:p>
      <w:pPr>
        <w:spacing w:line="360" w:lineRule="auto"/>
        <w:rPr>
          <w:rFonts w:ascii="Arial" w:hAnsi="Arial" w:cs="Arial"/>
          <w:szCs w:val="21"/>
        </w:rPr>
      </w:pPr>
      <w:r>
        <w:rPr>
          <w:rFonts w:hint="eastAsia" w:ascii="Arial" w:hAnsi="Arial" w:cs="Arial"/>
          <w:szCs w:val="21"/>
        </w:rPr>
        <w:t xml:space="preserve">3</w:t>
      </w:r>
      <w:r>
        <w:rPr>
          <w:rFonts w:ascii="Arial" w:hAnsi="Arial" w:cs="Arial"/>
          <w:szCs w:val="21"/>
        </w:rPr>
        <w:t xml:space="preserve">.5</w:t>
      </w:r>
      <w:r>
        <w:rPr>
          <w:rFonts w:hint="eastAsia" w:ascii="Arial" w:hAnsi="Arial" w:cs="Arial"/>
          <w:szCs w:val="21"/>
        </w:rPr>
        <w:t xml:space="preserve">炬管：采用无需手动连接等离子气，辅助气气路的卡式推入炬管设计，以方便日常更换维护且避免多次维护导致的漏气现象；可配置多种口径中心管的分体式石英炬管，用以降低炬管的后期使用成本。</w:t>
      </w:r>
      <w:r/>
    </w:p>
    <w:p>
      <w:pPr>
        <w:spacing w:line="360" w:lineRule="auto"/>
        <w:rPr>
          <w:rFonts w:ascii="Arial" w:hAnsi="Arial" w:cs="Arial"/>
          <w:szCs w:val="21"/>
        </w:rPr>
      </w:pPr>
      <w:r>
        <w:rPr>
          <w:rFonts w:hint="eastAsia" w:ascii="Arial" w:hAnsi="Arial" w:cs="Arial"/>
          <w:szCs w:val="21"/>
        </w:rPr>
        <w:t xml:space="preserve">3.6中心管：可拆卸式中心管设计，方便用户针对不同样品类型选择并更换合适尺寸的中心管。</w:t>
      </w:r>
      <w:r/>
    </w:p>
    <w:p>
      <w:pPr>
        <w:spacing w:line="360" w:lineRule="auto"/>
        <w:rPr>
          <w:rFonts w:ascii="Arial" w:hAnsi="Arial" w:cs="Arial"/>
          <w:szCs w:val="21"/>
          <w:highlight w:val="yellow"/>
        </w:rPr>
      </w:pPr>
      <w:r/>
      <w:bookmarkStart w:id="9" w:name="_Hlk116286317"/>
      <w:r>
        <w:rPr>
          <w:rFonts w:hint="eastAsia" w:ascii="Arial" w:hAnsi="Arial" w:cs="Arial"/>
          <w:szCs w:val="21"/>
        </w:rPr>
        <w:t xml:space="preserve">▲</w:t>
      </w:r>
      <w:bookmarkEnd w:id="9"/>
      <w:r>
        <w:rPr>
          <w:rFonts w:ascii="Arial" w:hAnsi="Arial" w:cs="Arial"/>
          <w:szCs w:val="21"/>
        </w:rPr>
        <w:t xml:space="preserve">3.7</w:t>
      </w:r>
      <w:r>
        <w:rPr>
          <w:rFonts w:hint="eastAsia" w:ascii="Arial" w:hAnsi="Arial" w:cs="Arial"/>
          <w:szCs w:val="21"/>
        </w:rPr>
        <w:t xml:space="preserve">进样系统要求具有氩气自动稀释系统，无需手动稀释，实现高固体溶解含量样品分析，最大可将样品稀释</w:t>
      </w:r>
      <w:r>
        <w:rPr>
          <w:rFonts w:ascii="Arial" w:hAnsi="Arial" w:cs="Arial"/>
          <w:szCs w:val="21"/>
        </w:rPr>
        <w:t xml:space="preserve">200</w:t>
      </w:r>
      <w:r>
        <w:rPr>
          <w:rFonts w:hint="eastAsia" w:ascii="Arial" w:hAnsi="Arial" w:cs="Arial"/>
          <w:szCs w:val="21"/>
        </w:rPr>
        <w:t xml:space="preserve">倍。（提供制造商网站可查询的公开发布的样本彩页证明并加盖供应商公章，并提供网址）</w:t>
      </w:r>
      <w:r/>
    </w:p>
    <w:p>
      <w:pPr>
        <w:spacing w:line="360" w:lineRule="auto"/>
        <w:rPr>
          <w:rFonts w:ascii="Arial" w:hAnsi="Arial" w:cs="Arial"/>
          <w:szCs w:val="21"/>
        </w:rPr>
      </w:pPr>
      <w:r>
        <w:rPr>
          <w:rFonts w:ascii="Arial" w:hAnsi="Arial" w:cs="Arial"/>
          <w:szCs w:val="21"/>
        </w:rPr>
        <w:t xml:space="preserve">3.8</w:t>
      </w:r>
      <w:r>
        <w:rPr>
          <w:rFonts w:hint="eastAsia" w:ascii="Arial" w:hAnsi="Arial" w:cs="Arial"/>
          <w:szCs w:val="21"/>
        </w:rPr>
        <w:t xml:space="preserve">三锥接口设计：长寿命易维护的采样锥系统，锥接口设计要求具高灵敏度、高复杂基体耐受和低干扰水平的锥口设计。</w:t>
      </w:r>
      <w:r/>
    </w:p>
    <w:p>
      <w:pPr>
        <w:spacing w:line="360" w:lineRule="auto"/>
        <w:tabs>
          <w:tab w:val="left" w:pos="180" w:leader="none"/>
          <w:tab w:val="left" w:pos="525" w:leader="none"/>
        </w:tabs>
        <w:rPr>
          <w:rFonts w:ascii="Arial" w:hAnsi="Arial" w:cs="Arial"/>
          <w:szCs w:val="21"/>
        </w:rPr>
      </w:pPr>
      <w:r>
        <w:rPr>
          <w:rFonts w:ascii="Arial" w:hAnsi="Arial" w:cs="Arial"/>
          <w:szCs w:val="21"/>
        </w:rPr>
        <w:t xml:space="preserve">3.9</w:t>
      </w:r>
      <w:r>
        <w:rPr>
          <w:rFonts w:hint="eastAsia" w:ascii="Arial" w:hAnsi="Arial" w:cs="Arial"/>
          <w:szCs w:val="21"/>
        </w:rPr>
        <w:t xml:space="preserve">碰撞/反应池：池体内部应具有四极杆或者八级杆结构设计，可以通入不同碰撞和反应气体，有效去除质谱干扰。</w:t>
      </w:r>
      <w:r/>
    </w:p>
    <w:p>
      <w:pPr>
        <w:spacing w:line="360" w:lineRule="auto"/>
        <w:rPr>
          <w:rFonts w:ascii="Arial" w:hAnsi="Arial" w:cs="Arial"/>
          <w:szCs w:val="21"/>
        </w:rPr>
      </w:pPr>
      <w:r>
        <w:rPr>
          <w:rFonts w:hint="eastAsia" w:ascii="Arial" w:hAnsi="Arial" w:cs="Arial"/>
          <w:szCs w:val="21"/>
        </w:rPr>
        <w:t xml:space="preserve">▲</w:t>
      </w:r>
      <w:r>
        <w:rPr>
          <w:rFonts w:ascii="Arial" w:hAnsi="Arial" w:cs="Arial"/>
          <w:szCs w:val="21"/>
        </w:rPr>
        <w:t xml:space="preserve">3.10</w:t>
      </w:r>
      <w:r>
        <w:rPr>
          <w:rFonts w:hint="eastAsia" w:ascii="Arial" w:hAnsi="Arial" w:cs="Arial"/>
          <w:szCs w:val="21"/>
        </w:rPr>
        <w:t xml:space="preserve">碰撞/反应池：池内可通入纯碰撞气（纯氦气或者纯氢气），纯化学反应气体（纯甲烷、纯氨气或纯氧气），实现各类质谱干扰的消除。（提供制造商网站可查询的公开发布的样本彩页证明并加盖供应商公章，并提供网址）</w:t>
      </w:r>
      <w:r/>
    </w:p>
    <w:p>
      <w:pPr>
        <w:spacing w:line="360" w:lineRule="auto"/>
        <w:rPr>
          <w:rFonts w:ascii="Arial" w:hAnsi="Arial" w:cs="Arial"/>
          <w:szCs w:val="21"/>
        </w:rPr>
      </w:pPr>
      <w:r>
        <w:rPr>
          <w:rFonts w:hint="eastAsia" w:ascii="Arial" w:hAnsi="Arial" w:cs="Arial"/>
          <w:szCs w:val="21"/>
        </w:rPr>
        <w:t xml:space="preserve">▲</w:t>
      </w:r>
      <w:r>
        <w:rPr>
          <w:rFonts w:ascii="Arial" w:hAnsi="Arial" w:cs="Arial"/>
          <w:szCs w:val="21"/>
        </w:rPr>
        <w:t xml:space="preserve">3.11</w:t>
      </w:r>
      <w:r>
        <w:rPr>
          <w:rFonts w:hint="eastAsia" w:ascii="Arial" w:hAnsi="Arial" w:cs="Arial"/>
          <w:szCs w:val="21"/>
        </w:rPr>
        <w:t xml:space="preserve">四极杆质量过滤器：带预四级杆的四级杆质量过滤器，质量范围：</w:t>
      </w:r>
      <w:bookmarkStart w:id="10" w:name="_Hlk175238912"/>
      <w:r>
        <w:rPr>
          <w:rFonts w:hint="eastAsia" w:ascii="Arial" w:hAnsi="Arial" w:cs="Arial"/>
          <w:szCs w:val="21"/>
        </w:rPr>
        <w:t xml:space="preserve">不小于</w:t>
      </w:r>
      <w:r>
        <w:rPr>
          <w:rFonts w:ascii="Arial" w:hAnsi="Arial" w:cs="Arial"/>
          <w:szCs w:val="21"/>
        </w:rPr>
        <w:t xml:space="preserve">2-285amu</w:t>
      </w:r>
      <w:bookmarkEnd w:id="10"/>
      <w:r>
        <w:rPr>
          <w:rFonts w:hint="eastAsia" w:ascii="Arial" w:hAnsi="Arial" w:cs="Arial"/>
          <w:szCs w:val="21"/>
        </w:rPr>
        <w:t xml:space="preserve">。</w:t>
      </w:r>
      <w:r>
        <w:rPr>
          <w:rFonts w:ascii="Arial" w:hAnsi="Arial" w:cs="Arial"/>
          <w:szCs w:val="21"/>
        </w:rPr>
        <w:t xml:space="preserve">（</w:t>
      </w:r>
      <w:r>
        <w:rPr>
          <w:rFonts w:hint="eastAsia" w:ascii="Arial" w:hAnsi="Arial" w:cs="Arial"/>
          <w:szCs w:val="21"/>
        </w:rPr>
        <w:t xml:space="preserve">提供质量范围不小于2-285amu的软件截图证明并加盖供应商公章</w:t>
      </w:r>
      <w:r>
        <w:rPr>
          <w:rFonts w:ascii="Arial" w:hAnsi="Arial" w:cs="Arial"/>
          <w:szCs w:val="21"/>
        </w:rPr>
        <w:t xml:space="preserve">）</w:t>
      </w:r>
      <w:r>
        <w:rPr>
          <w:rFonts w:hint="eastAsia" w:ascii="Arial" w:hAnsi="Arial" w:cs="Arial"/>
          <w:szCs w:val="21"/>
        </w:rPr>
        <w:t xml:space="preserve">。</w:t>
      </w:r>
      <w:r/>
    </w:p>
    <w:p>
      <w:pPr>
        <w:spacing w:line="360" w:lineRule="auto"/>
        <w:rPr>
          <w:rFonts w:ascii="Arial" w:hAnsi="Arial" w:cs="Arial"/>
          <w:szCs w:val="21"/>
        </w:rPr>
      </w:pPr>
      <w:r/>
      <w:bookmarkStart w:id="11" w:name="_Hlk48504492"/>
      <w:r>
        <w:rPr>
          <w:rFonts w:hint="eastAsia" w:ascii="Arial" w:hAnsi="Arial" w:cs="Arial"/>
          <w:szCs w:val="21"/>
        </w:rPr>
        <w:t xml:space="preserve">▲</w:t>
      </w:r>
      <w:bookmarkEnd w:id="11"/>
      <w:r>
        <w:rPr>
          <w:rFonts w:ascii="Arial" w:hAnsi="Arial" w:cs="Arial"/>
          <w:szCs w:val="21"/>
        </w:rPr>
        <w:t xml:space="preserve">3.12</w:t>
      </w:r>
      <w:r>
        <w:rPr>
          <w:rFonts w:hint="eastAsia" w:ascii="Arial" w:hAnsi="Arial" w:cs="Arial"/>
          <w:szCs w:val="21"/>
        </w:rPr>
        <w:t xml:space="preserve">分析动态线性范围至</w:t>
      </w:r>
      <w:r>
        <w:rPr>
          <w:rFonts w:ascii="Arial" w:hAnsi="Arial" w:cs="Arial"/>
          <w:szCs w:val="21"/>
        </w:rPr>
        <w:t xml:space="preserve">12</w:t>
      </w:r>
      <w:r>
        <w:rPr>
          <w:rFonts w:hint="eastAsia" w:ascii="Arial" w:hAnsi="Arial" w:cs="Arial"/>
          <w:szCs w:val="21"/>
        </w:rPr>
        <w:t xml:space="preserve">个数量级，实现高低含量同时检测</w:t>
      </w:r>
      <w:bookmarkStart w:id="12" w:name="_Hlk10666498"/>
      <w:r>
        <w:rPr>
          <w:rFonts w:hint="eastAsia" w:ascii="Arial" w:hAnsi="Arial" w:cs="Arial"/>
          <w:szCs w:val="21"/>
        </w:rPr>
        <w:t xml:space="preserve">。（提供制造商网站可查询的公开发布的样本彩页证明并加盖供应商公章，并提供网址）</w:t>
      </w:r>
      <w:bookmarkEnd w:id="12"/>
      <w:r/>
      <w:r/>
    </w:p>
    <w:p>
      <w:pPr>
        <w:spacing w:line="360" w:lineRule="auto"/>
        <w:rPr>
          <w:rFonts w:ascii="Arial" w:hAnsi="Arial" w:cs="Arial"/>
          <w:szCs w:val="21"/>
        </w:rPr>
      </w:pPr>
      <w:r>
        <w:rPr>
          <w:rFonts w:hint="eastAsia" w:ascii="Arial" w:hAnsi="Arial" w:cs="Arial"/>
          <w:szCs w:val="21"/>
        </w:rPr>
        <w:t xml:space="preserve">▲</w:t>
      </w:r>
      <w:r>
        <w:rPr>
          <w:rFonts w:ascii="Arial" w:hAnsi="Arial" w:cs="Arial"/>
          <w:szCs w:val="21"/>
        </w:rPr>
        <w:t xml:space="preserve">3.13</w:t>
      </w:r>
      <w:r>
        <w:rPr>
          <w:rFonts w:hint="eastAsia" w:ascii="Arial" w:hAnsi="Arial" w:cs="Arial"/>
          <w:szCs w:val="21"/>
        </w:rPr>
        <w:t xml:space="preserve">检测器瞬时采集速率不低于</w:t>
      </w:r>
      <w:r>
        <w:rPr>
          <w:rFonts w:ascii="Arial" w:hAnsi="Arial" w:cs="Arial"/>
          <w:szCs w:val="21"/>
        </w:rPr>
        <w:t xml:space="preserve">80,000</w:t>
      </w:r>
      <w:r>
        <w:rPr>
          <w:rFonts w:hint="eastAsia" w:ascii="Arial" w:hAnsi="Arial" w:cs="Arial"/>
          <w:szCs w:val="21"/>
        </w:rPr>
        <w:t xml:space="preserve">数据点</w:t>
      </w:r>
      <w:r>
        <w:rPr>
          <w:rFonts w:ascii="Arial" w:hAnsi="Arial" w:cs="Arial"/>
          <w:szCs w:val="21"/>
        </w:rPr>
        <w:t xml:space="preserve">/</w:t>
      </w:r>
      <w:r>
        <w:rPr>
          <w:rFonts w:hint="eastAsia" w:ascii="Arial" w:hAnsi="Arial" w:cs="Arial"/>
          <w:szCs w:val="21"/>
        </w:rPr>
        <w:t xml:space="preserve">秒，可以实现更快的分析速度和单颗粒单细胞分析能力，有利于进行纳米颗粒污染分析。（提供制造商网站可查询的公开发布的样本彩页证明并加盖供应商公章，并提供网址）</w:t>
      </w:r>
      <w:r/>
    </w:p>
    <w:p>
      <w:pPr>
        <w:spacing w:line="360" w:lineRule="auto"/>
        <w:rPr>
          <w:rFonts w:ascii="Arial" w:hAnsi="Arial" w:cs="Arial"/>
          <w:szCs w:val="21"/>
        </w:rPr>
      </w:pPr>
      <w:r>
        <w:rPr>
          <w:rFonts w:ascii="Arial" w:hAnsi="Arial" w:cs="Arial"/>
          <w:szCs w:val="21"/>
        </w:rPr>
        <w:t xml:space="preserve">3.14</w:t>
      </w:r>
      <w:r>
        <w:rPr>
          <w:rFonts w:hint="eastAsia" w:ascii="Arial" w:hAnsi="Arial" w:cs="Arial"/>
          <w:szCs w:val="21"/>
        </w:rPr>
        <w:t xml:space="preserve">真空系统：要求从大气压开始抽至可工作的真空度的时间小于</w:t>
      </w:r>
      <w:r>
        <w:rPr>
          <w:rFonts w:ascii="Arial" w:hAnsi="Arial" w:cs="Arial"/>
          <w:szCs w:val="21"/>
        </w:rPr>
        <w:t xml:space="preserve">10</w:t>
      </w:r>
      <w:r>
        <w:rPr>
          <w:rFonts w:hint="eastAsia" w:ascii="Arial" w:hAnsi="Arial" w:cs="Arial"/>
          <w:szCs w:val="21"/>
        </w:rPr>
        <w:t xml:space="preserve">分钟。机械泵抽速要求不小于4</w:t>
      </w:r>
      <w:r>
        <w:rPr>
          <w:rFonts w:ascii="Arial" w:hAnsi="Arial" w:cs="Arial"/>
          <w:szCs w:val="21"/>
        </w:rPr>
        <w:t xml:space="preserve">0</w:t>
      </w:r>
      <w:r>
        <w:rPr>
          <w:rFonts w:hint="eastAsia" w:ascii="Arial" w:hAnsi="Arial" w:cs="Arial"/>
          <w:szCs w:val="21"/>
        </w:rPr>
        <w:t xml:space="preserve">立方米/小时。</w:t>
      </w:r>
      <w:r/>
    </w:p>
    <w:p>
      <w:pPr>
        <w:spacing w:line="360" w:lineRule="auto"/>
        <w:rPr>
          <w:rFonts w:ascii="Arial" w:hAnsi="Arial" w:cs="Arial"/>
          <w:szCs w:val="21"/>
        </w:rPr>
      </w:pPr>
      <w:r>
        <w:rPr>
          <w:rFonts w:hint="eastAsia" w:ascii="Arial" w:hAnsi="Arial" w:cs="Arial"/>
          <w:szCs w:val="21"/>
        </w:rPr>
        <w:t xml:space="preserve">▲3</w:t>
      </w:r>
      <w:r>
        <w:rPr>
          <w:rFonts w:ascii="Arial" w:hAnsi="Arial" w:cs="Arial"/>
          <w:szCs w:val="21"/>
        </w:rPr>
        <w:t xml:space="preserve">.15</w:t>
      </w:r>
      <w:r>
        <w:rPr>
          <w:rFonts w:hint="eastAsia" w:ascii="Arial" w:hAnsi="Arial" w:cs="Arial"/>
          <w:szCs w:val="21"/>
        </w:rPr>
        <w:t xml:space="preserve">仪器面板：液晶触摸屏可进行硬件控制，包括锥、真空、等离子体等； 液晶触摸屏可实时显示测试结果；液晶触摸屏可视化仪器参数诊断，查看仪器运行参数，包括雾化气背压，真空压力等；液晶触摸屏可以进行仪器运行分析与统计，包括氩气消耗，仪器运行时间等；液晶触摸屏可查看仪器维护视频。（提供制造商网站可查询的公开发布的样本彩页证明并加盖供应商公章，并提供网址）</w:t>
      </w:r>
      <w:r/>
    </w:p>
    <w:p>
      <w:pPr>
        <w:spacing w:line="360" w:lineRule="auto"/>
        <w:rPr>
          <w:rFonts w:ascii="Arial" w:hAnsi="Arial" w:cs="Arial"/>
          <w:szCs w:val="21"/>
        </w:rPr>
      </w:pPr>
      <w:r>
        <w:rPr>
          <w:rFonts w:ascii="Arial" w:hAnsi="Arial" w:cs="Arial"/>
          <w:szCs w:val="21"/>
        </w:rPr>
        <w:t xml:space="preserve">3.16</w:t>
      </w:r>
      <w:r>
        <w:rPr>
          <w:rFonts w:hint="eastAsia" w:ascii="Arial" w:hAnsi="Arial" w:cs="Arial"/>
          <w:szCs w:val="21"/>
        </w:rPr>
        <w:t xml:space="preserve">操作系统：全中文操作系统，多用户系统软件。</w:t>
      </w:r>
      <w:r/>
    </w:p>
    <w:p>
      <w:pPr>
        <w:spacing w:line="360" w:lineRule="auto"/>
        <w:rPr>
          <w:rFonts w:ascii="Arial" w:hAnsi="Arial" w:cs="Arial"/>
          <w:szCs w:val="21"/>
        </w:rPr>
      </w:pPr>
      <w:r>
        <w:rPr>
          <w:rFonts w:hint="eastAsia" w:ascii="Arial" w:hAnsi="Arial" w:cs="Arial"/>
          <w:szCs w:val="21"/>
        </w:rPr>
        <w:t xml:space="preserve">四</w:t>
      </w:r>
      <w:r>
        <w:rPr>
          <w:rFonts w:ascii="Arial" w:hAnsi="Arial" w:cs="Arial"/>
          <w:szCs w:val="21"/>
        </w:rPr>
        <w:t xml:space="preserve">.</w:t>
      </w:r>
      <w:r>
        <w:rPr>
          <w:rFonts w:hint="eastAsia" w:ascii="Arial" w:hAnsi="Arial" w:cs="Arial"/>
          <w:szCs w:val="21"/>
        </w:rPr>
        <w:t xml:space="preserve">仪器性能指标</w:t>
      </w:r>
      <w:r/>
    </w:p>
    <w:p>
      <w:pPr>
        <w:spacing w:line="360" w:lineRule="auto"/>
        <w:rPr>
          <w:rFonts w:ascii="Arial" w:hAnsi="Arial" w:cs="Arial"/>
          <w:szCs w:val="21"/>
        </w:rPr>
      </w:pPr>
      <w:r>
        <w:rPr>
          <w:rFonts w:ascii="Arial" w:hAnsi="Arial" w:cs="Arial"/>
          <w:szCs w:val="21"/>
        </w:rPr>
        <w:t xml:space="preserve">4.</w:t>
      </w:r>
      <w:r>
        <w:rPr>
          <w:rFonts w:hint="eastAsia" w:ascii="Arial" w:hAnsi="Arial" w:cs="Arial"/>
          <w:szCs w:val="21"/>
        </w:rPr>
        <w:t xml:space="preserve">1随机背景：＜</w:t>
      </w:r>
      <w:r>
        <w:rPr>
          <w:rFonts w:ascii="Arial" w:hAnsi="Arial" w:cs="Arial"/>
          <w:szCs w:val="21"/>
        </w:rPr>
        <w:t xml:space="preserve">5 cps</w:t>
      </w:r>
      <w:r>
        <w:rPr>
          <w:rFonts w:hint="eastAsia" w:ascii="Arial" w:hAnsi="Arial" w:cs="Arial"/>
          <w:szCs w:val="21"/>
        </w:rPr>
        <w:t xml:space="preserve">（</w:t>
      </w:r>
      <w:r>
        <w:rPr>
          <w:rFonts w:ascii="Arial" w:hAnsi="Arial" w:cs="Arial"/>
          <w:szCs w:val="21"/>
        </w:rPr>
        <w:t xml:space="preserve">4.5</w:t>
      </w:r>
      <w:r>
        <w:rPr>
          <w:rFonts w:hint="eastAsia" w:ascii="Arial" w:hAnsi="Arial" w:cs="Arial"/>
          <w:szCs w:val="21"/>
        </w:rPr>
        <w:t xml:space="preserve">或</w:t>
      </w:r>
      <w:r>
        <w:rPr>
          <w:rFonts w:ascii="Arial" w:hAnsi="Arial" w:cs="Arial"/>
          <w:szCs w:val="21"/>
        </w:rPr>
        <w:t xml:space="preserve">220</w:t>
      </w:r>
      <w:r>
        <w:rPr>
          <w:rFonts w:hint="eastAsia" w:ascii="Arial" w:hAnsi="Arial" w:cs="Arial"/>
          <w:szCs w:val="21"/>
        </w:rPr>
        <w:t xml:space="preserve">）</w:t>
      </w:r>
      <w:r/>
    </w:p>
    <w:p>
      <w:pPr>
        <w:spacing w:line="360" w:lineRule="auto"/>
        <w:rPr>
          <w:rFonts w:ascii="Arial" w:hAnsi="Arial" w:cs="Arial"/>
          <w:szCs w:val="21"/>
        </w:rPr>
      </w:pPr>
      <w:r>
        <w:rPr>
          <w:rFonts w:ascii="Arial" w:hAnsi="Arial" w:cs="Arial"/>
          <w:szCs w:val="21"/>
        </w:rPr>
        <w:t xml:space="preserve">4.</w:t>
      </w:r>
      <w:r>
        <w:rPr>
          <w:rFonts w:hint="eastAsia" w:ascii="Arial" w:hAnsi="Arial" w:cs="Arial"/>
          <w:szCs w:val="21"/>
        </w:rPr>
        <w:t xml:space="preserve">2氧化物离子（</w:t>
      </w:r>
      <w:r>
        <w:rPr>
          <w:rFonts w:ascii="Arial" w:hAnsi="Arial" w:cs="Arial"/>
          <w:szCs w:val="21"/>
        </w:rPr>
        <w:t xml:space="preserve">CeO+/Ce+</w:t>
      </w:r>
      <w:r>
        <w:rPr>
          <w:rFonts w:hint="eastAsia" w:ascii="Arial" w:hAnsi="Arial" w:cs="Arial"/>
          <w:szCs w:val="21"/>
        </w:rPr>
        <w:t xml:space="preserve">）≤</w:t>
      </w:r>
      <w:r>
        <w:rPr>
          <w:rFonts w:ascii="Arial" w:hAnsi="Arial" w:cs="Arial"/>
          <w:szCs w:val="21"/>
        </w:rPr>
        <w:t xml:space="preserve">2.5%</w:t>
      </w:r>
      <w:r>
        <w:rPr>
          <w:rFonts w:hint="eastAsia" w:ascii="Arial" w:hAnsi="Arial" w:cs="Arial"/>
          <w:szCs w:val="21"/>
        </w:rPr>
        <w:t xml:space="preserve">，双电荷粒子（</w:t>
      </w:r>
      <w:r>
        <w:rPr>
          <w:rFonts w:ascii="Arial" w:hAnsi="Arial" w:cs="Arial"/>
          <w:szCs w:val="21"/>
        </w:rPr>
        <w:t xml:space="preserve">CeO+/Ce+</w:t>
      </w:r>
      <w:r>
        <w:rPr>
          <w:rFonts w:hint="eastAsia" w:ascii="Arial" w:hAnsi="Arial" w:cs="Arial"/>
          <w:szCs w:val="21"/>
        </w:rPr>
        <w:t xml:space="preserve">）≤</w:t>
      </w:r>
      <w:r>
        <w:rPr>
          <w:rFonts w:ascii="Arial" w:hAnsi="Arial" w:cs="Arial"/>
          <w:szCs w:val="21"/>
        </w:rPr>
        <w:t xml:space="preserve">3%</w:t>
      </w:r>
      <w:r>
        <w:rPr>
          <w:rFonts w:hint="eastAsia" w:ascii="Arial" w:hAnsi="Arial" w:cs="Arial"/>
          <w:szCs w:val="21"/>
        </w:rPr>
        <w:t xml:space="preserve">。</w:t>
      </w:r>
      <w:r/>
    </w:p>
    <w:p>
      <w:pPr>
        <w:spacing w:line="360" w:lineRule="auto"/>
        <w:rPr>
          <w:rFonts w:ascii="Arial" w:hAnsi="Arial" w:cs="Arial"/>
          <w:szCs w:val="21"/>
        </w:rPr>
      </w:pPr>
      <w:r>
        <w:rPr>
          <w:rFonts w:ascii="Arial" w:hAnsi="Arial" w:cs="Arial"/>
          <w:szCs w:val="21"/>
        </w:rPr>
        <w:t xml:space="preserve">4.</w:t>
      </w:r>
      <w:r>
        <w:rPr>
          <w:rFonts w:hint="eastAsia" w:ascii="Arial" w:hAnsi="Arial" w:cs="Arial"/>
          <w:szCs w:val="21"/>
        </w:rPr>
        <w:t xml:space="preserve">3仪器检出限</w:t>
      </w:r>
      <w:r/>
    </w:p>
    <w:p>
      <w:pPr>
        <w:spacing w:line="360" w:lineRule="auto"/>
        <w:rPr>
          <w:rFonts w:ascii="Arial" w:hAnsi="Arial" w:cs="Arial"/>
          <w:szCs w:val="21"/>
        </w:rPr>
      </w:pPr>
      <w:r>
        <w:rPr>
          <w:rFonts w:ascii="Arial" w:hAnsi="Arial" w:cs="Arial"/>
          <w:szCs w:val="21"/>
        </w:rPr>
        <w:t xml:space="preserve">4.</w:t>
      </w:r>
      <w:r>
        <w:rPr>
          <w:rFonts w:hint="eastAsia" w:ascii="Arial" w:hAnsi="Arial" w:cs="Arial"/>
          <w:szCs w:val="21"/>
        </w:rPr>
        <w:t xml:space="preserve">3</w:t>
      </w:r>
      <w:r>
        <w:rPr>
          <w:rFonts w:ascii="Arial" w:hAnsi="Arial" w:cs="Arial"/>
          <w:szCs w:val="21"/>
        </w:rPr>
        <w:t xml:space="preserve">.1</w:t>
      </w:r>
      <w:r>
        <w:rPr>
          <w:rFonts w:hint="eastAsia" w:ascii="Arial" w:hAnsi="Arial" w:cs="Arial"/>
          <w:szCs w:val="21"/>
        </w:rPr>
        <w:t xml:space="preserve">轻质量元素</w:t>
      </w:r>
      <w:r>
        <w:rPr>
          <w:rFonts w:ascii="Arial" w:hAnsi="Arial" w:cs="Arial"/>
          <w:szCs w:val="21"/>
        </w:rPr>
        <w:t xml:space="preserve">: Be </w:t>
      </w:r>
      <w:r>
        <w:rPr>
          <w:rFonts w:hint="eastAsia" w:ascii="Arial" w:hAnsi="Arial" w:cs="Arial"/>
          <w:szCs w:val="21"/>
        </w:rPr>
        <w:t xml:space="preserve">≤0</w:t>
      </w:r>
      <w:r>
        <w:rPr>
          <w:rFonts w:ascii="Arial" w:hAnsi="Arial" w:cs="Arial"/>
          <w:szCs w:val="21"/>
        </w:rPr>
        <w:t xml:space="preserve">.1ppt</w:t>
      </w:r>
      <w:r/>
    </w:p>
    <w:p>
      <w:pPr>
        <w:spacing w:line="360" w:lineRule="auto"/>
        <w:rPr>
          <w:rFonts w:ascii="Arial" w:hAnsi="Arial" w:cs="Arial"/>
          <w:szCs w:val="21"/>
        </w:rPr>
      </w:pPr>
      <w:r>
        <w:rPr>
          <w:rFonts w:ascii="Arial" w:hAnsi="Arial" w:cs="Arial"/>
          <w:szCs w:val="21"/>
        </w:rPr>
        <w:t xml:space="preserve">4.</w:t>
      </w:r>
      <w:r>
        <w:rPr>
          <w:rFonts w:hint="eastAsia" w:ascii="Arial" w:hAnsi="Arial" w:cs="Arial"/>
          <w:szCs w:val="21"/>
        </w:rPr>
        <w:t xml:space="preserve">3</w:t>
      </w:r>
      <w:r>
        <w:rPr>
          <w:rFonts w:ascii="Arial" w:hAnsi="Arial" w:cs="Arial"/>
          <w:szCs w:val="21"/>
        </w:rPr>
        <w:t xml:space="preserve">.2</w:t>
      </w:r>
      <w:r>
        <w:rPr>
          <w:rFonts w:hint="eastAsia" w:ascii="Arial" w:hAnsi="Arial" w:cs="Arial"/>
          <w:szCs w:val="21"/>
        </w:rPr>
        <w:t xml:space="preserve">中质量数元素：</w:t>
      </w:r>
      <w:r>
        <w:rPr>
          <w:rFonts w:ascii="Arial" w:hAnsi="Arial" w:cs="Arial"/>
          <w:szCs w:val="21"/>
        </w:rPr>
        <w:t xml:space="preserve">In</w:t>
      </w:r>
      <w:r>
        <w:rPr>
          <w:rFonts w:hint="eastAsia" w:ascii="Arial" w:hAnsi="Arial" w:cs="Arial"/>
          <w:szCs w:val="21"/>
        </w:rPr>
        <w:t xml:space="preserve">或</w:t>
      </w:r>
      <w:r>
        <w:rPr>
          <w:rFonts w:ascii="Arial" w:hAnsi="Arial" w:cs="Arial"/>
          <w:szCs w:val="21"/>
        </w:rPr>
        <w:t xml:space="preserve">Y</w:t>
      </w:r>
      <w:r>
        <w:rPr>
          <w:rFonts w:hint="eastAsia" w:ascii="Arial" w:hAnsi="Arial" w:cs="Arial"/>
          <w:szCs w:val="21"/>
        </w:rPr>
        <w:t xml:space="preserve">≤0</w:t>
      </w:r>
      <w:r>
        <w:rPr>
          <w:rFonts w:ascii="Arial" w:hAnsi="Arial" w:cs="Arial"/>
          <w:szCs w:val="21"/>
        </w:rPr>
        <w:t xml:space="preserve">.1 ppt</w:t>
      </w:r>
      <w:r/>
    </w:p>
    <w:p>
      <w:pPr>
        <w:spacing w:line="360" w:lineRule="auto"/>
        <w:rPr>
          <w:rFonts w:ascii="Arial" w:hAnsi="Arial" w:cs="Arial"/>
          <w:szCs w:val="21"/>
        </w:rPr>
      </w:pPr>
      <w:r>
        <w:rPr>
          <w:rFonts w:ascii="Arial" w:hAnsi="Arial" w:cs="Arial"/>
          <w:szCs w:val="21"/>
        </w:rPr>
        <w:t xml:space="preserve">4.</w:t>
      </w:r>
      <w:r>
        <w:rPr>
          <w:rFonts w:hint="eastAsia" w:ascii="Arial" w:hAnsi="Arial" w:cs="Arial"/>
          <w:szCs w:val="21"/>
        </w:rPr>
        <w:t xml:space="preserve">3</w:t>
      </w:r>
      <w:r>
        <w:rPr>
          <w:rFonts w:ascii="Arial" w:hAnsi="Arial" w:cs="Arial"/>
          <w:szCs w:val="21"/>
        </w:rPr>
        <w:t xml:space="preserve">.3</w:t>
      </w:r>
      <w:r>
        <w:rPr>
          <w:rFonts w:hint="eastAsia" w:ascii="Arial" w:hAnsi="Arial" w:cs="Arial"/>
          <w:szCs w:val="21"/>
        </w:rPr>
        <w:t xml:space="preserve">高质量数元素：</w:t>
      </w:r>
      <w:r>
        <w:rPr>
          <w:rFonts w:ascii="Arial" w:hAnsi="Arial" w:cs="Arial"/>
          <w:szCs w:val="21"/>
        </w:rPr>
        <w:t xml:space="preserve">U</w:t>
      </w:r>
      <w:r>
        <w:rPr>
          <w:rFonts w:hint="eastAsia" w:ascii="Arial" w:hAnsi="Arial" w:cs="Arial"/>
          <w:szCs w:val="21"/>
        </w:rPr>
        <w:t xml:space="preserve">或</w:t>
      </w:r>
      <w:r>
        <w:rPr>
          <w:rFonts w:ascii="Arial" w:hAnsi="Arial" w:cs="Arial"/>
          <w:szCs w:val="21"/>
        </w:rPr>
        <w:t xml:space="preserve">Tl</w:t>
      </w:r>
      <w:r>
        <w:rPr>
          <w:rFonts w:hint="eastAsia" w:ascii="Arial" w:hAnsi="Arial" w:cs="Arial"/>
          <w:szCs w:val="21"/>
        </w:rPr>
        <w:t xml:space="preserve">≤0</w:t>
      </w:r>
      <w:r>
        <w:rPr>
          <w:rFonts w:ascii="Arial" w:hAnsi="Arial" w:cs="Arial"/>
          <w:szCs w:val="21"/>
        </w:rPr>
        <w:t xml:space="preserve">.1ppt</w:t>
      </w:r>
      <w:r/>
    </w:p>
    <w:p>
      <w:pPr>
        <w:spacing w:line="360" w:lineRule="auto"/>
        <w:rPr>
          <w:rFonts w:ascii="Arial" w:hAnsi="Arial" w:cs="Arial"/>
          <w:szCs w:val="21"/>
        </w:rPr>
      </w:pPr>
      <w:r>
        <w:rPr>
          <w:rFonts w:ascii="Arial" w:hAnsi="Arial" w:cs="Arial"/>
          <w:szCs w:val="21"/>
        </w:rPr>
        <w:t xml:space="preserve">4.</w:t>
      </w:r>
      <w:r>
        <w:rPr>
          <w:rFonts w:hint="eastAsia" w:ascii="Arial" w:hAnsi="Arial" w:cs="Arial"/>
          <w:szCs w:val="21"/>
        </w:rPr>
        <w:t xml:space="preserve">4稳定性</w:t>
      </w:r>
      <w:r/>
    </w:p>
    <w:p>
      <w:pPr>
        <w:spacing w:line="360" w:lineRule="auto"/>
        <w:rPr>
          <w:rFonts w:ascii="Arial" w:hAnsi="Arial" w:cs="Arial"/>
          <w:szCs w:val="21"/>
        </w:rPr>
      </w:pPr>
      <w:r>
        <w:rPr>
          <w:rFonts w:ascii="Arial" w:hAnsi="Arial" w:cs="Arial"/>
          <w:szCs w:val="21"/>
        </w:rPr>
        <w:t xml:space="preserve">4.</w:t>
      </w:r>
      <w:r>
        <w:rPr>
          <w:rFonts w:hint="eastAsia" w:ascii="Arial" w:hAnsi="Arial" w:cs="Arial"/>
          <w:szCs w:val="21"/>
        </w:rPr>
        <w:t xml:space="preserve">4</w:t>
      </w:r>
      <w:r>
        <w:rPr>
          <w:rFonts w:ascii="Arial" w:hAnsi="Arial" w:cs="Arial"/>
          <w:szCs w:val="21"/>
        </w:rPr>
        <w:t xml:space="preserve">.1</w:t>
      </w:r>
      <w:r>
        <w:rPr>
          <w:rFonts w:hint="eastAsia" w:ascii="Arial" w:hAnsi="Arial" w:cs="Arial"/>
          <w:szCs w:val="21"/>
        </w:rPr>
        <w:t xml:space="preserve">短期稳定性（</w:t>
      </w:r>
      <w:r>
        <w:rPr>
          <w:rFonts w:ascii="Arial" w:hAnsi="Arial" w:cs="Arial"/>
          <w:szCs w:val="21"/>
        </w:rPr>
        <w:t xml:space="preserve">RSD</w:t>
      </w:r>
      <w:r>
        <w:rPr>
          <w:rFonts w:hint="eastAsia" w:ascii="Arial" w:hAnsi="Arial" w:cs="Arial"/>
          <w:szCs w:val="21"/>
        </w:rPr>
        <w:t xml:space="preserve">）：≤</w:t>
      </w:r>
      <w:r>
        <w:rPr>
          <w:rFonts w:ascii="Arial" w:hAnsi="Arial" w:cs="Arial"/>
          <w:szCs w:val="21"/>
        </w:rPr>
        <w:t xml:space="preserve">2%</w:t>
      </w:r>
      <w:r>
        <w:rPr>
          <w:rFonts w:hint="eastAsia" w:ascii="Arial" w:hAnsi="Arial" w:cs="Arial"/>
          <w:szCs w:val="21"/>
        </w:rPr>
        <w:t xml:space="preserve">（</w:t>
      </w:r>
      <w:r>
        <w:rPr>
          <w:rFonts w:ascii="Arial" w:hAnsi="Arial" w:cs="Arial"/>
          <w:szCs w:val="21"/>
        </w:rPr>
        <w:t xml:space="preserve">20</w:t>
      </w:r>
      <w:r>
        <w:rPr>
          <w:rFonts w:hint="eastAsia" w:ascii="Arial" w:hAnsi="Arial" w:cs="Arial"/>
          <w:szCs w:val="21"/>
        </w:rPr>
        <w:t xml:space="preserve">分钟，</w:t>
      </w:r>
      <w:r>
        <w:rPr>
          <w:rFonts w:ascii="Arial" w:hAnsi="Arial" w:cs="Arial"/>
          <w:szCs w:val="21"/>
        </w:rPr>
        <w:t xml:space="preserve">1ppb</w:t>
      </w:r>
      <w:r>
        <w:rPr>
          <w:rFonts w:hint="eastAsia" w:ascii="Arial" w:hAnsi="Arial" w:cs="Arial"/>
          <w:szCs w:val="21"/>
        </w:rPr>
        <w:t xml:space="preserve">混合溶液、无内标、不同模式切换）</w:t>
      </w:r>
      <w:r/>
    </w:p>
    <w:p>
      <w:pPr>
        <w:spacing w:line="360" w:lineRule="auto"/>
        <w:rPr>
          <w:rFonts w:ascii="Arial" w:hAnsi="Arial" w:cs="Arial"/>
          <w:szCs w:val="21"/>
        </w:rPr>
      </w:pPr>
      <w:r>
        <w:rPr>
          <w:rFonts w:ascii="Arial" w:hAnsi="Arial" w:cs="Arial"/>
          <w:szCs w:val="21"/>
        </w:rPr>
        <w:t xml:space="preserve">4.</w:t>
      </w:r>
      <w:r>
        <w:rPr>
          <w:rFonts w:hint="eastAsia" w:ascii="Arial" w:hAnsi="Arial" w:cs="Arial"/>
          <w:szCs w:val="21"/>
        </w:rPr>
        <w:t xml:space="preserve">4</w:t>
      </w:r>
      <w:r>
        <w:rPr>
          <w:rFonts w:ascii="Arial" w:hAnsi="Arial" w:cs="Arial"/>
          <w:szCs w:val="21"/>
        </w:rPr>
        <w:t xml:space="preserve">.2</w:t>
      </w:r>
      <w:r>
        <w:rPr>
          <w:rFonts w:hint="eastAsia" w:ascii="Arial" w:hAnsi="Arial" w:cs="Arial"/>
          <w:szCs w:val="21"/>
        </w:rPr>
        <w:t xml:space="preserve">长期稳定性（</w:t>
      </w:r>
      <w:r>
        <w:rPr>
          <w:rFonts w:ascii="Arial" w:hAnsi="Arial" w:cs="Arial"/>
          <w:szCs w:val="21"/>
        </w:rPr>
        <w:t xml:space="preserve">RSD</w:t>
      </w:r>
      <w:r>
        <w:rPr>
          <w:rFonts w:hint="eastAsia" w:ascii="Arial" w:hAnsi="Arial" w:cs="Arial"/>
          <w:szCs w:val="21"/>
        </w:rPr>
        <w:t xml:space="preserve">）：≤</w:t>
      </w:r>
      <w:r>
        <w:rPr>
          <w:rFonts w:ascii="Arial" w:hAnsi="Arial" w:cs="Arial"/>
          <w:szCs w:val="21"/>
        </w:rPr>
        <w:t xml:space="preserve">3%</w:t>
      </w:r>
      <w:r>
        <w:rPr>
          <w:rFonts w:hint="eastAsia" w:ascii="Arial" w:hAnsi="Arial" w:cs="Arial"/>
          <w:szCs w:val="21"/>
        </w:rPr>
        <w:t xml:space="preserve">（</w:t>
      </w:r>
      <w:r>
        <w:rPr>
          <w:rFonts w:ascii="Arial" w:hAnsi="Arial" w:cs="Arial"/>
          <w:szCs w:val="21"/>
        </w:rPr>
        <w:t xml:space="preserve">4</w:t>
      </w:r>
      <w:r>
        <w:rPr>
          <w:rFonts w:hint="eastAsia" w:ascii="Arial" w:hAnsi="Arial" w:cs="Arial"/>
          <w:szCs w:val="21"/>
        </w:rPr>
        <w:t xml:space="preserve">小时，</w:t>
      </w:r>
      <w:r>
        <w:rPr>
          <w:rFonts w:ascii="Arial" w:hAnsi="Arial" w:cs="Arial"/>
          <w:szCs w:val="21"/>
        </w:rPr>
        <w:t xml:space="preserve">1ppb</w:t>
      </w:r>
      <w:r>
        <w:rPr>
          <w:rFonts w:hint="eastAsia" w:ascii="Arial" w:hAnsi="Arial" w:cs="Arial"/>
          <w:szCs w:val="21"/>
        </w:rPr>
        <w:t xml:space="preserve">混合溶液、无内标、不同模式切换）</w:t>
      </w:r>
      <w:r/>
    </w:p>
    <w:p>
      <w:pPr>
        <w:spacing w:line="360" w:lineRule="auto"/>
        <w:rPr>
          <w:rFonts w:ascii="Arial" w:hAnsi="Arial" w:cs="Arial"/>
          <w:szCs w:val="21"/>
        </w:rPr>
      </w:pPr>
      <w:r>
        <w:rPr>
          <w:rFonts w:ascii="Arial" w:hAnsi="Arial" w:cs="Arial"/>
          <w:szCs w:val="21"/>
        </w:rPr>
        <w:t xml:space="preserve">4.</w:t>
      </w:r>
      <w:r>
        <w:rPr>
          <w:rFonts w:hint="eastAsia" w:ascii="Arial" w:hAnsi="Arial" w:cs="Arial"/>
          <w:szCs w:val="21"/>
        </w:rPr>
        <w:t xml:space="preserve">5同位素精度：</w:t>
      </w:r>
      <w:r>
        <w:rPr>
          <w:rFonts w:ascii="Arial" w:hAnsi="Arial" w:cs="Arial"/>
          <w:szCs w:val="21"/>
        </w:rPr>
        <w:t xml:space="preserve">Ag107/Ag108</w:t>
      </w:r>
      <w:r>
        <w:rPr>
          <w:rFonts w:hint="eastAsia" w:ascii="Arial" w:hAnsi="Arial" w:cs="Arial"/>
          <w:szCs w:val="21"/>
        </w:rPr>
        <w:t xml:space="preserve">≤</w:t>
      </w:r>
      <w:r>
        <w:rPr>
          <w:rFonts w:ascii="Arial" w:hAnsi="Arial" w:cs="Arial"/>
          <w:szCs w:val="21"/>
        </w:rPr>
        <w:t xml:space="preserve"> 0.08%</w:t>
      </w:r>
      <w:r>
        <w:rPr>
          <w:rFonts w:hint="eastAsia" w:ascii="Arial" w:hAnsi="Arial" w:cs="Arial"/>
          <w:szCs w:val="21"/>
        </w:rPr>
        <w:t xml:space="preserve">，验收指标。</w:t>
      </w:r>
      <w:r/>
    </w:p>
    <w:p>
      <w:pPr>
        <w:spacing w:line="360" w:lineRule="auto"/>
        <w:rPr>
          <w:rFonts w:ascii="Arial" w:hAnsi="Arial" w:cs="Arial"/>
          <w:szCs w:val="21"/>
        </w:rPr>
      </w:pPr>
      <w:r>
        <w:rPr>
          <w:rFonts w:hint="eastAsia" w:ascii="Arial" w:hAnsi="Arial" w:cs="Arial"/>
          <w:szCs w:val="21"/>
        </w:rPr>
        <w:t xml:space="preserve">五</w:t>
      </w:r>
      <w:r>
        <w:rPr>
          <w:rFonts w:ascii="Arial" w:hAnsi="Arial" w:cs="Arial"/>
          <w:szCs w:val="21"/>
        </w:rPr>
        <w:t xml:space="preserve">.</w:t>
      </w:r>
      <w:r>
        <w:rPr>
          <w:rFonts w:hint="eastAsia" w:ascii="Arial" w:hAnsi="Arial" w:cs="Arial"/>
          <w:szCs w:val="21"/>
        </w:rPr>
        <w:t xml:space="preserve">仪器配置要求</w:t>
      </w:r>
      <w:r/>
    </w:p>
    <w:p>
      <w:pPr>
        <w:spacing w:line="360" w:lineRule="auto"/>
        <w:rPr>
          <w:rFonts w:ascii="Arial" w:hAnsi="Arial" w:cs="Arial"/>
          <w:szCs w:val="21"/>
        </w:rPr>
      </w:pPr>
      <w:r>
        <w:rPr>
          <w:rFonts w:ascii="Arial" w:hAnsi="Arial" w:cs="Arial"/>
          <w:szCs w:val="21"/>
        </w:rPr>
        <w:t xml:space="preserve">5.1</w:t>
      </w:r>
      <w:r>
        <w:rPr>
          <w:rFonts w:hint="eastAsia" w:ascii="Arial" w:hAnsi="Arial" w:cs="Arial"/>
          <w:szCs w:val="21"/>
        </w:rPr>
        <w:t xml:space="preserve">四极杆电感耦合等离子体质谱主机</w:t>
      </w:r>
      <w:r>
        <w:rPr>
          <w:rFonts w:ascii="Arial" w:hAnsi="Arial" w:cs="Arial"/>
          <w:szCs w:val="21"/>
        </w:rPr>
        <w:t xml:space="preserve">1</w:t>
      </w:r>
      <w:r>
        <w:rPr>
          <w:rFonts w:hint="eastAsia" w:ascii="Arial" w:hAnsi="Arial" w:cs="Arial"/>
          <w:szCs w:val="21"/>
        </w:rPr>
        <w:t xml:space="preserve">套；</w:t>
      </w:r>
      <w:r/>
    </w:p>
    <w:p>
      <w:pPr>
        <w:spacing w:line="360" w:lineRule="auto"/>
        <w:rPr>
          <w:rFonts w:ascii="Arial" w:hAnsi="Arial" w:cs="Arial"/>
          <w:szCs w:val="21"/>
        </w:rPr>
      </w:pPr>
      <w:r>
        <w:rPr>
          <w:rFonts w:ascii="Arial" w:hAnsi="Arial" w:cs="Arial"/>
          <w:szCs w:val="21"/>
        </w:rPr>
        <w:t xml:space="preserve">5.2</w:t>
      </w:r>
      <w:r>
        <w:rPr>
          <w:rFonts w:hint="eastAsia" w:ascii="Arial" w:hAnsi="Arial" w:cs="Arial"/>
          <w:szCs w:val="21"/>
        </w:rPr>
        <w:t xml:space="preserve">四级杆或者八级杆碰撞</w:t>
      </w:r>
      <w:r>
        <w:rPr>
          <w:rFonts w:ascii="Arial" w:hAnsi="Arial" w:cs="Arial"/>
          <w:szCs w:val="21"/>
        </w:rPr>
        <w:t xml:space="preserve">/</w:t>
      </w:r>
      <w:r>
        <w:rPr>
          <w:rFonts w:hint="eastAsia" w:ascii="Arial" w:hAnsi="Arial" w:cs="Arial"/>
          <w:szCs w:val="21"/>
        </w:rPr>
        <w:t xml:space="preserve">反应池</w:t>
      </w:r>
      <w:r>
        <w:rPr>
          <w:rFonts w:ascii="Arial" w:hAnsi="Arial" w:cs="Arial"/>
          <w:szCs w:val="21"/>
        </w:rPr>
        <w:t xml:space="preserve"> 1</w:t>
      </w:r>
      <w:r>
        <w:rPr>
          <w:rFonts w:hint="eastAsia" w:ascii="Arial" w:hAnsi="Arial" w:cs="Arial"/>
          <w:szCs w:val="21"/>
        </w:rPr>
        <w:t xml:space="preserve">个</w:t>
      </w:r>
      <w:r/>
    </w:p>
    <w:p>
      <w:pPr>
        <w:spacing w:line="360" w:lineRule="auto"/>
        <w:rPr>
          <w:rFonts w:ascii="Arial" w:hAnsi="Arial" w:cs="Arial"/>
          <w:szCs w:val="21"/>
        </w:rPr>
      </w:pPr>
      <w:r>
        <w:rPr>
          <w:rFonts w:ascii="Arial" w:hAnsi="Arial" w:cs="Arial"/>
          <w:szCs w:val="21"/>
        </w:rPr>
        <w:t xml:space="preserve">5.3</w:t>
      </w:r>
      <w:r>
        <w:rPr>
          <w:rFonts w:hint="eastAsia" w:ascii="Arial" w:hAnsi="Arial" w:cs="Arial"/>
          <w:szCs w:val="21"/>
        </w:rPr>
        <w:t xml:space="preserve">工作站软件</w:t>
      </w:r>
      <w:r>
        <w:rPr>
          <w:rFonts w:ascii="Arial" w:hAnsi="Arial" w:cs="Arial"/>
          <w:szCs w:val="21"/>
        </w:rPr>
        <w:t xml:space="preserve"> 1</w:t>
      </w:r>
      <w:r>
        <w:rPr>
          <w:rFonts w:hint="eastAsia" w:ascii="Arial" w:hAnsi="Arial" w:cs="Arial"/>
          <w:szCs w:val="21"/>
        </w:rPr>
        <w:t xml:space="preserve">套，具有定性、定量、形态分析、同位素分析、纳米表征分析功能；</w:t>
      </w:r>
      <w:r/>
    </w:p>
    <w:p>
      <w:pPr>
        <w:spacing w:line="360" w:lineRule="auto"/>
        <w:rPr>
          <w:rFonts w:ascii="Arial" w:hAnsi="Arial" w:cs="Arial"/>
          <w:szCs w:val="21"/>
        </w:rPr>
      </w:pPr>
      <w:r>
        <w:rPr>
          <w:rFonts w:ascii="Arial" w:hAnsi="Arial" w:cs="Arial"/>
          <w:szCs w:val="21"/>
        </w:rPr>
        <w:t xml:space="preserve">5.4</w:t>
      </w:r>
      <w:r>
        <w:rPr>
          <w:rFonts w:hint="eastAsia" w:ascii="Arial" w:hAnsi="Arial" w:cs="Arial"/>
          <w:szCs w:val="21"/>
        </w:rPr>
        <w:t xml:space="preserve">循环冷却水系统</w:t>
      </w:r>
      <w:r>
        <w:rPr>
          <w:rFonts w:ascii="Arial" w:hAnsi="Arial" w:cs="Arial"/>
          <w:szCs w:val="21"/>
        </w:rPr>
        <w:t xml:space="preserve">1</w:t>
      </w:r>
      <w:r>
        <w:rPr>
          <w:rFonts w:hint="eastAsia" w:ascii="Arial" w:hAnsi="Arial" w:cs="Arial"/>
          <w:szCs w:val="21"/>
        </w:rPr>
        <w:t xml:space="preserve">台；</w:t>
      </w:r>
      <w:r/>
    </w:p>
    <w:p>
      <w:pPr>
        <w:spacing w:line="360" w:lineRule="auto"/>
        <w:rPr>
          <w:rFonts w:ascii="Arial" w:hAnsi="Arial" w:cs="Arial"/>
          <w:szCs w:val="21"/>
        </w:rPr>
      </w:pPr>
      <w:r>
        <w:rPr>
          <w:rFonts w:ascii="Arial" w:hAnsi="Arial" w:cs="Arial"/>
          <w:szCs w:val="21"/>
        </w:rPr>
        <w:t xml:space="preserve">5.5</w:t>
      </w:r>
      <w:r>
        <w:rPr>
          <w:rFonts w:hint="eastAsia" w:ascii="Arial" w:hAnsi="Arial" w:cs="Arial"/>
          <w:szCs w:val="21"/>
        </w:rPr>
        <w:t xml:space="preserve">调试溶液、多元素标准溶液、内标溶液各</w:t>
      </w:r>
      <w:r>
        <w:rPr>
          <w:rFonts w:ascii="Arial" w:hAnsi="Arial" w:cs="Arial"/>
          <w:szCs w:val="21"/>
        </w:rPr>
        <w:t xml:space="preserve">1</w:t>
      </w:r>
      <w:r>
        <w:rPr>
          <w:rFonts w:hint="eastAsia" w:ascii="Arial" w:hAnsi="Arial" w:cs="Arial"/>
          <w:szCs w:val="21"/>
        </w:rPr>
        <w:t xml:space="preserve">套；</w:t>
      </w:r>
      <w:r/>
    </w:p>
    <w:p>
      <w:pPr>
        <w:spacing w:line="360" w:lineRule="auto"/>
        <w:rPr>
          <w:rFonts w:ascii="Arial" w:hAnsi="Arial" w:cs="Arial"/>
          <w:szCs w:val="21"/>
        </w:rPr>
      </w:pPr>
      <w:r>
        <w:rPr>
          <w:rFonts w:ascii="Arial" w:hAnsi="Arial" w:cs="Arial"/>
          <w:szCs w:val="21"/>
        </w:rPr>
        <w:t xml:space="preserve">5.6</w:t>
      </w:r>
      <w:r>
        <w:rPr>
          <w:rFonts w:hint="eastAsia" w:ascii="Arial" w:hAnsi="Arial" w:cs="Arial"/>
          <w:szCs w:val="21"/>
        </w:rPr>
        <w:t xml:space="preserve">主机软件控制的有机样品加氧系统1套；</w:t>
      </w:r>
      <w:r/>
    </w:p>
    <w:p>
      <w:pPr>
        <w:spacing w:line="360" w:lineRule="auto"/>
        <w:rPr>
          <w:rFonts w:ascii="Arial" w:hAnsi="Arial" w:cs="Arial"/>
          <w:szCs w:val="21"/>
        </w:rPr>
      </w:pPr>
      <w:r>
        <w:rPr>
          <w:rFonts w:ascii="Arial" w:hAnsi="Arial" w:cs="Arial"/>
          <w:szCs w:val="21"/>
        </w:rPr>
        <w:t xml:space="preserve">5.7</w:t>
      </w:r>
      <w:r>
        <w:rPr>
          <w:rFonts w:hint="eastAsia" w:ascii="Arial" w:hAnsi="Arial" w:cs="Arial"/>
          <w:szCs w:val="21"/>
        </w:rPr>
        <w:t xml:space="preserve">最大可稀释</w:t>
      </w:r>
      <w:r>
        <w:rPr>
          <w:rFonts w:ascii="Arial" w:hAnsi="Arial" w:cs="Arial"/>
          <w:szCs w:val="21"/>
        </w:rPr>
        <w:t xml:space="preserve">200</w:t>
      </w:r>
      <w:r>
        <w:rPr>
          <w:rFonts w:hint="eastAsia" w:ascii="Arial" w:hAnsi="Arial" w:cs="Arial"/>
          <w:szCs w:val="21"/>
        </w:rPr>
        <w:t xml:space="preserve">倍的氩气自动稀释系统；</w:t>
      </w:r>
      <w:r/>
    </w:p>
    <w:p>
      <w:pPr>
        <w:spacing w:line="360" w:lineRule="auto"/>
        <w:rPr>
          <w:rFonts w:ascii="Arial" w:hAnsi="Arial" w:cs="Arial"/>
          <w:szCs w:val="21"/>
        </w:rPr>
      </w:pPr>
      <w:r>
        <w:rPr>
          <w:rFonts w:ascii="Arial" w:hAnsi="Arial" w:cs="Arial"/>
          <w:szCs w:val="21"/>
        </w:rPr>
        <w:t xml:space="preserve">5.8</w:t>
      </w:r>
      <w:r>
        <w:rPr>
          <w:rFonts w:hint="eastAsia" w:ascii="Arial" w:hAnsi="Arial" w:cs="Arial"/>
          <w:szCs w:val="21"/>
        </w:rPr>
        <w:t xml:space="preserve">仪器LCD触控屏一个；</w:t>
      </w:r>
      <w:r/>
    </w:p>
    <w:p>
      <w:pPr>
        <w:spacing w:line="360" w:lineRule="auto"/>
        <w:rPr>
          <w:rFonts w:ascii="Arial" w:hAnsi="Arial" w:cs="Arial"/>
          <w:szCs w:val="21"/>
        </w:rPr>
      </w:pPr>
      <w:r>
        <w:rPr>
          <w:rFonts w:ascii="Arial" w:hAnsi="Arial" w:cs="Arial"/>
          <w:szCs w:val="21"/>
        </w:rPr>
        <w:t xml:space="preserve">5.9</w:t>
      </w:r>
      <w:r>
        <w:rPr>
          <w:rFonts w:hint="eastAsia" w:ascii="Arial" w:hAnsi="Arial" w:cs="Arial"/>
          <w:szCs w:val="21"/>
        </w:rPr>
        <w:t xml:space="preserve">耗材配置：采样锥</w:t>
      </w:r>
      <w:r>
        <w:rPr>
          <w:rFonts w:ascii="Arial" w:hAnsi="Arial" w:cs="Arial"/>
          <w:szCs w:val="21"/>
        </w:rPr>
        <w:t xml:space="preserve">1</w:t>
      </w:r>
      <w:r>
        <w:rPr>
          <w:rFonts w:hint="eastAsia" w:ascii="Arial" w:hAnsi="Arial" w:cs="Arial"/>
          <w:szCs w:val="21"/>
        </w:rPr>
        <w:t xml:space="preserve">个、截取锥</w:t>
      </w:r>
      <w:r>
        <w:rPr>
          <w:rFonts w:ascii="Arial" w:hAnsi="Arial" w:cs="Arial"/>
          <w:szCs w:val="21"/>
        </w:rPr>
        <w:t xml:space="preserve">1</w:t>
      </w:r>
      <w:r>
        <w:rPr>
          <w:rFonts w:hint="eastAsia" w:ascii="Arial" w:hAnsi="Arial" w:cs="Arial"/>
          <w:szCs w:val="21"/>
        </w:rPr>
        <w:t xml:space="preserve">个、石英矩管</w:t>
      </w:r>
      <w:r>
        <w:rPr>
          <w:rFonts w:ascii="Arial" w:hAnsi="Arial" w:cs="Arial"/>
          <w:szCs w:val="21"/>
        </w:rPr>
        <w:t xml:space="preserve">1</w:t>
      </w:r>
      <w:r>
        <w:rPr>
          <w:rFonts w:hint="eastAsia" w:ascii="Arial" w:hAnsi="Arial" w:cs="Arial"/>
          <w:szCs w:val="21"/>
        </w:rPr>
        <w:t xml:space="preserve">支、石英中心管</w:t>
      </w:r>
      <w:r>
        <w:rPr>
          <w:rFonts w:ascii="Arial" w:hAnsi="Arial" w:cs="Arial"/>
          <w:szCs w:val="21"/>
        </w:rPr>
        <w:t xml:space="preserve">1</w:t>
      </w:r>
      <w:r>
        <w:rPr>
          <w:rFonts w:hint="eastAsia" w:ascii="Arial" w:hAnsi="Arial" w:cs="Arial"/>
          <w:szCs w:val="21"/>
        </w:rPr>
        <w:t xml:space="preserve">支、进样泵管2</w:t>
      </w:r>
      <w:r>
        <w:rPr>
          <w:rFonts w:ascii="Arial" w:hAnsi="Arial" w:cs="Arial"/>
          <w:szCs w:val="21"/>
        </w:rPr>
        <w:t xml:space="preserve">4</w:t>
      </w:r>
      <w:r>
        <w:rPr>
          <w:rFonts w:hint="eastAsia" w:ascii="Arial" w:hAnsi="Arial" w:cs="Arial"/>
          <w:szCs w:val="21"/>
        </w:rPr>
        <w:t xml:space="preserve">支、废液管2</w:t>
      </w:r>
      <w:r>
        <w:rPr>
          <w:rFonts w:ascii="Arial" w:hAnsi="Arial" w:cs="Arial"/>
          <w:szCs w:val="21"/>
        </w:rPr>
        <w:t xml:space="preserve">4</w:t>
      </w:r>
      <w:r>
        <w:rPr>
          <w:rFonts w:hint="eastAsia" w:ascii="Arial" w:hAnsi="Arial" w:cs="Arial"/>
          <w:szCs w:val="21"/>
        </w:rPr>
        <w:t xml:space="preserve">支、进样毛细管</w:t>
      </w:r>
      <w:r>
        <w:rPr>
          <w:rFonts w:ascii="Arial" w:hAnsi="Arial" w:cs="Arial"/>
          <w:szCs w:val="21"/>
        </w:rPr>
        <w:t xml:space="preserve">1</w:t>
      </w:r>
      <w:r>
        <w:rPr>
          <w:rFonts w:hint="eastAsia" w:ascii="Arial" w:hAnsi="Arial" w:cs="Arial"/>
          <w:szCs w:val="21"/>
        </w:rPr>
        <w:t xml:space="preserve">套、多元素混合标准溶液</w:t>
      </w:r>
      <w:r>
        <w:rPr>
          <w:rFonts w:ascii="Arial" w:hAnsi="Arial" w:cs="Arial"/>
          <w:szCs w:val="21"/>
        </w:rPr>
        <w:t xml:space="preserve">1</w:t>
      </w:r>
      <w:r>
        <w:rPr>
          <w:rFonts w:hint="eastAsia" w:ascii="Arial" w:hAnsi="Arial" w:cs="Arial"/>
          <w:szCs w:val="21"/>
        </w:rPr>
        <w:t xml:space="preserve">瓶；</w:t>
      </w:r>
      <w:r/>
    </w:p>
    <w:p>
      <w:pPr>
        <w:spacing w:line="360" w:lineRule="auto"/>
        <w:rPr>
          <w:rFonts w:ascii="Arial" w:hAnsi="Arial" w:cs="Arial"/>
          <w:szCs w:val="21"/>
        </w:rPr>
      </w:pPr>
      <w:r>
        <w:rPr>
          <w:rFonts w:ascii="Arial" w:hAnsi="Arial" w:cs="Arial"/>
          <w:szCs w:val="21"/>
        </w:rPr>
        <w:t xml:space="preserve">5.10</w:t>
      </w:r>
      <w:r>
        <w:rPr>
          <w:rFonts w:hint="eastAsia" w:ascii="Arial" w:hAnsi="Arial" w:cs="Arial"/>
          <w:szCs w:val="21"/>
        </w:rPr>
        <w:t xml:space="preserve">机械泵油（满足5年使用）；</w:t>
      </w:r>
      <w:r/>
    </w:p>
    <w:p>
      <w:pPr>
        <w:spacing w:line="360" w:lineRule="auto"/>
        <w:rPr>
          <w:rFonts w:ascii="Arial" w:hAnsi="Arial" w:cs="Arial"/>
          <w:szCs w:val="21"/>
        </w:rPr>
      </w:pPr>
      <w:r>
        <w:rPr>
          <w:rFonts w:ascii="Arial" w:hAnsi="Arial" w:cs="Arial"/>
          <w:szCs w:val="21"/>
        </w:rPr>
        <w:t xml:space="preserve">5.11</w:t>
      </w:r>
      <w:r>
        <w:rPr>
          <w:rFonts w:hint="eastAsia" w:ascii="Arial" w:hAnsi="Arial" w:cs="Arial"/>
          <w:szCs w:val="21"/>
        </w:rPr>
        <w:t xml:space="preserve">氦气钢瓶气10L和减压阀1个；</w:t>
      </w:r>
      <w:r/>
    </w:p>
    <w:p>
      <w:pPr>
        <w:spacing w:line="360" w:lineRule="auto"/>
        <w:rPr>
          <w:rFonts w:ascii="Arial" w:hAnsi="Arial" w:cs="Arial"/>
          <w:szCs w:val="21"/>
        </w:rPr>
      </w:pPr>
      <w:r>
        <w:rPr>
          <w:rFonts w:hint="eastAsia" w:ascii="Arial" w:hAnsi="Arial" w:cs="Arial"/>
          <w:szCs w:val="21"/>
        </w:rPr>
        <w:t xml:space="preserve">5.</w:t>
      </w:r>
      <w:r>
        <w:rPr>
          <w:rFonts w:ascii="Arial" w:hAnsi="Arial" w:cs="Arial"/>
          <w:szCs w:val="21"/>
        </w:rPr>
        <w:t xml:space="preserve">12</w:t>
      </w:r>
      <w:r>
        <w:rPr>
          <w:rFonts w:hint="eastAsia" w:ascii="Arial" w:hAnsi="Arial" w:cs="Arial"/>
          <w:szCs w:val="21"/>
        </w:rPr>
        <w:t xml:space="preserve">仪器用电脑和打印机1套；</w:t>
      </w:r>
      <w:r/>
    </w:p>
    <w:p>
      <w:pPr>
        <w:jc w:val="left"/>
        <w:spacing w:line="360" w:lineRule="auto"/>
        <w:widowControl/>
        <w:tabs>
          <w:tab w:val="left" w:pos="50" w:leader="none"/>
        </w:tabs>
        <w:rPr>
          <w:rFonts w:asciiTheme="majorEastAsia" w:hAnsiTheme="majorEastAsia"/>
          <w:b/>
          <w:color w:val="0d0d0d"/>
          <w:sz w:val="24"/>
        </w:rPr>
      </w:pPr>
      <w:r>
        <w:rPr>
          <w:rFonts w:ascii="Arial" w:hAnsi="Arial" w:cs="Arial"/>
          <w:szCs w:val="21"/>
        </w:rPr>
        <w:t xml:space="preserve">5.13</w:t>
      </w:r>
      <w:r>
        <w:rPr>
          <w:rFonts w:hint="eastAsia" w:ascii="Arial" w:hAnsi="Arial" w:cs="Arial"/>
          <w:szCs w:val="21"/>
        </w:rPr>
        <w:t xml:space="preserve">不小于</w:t>
      </w:r>
      <w:r>
        <w:rPr>
          <w:rFonts w:ascii="Arial" w:hAnsi="Arial" w:cs="Arial"/>
          <w:szCs w:val="21"/>
        </w:rPr>
        <w:t xml:space="preserve">150</w:t>
      </w:r>
      <w:r>
        <w:rPr>
          <w:rFonts w:hint="eastAsia" w:ascii="Arial" w:hAnsi="Arial" w:cs="Arial"/>
          <w:szCs w:val="21"/>
        </w:rPr>
        <w:t xml:space="preserve">位自动进样器1套。</w:t>
      </w:r>
      <w:r/>
    </w:p>
    <w:p>
      <w:pPr>
        <w:jc w:val="left"/>
        <w:spacing w:line="360" w:lineRule="auto"/>
        <w:widowControl/>
        <w:tabs>
          <w:tab w:val="left" w:pos="50" w:leader="none"/>
        </w:tabs>
        <w:rPr>
          <w:rFonts w:asciiTheme="majorEastAsia" w:hAnsiTheme="majorEastAsia" w:eastAsiaTheme="majorEastAsia"/>
          <w:b/>
          <w:color w:val="0d0d0d"/>
          <w:sz w:val="24"/>
        </w:rPr>
      </w:pPr>
      <w:r>
        <w:rPr>
          <w:rFonts w:asciiTheme="majorEastAsia" w:hAnsiTheme="majorEastAsia" w:eastAsiaTheme="majorEastAsia"/>
          <w:b/>
          <w:color w:val="0d0d0d"/>
          <w:sz w:val="24"/>
        </w:rPr>
      </w:r>
      <w:r/>
    </w:p>
    <w:p>
      <w:pPr>
        <w:jc w:val="center"/>
        <w:spacing w:line="360" w:lineRule="auto"/>
        <w:widowControl/>
        <w:tabs>
          <w:tab w:val="left" w:pos="50" w:leader="none"/>
        </w:tabs>
        <w:rPr>
          <w:rFonts w:ascii="Arial" w:hAnsi="Arial" w:cs="Arial"/>
          <w:b/>
          <w:szCs w:val="21"/>
        </w:rPr>
      </w:pPr>
      <w:r>
        <w:rPr>
          <w:rFonts w:hint="eastAsia" w:ascii="Arial" w:hAnsi="Arial" w:cs="Arial"/>
          <w:b/>
          <w:szCs w:val="21"/>
        </w:rPr>
        <w:t xml:space="preserve">（2）气相色谱仪</w:t>
      </w:r>
      <w:r/>
    </w:p>
    <w:p>
      <w:pPr>
        <w:spacing w:line="360" w:lineRule="auto"/>
        <w:rPr>
          <w:rFonts w:ascii="Arial" w:hAnsi="Arial" w:cs="Arial"/>
          <w:szCs w:val="21"/>
        </w:rPr>
      </w:pPr>
      <w:r>
        <w:rPr>
          <w:rFonts w:hint="eastAsia" w:ascii="Arial" w:hAnsi="Arial" w:cs="Arial"/>
          <w:szCs w:val="21"/>
        </w:rPr>
        <w:t xml:space="preserve">一.工作条件</w:t>
      </w:r>
      <w:r/>
    </w:p>
    <w:p>
      <w:pPr>
        <w:spacing w:line="360" w:lineRule="auto"/>
        <w:rPr>
          <w:rFonts w:ascii="Arial" w:hAnsi="Arial" w:cs="Arial"/>
          <w:szCs w:val="21"/>
        </w:rPr>
      </w:pPr>
      <w:r>
        <w:rPr>
          <w:rFonts w:hint="eastAsia" w:ascii="Arial" w:hAnsi="Arial" w:cs="Arial"/>
          <w:szCs w:val="21"/>
        </w:rPr>
        <w:t xml:space="preserve">1.1电源：220V，50Hz</w:t>
      </w:r>
      <w:r/>
    </w:p>
    <w:p>
      <w:pPr>
        <w:spacing w:line="360" w:lineRule="auto"/>
        <w:rPr>
          <w:rFonts w:ascii="Arial" w:hAnsi="Arial" w:cs="Arial"/>
          <w:szCs w:val="21"/>
        </w:rPr>
      </w:pPr>
      <w:r>
        <w:rPr>
          <w:rFonts w:hint="eastAsia" w:ascii="Arial" w:hAnsi="Arial" w:cs="Arial"/>
          <w:szCs w:val="21"/>
        </w:rPr>
        <w:t xml:space="preserve">1.2温度：操作环境20℃ -35℃</w:t>
      </w:r>
      <w:r/>
    </w:p>
    <w:p>
      <w:pPr>
        <w:spacing w:line="360" w:lineRule="auto"/>
        <w:rPr>
          <w:rFonts w:ascii="Arial" w:hAnsi="Arial" w:cs="Arial"/>
          <w:szCs w:val="21"/>
        </w:rPr>
      </w:pPr>
      <w:r>
        <w:rPr>
          <w:rFonts w:hint="eastAsia" w:ascii="Arial" w:hAnsi="Arial" w:cs="Arial"/>
          <w:szCs w:val="21"/>
        </w:rPr>
        <w:t xml:space="preserve">1.3湿度：操作状态25-50%，非操作状态20-80% </w:t>
      </w:r>
      <w:r/>
    </w:p>
    <w:p>
      <w:pPr>
        <w:spacing w:line="360" w:lineRule="auto"/>
        <w:rPr>
          <w:rFonts w:ascii="Arial" w:hAnsi="Arial" w:cs="Arial"/>
          <w:szCs w:val="21"/>
        </w:rPr>
      </w:pPr>
      <w:r>
        <w:rPr>
          <w:rFonts w:hint="eastAsia" w:ascii="Arial" w:hAnsi="Arial" w:cs="Arial"/>
          <w:szCs w:val="21"/>
        </w:rPr>
        <w:t xml:space="preserve">二.性能指标</w:t>
      </w:r>
      <w:r/>
    </w:p>
    <w:p>
      <w:pPr>
        <w:spacing w:line="360" w:lineRule="auto"/>
        <w:rPr>
          <w:rFonts w:ascii="Arial" w:hAnsi="Arial" w:cs="Arial"/>
          <w:szCs w:val="21"/>
        </w:rPr>
      </w:pPr>
      <w:r>
        <w:rPr>
          <w:rFonts w:hint="eastAsia" w:ascii="Arial" w:hAnsi="Arial" w:cs="Arial"/>
          <w:szCs w:val="21"/>
        </w:rPr>
        <w:t xml:space="preserve">2.1 气相色谱仪</w:t>
      </w:r>
      <w:r/>
    </w:p>
    <w:p>
      <w:pPr>
        <w:spacing w:line="360" w:lineRule="auto"/>
        <w:rPr>
          <w:rFonts w:ascii="Arial" w:hAnsi="Arial" w:cs="Arial"/>
          <w:szCs w:val="21"/>
        </w:rPr>
      </w:pPr>
      <w:r>
        <w:rPr>
          <w:rFonts w:hint="eastAsia" w:ascii="Arial" w:hAnsi="Arial" w:cs="Arial"/>
          <w:szCs w:val="21"/>
        </w:rPr>
        <w:t xml:space="preserve">2.1.1智能化用户界面</w:t>
      </w:r>
      <w:r/>
    </w:p>
    <w:p>
      <w:pPr>
        <w:spacing w:line="360" w:lineRule="auto"/>
        <w:rPr>
          <w:rFonts w:ascii="Arial" w:hAnsi="Arial" w:cs="Arial"/>
          <w:szCs w:val="21"/>
        </w:rPr>
      </w:pPr>
      <w:r>
        <w:rPr>
          <w:rFonts w:hint="eastAsia" w:ascii="Arial" w:hAnsi="Arial" w:cs="Arial"/>
          <w:szCs w:val="21"/>
        </w:rPr>
        <w:t xml:space="preserve">2.1.2浏览器用户界面提供可监测气相色谱系统、查看系统日志以及在实验室内部和外部执行诊断测试的远程连接功能。可使用移动终端如手机、平板电脑等远程连接气相色谱仪。</w:t>
      </w:r>
      <w:r/>
    </w:p>
    <w:p>
      <w:pPr>
        <w:spacing w:line="360" w:lineRule="auto"/>
        <w:rPr>
          <w:rFonts w:ascii="Arial" w:hAnsi="Arial" w:cs="Arial"/>
          <w:szCs w:val="21"/>
        </w:rPr>
      </w:pPr>
      <w:r>
        <w:rPr>
          <w:rFonts w:hint="eastAsia" w:ascii="Arial" w:hAnsi="Arial" w:cs="Arial"/>
          <w:szCs w:val="21"/>
        </w:rPr>
        <w:t xml:space="preserve">2.1.3内置的智能化功能可自动监测系统的健康状况，提供超过15项以上的仪器性能相关的参数监控功能（如进样次数、灯丝使用时间、离子源清洗时间、EMV电压等等）。 </w:t>
      </w:r>
      <w:r/>
    </w:p>
    <w:p>
      <w:pPr>
        <w:spacing w:line="360" w:lineRule="auto"/>
        <w:rPr>
          <w:rFonts w:ascii="Arial" w:hAnsi="Arial" w:cs="Arial"/>
          <w:szCs w:val="21"/>
        </w:rPr>
      </w:pPr>
      <w:r>
        <w:rPr>
          <w:rFonts w:hint="eastAsia" w:ascii="Arial" w:hAnsi="Arial" w:cs="Arial"/>
          <w:szCs w:val="21"/>
        </w:rPr>
        <w:t xml:space="preserve">2.1.4 彩色触控屏幕操作界面，操作界面可提供包含图形文字的仪器维护、用户帮助等信息。</w:t>
      </w:r>
      <w:r/>
    </w:p>
    <w:p>
      <w:pPr>
        <w:spacing w:line="360" w:lineRule="auto"/>
        <w:rPr>
          <w:rFonts w:ascii="Arial" w:hAnsi="Arial" w:cs="Arial"/>
          <w:szCs w:val="21"/>
        </w:rPr>
      </w:pPr>
      <w:r>
        <w:rPr>
          <w:rFonts w:hint="eastAsia" w:ascii="Arial" w:hAnsi="Arial" w:cs="Arial"/>
          <w:szCs w:val="21"/>
        </w:rPr>
        <w:t xml:space="preserve">2.1.5 具备色谱柱使用记录功能，可记录色谱柱的使用次数、时间等等信息。</w:t>
      </w:r>
      <w:r/>
    </w:p>
    <w:p>
      <w:pPr>
        <w:spacing w:line="360" w:lineRule="auto"/>
        <w:rPr>
          <w:rFonts w:ascii="Arial" w:hAnsi="Arial" w:cs="Arial"/>
          <w:szCs w:val="21"/>
        </w:rPr>
      </w:pPr>
      <w:r>
        <w:rPr>
          <w:rFonts w:hint="eastAsia" w:ascii="Arial" w:hAnsi="Arial" w:cs="Arial"/>
          <w:szCs w:val="21"/>
        </w:rPr>
        <w:t xml:space="preserve">▲2.1.6 不少于5个气相色谱柱智能记录钥匙（提供提供制造商网站可查询的公开发布的样本彩页证明并加盖供应商公章以及实物照片证明文件并加盖供应商公章，并提供网址）</w:t>
      </w:r>
      <w:r/>
    </w:p>
    <w:p>
      <w:pPr>
        <w:spacing w:line="360" w:lineRule="auto"/>
        <w:rPr>
          <w:rFonts w:ascii="Arial" w:hAnsi="Arial" w:cs="Arial"/>
          <w:szCs w:val="21"/>
        </w:rPr>
      </w:pPr>
      <w:r>
        <w:rPr>
          <w:rFonts w:hint="eastAsia" w:ascii="Arial" w:hAnsi="Arial" w:cs="Arial"/>
          <w:szCs w:val="21"/>
        </w:rPr>
        <w:t xml:space="preserve">▲2.1.7 具有扩展的配置功能，可同时安装和运行四个检测器。（提供制造商网站可查询的公开发布的样本彩页证明并加盖供应商公章，并提供网址）</w:t>
      </w:r>
      <w:r/>
    </w:p>
    <w:p>
      <w:pPr>
        <w:spacing w:line="360" w:lineRule="auto"/>
        <w:rPr>
          <w:rFonts w:ascii="Arial" w:hAnsi="Arial" w:cs="Arial"/>
          <w:szCs w:val="21"/>
        </w:rPr>
      </w:pPr>
      <w:r>
        <w:rPr>
          <w:rFonts w:hint="eastAsia" w:ascii="Arial" w:hAnsi="Arial" w:cs="Arial"/>
          <w:szCs w:val="21"/>
        </w:rPr>
        <w:t xml:space="preserve">2.2柱箱</w:t>
      </w:r>
      <w:r/>
    </w:p>
    <w:p>
      <w:pPr>
        <w:spacing w:line="360" w:lineRule="auto"/>
        <w:rPr>
          <w:rFonts w:ascii="Arial" w:hAnsi="Arial" w:cs="Arial"/>
          <w:szCs w:val="21"/>
        </w:rPr>
      </w:pPr>
      <w:r>
        <w:rPr>
          <w:rFonts w:hint="eastAsia" w:ascii="Arial" w:hAnsi="Arial" w:cs="Arial"/>
          <w:szCs w:val="21"/>
        </w:rPr>
        <w:t xml:space="preserve">2.2.1柱箱温度：室温上5℃-450 ℃，19梯度/20平台程序升温</w:t>
      </w:r>
      <w:r/>
    </w:p>
    <w:p>
      <w:pPr>
        <w:spacing w:line="360" w:lineRule="auto"/>
        <w:rPr>
          <w:rFonts w:ascii="Arial" w:hAnsi="Arial" w:cs="Arial"/>
          <w:szCs w:val="21"/>
        </w:rPr>
      </w:pPr>
      <w:r>
        <w:rPr>
          <w:rFonts w:hint="eastAsia" w:ascii="Arial" w:hAnsi="Arial" w:cs="Arial"/>
          <w:szCs w:val="21"/>
        </w:rPr>
        <w:t xml:space="preserve">2. 2.2升温速率：最大升温速度100℃/min，以0.01℃ /min增加</w:t>
      </w:r>
      <w:r/>
    </w:p>
    <w:p>
      <w:pPr>
        <w:spacing w:line="360" w:lineRule="auto"/>
        <w:rPr>
          <w:rFonts w:ascii="Arial" w:hAnsi="Arial" w:cs="Arial"/>
          <w:szCs w:val="21"/>
        </w:rPr>
      </w:pPr>
      <w:r>
        <w:rPr>
          <w:rFonts w:hint="eastAsia" w:ascii="Arial" w:hAnsi="Arial" w:cs="Arial"/>
          <w:szCs w:val="21"/>
        </w:rPr>
        <w:t xml:space="preserve">2. 2.3降温速率：从450℃降至50℃小于220秒  </w:t>
      </w:r>
      <w:r/>
    </w:p>
    <w:p>
      <w:pPr>
        <w:spacing w:line="360" w:lineRule="auto"/>
        <w:rPr>
          <w:rFonts w:ascii="Arial" w:hAnsi="Arial" w:cs="Arial"/>
          <w:szCs w:val="21"/>
        </w:rPr>
      </w:pPr>
      <w:r>
        <w:rPr>
          <w:rFonts w:hint="eastAsia" w:ascii="Arial" w:hAnsi="Arial" w:cs="Arial"/>
          <w:szCs w:val="21"/>
        </w:rPr>
        <w:t xml:space="preserve">2. 2.4控温准确性：至少0.01℃</w:t>
      </w:r>
      <w:r/>
    </w:p>
    <w:p>
      <w:pPr>
        <w:spacing w:line="360" w:lineRule="auto"/>
        <w:rPr>
          <w:rFonts w:ascii="Arial" w:hAnsi="Arial" w:cs="Arial"/>
          <w:szCs w:val="21"/>
        </w:rPr>
      </w:pPr>
      <w:r>
        <w:rPr>
          <w:rFonts w:hint="eastAsia" w:ascii="Arial" w:hAnsi="Arial" w:cs="Arial"/>
          <w:szCs w:val="21"/>
        </w:rPr>
        <w:t xml:space="preserve">2.3流路控制系统</w:t>
      </w:r>
      <w:r/>
    </w:p>
    <w:p>
      <w:pPr>
        <w:spacing w:line="360" w:lineRule="auto"/>
        <w:rPr>
          <w:rFonts w:ascii="Arial" w:hAnsi="Arial" w:cs="Arial"/>
          <w:szCs w:val="21"/>
        </w:rPr>
      </w:pPr>
      <w:r>
        <w:rPr>
          <w:rFonts w:hint="eastAsia" w:ascii="Arial" w:hAnsi="Arial" w:cs="Arial"/>
          <w:szCs w:val="21"/>
        </w:rPr>
        <w:t xml:space="preserve">▲2</w:t>
      </w:r>
      <w:r>
        <w:rPr>
          <w:rFonts w:ascii="Arial" w:hAnsi="Arial" w:cs="Arial"/>
          <w:szCs w:val="21"/>
        </w:rPr>
        <w:t xml:space="preserve">.</w:t>
      </w:r>
      <w:r>
        <w:rPr>
          <w:rFonts w:hint="eastAsia" w:ascii="Arial" w:hAnsi="Arial" w:cs="Arial"/>
          <w:szCs w:val="21"/>
        </w:rPr>
        <w:t xml:space="preserve">3.1最大压力设定范围：≥1</w:t>
      </w:r>
      <w:r>
        <w:rPr>
          <w:rFonts w:ascii="Arial" w:hAnsi="Arial" w:cs="Arial"/>
          <w:szCs w:val="21"/>
        </w:rPr>
        <w:t xml:space="preserve">48</w:t>
      </w:r>
      <w:r>
        <w:rPr>
          <w:rFonts w:hint="eastAsia" w:ascii="Arial" w:hAnsi="Arial" w:cs="Arial"/>
          <w:szCs w:val="21"/>
        </w:rPr>
        <w:t xml:space="preserve">psi（提供制造商网站可查询的公开发布的样本彩页证明并加盖供应商公章，并提供网址）</w:t>
      </w:r>
      <w:r/>
    </w:p>
    <w:p>
      <w:pPr>
        <w:spacing w:line="360" w:lineRule="auto"/>
        <w:rPr>
          <w:rFonts w:ascii="Arial" w:hAnsi="Arial" w:cs="Arial"/>
          <w:szCs w:val="21"/>
        </w:rPr>
      </w:pPr>
      <w:r>
        <w:rPr>
          <w:rFonts w:hint="eastAsia" w:ascii="Arial" w:hAnsi="Arial" w:cs="Arial"/>
          <w:szCs w:val="21"/>
        </w:rPr>
        <w:t xml:space="preserve">2.3.2压力设定精度：至少0.001psi</w:t>
      </w:r>
      <w:r/>
    </w:p>
    <w:p>
      <w:pPr>
        <w:spacing w:line="360" w:lineRule="auto"/>
        <w:rPr>
          <w:rFonts w:ascii="Arial" w:hAnsi="Arial" w:cs="Arial"/>
          <w:szCs w:val="21"/>
        </w:rPr>
      </w:pPr>
      <w:r>
        <w:rPr>
          <w:rFonts w:hint="eastAsia" w:ascii="Arial" w:hAnsi="Arial" w:cs="Arial"/>
          <w:szCs w:val="21"/>
        </w:rPr>
        <w:t xml:space="preserve">2.3.3流量设定范围：0-1000mL/min</w:t>
      </w:r>
      <w:r/>
    </w:p>
    <w:p>
      <w:pPr>
        <w:spacing w:line="360" w:lineRule="auto"/>
        <w:rPr>
          <w:rFonts w:ascii="Arial" w:hAnsi="Arial" w:cs="Arial"/>
          <w:szCs w:val="21"/>
        </w:rPr>
      </w:pPr>
      <w:r>
        <w:rPr>
          <w:rFonts w:hint="eastAsia" w:ascii="Arial" w:hAnsi="Arial" w:cs="Arial"/>
          <w:szCs w:val="21"/>
        </w:rPr>
        <w:t xml:space="preserve">▲2.3.4 进样口配有扳转式顶部密封系统，用于快速、简便地更换进样口衬管。（提供实物照片证明并加盖供应商公章）</w:t>
      </w:r>
      <w:r/>
    </w:p>
    <w:p>
      <w:pPr>
        <w:spacing w:line="360" w:lineRule="auto"/>
        <w:rPr>
          <w:rFonts w:ascii="Arial" w:hAnsi="Arial" w:cs="Arial"/>
          <w:szCs w:val="21"/>
        </w:rPr>
      </w:pPr>
      <w:r>
        <w:rPr>
          <w:rFonts w:hint="eastAsia" w:ascii="Arial" w:hAnsi="Arial" w:cs="Arial"/>
          <w:szCs w:val="21"/>
        </w:rPr>
        <w:t xml:space="preserve">三. 液体自动进样器</w:t>
      </w:r>
      <w:r/>
    </w:p>
    <w:p>
      <w:pPr>
        <w:spacing w:line="360" w:lineRule="auto"/>
        <w:rPr>
          <w:rFonts w:ascii="Arial" w:hAnsi="Arial" w:cs="Arial"/>
          <w:szCs w:val="21"/>
        </w:rPr>
      </w:pPr>
      <w:r>
        <w:rPr>
          <w:rFonts w:hint="eastAsia" w:ascii="Arial" w:hAnsi="Arial" w:cs="Arial"/>
          <w:szCs w:val="21"/>
        </w:rPr>
        <w:t xml:space="preserve">3.1 保留时间重现性：&lt;0.008%</w:t>
      </w:r>
      <w:r/>
    </w:p>
    <w:p>
      <w:pPr>
        <w:spacing w:line="360" w:lineRule="auto"/>
        <w:rPr>
          <w:rFonts w:ascii="Arial" w:hAnsi="Arial" w:cs="Arial"/>
          <w:szCs w:val="21"/>
        </w:rPr>
      </w:pPr>
      <w:r>
        <w:rPr>
          <w:rFonts w:hint="eastAsia" w:ascii="Arial" w:hAnsi="Arial" w:cs="Arial"/>
          <w:szCs w:val="21"/>
        </w:rPr>
        <w:t xml:space="preserve">3.2自动进样器位数：≥16位</w:t>
      </w:r>
      <w:r/>
    </w:p>
    <w:p>
      <w:pPr>
        <w:spacing w:line="360" w:lineRule="auto"/>
        <w:rPr>
          <w:rFonts w:ascii="Arial" w:hAnsi="Arial" w:cs="Arial"/>
          <w:szCs w:val="21"/>
        </w:rPr>
      </w:pPr>
      <w:r>
        <w:rPr>
          <w:rFonts w:hint="eastAsia" w:ascii="Arial" w:hAnsi="Arial" w:cs="Arial"/>
          <w:szCs w:val="21"/>
        </w:rPr>
        <w:t xml:space="preserve">3.3液体进样量范围：介于0.1-40μL之间</w:t>
      </w:r>
      <w:r/>
    </w:p>
    <w:p>
      <w:pPr>
        <w:spacing w:line="360" w:lineRule="auto"/>
        <w:rPr>
          <w:rFonts w:ascii="Arial" w:hAnsi="Arial" w:cs="Arial"/>
          <w:szCs w:val="21"/>
        </w:rPr>
      </w:pPr>
      <w:r>
        <w:rPr>
          <w:rFonts w:hint="eastAsia" w:ascii="Arial" w:hAnsi="Arial" w:cs="Arial"/>
          <w:szCs w:val="21"/>
        </w:rPr>
        <w:t xml:space="preserve">3.4进样速度：3种模式：高速/低速/自定义速度，吸取样品深度可调</w:t>
      </w:r>
      <w:r/>
    </w:p>
    <w:p>
      <w:pPr>
        <w:spacing w:line="360" w:lineRule="auto"/>
        <w:rPr>
          <w:rFonts w:ascii="Arial" w:hAnsi="Arial" w:cs="Arial"/>
          <w:szCs w:val="21"/>
        </w:rPr>
      </w:pPr>
      <w:r>
        <w:rPr>
          <w:rFonts w:hint="eastAsia" w:ascii="Arial" w:hAnsi="Arial" w:cs="Arial"/>
          <w:szCs w:val="21"/>
        </w:rPr>
        <w:t xml:space="preserve">3.5样品优先模式：当进行样品批处理进样时, 可对某样品进行优先进样设定, 而后继续完成批处理设定</w:t>
      </w:r>
      <w:r/>
    </w:p>
    <w:p>
      <w:pPr>
        <w:spacing w:line="360" w:lineRule="auto"/>
        <w:rPr>
          <w:rFonts w:ascii="Arial" w:hAnsi="Arial" w:cs="Arial"/>
          <w:szCs w:val="21"/>
        </w:rPr>
      </w:pPr>
      <w:r>
        <w:rPr>
          <w:rFonts w:hint="eastAsia" w:ascii="Arial" w:hAnsi="Arial" w:cs="Arial"/>
          <w:szCs w:val="21"/>
        </w:rPr>
        <w:t xml:space="preserve">四. 电子捕获检测器</w:t>
      </w:r>
      <w:r>
        <w:rPr>
          <w:rFonts w:hint="eastAsia" w:ascii="Arial" w:hAnsi="Arial" w:cs="Arial"/>
          <w:szCs w:val="21"/>
        </w:rPr>
        <w:tab/>
      </w:r>
      <w:r>
        <w:rPr>
          <w:rFonts w:hint="eastAsia" w:ascii="Arial" w:hAnsi="Arial" w:cs="Arial"/>
          <w:szCs w:val="21"/>
        </w:rPr>
        <w:t xml:space="preserve">微池电子捕获检测器(Micro-ECD)</w:t>
      </w:r>
      <w:r/>
    </w:p>
    <w:p>
      <w:pPr>
        <w:spacing w:line="360" w:lineRule="auto"/>
        <w:rPr>
          <w:rFonts w:ascii="Arial" w:hAnsi="Arial" w:cs="Arial"/>
          <w:szCs w:val="21"/>
        </w:rPr>
      </w:pPr>
      <w:r>
        <w:rPr>
          <w:rFonts w:hint="eastAsia" w:ascii="Arial" w:hAnsi="Arial" w:cs="Arial"/>
          <w:szCs w:val="21"/>
        </w:rPr>
        <w:t xml:space="preserve">4.1 操作最高温度：至少400℃</w:t>
      </w:r>
      <w:r/>
    </w:p>
    <w:p>
      <w:pPr>
        <w:spacing w:line="360" w:lineRule="auto"/>
        <w:rPr>
          <w:rFonts w:ascii="Arial" w:hAnsi="Arial" w:cs="Arial"/>
          <w:szCs w:val="21"/>
        </w:rPr>
      </w:pPr>
      <w:r>
        <w:rPr>
          <w:rFonts w:hint="eastAsia" w:ascii="Arial" w:hAnsi="Arial" w:cs="Arial"/>
          <w:szCs w:val="21"/>
        </w:rPr>
        <w:t xml:space="preserve">4.2 检测下限：3.8 fg/sec（林丹）</w:t>
      </w:r>
      <w:r/>
    </w:p>
    <w:p>
      <w:pPr>
        <w:spacing w:line="360" w:lineRule="auto"/>
        <w:rPr>
          <w:rFonts w:ascii="Arial" w:hAnsi="Arial" w:cs="Arial"/>
          <w:szCs w:val="21"/>
        </w:rPr>
      </w:pPr>
      <w:r>
        <w:rPr>
          <w:rFonts w:hint="eastAsia" w:ascii="Arial" w:hAnsi="Arial" w:cs="Arial"/>
          <w:szCs w:val="21"/>
        </w:rPr>
        <w:t xml:space="preserve">4.3 动态范围：对林丹&gt; 5×10^4</w:t>
      </w:r>
      <w:r/>
    </w:p>
    <w:p>
      <w:pPr>
        <w:spacing w:line="360" w:lineRule="auto"/>
        <w:rPr>
          <w:rFonts w:ascii="Arial" w:hAnsi="Arial" w:cs="Arial"/>
          <w:szCs w:val="21"/>
        </w:rPr>
      </w:pPr>
      <w:r>
        <w:rPr>
          <w:rFonts w:hint="eastAsia" w:ascii="Arial" w:hAnsi="Arial" w:cs="Arial"/>
          <w:szCs w:val="21"/>
        </w:rPr>
        <w:t xml:space="preserve">4.4 数据采集速率：最大50Hz</w:t>
      </w:r>
      <w:r/>
    </w:p>
    <w:p>
      <w:pPr>
        <w:spacing w:line="360" w:lineRule="auto"/>
        <w:rPr>
          <w:rFonts w:ascii="Arial" w:hAnsi="Arial" w:cs="Arial"/>
          <w:szCs w:val="21"/>
        </w:rPr>
      </w:pPr>
      <w:r>
        <w:rPr>
          <w:rFonts w:hint="eastAsia" w:ascii="Arial" w:hAnsi="Arial" w:cs="Arial"/>
          <w:szCs w:val="21"/>
        </w:rPr>
        <w:t xml:space="preserve">五． 火焰离子化检测器 (FID)</w:t>
      </w:r>
      <w:r/>
    </w:p>
    <w:p>
      <w:pPr>
        <w:spacing w:line="360" w:lineRule="auto"/>
        <w:rPr>
          <w:rFonts w:ascii="Arial" w:hAnsi="Arial" w:cs="Arial"/>
          <w:szCs w:val="21"/>
        </w:rPr>
      </w:pPr>
      <w:r>
        <w:rPr>
          <w:rFonts w:hint="eastAsia" w:ascii="Arial" w:hAnsi="Arial" w:cs="Arial"/>
          <w:szCs w:val="21"/>
        </w:rPr>
        <w:t xml:space="preserve">5.1 对大多数有机化合物有响应</w:t>
      </w:r>
      <w:r/>
    </w:p>
    <w:p>
      <w:pPr>
        <w:spacing w:line="360" w:lineRule="auto"/>
        <w:rPr>
          <w:rFonts w:ascii="Arial" w:hAnsi="Arial" w:cs="Arial"/>
          <w:szCs w:val="21"/>
        </w:rPr>
      </w:pPr>
      <w:r>
        <w:rPr>
          <w:rFonts w:hint="eastAsia" w:ascii="Arial" w:hAnsi="Arial" w:cs="Arial"/>
          <w:szCs w:val="21"/>
        </w:rPr>
        <w:t xml:space="preserve">▲5.2 最低检测限（十三烷）：&lt;1.2 pg C/s（提供制造商网站可查询的公开发布的样本彩页证明并加盖供应商公章，并提供网址）</w:t>
      </w:r>
      <w:r/>
    </w:p>
    <w:p>
      <w:pPr>
        <w:spacing w:line="360" w:lineRule="auto"/>
        <w:rPr>
          <w:rFonts w:ascii="Arial" w:hAnsi="Arial" w:cs="Arial"/>
          <w:szCs w:val="21"/>
        </w:rPr>
      </w:pPr>
      <w:r>
        <w:rPr>
          <w:rFonts w:hint="eastAsia" w:ascii="Arial" w:hAnsi="Arial" w:cs="Arial"/>
          <w:szCs w:val="21"/>
        </w:rPr>
        <w:t xml:space="preserve">5.3 线性动态范围：&gt; 107(±10 %)。全程数字数据路径能够在一次运行中对整个107浓度范围内的峰进行定量分析</w:t>
      </w:r>
      <w:r/>
    </w:p>
    <w:p>
      <w:pPr>
        <w:spacing w:line="360" w:lineRule="auto"/>
        <w:rPr>
          <w:rFonts w:ascii="Arial" w:hAnsi="Arial" w:cs="Arial"/>
          <w:szCs w:val="21"/>
        </w:rPr>
      </w:pPr>
      <w:r>
        <w:rPr>
          <w:rFonts w:hint="eastAsia" w:ascii="Arial" w:hAnsi="Arial" w:cs="Arial"/>
          <w:szCs w:val="21"/>
        </w:rPr>
        <w:t xml:space="preserve">▲5.4 最高≥980Hz的数据采集速率适合半峰宽仅5ms的峰（提供制造商网站可查询的公开发布的样本彩页证明并加盖供应商公章，并提供网址）</w:t>
      </w:r>
      <w:r/>
    </w:p>
    <w:p>
      <w:pPr>
        <w:spacing w:line="360" w:lineRule="auto"/>
        <w:rPr>
          <w:rFonts w:ascii="Arial" w:hAnsi="Arial" w:cs="Arial"/>
          <w:szCs w:val="21"/>
        </w:rPr>
      </w:pPr>
      <w:r>
        <w:rPr>
          <w:rFonts w:hint="eastAsia" w:ascii="Arial" w:hAnsi="Arial" w:cs="Arial"/>
          <w:szCs w:val="21"/>
        </w:rPr>
        <w:t xml:space="preserve">六</w:t>
      </w:r>
      <w:r>
        <w:rPr>
          <w:rFonts w:ascii="Arial" w:hAnsi="Arial" w:cs="Arial"/>
          <w:szCs w:val="21"/>
        </w:rPr>
        <w:t xml:space="preserve">.</w:t>
      </w:r>
      <w:r>
        <w:rPr>
          <w:rFonts w:hint="eastAsia" w:ascii="Arial" w:hAnsi="Arial" w:cs="Arial"/>
          <w:szCs w:val="21"/>
        </w:rPr>
        <w:t xml:space="preserve">化学工作站：</w:t>
      </w:r>
      <w:r/>
    </w:p>
    <w:p>
      <w:pPr>
        <w:spacing w:line="360" w:lineRule="auto"/>
        <w:rPr>
          <w:rFonts w:ascii="Arial" w:hAnsi="Arial" w:cs="Arial"/>
          <w:szCs w:val="21"/>
        </w:rPr>
      </w:pPr>
      <w:r>
        <w:rPr>
          <w:rFonts w:ascii="Arial" w:hAnsi="Arial" w:cs="Arial"/>
          <w:szCs w:val="21"/>
        </w:rPr>
        <w:t xml:space="preserve">▲</w:t>
      </w:r>
      <w:r>
        <w:rPr>
          <w:rFonts w:hint="eastAsia" w:ascii="Arial" w:hAnsi="Arial" w:cs="Arial"/>
          <w:szCs w:val="21"/>
        </w:rPr>
        <w:t xml:space="preserve">6</w:t>
      </w:r>
      <w:r>
        <w:rPr>
          <w:rFonts w:ascii="Arial" w:hAnsi="Arial" w:cs="Arial"/>
          <w:szCs w:val="21"/>
        </w:rPr>
        <w:t xml:space="preserve">.</w:t>
      </w:r>
      <w:r>
        <w:rPr>
          <w:rFonts w:hint="eastAsia" w:ascii="Arial" w:hAnsi="Arial" w:cs="Arial"/>
          <w:szCs w:val="21"/>
        </w:rPr>
        <w:t xml:space="preserve">1色谱分析软件包括：本机运行控制软件；数据采集、分析、储存及定性定量分析；保留时间锁定软件</w:t>
      </w:r>
      <w:r>
        <w:rPr>
          <w:rFonts w:ascii="Arial" w:hAnsi="Arial" w:cs="Arial"/>
          <w:szCs w:val="21"/>
        </w:rPr>
        <w:t xml:space="preserve">(RTL)</w:t>
      </w:r>
      <w:r>
        <w:rPr>
          <w:rFonts w:hint="eastAsia" w:ascii="Arial" w:hAnsi="Arial" w:cs="Arial"/>
          <w:szCs w:val="21"/>
        </w:rPr>
        <w:t xml:space="preserve">；（提供制造商网站可查询的公开发布的样本彩页证明并加盖供应商公章，并提供网址）</w:t>
      </w:r>
      <w:r/>
    </w:p>
    <w:p>
      <w:pPr>
        <w:spacing w:line="360" w:lineRule="auto"/>
        <w:rPr>
          <w:rFonts w:ascii="Arial" w:hAnsi="Arial" w:cs="Arial"/>
          <w:szCs w:val="21"/>
        </w:rPr>
      </w:pPr>
      <w:r>
        <w:rPr>
          <w:rFonts w:hint="eastAsia" w:ascii="Arial" w:hAnsi="Arial" w:cs="Arial"/>
          <w:szCs w:val="21"/>
        </w:rPr>
        <w:t xml:space="preserve">6</w:t>
      </w:r>
      <w:r>
        <w:rPr>
          <w:rFonts w:ascii="Arial" w:hAnsi="Arial" w:cs="Arial"/>
          <w:szCs w:val="21"/>
        </w:rPr>
        <w:t xml:space="preserve">.</w:t>
      </w:r>
      <w:r>
        <w:rPr>
          <w:rFonts w:hint="eastAsia" w:ascii="Arial" w:hAnsi="Arial" w:cs="Arial"/>
          <w:szCs w:val="21"/>
        </w:rPr>
        <w:t xml:space="preserve">2保留时间锁定功能：保留时间重现性：</w:t>
      </w:r>
      <w:r>
        <w:rPr>
          <w:rFonts w:ascii="Arial" w:hAnsi="Arial" w:cs="Arial"/>
          <w:szCs w:val="21"/>
        </w:rPr>
        <w:t xml:space="preserve">&lt;0.0008min</w:t>
      </w:r>
      <w:r>
        <w:rPr>
          <w:rFonts w:hint="eastAsia" w:ascii="Arial" w:hAnsi="Arial" w:cs="Arial"/>
          <w:szCs w:val="21"/>
        </w:rPr>
        <w:t xml:space="preserve">。</w:t>
      </w:r>
      <w:r/>
    </w:p>
    <w:p>
      <w:pPr>
        <w:spacing w:line="360" w:lineRule="auto"/>
        <w:rPr>
          <w:rFonts w:ascii="Arial" w:hAnsi="Arial" w:cs="Arial"/>
          <w:szCs w:val="21"/>
        </w:rPr>
      </w:pPr>
      <w:r>
        <w:rPr>
          <w:rFonts w:hint="eastAsia" w:ascii="Arial" w:hAnsi="Arial" w:cs="Arial"/>
          <w:szCs w:val="21"/>
        </w:rPr>
        <w:t xml:space="preserve">七 配置</w:t>
      </w:r>
      <w:r/>
    </w:p>
    <w:p>
      <w:pPr>
        <w:spacing w:line="360" w:lineRule="auto"/>
        <w:rPr>
          <w:rFonts w:ascii="Arial" w:hAnsi="Arial" w:cs="Arial"/>
          <w:szCs w:val="21"/>
        </w:rPr>
      </w:pPr>
      <w:r>
        <w:rPr>
          <w:rFonts w:hint="eastAsia" w:ascii="Arial" w:hAnsi="Arial" w:cs="Arial"/>
          <w:szCs w:val="21"/>
        </w:rPr>
        <w:t xml:space="preserve">7.1气相色谱主机1套；</w:t>
      </w:r>
      <w:r/>
    </w:p>
    <w:p>
      <w:pPr>
        <w:spacing w:line="360" w:lineRule="auto"/>
        <w:rPr>
          <w:rFonts w:ascii="Arial" w:hAnsi="Arial" w:cs="Arial"/>
          <w:szCs w:val="21"/>
        </w:rPr>
      </w:pPr>
      <w:r>
        <w:rPr>
          <w:rFonts w:hint="eastAsia" w:ascii="Arial" w:hAnsi="Arial" w:cs="Arial"/>
          <w:szCs w:val="21"/>
        </w:rPr>
        <w:t xml:space="preserve">7.2毛细进样口2套；</w:t>
      </w:r>
      <w:r/>
    </w:p>
    <w:p>
      <w:pPr>
        <w:spacing w:line="360" w:lineRule="auto"/>
        <w:rPr>
          <w:rFonts w:ascii="Arial" w:hAnsi="Arial" w:cs="Arial"/>
          <w:szCs w:val="21"/>
        </w:rPr>
      </w:pPr>
      <w:r>
        <w:rPr>
          <w:rFonts w:hint="eastAsia" w:ascii="Arial" w:hAnsi="Arial" w:cs="Arial"/>
          <w:szCs w:val="21"/>
        </w:rPr>
        <w:t xml:space="preserve">7.3 FID检测器1套；</w:t>
      </w:r>
      <w:r/>
    </w:p>
    <w:p>
      <w:pPr>
        <w:spacing w:line="360" w:lineRule="auto"/>
        <w:rPr>
          <w:rFonts w:ascii="Arial" w:hAnsi="Arial" w:cs="Arial"/>
          <w:szCs w:val="21"/>
        </w:rPr>
      </w:pPr>
      <w:r>
        <w:rPr>
          <w:rFonts w:hint="eastAsia" w:ascii="Arial" w:hAnsi="Arial" w:cs="Arial"/>
          <w:szCs w:val="21"/>
        </w:rPr>
        <w:t xml:space="preserve">7.4 ECD 检测器 1套；</w:t>
      </w:r>
      <w:r/>
    </w:p>
    <w:p>
      <w:pPr>
        <w:spacing w:line="360" w:lineRule="auto"/>
        <w:rPr>
          <w:rFonts w:ascii="Arial" w:hAnsi="Arial" w:cs="Arial"/>
          <w:szCs w:val="21"/>
        </w:rPr>
      </w:pPr>
      <w:r>
        <w:rPr>
          <w:rFonts w:hint="eastAsia" w:ascii="Arial" w:hAnsi="Arial" w:cs="Arial"/>
          <w:szCs w:val="21"/>
        </w:rPr>
        <w:t xml:space="preserve">7.5液体自动进样器 1套；</w:t>
      </w:r>
      <w:r/>
    </w:p>
    <w:p>
      <w:pPr>
        <w:spacing w:line="360" w:lineRule="auto"/>
        <w:rPr>
          <w:rFonts w:ascii="Arial" w:hAnsi="Arial" w:cs="Arial"/>
          <w:szCs w:val="21"/>
        </w:rPr>
      </w:pPr>
      <w:r>
        <w:rPr>
          <w:rFonts w:hint="eastAsia" w:ascii="Arial" w:hAnsi="Arial" w:cs="Arial"/>
          <w:szCs w:val="21"/>
        </w:rPr>
        <w:t xml:space="preserve">7.6气体净化过滤包 1个；</w:t>
      </w:r>
      <w:r/>
    </w:p>
    <w:p>
      <w:pPr>
        <w:spacing w:line="360" w:lineRule="auto"/>
        <w:rPr>
          <w:rFonts w:ascii="Arial" w:hAnsi="Arial" w:cs="Arial"/>
          <w:szCs w:val="21"/>
        </w:rPr>
      </w:pPr>
      <w:r>
        <w:rPr>
          <w:rFonts w:hint="eastAsia" w:ascii="Arial" w:hAnsi="Arial" w:cs="Arial"/>
          <w:szCs w:val="21"/>
        </w:rPr>
        <w:t xml:space="preserve">7.7分流/不分流衬管 3个；</w:t>
      </w:r>
      <w:r/>
    </w:p>
    <w:p>
      <w:pPr>
        <w:spacing w:line="360" w:lineRule="auto"/>
        <w:rPr>
          <w:rFonts w:ascii="Arial" w:hAnsi="Arial" w:cs="Arial"/>
          <w:szCs w:val="21"/>
        </w:rPr>
      </w:pPr>
      <w:r>
        <w:rPr>
          <w:rFonts w:hint="eastAsia" w:ascii="Arial" w:hAnsi="Arial" w:cs="Arial"/>
          <w:szCs w:val="21"/>
        </w:rPr>
        <w:t xml:space="preserve">7.8进样针2根；</w:t>
      </w:r>
      <w:r/>
    </w:p>
    <w:p>
      <w:pPr>
        <w:spacing w:line="360" w:lineRule="auto"/>
        <w:rPr>
          <w:rFonts w:ascii="Arial" w:hAnsi="Arial" w:cs="Arial"/>
          <w:szCs w:val="21"/>
        </w:rPr>
      </w:pPr>
      <w:r>
        <w:rPr>
          <w:rFonts w:hint="eastAsia" w:ascii="Arial" w:hAnsi="Arial" w:cs="Arial"/>
          <w:szCs w:val="21"/>
        </w:rPr>
        <w:t xml:space="preserve">7.9 O型圈1包（50个/包）；</w:t>
      </w:r>
      <w:r/>
    </w:p>
    <w:p>
      <w:pPr>
        <w:spacing w:line="360" w:lineRule="auto"/>
        <w:rPr>
          <w:rFonts w:ascii="Arial" w:hAnsi="Arial" w:cs="Arial"/>
          <w:szCs w:val="21"/>
        </w:rPr>
      </w:pPr>
      <w:r>
        <w:rPr>
          <w:rFonts w:hint="eastAsia" w:ascii="Arial" w:hAnsi="Arial" w:cs="Arial"/>
          <w:szCs w:val="21"/>
        </w:rPr>
        <w:t xml:space="preserve">7.10隔垫1包（50个/包）；</w:t>
      </w:r>
      <w:r/>
    </w:p>
    <w:p>
      <w:pPr>
        <w:spacing w:line="360" w:lineRule="auto"/>
        <w:rPr>
          <w:rFonts w:ascii="Arial" w:hAnsi="Arial" w:cs="Arial"/>
          <w:szCs w:val="21"/>
        </w:rPr>
      </w:pPr>
      <w:r>
        <w:rPr>
          <w:rFonts w:hint="eastAsia" w:ascii="Arial" w:hAnsi="Arial" w:cs="Arial"/>
          <w:szCs w:val="21"/>
        </w:rPr>
        <w:t xml:space="preserve">7.11气相色谱柱2根；</w:t>
      </w:r>
      <w:r/>
    </w:p>
    <w:p>
      <w:pPr>
        <w:spacing w:line="360" w:lineRule="auto"/>
        <w:rPr>
          <w:rFonts w:ascii="Arial" w:hAnsi="Arial" w:cs="Arial"/>
          <w:szCs w:val="21"/>
        </w:rPr>
      </w:pPr>
      <w:r>
        <w:rPr>
          <w:rFonts w:hint="eastAsia" w:ascii="Arial" w:hAnsi="Arial" w:cs="Arial"/>
          <w:szCs w:val="21"/>
        </w:rPr>
        <w:t xml:space="preserve">7.12数据处理系统1套；</w:t>
      </w:r>
      <w:r/>
    </w:p>
    <w:p>
      <w:pPr>
        <w:spacing w:line="360" w:lineRule="auto"/>
        <w:rPr>
          <w:rFonts w:ascii="Arial" w:hAnsi="Arial" w:cs="Arial"/>
          <w:szCs w:val="21"/>
        </w:rPr>
      </w:pPr>
      <w:r>
        <w:rPr>
          <w:rFonts w:hint="eastAsia" w:ascii="Arial" w:hAnsi="Arial" w:cs="Arial"/>
          <w:szCs w:val="21"/>
        </w:rPr>
        <w:t xml:space="preserve">7.13电脑、打印机各1套；</w:t>
      </w:r>
      <w:r/>
    </w:p>
    <w:p>
      <w:pPr>
        <w:spacing w:line="360" w:lineRule="auto"/>
        <w:rPr>
          <w:rFonts w:ascii="Arial" w:hAnsi="Arial" w:cs="Arial"/>
          <w:szCs w:val="21"/>
        </w:rPr>
      </w:pPr>
      <w:r>
        <w:rPr>
          <w:rFonts w:hint="eastAsia" w:ascii="Arial" w:hAnsi="Arial" w:cs="Arial"/>
          <w:szCs w:val="21"/>
        </w:rPr>
        <w:t xml:space="preserve">7.14氢气空气发生器一体机1套.</w:t>
      </w:r>
      <w:r/>
    </w:p>
    <w:p>
      <w:pPr>
        <w:pStyle w:val="719"/>
      </w:pPr>
      <w:r/>
      <w:r/>
    </w:p>
    <w:p>
      <w:pPr>
        <w:ind w:firstLine="482"/>
        <w:jc w:val="left"/>
        <w:spacing w:line="360" w:lineRule="auto"/>
        <w:rPr>
          <w:rFonts w:ascii="宋体" w:hAnsi="宋体" w:eastAsia="宋体" w:cs="宋体"/>
          <w:b/>
          <w:bCs/>
          <w:sz w:val="24"/>
          <w:szCs w:val="24"/>
        </w:rPr>
      </w:pPr>
      <w:r>
        <w:rPr>
          <w:rFonts w:hint="eastAsia" w:asciiTheme="minorEastAsia" w:hAnsiTheme="minorEastAsia"/>
          <w:b/>
          <w:sz w:val="24"/>
          <w:szCs w:val="24"/>
        </w:rPr>
        <w:t xml:space="preserve">六.</w:t>
      </w:r>
      <w:r>
        <w:rPr>
          <w:rFonts w:ascii="宋体" w:hAnsi="宋体" w:eastAsia="宋体" w:cs="宋体"/>
          <w:b/>
          <w:bCs/>
          <w:sz w:val="24"/>
          <w:szCs w:val="24"/>
        </w:rPr>
        <w:t xml:space="preserve"> 供货要求</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1.交货地点：中标人负责将货物运到采购人指定的地点，由中标人负责办理运输、装卸和安装、调试等，费用由中标人负责，由采购人组织验收，检验不合格或不符合质量要求，中标人除无条件退货、返工外，还应承担采购人的一切损失。 </w:t>
      </w:r>
      <w:r/>
    </w:p>
    <w:p>
      <w:pPr>
        <w:ind w:firstLine="480"/>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2.货物（含配件）应是全新、未使用过的原厂原装合格正品，并保证所提供货物的开箱合格率为100%，外观和内在质量都不得有任何问题。</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3.中标人提供常用的备品备件，质保期内免费提供。</w:t>
      </w:r>
      <w:r/>
    </w:p>
    <w:p>
      <w:pPr>
        <w:ind w:firstLine="480"/>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4.供货时须向采购人提供详细材料，</w:t>
      </w:r>
      <w:r>
        <w:rPr>
          <w:rFonts w:hint="eastAsia" w:ascii="宋体" w:hAnsi="宋体" w:eastAsia="宋体" w:cs="Times New Roman"/>
          <w:color w:val="000000"/>
          <w:sz w:val="24"/>
          <w:szCs w:val="24"/>
        </w:rPr>
        <w:t xml:space="preserve">包括但不限于货物使用说明或产品主要技术资料和性能的详细描述等</w:t>
      </w:r>
      <w:r>
        <w:rPr>
          <w:rFonts w:hint="eastAsia" w:ascii="宋体" w:hAnsi="宋体" w:eastAsia="宋体" w:cs="Times New Roman"/>
          <w:bCs/>
          <w:color w:val="000000"/>
          <w:sz w:val="24"/>
          <w:szCs w:val="24"/>
        </w:rPr>
        <w:t xml:space="preserve">。</w:t>
      </w:r>
      <w:r>
        <w:rPr>
          <w:rFonts w:hint="eastAsia" w:ascii="宋体" w:hAnsi="宋体" w:eastAsia="宋体" w:cs="宋体"/>
          <w:bCs/>
          <w:sz w:val="24"/>
          <w:szCs w:val="24"/>
        </w:rPr>
        <w:t xml:space="preserve">使用说明书、质量检验证明书、随配附件和工具以及清单一并附于货物内。</w:t>
      </w:r>
      <w:r/>
    </w:p>
    <w:p>
      <w:pPr>
        <w:ind w:firstLine="480"/>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5.采购人使用货物的任何一部分，当受第三方提出的侵犯其专利权、商标权或工业设计权的投诉时，一切后果由中标人负责。</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6.如未能达到合同要求，采购人有权退货并要求中标人赔偿损失。</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7.中标人在货物发运手续办理完毕后 24 小时内或货到 48 小时前通知采购人，以准备接货，货物在交付采购人前发生的风险均由供应商负责。</w:t>
      </w:r>
      <w:r/>
    </w:p>
    <w:p>
      <w:pPr>
        <w:ind w:firstLine="482"/>
        <w:jc w:val="left"/>
        <w:spacing w:line="360" w:lineRule="auto"/>
        <w:rPr>
          <w:rFonts w:ascii="宋体" w:hAnsi="宋体" w:eastAsia="宋体" w:cs="宋体"/>
          <w:b/>
          <w:i/>
          <w:iCs/>
          <w:sz w:val="24"/>
          <w:szCs w:val="24"/>
          <w:u w:val="single"/>
        </w:rPr>
      </w:pPr>
      <w:r>
        <w:rPr>
          <w:rFonts w:hint="eastAsia" w:ascii="宋体" w:hAnsi="宋体" w:eastAsia="宋体" w:cs="宋体"/>
          <w:b/>
          <w:i/>
          <w:iCs/>
          <w:sz w:val="24"/>
          <w:szCs w:val="24"/>
          <w:u w:val="single"/>
        </w:rPr>
        <w:t xml:space="preserve">8.交货期：合同签订后60天内供货安装调试完成。</w:t>
      </w:r>
      <w:r/>
    </w:p>
    <w:p>
      <w:pPr>
        <w:pStyle w:val="692"/>
        <w:ind w:firstLine="482"/>
        <w:spacing w:line="360" w:lineRule="auto"/>
        <w:rPr>
          <w:rFonts w:ascii="宋体" w:hAnsi="宋体" w:cs="宋体"/>
          <w:bCs/>
          <w:color w:val="auto"/>
          <w:sz w:val="24"/>
        </w:rPr>
      </w:pPr>
      <w:r>
        <w:rPr>
          <w:rFonts w:hint="eastAsia" w:ascii="宋体" w:hAnsi="宋体" w:cs="宋体"/>
          <w:bCs/>
          <w:color w:val="auto"/>
          <w:sz w:val="24"/>
        </w:rPr>
        <w:t xml:space="preserve">9.货物生产厂家的技术人员在最终用户方现场开箱、安装、调试，协同用户一起进行验收，直至仪器技术指标经验收合格，出具验收报告，经最终用户同意签字才正式交付用户使用。</w:t>
      </w:r>
      <w:r/>
    </w:p>
    <w:p>
      <w:pPr>
        <w:pStyle w:val="692"/>
        <w:ind w:firstLine="482"/>
        <w:spacing w:line="360" w:lineRule="auto"/>
        <w:rPr>
          <w:rFonts w:ascii="宋体" w:hAnsi="宋体" w:cs="宋体"/>
          <w:bCs/>
          <w:color w:val="auto"/>
          <w:sz w:val="24"/>
        </w:rPr>
      </w:pPr>
      <w:r>
        <w:rPr>
          <w:rFonts w:hint="eastAsia" w:ascii="宋体" w:hAnsi="宋体" w:cs="宋体"/>
          <w:bCs/>
          <w:color w:val="auto"/>
          <w:sz w:val="24"/>
        </w:rPr>
        <w:t xml:space="preserve">10.货物包装外表面应有产品标志，包括制造厂名、产品名称、产品型号或标记、制造日期或编号包装箱上应有“精密仪器”、“小心轻放”和防雨等标记。</w:t>
      </w:r>
      <w:r/>
    </w:p>
    <w:p>
      <w:pPr>
        <w:pStyle w:val="692"/>
        <w:ind w:firstLine="482"/>
        <w:spacing w:line="360" w:lineRule="auto"/>
        <w:rPr>
          <w:rFonts w:ascii="宋体" w:hAnsi="宋体" w:cs="宋体"/>
          <w:bCs/>
          <w:color w:val="auto"/>
          <w:sz w:val="24"/>
        </w:rPr>
      </w:pPr>
      <w:r>
        <w:rPr>
          <w:rFonts w:hint="eastAsia" w:ascii="宋体" w:hAnsi="宋体" w:cs="宋体"/>
          <w:bCs/>
          <w:color w:val="auto"/>
          <w:sz w:val="24"/>
        </w:rPr>
        <w:t xml:space="preserve">11.货物涉及到相关配套软件的，免费配套仪器操作软件，并提供软件免费升级。</w:t>
      </w:r>
      <w:r/>
    </w:p>
    <w:p>
      <w:pPr>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七.</w:t>
      </w:r>
      <w:r>
        <w:rPr>
          <w:rFonts w:ascii="宋体" w:hAnsi="宋体" w:eastAsia="宋体" w:cs="宋体"/>
          <w:b/>
          <w:bCs/>
          <w:sz w:val="24"/>
          <w:szCs w:val="24"/>
        </w:rPr>
        <w:t xml:space="preserve"> 安装调试要求</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1.中标人为现场安装人员的人身安全承担全部责任，现场安装人员发生人身安全事故，采购人不承担责任。</w:t>
      </w:r>
      <w:r/>
    </w:p>
    <w:p>
      <w:pPr>
        <w:ind w:firstLine="480"/>
        <w:spacing w:line="360" w:lineRule="auto"/>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2..中标人负责本项目所有货物的安装以及所有必须的工具及备件等。</w:t>
      </w:r>
      <w:r/>
    </w:p>
    <w:p>
      <w:pPr>
        <w:ind w:firstLine="480"/>
        <w:jc w:val="left"/>
        <w:spacing w:line="360" w:lineRule="auto"/>
        <w:rPr>
          <w:rFonts w:ascii="Times New Roman" w:hAnsi="Times New Roman" w:eastAsia="宋体" w:cs="Times New Roman"/>
          <w:szCs w:val="24"/>
        </w:rPr>
      </w:pPr>
      <w:r>
        <w:rPr>
          <w:rFonts w:hint="eastAsia" w:ascii="宋体" w:hAnsi="宋体" w:eastAsia="宋体" w:cs="Times New Roman"/>
          <w:bCs/>
          <w:color w:val="000000"/>
          <w:sz w:val="24"/>
          <w:szCs w:val="24"/>
        </w:rPr>
        <w:t xml:space="preserve">3.</w:t>
      </w:r>
      <w:r>
        <w:rPr>
          <w:rFonts w:hint="eastAsia" w:ascii="宋体" w:hAnsi="宋体" w:eastAsia="宋体" w:cs="Times New Roman"/>
          <w:bCs/>
          <w:color w:val="000000"/>
          <w:sz w:val="24"/>
          <w:szCs w:val="24"/>
          <w:lang w:val="zh-TW"/>
        </w:rPr>
        <w:t xml:space="preserve">将货物送到采购人指定地点，并负责办理运输和装卸，费用由中标人负责。</w:t>
      </w:r>
      <w:r/>
    </w:p>
    <w:p>
      <w:pPr>
        <w:ind w:firstLine="480"/>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4.所有货物经过正确的安装，技术要求及性能达到运行的最佳状状态，确保验收合格。</w:t>
      </w:r>
      <w:r/>
    </w:p>
    <w:p>
      <w:pPr>
        <w:ind w:firstLine="480"/>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5.货物安装期间及离场前须保护好场地及各类设置，做好场地的卫生保洁工作，如造成损坏，须恢复原样或进行赔偿。</w:t>
      </w:r>
      <w:r/>
    </w:p>
    <w:p>
      <w:pPr>
        <w:ind w:firstLine="482"/>
        <w:jc w:val="left"/>
        <w:spacing w:line="360" w:lineRule="auto"/>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八. 履约验收要求</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1.采购人以招标文件、中标人的投标文件、承诺、合同为依据，成立验收小组，负责对项目进行全面的验收。</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货物的验收包括：数量、外观、质量、性能、包装等；所有设备和附（配）件应符合其规定的性能，无瑕疵和缺陷，质量为合格产品。中标人对质量问题负责包退、包换和包修，因此发生的费用由中标人自行负责。</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3.货物生产制造所需要的所有主材和辅助材料的质量、安全符合国家规定。</w:t>
      </w:r>
      <w:r/>
    </w:p>
    <w:p>
      <w:pPr>
        <w:ind w:firstLine="482"/>
        <w:jc w:val="left"/>
        <w:spacing w:line="500" w:lineRule="exact"/>
        <w:rPr>
          <w:rFonts w:ascii="宋体" w:hAnsi="宋体" w:eastAsia="宋体" w:cs="宋体"/>
          <w:sz w:val="24"/>
          <w:szCs w:val="24"/>
        </w:rPr>
      </w:pPr>
      <w:r>
        <w:rPr>
          <w:rFonts w:hint="eastAsia" w:ascii="宋体" w:hAnsi="宋体" w:eastAsia="宋体" w:cs="宋体"/>
          <w:sz w:val="24"/>
          <w:szCs w:val="24"/>
        </w:rPr>
        <w:t xml:space="preserve">4.货物到达采购人指定地点并安装、调试工作完成后，通知采购人，由采购人根据采购文件、中标人的投标文件、承诺、合同以及国家行业相关标准为依据，严格按照相关要求，对整个项目进行验收；交付使用时要同时向采购人提供详细的技术文件、调试报告、安装记录、原厂保修卡、随机资料及配件。</w:t>
      </w:r>
      <w:r/>
    </w:p>
    <w:p>
      <w:pPr>
        <w:ind w:firstLine="482"/>
        <w:jc w:val="left"/>
        <w:spacing w:line="500" w:lineRule="exact"/>
        <w:rPr>
          <w:rFonts w:ascii="宋体" w:hAnsi="宋体" w:eastAsia="宋体" w:cs="宋体"/>
          <w:sz w:val="24"/>
          <w:szCs w:val="24"/>
        </w:rPr>
      </w:pPr>
      <w:r>
        <w:rPr>
          <w:rFonts w:hint="eastAsia" w:ascii="宋体" w:hAnsi="宋体" w:eastAsia="宋体" w:cs="宋体"/>
          <w:sz w:val="24"/>
          <w:szCs w:val="24"/>
        </w:rPr>
        <w:t xml:space="preserve">5.中标人按合同约定履约完成全部项目，并满足使用要求，须及时向采购人或合同签订的甲方提交验收申请。采购单位使用人员须进行初步验收，完全达到符合采购合同约定的验收条件时，再向验收小组申请正式验收。</w:t>
      </w:r>
      <w:r/>
    </w:p>
    <w:p>
      <w:pPr>
        <w:ind w:firstLine="480"/>
        <w:jc w:val="left"/>
        <w:spacing w:line="500" w:lineRule="exact"/>
        <w:rPr>
          <w:rFonts w:ascii="宋体" w:hAnsi="宋体" w:eastAsia="宋体" w:cs="宋体"/>
          <w:b/>
          <w:i/>
          <w:iCs/>
          <w:sz w:val="24"/>
          <w:szCs w:val="24"/>
          <w:u w:val="single"/>
        </w:rPr>
      </w:pPr>
      <w:r>
        <w:rPr>
          <w:rFonts w:hint="eastAsia" w:ascii="宋体" w:hAnsi="宋体" w:eastAsia="宋体" w:cs="宋体"/>
          <w:b/>
          <w:i/>
          <w:iCs/>
          <w:sz w:val="24"/>
          <w:szCs w:val="24"/>
          <w:u w:val="single"/>
        </w:rPr>
        <w:t xml:space="preserve">6. 投标人需承诺在投标文件中提交的相关材料真实有效，投标文件中响应的每项参数都可作为验收的依据，参数验收时如果不能符合投标文件中响应的技术参数要求，给采购人造成的一切损失均由投标人负责承担，设备退回，合同作废，并承担虚假应标的相关责任。（提供承诺书）</w:t>
      </w:r>
      <w:r/>
    </w:p>
    <w:p>
      <w:pPr>
        <w:pStyle w:val="692"/>
        <w:ind w:firstLine="482"/>
        <w:spacing w:line="500" w:lineRule="exact"/>
        <w:rPr>
          <w:rFonts w:ascii="宋体" w:hAnsi="宋体" w:cs="宋体"/>
          <w:b/>
          <w:i/>
          <w:iCs/>
          <w:color w:val="000000" w:themeColor="text1"/>
          <w:sz w:val="24"/>
          <w:u w:val="single"/>
        </w:rPr>
      </w:pPr>
      <w:r>
        <w:rPr>
          <w:rFonts w:hint="eastAsia" w:ascii="宋体" w:hAnsi="宋体" w:cs="宋体"/>
          <w:b/>
          <w:i/>
          <w:iCs/>
          <w:color w:val="000000" w:themeColor="text1"/>
          <w:sz w:val="24"/>
          <w:u w:val="single"/>
        </w:rPr>
        <w:t xml:space="preserve">7.</w:t>
      </w:r>
      <w:r>
        <w:rPr>
          <w:rFonts w:hint="eastAsia" w:ascii="宋体" w:hAnsi="宋体" w:cs="宋体"/>
          <w:b/>
          <w:bCs/>
          <w:i/>
          <w:color w:val="000000" w:themeColor="text1"/>
          <w:sz w:val="24"/>
          <w:u w:val="single"/>
        </w:rPr>
        <w:t xml:space="preserve">便携式测汞仪、便携式重金属测定仪、便携式紫外测油仪、红外热成像气体检测仪、全自动CODcr测定仪、全自动高锰酸盐指数测定仪、</w:t>
      </w:r>
      <w:r>
        <w:rPr>
          <w:rFonts w:hint="eastAsia" w:ascii="宋体" w:hAnsi="宋体" w:cs="宋体"/>
          <w:b/>
          <w:bCs/>
          <w:i/>
          <w:color w:val="000000" w:themeColor="text1"/>
          <w:sz w:val="24"/>
          <w:u w:val="single"/>
          <w:lang w:val="zh-CN"/>
        </w:rPr>
        <w:t xml:space="preserve">溶解氧BOD分析仪、</w:t>
      </w:r>
      <w:r>
        <w:rPr>
          <w:rFonts w:hint="eastAsia" w:ascii="宋体" w:hAnsi="宋体" w:cs="宋体"/>
          <w:b/>
          <w:bCs/>
          <w:i/>
          <w:color w:val="000000" w:themeColor="text1"/>
          <w:sz w:val="24"/>
          <w:u w:val="single"/>
        </w:rPr>
        <w:t xml:space="preserve">气象色谱仪（ECD）、电感耦合等离子体质谱仪（ICP-MS）</w:t>
      </w:r>
      <w:r>
        <w:rPr>
          <w:rFonts w:hint="eastAsia" w:ascii="宋体" w:hAnsi="宋体" w:cs="宋体"/>
          <w:b/>
          <w:i/>
          <w:iCs/>
          <w:color w:val="000000" w:themeColor="text1"/>
          <w:sz w:val="24"/>
          <w:u w:val="single"/>
        </w:rPr>
        <w:t xml:space="preserve">安装调试后，中标人需提供法定计量机构或具有CMA、CNAS资质的第三方出具的检定或校准证书。</w:t>
      </w:r>
      <w:r/>
    </w:p>
    <w:p>
      <w:pPr>
        <w:ind w:firstLine="200"/>
        <w:jc w:val="left"/>
        <w:spacing w:line="500" w:lineRule="exact"/>
        <w:rPr>
          <w:rFonts w:ascii="宋体" w:hAnsi="宋体" w:eastAsia="宋体" w:cs="Times New Roman"/>
          <w:b/>
          <w:bCs/>
          <w:color w:val="000000"/>
          <w:sz w:val="24"/>
          <w:szCs w:val="24"/>
        </w:rPr>
      </w:pPr>
      <w:r>
        <w:rPr>
          <w:rFonts w:hint="eastAsia" w:ascii="宋体" w:hAnsi="宋体" w:eastAsia="宋体" w:cs="宋体"/>
          <w:b/>
          <w:sz w:val="24"/>
          <w:szCs w:val="24"/>
        </w:rPr>
        <w:t xml:space="preserve">九.</w:t>
      </w:r>
      <w:r>
        <w:rPr>
          <w:rFonts w:hint="eastAsia" w:ascii="宋体" w:hAnsi="宋体" w:eastAsia="宋体" w:cs="Times New Roman"/>
          <w:b/>
          <w:bCs/>
          <w:color w:val="000000"/>
          <w:sz w:val="24"/>
          <w:szCs w:val="24"/>
        </w:rPr>
        <w:t xml:space="preserve"> 售后服务要求</w:t>
      </w:r>
      <w:r/>
    </w:p>
    <w:p>
      <w:pPr>
        <w:ind w:firstLine="480"/>
        <w:jc w:val="left"/>
        <w:spacing w:line="500" w:lineRule="exact"/>
        <w:rPr>
          <w:rFonts w:ascii="宋体" w:hAnsi="宋体" w:eastAsia="宋体" w:cs="宋体"/>
          <w:b/>
          <w:i/>
          <w:iCs/>
          <w:sz w:val="24"/>
          <w:szCs w:val="24"/>
          <w:u w:val="single"/>
        </w:rPr>
      </w:pPr>
      <w:r>
        <w:rPr>
          <w:rFonts w:hint="eastAsia" w:ascii="宋体" w:hAnsi="宋体" w:eastAsia="宋体" w:cs="宋体"/>
          <w:b/>
          <w:i/>
          <w:iCs/>
          <w:sz w:val="24"/>
          <w:szCs w:val="24"/>
          <w:u w:val="single"/>
        </w:rPr>
        <w:t xml:space="preserve">1.质保期：不低于1年。</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2.质保期内质量保证：所提供的货物，若技术性能无特殊说明，则按生产企业或国家有关部门最新颁布的标准及规范为准。</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3.按照国家有关法律法规和“三包”规定以及合同所附的“服务承诺”提供服务。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4.质保期内，中标人每隔一段时间回访一次，解决招标人提出的问题（如有），并提供必要的服务和指导。</w:t>
      </w:r>
      <w:r/>
    </w:p>
    <w:p>
      <w:pPr>
        <w:ind w:firstLine="482"/>
        <w:spacing w:line="360"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Times New Roman"/>
          <w:color w:val="000000"/>
          <w:sz w:val="24"/>
          <w:szCs w:val="24"/>
          <w:lang w:val="zh-CN"/>
        </w:rPr>
        <w:t xml:space="preserve">质保期内，一旦发生质量问题，保证在接到通知的第一时间进行响应，并能在</w:t>
      </w:r>
      <w:r>
        <w:rPr>
          <w:rFonts w:hint="eastAsia" w:ascii="宋体" w:hAnsi="宋体" w:eastAsia="宋体" w:cs="Times New Roman"/>
          <w:color w:val="000000"/>
          <w:sz w:val="24"/>
          <w:szCs w:val="24"/>
        </w:rPr>
        <w:t xml:space="preserve">12</w:t>
      </w:r>
      <w:r>
        <w:rPr>
          <w:rFonts w:hint="eastAsia" w:ascii="宋体" w:hAnsi="宋体" w:eastAsia="宋体" w:cs="Times New Roman"/>
          <w:color w:val="000000"/>
          <w:sz w:val="24"/>
          <w:szCs w:val="24"/>
          <w:lang w:val="zh-CN"/>
        </w:rPr>
        <w:t xml:space="preserve">小时内组织人员到现场进行检修，确因产品本身质量问题的应能组织人员进行维修、更换或退货处理，费用由中标人负责。产品出现故障</w:t>
      </w:r>
      <w:r>
        <w:rPr>
          <w:rFonts w:hint="eastAsia" w:ascii="宋体" w:hAnsi="宋体" w:eastAsia="宋体" w:cs="Times New Roman"/>
          <w:color w:val="000000"/>
          <w:sz w:val="24"/>
          <w:szCs w:val="24"/>
        </w:rPr>
        <w:t xml:space="preserve">24</w:t>
      </w:r>
      <w:r>
        <w:rPr>
          <w:rFonts w:hint="eastAsia" w:ascii="宋体" w:hAnsi="宋体" w:eastAsia="宋体" w:cs="Times New Roman"/>
          <w:color w:val="000000"/>
          <w:sz w:val="24"/>
          <w:szCs w:val="24"/>
          <w:lang w:val="zh-CN"/>
        </w:rPr>
        <w:t xml:space="preserve">小时不能修复的，提供同等功能的货物供采购人使用，直至故障修复。</w:t>
      </w:r>
      <w:r>
        <w:rPr>
          <w:rFonts w:hint="eastAsia" w:asciiTheme="minorEastAsia" w:hAnsiTheme="minorEastAsia"/>
          <w:color w:val="000000" w:themeColor="text1"/>
          <w:sz w:val="24"/>
          <w:szCs w:val="24"/>
        </w:rPr>
        <w:t xml:space="preserve">保修期满后，供应商继续为用户提供技术咨询和产品维修；产品出现故障，供应商24小时内响应，一周内提供维修服务，为用户提供备品备件。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6.在正式通过验收之日起，在合同质保期内，中标人应对其提供的货物进行免费质保。</w:t>
      </w:r>
      <w:r/>
    </w:p>
    <w:p>
      <w:pPr>
        <w:pStyle w:val="692"/>
        <w:ind w:firstLine="480"/>
        <w:spacing w:line="360" w:lineRule="auto"/>
      </w:pPr>
      <w:r>
        <w:rPr>
          <w:rFonts w:hint="eastAsia" w:ascii="宋体" w:hAnsi="宋体" w:cs="宋体"/>
          <w:color w:val="auto"/>
          <w:sz w:val="24"/>
        </w:rPr>
        <w:t xml:space="preserve">7.货物制造商提供专业的仪器操作培训，保证使用方技术人员至少3人掌握仪器软硬件的操作；提供仪器设备详细的中文操作手册。</w:t>
      </w:r>
      <w:r/>
    </w:p>
    <w:p>
      <w:pPr>
        <w:ind w:firstLine="482"/>
        <w:jc w:val="left"/>
        <w:spacing w:line="360" w:lineRule="auto"/>
        <w:rPr>
          <w:rFonts w:ascii="宋体" w:hAnsi="宋体" w:eastAsia="宋体" w:cs="Times New Roman"/>
          <w:b/>
          <w:bCs/>
          <w:color w:val="000000"/>
          <w:sz w:val="24"/>
          <w:szCs w:val="24"/>
        </w:rPr>
      </w:pPr>
      <w:r>
        <w:rPr>
          <w:rFonts w:hint="eastAsia" w:ascii="宋体" w:hAnsi="宋体" w:eastAsia="宋体" w:cs="宋体"/>
          <w:b/>
          <w:bCs/>
          <w:sz w:val="24"/>
          <w:szCs w:val="24"/>
        </w:rPr>
        <w:t xml:space="preserve">十.</w:t>
      </w:r>
      <w:r>
        <w:rPr>
          <w:rFonts w:hint="eastAsia" w:ascii="宋体" w:hAnsi="宋体" w:eastAsia="宋体" w:cs="Times New Roman"/>
          <w:b/>
          <w:bCs/>
          <w:color w:val="000000"/>
          <w:sz w:val="24"/>
          <w:szCs w:val="24"/>
        </w:rPr>
        <w:t xml:space="preserve"> 付款方式与履约保证金</w:t>
      </w:r>
      <w:r/>
    </w:p>
    <w:p>
      <w:pPr>
        <w:ind w:firstLine="480"/>
        <w:spacing w:line="360" w:lineRule="exact"/>
        <w:rPr>
          <w:rFonts w:cs="Times New Roman" w:asciiTheme="minorEastAsia" w:hAnsiTheme="minorEastAsia"/>
          <w:b/>
          <w:i/>
          <w:color w:val="000000" w:themeColor="text1"/>
          <w:sz w:val="24"/>
          <w:szCs w:val="24"/>
          <w:u w:val="single"/>
        </w:rPr>
      </w:pPr>
      <w:r>
        <w:rPr>
          <w:rFonts w:hint="eastAsia" w:cs="Times New Roman" w:asciiTheme="minorEastAsia" w:hAnsiTheme="minorEastAsia"/>
          <w:b/>
          <w:i/>
          <w:color w:val="000000" w:themeColor="text1"/>
          <w:sz w:val="24"/>
          <w:szCs w:val="24"/>
          <w:u w:val="single"/>
        </w:rPr>
        <w:t xml:space="preserve">1.付款方式：核心产品到货后，经甲方初步验收合格后，</w:t>
      </w:r>
      <w:r>
        <w:rPr>
          <w:rFonts w:cs="Times New Roman" w:asciiTheme="minorEastAsia" w:hAnsiTheme="minorEastAsia"/>
          <w:b/>
          <w:i/>
          <w:color w:val="000000" w:themeColor="text1"/>
          <w:sz w:val="24"/>
          <w:szCs w:val="24"/>
          <w:u w:val="single"/>
        </w:rPr>
        <w:t xml:space="preserve">甲方向乙方支付合同总价的</w:t>
      </w:r>
      <w:r>
        <w:rPr>
          <w:rFonts w:hint="eastAsia" w:cs="Times New Roman" w:asciiTheme="minorEastAsia" w:hAnsiTheme="minorEastAsia"/>
          <w:b/>
          <w:i/>
          <w:color w:val="000000" w:themeColor="text1"/>
          <w:sz w:val="24"/>
          <w:szCs w:val="24"/>
          <w:u w:val="single"/>
        </w:rPr>
        <w:t xml:space="preserve">30%；</w:t>
      </w:r>
      <w:r>
        <w:rPr>
          <w:rFonts w:cs="Times New Roman" w:asciiTheme="minorEastAsia" w:hAnsiTheme="minorEastAsia"/>
          <w:b/>
          <w:i/>
          <w:color w:val="000000" w:themeColor="text1"/>
          <w:sz w:val="24"/>
          <w:szCs w:val="24"/>
          <w:u w:val="single"/>
        </w:rPr>
        <w:t xml:space="preserve">货物全部到场</w:t>
      </w:r>
      <w:r>
        <w:rPr>
          <w:rFonts w:hint="eastAsia" w:cs="Times New Roman" w:asciiTheme="minorEastAsia" w:hAnsiTheme="minorEastAsia"/>
          <w:b/>
          <w:i/>
          <w:color w:val="000000" w:themeColor="text1"/>
          <w:sz w:val="24"/>
          <w:szCs w:val="24"/>
          <w:u w:val="single"/>
        </w:rPr>
        <w:t xml:space="preserve">，经甲方初步验收合格后，</w:t>
      </w:r>
      <w:r>
        <w:rPr>
          <w:rFonts w:cs="Times New Roman" w:asciiTheme="minorEastAsia" w:hAnsiTheme="minorEastAsia"/>
          <w:b/>
          <w:i/>
          <w:color w:val="000000" w:themeColor="text1"/>
          <w:sz w:val="24"/>
          <w:szCs w:val="24"/>
          <w:u w:val="single"/>
        </w:rPr>
        <w:t xml:space="preserve">甲方向乙方支付合同总价的</w:t>
      </w:r>
      <w:r>
        <w:rPr>
          <w:rFonts w:hint="eastAsia" w:cs="Times New Roman" w:asciiTheme="minorEastAsia" w:hAnsiTheme="minorEastAsia"/>
          <w:b/>
          <w:i/>
          <w:color w:val="000000" w:themeColor="text1"/>
          <w:sz w:val="24"/>
          <w:szCs w:val="24"/>
          <w:u w:val="single"/>
        </w:rPr>
        <w:t xml:space="preserve">40%；货物全部</w:t>
      </w:r>
      <w:r>
        <w:rPr>
          <w:rFonts w:cs="Times New Roman" w:asciiTheme="minorEastAsia" w:hAnsiTheme="minorEastAsia"/>
          <w:b/>
          <w:i/>
          <w:color w:val="000000" w:themeColor="text1"/>
          <w:sz w:val="24"/>
          <w:szCs w:val="24"/>
          <w:u w:val="single"/>
        </w:rPr>
        <w:t xml:space="preserve">安装调试完成并经甲方验收合格后</w:t>
      </w:r>
      <w:r>
        <w:rPr>
          <w:rFonts w:hint="eastAsia" w:cs="Times New Roman" w:asciiTheme="minorEastAsia" w:hAnsiTheme="minorEastAsia"/>
          <w:b/>
          <w:i/>
          <w:color w:val="000000" w:themeColor="text1"/>
          <w:sz w:val="24"/>
          <w:szCs w:val="24"/>
          <w:u w:val="single"/>
        </w:rPr>
        <w:t xml:space="preserve">10</w:t>
      </w:r>
      <w:r>
        <w:rPr>
          <w:rFonts w:cs="Times New Roman" w:asciiTheme="minorEastAsia" w:hAnsiTheme="minorEastAsia"/>
          <w:b/>
          <w:i/>
          <w:color w:val="000000" w:themeColor="text1"/>
          <w:sz w:val="24"/>
          <w:szCs w:val="24"/>
          <w:u w:val="single"/>
        </w:rPr>
        <w:t xml:space="preserve">个工作日内，一次性付清合同剩余款项。</w:t>
      </w:r>
      <w:r/>
    </w:p>
    <w:p>
      <w:pPr>
        <w:ind w:firstLine="482"/>
        <w:jc w:val="left"/>
        <w:spacing w:line="360" w:lineRule="auto"/>
        <w:rPr>
          <w:rFonts w:cs="Times New Roman" w:asciiTheme="minorEastAsia" w:hAnsiTheme="minorEastAsia"/>
          <w:b/>
          <w:i/>
          <w:color w:val="000000" w:themeColor="text1"/>
          <w:sz w:val="24"/>
          <w:szCs w:val="24"/>
          <w:u w:val="single"/>
        </w:rPr>
      </w:pPr>
      <w:r>
        <w:rPr>
          <w:rFonts w:cs="Times New Roman" w:asciiTheme="minorEastAsia" w:hAnsiTheme="minorEastAsia"/>
          <w:b/>
          <w:i/>
          <w:color w:val="000000" w:themeColor="text1"/>
          <w:sz w:val="24"/>
          <w:szCs w:val="24"/>
          <w:u w:val="single"/>
        </w:rPr>
        <w:t xml:space="preserve">乙方按合同付款比例开具发票，甲方应在收到乙方发票后的</w:t>
      </w:r>
      <w:r>
        <w:rPr>
          <w:rFonts w:hint="eastAsia" w:cs="Times New Roman" w:asciiTheme="minorEastAsia" w:hAnsiTheme="minorEastAsia"/>
          <w:b/>
          <w:i/>
          <w:color w:val="000000" w:themeColor="text1"/>
          <w:sz w:val="24"/>
          <w:szCs w:val="24"/>
          <w:u w:val="single"/>
        </w:rPr>
        <w:t xml:space="preserve">10</w:t>
      </w:r>
      <w:r>
        <w:rPr>
          <w:rFonts w:cs="Times New Roman" w:asciiTheme="minorEastAsia" w:hAnsiTheme="minorEastAsia"/>
          <w:b/>
          <w:i/>
          <w:color w:val="000000" w:themeColor="text1"/>
          <w:sz w:val="24"/>
          <w:szCs w:val="24"/>
          <w:u w:val="single"/>
        </w:rPr>
        <w:t xml:space="preserve">个工作日内将资金支付到合同约定的乙方账户。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hint="eastAsia" w:cs="Times New Roman" w:asciiTheme="minorEastAsia" w:hAnsiTheme="minorEastAsia"/>
          <w:b w:val="0"/>
          <w:bCs w:val="0"/>
          <w:i w:val="0"/>
          <w:iCs w:val="0"/>
          <w:color w:val="000000" w:themeColor="text1"/>
          <w:sz w:val="24"/>
          <w:szCs w:val="24"/>
          <w:u w:val="none"/>
        </w:rPr>
        <w:t xml:space="preserve">2.履约保证金：</w:t>
      </w:r>
      <w:r>
        <w:rPr>
          <w:rFonts w:ascii="SimSun" w:hAnsi="SimSun" w:eastAsia="SimSun" w:cs="SimSun"/>
          <w:color w:val="000000"/>
          <w:sz w:val="24"/>
        </w:rPr>
        <w:t xml:space="preserve">本项目不收取履约保证金</w:t>
      </w:r>
      <w:r>
        <w:rPr>
          <w:sz w:val="22"/>
        </w:rPr>
      </w:r>
      <w:r/>
    </w:p>
    <w:p>
      <w:pPr>
        <w:ind w:firstLine="480"/>
        <w:jc w:val="left"/>
        <w:spacing w:line="360" w:lineRule="auto"/>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十一. 其它</w:t>
      </w:r>
      <w:r/>
    </w:p>
    <w:p>
      <w:pPr>
        <w:ind w:firstLine="480"/>
        <w:jc w:val="left"/>
        <w:spacing w:line="360" w:lineRule="auto"/>
        <w:rPr>
          <w:rFonts w:ascii="宋体" w:hAnsi="宋体" w:eastAsia="宋体" w:cs="Times New Roman"/>
          <w:b/>
          <w:bCs/>
          <w:color w:val="000000"/>
          <w:sz w:val="24"/>
          <w:szCs w:val="24"/>
        </w:rPr>
      </w:pPr>
      <w:r>
        <w:rPr>
          <w:rFonts w:hint="eastAsia" w:ascii="宋体" w:hAnsi="宋体" w:eastAsia="宋体" w:cs="Times New Roman"/>
          <w:sz w:val="24"/>
          <w:szCs w:val="24"/>
        </w:rPr>
        <w:t xml:space="preserve">特别提醒投标人：应根据国家收费标准并结合市场实际进行报价，总价包干。</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ind w:firstLine="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jc w:val="left"/>
        <w:spacing w:line="360" w:lineRule="auto"/>
        <w:rPr>
          <w:rFonts w:ascii="宋体" w:hAnsi="宋体" w:eastAsia="宋体" w:cs="宋体"/>
          <w:bCs/>
          <w:sz w:val="24"/>
          <w:szCs w:val="24"/>
        </w:rPr>
      </w:pPr>
      <w:r>
        <w:rPr>
          <w:rFonts w:ascii="宋体" w:hAnsi="宋体" w:eastAsia="宋体" w:cs="宋体"/>
          <w:bCs/>
          <w:sz w:val="24"/>
          <w:szCs w:val="24"/>
        </w:rPr>
      </w:r>
      <w:r/>
    </w:p>
    <w:p>
      <w:pPr>
        <w:pStyle w:val="880"/>
        <w:jc w:val="center"/>
        <w:spacing w:line="360" w:lineRule="auto"/>
        <w:rPr>
          <w:rFonts w:ascii="黑体" w:hAnsi="黑体" w:eastAsia="黑体"/>
          <w:b w:val="0"/>
        </w:rPr>
      </w:pPr>
      <w:r/>
      <w:bookmarkStart w:id="13" w:name="_Toc155796360"/>
      <w:r>
        <w:rPr>
          <w:rFonts w:ascii="黑体" w:hAnsi="黑体" w:eastAsia="黑体"/>
          <w:b w:val="0"/>
        </w:rPr>
        <w:t xml:space="preserve">第五章</w:t>
      </w:r>
      <w:r>
        <w:rPr>
          <w:rFonts w:hint="eastAsia" w:ascii="黑体" w:hAnsi="黑体" w:eastAsia="黑体"/>
          <w:b w:val="0"/>
        </w:rPr>
        <w:t xml:space="preserve">评标方法与评标标准</w:t>
      </w:r>
      <w:bookmarkEnd w:id="13"/>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b/>
          <w:sz w:val="24"/>
          <w:szCs w:val="24"/>
        </w:rPr>
      </w:pPr>
      <w:r>
        <w:rPr>
          <w:rFonts w:hint="eastAsia"/>
          <w:b/>
          <w:sz w:val="24"/>
          <w:szCs w:val="24"/>
        </w:rPr>
        <w:t xml:space="preserve">（1）价格分（30分）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asciiTheme="minorEastAsia" w:hAnsiTheme="minorEastAsia"/>
          <w:sz w:val="24"/>
          <w:szCs w:val="24"/>
        </w:rPr>
        <w:t xml:space="preserve">投标报价得分=（评标基准价／投标报价）×30分。</w:t>
      </w:r>
      <w:r/>
    </w:p>
    <w:p>
      <w:pPr>
        <w:ind w:firstLine="480"/>
        <w:jc w:val="left"/>
        <w:spacing w:line="500" w:lineRule="exact"/>
        <w:rPr>
          <w:b/>
          <w:sz w:val="24"/>
          <w:szCs w:val="24"/>
        </w:rPr>
      </w:pPr>
      <w:r>
        <w:rPr>
          <w:rFonts w:hint="eastAsia"/>
          <w:b/>
          <w:sz w:val="24"/>
          <w:szCs w:val="24"/>
        </w:rPr>
        <w:t xml:space="preserve">（2）技术分（58分）</w:t>
      </w:r>
      <w:r/>
    </w:p>
    <w:tbl>
      <w:tblPr>
        <w:tblStyle w:val="69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评审因素</w:t>
            </w:r>
            <w:r/>
          </w:p>
        </w:tc>
        <w:tc>
          <w:tcPr>
            <w:tcW w:w="6845"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评审标准</w:t>
            </w:r>
            <w:r/>
          </w:p>
        </w:tc>
      </w:tr>
      <w:tr>
        <w:trPr>
          <w:jc w:val="center"/>
          <w:trHeight w:val="621"/>
        </w:trPr>
        <w:tc>
          <w:tcPr>
            <w:tcW w:w="1660" w:type="dxa"/>
            <w:vAlign w:val="center"/>
            <w:textDirection w:val="lrTb"/>
            <w:noWrap/>
          </w:tcPr>
          <w:p>
            <w:pPr>
              <w:jc w:val="center"/>
              <w:spacing w:line="276" w:lineRule="auto"/>
              <w:rPr>
                <w:b/>
                <w:color w:val="000000" w:themeColor="text1"/>
                <w:highlight w:val="yellow"/>
              </w:rPr>
            </w:pPr>
            <w:r>
              <w:rPr>
                <w:rFonts w:hint="eastAsia" w:cs="宋体" w:asciiTheme="minorEastAsia" w:hAnsiTheme="minorEastAsia"/>
                <w:b/>
                <w:color w:val="000000" w:themeColor="text1"/>
                <w:sz w:val="24"/>
                <w:szCs w:val="24"/>
              </w:rPr>
              <w:t xml:space="preserve">技术参数响应（40分）</w:t>
            </w:r>
            <w:r/>
          </w:p>
        </w:tc>
        <w:tc>
          <w:tcPr>
            <w:tcW w:w="6845" w:type="dxa"/>
            <w:vAlign w:val="center"/>
            <w:textDirection w:val="lrTb"/>
            <w:noWrap/>
          </w:tcPr>
          <w:p>
            <w:pPr>
              <w:ind w:firstLine="24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以采购文件中技术参数作为评分指标，由评委根据投标文件中的“技术偏离表”及投标人提供的相关证明材料进行评分：</w:t>
            </w:r>
            <w:r/>
          </w:p>
          <w:p>
            <w:pPr>
              <w:ind w:firstLine="12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a.所投产品的技术参数（除标</w:t>
            </w:r>
            <w:r>
              <w:rPr>
                <w:rFonts w:hint="eastAsia" w:asciiTheme="minorEastAsia" w:hAnsiTheme="minorEastAsia"/>
                <w:b/>
                <w:bCs/>
                <w:i/>
                <w:iCs/>
                <w:sz w:val="24"/>
                <w:szCs w:val="24"/>
                <w:u w:val="single"/>
              </w:rPr>
              <w:t xml:space="preserve">斜体且有下划线部分</w:t>
            </w:r>
            <w:r>
              <w:rPr>
                <w:rFonts w:hint="eastAsia" w:ascii="宋体" w:hAnsi="宋体" w:eastAsia="宋体" w:cs="Times New Roman"/>
                <w:sz w:val="24"/>
                <w:szCs w:val="24"/>
              </w:rPr>
              <w:t xml:space="preserve">、“▲”技术参数外），每有一项负偏离扣1分，直至扣完为止； </w:t>
            </w:r>
            <w:r/>
          </w:p>
          <w:p>
            <w:pPr>
              <w:ind w:firstLine="24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b.技术参数标“▲”技术参数，每有一项负偏离扣2分，直至扣完为止；</w:t>
            </w:r>
            <w:r/>
          </w:p>
          <w:p>
            <w:pPr>
              <w:jc w:val="left"/>
              <w:spacing w:line="480" w:lineRule="exact"/>
              <w:rPr>
                <w:highlight w:val="yellow"/>
              </w:rPr>
            </w:pPr>
            <w:r>
              <w:rPr>
                <w:rFonts w:hint="eastAsia" w:ascii="宋体" w:hAnsi="宋体" w:eastAsia="宋体" w:cs="Times New Roman"/>
                <w:b/>
                <w:bCs/>
                <w:sz w:val="24"/>
                <w:szCs w:val="24"/>
              </w:rPr>
              <w:t xml:space="preserve">注：标“▲”的设备的技术参数的须按采购文件要求提供相应的证明材料，否则不得分</w:t>
            </w:r>
            <w:r>
              <w:rPr>
                <w:rFonts w:hint="eastAsia" w:ascii="宋体" w:hAnsi="宋体" w:eastAsia="宋体" w:cs="Times New Roman"/>
                <w:sz w:val="24"/>
                <w:szCs w:val="24"/>
              </w:rPr>
              <w:t xml:space="preserve">。</w:t>
            </w:r>
            <w:r/>
          </w:p>
        </w:tc>
      </w:tr>
      <w:tr>
        <w:trPr>
          <w:jc w:val="center"/>
          <w:trHeight w:val="621"/>
        </w:trPr>
        <w:tc>
          <w:tcPr>
            <w:tcW w:w="1660" w:type="dxa"/>
            <w:vAlign w:val="center"/>
            <w:textDirection w:val="lrTb"/>
            <w:noWrap/>
          </w:tcPr>
          <w:p>
            <w:pPr>
              <w:pStyle w:val="696"/>
              <w:ind w:firstLine="0"/>
              <w:jc w:val="center"/>
              <w:spacing w:line="480" w:lineRule="exact"/>
              <w:rPr>
                <w:rFonts w:asciiTheme="minorEastAsia" w:hAnsiTheme="minorEastAsia" w:eastAsiaTheme="minorEastAsia"/>
                <w:b/>
                <w:sz w:val="24"/>
                <w:szCs w:val="21"/>
                <w:lang w:val="zh-CN"/>
              </w:rPr>
            </w:pPr>
            <w:r>
              <w:rPr>
                <w:rFonts w:hint="eastAsia" w:asciiTheme="minorEastAsia" w:hAnsiTheme="minorEastAsia" w:eastAsiaTheme="minorEastAsia"/>
                <w:b/>
                <w:sz w:val="24"/>
                <w:szCs w:val="21"/>
                <w:lang w:val="zh-CN"/>
              </w:rPr>
              <w:t xml:space="preserve">人员配备及进度保障措施</w:t>
            </w:r>
            <w:r/>
          </w:p>
          <w:p>
            <w:pPr>
              <w:jc w:val="center"/>
              <w:widowControl/>
              <w:rPr>
                <w:rFonts w:ascii="宋体" w:hAnsi="宋体" w:eastAsia="宋体" w:cs="宋体"/>
                <w:b/>
                <w:color w:val="000000"/>
                <w:sz w:val="24"/>
                <w:szCs w:val="24"/>
              </w:rPr>
            </w:pPr>
            <w:r>
              <w:rPr>
                <w:rFonts w:hint="eastAsia" w:asciiTheme="minorEastAsia" w:hAnsiTheme="minorEastAsia"/>
                <w:b/>
                <w:sz w:val="24"/>
                <w:szCs w:val="21"/>
              </w:rPr>
              <w:t xml:space="preserve">（6分）</w:t>
            </w:r>
            <w:r/>
          </w:p>
        </w:tc>
        <w:tc>
          <w:tcPr>
            <w:tcW w:w="6845" w:type="dxa"/>
            <w:vAlign w:val="center"/>
            <w:textDirection w:val="lrTb"/>
            <w:noWrap/>
          </w:tcPr>
          <w:p>
            <w:pPr>
              <w:spacing w:line="480" w:lineRule="exact"/>
              <w:rPr>
                <w:rFonts w:asciiTheme="minorEastAsia" w:hAnsiTheme="minorEastAsia"/>
                <w:sz w:val="24"/>
                <w:szCs w:val="21"/>
              </w:rPr>
            </w:pPr>
            <w:r>
              <w:rPr>
                <w:rFonts w:hint="eastAsia" w:cs="宋体" w:asciiTheme="minorEastAsia" w:hAnsiTheme="minorEastAsia"/>
                <w:sz w:val="24"/>
                <w:szCs w:val="21"/>
              </w:rPr>
              <w:t xml:space="preserve">投标人针对项目需求提供技术及</w:t>
            </w:r>
            <w:r>
              <w:rPr>
                <w:rFonts w:hint="eastAsia" w:asciiTheme="minorEastAsia" w:hAnsiTheme="minorEastAsia"/>
                <w:sz w:val="24"/>
                <w:szCs w:val="21"/>
              </w:rPr>
              <w:t xml:space="preserve">安装人员</w:t>
            </w:r>
            <w:r>
              <w:rPr>
                <w:rFonts w:asciiTheme="minorEastAsia" w:hAnsiTheme="minorEastAsia"/>
                <w:sz w:val="24"/>
                <w:szCs w:val="21"/>
              </w:rPr>
              <w:t xml:space="preserve">配备及进度保障措施方案</w:t>
            </w:r>
            <w:r>
              <w:rPr>
                <w:rFonts w:hint="eastAsia" w:asciiTheme="minorEastAsia" w:hAnsiTheme="minorEastAsia"/>
                <w:sz w:val="24"/>
                <w:szCs w:val="21"/>
              </w:rPr>
              <w:t xml:space="preserve">，</w:t>
            </w:r>
            <w:r>
              <w:rPr>
                <w:rFonts w:hint="eastAsia" w:cs="宋体" w:asciiTheme="minorEastAsia" w:hAnsiTheme="minorEastAsia"/>
                <w:sz w:val="24"/>
                <w:szCs w:val="21"/>
              </w:rPr>
              <w:t xml:space="preserve">内容包括但不限于</w:t>
            </w:r>
            <w:r>
              <w:rPr>
                <w:rFonts w:hint="eastAsia" w:asciiTheme="minorEastAsia" w:hAnsiTheme="minorEastAsia"/>
                <w:sz w:val="24"/>
                <w:szCs w:val="21"/>
              </w:rPr>
              <w:t xml:space="preserve">人员配备数量、专业技术能力、</w:t>
            </w:r>
            <w:r>
              <w:rPr>
                <w:rFonts w:hint="eastAsia" w:asciiTheme="minorEastAsia" w:hAnsiTheme="minorEastAsia"/>
                <w:bCs/>
                <w:sz w:val="24"/>
                <w:szCs w:val="21"/>
                <w:lang w:val="zh-CN"/>
              </w:rPr>
              <w:t xml:space="preserve">不同货物进场的衔接及进度安排</w:t>
            </w:r>
            <w:r>
              <w:rPr>
                <w:rFonts w:hint="eastAsia" w:cs="宋体" w:asciiTheme="minorEastAsia" w:hAnsiTheme="minorEastAsia"/>
                <w:sz w:val="24"/>
                <w:szCs w:val="21"/>
              </w:rPr>
              <w:t xml:space="preserve">及质量保障措施</w:t>
            </w:r>
            <w:r>
              <w:rPr>
                <w:rFonts w:hint="eastAsia" w:asciiTheme="minorEastAsia" w:hAnsiTheme="minorEastAsia"/>
                <w:sz w:val="24"/>
                <w:szCs w:val="21"/>
              </w:rPr>
              <w:t xml:space="preserve">等。</w:t>
            </w:r>
            <w:r/>
          </w:p>
          <w:p>
            <w:pPr>
              <w:spacing w:line="480" w:lineRule="exact"/>
              <w:rPr>
                <w:rFonts w:asciiTheme="minorEastAsia" w:hAnsiTheme="minorEastAsia"/>
                <w:b/>
                <w:sz w:val="24"/>
                <w:szCs w:val="21"/>
              </w:rPr>
            </w:pPr>
            <w:r>
              <w:rPr>
                <w:rFonts w:asciiTheme="minorEastAsia" w:hAnsiTheme="minorEastAsia"/>
                <w:sz w:val="24"/>
                <w:szCs w:val="21"/>
              </w:rPr>
              <w:t xml:space="preserve">技术及</w:t>
            </w:r>
            <w:r>
              <w:rPr>
                <w:rFonts w:hint="eastAsia" w:asciiTheme="minorEastAsia" w:hAnsiTheme="minorEastAsia"/>
                <w:sz w:val="24"/>
                <w:szCs w:val="21"/>
              </w:rPr>
              <w:t xml:space="preserve">安装人员配备贴合项目实际需求，专业技术能力强，各阶段进度计划安排合理可行，有完善的质量保证措施的</w:t>
            </w:r>
            <w:r>
              <w:rPr>
                <w:rFonts w:asciiTheme="minorEastAsia" w:hAnsiTheme="minorEastAsia"/>
                <w:b/>
                <w:sz w:val="24"/>
                <w:szCs w:val="21"/>
              </w:rPr>
              <w:t xml:space="preserve">得</w:t>
            </w:r>
            <w:r>
              <w:rPr>
                <w:rFonts w:hint="eastAsia" w:asciiTheme="minorEastAsia" w:hAnsiTheme="minorEastAsia"/>
                <w:b/>
                <w:sz w:val="24"/>
                <w:szCs w:val="21"/>
              </w:rPr>
              <w:t xml:space="preserve">6</w:t>
            </w:r>
            <w:r>
              <w:rPr>
                <w:rFonts w:asciiTheme="minorEastAsia" w:hAnsiTheme="minorEastAsia"/>
                <w:b/>
                <w:sz w:val="24"/>
                <w:szCs w:val="21"/>
              </w:rPr>
              <w:t xml:space="preserve">分</w:t>
            </w:r>
            <w:r>
              <w:rPr>
                <w:rFonts w:hint="eastAsia" w:asciiTheme="minorEastAsia" w:hAnsiTheme="minorEastAsia"/>
                <w:b/>
                <w:sz w:val="24"/>
                <w:szCs w:val="21"/>
              </w:rPr>
              <w:t xml:space="preserve">；</w:t>
            </w:r>
            <w:r/>
          </w:p>
          <w:p>
            <w:pPr>
              <w:spacing w:line="480" w:lineRule="exact"/>
              <w:rPr>
                <w:rFonts w:asciiTheme="minorEastAsia" w:hAnsiTheme="minorEastAsia"/>
                <w:b/>
                <w:sz w:val="24"/>
                <w:szCs w:val="21"/>
              </w:rPr>
            </w:pPr>
            <w:r>
              <w:rPr>
                <w:rFonts w:asciiTheme="minorEastAsia" w:hAnsiTheme="minorEastAsia"/>
                <w:sz w:val="24"/>
                <w:szCs w:val="21"/>
              </w:rPr>
              <w:t xml:space="preserve">技术及</w:t>
            </w:r>
            <w:r>
              <w:rPr>
                <w:rFonts w:hint="eastAsia" w:asciiTheme="minorEastAsia" w:hAnsiTheme="minorEastAsia"/>
                <w:sz w:val="24"/>
                <w:szCs w:val="21"/>
              </w:rPr>
              <w:t xml:space="preserve">安装人员配备较贴合项目实际需求，专业技术能力较强，各阶段进度计划安排较合理可行，有质量保证措施的</w:t>
            </w:r>
            <w:r>
              <w:rPr>
                <w:rFonts w:asciiTheme="minorEastAsia" w:hAnsiTheme="minorEastAsia"/>
                <w:b/>
                <w:sz w:val="24"/>
                <w:szCs w:val="21"/>
              </w:rPr>
              <w:t xml:space="preserve">得</w:t>
            </w:r>
            <w:r>
              <w:rPr>
                <w:rFonts w:hint="eastAsia" w:asciiTheme="minorEastAsia" w:hAnsiTheme="minorEastAsia"/>
                <w:b/>
                <w:sz w:val="24"/>
                <w:szCs w:val="21"/>
              </w:rPr>
              <w:t xml:space="preserve">4</w:t>
            </w:r>
            <w:r>
              <w:rPr>
                <w:rFonts w:asciiTheme="minorEastAsia" w:hAnsiTheme="minorEastAsia"/>
                <w:b/>
                <w:sz w:val="24"/>
                <w:szCs w:val="21"/>
              </w:rPr>
              <w:t xml:space="preserve">分</w:t>
            </w:r>
            <w:r>
              <w:rPr>
                <w:rFonts w:hint="eastAsia" w:asciiTheme="minorEastAsia" w:hAnsiTheme="minorEastAsia"/>
                <w:b/>
                <w:sz w:val="24"/>
                <w:szCs w:val="21"/>
              </w:rPr>
              <w:t xml:space="preserve">；</w:t>
            </w:r>
            <w:r/>
          </w:p>
          <w:p>
            <w:pPr>
              <w:spacing w:line="480" w:lineRule="exact"/>
              <w:rPr>
                <w:rFonts w:asciiTheme="minorEastAsia" w:hAnsiTheme="minorEastAsia"/>
                <w:b/>
                <w:sz w:val="24"/>
                <w:szCs w:val="21"/>
              </w:rPr>
            </w:pPr>
            <w:r>
              <w:rPr>
                <w:rFonts w:asciiTheme="minorEastAsia" w:hAnsiTheme="minorEastAsia"/>
                <w:sz w:val="24"/>
                <w:szCs w:val="21"/>
              </w:rPr>
              <w:t xml:space="preserve">技术及</w:t>
            </w:r>
            <w:r>
              <w:rPr>
                <w:rFonts w:hint="eastAsia" w:asciiTheme="minorEastAsia" w:hAnsiTheme="minorEastAsia"/>
                <w:sz w:val="24"/>
                <w:szCs w:val="21"/>
              </w:rPr>
              <w:t xml:space="preserve">安装人员配备与项目实际需求有偏差，内容简单粗糙，</w:t>
            </w:r>
            <w:r>
              <w:rPr>
                <w:rFonts w:hint="eastAsia" w:cs="Times New Roman" w:asciiTheme="minorEastAsia" w:hAnsiTheme="minorEastAsia"/>
                <w:sz w:val="24"/>
                <w:szCs w:val="21"/>
              </w:rPr>
              <w:t xml:space="preserve">各阶段进度计划内容简单粗糙，计划安排合理性一般，质量保证措施单一</w:t>
            </w:r>
            <w:r>
              <w:rPr>
                <w:rFonts w:hint="eastAsia" w:asciiTheme="minorEastAsia" w:hAnsiTheme="minorEastAsia"/>
                <w:sz w:val="24"/>
                <w:szCs w:val="21"/>
              </w:rPr>
              <w:t xml:space="preserve">的</w:t>
            </w:r>
            <w:r>
              <w:rPr>
                <w:rFonts w:asciiTheme="minorEastAsia" w:hAnsiTheme="minorEastAsia"/>
                <w:b/>
                <w:sz w:val="24"/>
                <w:szCs w:val="21"/>
              </w:rPr>
              <w:t xml:space="preserve">得</w:t>
            </w:r>
            <w:r>
              <w:rPr>
                <w:rFonts w:hint="eastAsia" w:asciiTheme="minorEastAsia" w:hAnsiTheme="minorEastAsia"/>
                <w:b/>
                <w:sz w:val="24"/>
                <w:szCs w:val="21"/>
              </w:rPr>
              <w:t xml:space="preserve">2</w:t>
            </w:r>
            <w:r>
              <w:rPr>
                <w:rFonts w:asciiTheme="minorEastAsia" w:hAnsiTheme="minorEastAsia"/>
                <w:b/>
                <w:sz w:val="24"/>
                <w:szCs w:val="21"/>
              </w:rPr>
              <w:t xml:space="preserve">分</w:t>
            </w:r>
            <w:r>
              <w:rPr>
                <w:rFonts w:hint="eastAsia" w:asciiTheme="minorEastAsia" w:hAnsiTheme="minorEastAsia"/>
                <w:b/>
                <w:sz w:val="24"/>
                <w:szCs w:val="21"/>
              </w:rPr>
              <w:t xml:space="preserve">；</w:t>
            </w:r>
            <w:r/>
          </w:p>
          <w:p>
            <w:pPr>
              <w:jc w:val="left"/>
              <w:spacing w:line="360" w:lineRule="auto"/>
              <w:widowControl/>
              <w:rPr>
                <w:rFonts w:ascii="宋体" w:hAnsi="宋体" w:eastAsia="宋体" w:cs="宋体"/>
                <w:sz w:val="24"/>
                <w:szCs w:val="24"/>
              </w:rPr>
            </w:pPr>
            <w:r>
              <w:rPr>
                <w:rFonts w:hint="eastAsia" w:cs="微软雅黑" w:asciiTheme="minorEastAsia" w:hAnsiTheme="minorEastAsia"/>
                <w:b/>
                <w:sz w:val="24"/>
                <w:szCs w:val="21"/>
              </w:rPr>
              <w:t xml:space="preserve">该项未见阐述不得分。</w:t>
            </w:r>
            <w:r/>
          </w:p>
        </w:tc>
      </w:tr>
      <w:tr>
        <w:trPr>
          <w:jc w:val="center"/>
          <w:trHeight w:val="621"/>
        </w:trPr>
        <w:tc>
          <w:tcPr>
            <w:tcW w:w="1660" w:type="dxa"/>
            <w:vAlign w:val="center"/>
            <w:textDirection w:val="lrTb"/>
            <w:noWrap/>
          </w:tcPr>
          <w:p>
            <w:pPr>
              <w:spacing w:line="480" w:lineRule="exact"/>
              <w:rPr>
                <w:rFonts w:cs="Times New Roman" w:asciiTheme="minorEastAsia" w:hAnsiTheme="minorEastAsia"/>
                <w:b/>
                <w:sz w:val="24"/>
                <w:szCs w:val="21"/>
                <w:lang w:val="zh-CN"/>
              </w:rPr>
            </w:pPr>
            <w:r>
              <w:rPr>
                <w:rFonts w:hint="eastAsia" w:cs="Times New Roman" w:asciiTheme="minorEastAsia" w:hAnsiTheme="minorEastAsia"/>
                <w:b/>
                <w:sz w:val="24"/>
                <w:szCs w:val="21"/>
                <w:lang w:val="zh-CN"/>
              </w:rPr>
              <w:t xml:space="preserve">项目实施方案</w:t>
            </w:r>
            <w:r/>
          </w:p>
          <w:p>
            <w:pPr>
              <w:ind w:right="7"/>
              <w:jc w:val="center"/>
              <w:spacing w:line="256" w:lineRule="auto"/>
              <w:widowControl/>
              <w:rPr>
                <w:rFonts w:ascii="宋体" w:hAnsi="宋体" w:eastAsia="宋体" w:cs="宋体"/>
                <w:b/>
                <w:sz w:val="24"/>
                <w:szCs w:val="24"/>
              </w:rPr>
            </w:pPr>
            <w:r>
              <w:rPr>
                <w:rFonts w:hint="eastAsia" w:cs="Times New Roman" w:asciiTheme="minorEastAsia" w:hAnsiTheme="minorEastAsia"/>
                <w:b/>
                <w:sz w:val="24"/>
                <w:szCs w:val="21"/>
                <w:lang w:val="zh-CN"/>
              </w:rPr>
              <w:t xml:space="preserve">（</w:t>
            </w:r>
            <w:r>
              <w:rPr>
                <w:rFonts w:hint="eastAsia" w:cs="Times New Roman" w:asciiTheme="minorEastAsia" w:hAnsiTheme="minorEastAsia"/>
                <w:b/>
                <w:sz w:val="24"/>
                <w:szCs w:val="21"/>
              </w:rPr>
              <w:t xml:space="preserve">6</w:t>
            </w:r>
            <w:r>
              <w:rPr>
                <w:rFonts w:hint="eastAsia" w:cs="Times New Roman" w:asciiTheme="minorEastAsia" w:hAnsiTheme="minorEastAsia"/>
                <w:b/>
                <w:sz w:val="24"/>
                <w:szCs w:val="21"/>
                <w:lang w:val="zh-CN"/>
              </w:rPr>
              <w:t xml:space="preserve">分）</w:t>
            </w:r>
            <w:r/>
          </w:p>
        </w:tc>
        <w:tc>
          <w:tcPr>
            <w:tcW w:w="6845" w:type="dxa"/>
            <w:vAlign w:val="center"/>
            <w:textDirection w:val="lrTb"/>
            <w:noWrap/>
          </w:tcPr>
          <w:p>
            <w:pP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sz w:val="24"/>
                <w:szCs w:val="21"/>
                <w:lang w:val="zh-CN"/>
              </w:rPr>
            </w:pPr>
            <w:r>
              <w:rPr>
                <w:rFonts w:hint="eastAsia" w:cs="Times New Roman" w:asciiTheme="minorEastAsia" w:hAnsiTheme="minorEastAsia"/>
                <w:bCs/>
                <w:sz w:val="24"/>
                <w:szCs w:val="21"/>
                <w:lang w:val="zh-CN"/>
              </w:rPr>
              <w:t xml:space="preserve">投标人针对本项目提供项目实施方案，方案内容包含但不限于项目实施具体流程、产品设计生产、供货、安装调试等。</w:t>
            </w:r>
            <w:r/>
          </w:p>
          <w:p>
            <w:pP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sz w:val="24"/>
                <w:szCs w:val="21"/>
                <w:lang w:val="zh-CN"/>
              </w:rPr>
            </w:pPr>
            <w:r>
              <w:rPr>
                <w:rFonts w:hint="eastAsia" w:cs="Times New Roman" w:asciiTheme="minorEastAsia" w:hAnsiTheme="minorEastAsia"/>
                <w:bCs/>
                <w:sz w:val="24"/>
                <w:szCs w:val="21"/>
                <w:lang w:val="zh-CN"/>
              </w:rPr>
              <w:t xml:space="preserve">方案包含上述内容，贴合项目需求，内容完整详实，</w:t>
            </w:r>
            <w:r>
              <w:rPr>
                <w:rFonts w:hint="eastAsia" w:cs="Times New Roman" w:asciiTheme="minorEastAsia" w:hAnsiTheme="minorEastAsia"/>
                <w:sz w:val="24"/>
                <w:szCs w:val="21"/>
                <w:lang w:val="zh-CN"/>
              </w:rPr>
              <w:t xml:space="preserve">有完善的贮运组织实施流程，能够保质保量完成任务</w:t>
            </w:r>
            <w:r>
              <w:rPr>
                <w:rFonts w:hint="eastAsia" w:cs="Times New Roman" w:asciiTheme="minorEastAsia" w:hAnsiTheme="minorEastAsia"/>
                <w:bCs/>
                <w:sz w:val="24"/>
                <w:szCs w:val="21"/>
                <w:lang w:val="zh-CN"/>
              </w:rPr>
              <w:t xml:space="preserve">的</w:t>
            </w:r>
            <w:r>
              <w:rPr>
                <w:rFonts w:hint="eastAsia" w:cs="Times New Roman" w:asciiTheme="minorEastAsia" w:hAnsiTheme="minorEastAsia"/>
                <w:b/>
                <w:bCs/>
                <w:sz w:val="24"/>
                <w:szCs w:val="21"/>
                <w:lang w:val="zh-CN"/>
              </w:rPr>
              <w:t xml:space="preserve">得</w:t>
            </w:r>
            <w:r>
              <w:rPr>
                <w:rFonts w:hint="eastAsia" w:cs="Times New Roman" w:asciiTheme="minorEastAsia" w:hAnsiTheme="minorEastAsia"/>
                <w:b/>
                <w:bCs/>
                <w:sz w:val="24"/>
                <w:szCs w:val="21"/>
              </w:rPr>
              <w:t xml:space="preserve">6</w:t>
            </w:r>
            <w:r>
              <w:rPr>
                <w:rFonts w:hint="eastAsia" w:cs="Times New Roman" w:asciiTheme="minorEastAsia" w:hAnsiTheme="minorEastAsia"/>
                <w:b/>
                <w:bCs/>
                <w:sz w:val="24"/>
                <w:szCs w:val="21"/>
                <w:lang w:val="zh-CN"/>
              </w:rPr>
              <w:t xml:space="preserve">分</w:t>
            </w:r>
            <w:r>
              <w:rPr>
                <w:rFonts w:hint="eastAsia" w:cs="Times New Roman" w:asciiTheme="minorEastAsia" w:hAnsiTheme="minorEastAsia"/>
                <w:bCs/>
                <w:sz w:val="24"/>
                <w:szCs w:val="21"/>
                <w:lang w:val="zh-CN"/>
              </w:rPr>
              <w:t xml:space="preserve">；</w:t>
            </w:r>
            <w:r/>
          </w:p>
          <w:p>
            <w:pP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sz w:val="24"/>
                <w:szCs w:val="21"/>
                <w:lang w:val="zh-CN"/>
              </w:rPr>
            </w:pPr>
            <w:r>
              <w:rPr>
                <w:rFonts w:hint="eastAsia" w:cs="Times New Roman" w:asciiTheme="minorEastAsia" w:hAnsiTheme="minorEastAsia"/>
                <w:bCs/>
                <w:sz w:val="24"/>
                <w:szCs w:val="21"/>
                <w:lang w:val="zh-CN"/>
              </w:rPr>
              <w:t xml:space="preserve">方案包含上述内容，较贴合项目需求，内容较完整详实，</w:t>
            </w:r>
            <w:r>
              <w:rPr>
                <w:rFonts w:hint="eastAsia" w:cs="Times New Roman" w:asciiTheme="minorEastAsia" w:hAnsiTheme="minorEastAsia"/>
                <w:sz w:val="24"/>
                <w:szCs w:val="21"/>
                <w:lang w:val="zh-CN"/>
              </w:rPr>
              <w:t xml:space="preserve">有贮运组织实施流程，较能够保质保量完成任务</w:t>
            </w:r>
            <w:r>
              <w:rPr>
                <w:rFonts w:hint="eastAsia" w:cs="Times New Roman" w:asciiTheme="minorEastAsia" w:hAnsiTheme="minorEastAsia"/>
                <w:bCs/>
                <w:sz w:val="24"/>
                <w:szCs w:val="21"/>
                <w:lang w:val="zh-CN"/>
              </w:rPr>
              <w:t xml:space="preserve">的</w:t>
            </w:r>
            <w:r>
              <w:rPr>
                <w:rFonts w:hint="eastAsia" w:cs="Times New Roman" w:asciiTheme="minorEastAsia" w:hAnsiTheme="minorEastAsia"/>
                <w:b/>
                <w:bCs/>
                <w:sz w:val="24"/>
                <w:szCs w:val="21"/>
                <w:lang w:val="zh-CN"/>
              </w:rPr>
              <w:t xml:space="preserve">得</w:t>
            </w:r>
            <w:r>
              <w:rPr>
                <w:rFonts w:hint="eastAsia" w:cs="Times New Roman" w:asciiTheme="minorEastAsia" w:hAnsiTheme="minorEastAsia"/>
                <w:b/>
                <w:bCs/>
                <w:sz w:val="24"/>
                <w:szCs w:val="21"/>
              </w:rPr>
              <w:t xml:space="preserve">4</w:t>
            </w:r>
            <w:r>
              <w:rPr>
                <w:rFonts w:hint="eastAsia" w:cs="Times New Roman" w:asciiTheme="minorEastAsia" w:hAnsiTheme="minorEastAsia"/>
                <w:b/>
                <w:bCs/>
                <w:sz w:val="24"/>
                <w:szCs w:val="21"/>
                <w:lang w:val="zh-CN"/>
              </w:rPr>
              <w:t xml:space="preserve">分</w:t>
            </w:r>
            <w:r>
              <w:rPr>
                <w:rFonts w:hint="eastAsia" w:cs="Times New Roman" w:asciiTheme="minorEastAsia" w:hAnsiTheme="minorEastAsia"/>
                <w:bCs/>
                <w:sz w:val="24"/>
                <w:szCs w:val="21"/>
                <w:lang w:val="zh-CN"/>
              </w:rPr>
              <w:t xml:space="preserve">；</w:t>
            </w:r>
            <w:r/>
          </w:p>
          <w:p>
            <w:pP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Cs/>
                <w:sz w:val="24"/>
                <w:szCs w:val="21"/>
                <w:lang w:val="zh-CN"/>
              </w:rPr>
            </w:pPr>
            <w:r>
              <w:rPr>
                <w:rFonts w:hint="eastAsia" w:cs="Times New Roman" w:asciiTheme="minorEastAsia" w:hAnsiTheme="minorEastAsia"/>
                <w:bCs/>
                <w:sz w:val="24"/>
                <w:szCs w:val="21"/>
                <w:lang w:val="zh-CN"/>
              </w:rPr>
              <w:t xml:space="preserve">方案上述内容有缺失，没有贴合项目需求细化制定实施方案，内容笼统且有缺失，可行性、可操作性较差的</w:t>
            </w:r>
            <w:r>
              <w:rPr>
                <w:rFonts w:hint="eastAsia" w:cs="Times New Roman" w:asciiTheme="minorEastAsia" w:hAnsiTheme="minorEastAsia"/>
                <w:b/>
                <w:bCs/>
                <w:sz w:val="24"/>
                <w:szCs w:val="21"/>
                <w:lang w:val="zh-CN"/>
              </w:rPr>
              <w:t xml:space="preserve">得</w:t>
            </w:r>
            <w:r>
              <w:rPr>
                <w:rFonts w:hint="eastAsia" w:cs="Times New Roman" w:asciiTheme="minorEastAsia" w:hAnsiTheme="minorEastAsia"/>
                <w:b/>
                <w:bCs/>
                <w:sz w:val="24"/>
                <w:szCs w:val="21"/>
              </w:rPr>
              <w:t xml:space="preserve">2</w:t>
            </w:r>
            <w:r>
              <w:rPr>
                <w:rFonts w:hint="eastAsia" w:cs="Times New Roman" w:asciiTheme="minorEastAsia" w:hAnsiTheme="minorEastAsia"/>
                <w:b/>
                <w:bCs/>
                <w:sz w:val="24"/>
                <w:szCs w:val="21"/>
                <w:lang w:val="zh-CN"/>
              </w:rPr>
              <w:t xml:space="preserve">分</w:t>
            </w:r>
            <w:r>
              <w:rPr>
                <w:rFonts w:hint="eastAsia" w:cs="Times New Roman" w:asciiTheme="minorEastAsia" w:hAnsiTheme="minorEastAsia"/>
                <w:bCs/>
                <w:sz w:val="24"/>
                <w:szCs w:val="21"/>
                <w:lang w:val="zh-CN"/>
              </w:rPr>
              <w:t xml:space="preserve">；</w:t>
            </w:r>
            <w:r/>
          </w:p>
          <w:p>
            <w:pPr>
              <w:ind w:right="7"/>
              <w:jc w:val="left"/>
              <w:spacing w:line="360" w:lineRule="auto"/>
              <w:widowControl/>
              <w:rPr>
                <w:rFonts w:ascii="宋体" w:hAnsi="宋体" w:eastAsia="宋体" w:cs="宋体"/>
                <w:szCs w:val="24"/>
              </w:rPr>
            </w:pPr>
            <w:r>
              <w:rPr>
                <w:rFonts w:hint="eastAsia" w:asciiTheme="minorEastAsia" w:hAnsiTheme="minorEastAsia"/>
                <w:b/>
                <w:bCs/>
                <w:sz w:val="24"/>
                <w:szCs w:val="21"/>
                <w:lang w:val="zh-CN"/>
              </w:rPr>
              <w:t xml:space="preserve">该项未见阐述不得分。</w:t>
            </w:r>
            <w:r/>
          </w:p>
        </w:tc>
      </w:tr>
      <w:tr>
        <w:trPr>
          <w:jc w:val="center"/>
          <w:trHeight w:val="621"/>
        </w:trPr>
        <w:tc>
          <w:tcPr>
            <w:tcW w:w="1660" w:type="dxa"/>
            <w:vAlign w:val="center"/>
            <w:textDirection w:val="lrTb"/>
            <w:noWrap/>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b/>
                <w:sz w:val="24"/>
                <w:szCs w:val="21"/>
              </w:rPr>
            </w:pPr>
            <w:r>
              <w:rPr>
                <w:rFonts w:asciiTheme="minorEastAsia" w:hAnsiTheme="minorEastAsia"/>
                <w:b/>
                <w:sz w:val="24"/>
                <w:szCs w:val="21"/>
              </w:rPr>
              <w:t xml:space="preserve">售后服务方案</w:t>
            </w:r>
            <w:r/>
          </w:p>
          <w:p>
            <w:pPr>
              <w:jc w:val="center"/>
              <w:spacing w:line="360" w:lineRule="auto"/>
              <w:rPr>
                <w:rFonts w:asciiTheme="minorEastAsia" w:hAnsiTheme="minorEastAsia"/>
                <w:color w:val="000000"/>
                <w:spacing w:val="-8"/>
                <w:sz w:val="24"/>
                <w:szCs w:val="24"/>
              </w:rPr>
            </w:pPr>
            <w:r>
              <w:rPr>
                <w:rFonts w:hint="eastAsia" w:asciiTheme="minorEastAsia" w:hAnsiTheme="minorEastAsia"/>
                <w:b/>
                <w:sz w:val="24"/>
                <w:szCs w:val="21"/>
              </w:rPr>
              <w:t xml:space="preserve">（6分）</w:t>
            </w:r>
            <w:r/>
          </w:p>
        </w:tc>
        <w:tc>
          <w:tcPr>
            <w:tcW w:w="6845" w:type="dxa"/>
            <w:textDirection w:val="lrTb"/>
            <w:noWrap/>
          </w:tcPr>
          <w:p>
            <w:pP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bCs/>
                <w:sz w:val="24"/>
                <w:szCs w:val="21"/>
                <w:lang w:val="zh-CN"/>
              </w:rPr>
            </w:pPr>
            <w:r>
              <w:rPr>
                <w:rFonts w:asciiTheme="minorEastAsia" w:hAnsiTheme="minorEastAsia"/>
                <w:bCs/>
                <w:sz w:val="24"/>
                <w:szCs w:val="21"/>
                <w:lang w:val="zh-CN"/>
              </w:rPr>
              <w:t xml:space="preserve">投标文件提供售后服务方案</w:t>
            </w:r>
            <w:r>
              <w:rPr>
                <w:rFonts w:hint="eastAsia" w:asciiTheme="minorEastAsia" w:hAnsiTheme="minorEastAsia"/>
                <w:bCs/>
                <w:sz w:val="24"/>
                <w:szCs w:val="21"/>
                <w:lang w:val="zh-CN"/>
              </w:rPr>
              <w:t xml:space="preserve">，包括但不限</w:t>
            </w:r>
            <w:r>
              <w:rPr>
                <w:rFonts w:asciiTheme="minorEastAsia" w:hAnsiTheme="minorEastAsia"/>
                <w:bCs/>
                <w:sz w:val="24"/>
                <w:szCs w:val="21"/>
                <w:lang w:val="zh-CN"/>
              </w:rPr>
              <w:t xml:space="preserve">于</w:t>
            </w:r>
            <w:r>
              <w:rPr>
                <w:rFonts w:hint="eastAsia" w:cs="Times New Roman" w:asciiTheme="minorEastAsia" w:hAnsiTheme="minorEastAsia"/>
                <w:sz w:val="24"/>
                <w:szCs w:val="21"/>
              </w:rPr>
              <w:t xml:space="preserve">售后服务内容</w:t>
            </w:r>
            <w:r>
              <w:rPr>
                <w:rFonts w:hint="eastAsia" w:asciiTheme="minorEastAsia" w:hAnsiTheme="minorEastAsia"/>
                <w:bCs/>
                <w:sz w:val="24"/>
                <w:szCs w:val="21"/>
                <w:lang w:val="zh-CN"/>
              </w:rPr>
              <w:t xml:space="preserve">、</w:t>
            </w:r>
            <w:r>
              <w:rPr>
                <w:rFonts w:asciiTheme="minorEastAsia" w:hAnsiTheme="minorEastAsia"/>
                <w:bCs/>
                <w:sz w:val="24"/>
                <w:szCs w:val="21"/>
                <w:lang w:val="zh-CN"/>
              </w:rPr>
              <w:t xml:space="preserve">售后服务承诺</w:t>
            </w:r>
            <w:r>
              <w:rPr>
                <w:rFonts w:hint="eastAsia" w:asciiTheme="minorEastAsia" w:hAnsiTheme="minorEastAsia"/>
                <w:bCs/>
                <w:sz w:val="24"/>
                <w:szCs w:val="21"/>
                <w:lang w:val="zh-CN"/>
              </w:rPr>
              <w:t xml:space="preserve">、售后服务响应体系、服务方式及保障措施等内容。</w:t>
            </w:r>
            <w:r/>
          </w:p>
          <w:p>
            <w:pP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b/>
                <w:bCs/>
                <w:sz w:val="24"/>
                <w:szCs w:val="21"/>
                <w:lang w:val="zh-CN"/>
              </w:rPr>
            </w:pPr>
            <w:r>
              <w:rPr>
                <w:rFonts w:asciiTheme="minorEastAsia" w:hAnsiTheme="minorEastAsia"/>
                <w:bCs/>
                <w:sz w:val="24"/>
                <w:szCs w:val="21"/>
                <w:lang w:val="zh-CN"/>
              </w:rPr>
              <w:t xml:space="preserve">方案</w:t>
            </w:r>
            <w:r>
              <w:rPr>
                <w:rFonts w:hint="eastAsia" w:asciiTheme="minorEastAsia" w:hAnsiTheme="minorEastAsia"/>
                <w:bCs/>
                <w:sz w:val="24"/>
                <w:szCs w:val="21"/>
                <w:lang w:val="zh-CN"/>
              </w:rPr>
              <w:t xml:space="preserve">详细、针对性强，响应及时，服务体系完整、提供配件配品，措施合理，可操作性强，符合采购需求的</w:t>
            </w:r>
            <w:r>
              <w:rPr>
                <w:rFonts w:asciiTheme="minorEastAsia" w:hAnsiTheme="minorEastAsia"/>
                <w:b/>
                <w:bCs/>
                <w:sz w:val="24"/>
                <w:szCs w:val="21"/>
                <w:lang w:val="zh-CN"/>
              </w:rPr>
              <w:t xml:space="preserve">得</w:t>
            </w:r>
            <w:r>
              <w:rPr>
                <w:rFonts w:hint="eastAsia" w:asciiTheme="minorEastAsia" w:hAnsiTheme="minorEastAsia"/>
                <w:b/>
                <w:bCs/>
                <w:sz w:val="24"/>
                <w:szCs w:val="21"/>
              </w:rPr>
              <w:t xml:space="preserve">6</w:t>
            </w:r>
            <w:r>
              <w:rPr>
                <w:rFonts w:asciiTheme="minorEastAsia" w:hAnsiTheme="minorEastAsia"/>
                <w:b/>
                <w:bCs/>
                <w:sz w:val="24"/>
                <w:szCs w:val="21"/>
                <w:lang w:val="zh-CN"/>
              </w:rPr>
              <w:t xml:space="preserve">分</w:t>
            </w:r>
            <w:r>
              <w:rPr>
                <w:rFonts w:hint="eastAsia" w:asciiTheme="minorEastAsia" w:hAnsiTheme="minorEastAsia"/>
                <w:b/>
                <w:bCs/>
                <w:sz w:val="24"/>
                <w:szCs w:val="21"/>
                <w:lang w:val="zh-CN"/>
              </w:rPr>
              <w:t xml:space="preserve">；</w:t>
            </w:r>
            <w:r/>
          </w:p>
          <w:p>
            <w:pP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b/>
                <w:bCs/>
                <w:sz w:val="24"/>
                <w:szCs w:val="21"/>
                <w:lang w:val="zh-CN"/>
              </w:rPr>
            </w:pPr>
            <w:r>
              <w:rPr>
                <w:rFonts w:asciiTheme="minorEastAsia" w:hAnsiTheme="minorEastAsia"/>
                <w:bCs/>
                <w:sz w:val="24"/>
                <w:szCs w:val="21"/>
                <w:lang w:val="zh-CN"/>
              </w:rPr>
              <w:t xml:space="preserve">方案</w:t>
            </w:r>
            <w:r>
              <w:rPr>
                <w:rFonts w:hint="eastAsia" w:asciiTheme="minorEastAsia" w:hAnsiTheme="minorEastAsia"/>
                <w:bCs/>
                <w:sz w:val="24"/>
                <w:szCs w:val="21"/>
                <w:lang w:val="zh-CN"/>
              </w:rPr>
              <w:t xml:space="preserve">较为详细，响应虽有滞后但能满足采购需求，服务内容较完整，措施合理，可操作性较强，符合采购需求的</w:t>
            </w:r>
            <w:r>
              <w:rPr>
                <w:rFonts w:hint="eastAsia" w:asciiTheme="minorEastAsia" w:hAnsiTheme="minorEastAsia"/>
                <w:b/>
                <w:bCs/>
                <w:sz w:val="24"/>
                <w:szCs w:val="21"/>
                <w:lang w:val="zh-CN"/>
              </w:rPr>
              <w:t xml:space="preserve">得</w:t>
            </w:r>
            <w:r>
              <w:rPr>
                <w:rFonts w:hint="eastAsia" w:asciiTheme="minorEastAsia" w:hAnsiTheme="minorEastAsia"/>
                <w:b/>
                <w:bCs/>
                <w:sz w:val="24"/>
                <w:szCs w:val="21"/>
              </w:rPr>
              <w:t xml:space="preserve">4</w:t>
            </w:r>
            <w:r>
              <w:rPr>
                <w:rFonts w:hint="eastAsia" w:asciiTheme="minorEastAsia" w:hAnsiTheme="minorEastAsia"/>
                <w:b/>
                <w:bCs/>
                <w:sz w:val="24"/>
                <w:szCs w:val="21"/>
                <w:lang w:val="zh-CN"/>
              </w:rPr>
              <w:t xml:space="preserve">分；</w:t>
            </w:r>
            <w:r/>
          </w:p>
          <w:p>
            <w:pP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b/>
                <w:bCs/>
                <w:sz w:val="24"/>
                <w:szCs w:val="21"/>
                <w:lang w:val="zh-CN"/>
              </w:rPr>
            </w:pPr>
            <w:r>
              <w:rPr>
                <w:rFonts w:asciiTheme="minorEastAsia" w:hAnsiTheme="minorEastAsia"/>
                <w:bCs/>
                <w:sz w:val="24"/>
                <w:szCs w:val="21"/>
                <w:lang w:val="zh-CN"/>
              </w:rPr>
              <w:t xml:space="preserve">方案笼统，响应滞后，</w:t>
            </w:r>
            <w:r>
              <w:rPr>
                <w:rFonts w:hint="eastAsia" w:asciiTheme="minorEastAsia" w:hAnsiTheme="minorEastAsia"/>
                <w:bCs/>
                <w:sz w:val="24"/>
                <w:szCs w:val="21"/>
                <w:lang w:val="zh-CN"/>
              </w:rPr>
              <w:t xml:space="preserve">服务内容简单粗糙，措施不完善，可操作性一般的</w:t>
            </w:r>
            <w:r>
              <w:rPr>
                <w:rFonts w:hint="eastAsia" w:asciiTheme="minorEastAsia" w:hAnsiTheme="minorEastAsia"/>
                <w:b/>
                <w:bCs/>
                <w:sz w:val="24"/>
                <w:szCs w:val="21"/>
                <w:lang w:val="zh-CN"/>
              </w:rPr>
              <w:t xml:space="preserve">得</w:t>
            </w:r>
            <w:r>
              <w:rPr>
                <w:rFonts w:hint="eastAsia" w:asciiTheme="minorEastAsia" w:hAnsiTheme="minorEastAsia"/>
                <w:b/>
                <w:bCs/>
                <w:sz w:val="24"/>
                <w:szCs w:val="21"/>
              </w:rPr>
              <w:t xml:space="preserve">2</w:t>
            </w:r>
            <w:r>
              <w:rPr>
                <w:rFonts w:asciiTheme="minorEastAsia" w:hAnsiTheme="minorEastAsia"/>
                <w:b/>
                <w:bCs/>
                <w:sz w:val="24"/>
                <w:szCs w:val="21"/>
                <w:lang w:val="zh-CN"/>
              </w:rPr>
              <w:t xml:space="preserve">分；</w:t>
            </w:r>
            <w:r/>
          </w:p>
          <w:p>
            <w:pPr>
              <w:spacing w:line="360" w:lineRule="auto"/>
              <w:widowControl/>
              <w:rPr>
                <w:rFonts w:asciiTheme="minorEastAsia" w:hAnsiTheme="minorEastAsia"/>
                <w:color w:val="000000"/>
                <w:spacing w:val="-8"/>
                <w:sz w:val="24"/>
                <w:szCs w:val="24"/>
              </w:rPr>
            </w:pPr>
            <w:r>
              <w:rPr>
                <w:rFonts w:hint="eastAsia" w:asciiTheme="minorEastAsia" w:hAnsiTheme="minorEastAsia"/>
                <w:b/>
                <w:bCs/>
                <w:sz w:val="24"/>
                <w:szCs w:val="21"/>
                <w:lang w:val="zh-CN"/>
              </w:rPr>
              <w:t xml:space="preserve">该项</w:t>
            </w:r>
            <w:r>
              <w:rPr>
                <w:rFonts w:hint="eastAsia" w:asciiTheme="minorEastAsia" w:hAnsiTheme="minorEastAsia"/>
                <w:b/>
                <w:sz w:val="24"/>
                <w:szCs w:val="21"/>
                <w:lang w:val="zh-CN"/>
              </w:rPr>
              <w:t xml:space="preserve">未见阐述不得分。</w:t>
            </w:r>
            <w:r/>
          </w:p>
        </w:tc>
      </w:tr>
    </w:tbl>
    <w:p>
      <w:pPr>
        <w:ind w:firstLine="480"/>
        <w:jc w:val="left"/>
        <w:spacing w:line="500" w:lineRule="exact"/>
        <w:rPr>
          <w:sz w:val="24"/>
          <w:szCs w:val="24"/>
        </w:rPr>
      </w:pPr>
      <w:r>
        <w:rPr>
          <w:rFonts w:hint="eastAsia"/>
          <w:sz w:val="24"/>
          <w:szCs w:val="24"/>
        </w:rPr>
        <w:t xml:space="preserve">（3）商务分（12分）</w:t>
      </w:r>
      <w:r/>
    </w:p>
    <w:tbl>
      <w:tblPr>
        <w:tblStyle w:val="69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评审因素</w:t>
            </w:r>
            <w:r/>
          </w:p>
        </w:tc>
        <w:tc>
          <w:tcPr>
            <w:tcW w:w="6845"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评审标准</w:t>
            </w:r>
            <w:r/>
          </w:p>
        </w:tc>
      </w:tr>
      <w:tr>
        <w:trPr>
          <w:jc w:val="center"/>
          <w:trHeight w:val="621"/>
        </w:trPr>
        <w:tc>
          <w:tcPr>
            <w:tcW w:w="1660" w:type="dxa"/>
            <w:vAlign w:val="center"/>
            <w:textDirection w:val="lrTb"/>
            <w:noWrap/>
          </w:tcPr>
          <w:p>
            <w:pPr>
              <w:ind w:left="120"/>
              <w:jc w:val="center"/>
              <w:spacing w:line="256" w:lineRule="auto"/>
              <w:widowControl/>
              <w:rPr>
                <w:rFonts w:asciiTheme="minorEastAsia" w:hAnsiTheme="minorEastAsia"/>
                <w:b/>
                <w:color w:val="000000"/>
                <w:spacing w:val="-8"/>
                <w:sz w:val="24"/>
                <w:szCs w:val="24"/>
              </w:rPr>
            </w:pPr>
            <w:r>
              <w:rPr>
                <w:rFonts w:hint="eastAsia" w:asciiTheme="minorEastAsia" w:hAnsiTheme="minorEastAsia"/>
                <w:b/>
                <w:color w:val="000000"/>
                <w:spacing w:val="-8"/>
                <w:sz w:val="24"/>
                <w:szCs w:val="24"/>
              </w:rPr>
              <w:t xml:space="preserve">业绩</w:t>
            </w:r>
            <w:r/>
          </w:p>
          <w:p>
            <w:pPr>
              <w:jc w:val="center"/>
              <w:spacing w:line="276" w:lineRule="auto"/>
              <w:rPr>
                <w:rFonts w:asciiTheme="minorEastAsia" w:hAnsiTheme="minorEastAsia"/>
                <w:b/>
                <w:color w:val="000000"/>
                <w:spacing w:val="-8"/>
                <w:sz w:val="24"/>
                <w:szCs w:val="24"/>
              </w:rPr>
            </w:pPr>
            <w:r>
              <w:rPr>
                <w:rFonts w:hint="eastAsia" w:asciiTheme="minorEastAsia" w:hAnsiTheme="minorEastAsia"/>
                <w:b/>
                <w:color w:val="000000"/>
                <w:spacing w:val="-8"/>
                <w:sz w:val="24"/>
                <w:szCs w:val="24"/>
              </w:rPr>
              <w:t xml:space="preserve">（10分）</w:t>
            </w:r>
            <w:r/>
          </w:p>
        </w:tc>
        <w:tc>
          <w:tcPr>
            <w:tcW w:w="6845" w:type="dxa"/>
            <w:vAlign w:val="center"/>
            <w:textDirection w:val="lrTb"/>
            <w:noWrap/>
          </w:tcPr>
          <w:p>
            <w:pPr>
              <w:jc w:val="left"/>
              <w:spacing w:line="360" w:lineRule="auto"/>
              <w:widowControl/>
              <w:rPr>
                <w:rFonts w:ascii="宋体" w:hAnsi="宋体" w:cs="宋体"/>
                <w:sz w:val="24"/>
              </w:rPr>
            </w:pPr>
            <w:r>
              <w:rPr>
                <w:rFonts w:hint="eastAsia" w:ascii="宋体" w:hAnsi="宋体" w:eastAsia="宋体" w:cs="宋体"/>
                <w:color w:val="000000"/>
                <w:sz w:val="24"/>
                <w:szCs w:val="24"/>
              </w:rPr>
              <w:t xml:space="preserve">投标人202</w:t>
            </w:r>
            <w:r>
              <w:rPr>
                <w:rFonts w:hint="eastAsia" w:ascii="宋体" w:hAnsi="宋体" w:cs="宋体"/>
                <w:color w:val="000000"/>
                <w:sz w:val="24"/>
                <w:szCs w:val="24"/>
              </w:rPr>
              <w:t xml:space="preserve">1</w:t>
            </w:r>
            <w:r>
              <w:rPr>
                <w:rFonts w:hint="eastAsia" w:ascii="宋体" w:hAnsi="宋体" w:eastAsia="宋体" w:cs="宋体"/>
                <w:color w:val="000000"/>
                <w:sz w:val="24"/>
                <w:szCs w:val="24"/>
              </w:rPr>
              <w:t xml:space="preserve">年1月1日至今（以合同签订时间为准）承担过的类似项目采购业绩</w:t>
            </w:r>
            <w:r>
              <w:rPr>
                <w:rFonts w:hint="eastAsia" w:ascii="宋体" w:hAnsi="宋体" w:cs="宋体"/>
                <w:sz w:val="24"/>
              </w:rPr>
              <w:t xml:space="preserve">，每提供一个得2分，本项最高得10分。</w:t>
            </w:r>
            <w:r/>
          </w:p>
          <w:p>
            <w:pPr>
              <w:jc w:val="left"/>
              <w:spacing w:line="360" w:lineRule="auto"/>
              <w:widowControl/>
              <w:rPr>
                <w:rFonts w:ascii="宋体" w:hAnsi="宋体" w:cs="宋体"/>
                <w:sz w:val="24"/>
              </w:rPr>
            </w:pPr>
            <w:r>
              <w:rPr>
                <w:rFonts w:hint="eastAsia" w:ascii="宋体" w:hAnsi="宋体" w:cs="宋体"/>
                <w:color w:val="000000"/>
                <w:sz w:val="24"/>
              </w:rPr>
              <w:t xml:space="preserve">提供合同复印件或电子件或扫描件并加盖投标人公章，合同中需明确合同签订时间和采购内容，否则不得分。</w:t>
            </w:r>
            <w:r/>
          </w:p>
        </w:tc>
      </w:tr>
      <w:tr>
        <w:trPr>
          <w:jc w:val="center"/>
          <w:trHeight w:val="621"/>
        </w:trPr>
        <w:tc>
          <w:tcPr>
            <w:tcW w:w="1660" w:type="dxa"/>
            <w:vAlign w:val="center"/>
            <w:textDirection w:val="lrTb"/>
            <w:noWrap/>
          </w:tcPr>
          <w:p>
            <w:pPr>
              <w:jc w:val="center"/>
              <w:spacing w:line="276" w:lineRule="auto"/>
            </w:pPr>
            <w:r>
              <w:rPr>
                <w:rFonts w:hint="eastAsia" w:asciiTheme="minorEastAsia" w:hAnsiTheme="minorEastAsia"/>
                <w:b/>
                <w:color w:val="000000"/>
                <w:spacing w:val="-8"/>
                <w:sz w:val="24"/>
                <w:szCs w:val="24"/>
              </w:rPr>
              <w:t xml:space="preserve">质保（2分）</w:t>
            </w:r>
            <w:r/>
          </w:p>
        </w:tc>
        <w:tc>
          <w:tcPr>
            <w:tcW w:w="6845" w:type="dxa"/>
            <w:vAlign w:val="center"/>
            <w:textDirection w:val="lrTb"/>
            <w:noWrap/>
          </w:tcPr>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在采购文件要求质保基础上，投标人承诺每增加一年得2分，本项最高得2分。</w:t>
            </w:r>
            <w:r/>
          </w:p>
          <w:p>
            <w:pPr>
              <w:jc w:val="left"/>
              <w:spacing w:line="360" w:lineRule="auto"/>
            </w:pPr>
            <w:r>
              <w:rPr>
                <w:rFonts w:hint="eastAsia" w:ascii="宋体" w:hAnsi="宋体" w:eastAsia="宋体" w:cs="宋体"/>
                <w:sz w:val="24"/>
                <w:szCs w:val="24"/>
              </w:rPr>
              <w:t xml:space="preserve">投标人需提供承诺书加盖公章，否则不得分。</w:t>
            </w:r>
            <w:r/>
          </w:p>
        </w:tc>
      </w:tr>
    </w:tbl>
    <w:p>
      <w:pPr>
        <w:jc w:val="left"/>
        <w:widowControl/>
        <w:rPr>
          <w:sz w:val="24"/>
          <w:szCs w:val="24"/>
        </w:rPr>
      </w:pPr>
      <w:r>
        <w:rPr>
          <w:sz w:val="24"/>
          <w:szCs w:val="24"/>
        </w:rPr>
        <w:br w:type="page" w:clear="all"/>
      </w:r>
      <w:r/>
    </w:p>
    <w:p>
      <w:pPr>
        <w:pStyle w:val="880"/>
        <w:jc w:val="center"/>
        <w:spacing w:line="360" w:lineRule="auto"/>
        <w:rPr>
          <w:rFonts w:ascii="黑体" w:hAnsi="黑体" w:eastAsia="黑体"/>
          <w:b w:val="0"/>
        </w:rPr>
      </w:pPr>
      <w:r/>
      <w:bookmarkStart w:id="14" w:name="_Toc155796361"/>
      <w:r>
        <w:rPr>
          <w:rFonts w:hint="eastAsia" w:ascii="黑体" w:hAnsi="黑体" w:eastAsia="黑体"/>
          <w:b w:val="0"/>
        </w:rPr>
        <w:t xml:space="preserve">第六章  投标文件格式</w:t>
      </w:r>
      <w:bookmarkEnd w:id="14"/>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日期：年月日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日期：年月日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日期：年月日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项目（项目编号：）投标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日期：年月日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9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9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69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日期：年月日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致：连云港东展项目管理有限公司</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1.按招标文件规定的各项要求，向买方提供所需货物。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十一、中小企业声明函（货物）（分包号：**）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u w:val="single"/>
        </w:rPr>
        <w:t xml:space="preserve"> （标的名称）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3、中标人的《中小企业声明函》随中标结果公开，接受社会监督。</w:t>
      </w:r>
      <w:r/>
    </w:p>
    <w:p>
      <w:pPr>
        <w:jc w:val="left"/>
        <w:keepLines/>
        <w:keepNext/>
        <w:spacing w:before="360" w:after="200" w:line="360" w:lineRule="auto"/>
        <w:outlineLvl w:val="1"/>
      </w:pPr>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141号）的规定，本单位为符合条件的残疾人福利性单位，且本单位参加单位的项目（</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十三、联合体协议（参考格式）（分包号：**）</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连云港东展项目管理有限公司</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Style w:val="69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5" w:type="dxa"/>
            <w:vAlign w:val="center"/>
            <w:textDirection w:val="lrTb"/>
            <w:noWrap/>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序号</w:t>
            </w:r>
            <w:r/>
          </w:p>
        </w:tc>
        <w:tc>
          <w:tcPr>
            <w:tcW w:w="1220" w:type="dxa"/>
            <w:vAlign w:val="center"/>
            <w:textDirection w:val="lrTb"/>
            <w:noWrap/>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货物（标的）名称</w:t>
            </w:r>
            <w:r/>
          </w:p>
        </w:tc>
        <w:tc>
          <w:tcPr>
            <w:tcW w:w="670" w:type="dxa"/>
            <w:vAlign w:val="center"/>
            <w:textDirection w:val="lrTb"/>
            <w:noWrap/>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品牌</w:t>
            </w:r>
            <w:r/>
          </w:p>
        </w:tc>
        <w:tc>
          <w:tcPr>
            <w:tcW w:w="803" w:type="dxa"/>
            <w:vAlign w:val="center"/>
            <w:textDirection w:val="lrTb"/>
            <w:noWrap/>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规格型号</w:t>
            </w:r>
            <w:r/>
          </w:p>
        </w:tc>
        <w:tc>
          <w:tcPr>
            <w:tcW w:w="709" w:type="dxa"/>
            <w:vAlign w:val="center"/>
            <w:textDirection w:val="lrTb"/>
            <w:noWrap/>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w:t>
            </w:r>
            <w:r/>
          </w:p>
        </w:tc>
        <w:tc>
          <w:tcPr>
            <w:gridSpan w:val="2"/>
            <w:tcW w:w="1134" w:type="dxa"/>
            <w:vAlign w:val="center"/>
            <w:textDirection w:val="lrTb"/>
            <w:noWrap/>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制造商企业类型</w:t>
            </w:r>
            <w:r/>
          </w:p>
        </w:tc>
        <w:tc>
          <w:tcPr>
            <w:tcW w:w="709" w:type="dxa"/>
            <w:vAlign w:val="center"/>
            <w:textDirection w:val="lrTb"/>
            <w:noWrap/>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单价</w:t>
            </w:r>
            <w:r/>
          </w:p>
        </w:tc>
        <w:tc>
          <w:tcPr>
            <w:tcW w:w="709" w:type="dxa"/>
            <w:vAlign w:val="center"/>
            <w:textDirection w:val="lrTb"/>
            <w:noWrap/>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数量</w:t>
            </w:r>
            <w:r/>
          </w:p>
        </w:tc>
        <w:tc>
          <w:tcPr>
            <w:tcW w:w="1134" w:type="dxa"/>
            <w:vAlign w:val="center"/>
            <w:textDirection w:val="lrTb"/>
            <w:noWrap/>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计量单位</w:t>
            </w:r>
            <w:r/>
          </w:p>
        </w:tc>
        <w:tc>
          <w:tcPr>
            <w:tcW w:w="992" w:type="dxa"/>
            <w:vAlign w:val="center"/>
            <w:textDirection w:val="lrTb"/>
            <w:noWrap/>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单项合计价</w:t>
            </w:r>
            <w:r/>
          </w:p>
        </w:tc>
      </w:tr>
      <w:tr>
        <w:trPr>
          <w:jc w:val="center"/>
          <w:trHeight w:val="581"/>
        </w:trPr>
        <w:tc>
          <w:tcPr>
            <w:tcW w:w="525"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1</w:t>
            </w:r>
            <w:r/>
          </w:p>
        </w:tc>
        <w:tc>
          <w:tcPr>
            <w:tcW w:w="12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48"/>
        </w:trPr>
        <w:tc>
          <w:tcPr>
            <w:tcW w:w="525"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2</w:t>
            </w:r>
            <w:r/>
          </w:p>
        </w:tc>
        <w:tc>
          <w:tcPr>
            <w:tcW w:w="12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51"/>
        </w:trPr>
        <w:tc>
          <w:tcPr>
            <w:tcW w:w="525"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3</w:t>
            </w:r>
            <w:r/>
          </w:p>
        </w:tc>
        <w:tc>
          <w:tcPr>
            <w:tcW w:w="12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47"/>
        </w:trPr>
        <w:tc>
          <w:tcPr>
            <w:tcW w:w="525"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t xml:space="preserve">…</w:t>
            </w:r>
            <w:r/>
          </w:p>
        </w:tc>
        <w:tc>
          <w:tcPr>
            <w:tcW w:w="12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67"/>
        </w:trPr>
        <w:tc>
          <w:tcPr>
            <w:gridSpan w:val="6"/>
            <w:tcW w:w="4541"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总计（元）</w:t>
            </w:r>
            <w:r/>
          </w:p>
        </w:tc>
        <w:tc>
          <w:tcPr>
            <w:gridSpan w:val="5"/>
            <w:tcW w:w="406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p>
    <w:p>
      <w:pPr>
        <w:spacing w:line="360" w:lineRule="auto"/>
        <w:rPr>
          <w:rFonts w:ascii="宋体" w:hAnsi="宋体" w:eastAsia="宋体" w:cs="Times New Roman"/>
          <w:color w:val="000000"/>
          <w:szCs w:val="20"/>
        </w:rPr>
      </w:pPr>
      <w:r>
        <w:rPr>
          <w:rFonts w:ascii="宋体" w:hAnsi="宋体" w:eastAsia="宋体" w:cs="Times New Roman"/>
          <w:color w:val="000000"/>
          <w:szCs w:val="20"/>
        </w:rPr>
      </w:r>
      <w:r/>
    </w:p>
    <w:p>
      <w:pPr>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填报说明：</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1、“制造商企业类型”栏填写内容为“大型”“中型”“小型”“微型”“监狱企业”或“残疾人福利性单位”。</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2、以上报价包含货物费用、运杂费、安装调试维保费、税金和其他费用。</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3、请供应商如实、正确填写本表，所填内容将作为评审的依据，其内容应与对应的证明资料相符。</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p>
    <w:tbl>
      <w:tblPr>
        <w:tblStyle w:val="69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24"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9"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bookmarkStart w:id="15" w:name="_Hlt26955054"/>
      <w:r/>
      <w:bookmarkEnd w:id="15"/>
      <w:r>
        <w:rPr>
          <w:rFonts w:hint="eastAsia" w:ascii="Arial" w:hAnsi="Arial" w:eastAsia="宋体" w:cs="Arial"/>
          <w:i/>
          <w:iCs/>
          <w:sz w:val="36"/>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69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tcPr>
          <w:p>
            <w:pPr>
              <w:jc w:val="center"/>
              <w:rPr>
                <w:rFonts w:ascii="宋体" w:hAnsi="宋体" w:eastAsia="宋体" w:cs="Times New Roman"/>
                <w:color w:val="000000"/>
                <w:sz w:val="24"/>
                <w:szCs w:val="24"/>
              </w:rPr>
            </w:pPr>
            <w:r/>
            <w:bookmarkStart w:id="16" w:name="_Hlt26580838"/>
            <w:r/>
            <w:bookmarkEnd w:id="16"/>
            <w:r/>
            <w:bookmarkStart w:id="17" w:name="_Hlt24879081"/>
            <w:r/>
            <w:bookmarkEnd w:id="17"/>
            <w:r/>
            <w:bookmarkStart w:id="18" w:name="_Hlt26609391"/>
            <w:r/>
            <w:bookmarkEnd w:id="18"/>
            <w:r/>
            <w:bookmarkStart w:id="19" w:name="_Hlt26955056"/>
            <w:r/>
            <w:bookmarkEnd w:id="19"/>
            <w:r/>
            <w:bookmarkStart w:id="20" w:name="_Hlt26671343"/>
            <w:r/>
            <w:bookmarkEnd w:id="20"/>
            <w:r/>
            <w:bookmarkStart w:id="21" w:name="_Hlt26671372"/>
            <w:r/>
            <w:bookmarkEnd w:id="21"/>
            <w:r/>
            <w:bookmarkStart w:id="22" w:name="_Hlt26955064"/>
            <w:r/>
            <w:bookmarkEnd w:id="22"/>
            <w:r/>
            <w:bookmarkStart w:id="23" w:name="_Hlt26782999"/>
            <w:r/>
            <w:bookmarkEnd w:id="23"/>
            <w:r>
              <w:rPr>
                <w:rFonts w:hint="eastAsia" w:ascii="宋体" w:hAnsi="宋体" w:eastAsia="宋体" w:cs="Times New Roman"/>
                <w:color w:val="000000"/>
                <w:sz w:val="24"/>
                <w:szCs w:val="24"/>
              </w:rPr>
              <w:t xml:space="preserve">序号</w:t>
            </w:r>
            <w:r/>
          </w:p>
        </w:tc>
        <w:tc>
          <w:tcPr>
            <w:tcW w:w="3263"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r/>
      <w:bookmarkStart w:id="24" w:name="_Hlt26671374"/>
      <w:r/>
      <w:bookmarkEnd w:id="24"/>
      <w:r/>
      <w:bookmarkStart w:id="25" w:name="_Hlt26609389"/>
      <w:r/>
      <w:bookmarkEnd w:id="25"/>
      <w:r/>
      <w:bookmarkStart w:id="26" w:name="_格式2__法定代表人授权书"/>
      <w:r/>
      <w:bookmarkEnd w:id="26"/>
      <w:r/>
      <w:bookmarkStart w:id="27" w:name="_Hlt26955066"/>
      <w:r/>
      <w:bookmarkEnd w:id="27"/>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十七、类似项目业绩一览表（分包号：**）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69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69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134" w:type="dxa"/>
            <w:vAlign w:val="center"/>
            <w:textDirection w:val="lrTb"/>
            <w:noWrap/>
          </w:tcPr>
          <w:p>
            <w:pPr>
              <w:jc w:val="center"/>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rPr>
              <w:t xml:space="preserve">学历</w:t>
            </w:r>
            <w:r/>
          </w:p>
        </w:tc>
        <w:tc>
          <w:tcPr>
            <w:tcW w:w="1134" w:type="dxa"/>
            <w:vAlign w:val="center"/>
            <w:textDirection w:val="lrTb"/>
            <w:noWrap/>
          </w:tcPr>
          <w:p>
            <w:pPr>
              <w:jc w:val="center"/>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rPr>
              <w:t xml:space="preserve">年龄</w:t>
            </w:r>
            <w:r/>
          </w:p>
        </w:tc>
        <w:tc>
          <w:tcPr>
            <w:tcW w:w="1601"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十九、开标一览表</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投标人全称（CA公章）：</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项目编号：                                   分包号：</w:t>
      </w:r>
      <w:r/>
    </w:p>
    <w:tbl>
      <w:tblPr>
        <w:tblStyle w:val="720"/>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p>
        </w:tc>
        <w:tc>
          <w:tcPr>
            <w:tcW w:w="5703" w:type="dxa"/>
            <w:textDirection w:val="lrTb"/>
            <w:noWrap/>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p>
        </w:tc>
      </w:tr>
      <w:tr>
        <w:trPr/>
        <w:tc>
          <w:tcPr>
            <w:tcW w:w="2802" w:type="dxa"/>
            <w:textDirection w:val="lrTb"/>
            <w:noWrap/>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5703" w:type="dxa"/>
            <w:textDirection w:val="lrTb"/>
            <w:noWrap/>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元</w:t>
            </w:r>
            <w:r/>
          </w:p>
        </w:tc>
      </w:tr>
      <w:tr>
        <w:trPr/>
        <w:tc>
          <w:tcPr>
            <w:tcW w:w="2802" w:type="dxa"/>
            <w:textDirection w:val="lrTb"/>
            <w:noWrap/>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p>
        </w:tc>
        <w:tc>
          <w:tcPr>
            <w:tcW w:w="5703" w:type="dxa"/>
            <w:textDirection w:val="lrTb"/>
            <w:noWrap/>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jc w:val="right"/>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年     月     日</w:t>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ascii="宋体" w:hAnsi="宋体" w:eastAsia="宋体" w:cs="仿宋"/>
          <w:bCs/>
          <w:color w:val="000000"/>
          <w:sz w:val="24"/>
          <w:szCs w:val="24"/>
        </w:rPr>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ascii="宋体" w:hAnsi="宋体" w:eastAsia="宋体" w:cs="仿宋"/>
          <w:color w:val="000000"/>
          <w:sz w:val="24"/>
          <w:szCs w:val="24"/>
        </w:rPr>
      </w:pPr>
      <w:r>
        <w:rPr>
          <w:rFonts w:ascii="宋体" w:hAnsi="宋体" w:eastAsia="宋体" w:cs="仿宋"/>
          <w:color w:val="000000"/>
          <w:sz w:val="24"/>
          <w:szCs w:val="24"/>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ascii="宋体" w:hAnsi="宋体" w:eastAsia="宋体" w:cs="仿宋"/>
          <w:color w:val="000000"/>
          <w:sz w:val="24"/>
          <w:szCs w:val="24"/>
          <w:u w:val="single"/>
        </w:rPr>
      </w:pPr>
      <w:r>
        <w:rPr>
          <w:rFonts w:ascii="宋体" w:hAnsi="宋体" w:eastAsia="宋体" w:cs="仿宋"/>
          <w:color w:val="000000"/>
          <w:sz w:val="24"/>
          <w:szCs w:val="24"/>
          <w:u w:val="single"/>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color w:val="000000" w:themeColor="text1"/>
          <w:sz w:val="24"/>
          <w:szCs w:val="24"/>
        </w:rPr>
      </w:pPr>
      <w:r>
        <w:rPr>
          <w:rFonts w:hint="eastAsia" w:ascii="宋体" w:hAnsi="宋体" w:eastAsia="宋体" w:cs="Times New Roman"/>
          <w:color w:val="000000" w:themeColor="text1"/>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486" w:bottom="1440" w:left="16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汉仪书宋二S">
    <w:panose1 w:val="020B0503020202020204"/>
  </w:font>
  <w:font w:name="仿宋">
    <w:panose1 w:val="02010609060101010101"/>
  </w:font>
  <w:font w:name="Symbol">
    <w:panose1 w:val="05050102010706020507"/>
  </w:font>
  <w:font w:name="华文楷体">
    <w:panose1 w:val="02010600040101010101"/>
  </w:font>
  <w:font w:name="Wingdings">
    <w:panose1 w:val="05000000000000000000"/>
  </w:font>
  <w:font w:name="Verdana">
    <w:panose1 w:val="020B0604030504040204"/>
  </w:font>
  <w:font w:name="仿宋_GB2312">
    <w:panose1 w:val="02010609060101010101"/>
  </w:font>
  <w:font w:name="华文中宋">
    <w:panose1 w:val="02010600040101010101"/>
  </w:font>
  <w:font w:name="黑体">
    <w:panose1 w:val="02010609060101010101"/>
  </w:font>
  <w:font w:name="方正仿宋_GBK">
    <w:panose1 w:val="020B0503020202020204"/>
  </w:font>
  <w:font w:name="Adobe 仿宋 Std R">
    <w:panose1 w:val="020B0503020202020204"/>
  </w:font>
  <w:font w:name="Arial">
    <w:panose1 w:val="020B0604020202020204"/>
  </w:font>
  <w:font w:name="Courier New">
    <w:panose1 w:val="02070309020205020404"/>
  </w:font>
  <w:font w:name="Times">
    <w:panose1 w:val="02020603050405020304"/>
  </w:font>
  <w:font w:name="宋体">
    <w:panose1 w:val="02010600030101010101"/>
  </w:font>
  <w:font w:name="Times New Roman">
    <w:panose1 w:val="02020603050405020304"/>
  </w:font>
  <w:font w:name="微软雅黑">
    <w:panose1 w:val="020B0503020204020204"/>
  </w:font>
  <w:font w:name="Calibri">
    <w:panose1 w:val="020F0502020204030204"/>
  </w:font>
  <w:font w:name="MS Mincho">
    <w:panose1 w:val="0202060305040509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center"/>
    </w:pPr>
    <w:r/>
    <w:r/>
  </w:p>
  <w:p>
    <w:pPr>
      <w:pStyle w:val="88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885"/>
          <w:jc w:val="center"/>
        </w:pPr>
        <w:r>
          <w:fldChar w:fldCharType="begin"/>
        </w:r>
        <w:r>
          <w:instrText xml:space="preserve">PAGE \* MERGEFORMAT</w:instrText>
        </w:r>
        <w:r>
          <w:fldChar w:fldCharType="separate"/>
        </w:r>
        <w:r>
          <w:rPr>
            <w:lang w:val="zh-CN"/>
          </w:rPr>
          <w:t xml:space="preserve">6</w:t>
        </w:r>
        <w:r>
          <w:rPr>
            <w:lang w:val="zh-CN"/>
          </w:rPr>
          <w:fldChar w:fldCharType="end"/>
        </w:r>
        <w:r/>
      </w:p>
    </w:sdtContent>
  </w:sdt>
  <w:p>
    <w:pPr>
      <w:pStyle w:val="8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2">
    <w:name w:val="Title Char"/>
    <w:basedOn w:val="690"/>
    <w:link w:val="717"/>
    <w:uiPriority w:val="10"/>
    <w:rPr>
      <w:sz w:val="48"/>
      <w:szCs w:val="48"/>
    </w:rPr>
  </w:style>
  <w:style w:type="character" w:styleId="683">
    <w:name w:val="Subtitle Char"/>
    <w:basedOn w:val="690"/>
    <w:link w:val="710"/>
    <w:uiPriority w:val="11"/>
    <w:rPr>
      <w:sz w:val="24"/>
      <w:szCs w:val="24"/>
    </w:rPr>
  </w:style>
  <w:style w:type="character" w:styleId="684">
    <w:name w:val="Quote Char"/>
    <w:link w:val="744"/>
    <w:uiPriority w:val="29"/>
    <w:rPr>
      <w:i/>
    </w:rPr>
  </w:style>
  <w:style w:type="character" w:styleId="685">
    <w:name w:val="Intense Quote Char"/>
    <w:link w:val="746"/>
    <w:uiPriority w:val="30"/>
    <w:rPr>
      <w:i/>
    </w:rPr>
  </w:style>
  <w:style w:type="character" w:styleId="686">
    <w:name w:val="Footnote Text Char"/>
    <w:link w:val="711"/>
    <w:uiPriority w:val="99"/>
    <w:rPr>
      <w:sz w:val="18"/>
    </w:rPr>
  </w:style>
  <w:style w:type="character" w:styleId="687">
    <w:name w:val="Endnote Text Char"/>
    <w:link w:val="704"/>
    <w:uiPriority w:val="99"/>
    <w:rPr>
      <w:sz w:val="20"/>
    </w:rPr>
  </w:style>
  <w:style w:type="paragraph" w:styleId="688">
    <w:name w:val="TOC Heading"/>
    <w:uiPriority w:val="39"/>
    <w:unhideWhenUsed/>
  </w:style>
  <w:style w:type="paragraph" w:styleId="689" w:default="1">
    <w:name w:val="Normal"/>
    <w:next w:val="692"/>
    <w:uiPriority w:val="0"/>
    <w:qFormat/>
    <w:pPr>
      <w:jc w:val="both"/>
      <w:widowControl w:val="off"/>
    </w:pPr>
    <w:rPr>
      <w:rFonts w:asciiTheme="minorHAnsi" w:hAnsiTheme="minorHAnsi" w:eastAsiaTheme="minorEastAsia" w:cstheme="minorBidi"/>
      <w:sz w:val="21"/>
      <w:szCs w:val="22"/>
      <w:lang w:val="en-US" w:eastAsia="zh-CN" w:bidi="ar-SA"/>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customStyle="1">
    <w:name w:val="Default"/>
    <w:link w:val="894"/>
    <w:uiPriority w:val="99"/>
    <w:qFormat/>
    <w:pPr>
      <w:widowControl w:val="off"/>
    </w:pPr>
    <w:rPr>
      <w:rFonts w:ascii="MS Mincho" w:hAnsi="Calibri" w:eastAsia="宋体" w:cs="Times New Roman"/>
      <w:color w:val="000000"/>
      <w:sz w:val="21"/>
      <w:szCs w:val="24"/>
      <w:lang w:val="en-US" w:eastAsia="zh-CN" w:bidi="ar-SA"/>
    </w:rPr>
  </w:style>
  <w:style w:type="paragraph" w:styleId="693">
    <w:name w:val="toc 7"/>
    <w:basedOn w:val="689"/>
    <w:next w:val="689"/>
    <w:uiPriority w:val="39"/>
    <w:unhideWhenUsed/>
    <w:qFormat/>
    <w:pPr>
      <w:ind w:left="1701"/>
      <w:spacing w:after="57"/>
    </w:pPr>
  </w:style>
  <w:style w:type="paragraph" w:styleId="694">
    <w:name w:val="Normal Indent"/>
    <w:basedOn w:val="689"/>
    <w:uiPriority w:val="0"/>
    <w:qFormat/>
    <w:pPr>
      <w:ind w:firstLine="200"/>
      <w:spacing w:after="160" w:line="360" w:lineRule="auto"/>
    </w:pPr>
    <w:rPr>
      <w:rFonts w:ascii="Times" w:hAnsi="Times" w:eastAsia="宋体" w:cs="Times New Roman"/>
      <w:sz w:val="20"/>
      <w:szCs w:val="24"/>
    </w:rPr>
  </w:style>
  <w:style w:type="paragraph" w:styleId="695">
    <w:name w:val="Document Map"/>
    <w:basedOn w:val="689"/>
    <w:link w:val="888"/>
    <w:uiPriority w:val="99"/>
    <w:semiHidden/>
    <w:unhideWhenUsed/>
    <w:qFormat/>
    <w:rPr>
      <w:rFonts w:ascii="宋体" w:eastAsia="宋体"/>
      <w:sz w:val="18"/>
      <w:szCs w:val="18"/>
    </w:rPr>
  </w:style>
  <w:style w:type="paragraph" w:styleId="696">
    <w:name w:val="annotation text"/>
    <w:basedOn w:val="689"/>
    <w:link w:val="892"/>
    <w:uiPriority w:val="0"/>
    <w:qFormat/>
    <w:pPr>
      <w:ind w:firstLine="922"/>
      <w:jc w:val="left"/>
      <w:spacing w:line="360" w:lineRule="auto"/>
    </w:pPr>
    <w:rPr>
      <w:rFonts w:ascii="Times New Roman" w:hAnsi="Times New Roman" w:eastAsia="宋体" w:cs="Times New Roman"/>
      <w:szCs w:val="24"/>
    </w:rPr>
  </w:style>
  <w:style w:type="paragraph" w:styleId="697">
    <w:name w:val="Body Text"/>
    <w:basedOn w:val="689"/>
    <w:next w:val="689"/>
    <w:link w:val="898"/>
    <w:uiPriority w:val="0"/>
    <w:unhideWhenUsed/>
    <w:qFormat/>
    <w:pPr>
      <w:spacing w:after="120" w:line="278" w:lineRule="auto"/>
    </w:pPr>
  </w:style>
  <w:style w:type="paragraph" w:styleId="698">
    <w:name w:val="Body Text Indent"/>
    <w:basedOn w:val="689"/>
    <w:link w:val="899"/>
    <w:uiPriority w:val="99"/>
    <w:semiHidden/>
    <w:unhideWhenUsed/>
    <w:qFormat/>
    <w:pPr>
      <w:ind w:left="420"/>
      <w:spacing w:after="120" w:line="278" w:lineRule="auto"/>
    </w:pPr>
  </w:style>
  <w:style w:type="paragraph" w:styleId="699">
    <w:name w:val="toc 5"/>
    <w:basedOn w:val="689"/>
    <w:next w:val="689"/>
    <w:uiPriority w:val="39"/>
    <w:unhideWhenUsed/>
    <w:qFormat/>
    <w:pPr>
      <w:ind w:left="1134"/>
      <w:spacing w:after="57"/>
    </w:pPr>
  </w:style>
  <w:style w:type="paragraph" w:styleId="700">
    <w:name w:val="toc 3"/>
    <w:basedOn w:val="689"/>
    <w:next w:val="689"/>
    <w:uiPriority w:val="39"/>
    <w:unhideWhenUsed/>
    <w:qFormat/>
    <w:pPr>
      <w:ind w:left="567"/>
      <w:spacing w:after="57"/>
    </w:pPr>
  </w:style>
  <w:style w:type="paragraph" w:styleId="701">
    <w:name w:val="Plain Text"/>
    <w:basedOn w:val="689"/>
    <w:link w:val="895"/>
    <w:uiPriority w:val="0"/>
    <w:qFormat/>
    <w:rPr>
      <w:rFonts w:ascii="宋体" w:hAnsi="Courier New" w:eastAsia="宋体" w:cs="Times New Roman"/>
      <w:szCs w:val="20"/>
    </w:rPr>
  </w:style>
  <w:style w:type="paragraph" w:styleId="702">
    <w:name w:val="toc 8"/>
    <w:basedOn w:val="689"/>
    <w:next w:val="689"/>
    <w:uiPriority w:val="39"/>
    <w:unhideWhenUsed/>
    <w:qFormat/>
    <w:pPr>
      <w:ind w:left="1984"/>
      <w:spacing w:after="57"/>
    </w:pPr>
  </w:style>
  <w:style w:type="paragraph" w:styleId="703">
    <w:name w:val="Date"/>
    <w:basedOn w:val="689"/>
    <w:next w:val="689"/>
    <w:link w:val="891"/>
    <w:uiPriority w:val="99"/>
    <w:semiHidden/>
    <w:unhideWhenUsed/>
    <w:qFormat/>
    <w:pPr>
      <w:ind w:left="100"/>
    </w:pPr>
  </w:style>
  <w:style w:type="paragraph" w:styleId="704">
    <w:name w:val="endnote text"/>
    <w:basedOn w:val="689"/>
    <w:link w:val="878"/>
    <w:uiPriority w:val="99"/>
    <w:semiHidden/>
    <w:unhideWhenUsed/>
    <w:qFormat/>
    <w:rPr>
      <w:sz w:val="20"/>
    </w:rPr>
  </w:style>
  <w:style w:type="paragraph" w:styleId="705">
    <w:name w:val="Balloon Text"/>
    <w:basedOn w:val="689"/>
    <w:link w:val="893"/>
    <w:uiPriority w:val="99"/>
    <w:semiHidden/>
    <w:unhideWhenUsed/>
    <w:qFormat/>
    <w:rPr>
      <w:sz w:val="18"/>
      <w:szCs w:val="18"/>
    </w:rPr>
  </w:style>
  <w:style w:type="paragraph" w:styleId="706">
    <w:name w:val="Footer"/>
    <w:basedOn w:val="689"/>
    <w:link w:val="908"/>
    <w:uiPriority w:val="99"/>
    <w:semiHidden/>
    <w:unhideWhenUsed/>
    <w:qFormat/>
    <w:pPr>
      <w:jc w:val="left"/>
      <w:tabs>
        <w:tab w:val="center" w:pos="4153" w:leader="none"/>
        <w:tab w:val="right" w:pos="8306" w:leader="none"/>
      </w:tabs>
    </w:pPr>
    <w:rPr>
      <w:sz w:val="18"/>
      <w:szCs w:val="18"/>
    </w:rPr>
  </w:style>
  <w:style w:type="paragraph" w:styleId="707">
    <w:name w:val="Header"/>
    <w:basedOn w:val="689"/>
    <w:link w:val="907"/>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08">
    <w:name w:val="toc 1"/>
    <w:basedOn w:val="689"/>
    <w:next w:val="689"/>
    <w:uiPriority w:val="39"/>
    <w:unhideWhenUsed/>
    <w:qFormat/>
  </w:style>
  <w:style w:type="paragraph" w:styleId="709">
    <w:name w:val="toc 4"/>
    <w:basedOn w:val="689"/>
    <w:next w:val="689"/>
    <w:uiPriority w:val="39"/>
    <w:unhideWhenUsed/>
    <w:qFormat/>
    <w:pPr>
      <w:ind w:left="850"/>
      <w:spacing w:after="57"/>
    </w:pPr>
  </w:style>
  <w:style w:type="paragraph" w:styleId="710">
    <w:name w:val="Subtitle"/>
    <w:basedOn w:val="689"/>
    <w:next w:val="689"/>
    <w:link w:val="743"/>
    <w:uiPriority w:val="11"/>
    <w:qFormat/>
    <w:pPr>
      <w:spacing w:before="200" w:after="200"/>
    </w:pPr>
    <w:rPr>
      <w:sz w:val="24"/>
      <w:szCs w:val="24"/>
    </w:rPr>
  </w:style>
  <w:style w:type="paragraph" w:styleId="711">
    <w:name w:val="footnote text"/>
    <w:basedOn w:val="689"/>
    <w:link w:val="877"/>
    <w:uiPriority w:val="99"/>
    <w:semiHidden/>
    <w:unhideWhenUsed/>
    <w:qFormat/>
    <w:pPr>
      <w:spacing w:after="40"/>
    </w:pPr>
    <w:rPr>
      <w:sz w:val="18"/>
    </w:rPr>
  </w:style>
  <w:style w:type="paragraph" w:styleId="712">
    <w:name w:val="toc 6"/>
    <w:basedOn w:val="689"/>
    <w:next w:val="689"/>
    <w:uiPriority w:val="39"/>
    <w:unhideWhenUsed/>
    <w:qFormat/>
    <w:pPr>
      <w:ind w:left="1417"/>
      <w:spacing w:after="57"/>
    </w:pPr>
  </w:style>
  <w:style w:type="paragraph" w:styleId="713">
    <w:name w:val="table of figures"/>
    <w:basedOn w:val="689"/>
    <w:next w:val="689"/>
    <w:uiPriority w:val="99"/>
    <w:unhideWhenUsed/>
    <w:qFormat/>
  </w:style>
  <w:style w:type="paragraph" w:styleId="714">
    <w:name w:val="toc 2"/>
    <w:basedOn w:val="689"/>
    <w:next w:val="689"/>
    <w:uiPriority w:val="39"/>
    <w:unhideWhenUsed/>
    <w:qFormat/>
    <w:pPr>
      <w:ind w:left="283"/>
      <w:spacing w:after="57"/>
    </w:pPr>
  </w:style>
  <w:style w:type="paragraph" w:styleId="715">
    <w:name w:val="toc 9"/>
    <w:basedOn w:val="689"/>
    <w:next w:val="689"/>
    <w:uiPriority w:val="39"/>
    <w:unhideWhenUsed/>
    <w:qFormat/>
    <w:pPr>
      <w:ind w:left="2268"/>
      <w:spacing w:after="57"/>
    </w:pPr>
  </w:style>
  <w:style w:type="paragraph" w:styleId="716">
    <w:name w:val="Normal (Web)"/>
    <w:basedOn w:val="689"/>
    <w:uiPriority w:val="0"/>
    <w:qFormat/>
    <w:pPr>
      <w:jc w:val="left"/>
      <w:spacing w:beforeAutospacing="1" w:after="160" w:afterAutospacing="1" w:line="278" w:lineRule="auto"/>
    </w:pPr>
    <w:rPr>
      <w:rFonts w:cs="Times New Roman"/>
      <w:sz w:val="24"/>
    </w:rPr>
  </w:style>
  <w:style w:type="paragraph" w:styleId="717">
    <w:name w:val="Title"/>
    <w:basedOn w:val="689"/>
    <w:next w:val="689"/>
    <w:link w:val="742"/>
    <w:uiPriority w:val="10"/>
    <w:qFormat/>
    <w:pPr>
      <w:contextualSpacing/>
      <w:spacing w:before="300" w:after="200"/>
    </w:pPr>
    <w:rPr>
      <w:sz w:val="48"/>
      <w:szCs w:val="48"/>
    </w:rPr>
  </w:style>
  <w:style w:type="paragraph" w:styleId="718">
    <w:name w:val="annotation subject"/>
    <w:basedOn w:val="696"/>
    <w:next w:val="696"/>
    <w:link w:val="900"/>
    <w:uiPriority w:val="99"/>
    <w:semiHidden/>
    <w:unhideWhenUsed/>
    <w:qFormat/>
    <w:pPr>
      <w:ind w:firstLine="0"/>
      <w:spacing w:after="160" w:line="278" w:lineRule="auto"/>
    </w:pPr>
    <w:rPr>
      <w:rFonts w:asciiTheme="minorHAnsi" w:hAnsiTheme="minorHAnsi" w:eastAsiaTheme="minorEastAsia" w:cstheme="minorBidi"/>
      <w:b/>
      <w:bCs/>
      <w:szCs w:val="22"/>
    </w:rPr>
  </w:style>
  <w:style w:type="paragraph" w:styleId="719">
    <w:name w:val="Body Text First Indent 2"/>
    <w:basedOn w:val="689"/>
    <w:next w:val="689"/>
    <w:link w:val="901"/>
    <w:uiPriority w:val="99"/>
    <w:semiHidden/>
    <w:unhideWhenUsed/>
    <w:qFormat/>
    <w:pPr>
      <w:ind w:firstLine="420"/>
    </w:pPr>
  </w:style>
  <w:style w:type="table" w:styleId="720">
    <w:name w:val="Table Grid"/>
    <w:basedOn w:val="6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endnote reference"/>
    <w:basedOn w:val="690"/>
    <w:uiPriority w:val="99"/>
    <w:semiHidden/>
    <w:unhideWhenUsed/>
    <w:qFormat/>
    <w:rPr>
      <w:vertAlign w:val="superscript"/>
    </w:rPr>
  </w:style>
  <w:style w:type="character" w:styleId="722">
    <w:name w:val="Hyperlink"/>
    <w:uiPriority w:val="99"/>
    <w:qFormat/>
    <w:rPr>
      <w:color w:val="0000ff"/>
      <w:u w:val="none"/>
    </w:rPr>
  </w:style>
  <w:style w:type="character" w:styleId="723">
    <w:name w:val="annotation reference"/>
    <w:uiPriority w:val="99"/>
    <w:qFormat/>
    <w:rPr>
      <w:sz w:val="21"/>
      <w:szCs w:val="21"/>
    </w:rPr>
  </w:style>
  <w:style w:type="character" w:styleId="724">
    <w:name w:val="footnote reference"/>
    <w:basedOn w:val="690"/>
    <w:uiPriority w:val="99"/>
    <w:unhideWhenUsed/>
    <w:qFormat/>
    <w:rPr>
      <w:vertAlign w:val="superscript"/>
    </w:rPr>
  </w:style>
  <w:style w:type="character" w:styleId="725" w:customStyle="1">
    <w:name w:val="Heading 1 Char"/>
    <w:basedOn w:val="690"/>
    <w:uiPriority w:val="9"/>
    <w:qFormat/>
    <w:rPr>
      <w:rFonts w:ascii="Arial" w:hAnsi="Arial" w:eastAsia="Arial" w:cs="Arial"/>
      <w:sz w:val="40"/>
      <w:szCs w:val="40"/>
    </w:rPr>
  </w:style>
  <w:style w:type="character" w:styleId="726" w:customStyle="1">
    <w:name w:val="Heading 2 Char"/>
    <w:basedOn w:val="690"/>
    <w:uiPriority w:val="9"/>
    <w:qFormat/>
    <w:rPr>
      <w:rFonts w:ascii="Arial" w:hAnsi="Arial" w:eastAsia="Arial" w:cs="Arial"/>
      <w:sz w:val="34"/>
    </w:rPr>
  </w:style>
  <w:style w:type="character" w:styleId="727" w:customStyle="1">
    <w:name w:val="Heading 3 Char"/>
    <w:basedOn w:val="690"/>
    <w:uiPriority w:val="9"/>
    <w:qFormat/>
    <w:rPr>
      <w:rFonts w:ascii="Arial" w:hAnsi="Arial" w:eastAsia="Arial" w:cs="Arial"/>
      <w:sz w:val="30"/>
      <w:szCs w:val="30"/>
    </w:rPr>
  </w:style>
  <w:style w:type="paragraph" w:styleId="728" w:customStyle="1">
    <w:name w:val="Heading 4"/>
    <w:basedOn w:val="689"/>
    <w:next w:val="689"/>
    <w:link w:val="729"/>
    <w:uiPriority w:val="9"/>
    <w:unhideWhenUsed/>
    <w:qFormat/>
    <w:pPr>
      <w:keepLines/>
      <w:keepNext/>
      <w:spacing w:before="320" w:after="200"/>
      <w:outlineLvl w:val="3"/>
    </w:pPr>
    <w:rPr>
      <w:rFonts w:ascii="Arial" w:hAnsi="Arial" w:eastAsia="Arial" w:cs="Arial"/>
      <w:b/>
      <w:bCs/>
      <w:sz w:val="26"/>
      <w:szCs w:val="26"/>
    </w:rPr>
  </w:style>
  <w:style w:type="character" w:styleId="729" w:customStyle="1">
    <w:name w:val="Heading 4 Char"/>
    <w:basedOn w:val="690"/>
    <w:link w:val="728"/>
    <w:uiPriority w:val="9"/>
    <w:rPr>
      <w:rFonts w:ascii="Arial" w:hAnsi="Arial" w:eastAsia="Arial" w:cs="Arial"/>
      <w:b/>
      <w:bCs/>
      <w:sz w:val="26"/>
      <w:szCs w:val="26"/>
    </w:rPr>
  </w:style>
  <w:style w:type="paragraph" w:styleId="730" w:customStyle="1">
    <w:name w:val="Heading 5"/>
    <w:basedOn w:val="689"/>
    <w:next w:val="689"/>
    <w:link w:val="731"/>
    <w:uiPriority w:val="9"/>
    <w:unhideWhenUsed/>
    <w:qFormat/>
    <w:pPr>
      <w:keepLines/>
      <w:keepNext/>
      <w:spacing w:before="320" w:after="200"/>
      <w:outlineLvl w:val="4"/>
    </w:pPr>
    <w:rPr>
      <w:rFonts w:ascii="Arial" w:hAnsi="Arial" w:eastAsia="Arial" w:cs="Arial"/>
      <w:b/>
      <w:bCs/>
      <w:sz w:val="24"/>
      <w:szCs w:val="24"/>
    </w:rPr>
  </w:style>
  <w:style w:type="character" w:styleId="731" w:customStyle="1">
    <w:name w:val="Heading 5 Char"/>
    <w:basedOn w:val="690"/>
    <w:link w:val="730"/>
    <w:uiPriority w:val="9"/>
    <w:qFormat/>
    <w:rPr>
      <w:rFonts w:ascii="Arial" w:hAnsi="Arial" w:eastAsia="Arial" w:cs="Arial"/>
      <w:b/>
      <w:bCs/>
      <w:sz w:val="24"/>
      <w:szCs w:val="24"/>
    </w:rPr>
  </w:style>
  <w:style w:type="paragraph" w:styleId="732" w:customStyle="1">
    <w:name w:val="Heading 6"/>
    <w:basedOn w:val="689"/>
    <w:next w:val="689"/>
    <w:link w:val="733"/>
    <w:uiPriority w:val="9"/>
    <w:unhideWhenUsed/>
    <w:qFormat/>
    <w:pPr>
      <w:keepLines/>
      <w:keepNext/>
      <w:spacing w:before="320" w:after="200"/>
      <w:outlineLvl w:val="5"/>
    </w:pPr>
    <w:rPr>
      <w:rFonts w:ascii="Arial" w:hAnsi="Arial" w:eastAsia="Arial" w:cs="Arial"/>
      <w:b/>
      <w:bCs/>
      <w:sz w:val="22"/>
    </w:rPr>
  </w:style>
  <w:style w:type="character" w:styleId="733" w:customStyle="1">
    <w:name w:val="Heading 6 Char"/>
    <w:basedOn w:val="690"/>
    <w:link w:val="732"/>
    <w:uiPriority w:val="9"/>
    <w:qFormat/>
    <w:rPr>
      <w:rFonts w:ascii="Arial" w:hAnsi="Arial" w:eastAsia="Arial" w:cs="Arial"/>
      <w:b/>
      <w:bCs/>
      <w:sz w:val="22"/>
      <w:szCs w:val="22"/>
    </w:rPr>
  </w:style>
  <w:style w:type="paragraph" w:styleId="734" w:customStyle="1">
    <w:name w:val="Heading 7"/>
    <w:basedOn w:val="689"/>
    <w:next w:val="689"/>
    <w:link w:val="735"/>
    <w:uiPriority w:val="9"/>
    <w:unhideWhenUsed/>
    <w:qFormat/>
    <w:pPr>
      <w:keepLines/>
      <w:keepNext/>
      <w:spacing w:before="320" w:after="200"/>
      <w:outlineLvl w:val="6"/>
    </w:pPr>
    <w:rPr>
      <w:rFonts w:ascii="Arial" w:hAnsi="Arial" w:eastAsia="Arial" w:cs="Arial"/>
      <w:b/>
      <w:bCs/>
      <w:i/>
      <w:iCs/>
      <w:sz w:val="22"/>
    </w:rPr>
  </w:style>
  <w:style w:type="character" w:styleId="735" w:customStyle="1">
    <w:name w:val="Heading 7 Char"/>
    <w:basedOn w:val="690"/>
    <w:link w:val="734"/>
    <w:uiPriority w:val="9"/>
    <w:qFormat/>
    <w:rPr>
      <w:rFonts w:ascii="Arial" w:hAnsi="Arial" w:eastAsia="Arial" w:cs="Arial"/>
      <w:b/>
      <w:bCs/>
      <w:i/>
      <w:iCs/>
      <w:sz w:val="22"/>
      <w:szCs w:val="22"/>
    </w:rPr>
  </w:style>
  <w:style w:type="paragraph" w:styleId="736" w:customStyle="1">
    <w:name w:val="Heading 8"/>
    <w:basedOn w:val="689"/>
    <w:next w:val="689"/>
    <w:link w:val="737"/>
    <w:uiPriority w:val="9"/>
    <w:unhideWhenUsed/>
    <w:qFormat/>
    <w:pPr>
      <w:keepLines/>
      <w:keepNext/>
      <w:spacing w:before="320" w:after="200"/>
      <w:outlineLvl w:val="7"/>
    </w:pPr>
    <w:rPr>
      <w:rFonts w:ascii="Arial" w:hAnsi="Arial" w:eastAsia="Arial" w:cs="Arial"/>
      <w:i/>
      <w:iCs/>
      <w:sz w:val="22"/>
    </w:rPr>
  </w:style>
  <w:style w:type="character" w:styleId="737" w:customStyle="1">
    <w:name w:val="Heading 8 Char"/>
    <w:basedOn w:val="690"/>
    <w:link w:val="736"/>
    <w:uiPriority w:val="9"/>
    <w:qFormat/>
    <w:rPr>
      <w:rFonts w:ascii="Arial" w:hAnsi="Arial" w:eastAsia="Arial" w:cs="Arial"/>
      <w:i/>
      <w:iCs/>
      <w:sz w:val="22"/>
      <w:szCs w:val="22"/>
    </w:rPr>
  </w:style>
  <w:style w:type="paragraph" w:styleId="738" w:customStyle="1">
    <w:name w:val="Heading 9"/>
    <w:basedOn w:val="689"/>
    <w:next w:val="689"/>
    <w:link w:val="739"/>
    <w:uiPriority w:val="9"/>
    <w:unhideWhenUsed/>
    <w:qFormat/>
    <w:pPr>
      <w:keepLines/>
      <w:keepNext/>
      <w:spacing w:before="320" w:after="200"/>
      <w:outlineLvl w:val="8"/>
    </w:pPr>
    <w:rPr>
      <w:rFonts w:ascii="Arial" w:hAnsi="Arial" w:eastAsia="Arial" w:cs="Arial"/>
      <w:i/>
      <w:iCs/>
      <w:szCs w:val="21"/>
    </w:rPr>
  </w:style>
  <w:style w:type="character" w:styleId="739" w:customStyle="1">
    <w:name w:val="Heading 9 Char"/>
    <w:basedOn w:val="690"/>
    <w:link w:val="738"/>
    <w:uiPriority w:val="9"/>
    <w:qFormat/>
    <w:rPr>
      <w:rFonts w:ascii="Arial" w:hAnsi="Arial" w:eastAsia="Arial" w:cs="Arial"/>
      <w:i/>
      <w:iCs/>
      <w:sz w:val="21"/>
      <w:szCs w:val="21"/>
    </w:rPr>
  </w:style>
  <w:style w:type="paragraph" w:styleId="740">
    <w:name w:val="List Paragraph"/>
    <w:basedOn w:val="689"/>
    <w:uiPriority w:val="34"/>
    <w:qFormat/>
    <w:pPr>
      <w:contextualSpacing/>
      <w:ind w:left="720"/>
    </w:pPr>
  </w:style>
  <w:style w:type="paragraph" w:styleId="741">
    <w:name w:val="No Spacing"/>
    <w:uiPriority w:val="1"/>
    <w:qFormat/>
    <w:rPr>
      <w:rFonts w:asciiTheme="minorHAnsi" w:hAnsiTheme="minorHAnsi" w:eastAsiaTheme="minorEastAsia" w:cstheme="minorBidi"/>
      <w:sz w:val="21"/>
      <w:szCs w:val="22"/>
      <w:lang w:val="en-US" w:eastAsia="zh-CN" w:bidi="ar-SA"/>
    </w:rPr>
  </w:style>
  <w:style w:type="character" w:styleId="742" w:customStyle="1">
    <w:name w:val="标题 Char"/>
    <w:basedOn w:val="690"/>
    <w:link w:val="717"/>
    <w:uiPriority w:val="10"/>
    <w:qFormat/>
    <w:rPr>
      <w:sz w:val="48"/>
      <w:szCs w:val="48"/>
    </w:rPr>
  </w:style>
  <w:style w:type="character" w:styleId="743" w:customStyle="1">
    <w:name w:val="副标题 Char"/>
    <w:basedOn w:val="690"/>
    <w:link w:val="710"/>
    <w:uiPriority w:val="11"/>
    <w:qFormat/>
    <w:rPr>
      <w:sz w:val="24"/>
      <w:szCs w:val="24"/>
    </w:rPr>
  </w:style>
  <w:style w:type="paragraph" w:styleId="744">
    <w:name w:val="Quote"/>
    <w:basedOn w:val="689"/>
    <w:next w:val="689"/>
    <w:link w:val="745"/>
    <w:uiPriority w:val="29"/>
    <w:qFormat/>
    <w:pPr>
      <w:ind w:left="720" w:right="720"/>
    </w:pPr>
    <w:rPr>
      <w:i/>
    </w:rPr>
  </w:style>
  <w:style w:type="character" w:styleId="745" w:customStyle="1">
    <w:name w:val="引用 Char"/>
    <w:link w:val="744"/>
    <w:uiPriority w:val="29"/>
    <w:qFormat/>
    <w:rPr>
      <w:i/>
    </w:rPr>
  </w:style>
  <w:style w:type="paragraph" w:styleId="746">
    <w:name w:val="Intense Quote"/>
    <w:basedOn w:val="689"/>
    <w:next w:val="689"/>
    <w:link w:val="7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customStyle="1">
    <w:name w:val="明显引用 Char"/>
    <w:link w:val="746"/>
    <w:uiPriority w:val="30"/>
    <w:qFormat/>
    <w:rPr>
      <w:i/>
    </w:rPr>
  </w:style>
  <w:style w:type="character" w:styleId="748" w:customStyle="1">
    <w:name w:val="Header Char"/>
    <w:basedOn w:val="690"/>
    <w:uiPriority w:val="99"/>
    <w:qFormat/>
  </w:style>
  <w:style w:type="character" w:styleId="749" w:customStyle="1">
    <w:name w:val="Footer Char"/>
    <w:basedOn w:val="690"/>
    <w:uiPriority w:val="99"/>
    <w:qFormat/>
  </w:style>
  <w:style w:type="paragraph" w:styleId="750" w:customStyle="1">
    <w:name w:val="Caption"/>
    <w:basedOn w:val="689"/>
    <w:next w:val="689"/>
    <w:uiPriority w:val="35"/>
    <w:semiHidden/>
    <w:unhideWhenUsed/>
    <w:qFormat/>
    <w:pPr>
      <w:spacing w:line="276" w:lineRule="auto"/>
    </w:pPr>
    <w:rPr>
      <w:b/>
      <w:bCs/>
      <w:color w:val="4f81bd" w:themeColor="accent1"/>
      <w:sz w:val="18"/>
      <w:szCs w:val="18"/>
    </w:rPr>
  </w:style>
  <w:style w:type="character" w:styleId="751" w:customStyle="1">
    <w:name w:val="Caption Char"/>
    <w:uiPriority w:val="99"/>
    <w:qFormat/>
  </w:style>
  <w:style w:type="table" w:styleId="752" w:customStyle="1">
    <w:name w:val="Table Grid Light"/>
    <w:basedOn w:val="6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3" w:customStyle="1">
    <w:name w:val="Plain Table 1"/>
    <w:basedOn w:val="6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2"/>
    <w:basedOn w:val="69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3"/>
    <w:basedOn w:val="69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Plain Table 4"/>
    <w:basedOn w:val="69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Plain Table 5"/>
    <w:basedOn w:val="69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Grid Table 1 Light"/>
    <w:basedOn w:val="69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1"/>
    <w:basedOn w:val="69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2"/>
    <w:basedOn w:val="691"/>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3"/>
    <w:basedOn w:val="69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4"/>
    <w:basedOn w:val="69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5"/>
    <w:basedOn w:val="69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6"/>
    <w:basedOn w:val="69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5" w:customStyle="1">
    <w:name w:val="Grid Table 2"/>
    <w:basedOn w:val="6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2 - Accent 1"/>
    <w:basedOn w:val="69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7" w:customStyle="1">
    <w:name w:val="Grid Table 2 - Accent 2"/>
    <w:basedOn w:val="69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8" w:customStyle="1">
    <w:name w:val="Grid Table 2 - Accent 3"/>
    <w:basedOn w:val="69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9" w:customStyle="1">
    <w:name w:val="Grid Table 2 - Accent 4"/>
    <w:basedOn w:val="69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2 - Accent 5"/>
    <w:basedOn w:val="69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1" w:customStyle="1">
    <w:name w:val="Grid Table 2 - Accent 6"/>
    <w:basedOn w:val="69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2" w:customStyle="1">
    <w:name w:val="Grid Table 3"/>
    <w:basedOn w:val="6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1"/>
    <w:basedOn w:val="691"/>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2"/>
    <w:basedOn w:val="69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3"/>
    <w:basedOn w:val="69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4"/>
    <w:basedOn w:val="691"/>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5"/>
    <w:basedOn w:val="69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6"/>
    <w:basedOn w:val="69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4"/>
    <w:basedOn w:val="69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4 - Accent 1"/>
    <w:basedOn w:val="69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1" w:customStyle="1">
    <w:name w:val="Grid Table 4 - Accent 2"/>
    <w:basedOn w:val="69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2" w:customStyle="1">
    <w:name w:val="Grid Table 4 - Accent 3"/>
    <w:basedOn w:val="69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3" w:customStyle="1">
    <w:name w:val="Grid Table 4 - Accent 4"/>
    <w:basedOn w:val="69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4" w:customStyle="1">
    <w:name w:val="Grid Table 4 - Accent 5"/>
    <w:basedOn w:val="69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5" w:customStyle="1">
    <w:name w:val="Grid Table 4 - Accent 6"/>
    <w:basedOn w:val="69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6" w:customStyle="1">
    <w:name w:val="Grid Table 5 Dark"/>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5 Dark- Accent 1"/>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8" w:customStyle="1">
    <w:name w:val="Grid Table 5 Dark - Accent 2"/>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9" w:customStyle="1">
    <w:name w:val="Grid Table 5 Dark - Accent 3"/>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0" w:customStyle="1">
    <w:name w:val="Grid Table 5 Dark- Accent 4"/>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1" w:customStyle="1">
    <w:name w:val="Grid Table 5 Dark - Accent 5"/>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2" w:customStyle="1">
    <w:name w:val="Grid Table 5 Dark - Accent 6"/>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3" w:customStyle="1">
    <w:name w:val="Grid Table 6 Colorful"/>
    <w:basedOn w:val="69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4" w:customStyle="1">
    <w:name w:val="Grid Table 6 Colorful - Accent 1"/>
    <w:basedOn w:val="69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5" w:customStyle="1">
    <w:name w:val="Grid Table 6 Colorful - Accent 2"/>
    <w:basedOn w:val="69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6" w:customStyle="1">
    <w:name w:val="Grid Table 6 Colorful - Accent 3"/>
    <w:basedOn w:val="69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7" w:customStyle="1">
    <w:name w:val="Grid Table 6 Colorful - Accent 4"/>
    <w:basedOn w:val="69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8" w:customStyle="1">
    <w:name w:val="Grid Table 6 Colorful - Accent 5"/>
    <w:basedOn w:val="69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9" w:customStyle="1">
    <w:name w:val="Grid Table 6 Colorful - Accent 6"/>
    <w:basedOn w:val="69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0" w:customStyle="1">
    <w:name w:val="Grid Table 7 Colorful"/>
    <w:basedOn w:val="69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Grid Table 7 Colorful - Accent 1"/>
    <w:basedOn w:val="69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2" w:customStyle="1">
    <w:name w:val="Grid Table 7 Colorful - Accent 2"/>
    <w:basedOn w:val="69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7 Colorful - Accent 3"/>
    <w:basedOn w:val="69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7 Colorful - Accent 4"/>
    <w:basedOn w:val="69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7 Colorful - Accent 5"/>
    <w:basedOn w:val="69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6" w:customStyle="1">
    <w:name w:val="Grid Table 7 Colorful - Accent 6"/>
    <w:basedOn w:val="69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7" w:customStyle="1">
    <w:name w:val="List Table 1 Light"/>
    <w:basedOn w:val="69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1 Light - Accent 1"/>
    <w:basedOn w:val="691"/>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9" w:customStyle="1">
    <w:name w:val="List Table 1 Light - Accent 2"/>
    <w:basedOn w:val="691"/>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0" w:customStyle="1">
    <w:name w:val="List Table 1 Light - Accent 3"/>
    <w:basedOn w:val="691"/>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1" w:customStyle="1">
    <w:name w:val="List Table 1 Light - Accent 4"/>
    <w:basedOn w:val="691"/>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2" w:customStyle="1">
    <w:name w:val="List Table 1 Light - Accent 5"/>
    <w:basedOn w:val="691"/>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List Table 1 Light - Accent 6"/>
    <w:basedOn w:val="691"/>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List Table 2"/>
    <w:basedOn w:val="69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2 - Accent 1"/>
    <w:basedOn w:val="69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6" w:customStyle="1">
    <w:name w:val="List Table 2 - Accent 2"/>
    <w:basedOn w:val="69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7" w:customStyle="1">
    <w:name w:val="List Table 2 - Accent 3"/>
    <w:basedOn w:val="69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8" w:customStyle="1">
    <w:name w:val="List Table 2 - Accent 4"/>
    <w:basedOn w:val="69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9" w:customStyle="1">
    <w:name w:val="List Table 2 - Accent 5"/>
    <w:basedOn w:val="691"/>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0" w:customStyle="1">
    <w:name w:val="List Table 2 - Accent 6"/>
    <w:basedOn w:val="69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1" w:customStyle="1">
    <w:name w:val="List Table 3"/>
    <w:basedOn w:val="6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3 - Accent 1"/>
    <w:basedOn w:val="69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3 - Accent 2"/>
    <w:basedOn w:val="69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4" w:customStyle="1">
    <w:name w:val="List Table 3 - Accent 3"/>
    <w:basedOn w:val="69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5" w:customStyle="1">
    <w:name w:val="List Table 3 - Accent 4"/>
    <w:basedOn w:val="69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6" w:customStyle="1">
    <w:name w:val="List Table 3 - Accent 5"/>
    <w:basedOn w:val="691"/>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7" w:customStyle="1">
    <w:name w:val="List Table 3 - Accent 6"/>
    <w:basedOn w:val="69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8" w:customStyle="1">
    <w:name w:val="List Table 4"/>
    <w:basedOn w:val="6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 Accent 1"/>
    <w:basedOn w:val="69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4 - Accent 2"/>
    <w:basedOn w:val="69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1" w:customStyle="1">
    <w:name w:val="List Table 4 - Accent 3"/>
    <w:basedOn w:val="69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2" w:customStyle="1">
    <w:name w:val="List Table 4 - Accent 4"/>
    <w:basedOn w:val="69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3" w:customStyle="1">
    <w:name w:val="List Table 4 - Accent 5"/>
    <w:basedOn w:val="69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4" w:customStyle="1">
    <w:name w:val="List Table 4 - Accent 6"/>
    <w:basedOn w:val="69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5" w:customStyle="1">
    <w:name w:val="List Table 5 Dark"/>
    <w:basedOn w:val="69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6" w:customStyle="1">
    <w:name w:val="List Table 5 Dark - Accent 1"/>
    <w:basedOn w:val="69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7" w:customStyle="1">
    <w:name w:val="List Table 5 Dark - Accent 2"/>
    <w:basedOn w:val="69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8" w:customStyle="1">
    <w:name w:val="List Table 5 Dark - Accent 3"/>
    <w:basedOn w:val="69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9" w:customStyle="1">
    <w:name w:val="List Table 5 Dark - Accent 4"/>
    <w:basedOn w:val="69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0" w:customStyle="1">
    <w:name w:val="List Table 5 Dark - Accent 5"/>
    <w:basedOn w:val="691"/>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1" w:customStyle="1">
    <w:name w:val="List Table 5 Dark - Accent 6"/>
    <w:basedOn w:val="69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2" w:customStyle="1">
    <w:name w:val="List Table 6 Colorful"/>
    <w:basedOn w:val="69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3" w:customStyle="1">
    <w:name w:val="List Table 6 Colorful - Accent 1"/>
    <w:basedOn w:val="691"/>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4" w:customStyle="1">
    <w:name w:val="List Table 6 Colorful - Accent 2"/>
    <w:basedOn w:val="691"/>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5" w:customStyle="1">
    <w:name w:val="List Table 6 Colorful - Accent 3"/>
    <w:basedOn w:val="691"/>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6" w:customStyle="1">
    <w:name w:val="List Table 6 Colorful - Accent 4"/>
    <w:basedOn w:val="691"/>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7" w:customStyle="1">
    <w:name w:val="List Table 6 Colorful - Accent 5"/>
    <w:basedOn w:val="691"/>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8" w:customStyle="1">
    <w:name w:val="List Table 6 Colorful - Accent 6"/>
    <w:basedOn w:val="691"/>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9" w:customStyle="1">
    <w:name w:val="List Table 7 Colorful"/>
    <w:basedOn w:val="69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List Table 7 Colorful - Accent 1"/>
    <w:basedOn w:val="691"/>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7 Colorful - Accent 2"/>
    <w:basedOn w:val="691"/>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List Table 7 Colorful - Accent 3"/>
    <w:basedOn w:val="691"/>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3" w:customStyle="1">
    <w:name w:val="List Table 7 Colorful - Accent 4"/>
    <w:basedOn w:val="691"/>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List Table 7 Colorful - Accent 5"/>
    <w:basedOn w:val="691"/>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5" w:customStyle="1">
    <w:name w:val="List Table 7 Colorful - Accent 6"/>
    <w:basedOn w:val="691"/>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6" w:customStyle="1">
    <w:name w:val="Lined - Accent"/>
    <w:basedOn w:val="6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Lined - Accent 1"/>
    <w:basedOn w:val="6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Lined - Accent 2"/>
    <w:basedOn w:val="6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Lined - Accent 3"/>
    <w:basedOn w:val="6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Lined - Accent 4"/>
    <w:basedOn w:val="6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Lined - Accent 5"/>
    <w:basedOn w:val="6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Lined - Accent 6"/>
    <w:basedOn w:val="6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amp; Lined - Accent"/>
    <w:basedOn w:val="69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Bordered &amp; Lined - Accent 1"/>
    <w:basedOn w:val="69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Bordered &amp; Lined - Accent 2"/>
    <w:basedOn w:val="69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Bordered &amp; Lined - Accent 3"/>
    <w:basedOn w:val="69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Bordered &amp; Lined - Accent 4"/>
    <w:basedOn w:val="69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Bordered &amp; Lined - Accent 5"/>
    <w:basedOn w:val="69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Bordered &amp; Lined - Accent 6"/>
    <w:basedOn w:val="69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w:basedOn w:val="69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1" w:customStyle="1">
    <w:name w:val="Bordered - Accent 1"/>
    <w:basedOn w:val="69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2" w:customStyle="1">
    <w:name w:val="Bordered - Accent 2"/>
    <w:basedOn w:val="69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3" w:customStyle="1">
    <w:name w:val="Bordered - Accent 3"/>
    <w:basedOn w:val="69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4" w:customStyle="1">
    <w:name w:val="Bordered - Accent 4"/>
    <w:basedOn w:val="69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5" w:customStyle="1">
    <w:name w:val="Bordered - Accent 5"/>
    <w:basedOn w:val="69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6" w:customStyle="1">
    <w:name w:val="Bordered - Accent 6"/>
    <w:basedOn w:val="69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7" w:customStyle="1">
    <w:name w:val="脚注文本 Char"/>
    <w:link w:val="711"/>
    <w:uiPriority w:val="99"/>
    <w:qFormat/>
    <w:rPr>
      <w:sz w:val="18"/>
    </w:rPr>
  </w:style>
  <w:style w:type="character" w:styleId="878" w:customStyle="1">
    <w:name w:val="尾注文本 Char"/>
    <w:link w:val="704"/>
    <w:uiPriority w:val="99"/>
    <w:qFormat/>
    <w:rPr>
      <w:sz w:val="20"/>
    </w:rPr>
  </w:style>
  <w:style w:type="paragraph" w:styleId="879"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880" w:customStyle="1">
    <w:name w:val="Heading 1"/>
    <w:basedOn w:val="689"/>
    <w:next w:val="689"/>
    <w:link w:val="887"/>
    <w:uiPriority w:val="9"/>
    <w:qFormat/>
    <w:pPr>
      <w:keepLines/>
      <w:keepNext/>
      <w:spacing w:before="340" w:after="330" w:line="578" w:lineRule="auto"/>
      <w:outlineLvl w:val="0"/>
    </w:pPr>
    <w:rPr>
      <w:b/>
      <w:bCs/>
      <w:sz w:val="44"/>
      <w:szCs w:val="44"/>
    </w:rPr>
  </w:style>
  <w:style w:type="paragraph" w:styleId="881" w:customStyle="1">
    <w:name w:val="Heading 2"/>
    <w:basedOn w:val="689"/>
    <w:next w:val="689"/>
    <w:link w:val="889"/>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82" w:customStyle="1">
    <w:name w:val="Heading 3"/>
    <w:basedOn w:val="689"/>
    <w:next w:val="689"/>
    <w:link w:val="890"/>
    <w:uiPriority w:val="9"/>
    <w:unhideWhenUsed/>
    <w:qFormat/>
    <w:pPr>
      <w:keepLines/>
      <w:keepNext/>
      <w:spacing w:before="260" w:after="260" w:line="416" w:lineRule="auto"/>
      <w:outlineLvl w:val="2"/>
    </w:pPr>
    <w:rPr>
      <w:b/>
      <w:bCs/>
      <w:sz w:val="32"/>
      <w:szCs w:val="32"/>
    </w:rPr>
  </w:style>
  <w:style w:type="paragraph" w:styleId="883" w:customStyle="1">
    <w:name w:val="Header"/>
    <w:basedOn w:val="689"/>
    <w:link w:val="884"/>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884" w:customStyle="1">
    <w:name w:val="页眉 Char"/>
    <w:basedOn w:val="690"/>
    <w:link w:val="883"/>
    <w:uiPriority w:val="99"/>
    <w:qFormat/>
    <w:rPr>
      <w:sz w:val="18"/>
      <w:szCs w:val="18"/>
    </w:rPr>
  </w:style>
  <w:style w:type="paragraph" w:styleId="885" w:customStyle="1">
    <w:name w:val="Footer"/>
    <w:basedOn w:val="689"/>
    <w:link w:val="886"/>
    <w:uiPriority w:val="99"/>
    <w:unhideWhenUsed/>
    <w:qFormat/>
    <w:pPr>
      <w:jc w:val="left"/>
      <w:tabs>
        <w:tab w:val="center" w:pos="4153" w:leader="none"/>
        <w:tab w:val="right" w:pos="8306" w:leader="none"/>
      </w:tabs>
    </w:pPr>
    <w:rPr>
      <w:sz w:val="18"/>
      <w:szCs w:val="18"/>
    </w:rPr>
  </w:style>
  <w:style w:type="character" w:styleId="886" w:customStyle="1">
    <w:name w:val="页脚 Char"/>
    <w:basedOn w:val="690"/>
    <w:link w:val="885"/>
    <w:uiPriority w:val="99"/>
    <w:qFormat/>
    <w:rPr>
      <w:sz w:val="18"/>
      <w:szCs w:val="18"/>
    </w:rPr>
  </w:style>
  <w:style w:type="character" w:styleId="887" w:customStyle="1">
    <w:name w:val="标题 1 Char"/>
    <w:basedOn w:val="690"/>
    <w:link w:val="880"/>
    <w:uiPriority w:val="9"/>
    <w:qFormat/>
    <w:rPr>
      <w:b/>
      <w:bCs/>
      <w:sz w:val="44"/>
      <w:szCs w:val="44"/>
    </w:rPr>
  </w:style>
  <w:style w:type="character" w:styleId="888" w:customStyle="1">
    <w:name w:val="文档结构图 Char"/>
    <w:basedOn w:val="690"/>
    <w:link w:val="695"/>
    <w:uiPriority w:val="99"/>
    <w:semiHidden/>
    <w:qFormat/>
    <w:rPr>
      <w:rFonts w:ascii="宋体" w:eastAsia="宋体"/>
      <w:sz w:val="18"/>
      <w:szCs w:val="18"/>
    </w:rPr>
  </w:style>
  <w:style w:type="character" w:styleId="889" w:customStyle="1">
    <w:name w:val="标题 2 Char"/>
    <w:basedOn w:val="690"/>
    <w:link w:val="881"/>
    <w:uiPriority w:val="9"/>
    <w:qFormat/>
    <w:rPr>
      <w:rFonts w:asciiTheme="majorHAnsi" w:hAnsiTheme="majorHAnsi" w:eastAsiaTheme="majorEastAsia" w:cstheme="majorBidi"/>
      <w:b/>
      <w:bCs/>
      <w:sz w:val="32"/>
      <w:szCs w:val="32"/>
    </w:rPr>
  </w:style>
  <w:style w:type="character" w:styleId="890" w:customStyle="1">
    <w:name w:val="标题 3 Char"/>
    <w:basedOn w:val="690"/>
    <w:link w:val="882"/>
    <w:uiPriority w:val="9"/>
    <w:qFormat/>
    <w:rPr>
      <w:b/>
      <w:bCs/>
      <w:sz w:val="32"/>
      <w:szCs w:val="32"/>
    </w:rPr>
  </w:style>
  <w:style w:type="character" w:styleId="891" w:customStyle="1">
    <w:name w:val="日期 Char"/>
    <w:basedOn w:val="690"/>
    <w:link w:val="703"/>
    <w:uiPriority w:val="99"/>
    <w:semiHidden/>
    <w:qFormat/>
  </w:style>
  <w:style w:type="character" w:styleId="892" w:customStyle="1">
    <w:name w:val="批注文字 Char"/>
    <w:basedOn w:val="690"/>
    <w:link w:val="696"/>
    <w:uiPriority w:val="0"/>
    <w:qFormat/>
    <w:rPr>
      <w:rFonts w:ascii="Times New Roman" w:hAnsi="Times New Roman" w:eastAsia="宋体" w:cs="Times New Roman"/>
      <w:szCs w:val="24"/>
    </w:rPr>
  </w:style>
  <w:style w:type="character" w:styleId="893" w:customStyle="1">
    <w:name w:val="批注框文本 Char"/>
    <w:basedOn w:val="690"/>
    <w:link w:val="705"/>
    <w:uiPriority w:val="99"/>
    <w:semiHidden/>
    <w:qFormat/>
    <w:rPr>
      <w:sz w:val="18"/>
      <w:szCs w:val="18"/>
    </w:rPr>
  </w:style>
  <w:style w:type="character" w:styleId="894" w:customStyle="1">
    <w:name w:val="Default Char"/>
    <w:link w:val="692"/>
    <w:uiPriority w:val="99"/>
    <w:qFormat/>
    <w:rPr>
      <w:rFonts w:ascii="MS Mincho" w:hAnsi="Calibri" w:eastAsia="宋体" w:cs="Times New Roman"/>
      <w:color w:val="000000"/>
      <w:szCs w:val="24"/>
    </w:rPr>
  </w:style>
  <w:style w:type="character" w:styleId="895" w:customStyle="1">
    <w:name w:val="纯文本 Char"/>
    <w:basedOn w:val="690"/>
    <w:link w:val="701"/>
    <w:uiPriority w:val="0"/>
    <w:qFormat/>
    <w:rPr>
      <w:rFonts w:ascii="宋体" w:hAnsi="Courier New" w:eastAsia="宋体" w:cs="Times New Roman"/>
      <w:szCs w:val="20"/>
    </w:rPr>
  </w:style>
  <w:style w:type="table" w:styleId="896" w:customStyle="1">
    <w:name w:val="网格型1"/>
    <w:basedOn w:val="691"/>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7" w:customStyle="1">
    <w:name w:val="网格型2"/>
    <w:basedOn w:val="691"/>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8" w:customStyle="1">
    <w:name w:val="正文文本 Char"/>
    <w:basedOn w:val="690"/>
    <w:link w:val="697"/>
    <w:uiPriority w:val="0"/>
    <w:qFormat/>
  </w:style>
  <w:style w:type="character" w:styleId="899" w:customStyle="1">
    <w:name w:val="正文文本缩进 Char"/>
    <w:basedOn w:val="690"/>
    <w:link w:val="698"/>
    <w:uiPriority w:val="99"/>
    <w:semiHidden/>
    <w:qFormat/>
  </w:style>
  <w:style w:type="character" w:styleId="900" w:customStyle="1">
    <w:name w:val="批注主题 Char"/>
    <w:basedOn w:val="892"/>
    <w:link w:val="718"/>
    <w:uiPriority w:val="99"/>
    <w:semiHidden/>
    <w:qFormat/>
    <w:rPr>
      <w:b/>
      <w:bCs/>
    </w:rPr>
  </w:style>
  <w:style w:type="character" w:styleId="901" w:customStyle="1">
    <w:name w:val="正文首行缩进 2 Char"/>
    <w:basedOn w:val="899"/>
    <w:link w:val="719"/>
    <w:uiPriority w:val="99"/>
    <w:semiHidden/>
    <w:qFormat/>
  </w:style>
  <w:style w:type="table" w:styleId="902" w:customStyle="1">
    <w:name w:val="网格型3"/>
    <w:basedOn w:val="691"/>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03" w:customStyle="1">
    <w:name w:val="正文1"/>
    <w:uiPriority w:val="99"/>
    <w:qFormat/>
    <w:pPr>
      <w:ind w:firstLine="200"/>
      <w:spacing w:before="120" w:after="120" w:line="180" w:lineRule="auto"/>
    </w:pPr>
    <w:rPr>
      <w:rFonts w:ascii="Times New Roman" w:hAnsi="Times New Roman" w:eastAsia="Adobe 仿宋 Std R" w:cs="Calibri"/>
      <w:sz w:val="21"/>
      <w:szCs w:val="21"/>
      <w:lang w:val="en-US" w:eastAsia="zh-CN" w:bidi="ar-SA"/>
    </w:rPr>
  </w:style>
  <w:style w:type="paragraph" w:styleId="904" w:customStyle="1">
    <w:name w:val="Table Text"/>
    <w:basedOn w:val="689"/>
    <w:uiPriority w:val="0"/>
    <w:semiHidden/>
    <w:qFormat/>
    <w:pPr>
      <w:spacing w:after="160" w:line="278" w:lineRule="auto"/>
    </w:pPr>
    <w:rPr>
      <w:rFonts w:ascii="宋体" w:hAnsi="宋体" w:eastAsia="宋体" w:cs="宋体"/>
      <w:szCs w:val="21"/>
      <w:lang w:eastAsia="en-US"/>
    </w:rPr>
  </w:style>
  <w:style w:type="paragraph" w:styleId="905" w:customStyle="1">
    <w:name w:val="DAS正文"/>
    <w:basedOn w:val="689"/>
    <w:uiPriority w:val="0"/>
    <w:qFormat/>
    <w:pPr>
      <w:ind w:right="181" w:firstLine="480"/>
      <w:spacing w:after="160" w:line="278" w:lineRule="auto"/>
    </w:pPr>
    <w:rPr>
      <w:rFonts w:ascii="Verdana" w:hAnsi="Verdana"/>
    </w:rPr>
  </w:style>
  <w:style w:type="paragraph" w:styleId="906" w:customStyle="1">
    <w:name w:val="修订1"/>
    <w:hidden/>
    <w:uiPriority w:val="99"/>
    <w:unhideWhenUsed/>
    <w:qFormat/>
    <w:rPr>
      <w:rFonts w:asciiTheme="minorHAnsi" w:hAnsiTheme="minorHAnsi" w:eastAsiaTheme="minorEastAsia" w:cstheme="minorBidi"/>
      <w:sz w:val="21"/>
      <w:szCs w:val="22"/>
      <w:lang w:val="en-US" w:eastAsia="zh-CN" w:bidi="ar-SA"/>
    </w:rPr>
  </w:style>
  <w:style w:type="character" w:styleId="907" w:customStyle="1">
    <w:name w:val="页眉 Char1"/>
    <w:basedOn w:val="690"/>
    <w:link w:val="707"/>
    <w:uiPriority w:val="99"/>
    <w:semiHidden/>
    <w:qFormat/>
    <w:rPr>
      <w:sz w:val="18"/>
      <w:szCs w:val="18"/>
    </w:rPr>
  </w:style>
  <w:style w:type="character" w:styleId="908" w:customStyle="1">
    <w:name w:val="页脚 Char1"/>
    <w:basedOn w:val="690"/>
    <w:link w:val="706"/>
    <w:uiPriority w:val="99"/>
    <w:semiHidden/>
    <w:qFormat/>
    <w:rPr>
      <w:sz w:val="18"/>
      <w:szCs w:val="18"/>
    </w:rPr>
  </w:style>
  <w:style w:type="paragraph" w:styleId="90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10" w:customStyle="1">
    <w:name w:val="列出段落1"/>
    <w:basedOn w:val="689"/>
    <w:uiPriority w:val="0"/>
    <w:qFormat/>
    <w:pPr>
      <w:ind w:firstLine="420"/>
    </w:pPr>
    <w:rPr>
      <w:rFonts w:ascii="Times New Roman" w:hAnsi="Times New Roman" w:eastAsia="宋体" w:cs="Times New Roman"/>
      <w:szCs w:val="21"/>
    </w:rPr>
  </w:style>
  <w:style w:type="table" w:styleId="911" w:customStyle="1">
    <w:name w:val="Table Normal"/>
    <w:uiPriority w:val="0"/>
    <w:semiHidden/>
    <w:unhideWhenUsed/>
    <w:qFormat/>
    <w:tblPr>
      <w:tblCellMar>
        <w:left w:w="0" w:type="dxa"/>
        <w:top w:w="0" w:type="dxa"/>
        <w:right w:w="0" w:type="dxa"/>
        <w:bottom w:w="0" w:type="dxa"/>
      </w:tblCellMar>
    </w:tblPr>
  </w:style>
  <w:style w:type="numbering" w:styleId="9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4BD6BA-937E-4F06-8966-68C3584AF179}"/>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cp:lastModifiedBy>闫蒙蒙</cp:lastModifiedBy>
  <cp:revision>113</cp:revision>
  <dcterms:created xsi:type="dcterms:W3CDTF">2024-08-06T07:07:00Z</dcterms:created>
  <dcterms:modified xsi:type="dcterms:W3CDTF">2024-08-26T02:22:17Z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74A41256723B4F8BB560BB9C91073BC1_12</vt:lpwstr>
  </property>
</Properties>
</file>