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9"/>
      </w:pPr>
      <w:r/>
      <w:r/>
    </w:p>
    <w:p>
      <w:pPr>
        <w:pStyle w:val="1099"/>
      </w:pPr>
      <w:r/>
      <w:r/>
    </w:p>
    <w:p>
      <w:pPr>
        <w:jc w:val="center"/>
        <w:spacing w:line="360" w:lineRule="auto"/>
        <w:shd w:val="clear" w:color="auto" w:fill="ffffff"/>
        <w:widowControl/>
        <w:rPr>
          <w:b/>
          <w:spacing w:val="-20"/>
          <w:sz w:val="48"/>
          <w:szCs w:val="48"/>
        </w:rPr>
      </w:pPr>
      <w:r>
        <w:rPr>
          <w:b/>
          <w:spacing w:val="-20"/>
          <w:sz w:val="48"/>
          <w:szCs w:val="48"/>
        </w:rPr>
      </w:r>
      <w:r/>
    </w:p>
    <w:p>
      <w:pPr>
        <w:jc w:val="center"/>
        <w:spacing w:line="360" w:lineRule="auto"/>
        <w:shd w:val="clear" w:color="auto" w:fill="ffffff"/>
        <w:widowControl/>
        <w:rPr>
          <w:b/>
          <w:sz w:val="56"/>
          <w:szCs w:val="56"/>
        </w:rPr>
      </w:pPr>
      <w:r>
        <w:rPr>
          <w:b/>
          <w:sz w:val="56"/>
          <w:szCs w:val="56"/>
        </w:rPr>
        <w:t xml:space="preserve">南京江北新区中央商务区</w:t>
      </w:r>
      <w:r/>
    </w:p>
    <w:p>
      <w:pPr>
        <w:jc w:val="center"/>
        <w:spacing w:line="360" w:lineRule="auto"/>
        <w:shd w:val="clear" w:color="auto" w:fill="ffffff"/>
        <w:widowControl/>
        <w:rPr>
          <w:b/>
          <w:sz w:val="72"/>
          <w:szCs w:val="72"/>
        </w:rPr>
      </w:pPr>
      <w:r>
        <w:rPr>
          <w:b/>
          <w:sz w:val="56"/>
          <w:szCs w:val="56"/>
        </w:rPr>
        <w:t xml:space="preserve">青龙绿带二期公园管养</w:t>
      </w:r>
      <w:r/>
    </w:p>
    <w:p>
      <w:pPr>
        <w:pStyle w:val="909"/>
        <w:rPr>
          <w:rFonts w:eastAsia="宋体"/>
        </w:rPr>
      </w:pPr>
      <w:r>
        <w:rPr>
          <w:rFonts w:eastAsia="宋体"/>
        </w:rPr>
      </w:r>
      <w:r/>
    </w:p>
    <w:p>
      <w:pPr>
        <w:pStyle w:val="909"/>
        <w:rPr>
          <w:rFonts w:eastAsia="宋体"/>
        </w:rPr>
      </w:pPr>
      <w:r>
        <w:rPr>
          <w:rFonts w:eastAsia="宋体"/>
        </w:rPr>
      </w:r>
      <w:r/>
    </w:p>
    <w:p>
      <w:r/>
      <w:r/>
    </w:p>
    <w:p>
      <w:r/>
      <w:r/>
    </w:p>
    <w:p>
      <w:pPr>
        <w:pStyle w:val="933"/>
        <w:rPr>
          <w:rFonts w:ascii="Times New Roman" w:hAnsi="Times New Roman"/>
        </w:rPr>
      </w:pPr>
      <w:r>
        <w:rPr>
          <w:rFonts w:ascii="Times New Roman" w:hAnsi="Times New Roman"/>
        </w:rPr>
      </w:r>
      <w:r/>
    </w:p>
    <w:p>
      <w:pPr>
        <w:jc w:val="center"/>
        <w:spacing w:line="360" w:lineRule="auto"/>
        <w:widowControl/>
        <w:rPr>
          <w:b/>
          <w:sz w:val="72"/>
          <w:szCs w:val="72"/>
        </w:rPr>
      </w:pPr>
      <w:r>
        <w:rPr>
          <w:b/>
          <w:sz w:val="72"/>
          <w:szCs w:val="72"/>
        </w:rPr>
        <w:t xml:space="preserve">招标文件</w:t>
      </w:r>
      <w:r/>
    </w:p>
    <w:p>
      <w:pPr>
        <w:jc w:val="center"/>
        <w:rPr>
          <w:rFonts w:hint="eastAsia" w:eastAsia="宋体"/>
          <w:b/>
          <w:bCs/>
          <w:sz w:val="36"/>
          <w:szCs w:val="36"/>
          <w:lang w:eastAsia="zh-CN"/>
        </w:rPr>
      </w:pPr>
      <w:r>
        <w:rPr>
          <w:rFonts w:hint="eastAsia"/>
          <w:b/>
          <w:bCs/>
          <w:sz w:val="36"/>
          <w:szCs w:val="36"/>
          <w:lang w:eastAsia="zh-CN"/>
        </w:rPr>
        <w:t xml:space="preserve">项目编号：JSZC-320192-JCEC-G2025-0521</w:t>
      </w:r>
      <w:r/>
    </w:p>
    <w:p>
      <w:pPr>
        <w:jc w:val="center"/>
        <w:spacing w:line="360" w:lineRule="auto"/>
        <w:widowControl/>
        <w:rPr>
          <w:b/>
          <w:sz w:val="72"/>
          <w:szCs w:val="72"/>
        </w:rPr>
      </w:pPr>
      <w:r>
        <w:rPr>
          <w:b/>
          <w:sz w:val="72"/>
          <w:szCs w:val="72"/>
        </w:rPr>
      </w:r>
      <w:r/>
    </w:p>
    <w:p>
      <w:pPr>
        <w:jc w:val="center"/>
        <w:spacing w:line="360" w:lineRule="auto"/>
        <w:widowControl/>
        <w:rPr>
          <w:b/>
          <w:sz w:val="72"/>
          <w:szCs w:val="72"/>
        </w:rPr>
      </w:pPr>
      <w:r>
        <w:rPr>
          <w:b/>
          <w:sz w:val="72"/>
          <w:szCs w:val="72"/>
        </w:rPr>
      </w:r>
      <w:r/>
    </w:p>
    <w:p>
      <w:pPr>
        <w:jc w:val="center"/>
        <w:spacing w:line="360" w:lineRule="auto"/>
        <w:widowControl/>
        <w:rPr>
          <w:b/>
          <w:sz w:val="72"/>
          <w:szCs w:val="72"/>
        </w:rPr>
      </w:pPr>
      <w:r>
        <w:rPr>
          <w:b/>
          <w:sz w:val="72"/>
          <w:szCs w:val="72"/>
        </w:rPr>
      </w:r>
      <w:r/>
    </w:p>
    <w:p>
      <w:pPr>
        <w:pStyle w:val="909"/>
        <w:rPr>
          <w:rFonts w:eastAsia="宋体"/>
        </w:rPr>
      </w:pPr>
      <w:r>
        <w:rPr>
          <w:rFonts w:eastAsia="宋体"/>
        </w:rPr>
      </w:r>
      <w:r/>
    </w:p>
    <w:p>
      <w:pPr>
        <w:ind w:firstLine="1063"/>
        <w:spacing w:line="360" w:lineRule="auto"/>
        <w:rPr>
          <w:b/>
          <w:color w:val="000000"/>
          <w:sz w:val="32"/>
          <w:szCs w:val="32"/>
        </w:rPr>
      </w:pPr>
      <w:r>
        <w:rPr>
          <w:b/>
          <w:color w:val="000000"/>
          <w:sz w:val="32"/>
          <w:szCs w:val="32"/>
        </w:rPr>
        <w:t xml:space="preserve">采购人：南京江北新区中央商务区建设管理办公室</w:t>
      </w:r>
      <w:r/>
    </w:p>
    <w:p>
      <w:pPr>
        <w:ind w:firstLine="1063"/>
        <w:spacing w:line="360" w:lineRule="auto"/>
        <w:rPr>
          <w:b/>
          <w:color w:val="000000"/>
          <w:sz w:val="32"/>
          <w:szCs w:val="32"/>
        </w:rPr>
      </w:pPr>
      <w:r>
        <w:rPr>
          <w:b/>
          <w:color w:val="000000"/>
          <w:sz w:val="32"/>
          <w:szCs w:val="32"/>
        </w:rPr>
        <w:t xml:space="preserve">采购代理机构：江苏省设备成套股份有限公司</w:t>
      </w:r>
      <w:r/>
    </w:p>
    <w:p>
      <w:pPr>
        <w:jc w:val="center"/>
        <w:spacing w:line="360" w:lineRule="auto"/>
        <w:rPr>
          <w:b/>
          <w:color w:val="000000"/>
          <w:sz w:val="32"/>
          <w:szCs w:val="32"/>
        </w:rPr>
      </w:pPr>
      <w:r>
        <w:rPr>
          <w:b/>
          <w:color w:val="000000"/>
          <w:sz w:val="32"/>
          <w:szCs w:val="32"/>
        </w:rPr>
        <w:t xml:space="preserve">2025年1</w:t>
      </w:r>
      <w:r>
        <w:rPr>
          <w:rFonts w:hint="eastAsia"/>
          <w:b/>
          <w:color w:val="000000"/>
          <w:sz w:val="32"/>
          <w:szCs w:val="32"/>
          <w:lang w:val="en-US" w:eastAsia="zh-CN"/>
        </w:rPr>
        <w:t xml:space="preserve">1</w:t>
      </w:r>
      <w:r>
        <w:rPr>
          <w:b/>
          <w:color w:val="000000"/>
          <w:sz w:val="32"/>
          <w:szCs w:val="32"/>
        </w:rPr>
        <w:t xml:space="preserve">月</w:t>
      </w:r>
      <w:r/>
    </w:p>
    <w:p>
      <w:pPr>
        <w:pStyle w:val="1202"/>
        <w:jc w:val="center"/>
        <w:rPr>
          <w:rFonts w:ascii="Times New Roman" w:hAnsi="Times New Roman"/>
          <w:color w:val="auto"/>
          <w:sz w:val="36"/>
          <w:szCs w:val="36"/>
          <w:lang w:val="zh-CN"/>
        </w:rPr>
        <w:sectPr>
          <w:footerReference w:type="default" r:id="rId10"/>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ascii="Times New Roman" w:hAnsi="Times New Roman"/>
          <w:color w:val="auto"/>
          <w:sz w:val="36"/>
          <w:szCs w:val="36"/>
          <w:lang w:val="zh-CN"/>
        </w:rPr>
      </w:r>
      <w:r/>
    </w:p>
    <w:p>
      <w:pPr>
        <w:pStyle w:val="1202"/>
        <w:jc w:val="center"/>
        <w:spacing w:before="0" w:line="360" w:lineRule="auto"/>
        <w:rPr>
          <w:rFonts w:ascii="Times New Roman" w:hAnsi="Times New Roman"/>
          <w:color w:val="auto"/>
          <w:sz w:val="40"/>
          <w:szCs w:val="40"/>
        </w:rPr>
      </w:pPr>
      <w:r>
        <w:rPr>
          <w:rFonts w:ascii="Times New Roman" w:hAnsi="Times New Roman"/>
          <w:color w:val="auto"/>
          <w:sz w:val="40"/>
          <w:szCs w:val="40"/>
          <w:lang w:val="zh-CN"/>
        </w:rPr>
        <w:t xml:space="preserve">目</w:t>
      </w:r>
      <w:r>
        <w:rPr>
          <w:rFonts w:ascii="Times New Roman" w:hAnsi="Times New Roman"/>
          <w:color w:val="auto"/>
          <w:sz w:val="40"/>
          <w:szCs w:val="40"/>
        </w:rPr>
        <w:t xml:space="preserve"> </w:t>
      </w:r>
      <w:r>
        <w:rPr>
          <w:rFonts w:ascii="Times New Roman" w:hAnsi="Times New Roman"/>
          <w:color w:val="auto"/>
          <w:sz w:val="40"/>
          <w:szCs w:val="40"/>
          <w:lang w:val="zh-CN"/>
        </w:rPr>
        <w:t xml:space="preserve">录</w:t>
      </w:r>
      <w:r/>
    </w:p>
    <w:p>
      <w:pPr>
        <w:pStyle w:val="922"/>
        <w:spacing w:line="360" w:lineRule="auto"/>
        <w:tabs>
          <w:tab w:val="right" w:pos="8300" w:leader="dot"/>
        </w:tabs>
        <w:rPr>
          <w:b/>
          <w:bCs/>
          <w:sz w:val="28"/>
          <w:szCs w:val="28"/>
        </w:rPr>
      </w:pPr>
      <w:r>
        <w:rPr>
          <w:b/>
          <w:bCs/>
          <w:sz w:val="28"/>
          <w:szCs w:val="28"/>
        </w:rPr>
        <w:fldChar w:fldCharType="begin"/>
      </w:r>
      <w:r>
        <w:rPr>
          <w:b/>
          <w:bCs/>
          <w:sz w:val="28"/>
          <w:szCs w:val="28"/>
        </w:rPr>
        <w:instrText xml:space="preserve">TOC \o "1-1" \h \u </w:instrText>
      </w:r>
      <w:r>
        <w:rPr>
          <w:b/>
          <w:bCs/>
          <w:sz w:val="28"/>
          <w:szCs w:val="28"/>
        </w:rPr>
        <w:fldChar w:fldCharType="separate"/>
      </w:r>
      <w:r>
        <w:fldChar w:fldCharType="begin"/>
      </w:r>
      <w:r>
        <w:instrText xml:space="preserve"> HYPERLINK \l "_Toc30677" </w:instrText>
      </w:r>
      <w:r>
        <w:fldChar w:fldCharType="separate"/>
      </w:r>
      <w:r>
        <w:rPr>
          <w:b/>
          <w:bCs/>
          <w:sz w:val="28"/>
          <w:szCs w:val="28"/>
        </w:rPr>
        <w:t xml:space="preserve">第一章 招标公告</w:t>
      </w:r>
      <w:r>
        <w:rPr>
          <w:b/>
          <w:bCs/>
          <w:sz w:val="28"/>
          <w:szCs w:val="28"/>
        </w:rPr>
        <w:tab/>
      </w:r>
      <w:r>
        <w:rPr>
          <w:b/>
          <w:bCs/>
          <w:sz w:val="28"/>
          <w:szCs w:val="28"/>
        </w:rPr>
        <w:fldChar w:fldCharType="begin"/>
      </w:r>
      <w:r>
        <w:rPr>
          <w:b/>
          <w:bCs/>
          <w:sz w:val="28"/>
          <w:szCs w:val="28"/>
        </w:rPr>
        <w:instrText xml:space="preserve"> PAGEREF _Toc30677 \h </w:instrText>
      </w:r>
      <w:r>
        <w:rPr>
          <w:b/>
          <w:bCs/>
          <w:sz w:val="28"/>
          <w:szCs w:val="28"/>
        </w:rPr>
        <w:fldChar w:fldCharType="separate"/>
      </w:r>
      <w:r>
        <w:rPr>
          <w:b/>
          <w:bCs/>
          <w:sz w:val="28"/>
          <w:szCs w:val="28"/>
        </w:rPr>
        <w:t xml:space="preserve">1</w:t>
      </w:r>
      <w:r>
        <w:rPr>
          <w:b/>
          <w:bCs/>
          <w:sz w:val="28"/>
          <w:szCs w:val="28"/>
        </w:rPr>
        <w:fldChar w:fldCharType="end"/>
      </w:r>
      <w:r>
        <w:rPr>
          <w:b/>
          <w:bCs/>
          <w:sz w:val="28"/>
          <w:szCs w:val="28"/>
        </w:rPr>
        <w:fldChar w:fldCharType="end"/>
      </w:r>
      <w:r/>
    </w:p>
    <w:p>
      <w:pPr>
        <w:pStyle w:val="922"/>
        <w:spacing w:line="360" w:lineRule="auto"/>
        <w:tabs>
          <w:tab w:val="right" w:pos="8300" w:leader="dot"/>
        </w:tabs>
        <w:rPr>
          <w:b/>
          <w:bCs/>
          <w:sz w:val="28"/>
          <w:szCs w:val="28"/>
        </w:rPr>
      </w:pPr>
      <w:r>
        <w:fldChar w:fldCharType="begin"/>
      </w:r>
      <w:r>
        <w:instrText xml:space="preserve"> HYPERLINK \l "_Toc18209" </w:instrText>
      </w:r>
      <w:r>
        <w:fldChar w:fldCharType="separate"/>
      </w:r>
      <w:r>
        <w:rPr>
          <w:b/>
          <w:bCs/>
          <w:sz w:val="28"/>
          <w:szCs w:val="28"/>
        </w:rPr>
        <w:t xml:space="preserve">第二章 投标人须知</w:t>
      </w:r>
      <w:r>
        <w:rPr>
          <w:b/>
          <w:bCs/>
          <w:sz w:val="28"/>
          <w:szCs w:val="28"/>
        </w:rPr>
        <w:tab/>
      </w:r>
      <w:r>
        <w:rPr>
          <w:b/>
          <w:bCs/>
          <w:sz w:val="28"/>
          <w:szCs w:val="28"/>
        </w:rPr>
        <w:fldChar w:fldCharType="begin"/>
      </w:r>
      <w:r>
        <w:rPr>
          <w:b/>
          <w:bCs/>
          <w:sz w:val="28"/>
          <w:szCs w:val="28"/>
        </w:rPr>
        <w:instrText xml:space="preserve"> PAGEREF _Toc18209 \h </w:instrText>
      </w:r>
      <w:r>
        <w:rPr>
          <w:b/>
          <w:bCs/>
          <w:sz w:val="28"/>
          <w:szCs w:val="28"/>
        </w:rPr>
        <w:fldChar w:fldCharType="separate"/>
      </w:r>
      <w:r>
        <w:rPr>
          <w:b/>
          <w:bCs/>
          <w:sz w:val="28"/>
          <w:szCs w:val="28"/>
        </w:rPr>
        <w:t xml:space="preserve">5</w:t>
      </w:r>
      <w:r>
        <w:rPr>
          <w:b/>
          <w:bCs/>
          <w:sz w:val="28"/>
          <w:szCs w:val="28"/>
        </w:rPr>
        <w:fldChar w:fldCharType="end"/>
      </w:r>
      <w:r>
        <w:rPr>
          <w:b/>
          <w:bCs/>
          <w:sz w:val="28"/>
          <w:szCs w:val="28"/>
        </w:rPr>
        <w:fldChar w:fldCharType="end"/>
      </w:r>
      <w:r/>
    </w:p>
    <w:p>
      <w:pPr>
        <w:pStyle w:val="922"/>
        <w:spacing w:line="360" w:lineRule="auto"/>
        <w:tabs>
          <w:tab w:val="right" w:pos="8300" w:leader="dot"/>
        </w:tabs>
        <w:rPr>
          <w:b/>
          <w:bCs/>
          <w:sz w:val="28"/>
          <w:szCs w:val="28"/>
        </w:rPr>
      </w:pPr>
      <w:r>
        <w:fldChar w:fldCharType="begin"/>
      </w:r>
      <w:r>
        <w:instrText xml:space="preserve"> HYPERLINK \l "_Toc32421" </w:instrText>
      </w:r>
      <w:r>
        <w:fldChar w:fldCharType="separate"/>
      </w:r>
      <w:r>
        <w:rPr>
          <w:b/>
          <w:bCs/>
          <w:sz w:val="28"/>
          <w:szCs w:val="28"/>
        </w:rPr>
        <w:t xml:space="preserve">第三章 评标标准</w:t>
      </w:r>
      <w:r>
        <w:rPr>
          <w:b/>
          <w:bCs/>
          <w:sz w:val="28"/>
          <w:szCs w:val="28"/>
        </w:rPr>
        <w:tab/>
      </w:r>
      <w:r>
        <w:rPr>
          <w:b/>
          <w:bCs/>
          <w:sz w:val="28"/>
          <w:szCs w:val="28"/>
        </w:rPr>
        <w:fldChar w:fldCharType="begin"/>
      </w:r>
      <w:r>
        <w:rPr>
          <w:b/>
          <w:bCs/>
          <w:sz w:val="28"/>
          <w:szCs w:val="28"/>
        </w:rPr>
        <w:instrText xml:space="preserve"> PAGEREF _Toc32421 \h </w:instrText>
      </w:r>
      <w:r>
        <w:rPr>
          <w:b/>
          <w:bCs/>
          <w:sz w:val="28"/>
          <w:szCs w:val="28"/>
        </w:rPr>
        <w:fldChar w:fldCharType="separate"/>
      </w:r>
      <w:r>
        <w:rPr>
          <w:b/>
          <w:bCs/>
          <w:sz w:val="28"/>
          <w:szCs w:val="28"/>
        </w:rPr>
        <w:t xml:space="preserve">17</w:t>
      </w:r>
      <w:r>
        <w:rPr>
          <w:b/>
          <w:bCs/>
          <w:sz w:val="28"/>
          <w:szCs w:val="28"/>
        </w:rPr>
        <w:fldChar w:fldCharType="end"/>
      </w:r>
      <w:r>
        <w:rPr>
          <w:b/>
          <w:bCs/>
          <w:sz w:val="28"/>
          <w:szCs w:val="28"/>
        </w:rPr>
        <w:fldChar w:fldCharType="end"/>
      </w:r>
      <w:r/>
    </w:p>
    <w:p>
      <w:pPr>
        <w:pStyle w:val="922"/>
        <w:spacing w:line="360" w:lineRule="auto"/>
        <w:tabs>
          <w:tab w:val="right" w:pos="8300" w:leader="dot"/>
        </w:tabs>
        <w:rPr>
          <w:b/>
          <w:bCs/>
          <w:sz w:val="28"/>
          <w:szCs w:val="28"/>
        </w:rPr>
      </w:pPr>
      <w:r>
        <w:fldChar w:fldCharType="begin"/>
      </w:r>
      <w:r>
        <w:instrText xml:space="preserve"> HYPERLINK \l "_Toc20107" </w:instrText>
      </w:r>
      <w:r>
        <w:fldChar w:fldCharType="separate"/>
      </w:r>
      <w:r>
        <w:rPr>
          <w:b/>
          <w:bCs/>
          <w:sz w:val="28"/>
          <w:szCs w:val="28"/>
        </w:rPr>
        <w:t xml:space="preserve">第四章 采购需求</w:t>
      </w:r>
      <w:r>
        <w:rPr>
          <w:b/>
          <w:bCs/>
          <w:sz w:val="28"/>
          <w:szCs w:val="28"/>
        </w:rPr>
        <w:tab/>
      </w:r>
      <w:r>
        <w:rPr>
          <w:b/>
          <w:bCs/>
          <w:sz w:val="28"/>
          <w:szCs w:val="28"/>
        </w:rPr>
        <w:fldChar w:fldCharType="begin"/>
      </w:r>
      <w:r>
        <w:rPr>
          <w:b/>
          <w:bCs/>
          <w:sz w:val="28"/>
          <w:szCs w:val="28"/>
        </w:rPr>
        <w:instrText xml:space="preserve"> PAGEREF _Toc20107 \h </w:instrText>
      </w:r>
      <w:r>
        <w:rPr>
          <w:b/>
          <w:bCs/>
          <w:sz w:val="28"/>
          <w:szCs w:val="28"/>
        </w:rPr>
        <w:fldChar w:fldCharType="separate"/>
      </w:r>
      <w:r>
        <w:rPr>
          <w:b/>
          <w:bCs/>
          <w:sz w:val="28"/>
          <w:szCs w:val="28"/>
        </w:rPr>
        <w:t xml:space="preserve">22</w:t>
      </w:r>
      <w:r>
        <w:rPr>
          <w:b/>
          <w:bCs/>
          <w:sz w:val="28"/>
          <w:szCs w:val="28"/>
        </w:rPr>
        <w:fldChar w:fldCharType="end"/>
      </w:r>
      <w:r>
        <w:rPr>
          <w:b/>
          <w:bCs/>
          <w:sz w:val="28"/>
          <w:szCs w:val="28"/>
        </w:rPr>
        <w:fldChar w:fldCharType="end"/>
      </w:r>
      <w:r/>
    </w:p>
    <w:p>
      <w:pPr>
        <w:pStyle w:val="922"/>
        <w:spacing w:line="360" w:lineRule="auto"/>
        <w:tabs>
          <w:tab w:val="right" w:pos="8300" w:leader="dot"/>
        </w:tabs>
        <w:rPr>
          <w:b/>
          <w:bCs/>
          <w:sz w:val="28"/>
          <w:szCs w:val="28"/>
        </w:rPr>
      </w:pPr>
      <w:r>
        <w:fldChar w:fldCharType="begin"/>
      </w:r>
      <w:r>
        <w:instrText xml:space="preserve"> HYPERLINK \l "_Toc1907" </w:instrText>
      </w:r>
      <w:r>
        <w:fldChar w:fldCharType="separate"/>
      </w:r>
      <w:r>
        <w:rPr>
          <w:rFonts w:hint="eastAsia"/>
          <w:b/>
          <w:bCs/>
          <w:sz w:val="28"/>
          <w:szCs w:val="28"/>
        </w:rPr>
        <w:t xml:space="preserve">第五章 </w:t>
      </w:r>
      <w:r>
        <w:rPr>
          <w:b/>
          <w:bCs/>
          <w:sz w:val="28"/>
          <w:szCs w:val="28"/>
        </w:rPr>
        <w:t xml:space="preserve">合同主要条款及格式</w:t>
      </w:r>
      <w:r>
        <w:rPr>
          <w:b/>
          <w:bCs/>
          <w:sz w:val="28"/>
          <w:szCs w:val="28"/>
        </w:rPr>
        <w:tab/>
      </w:r>
      <w:r>
        <w:rPr>
          <w:b/>
          <w:bCs/>
          <w:sz w:val="28"/>
          <w:szCs w:val="28"/>
        </w:rPr>
        <w:fldChar w:fldCharType="begin"/>
      </w:r>
      <w:r>
        <w:rPr>
          <w:b/>
          <w:bCs/>
          <w:sz w:val="28"/>
          <w:szCs w:val="28"/>
        </w:rPr>
        <w:instrText xml:space="preserve"> PAGEREF _Toc1907 \h </w:instrText>
      </w:r>
      <w:r>
        <w:rPr>
          <w:b/>
          <w:bCs/>
          <w:sz w:val="28"/>
          <w:szCs w:val="28"/>
        </w:rPr>
        <w:fldChar w:fldCharType="separate"/>
      </w:r>
      <w:r>
        <w:rPr>
          <w:b/>
          <w:bCs/>
          <w:sz w:val="28"/>
          <w:szCs w:val="28"/>
        </w:rPr>
        <w:t xml:space="preserve">31</w:t>
      </w:r>
      <w:r>
        <w:rPr>
          <w:b/>
          <w:bCs/>
          <w:sz w:val="28"/>
          <w:szCs w:val="28"/>
        </w:rPr>
        <w:fldChar w:fldCharType="end"/>
      </w:r>
      <w:r>
        <w:rPr>
          <w:b/>
          <w:bCs/>
          <w:sz w:val="28"/>
          <w:szCs w:val="28"/>
        </w:rPr>
        <w:fldChar w:fldCharType="end"/>
      </w:r>
      <w:r/>
    </w:p>
    <w:p>
      <w:pPr>
        <w:pStyle w:val="922"/>
        <w:spacing w:line="360" w:lineRule="auto"/>
        <w:tabs>
          <w:tab w:val="right" w:pos="8300" w:leader="dot"/>
        </w:tabs>
        <w:rPr>
          <w:b/>
          <w:bCs/>
          <w:sz w:val="28"/>
          <w:szCs w:val="28"/>
        </w:rPr>
      </w:pPr>
      <w:r>
        <w:fldChar w:fldCharType="begin"/>
      </w:r>
      <w:r>
        <w:instrText xml:space="preserve"> HYPERLINK \l "_Toc32544" </w:instrText>
      </w:r>
      <w:r>
        <w:fldChar w:fldCharType="separate"/>
      </w:r>
      <w:r>
        <w:rPr>
          <w:rFonts w:hint="eastAsia"/>
          <w:b/>
          <w:bCs/>
          <w:sz w:val="28"/>
          <w:szCs w:val="28"/>
        </w:rPr>
        <w:t xml:space="preserve">第六章 </w:t>
      </w:r>
      <w:r>
        <w:rPr>
          <w:b/>
          <w:bCs/>
          <w:sz w:val="28"/>
          <w:szCs w:val="28"/>
        </w:rPr>
        <w:t xml:space="preserve">投标文件格式及附件</w:t>
      </w:r>
      <w:r>
        <w:rPr>
          <w:b/>
          <w:bCs/>
          <w:sz w:val="28"/>
          <w:szCs w:val="28"/>
        </w:rPr>
        <w:tab/>
      </w:r>
      <w:r>
        <w:rPr>
          <w:b/>
          <w:bCs/>
          <w:sz w:val="28"/>
          <w:szCs w:val="28"/>
        </w:rPr>
        <w:fldChar w:fldCharType="begin"/>
      </w:r>
      <w:r>
        <w:rPr>
          <w:b/>
          <w:bCs/>
          <w:sz w:val="28"/>
          <w:szCs w:val="28"/>
        </w:rPr>
        <w:instrText xml:space="preserve"> PAGEREF _Toc32544 \h </w:instrText>
      </w:r>
      <w:r>
        <w:rPr>
          <w:b/>
          <w:bCs/>
          <w:sz w:val="28"/>
          <w:szCs w:val="28"/>
        </w:rPr>
        <w:fldChar w:fldCharType="separate"/>
      </w:r>
      <w:r>
        <w:rPr>
          <w:b/>
          <w:bCs/>
          <w:sz w:val="28"/>
          <w:szCs w:val="28"/>
        </w:rPr>
        <w:t xml:space="preserve">76</w:t>
      </w:r>
      <w:r>
        <w:rPr>
          <w:b/>
          <w:bCs/>
          <w:sz w:val="28"/>
          <w:szCs w:val="28"/>
        </w:rPr>
        <w:fldChar w:fldCharType="end"/>
      </w:r>
      <w:r>
        <w:rPr>
          <w:b/>
          <w:bCs/>
          <w:sz w:val="28"/>
          <w:szCs w:val="28"/>
        </w:rPr>
        <w:fldChar w:fldCharType="end"/>
      </w:r>
      <w:r/>
    </w:p>
    <w:p>
      <w:pPr>
        <w:spacing w:line="360" w:lineRule="auto"/>
        <w:rPr>
          <w:b/>
          <w:bCs/>
          <w:sz w:val="28"/>
          <w:szCs w:val="28"/>
        </w:rPr>
      </w:pPr>
      <w:r>
        <w:rPr>
          <w:b/>
          <w:bCs/>
          <w:sz w:val="28"/>
          <w:szCs w:val="28"/>
        </w:rPr>
        <w:fldChar w:fldCharType="end"/>
      </w:r>
      <w:r/>
    </w:p>
    <w:p>
      <w:pPr>
        <w:jc w:val="center"/>
        <w:spacing w:line="360" w:lineRule="auto"/>
        <w:shd w:val="clear" w:color="auto" w:fill="ffffff"/>
        <w:widowControl/>
        <w:rPr>
          <w:b/>
          <w:sz w:val="36"/>
          <w:szCs w:val="36"/>
        </w:rPr>
      </w:pPr>
      <w:r>
        <w:rPr>
          <w:b/>
          <w:sz w:val="36"/>
          <w:szCs w:val="36"/>
        </w:rPr>
      </w:r>
      <w:r/>
    </w:p>
    <w:p>
      <w:pPr>
        <w:pStyle w:val="889"/>
        <w:rPr>
          <w:szCs w:val="21"/>
        </w:rPr>
        <w:sectPr>
          <w:footerReference w:type="default" r:id="rId11"/>
          <w:footnotePr/>
          <w:endnotePr>
            <w:numFmt w:val="decimal"/>
          </w:endnotePr>
          <w:type w:val="nextPage"/>
          <w:pgSz w:w="11906" w:h="16838" w:orient="portrait"/>
          <w:pgMar w:top="1440" w:right="1803" w:bottom="1440" w:left="1803" w:header="227" w:footer="720" w:gutter="0"/>
          <w:pgNumType w:start="1"/>
          <w:cols w:num="1" w:sep="0" w:space="720" w:equalWidth="1"/>
          <w:docGrid w:linePitch="360"/>
        </w:sectPr>
      </w:pPr>
      <w:r/>
      <w:bookmarkStart w:id="0" w:name="_Toc481057143"/>
      <w:r/>
      <w:bookmarkStart w:id="1" w:name="_Hlk52290185"/>
      <w:r/>
      <w:bookmarkStart w:id="2" w:name="_Hlk54715254"/>
      <w:r/>
      <w:r/>
    </w:p>
    <w:p>
      <w:pPr>
        <w:pStyle w:val="889"/>
        <w:spacing w:line="360" w:lineRule="auto"/>
        <w:rPr>
          <w:szCs w:val="21"/>
        </w:rPr>
      </w:pPr>
      <w:r>
        <w:t xml:space="preserve"> </w:t>
      </w:r>
      <w:bookmarkStart w:id="3" w:name="_Toc29397"/>
      <w:r/>
      <w:bookmarkStart w:id="4" w:name="_Toc30677"/>
      <w:r>
        <w:t xml:space="preserve">招标公告</w:t>
      </w:r>
      <w:bookmarkEnd w:id="0"/>
      <w:r/>
      <w:bookmarkEnd w:id="3"/>
      <w:r/>
      <w:bookmarkEnd w:id="4"/>
      <w:r/>
      <w:r/>
    </w:p>
    <w:p>
      <w:pPr>
        <w:ind w:firstLine="369"/>
        <w:spacing w:line="360" w:lineRule="auto"/>
        <w:widowControl/>
        <w:rPr>
          <w:b/>
          <w:bCs/>
          <w:spacing w:val="8"/>
          <w:szCs w:val="21"/>
        </w:rPr>
        <w:pBdr>
          <w:top w:val="single" w:color="auto" w:sz="4" w:space="1"/>
          <w:left w:val="single" w:color="auto" w:sz="4" w:space="4"/>
          <w:bottom w:val="single" w:color="auto" w:sz="4" w:space="1"/>
          <w:right w:val="single" w:color="auto" w:sz="4" w:space="4"/>
        </w:pBdr>
      </w:pPr>
      <w:r>
        <w:rPr>
          <w:b/>
          <w:bCs/>
          <w:spacing w:val="8"/>
          <w:szCs w:val="21"/>
        </w:rPr>
        <w:t xml:space="preserve">项目概况</w:t>
      </w:r>
      <w:r/>
    </w:p>
    <w:p>
      <w:pPr>
        <w:ind w:firstLine="369"/>
        <w:spacing w:line="360" w:lineRule="auto"/>
        <w:widowControl/>
        <w:rPr>
          <w:szCs w:val="21"/>
        </w:rPr>
        <w:pBdr>
          <w:top w:val="single" w:color="auto" w:sz="4" w:space="1"/>
          <w:left w:val="single" w:color="auto" w:sz="4" w:space="4"/>
          <w:bottom w:val="single" w:color="auto" w:sz="4" w:space="1"/>
          <w:right w:val="single" w:color="auto" w:sz="4" w:space="4"/>
        </w:pBdr>
      </w:pPr>
      <w:r>
        <w:rPr>
          <w:b/>
          <w:bCs/>
          <w:szCs w:val="21"/>
          <w:u w:val="single"/>
        </w:rPr>
        <w:t xml:space="preserve">南京江北新区中央商务区青龙绿带二期公园管养</w:t>
      </w:r>
      <w:r>
        <w:rPr>
          <w:spacing w:val="8"/>
          <w:szCs w:val="21"/>
        </w:rPr>
        <w:t xml:space="preserve">的潜在投标人应在</w:t>
      </w:r>
      <w:r>
        <w:rPr>
          <w:b/>
          <w:bCs/>
          <w:szCs w:val="21"/>
          <w:u w:val="single"/>
        </w:rPr>
        <w:t xml:space="preserve">江苏政府采购网</w:t>
      </w:r>
      <w:r>
        <w:rPr>
          <w:szCs w:val="21"/>
        </w:rPr>
        <w:t xml:space="preserve">获取采购文件，并于</w:t>
      </w:r>
      <w:r>
        <w:rPr>
          <w:b/>
          <w:bCs/>
          <w:iCs/>
          <w:spacing w:val="8"/>
          <w:szCs w:val="21"/>
        </w:rPr>
        <w:t xml:space="preserve">2025</w:t>
      </w:r>
      <w:r>
        <w:rPr>
          <w:b/>
          <w:bCs/>
          <w:spacing w:val="8"/>
          <w:szCs w:val="21"/>
        </w:rPr>
        <w:t xml:space="preserve">年</w:t>
      </w:r>
      <w:r>
        <w:rPr>
          <w:rFonts w:hint="eastAsia"/>
          <w:b/>
          <w:bCs/>
          <w:spacing w:val="8"/>
          <w:szCs w:val="21"/>
          <w:lang w:val="en-US" w:eastAsia="zh-CN"/>
        </w:rPr>
        <w:t xml:space="preserve">1</w:t>
      </w:r>
      <w:r>
        <w:rPr>
          <w:rFonts w:hint="eastAsia"/>
          <w:b/>
          <w:bCs/>
          <w:spacing w:val="8"/>
          <w:szCs w:val="21"/>
          <w:highlight w:val="none"/>
          <w:lang w:val="en-US" w:eastAsia="zh-CN"/>
        </w:rPr>
        <w:t xml:space="preserve">2</w:t>
      </w:r>
      <w:r>
        <w:rPr>
          <w:b/>
          <w:bCs/>
          <w:spacing w:val="8"/>
          <w:szCs w:val="21"/>
          <w:highlight w:val="none"/>
        </w:rPr>
        <w:t xml:space="preserve">月</w:t>
      </w:r>
      <w:r>
        <w:rPr>
          <w:rFonts w:hint="eastAsia"/>
          <w:b/>
          <w:bCs/>
          <w:spacing w:val="8"/>
          <w:szCs w:val="21"/>
          <w:highlight w:val="none"/>
          <w:lang w:val="en-US" w:eastAsia="zh-CN"/>
        </w:rPr>
        <w:t xml:space="preserve">1</w:t>
      </w:r>
      <w:r>
        <w:rPr>
          <w:b/>
          <w:bCs/>
          <w:spacing w:val="8"/>
          <w:szCs w:val="21"/>
          <w:highlight w:val="none"/>
        </w:rPr>
        <w:t xml:space="preserve">日</w:t>
      </w:r>
      <w:r>
        <w:rPr>
          <w:b/>
          <w:bCs/>
          <w:szCs w:val="21"/>
          <w:highlight w:val="none"/>
        </w:rPr>
        <w:t xml:space="preserve">14时30分</w:t>
      </w:r>
      <w:r>
        <w:rPr>
          <w:szCs w:val="21"/>
          <w:highlight w:val="none"/>
        </w:rPr>
        <w:t xml:space="preserve">（</w:t>
      </w:r>
      <w:r>
        <w:rPr>
          <w:szCs w:val="21"/>
        </w:rPr>
        <w:t xml:space="preserve">北京时间）前递交投标文件。</w:t>
      </w:r>
      <w:r/>
    </w:p>
    <w:p>
      <w:pPr>
        <w:ind w:firstLine="452"/>
        <w:jc w:val="left"/>
        <w:spacing w:line="360" w:lineRule="auto"/>
        <w:rPr>
          <w:spacing w:val="8"/>
          <w:szCs w:val="21"/>
        </w:rPr>
      </w:pPr>
      <w:r>
        <w:rPr>
          <w:spacing w:val="8"/>
          <w:szCs w:val="21"/>
        </w:rPr>
      </w:r>
      <w:r/>
    </w:p>
    <w:p>
      <w:pPr>
        <w:jc w:val="left"/>
        <w:spacing w:line="360" w:lineRule="auto"/>
        <w:rPr>
          <w:b/>
          <w:bCs/>
          <w:sz w:val="24"/>
        </w:rPr>
      </w:pPr>
      <w:r>
        <w:rPr>
          <w:b/>
          <w:bCs/>
          <w:sz w:val="24"/>
        </w:rPr>
        <w:t xml:space="preserve">一、项目基本情况</w:t>
      </w:r>
      <w:bookmarkEnd w:id="1"/>
      <w:r/>
      <w:bookmarkEnd w:id="2"/>
      <w:r/>
      <w:r/>
    </w:p>
    <w:p>
      <w:pPr>
        <w:ind w:firstLine="420"/>
        <w:spacing w:line="360" w:lineRule="auto"/>
        <w:rPr>
          <w:rFonts w:hint="eastAsia" w:eastAsia="宋体"/>
          <w:bCs/>
          <w:szCs w:val="21"/>
          <w:lang w:eastAsia="zh-CN"/>
        </w:rPr>
      </w:pPr>
      <w:r>
        <w:rPr>
          <w:bCs/>
          <w:szCs w:val="21"/>
        </w:rPr>
        <w:t xml:space="preserve">1.1</w:t>
      </w:r>
      <w:r>
        <w:rPr>
          <w:rFonts w:hint="eastAsia"/>
          <w:bCs/>
          <w:szCs w:val="21"/>
          <w:lang w:eastAsia="zh-CN"/>
        </w:rPr>
        <w:t xml:space="preserve">项目编号：JSZC-320192-JCEC-G2025-0521</w:t>
      </w:r>
      <w:r/>
    </w:p>
    <w:p>
      <w:pPr>
        <w:ind w:firstLine="420"/>
        <w:spacing w:line="360" w:lineRule="auto"/>
        <w:rPr>
          <w:bCs/>
          <w:szCs w:val="21"/>
        </w:rPr>
      </w:pPr>
      <w:r>
        <w:rPr>
          <w:bCs/>
          <w:szCs w:val="21"/>
        </w:rPr>
        <w:t xml:space="preserve">1.2项目名称：南京江北新区中央商务区青龙绿带二期公园管养</w:t>
      </w:r>
      <w:r/>
    </w:p>
    <w:p>
      <w:pPr>
        <w:ind w:firstLine="420"/>
        <w:spacing w:line="360" w:lineRule="auto"/>
        <w:rPr>
          <w:rFonts w:hint="eastAsia" w:eastAsia="宋体"/>
          <w:bCs/>
          <w:szCs w:val="21"/>
          <w:lang w:eastAsia="zh-CN"/>
        </w:rPr>
      </w:pPr>
      <w:r>
        <w:rPr>
          <w:bCs/>
          <w:szCs w:val="21"/>
        </w:rPr>
        <w:t xml:space="preserve">1.3预算金额：</w:t>
      </w:r>
      <w:r>
        <w:rPr>
          <w:rFonts w:hint="eastAsia"/>
          <w:bCs/>
          <w:szCs w:val="21"/>
          <w:lang w:eastAsia="zh-CN"/>
        </w:rPr>
        <w:t xml:space="preserve">157万元</w:t>
      </w:r>
      <w:r/>
    </w:p>
    <w:p>
      <w:pPr>
        <w:ind w:firstLine="420"/>
        <w:spacing w:line="360" w:lineRule="auto"/>
        <w:rPr>
          <w:bCs/>
          <w:szCs w:val="21"/>
        </w:rPr>
      </w:pPr>
      <w:r>
        <w:rPr>
          <w:bCs/>
          <w:szCs w:val="21"/>
        </w:rPr>
        <w:t xml:space="preserve">1.4最高限价：</w:t>
      </w:r>
      <w:r>
        <w:rPr>
          <w:rFonts w:hint="eastAsia"/>
          <w:bCs/>
          <w:szCs w:val="21"/>
          <w:lang w:eastAsia="zh-CN"/>
        </w:rPr>
        <w:t xml:space="preserve">157万元</w:t>
      </w:r>
      <w:r/>
    </w:p>
    <w:p>
      <w:pPr>
        <w:ind w:firstLine="420"/>
        <w:jc w:val="left"/>
        <w:spacing w:line="360" w:lineRule="auto"/>
        <w:shd w:val="clear" w:color="auto" w:fill="ffffff"/>
        <w:widowControl/>
        <w:rPr>
          <w:bCs/>
          <w:szCs w:val="21"/>
        </w:rPr>
      </w:pPr>
      <w:r>
        <w:rPr>
          <w:bCs/>
          <w:szCs w:val="21"/>
        </w:rPr>
        <w:t xml:space="preserve">1.5采购需求：本次招标内容为项目范围内的运营和管养。养护范围详见图纸及清单，具体以现场交接为准。管养包含但不限于环境卫生、设施设备维护、建（构）筑物管护、绿化养护、公厕管理、草花更换、水体维护、桥梁养护、秩序管理（包含公园停车场管理），监控智能化等设备维护管养、电子显示屏维护管养、儿童游乐设施维护、照明设施设备维护及水电费等，具体详见招标文件。</w:t>
      </w:r>
      <w:r/>
    </w:p>
    <w:p>
      <w:pPr>
        <w:ind w:firstLine="420"/>
        <w:spacing w:line="360" w:lineRule="auto"/>
        <w:rPr>
          <w:bCs/>
          <w:szCs w:val="21"/>
        </w:rPr>
      </w:pPr>
      <w:r>
        <w:rPr>
          <w:bCs/>
          <w:szCs w:val="21"/>
        </w:rPr>
        <w:t xml:space="preserve">1.6合同履行期限：</w:t>
      </w:r>
      <w:r>
        <w:t xml:space="preserve">本项目服务期为1年。</w:t>
      </w:r>
      <w:r/>
    </w:p>
    <w:p>
      <w:pPr>
        <w:ind w:firstLine="420"/>
        <w:spacing w:line="360" w:lineRule="auto"/>
        <w:rPr>
          <w:bCs/>
          <w:szCs w:val="21"/>
        </w:rPr>
      </w:pPr>
      <w:r>
        <w:rPr>
          <w:bCs/>
          <w:szCs w:val="21"/>
        </w:rPr>
        <w:t xml:space="preserve">1.7行业划分：其他未列明行业。</w:t>
      </w:r>
      <w:r/>
    </w:p>
    <w:p>
      <w:pPr>
        <w:ind w:firstLine="420"/>
        <w:spacing w:line="360" w:lineRule="auto"/>
      </w:pPr>
      <w:r>
        <w:rPr>
          <w:bCs/>
          <w:szCs w:val="21"/>
        </w:rPr>
        <w:t xml:space="preserve">1.8本项目不接受联合体投标。</w:t>
      </w:r>
      <w:r/>
    </w:p>
    <w:p>
      <w:pPr>
        <w:ind w:firstLine="452"/>
        <w:jc w:val="left"/>
        <w:spacing w:line="360" w:lineRule="auto"/>
        <w:rPr>
          <w:spacing w:val="8"/>
          <w:szCs w:val="21"/>
        </w:rPr>
      </w:pPr>
      <w:r>
        <w:rPr>
          <w:spacing w:val="8"/>
          <w:szCs w:val="21"/>
        </w:rPr>
      </w:r>
      <w:r/>
    </w:p>
    <w:p>
      <w:pPr>
        <w:jc w:val="left"/>
        <w:spacing w:line="360" w:lineRule="auto"/>
        <w:rPr>
          <w:b/>
          <w:bCs/>
          <w:sz w:val="24"/>
        </w:rPr>
      </w:pPr>
      <w:r>
        <w:rPr>
          <w:b/>
          <w:bCs/>
          <w:sz w:val="24"/>
        </w:rPr>
        <w:t xml:space="preserve">二、申请人的资格要求</w:t>
      </w:r>
      <w:r/>
    </w:p>
    <w:p>
      <w:pPr>
        <w:ind w:firstLine="454"/>
        <w:jc w:val="left"/>
        <w:spacing w:line="360" w:lineRule="auto"/>
        <w:rPr>
          <w:b/>
          <w:spacing w:val="8"/>
          <w:szCs w:val="21"/>
        </w:rPr>
      </w:pPr>
      <w:r>
        <w:rPr>
          <w:b/>
          <w:spacing w:val="8"/>
          <w:szCs w:val="21"/>
        </w:rPr>
        <w:t xml:space="preserve">2.1满足《中华人民共和国政府采购法》第二十二条规定</w:t>
      </w:r>
      <w:r/>
    </w:p>
    <w:p>
      <w:pPr>
        <w:ind w:firstLine="420"/>
        <w:spacing w:line="360" w:lineRule="auto"/>
        <w:rPr>
          <w:bCs/>
          <w:szCs w:val="21"/>
        </w:rPr>
      </w:pPr>
      <w:r>
        <w:rPr>
          <w:bCs/>
          <w:szCs w:val="21"/>
        </w:rPr>
        <w:t xml:space="preserve">（1）具有独立承担民事责任的能力（提供法人或者其他组织的营业执照；供应商为自然人的，提供其身份证）；</w:t>
      </w:r>
      <w:r/>
    </w:p>
    <w:p>
      <w:pPr>
        <w:ind w:firstLine="420"/>
        <w:spacing w:line="360" w:lineRule="auto"/>
        <w:rPr>
          <w:bCs/>
          <w:szCs w:val="21"/>
        </w:rPr>
      </w:pPr>
      <w:r>
        <w:rPr>
          <w:bCs/>
          <w:szCs w:val="21"/>
        </w:rPr>
        <w:t xml:space="preserve">（2）具有良好的商业信誉和健全的财务会计制度（提供2024年度的财务报表，或投标截止时间前六个月内银行出具的资信证明）；</w:t>
      </w:r>
      <w:r/>
    </w:p>
    <w:p>
      <w:pPr>
        <w:ind w:firstLine="420"/>
        <w:spacing w:line="360" w:lineRule="auto"/>
        <w:rPr>
          <w:bCs/>
          <w:szCs w:val="21"/>
        </w:rPr>
      </w:pPr>
      <w:r>
        <w:rPr>
          <w:bCs/>
          <w:szCs w:val="21"/>
        </w:rPr>
        <w:t xml:space="preserve">（3）具有履行合同所必需的设备和专业技术能力（供应商根据履行采购项目合同需要，提供履行合同所必需的设备和专业技术能力的证明材料）；</w:t>
      </w:r>
      <w:r/>
    </w:p>
    <w:p>
      <w:pPr>
        <w:ind w:firstLine="420"/>
        <w:spacing w:line="360" w:lineRule="auto"/>
        <w:rPr>
          <w:bCs/>
          <w:szCs w:val="21"/>
        </w:rPr>
      </w:pPr>
      <w:r>
        <w:rPr>
          <w:bCs/>
          <w:szCs w:val="21"/>
        </w:rPr>
        <w:t xml:space="preserve">（4）有依法缴纳税收和社会保障资金的良好记录（提供参加本次政府采购活动前半年内至少一个月：①缴纳税收的凭证；②缴纳社会保险的凭据；依法享受免缴、缓缴的，提供证明材料）；</w:t>
      </w:r>
      <w:r/>
    </w:p>
    <w:p>
      <w:pPr>
        <w:ind w:firstLine="420"/>
        <w:spacing w:line="360" w:lineRule="auto"/>
        <w:rPr>
          <w:bCs/>
          <w:szCs w:val="21"/>
        </w:rPr>
      </w:pPr>
      <w:r>
        <w:rPr>
          <w:bCs/>
          <w:szCs w:val="21"/>
        </w:rPr>
        <w:t xml:space="preserve">（5）参加政府采购活动前三年内，在经营活动中没有重大违法记录（提供承诺书）；</w:t>
      </w:r>
      <w:r/>
    </w:p>
    <w:p>
      <w:pPr>
        <w:ind w:firstLine="420"/>
        <w:spacing w:line="360" w:lineRule="auto"/>
        <w:rPr>
          <w:bCs/>
          <w:szCs w:val="21"/>
        </w:rPr>
      </w:pPr>
      <w:r>
        <w:rPr>
          <w:bCs/>
          <w:szCs w:val="21"/>
        </w:rPr>
        <w:t xml:space="preserve">（6）法律、行政法规规定的其他条件：无。</w:t>
      </w:r>
      <w:r/>
    </w:p>
    <w:p>
      <w:pPr>
        <w:ind w:firstLine="454"/>
        <w:jc w:val="left"/>
        <w:spacing w:line="360" w:lineRule="auto"/>
        <w:rPr>
          <w:b/>
          <w:spacing w:val="8"/>
          <w:szCs w:val="21"/>
        </w:rPr>
      </w:pPr>
      <w:r>
        <w:rPr>
          <w:b/>
          <w:spacing w:val="8"/>
          <w:szCs w:val="21"/>
        </w:rPr>
        <w:t xml:space="preserve">2.2落实政府采购政策需满足的资格要求：本</w:t>
      </w:r>
      <w:r>
        <w:rPr>
          <w:b/>
          <w:spacing w:val="8"/>
          <w:szCs w:val="21"/>
          <w:highlight w:val="none"/>
        </w:rPr>
        <w:t xml:space="preserve">项目</w:t>
      </w:r>
      <w:r>
        <w:rPr>
          <w:rFonts w:hint="eastAsia"/>
          <w:b/>
          <w:spacing w:val="8"/>
          <w:szCs w:val="21"/>
          <w:highlight w:val="none"/>
        </w:rPr>
        <w:t xml:space="preserve">非</w:t>
      </w:r>
      <w:r>
        <w:rPr>
          <w:b/>
          <w:spacing w:val="8"/>
          <w:szCs w:val="21"/>
          <w:highlight w:val="none"/>
        </w:rPr>
        <w:t xml:space="preserve">专门面向中小企业</w:t>
      </w:r>
      <w:r>
        <w:rPr>
          <w:b/>
          <w:spacing w:val="8"/>
          <w:szCs w:val="21"/>
        </w:rPr>
        <w:t xml:space="preserve">（或监狱企业或残疾人福利性单位）采购。</w:t>
      </w:r>
      <w:r/>
    </w:p>
    <w:p>
      <w:pPr>
        <w:ind w:firstLine="458"/>
        <w:spacing w:line="360" w:lineRule="auto"/>
        <w:rPr>
          <w:b/>
          <w:spacing w:val="8"/>
          <w:szCs w:val="21"/>
        </w:rPr>
      </w:pPr>
      <w:r>
        <w:rPr>
          <w:b/>
          <w:spacing w:val="8"/>
          <w:szCs w:val="21"/>
        </w:rPr>
        <w:t xml:space="preserve">2.3采购人根据采购项目的特殊要求规定的特定条件，并提供符合特殊要求的证明</w:t>
      </w:r>
      <w:r>
        <w:rPr>
          <w:b/>
          <w:szCs w:val="21"/>
        </w:rPr>
        <w:t xml:space="preserve">材料或者情况</w:t>
      </w:r>
      <w:r>
        <w:rPr>
          <w:b/>
          <w:spacing w:val="8"/>
          <w:szCs w:val="21"/>
        </w:rPr>
        <w:t xml:space="preserve">说明：无。</w:t>
      </w:r>
      <w:r/>
    </w:p>
    <w:p>
      <w:pPr>
        <w:ind w:firstLine="426"/>
        <w:spacing w:line="360" w:lineRule="auto"/>
        <w:rPr>
          <w:b/>
          <w:szCs w:val="21"/>
        </w:rPr>
      </w:pPr>
      <w:r>
        <w:rPr>
          <w:b/>
          <w:szCs w:val="21"/>
        </w:rPr>
        <w:t xml:space="preserve">2.4提供《南京市政府采购供应商信用记录表暨信用承诺书》网站在线打印，法定代表人签字</w:t>
      </w:r>
      <w:r>
        <w:rPr>
          <w:rFonts w:hint="eastAsia"/>
          <w:b/>
          <w:szCs w:val="21"/>
        </w:rPr>
        <w:t xml:space="preserve">并加</w:t>
      </w:r>
      <w:r>
        <w:rPr>
          <w:b/>
          <w:szCs w:val="21"/>
        </w:rPr>
        <w:t xml:space="preserve">盖单位公章。</w:t>
      </w:r>
      <w:r/>
    </w:p>
    <w:p>
      <w:pPr>
        <w:ind w:firstLine="426"/>
        <w:spacing w:line="360" w:lineRule="auto"/>
        <w:rPr>
          <w:b/>
          <w:szCs w:val="21"/>
        </w:rPr>
      </w:pPr>
      <w:r>
        <w:rPr>
          <w:b/>
          <w:szCs w:val="21"/>
        </w:rPr>
        <w:t xml:space="preserve">2.5 拒绝下述供应商参加本次招标活动：</w:t>
      </w:r>
      <w:r/>
    </w:p>
    <w:p>
      <w:pPr>
        <w:ind w:firstLine="424"/>
        <w:spacing w:line="360" w:lineRule="auto"/>
        <w:rPr>
          <w:bCs/>
          <w:szCs w:val="21"/>
        </w:rPr>
      </w:pPr>
      <w:r>
        <w:rPr>
          <w:bCs/>
          <w:szCs w:val="21"/>
        </w:rPr>
        <w:t xml:space="preserve">（1）单位负责人为同一人或者存在直接控股、管理关系的不同供应商，不得参加同一合同项下的政府采购活动。</w:t>
      </w:r>
      <w:r/>
    </w:p>
    <w:p>
      <w:pPr>
        <w:ind w:firstLine="424"/>
        <w:spacing w:line="360" w:lineRule="auto"/>
        <w:rPr>
          <w:bCs/>
          <w:szCs w:val="21"/>
        </w:rPr>
      </w:pPr>
      <w:r>
        <w:rPr>
          <w:bCs/>
          <w:szCs w:val="21"/>
        </w:rPr>
        <w:t xml:space="preserve">（2）为采购项目提供整体设计、规范编制或者项目管理、监理、检测等服务的供应商，不得参加本项目的采购活动。</w:t>
      </w:r>
      <w:r/>
    </w:p>
    <w:p>
      <w:pPr>
        <w:ind w:firstLine="424"/>
        <w:spacing w:line="360" w:lineRule="auto"/>
        <w:rPr>
          <w:bCs/>
          <w:szCs w:val="21"/>
        </w:rPr>
      </w:pPr>
      <w:r>
        <w:rPr>
          <w:bCs/>
          <w:szCs w:val="21"/>
        </w:rPr>
        <w:t xml:space="preserve">（3）供应商被</w:t>
      </w:r>
      <w:r>
        <w:rPr>
          <w:rFonts w:hint="eastAsia" w:ascii="宋体" w:hAnsi="宋体" w:cs="宋体"/>
          <w:bCs/>
          <w:szCs w:val="21"/>
        </w:rPr>
        <w:t xml:space="preserve">“信用中国”网</w:t>
      </w:r>
      <w:r>
        <w:rPr>
          <w:bCs/>
          <w:szCs w:val="21"/>
        </w:rPr>
        <w:t xml:space="preserve">站（www.creditchina.gov.cn）</w:t>
      </w:r>
      <w:r>
        <w:rPr>
          <w:rFonts w:ascii="宋体" w:hAnsi="宋体" w:cs="宋体"/>
          <w:bCs/>
          <w:szCs w:val="21"/>
        </w:rPr>
        <w:t xml:space="preserve">“中国政府采购网”</w:t>
      </w:r>
      <w:r>
        <w:rPr>
          <w:bCs/>
          <w:szCs w:val="21"/>
        </w:rPr>
        <w:t xml:space="preserve">（www.ccgp.gov.cn）列入失信被执行人、重大税收违法案件当事人名单、政府采购严重违法失信行为记录名单。</w:t>
      </w:r>
      <w:r/>
    </w:p>
    <w:p>
      <w:pPr>
        <w:ind w:firstLine="420"/>
        <w:spacing w:line="360" w:lineRule="auto"/>
        <w:rPr>
          <w:bCs/>
          <w:szCs w:val="21"/>
        </w:rPr>
      </w:pPr>
      <w:r>
        <w:rPr>
          <w:bCs/>
          <w:szCs w:val="21"/>
        </w:rPr>
      </w:r>
      <w:r/>
    </w:p>
    <w:p>
      <w:pPr>
        <w:spacing w:line="360" w:lineRule="auto"/>
        <w:widowControl/>
        <w:rPr>
          <w:b/>
          <w:spacing w:val="8"/>
          <w:sz w:val="24"/>
        </w:rPr>
      </w:pPr>
      <w:r>
        <w:rPr>
          <w:b/>
          <w:spacing w:val="8"/>
          <w:sz w:val="24"/>
        </w:rPr>
        <w:t xml:space="preserve">三、获取招标文件</w:t>
      </w:r>
      <w:r/>
    </w:p>
    <w:p>
      <w:pPr>
        <w:ind w:firstLine="454"/>
        <w:jc w:val="left"/>
        <w:spacing w:line="360" w:lineRule="auto"/>
        <w:shd w:val="clear" w:color="auto" w:fill="ffffff"/>
        <w:widowControl/>
        <w:rPr>
          <w:b/>
          <w:bCs/>
          <w:spacing w:val="8"/>
          <w:szCs w:val="21"/>
        </w:rPr>
      </w:pPr>
      <w:r>
        <w:rPr>
          <w:b/>
          <w:bCs/>
          <w:spacing w:val="8"/>
          <w:szCs w:val="21"/>
        </w:rPr>
        <w:t xml:space="preserve">3.1时间：</w:t>
      </w:r>
      <w:r>
        <w:rPr>
          <w:bCs/>
          <w:szCs w:val="21"/>
        </w:rPr>
        <w:t xml:space="preserve">自招标公告发布之日起5个工作日</w:t>
      </w:r>
      <w:r>
        <w:rPr>
          <w:b/>
          <w:bCs/>
          <w:spacing w:val="8"/>
          <w:szCs w:val="21"/>
        </w:rPr>
        <w:t xml:space="preserve">。</w:t>
      </w:r>
      <w:r/>
    </w:p>
    <w:p>
      <w:pPr>
        <w:ind w:firstLine="452"/>
        <w:jc w:val="left"/>
        <w:spacing w:line="360" w:lineRule="auto"/>
        <w:shd w:val="clear" w:color="auto" w:fill="ffffff"/>
        <w:widowControl/>
        <w:rPr>
          <w:spacing w:val="8"/>
          <w:szCs w:val="21"/>
        </w:rPr>
      </w:pPr>
      <w:r>
        <w:rPr>
          <w:spacing w:val="8"/>
          <w:szCs w:val="21"/>
        </w:rPr>
        <w:t xml:space="preserve">3.2地点：江苏政府采购网（http://www.ccgp-jiangsu.gov.cn</w:t>
      </w:r>
      <w:r>
        <w:rPr>
          <w:rFonts w:hint="eastAsia"/>
          <w:spacing w:val="8"/>
          <w:szCs w:val="21"/>
        </w:rPr>
        <w:t xml:space="preserve">）</w:t>
      </w:r>
      <w:r>
        <w:rPr>
          <w:spacing w:val="8"/>
          <w:szCs w:val="21"/>
        </w:rPr>
        <w:t xml:space="preserve">。</w:t>
      </w:r>
      <w:r/>
    </w:p>
    <w:p>
      <w:pPr>
        <w:ind w:firstLine="452"/>
        <w:jc w:val="left"/>
        <w:spacing w:line="360" w:lineRule="auto"/>
        <w:shd w:val="clear" w:color="auto" w:fill="ffffff"/>
        <w:widowControl/>
        <w:rPr>
          <w:spacing w:val="8"/>
          <w:szCs w:val="21"/>
        </w:rPr>
      </w:pPr>
      <w:r>
        <w:rPr>
          <w:spacing w:val="8"/>
          <w:szCs w:val="21"/>
        </w:rPr>
        <w:t xml:space="preserve">3.3方式：网上下载</w:t>
      </w:r>
      <w:r/>
    </w:p>
    <w:p>
      <w:pPr>
        <w:ind w:firstLine="452"/>
        <w:jc w:val="left"/>
        <w:spacing w:line="360" w:lineRule="auto"/>
        <w:shd w:val="clear" w:color="auto" w:fill="ffffff"/>
        <w:widowControl/>
        <w:rPr>
          <w:spacing w:val="8"/>
          <w:szCs w:val="21"/>
        </w:rPr>
      </w:pPr>
      <w:r>
        <w:rPr>
          <w:spacing w:val="8"/>
          <w:szCs w:val="21"/>
        </w:rPr>
        <w:t xml:space="preserve">3.4售价：0.00元。</w:t>
      </w:r>
      <w:r/>
    </w:p>
    <w:p>
      <w:pPr>
        <w:ind w:firstLine="360"/>
        <w:spacing w:line="360" w:lineRule="auto"/>
        <w:widowControl/>
        <w:rPr>
          <w:szCs w:val="21"/>
        </w:rPr>
      </w:pPr>
      <w:r>
        <w:rPr>
          <w:szCs w:val="21"/>
        </w:rPr>
      </w:r>
      <w:r/>
    </w:p>
    <w:p>
      <w:pPr>
        <w:spacing w:line="360" w:lineRule="auto"/>
        <w:widowControl/>
        <w:rPr>
          <w:b/>
          <w:spacing w:val="8"/>
          <w:sz w:val="24"/>
        </w:rPr>
      </w:pPr>
      <w:r>
        <w:rPr>
          <w:b/>
          <w:spacing w:val="8"/>
          <w:sz w:val="24"/>
        </w:rPr>
        <w:t xml:space="preserve">四、提交投标文件截止时间、开标时间和地点</w:t>
      </w:r>
      <w:r/>
    </w:p>
    <w:p>
      <w:pPr>
        <w:ind w:firstLine="370"/>
        <w:spacing w:line="360" w:lineRule="auto"/>
        <w:widowControl/>
        <w:rPr>
          <w:spacing w:val="8"/>
          <w:szCs w:val="21"/>
        </w:rPr>
      </w:pPr>
      <w:r>
        <w:rPr>
          <w:spacing w:val="8"/>
          <w:szCs w:val="21"/>
        </w:rPr>
        <w:t xml:space="preserve">4.1</w:t>
      </w:r>
      <w:r>
        <w:rPr>
          <w:spacing w:val="15"/>
          <w:szCs w:val="21"/>
          <w:shd w:val="clear" w:color="auto" w:fill="ffffff"/>
        </w:rPr>
        <w:t xml:space="preserve">提交投标文件截止时间、开标时间：</w:t>
      </w:r>
      <w:r>
        <w:rPr>
          <w:b/>
          <w:bCs/>
        </w:rPr>
        <w:t xml:space="preserve">2025</w:t>
      </w:r>
      <w:r>
        <w:rPr>
          <w:b/>
          <w:bCs/>
          <w:spacing w:val="8"/>
          <w:szCs w:val="21"/>
        </w:rPr>
        <w:t xml:space="preserve">年</w:t>
      </w:r>
      <w:r>
        <w:rPr>
          <w:rFonts w:hint="eastAsia"/>
          <w:b/>
          <w:bCs/>
          <w:spacing w:val="8"/>
          <w:szCs w:val="21"/>
          <w:highlight w:val="none"/>
          <w:lang w:val="en-US" w:eastAsia="zh-CN"/>
        </w:rPr>
        <w:t xml:space="preserve">12</w:t>
      </w:r>
      <w:r>
        <w:rPr>
          <w:b/>
          <w:bCs/>
          <w:spacing w:val="8"/>
          <w:szCs w:val="21"/>
          <w:highlight w:val="none"/>
        </w:rPr>
        <w:t xml:space="preserve">月</w:t>
      </w:r>
      <w:r>
        <w:rPr>
          <w:rFonts w:hint="eastAsia"/>
          <w:b/>
          <w:bCs/>
          <w:spacing w:val="8"/>
          <w:szCs w:val="21"/>
          <w:highlight w:val="none"/>
          <w:lang w:val="en-US" w:eastAsia="zh-CN"/>
        </w:rPr>
        <w:t xml:space="preserve">1</w:t>
      </w:r>
      <w:r>
        <w:rPr>
          <w:b/>
          <w:bCs/>
          <w:spacing w:val="8"/>
          <w:szCs w:val="21"/>
          <w:highlight w:val="none"/>
        </w:rPr>
        <w:t xml:space="preserve">日</w:t>
      </w:r>
      <w:r>
        <w:rPr>
          <w:b/>
          <w:bCs/>
          <w:highlight w:val="none"/>
        </w:rPr>
        <w:t xml:space="preserve">14</w:t>
      </w:r>
      <w:r>
        <w:rPr>
          <w:b/>
          <w:bCs/>
          <w:spacing w:val="8"/>
          <w:szCs w:val="21"/>
        </w:rPr>
        <w:t xml:space="preserve">时</w:t>
      </w:r>
      <w:r>
        <w:rPr>
          <w:b/>
          <w:bCs/>
        </w:rPr>
        <w:t xml:space="preserve">30</w:t>
      </w:r>
      <w:r>
        <w:rPr>
          <w:b/>
          <w:bCs/>
          <w:spacing w:val="8"/>
          <w:szCs w:val="21"/>
        </w:rPr>
        <w:t xml:space="preserve">分</w:t>
      </w:r>
      <w:r>
        <w:rPr>
          <w:spacing w:val="8"/>
          <w:szCs w:val="21"/>
        </w:rPr>
        <w:t xml:space="preserve">（北京时间）</w:t>
      </w:r>
      <w:r/>
    </w:p>
    <w:p>
      <w:pPr>
        <w:pStyle w:val="934"/>
        <w:ind w:firstLine="375"/>
        <w:spacing w:before="0" w:beforeAutospacing="0" w:after="0" w:afterAutospacing="0" w:line="360" w:lineRule="auto"/>
        <w:rPr>
          <w:rFonts w:ascii="Times New Roman" w:hAnsi="Times New Roman" w:cs="Times New Roman"/>
          <w:spacing w:val="15"/>
          <w:sz w:val="21"/>
          <w:szCs w:val="21"/>
          <w:shd w:val="clear" w:color="auto" w:fill="ffffff"/>
        </w:rPr>
      </w:pPr>
      <w:r>
        <w:rPr>
          <w:rFonts w:ascii="Times New Roman" w:hAnsi="Times New Roman" w:cs="Times New Roman"/>
          <w:spacing w:val="15"/>
          <w:sz w:val="21"/>
          <w:szCs w:val="21"/>
          <w:shd w:val="clear" w:color="auto" w:fill="ffffff"/>
        </w:rPr>
        <w:t xml:space="preserve">4.2提交投标文件地点：江苏省政府采购管理交易系统（苏采云）（</w:t>
      </w:r>
      <w:r>
        <w:rPr>
          <w:rFonts w:hint="eastAsia"/>
          <w:spacing w:val="15"/>
          <w:sz w:val="21"/>
          <w:szCs w:val="21"/>
          <w:shd w:val="clear" w:color="auto" w:fill="ffffff"/>
        </w:rPr>
        <w:t xml:space="preserve">以下简称“苏采云”）</w:t>
      </w:r>
      <w:r>
        <w:rPr>
          <w:rFonts w:ascii="Times New Roman" w:hAnsi="Times New Roman" w:cs="Times New Roman"/>
          <w:spacing w:val="15"/>
          <w:sz w:val="21"/>
          <w:szCs w:val="21"/>
          <w:shd w:val="clear" w:color="auto" w:fill="ffffff"/>
        </w:rPr>
        <w:t xml:space="preserve">（网址：http://jszfcg.jsczt.cn</w:t>
      </w:r>
      <w:r>
        <w:rPr>
          <w:rFonts w:hint="eastAsia" w:ascii="Times New Roman" w:hAnsi="Times New Roman" w:cs="Times New Roman"/>
          <w:spacing w:val="15"/>
          <w:sz w:val="21"/>
          <w:szCs w:val="21"/>
          <w:shd w:val="clear" w:color="auto" w:fill="ffffff"/>
        </w:rPr>
        <w:t xml:space="preserve">）</w:t>
      </w:r>
      <w:r/>
    </w:p>
    <w:p>
      <w:pPr>
        <w:pStyle w:val="934"/>
        <w:ind w:firstLine="375"/>
        <w:spacing w:before="0" w:beforeAutospacing="0" w:after="0" w:afterAutospacing="0" w:line="360" w:lineRule="auto"/>
        <w:rPr>
          <w:rFonts w:ascii="Times New Roman" w:hAnsi="Times New Roman" w:cs="Times New Roman"/>
          <w:spacing w:val="15"/>
          <w:sz w:val="21"/>
          <w:szCs w:val="21"/>
          <w:shd w:val="clear" w:color="auto" w:fill="ffffff"/>
        </w:rPr>
      </w:pPr>
      <w:r>
        <w:rPr>
          <w:rFonts w:ascii="Times New Roman" w:hAnsi="Times New Roman" w:cs="Times New Roman"/>
          <w:spacing w:val="15"/>
          <w:sz w:val="21"/>
          <w:szCs w:val="21"/>
          <w:shd w:val="clear" w:color="auto" w:fill="ffffff"/>
        </w:rPr>
        <w:t xml:space="preserve">4.3开标地点：</w:t>
      </w:r>
      <w:r>
        <w:rPr>
          <w:spacing w:val="15"/>
          <w:sz w:val="21"/>
          <w:szCs w:val="21"/>
          <w:shd w:val="clear" w:color="auto" w:fill="ffffff"/>
        </w:rPr>
        <w:t xml:space="preserve">“苏采云”网上开标大</w:t>
      </w:r>
      <w:r>
        <w:rPr>
          <w:rFonts w:ascii="Times New Roman" w:hAnsi="Times New Roman" w:cs="Times New Roman"/>
          <w:spacing w:val="15"/>
          <w:sz w:val="21"/>
          <w:szCs w:val="21"/>
          <w:shd w:val="clear" w:color="auto" w:fill="ffffff"/>
        </w:rPr>
        <w:t xml:space="preserve">厅。</w:t>
      </w:r>
      <w:r/>
    </w:p>
    <w:p>
      <w:pPr>
        <w:ind w:firstLine="370"/>
        <w:spacing w:line="360" w:lineRule="auto"/>
        <w:widowControl/>
        <w:rPr>
          <w:spacing w:val="8"/>
          <w:szCs w:val="21"/>
        </w:rPr>
      </w:pPr>
      <w:r>
        <w:rPr>
          <w:spacing w:val="8"/>
          <w:szCs w:val="21"/>
        </w:rPr>
      </w:r>
      <w:r/>
    </w:p>
    <w:p>
      <w:pPr>
        <w:spacing w:line="360" w:lineRule="auto"/>
        <w:widowControl/>
        <w:rPr>
          <w:b/>
          <w:spacing w:val="8"/>
          <w:sz w:val="24"/>
        </w:rPr>
      </w:pPr>
      <w:r>
        <w:rPr>
          <w:b/>
          <w:spacing w:val="8"/>
          <w:sz w:val="24"/>
        </w:rPr>
        <w:t xml:space="preserve">五、公告期限</w:t>
      </w:r>
      <w:r/>
    </w:p>
    <w:p>
      <w:pPr>
        <w:ind w:firstLine="370"/>
        <w:spacing w:line="360" w:lineRule="auto"/>
        <w:widowControl/>
        <w:rPr>
          <w:spacing w:val="8"/>
          <w:szCs w:val="21"/>
        </w:rPr>
      </w:pPr>
      <w:r>
        <w:rPr>
          <w:spacing w:val="8"/>
          <w:szCs w:val="21"/>
        </w:rPr>
        <w:t xml:space="preserve">自本公告发布之日起5个工作日。</w:t>
      </w:r>
      <w:r/>
    </w:p>
    <w:p>
      <w:pPr>
        <w:ind w:firstLine="370"/>
        <w:spacing w:line="360" w:lineRule="auto"/>
        <w:widowControl/>
        <w:rPr>
          <w:spacing w:val="8"/>
          <w:szCs w:val="21"/>
        </w:rPr>
      </w:pPr>
      <w:r>
        <w:rPr>
          <w:spacing w:val="8"/>
          <w:szCs w:val="21"/>
        </w:rPr>
      </w:r>
      <w:r/>
    </w:p>
    <w:p>
      <w:pPr>
        <w:spacing w:line="360" w:lineRule="auto"/>
        <w:widowControl/>
        <w:rPr>
          <w:b/>
          <w:spacing w:val="8"/>
          <w:sz w:val="24"/>
        </w:rPr>
      </w:pPr>
      <w:r>
        <w:rPr>
          <w:b/>
          <w:spacing w:val="8"/>
          <w:sz w:val="24"/>
        </w:rPr>
        <w:t xml:space="preserve">六、其他补充事宜</w:t>
      </w:r>
      <w:r/>
    </w:p>
    <w:p>
      <w:pPr>
        <w:ind w:firstLine="363"/>
        <w:spacing w:line="360" w:lineRule="auto"/>
        <w:shd w:val="clear" w:color="auto" w:fill="ffffff" w:themeFill="background1"/>
        <w:widowControl/>
        <w:rPr>
          <w:szCs w:val="21"/>
        </w:rPr>
      </w:pPr>
      <w:r>
        <w:rPr>
          <w:szCs w:val="21"/>
        </w:rPr>
        <w:t xml:space="preserve">6.1</w:t>
      </w:r>
      <w:r>
        <w:rPr>
          <w:szCs w:val="21"/>
          <w:lang w:val="zh-CN"/>
        </w:rPr>
        <w:t xml:space="preserve">本项目在</w:t>
      </w:r>
      <w:r>
        <w:rPr>
          <w:b/>
          <w:bCs/>
          <w:szCs w:val="21"/>
          <w:lang w:val="zh-CN"/>
        </w:rPr>
        <w:t xml:space="preserve">南京公共采购信息网</w:t>
      </w:r>
      <w:r>
        <w:rPr>
          <w:szCs w:val="21"/>
        </w:rPr>
        <w:t xml:space="preserve">（https://njgc.jfh.com</w:t>
      </w:r>
      <w:r>
        <w:rPr>
          <w:rFonts w:hint="eastAsia"/>
          <w:szCs w:val="21"/>
        </w:rPr>
        <w:t xml:space="preserve">）</w:t>
      </w:r>
      <w:r>
        <w:t xml:space="preserve">、</w:t>
      </w:r>
      <w:r>
        <w:rPr>
          <w:b/>
          <w:bCs/>
          <w:szCs w:val="21"/>
          <w:lang w:val="zh-CN"/>
        </w:rPr>
        <w:t xml:space="preserve">江苏政府采购网</w:t>
      </w:r>
      <w:r>
        <w:rPr>
          <w:szCs w:val="21"/>
        </w:rPr>
        <w:t xml:space="preserve">（http://www.ccgp-jiangsu.gov.cn</w:t>
      </w:r>
      <w:r>
        <w:rPr>
          <w:rFonts w:hint="eastAsia"/>
          <w:szCs w:val="21"/>
        </w:rPr>
        <w:t xml:space="preserve">）</w:t>
      </w:r>
      <w:r>
        <w:rPr>
          <w:szCs w:val="21"/>
          <w:lang w:val="zh-CN"/>
        </w:rPr>
        <w:t xml:space="preserve">网站发布公告。</w:t>
      </w:r>
      <w:r/>
    </w:p>
    <w:p>
      <w:pPr>
        <w:ind w:firstLine="363"/>
        <w:spacing w:line="360" w:lineRule="auto"/>
        <w:shd w:val="clear" w:color="auto" w:fill="ffffff" w:themeFill="background1"/>
        <w:widowControl/>
        <w:rPr>
          <w:bCs/>
          <w:szCs w:val="21"/>
        </w:rPr>
      </w:pPr>
      <w:r>
        <w:rPr>
          <w:szCs w:val="21"/>
        </w:rPr>
        <w:t xml:space="preserve">6.2</w:t>
      </w:r>
      <w:r>
        <w:rPr>
          <w:bCs/>
          <w:szCs w:val="21"/>
        </w:rPr>
        <w:t xml:space="preserve">勘察现场：无。</w:t>
      </w:r>
      <w:r/>
    </w:p>
    <w:p>
      <w:pPr>
        <w:ind w:firstLine="363"/>
        <w:spacing w:line="360" w:lineRule="auto"/>
        <w:shd w:val="clear" w:color="auto" w:fill="ffffff" w:themeFill="background1"/>
        <w:widowControl/>
        <w:rPr>
          <w:bCs/>
          <w:szCs w:val="21"/>
        </w:rPr>
      </w:pPr>
      <w:r>
        <w:rPr>
          <w:bCs/>
          <w:szCs w:val="21"/>
        </w:rPr>
        <w:t xml:space="preserve">6.3供应商通过“苏采云”（网址：http://jszfcg.jsczt.cn/）参与政府采购项目，需要办理江苏省政府采购数字证书及电子签章的，详见苏采云官网首页</w:t>
      </w:r>
      <w:r>
        <w:rPr>
          <w:rFonts w:hint="eastAsia" w:ascii="宋体" w:hAnsi="宋体" w:cs="宋体"/>
          <w:bCs/>
          <w:szCs w:val="21"/>
        </w:rPr>
        <w:t xml:space="preserve">“新</w:t>
      </w:r>
      <w:r>
        <w:rPr>
          <w:bCs/>
          <w:szCs w:val="21"/>
        </w:rPr>
        <w:t xml:space="preserve">CA办理指</w:t>
      </w:r>
      <w:r>
        <w:rPr>
          <w:rFonts w:hint="eastAsia" w:ascii="宋体" w:hAnsi="宋体" w:cs="宋体"/>
          <w:bCs/>
          <w:szCs w:val="21"/>
        </w:rPr>
        <w:t xml:space="preserve">南”。</w:t>
      </w:r>
      <w:r>
        <w:rPr>
          <w:bCs/>
          <w:szCs w:val="21"/>
        </w:rPr>
        <w:t xml:space="preserve">供应商通过苏采云官网首页进行供应商注册及CA绑定。CA登录后，供应商按《苏采云系统供应商操作手册》进行操作。</w:t>
      </w:r>
      <w:r/>
    </w:p>
    <w:p>
      <w:pPr>
        <w:pStyle w:val="1099"/>
        <w:spacing w:line="360" w:lineRule="auto"/>
        <w:rPr>
          <w:bCs/>
          <w:szCs w:val="21"/>
        </w:rPr>
      </w:pPr>
      <w:r>
        <w:rPr>
          <w:bCs/>
          <w:szCs w:val="21"/>
        </w:rPr>
        <w:t xml:space="preserve">操作手册下载地址：http://www.ccgp-jiangsu.gov.cn/jiangsu/zlxz/ee/ee3a4bc5a3454aa2b0d9312230633ce9.html</w:t>
      </w:r>
      <w:r/>
    </w:p>
    <w:p>
      <w:pPr>
        <w:pStyle w:val="1099"/>
        <w:spacing w:line="360" w:lineRule="auto"/>
        <w:rPr>
          <w:bCs/>
          <w:szCs w:val="21"/>
        </w:rPr>
      </w:pPr>
      <w:r>
        <w:rPr>
          <w:bCs/>
          <w:szCs w:val="21"/>
        </w:rPr>
        <w:t xml:space="preserve">首次登录“苏采云”系统的新用户，登录网址后，点击“用户注册”--</w:t>
      </w:r>
      <w:r>
        <w:rPr>
          <w:rFonts w:hint="eastAsia" w:ascii="宋体" w:hAnsi="宋体" w:cs="宋体"/>
          <w:bCs/>
          <w:szCs w:val="21"/>
        </w:rPr>
        <w:t xml:space="preserve">“新</w:t>
      </w:r>
      <w:r>
        <w:rPr>
          <w:bCs/>
          <w:szCs w:val="21"/>
        </w:rPr>
        <w:t xml:space="preserve">CA办理指</w:t>
      </w:r>
      <w:r>
        <w:rPr>
          <w:rFonts w:hint="eastAsia" w:ascii="宋体" w:hAnsi="宋体" w:cs="宋体"/>
          <w:bCs/>
          <w:szCs w:val="21"/>
        </w:rPr>
        <w:t xml:space="preserve">南”</w:t>
      </w:r>
      <w:r>
        <w:rPr>
          <w:bCs/>
          <w:szCs w:val="21"/>
        </w:rPr>
        <w:t xml:space="preserve">--获取CA后绑定、登录系统--采购项目参与--下载采购文件（文件后缀名为“.kedt”）。</w:t>
      </w:r>
      <w:r/>
    </w:p>
    <w:p>
      <w:pPr>
        <w:pStyle w:val="1099"/>
        <w:spacing w:line="360" w:lineRule="auto"/>
        <w:rPr>
          <w:bCs/>
          <w:szCs w:val="21"/>
        </w:rPr>
      </w:pPr>
      <w:r>
        <w:rPr>
          <w:bCs/>
          <w:szCs w:val="21"/>
        </w:rPr>
        <w:t xml:space="preserve">“苏采云”南京地区客服热线025-83633744、025-83633743。</w:t>
      </w:r>
      <w:r/>
    </w:p>
    <w:p>
      <w:pPr>
        <w:pStyle w:val="1099"/>
        <w:spacing w:line="360" w:lineRule="auto"/>
      </w:pPr>
      <w:r>
        <w:rPr>
          <w:bCs/>
          <w:szCs w:val="21"/>
        </w:rPr>
        <w:t xml:space="preserve">有关本次招标的事项若存在变动或修改，请及时关注“江苏政府采购网”（www.ccgp-jiangsu.gov.cn）更正公告。</w:t>
      </w:r>
      <w:r/>
    </w:p>
    <w:p>
      <w:pPr>
        <w:ind w:firstLine="365"/>
        <w:spacing w:line="360" w:lineRule="auto"/>
        <w:shd w:val="clear" w:color="auto" w:fill="ffffff" w:themeFill="background1"/>
        <w:widowControl/>
        <w:rPr>
          <w:b/>
          <w:bCs/>
          <w:szCs w:val="21"/>
          <w:lang w:val="zh-CN"/>
        </w:rPr>
      </w:pPr>
      <w:r>
        <w:rPr>
          <w:b/>
          <w:bCs/>
          <w:szCs w:val="21"/>
          <w:lang w:val="zh-CN"/>
        </w:rPr>
        <w:t xml:space="preserve">6.</w:t>
      </w:r>
      <w:r>
        <w:rPr>
          <w:b/>
          <w:bCs/>
          <w:szCs w:val="21"/>
        </w:rPr>
        <w:t xml:space="preserve">4政府采购信用承诺</w:t>
      </w:r>
      <w:r/>
    </w:p>
    <w:p>
      <w:pPr>
        <w:ind w:firstLine="363"/>
        <w:jc w:val="left"/>
        <w:spacing w:line="360" w:lineRule="auto"/>
        <w:widowControl/>
        <w:rPr>
          <w:szCs w:val="21"/>
        </w:rPr>
      </w:pPr>
      <w:r>
        <w:rPr>
          <w:szCs w:val="21"/>
          <w:lang w:val="zh-CN"/>
        </w:rPr>
        <w:t xml:space="preserve">根据《关于在政府采购活动中推行信用承诺制的通知》宁财购通〔2021〕5号规定，</w:t>
      </w:r>
      <w:r>
        <w:rPr>
          <w:szCs w:val="21"/>
        </w:rPr>
        <w:t xml:space="preserve">参加</w:t>
      </w:r>
      <w:r>
        <w:rPr>
          <w:szCs w:val="21"/>
          <w:lang w:val="zh-CN"/>
        </w:rPr>
        <w:t xml:space="preserve">南京地区采购活动的供应商，应以书面形式向采购人或政府采购代理机构作出信用承诺。供应商应尽早做好承诺工作，点击“南京公共采购信息网”</w:t>
      </w:r>
      <w:r>
        <w:rPr>
          <w:szCs w:val="21"/>
        </w:rPr>
        <w:t xml:space="preserve">首页</w:t>
      </w:r>
      <w:r>
        <w:rPr>
          <w:szCs w:val="21"/>
          <w:lang w:val="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b/>
          <w:bCs/>
          <w:szCs w:val="21"/>
          <w:lang w:val="zh-CN"/>
        </w:rPr>
        <w:t xml:space="preserve">由</w:t>
      </w:r>
      <w:r>
        <w:rPr>
          <w:b/>
          <w:bCs/>
          <w:szCs w:val="21"/>
        </w:rPr>
        <w:t xml:space="preserve">法定代表人</w:t>
      </w:r>
      <w:r>
        <w:rPr>
          <w:b/>
          <w:bCs/>
          <w:szCs w:val="21"/>
          <w:lang w:val="zh-CN"/>
        </w:rPr>
        <w:t xml:space="preserve">签字</w:t>
      </w:r>
      <w:r>
        <w:rPr>
          <w:rFonts w:hint="eastAsia"/>
          <w:b/>
          <w:bCs/>
          <w:szCs w:val="21"/>
          <w:lang w:val="zh-CN"/>
        </w:rPr>
        <w:t xml:space="preserve">并加</w:t>
      </w:r>
      <w:r>
        <w:rPr>
          <w:b/>
          <w:bCs/>
          <w:szCs w:val="21"/>
          <w:lang w:val="zh-CN"/>
        </w:rPr>
        <w:t xml:space="preserve">盖单位公章，</w:t>
      </w:r>
      <w:r>
        <w:rPr>
          <w:b/>
          <w:bCs/>
          <w:szCs w:val="21"/>
        </w:rPr>
        <w:t xml:space="preserve">随投标文件一并递交。</w:t>
      </w:r>
      <w:r/>
    </w:p>
    <w:p>
      <w:pPr>
        <w:ind w:firstLine="363"/>
        <w:spacing w:line="360" w:lineRule="auto"/>
        <w:widowControl/>
        <w:rPr>
          <w:szCs w:val="21"/>
          <w:lang w:val="zh-CN"/>
        </w:rPr>
      </w:pPr>
      <w:r>
        <w:rPr>
          <w:szCs w:val="21"/>
          <w:lang w:val="zh-CN"/>
        </w:rPr>
        <w:t xml:space="preserve">在政府采购资格审查环节，供应商只需提供书面《南京市政府采购供应商信用记录表暨信用承诺书》，即可替代以下证明材料：</w:t>
      </w:r>
      <w:r/>
    </w:p>
    <w:p>
      <w:pPr>
        <w:ind w:firstLine="363"/>
        <w:spacing w:line="360" w:lineRule="auto"/>
        <w:widowControl/>
        <w:rPr>
          <w:szCs w:val="21"/>
          <w:lang w:val="zh-CN"/>
        </w:rPr>
      </w:pPr>
      <w:r>
        <w:rPr>
          <w:szCs w:val="21"/>
          <w:lang w:val="zh-CN"/>
        </w:rPr>
        <w:t xml:space="preserve">（1）符合国家相关规定的财务状况报告；</w:t>
      </w:r>
      <w:r/>
    </w:p>
    <w:p>
      <w:pPr>
        <w:ind w:firstLine="363"/>
        <w:spacing w:line="360" w:lineRule="auto"/>
        <w:widowControl/>
        <w:rPr>
          <w:szCs w:val="21"/>
          <w:lang w:val="zh-CN"/>
        </w:rPr>
      </w:pPr>
      <w:r>
        <w:rPr>
          <w:szCs w:val="21"/>
          <w:lang w:val="zh-CN"/>
        </w:rPr>
        <w:t xml:space="preserve">（2）依法缴纳税收的证明材料；</w:t>
      </w:r>
      <w:r/>
    </w:p>
    <w:p>
      <w:pPr>
        <w:ind w:firstLine="363"/>
        <w:spacing w:line="360" w:lineRule="auto"/>
        <w:widowControl/>
        <w:rPr>
          <w:szCs w:val="21"/>
          <w:lang w:val="zh-CN"/>
        </w:rPr>
      </w:pPr>
      <w:r>
        <w:rPr>
          <w:szCs w:val="21"/>
          <w:lang w:val="zh-CN"/>
        </w:rPr>
        <w:t xml:space="preserve">（3）依法缴纳社会保障资金的证明材料；</w:t>
      </w:r>
      <w:r/>
    </w:p>
    <w:p>
      <w:pPr>
        <w:ind w:firstLine="363"/>
        <w:spacing w:line="360" w:lineRule="auto"/>
        <w:widowControl/>
        <w:rPr>
          <w:szCs w:val="21"/>
          <w:lang w:val="zh-CN"/>
        </w:rPr>
      </w:pPr>
      <w:r>
        <w:rPr>
          <w:szCs w:val="21"/>
          <w:lang w:val="zh-CN"/>
        </w:rPr>
        <w:t xml:space="preserve">（4）具备履行政府采购合同所必需的设备和专业技术能力的证明材料；</w:t>
      </w:r>
      <w:r/>
    </w:p>
    <w:p>
      <w:pPr>
        <w:ind w:firstLine="363"/>
        <w:spacing w:line="360" w:lineRule="auto"/>
        <w:widowControl/>
        <w:rPr>
          <w:szCs w:val="21"/>
          <w:lang w:val="zh-CN"/>
        </w:rPr>
      </w:pPr>
      <w:r>
        <w:rPr>
          <w:szCs w:val="21"/>
          <w:lang w:val="zh-CN"/>
        </w:rPr>
        <w:t xml:space="preserve">（5）参加政府采购活动前三年内在经营活动中没有重大违法记录的证明材料；</w:t>
      </w:r>
      <w:r/>
    </w:p>
    <w:p>
      <w:pPr>
        <w:ind w:firstLine="363"/>
        <w:spacing w:line="360" w:lineRule="auto"/>
        <w:widowControl/>
        <w:rPr>
          <w:szCs w:val="21"/>
          <w:lang w:val="zh-CN"/>
        </w:rPr>
      </w:pPr>
      <w:r>
        <w:rPr>
          <w:szCs w:val="21"/>
          <w:lang w:val="zh-CN"/>
        </w:rPr>
        <w:t xml:space="preserve">（6）未被列入失信被执行人、重大税收违法失信主体、政府采购严重违法失信行为记录名单的证明材料。</w:t>
      </w:r>
      <w:r/>
    </w:p>
    <w:p>
      <w:pPr>
        <w:ind w:firstLine="363"/>
        <w:spacing w:line="360" w:lineRule="auto"/>
        <w:widowControl/>
        <w:rPr>
          <w:szCs w:val="21"/>
          <w:lang w:val="zh-CN"/>
        </w:rPr>
      </w:pPr>
      <w:r>
        <w:rPr>
          <w:szCs w:val="21"/>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365"/>
        <w:spacing w:line="360" w:lineRule="auto"/>
        <w:widowControl/>
        <w:rPr>
          <w:b/>
          <w:bCs/>
          <w:szCs w:val="21"/>
          <w:lang w:val="zh-CN"/>
        </w:rPr>
      </w:pPr>
      <w:r>
        <w:rPr>
          <w:b/>
          <w:bCs/>
          <w:szCs w:val="21"/>
          <w:lang w:val="zh-CN"/>
        </w:rPr>
        <w:t xml:space="preserve">供应商涉及以下情形的，不适用信用承诺：</w:t>
      </w:r>
      <w:r/>
    </w:p>
    <w:p>
      <w:pPr>
        <w:ind w:firstLine="365"/>
        <w:spacing w:line="360" w:lineRule="auto"/>
        <w:widowControl/>
        <w:rPr>
          <w:b/>
          <w:bCs/>
          <w:szCs w:val="21"/>
          <w:lang w:val="zh-CN"/>
        </w:rPr>
      </w:pPr>
      <w:r>
        <w:rPr>
          <w:b/>
          <w:bCs/>
          <w:szCs w:val="21"/>
          <w:lang w:val="zh-CN"/>
        </w:rPr>
        <w:t xml:space="preserve">（1）供应商被列入严重失信主体名单；</w:t>
      </w:r>
      <w:r/>
    </w:p>
    <w:p>
      <w:pPr>
        <w:ind w:firstLine="365"/>
        <w:spacing w:line="360" w:lineRule="auto"/>
        <w:widowControl/>
        <w:rPr>
          <w:b/>
          <w:bCs/>
          <w:szCs w:val="21"/>
          <w:lang w:val="zh-CN"/>
        </w:rPr>
      </w:pPr>
      <w:r>
        <w:rPr>
          <w:b/>
          <w:bCs/>
          <w:szCs w:val="21"/>
          <w:lang w:val="zh-CN"/>
        </w:rPr>
        <w:t xml:space="preserve">（2）被相关监管部门作出行政处罚且尚在处罚有效期内；</w:t>
      </w:r>
      <w:r/>
    </w:p>
    <w:p>
      <w:pPr>
        <w:ind w:firstLine="365"/>
        <w:spacing w:line="360" w:lineRule="auto"/>
        <w:widowControl/>
        <w:rPr>
          <w:b/>
          <w:bCs/>
          <w:szCs w:val="21"/>
          <w:lang w:val="zh-CN"/>
        </w:rPr>
      </w:pPr>
      <w:r>
        <w:rPr>
          <w:b/>
          <w:bCs/>
          <w:szCs w:val="21"/>
          <w:lang w:val="zh-CN"/>
        </w:rPr>
        <w:t xml:space="preserve">（3）其他法律、行政法规规定的不适用信用承诺的情形。</w:t>
      </w:r>
      <w:r/>
    </w:p>
    <w:p>
      <w:pPr>
        <w:spacing w:line="360" w:lineRule="auto"/>
        <w:widowControl/>
        <w:rPr>
          <w:b/>
          <w:bCs/>
          <w:szCs w:val="21"/>
          <w:lang w:val="zh-CN"/>
        </w:rPr>
      </w:pPr>
      <w:r>
        <w:rPr>
          <w:b/>
          <w:bCs/>
          <w:szCs w:val="21"/>
          <w:lang w:val="zh-CN"/>
        </w:rPr>
        <w:t xml:space="preserve">供应商对信用承诺内容的真实性、合法性、有效性负责。如作出虚假信用承诺，视同为“提供虚假材料谋取中标、成交”的违法行为。</w:t>
      </w:r>
      <w:r/>
    </w:p>
    <w:p>
      <w:pPr>
        <w:pStyle w:val="1100"/>
      </w:pPr>
      <w:r/>
      <w:r/>
    </w:p>
    <w:p>
      <w:pPr>
        <w:spacing w:line="360" w:lineRule="auto"/>
        <w:widowControl/>
        <w:rPr>
          <w:b/>
          <w:spacing w:val="8"/>
          <w:sz w:val="24"/>
        </w:rPr>
      </w:pPr>
      <w:r>
        <w:rPr>
          <w:b/>
          <w:spacing w:val="8"/>
          <w:sz w:val="24"/>
        </w:rPr>
        <w:t xml:space="preserve">七、对本次招标提出询问，请按以下方式联系</w:t>
      </w:r>
      <w:r/>
    </w:p>
    <w:p>
      <w:pPr>
        <w:ind w:firstLine="363"/>
        <w:spacing w:line="360" w:lineRule="auto"/>
        <w:widowControl/>
        <w:rPr>
          <w:bCs/>
          <w:szCs w:val="21"/>
        </w:rPr>
      </w:pPr>
      <w:r>
        <w:rPr>
          <w:bCs/>
          <w:szCs w:val="21"/>
        </w:rPr>
        <w:t xml:space="preserve">7.1采购人信息</w:t>
      </w:r>
      <w:r/>
    </w:p>
    <w:p>
      <w:pPr>
        <w:ind w:firstLine="363"/>
        <w:spacing w:line="360" w:lineRule="auto"/>
        <w:widowControl/>
        <w:rPr>
          <w:bCs/>
          <w:szCs w:val="21"/>
          <w:lang w:val="zh-CN"/>
        </w:rPr>
      </w:pPr>
      <w:r>
        <w:rPr>
          <w:bCs/>
          <w:szCs w:val="21"/>
          <w:lang w:val="zh-CN"/>
        </w:rPr>
        <w:t xml:space="preserve">名称：南京江北新区中央商务区建设管理办公室（本级）</w:t>
      </w:r>
      <w:r/>
    </w:p>
    <w:p>
      <w:pPr>
        <w:ind w:firstLine="363"/>
        <w:spacing w:line="360" w:lineRule="auto"/>
        <w:widowControl/>
        <w:rPr>
          <w:bCs/>
          <w:szCs w:val="21"/>
          <w:lang w:val="zh-CN"/>
        </w:rPr>
      </w:pPr>
      <w:r>
        <w:rPr>
          <w:bCs/>
          <w:szCs w:val="21"/>
          <w:lang w:val="zh-CN"/>
        </w:rPr>
        <w:t xml:space="preserve">地址：南京市江北新区滨江大道398号</w:t>
      </w:r>
      <w:r/>
    </w:p>
    <w:p>
      <w:pPr>
        <w:ind w:firstLine="420"/>
        <w:spacing w:line="360" w:lineRule="auto"/>
        <w:widowControl/>
        <w:rPr>
          <w:bCs/>
          <w:szCs w:val="21"/>
          <w:lang w:val="zh-CN"/>
        </w:rPr>
      </w:pPr>
      <w:r>
        <w:rPr>
          <w:bCs/>
          <w:szCs w:val="21"/>
          <w:lang w:val="zh-CN"/>
        </w:rPr>
        <w:t xml:space="preserve">联系人：</w:t>
      </w:r>
      <w:r>
        <w:rPr>
          <w:rFonts w:hint="eastAsia"/>
          <w:bCs/>
          <w:szCs w:val="21"/>
        </w:rPr>
        <w:t xml:space="preserve">谢晨</w:t>
      </w:r>
      <w:r/>
    </w:p>
    <w:p>
      <w:pPr>
        <w:ind w:firstLine="420"/>
        <w:spacing w:line="360" w:lineRule="auto"/>
        <w:widowControl/>
        <w:rPr>
          <w:bCs/>
          <w:szCs w:val="21"/>
        </w:rPr>
      </w:pPr>
      <w:r>
        <w:rPr>
          <w:bCs/>
          <w:szCs w:val="21"/>
          <w:lang w:val="zh-CN"/>
        </w:rPr>
        <w:t xml:space="preserve">联系方式：1</w:t>
      </w:r>
      <w:r>
        <w:rPr>
          <w:rFonts w:hint="eastAsia"/>
          <w:bCs/>
          <w:szCs w:val="21"/>
        </w:rPr>
        <w:t xml:space="preserve">8205197963</w:t>
      </w:r>
      <w:r/>
    </w:p>
    <w:p>
      <w:pPr>
        <w:ind w:firstLine="420"/>
        <w:spacing w:line="360" w:lineRule="auto"/>
        <w:widowControl/>
        <w:rPr>
          <w:bCs/>
          <w:szCs w:val="21"/>
        </w:rPr>
      </w:pPr>
      <w:r>
        <w:rPr>
          <w:bCs/>
          <w:szCs w:val="21"/>
        </w:rPr>
        <w:t xml:space="preserve">7.2采购代理机构信息</w:t>
      </w:r>
      <w:r/>
    </w:p>
    <w:p>
      <w:pPr>
        <w:ind w:firstLine="420"/>
        <w:spacing w:line="360" w:lineRule="auto"/>
        <w:widowControl/>
        <w:rPr>
          <w:bCs/>
          <w:szCs w:val="21"/>
        </w:rPr>
      </w:pPr>
      <w:r>
        <w:rPr>
          <w:bCs/>
          <w:szCs w:val="21"/>
        </w:rPr>
        <w:t xml:space="preserve">名称：江苏省设备成套股份有限公司</w:t>
      </w:r>
      <w:r/>
    </w:p>
    <w:p>
      <w:pPr>
        <w:ind w:firstLine="420"/>
        <w:spacing w:line="360" w:lineRule="auto"/>
        <w:widowControl/>
        <w:rPr>
          <w:bCs/>
          <w:szCs w:val="21"/>
          <w:lang w:val="zh-CN"/>
        </w:rPr>
      </w:pPr>
      <w:r>
        <w:rPr>
          <w:bCs/>
          <w:szCs w:val="21"/>
          <w:lang w:val="zh-CN"/>
        </w:rPr>
        <w:t xml:space="preserve">地址：江苏省南京市鼓楼区清江南路18号鼓楼创新广场D座100</w:t>
      </w:r>
      <w:r>
        <w:rPr>
          <w:bCs/>
          <w:szCs w:val="21"/>
        </w:rPr>
        <w:t xml:space="preserve">7</w:t>
      </w:r>
      <w:r>
        <w:rPr>
          <w:bCs/>
          <w:szCs w:val="21"/>
          <w:lang w:val="zh-CN"/>
        </w:rPr>
        <w:t xml:space="preserve">室</w:t>
      </w:r>
      <w:r/>
    </w:p>
    <w:p>
      <w:pPr>
        <w:ind w:firstLine="420"/>
        <w:spacing w:line="360" w:lineRule="auto"/>
        <w:widowControl/>
        <w:rPr>
          <w:bCs/>
          <w:szCs w:val="21"/>
          <w:lang w:val="zh-CN"/>
        </w:rPr>
      </w:pPr>
      <w:r>
        <w:rPr>
          <w:bCs/>
          <w:szCs w:val="21"/>
          <w:lang w:val="zh-CN"/>
        </w:rPr>
        <w:t xml:space="preserve">联系人：</w:t>
      </w:r>
      <w:r>
        <w:rPr>
          <w:bCs/>
          <w:szCs w:val="21"/>
        </w:rPr>
        <w:t xml:space="preserve">刘渊</w:t>
      </w:r>
      <w:r>
        <w:rPr>
          <w:bCs/>
          <w:szCs w:val="21"/>
          <w:lang w:val="zh-CN"/>
        </w:rPr>
        <w:t xml:space="preserve">、刘阳</w:t>
      </w:r>
      <w:r/>
    </w:p>
    <w:p>
      <w:pPr>
        <w:ind w:firstLine="420"/>
        <w:spacing w:line="360" w:lineRule="auto"/>
        <w:widowControl/>
        <w:rPr>
          <w:bCs/>
          <w:szCs w:val="21"/>
        </w:rPr>
      </w:pPr>
      <w:r>
        <w:rPr>
          <w:bCs/>
          <w:szCs w:val="21"/>
          <w:lang w:val="zh-CN"/>
        </w:rPr>
        <w:t xml:space="preserve">联系电话：025-833</w:t>
      </w:r>
      <w:r>
        <w:rPr>
          <w:rFonts w:hint="eastAsia"/>
          <w:bCs/>
          <w:szCs w:val="21"/>
          <w:lang w:val="en-US" w:eastAsia="zh-CN"/>
        </w:rPr>
        <w:t xml:space="preserve">00827</w:t>
      </w:r>
      <w:r>
        <w:rPr>
          <w:bCs/>
          <w:szCs w:val="21"/>
          <w:lang w:val="zh-CN"/>
        </w:rPr>
        <w:t xml:space="preserve">、15</w:t>
      </w:r>
      <w:r>
        <w:rPr>
          <w:bCs/>
          <w:szCs w:val="21"/>
        </w:rPr>
        <w:t xml:space="preserve">366088593</w:t>
      </w:r>
      <w:r/>
    </w:p>
    <w:p>
      <w:pPr>
        <w:ind w:firstLine="420"/>
        <w:spacing w:line="360" w:lineRule="auto"/>
        <w:widowControl/>
        <w:rPr>
          <w:bCs/>
          <w:szCs w:val="21"/>
          <w:lang w:val="en-US"/>
        </w:rPr>
      </w:pPr>
      <w:r>
        <w:rPr>
          <w:bCs/>
          <w:szCs w:val="21"/>
          <w:lang w:val="zh-CN"/>
        </w:rPr>
        <w:t xml:space="preserve">电子邮件</w:t>
      </w:r>
      <w:r>
        <w:rPr>
          <w:bCs/>
          <w:szCs w:val="21"/>
          <w:lang w:val="en-US"/>
        </w:rPr>
        <w:t xml:space="preserve">：liuy</w:t>
      </w:r>
      <w:r>
        <w:rPr>
          <w:bCs/>
          <w:szCs w:val="21"/>
        </w:rPr>
        <w:t xml:space="preserve">uan</w:t>
      </w:r>
      <w:r>
        <w:rPr>
          <w:bCs/>
          <w:szCs w:val="21"/>
          <w:lang w:val="en-US"/>
        </w:rPr>
        <w:t xml:space="preserve">@jcec.cn</w:t>
      </w:r>
      <w:r/>
    </w:p>
    <w:p>
      <w:pPr>
        <w:ind w:firstLine="420"/>
        <w:spacing w:line="360" w:lineRule="auto"/>
        <w:widowControl/>
        <w:rPr>
          <w:bCs/>
          <w:szCs w:val="21"/>
        </w:rPr>
      </w:pPr>
      <w:r>
        <w:rPr>
          <w:bCs/>
          <w:szCs w:val="21"/>
        </w:rPr>
        <w:t xml:space="preserve">7.3项目联系方式</w:t>
      </w:r>
      <w:r/>
    </w:p>
    <w:p>
      <w:pPr>
        <w:ind w:firstLine="420"/>
        <w:spacing w:line="360" w:lineRule="auto"/>
        <w:widowControl/>
        <w:rPr>
          <w:bCs/>
          <w:szCs w:val="21"/>
          <w:lang w:val="zh-CN"/>
        </w:rPr>
      </w:pPr>
      <w:r>
        <w:rPr>
          <w:bCs/>
          <w:szCs w:val="21"/>
          <w:lang w:val="zh-CN"/>
        </w:rPr>
        <w:t xml:space="preserve">联系人：</w:t>
      </w:r>
      <w:r>
        <w:rPr>
          <w:bCs/>
          <w:szCs w:val="21"/>
        </w:rPr>
        <w:t xml:space="preserve">刘渊</w:t>
      </w:r>
      <w:r>
        <w:rPr>
          <w:bCs/>
          <w:szCs w:val="21"/>
          <w:lang w:val="zh-CN"/>
        </w:rPr>
        <w:t xml:space="preserve">、刘阳</w:t>
      </w:r>
      <w:r/>
    </w:p>
    <w:p>
      <w:pPr>
        <w:ind w:firstLine="420"/>
        <w:spacing w:line="360" w:lineRule="auto"/>
        <w:widowControl/>
      </w:pPr>
      <w:r>
        <w:rPr>
          <w:bCs/>
          <w:szCs w:val="21"/>
          <w:lang w:val="zh-CN"/>
        </w:rPr>
        <w:t xml:space="preserve">联系电话：025-833</w:t>
      </w:r>
      <w:r>
        <w:rPr>
          <w:rFonts w:hint="eastAsia" w:ascii="Times New Roman" w:eastAsia="宋体"/>
          <w:bCs/>
          <w:szCs w:val="21"/>
          <w:lang w:val="en-US" w:eastAsia="zh-CN"/>
        </w:rPr>
        <w:t xml:space="preserve">00827</w:t>
      </w:r>
      <w:r>
        <w:rPr>
          <w:bCs/>
          <w:szCs w:val="21"/>
          <w:lang w:val="zh-CN"/>
        </w:rPr>
        <w:t xml:space="preserve">、15</w:t>
      </w:r>
      <w:r>
        <w:rPr>
          <w:bCs/>
          <w:szCs w:val="21"/>
        </w:rPr>
        <w:t xml:space="preserve">366088593</w:t>
      </w:r>
      <w:r>
        <w:br w:type="page" w:clear="all"/>
      </w:r>
      <w:r/>
    </w:p>
    <w:p>
      <w:pPr>
        <w:pStyle w:val="889"/>
        <w:spacing w:line="360" w:lineRule="auto"/>
      </w:pPr>
      <w:r/>
      <w:bookmarkStart w:id="5" w:name="_Toc24258"/>
      <w:r/>
      <w:bookmarkStart w:id="6" w:name="_Toc452625218"/>
      <w:r>
        <w:t xml:space="preserve"> </w:t>
      </w:r>
      <w:bookmarkStart w:id="7" w:name="_Toc18209"/>
      <w:r>
        <w:t xml:space="preserve">投标人须知</w:t>
      </w:r>
      <w:bookmarkEnd w:id="5"/>
      <w:r/>
      <w:bookmarkEnd w:id="6"/>
      <w:r/>
      <w:bookmarkEnd w:id="7"/>
      <w:r/>
      <w:r/>
    </w:p>
    <w:p>
      <w:pPr>
        <w:ind w:firstLine="424"/>
        <w:spacing w:line="360" w:lineRule="auto"/>
        <w:shd w:val="clear" w:color="auto" w:fill="ffffff"/>
        <w:widowControl/>
        <w:rPr>
          <w:szCs w:val="21"/>
        </w:rPr>
      </w:pPr>
      <w:r>
        <w:rPr>
          <w:b/>
          <w:bCs/>
          <w:szCs w:val="21"/>
        </w:rPr>
        <w:t xml:space="preserve">一、总则</w:t>
      </w:r>
      <w:r/>
    </w:p>
    <w:p>
      <w:pPr>
        <w:ind w:firstLine="420"/>
        <w:spacing w:line="360" w:lineRule="auto"/>
        <w:shd w:val="clear" w:color="auto" w:fill="ffffff"/>
        <w:widowControl/>
        <w:rPr>
          <w:szCs w:val="21"/>
        </w:rPr>
      </w:pPr>
      <w:r>
        <w:rPr>
          <w:b/>
          <w:bCs/>
          <w:szCs w:val="21"/>
        </w:rPr>
        <w:t xml:space="preserve">1、适用法律</w:t>
      </w:r>
      <w:r/>
    </w:p>
    <w:p>
      <w:pPr>
        <w:ind w:firstLine="420"/>
        <w:spacing w:line="360" w:lineRule="auto"/>
        <w:shd w:val="clear" w:color="auto" w:fill="ffffff"/>
        <w:widowControl/>
        <w:rPr>
          <w:szCs w:val="21"/>
        </w:rPr>
      </w:pPr>
      <w:r>
        <w:rPr>
          <w:szCs w:val="21"/>
        </w:rPr>
        <w:t xml:space="preserve">1.1本次招标，适用《中华人民共和国政府采购法》（以下简称政府采购法）</w:t>
      </w:r>
      <w:r>
        <w:rPr>
          <w:rFonts w:hint="eastAsia"/>
          <w:szCs w:val="21"/>
        </w:rPr>
        <w:t xml:space="preserve">、</w:t>
      </w:r>
      <w:r>
        <w:rPr>
          <w:szCs w:val="21"/>
        </w:rPr>
        <w:t xml:space="preserve">《中华人民共和国政府采购法实施条例》（以下简称政府采购法实施条例）</w:t>
      </w:r>
      <w:r>
        <w:rPr>
          <w:rFonts w:hint="eastAsia"/>
          <w:szCs w:val="21"/>
        </w:rPr>
        <w:t xml:space="preserve">、</w:t>
      </w:r>
      <w:r>
        <w:rPr>
          <w:szCs w:val="21"/>
        </w:rPr>
        <w:t xml:space="preserve">《政府采购货物和服务招标投标管理办法》等法律、行政法规、部门规章和规范性文件。</w:t>
      </w:r>
      <w:r/>
    </w:p>
    <w:p>
      <w:pPr>
        <w:ind w:firstLine="420"/>
        <w:spacing w:line="360" w:lineRule="auto"/>
        <w:shd w:val="clear" w:color="auto" w:fill="ffffff"/>
        <w:widowControl/>
        <w:rPr>
          <w:szCs w:val="21"/>
        </w:rPr>
      </w:pPr>
      <w:r>
        <w:rPr>
          <w:b/>
          <w:bCs/>
          <w:szCs w:val="21"/>
        </w:rPr>
        <w:t xml:space="preserve">2、定义</w:t>
      </w:r>
      <w:r/>
    </w:p>
    <w:p>
      <w:pPr>
        <w:ind w:firstLine="420"/>
        <w:spacing w:line="360" w:lineRule="auto"/>
        <w:shd w:val="clear" w:color="auto" w:fill="ffffff"/>
        <w:widowControl/>
        <w:rPr>
          <w:szCs w:val="21"/>
        </w:rPr>
      </w:pPr>
      <w:r>
        <w:rPr>
          <w:szCs w:val="21"/>
        </w:rPr>
        <w:t xml:space="preserve">2.1“采购人”是指依法进行政府采购的国家机关、事业单位、团体组织。</w:t>
      </w:r>
      <w:r/>
    </w:p>
    <w:p>
      <w:pPr>
        <w:ind w:firstLine="420"/>
        <w:spacing w:line="360" w:lineRule="auto"/>
        <w:shd w:val="clear" w:color="auto" w:fill="ffffff"/>
        <w:widowControl/>
        <w:rPr>
          <w:szCs w:val="21"/>
        </w:rPr>
      </w:pPr>
      <w:r>
        <w:rPr>
          <w:szCs w:val="21"/>
        </w:rPr>
        <w:t xml:space="preserve">2.2“投标人（供应商）”是指参加投标竞争，并符合招标文件规定资格条件的法人、其他组织或者自然人。</w:t>
      </w:r>
      <w:r/>
    </w:p>
    <w:p>
      <w:pPr>
        <w:ind w:firstLine="420"/>
        <w:spacing w:line="360" w:lineRule="auto"/>
        <w:shd w:val="clear" w:color="auto" w:fill="ffffff"/>
        <w:widowControl/>
        <w:rPr>
          <w:szCs w:val="21"/>
        </w:rPr>
      </w:pPr>
      <w:r>
        <w:rPr>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szCs w:val="21"/>
        </w:rPr>
      </w:pPr>
      <w:r>
        <w:rPr>
          <w:szCs w:val="21"/>
        </w:rPr>
        <w:t xml:space="preserve">2.4“货物和服务”指本招标文件中所述</w:t>
      </w:r>
      <w:r>
        <w:rPr>
          <w:bCs/>
          <w:szCs w:val="21"/>
        </w:rPr>
        <w:t xml:space="preserve">产品</w:t>
      </w:r>
      <w:r>
        <w:rPr>
          <w:szCs w:val="21"/>
        </w:rPr>
        <w:t xml:space="preserve">及相关服务。</w:t>
      </w:r>
      <w:r/>
    </w:p>
    <w:p>
      <w:pPr>
        <w:ind w:firstLine="420"/>
        <w:spacing w:line="360" w:lineRule="auto"/>
        <w:shd w:val="clear" w:color="auto" w:fill="ffffff"/>
        <w:widowControl/>
        <w:rPr>
          <w:szCs w:val="21"/>
        </w:rPr>
      </w:pPr>
      <w:r>
        <w:rPr>
          <w:szCs w:val="21"/>
        </w:rPr>
        <w:t xml:space="preserve">2.5“用户或使用单位”是指使用货物，接受服务的单位。</w:t>
      </w:r>
      <w:r/>
    </w:p>
    <w:p>
      <w:pPr>
        <w:ind w:firstLine="420"/>
        <w:spacing w:line="360" w:lineRule="auto"/>
        <w:shd w:val="clear" w:color="auto" w:fill="ffffff"/>
        <w:widowControl/>
        <w:rPr>
          <w:szCs w:val="21"/>
        </w:rPr>
      </w:pPr>
      <w:r>
        <w:rPr>
          <w:b/>
          <w:bCs/>
          <w:szCs w:val="21"/>
        </w:rPr>
        <w:t xml:space="preserve">3、政策功能</w:t>
      </w:r>
      <w:r/>
    </w:p>
    <w:p>
      <w:pPr>
        <w:ind w:firstLine="420"/>
        <w:spacing w:line="360" w:lineRule="auto"/>
        <w:shd w:val="clear" w:color="auto" w:fill="ffffff"/>
        <w:widowControl/>
        <w:rPr>
          <w:szCs w:val="21"/>
        </w:rPr>
      </w:pPr>
      <w:r>
        <w:rPr>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bookmarkStart w:id="8" w:name="OLE_LINK2"/>
      <w:r>
        <w:rPr>
          <w:szCs w:val="21"/>
        </w:rPr>
        <w:t xml:space="preserve">〔</w:t>
      </w:r>
      <w:bookmarkEnd w:id="8"/>
      <w:r>
        <w:rPr>
          <w:szCs w:val="21"/>
        </w:rPr>
        <w:t xml:space="preserve">2011〕300号及《国家统计局关于印发〈统计上大中小微型企业划分办法（2017）〉的通知》国统〔2017〕213号】。</w:t>
      </w:r>
      <w:r/>
    </w:p>
    <w:p>
      <w:pPr>
        <w:ind w:firstLine="420"/>
        <w:spacing w:line="360" w:lineRule="auto"/>
        <w:shd w:val="clear" w:color="auto" w:fill="ffffff"/>
        <w:widowControl/>
        <w:rPr>
          <w:szCs w:val="21"/>
        </w:rPr>
      </w:pPr>
      <w:r>
        <w:rPr>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szCs w:val="21"/>
        </w:rPr>
      </w:pPr>
      <w:r>
        <w:rPr>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szCs w:val="21"/>
        </w:rPr>
      </w:pPr>
      <w:r>
        <w:rPr>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szCs w:val="21"/>
        </w:rPr>
      </w:pPr>
      <w:r>
        <w:rPr>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szCs w:val="21"/>
        </w:rPr>
      </w:pPr>
      <w:r>
        <w:rPr>
          <w:szCs w:val="21"/>
        </w:rPr>
        <w:t xml:space="preserve">3.6进口产品政策</w:t>
      </w:r>
      <w:r/>
    </w:p>
    <w:p>
      <w:pPr>
        <w:ind w:firstLine="420"/>
        <w:spacing w:line="360" w:lineRule="auto"/>
        <w:shd w:val="clear" w:color="auto" w:fill="ffffff"/>
        <w:widowControl/>
        <w:rPr>
          <w:szCs w:val="21"/>
        </w:rPr>
      </w:pPr>
      <w:r>
        <w:rPr>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szCs w:val="21"/>
        </w:rPr>
      </w:pPr>
      <w:r>
        <w:rPr>
          <w:szCs w:val="21"/>
        </w:rPr>
        <w:t xml:space="preserve">（2）允许进口产品参加的，满足需求的国内产品可以参加。</w:t>
      </w:r>
      <w:r/>
    </w:p>
    <w:p>
      <w:pPr>
        <w:ind w:firstLine="420"/>
        <w:spacing w:line="360" w:lineRule="auto"/>
        <w:shd w:val="clear" w:color="auto" w:fill="ffffff"/>
        <w:widowControl/>
        <w:rPr>
          <w:szCs w:val="21"/>
        </w:rPr>
      </w:pPr>
      <w:r>
        <w:rPr>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szCs w:val="21"/>
        </w:rPr>
      </w:pPr>
      <w:r>
        <w:rPr>
          <w:szCs w:val="21"/>
        </w:rPr>
        <w:t xml:space="preserve">3.7未按要求提供相关材料的，不享受相关政策。</w:t>
      </w:r>
      <w:r/>
    </w:p>
    <w:p>
      <w:pPr>
        <w:ind w:firstLine="412"/>
        <w:spacing w:line="360" w:lineRule="auto"/>
        <w:shd w:val="clear" w:color="auto" w:fill="ffffff"/>
        <w:widowControl/>
        <w:rPr>
          <w:szCs w:val="21"/>
        </w:rPr>
      </w:pPr>
      <w:r>
        <w:rPr>
          <w:b/>
          <w:bCs/>
          <w:szCs w:val="21"/>
        </w:rPr>
        <w:t xml:space="preserve">二、招标文件构成</w:t>
      </w:r>
      <w:r/>
    </w:p>
    <w:p>
      <w:pPr>
        <w:ind w:firstLine="420"/>
        <w:spacing w:line="360" w:lineRule="auto"/>
        <w:shd w:val="clear" w:color="auto" w:fill="ffffff"/>
        <w:widowControl/>
        <w:rPr>
          <w:szCs w:val="21"/>
        </w:rPr>
      </w:pPr>
      <w:r>
        <w:rPr>
          <w:b/>
          <w:bCs/>
          <w:szCs w:val="21"/>
        </w:rPr>
        <w:t xml:space="preserve">4、招标文件组成</w:t>
      </w:r>
      <w:r/>
    </w:p>
    <w:p>
      <w:pPr>
        <w:ind w:firstLine="420"/>
        <w:spacing w:line="360" w:lineRule="auto"/>
        <w:shd w:val="clear" w:color="auto" w:fill="ffffff"/>
        <w:widowControl/>
        <w:rPr>
          <w:szCs w:val="21"/>
        </w:rPr>
      </w:pPr>
      <w:r>
        <w:rPr>
          <w:szCs w:val="21"/>
        </w:rPr>
        <w:t xml:space="preserve">4.1招标文件包括以下主要内容：</w:t>
      </w:r>
      <w:r/>
    </w:p>
    <w:p>
      <w:pPr>
        <w:ind w:firstLine="420"/>
        <w:spacing w:line="360" w:lineRule="auto"/>
        <w:shd w:val="clear" w:color="auto" w:fill="ffffff"/>
        <w:widowControl/>
        <w:rPr>
          <w:szCs w:val="21"/>
        </w:rPr>
      </w:pPr>
      <w:r>
        <w:rPr>
          <w:szCs w:val="21"/>
        </w:rPr>
        <w:t xml:space="preserve">（1）招标公告；</w:t>
      </w:r>
      <w:r/>
    </w:p>
    <w:p>
      <w:pPr>
        <w:ind w:firstLine="420"/>
        <w:spacing w:line="360" w:lineRule="auto"/>
        <w:shd w:val="clear" w:color="auto" w:fill="ffffff"/>
        <w:widowControl/>
        <w:rPr>
          <w:szCs w:val="21"/>
        </w:rPr>
      </w:pPr>
      <w:r>
        <w:rPr>
          <w:szCs w:val="21"/>
        </w:rPr>
        <w:t xml:space="preserve">（2）投标人须知；</w:t>
      </w:r>
      <w:r/>
    </w:p>
    <w:p>
      <w:pPr>
        <w:ind w:firstLine="420"/>
        <w:spacing w:line="360" w:lineRule="auto"/>
        <w:shd w:val="clear" w:color="auto" w:fill="ffffff"/>
        <w:widowControl/>
        <w:rPr>
          <w:szCs w:val="21"/>
        </w:rPr>
      </w:pPr>
      <w:r>
        <w:rPr>
          <w:szCs w:val="21"/>
        </w:rPr>
        <w:t xml:space="preserve">（3）评标标准；</w:t>
      </w:r>
      <w:r/>
    </w:p>
    <w:p>
      <w:pPr>
        <w:ind w:firstLine="420"/>
        <w:spacing w:line="360" w:lineRule="auto"/>
        <w:shd w:val="clear" w:color="auto" w:fill="ffffff"/>
        <w:widowControl/>
        <w:rPr>
          <w:szCs w:val="21"/>
        </w:rPr>
      </w:pPr>
      <w:r>
        <w:rPr>
          <w:szCs w:val="21"/>
        </w:rPr>
        <w:t xml:space="preserve">（4）采购需求；</w:t>
      </w:r>
      <w:r/>
    </w:p>
    <w:p>
      <w:pPr>
        <w:ind w:firstLine="420"/>
        <w:spacing w:line="360" w:lineRule="auto"/>
        <w:shd w:val="clear" w:color="auto" w:fill="ffffff"/>
        <w:widowControl/>
        <w:rPr>
          <w:szCs w:val="21"/>
        </w:rPr>
      </w:pPr>
      <w:r>
        <w:rPr>
          <w:szCs w:val="21"/>
        </w:rPr>
        <w:t xml:space="preserve">（5）合同主要条款及格式；</w:t>
      </w:r>
      <w:r/>
    </w:p>
    <w:p>
      <w:pPr>
        <w:ind w:firstLine="420"/>
        <w:spacing w:line="360" w:lineRule="auto"/>
        <w:shd w:val="clear" w:color="auto" w:fill="ffffff"/>
        <w:widowControl/>
        <w:rPr>
          <w:szCs w:val="21"/>
        </w:rPr>
      </w:pPr>
      <w:r>
        <w:rPr>
          <w:szCs w:val="21"/>
        </w:rPr>
        <w:t xml:space="preserve">（6）投标文件格式及附件。</w:t>
      </w:r>
      <w:r/>
    </w:p>
    <w:p>
      <w:pPr>
        <w:ind w:firstLine="420"/>
        <w:spacing w:line="360" w:lineRule="auto"/>
        <w:shd w:val="clear" w:color="auto" w:fill="ffffff"/>
        <w:widowControl/>
        <w:rPr>
          <w:szCs w:val="21"/>
        </w:rPr>
      </w:pPr>
      <w:r>
        <w:rPr>
          <w:szCs w:val="21"/>
        </w:rPr>
        <w:t xml:space="preserve">如标书制作工具中格式和内容与“南京公共采购信息网/江苏政府采购网/中国政府采购网”发布的招标文件不一致的，以上述网站发布的招标文件为准。</w:t>
      </w:r>
      <w:r/>
    </w:p>
    <w:p>
      <w:pPr>
        <w:ind w:firstLine="420"/>
        <w:spacing w:line="360" w:lineRule="auto"/>
        <w:shd w:val="clear" w:color="auto" w:fill="ffffff"/>
        <w:widowControl/>
        <w:rPr>
          <w:szCs w:val="21"/>
        </w:rPr>
      </w:pPr>
      <w:r>
        <w:rPr>
          <w:szCs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szCs w:val="21"/>
        </w:rPr>
      </w:pPr>
      <w:r>
        <w:rPr>
          <w:szCs w:val="21"/>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szCs w:val="21"/>
        </w:rPr>
      </w:pPr>
      <w:r>
        <w:rPr>
          <w:szCs w:val="21"/>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szCs w:val="21"/>
        </w:rPr>
      </w:pPr>
      <w:r>
        <w:rPr>
          <w:b/>
          <w:bCs/>
          <w:szCs w:val="21"/>
        </w:rPr>
        <w:t xml:space="preserve">5、招标文件的澄清或者修改</w:t>
      </w:r>
      <w:r/>
    </w:p>
    <w:p>
      <w:pPr>
        <w:ind w:firstLine="420"/>
        <w:spacing w:line="360" w:lineRule="auto"/>
        <w:shd w:val="clear" w:color="auto" w:fill="ffffff"/>
        <w:widowControl/>
        <w:rPr>
          <w:szCs w:val="21"/>
        </w:rPr>
      </w:pPr>
      <w:r>
        <w:rPr>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szCs w:val="21"/>
        </w:rPr>
      </w:pPr>
      <w:r>
        <w:rPr>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szCs w:val="21"/>
        </w:rPr>
      </w:pPr>
      <w:r>
        <w:rPr>
          <w:szCs w:val="21"/>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szCs w:val="21"/>
        </w:rPr>
      </w:pPr>
      <w:r>
        <w:rPr>
          <w:b/>
          <w:bCs/>
          <w:szCs w:val="21"/>
        </w:rPr>
        <w:t xml:space="preserve">三、投标文件的编制</w:t>
      </w:r>
      <w:r/>
    </w:p>
    <w:p>
      <w:pPr>
        <w:ind w:firstLine="420"/>
        <w:spacing w:line="360" w:lineRule="auto"/>
        <w:shd w:val="clear" w:color="auto" w:fill="ffffff"/>
        <w:widowControl/>
        <w:rPr>
          <w:szCs w:val="21"/>
        </w:rPr>
      </w:pPr>
      <w:r>
        <w:rPr>
          <w:b/>
          <w:bCs/>
          <w:szCs w:val="21"/>
        </w:rPr>
        <w:t xml:space="preserve">6、投标文件的语言、计量单位、货币和编制</w:t>
      </w:r>
      <w:r/>
    </w:p>
    <w:p>
      <w:pPr>
        <w:ind w:firstLine="420"/>
        <w:spacing w:line="360" w:lineRule="auto"/>
        <w:shd w:val="clear" w:color="auto" w:fill="ffffff"/>
        <w:widowControl/>
        <w:rPr>
          <w:szCs w:val="21"/>
        </w:rPr>
      </w:pPr>
      <w:r>
        <w:rPr>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szCs w:val="21"/>
        </w:rPr>
      </w:pPr>
      <w:r>
        <w:rPr>
          <w:szCs w:val="21"/>
        </w:rPr>
        <w:t xml:space="preserve">6.2投标人所使用的计量单位应为国家法定计量单位。</w:t>
      </w:r>
      <w:r/>
    </w:p>
    <w:p>
      <w:pPr>
        <w:ind w:firstLine="420"/>
        <w:spacing w:line="360" w:lineRule="auto"/>
        <w:shd w:val="clear" w:color="auto" w:fill="ffffff"/>
        <w:widowControl/>
        <w:rPr>
          <w:szCs w:val="21"/>
        </w:rPr>
      </w:pPr>
      <w:r>
        <w:rPr>
          <w:szCs w:val="21"/>
        </w:rPr>
        <w:t xml:space="preserve">6.3投标人应用人民币报价。投标产品如果是进口产品的，应提供人民币与</w:t>
      </w:r>
      <w:r>
        <w:rPr>
          <w:b/>
          <w:bCs/>
          <w:szCs w:val="21"/>
        </w:rPr>
        <w:t xml:space="preserve">外币之间的汇率。</w:t>
      </w:r>
      <w:r/>
    </w:p>
    <w:p>
      <w:pPr>
        <w:ind w:firstLine="420"/>
        <w:spacing w:line="360" w:lineRule="auto"/>
        <w:shd w:val="clear" w:color="auto" w:fill="ffffff"/>
        <w:widowControl/>
        <w:rPr>
          <w:szCs w:val="21"/>
        </w:rPr>
      </w:pPr>
      <w:r>
        <w:rPr>
          <w:szCs w:val="21"/>
        </w:rPr>
        <w:t xml:space="preserve">6.4投标文件应按照招标文件的规定编写并制作目录。</w:t>
      </w:r>
      <w:r/>
    </w:p>
    <w:p>
      <w:pPr>
        <w:ind w:firstLine="420"/>
        <w:spacing w:line="360" w:lineRule="auto"/>
        <w:shd w:val="clear" w:color="auto" w:fill="ffffff"/>
        <w:widowControl/>
        <w:rPr>
          <w:szCs w:val="21"/>
        </w:rPr>
      </w:pPr>
      <w:r>
        <w:rPr>
          <w:szCs w:val="21"/>
        </w:rPr>
        <w:t xml:space="preserve">6.5投标人应在投标文件中写清相应的项目编号、项目名称、投标人全称、地址、电话、传真等。</w:t>
      </w:r>
      <w:r/>
    </w:p>
    <w:p>
      <w:pPr>
        <w:ind w:firstLine="412"/>
        <w:spacing w:line="360" w:lineRule="auto"/>
        <w:shd w:val="clear" w:color="auto" w:fill="ffffff"/>
        <w:widowControl/>
        <w:rPr>
          <w:szCs w:val="21"/>
        </w:rPr>
      </w:pPr>
      <w:r>
        <w:rPr>
          <w:bCs/>
          <w:szCs w:val="21"/>
        </w:rPr>
        <w:t xml:space="preserve">6.6</w:t>
      </w:r>
      <w:r>
        <w:rPr>
          <w:szCs w:val="21"/>
        </w:rPr>
        <w:t xml:space="preserve">投标人根据招标文件载明的标的采购项目实际情况，拟在中标后将中标项目的非主体、非关键性工作交由他人完成的，应当在投标文件中载明。</w:t>
      </w:r>
      <w:r/>
    </w:p>
    <w:p>
      <w:pPr>
        <w:numPr>
          <w:ilvl w:val="0"/>
          <w:numId w:val="3"/>
        </w:numPr>
        <w:ind w:firstLine="420"/>
        <w:spacing w:line="360" w:lineRule="auto"/>
        <w:shd w:val="clear" w:color="auto" w:fill="ffffff"/>
        <w:widowControl/>
        <w:rPr>
          <w:b/>
          <w:bCs/>
          <w:szCs w:val="21"/>
        </w:rPr>
      </w:pPr>
      <w:r>
        <w:rPr>
          <w:b/>
          <w:bCs/>
          <w:szCs w:val="21"/>
        </w:rPr>
        <w:t xml:space="preserve">联合体投标（本项目不接受）</w:t>
      </w:r>
      <w:r/>
    </w:p>
    <w:p>
      <w:pPr>
        <w:ind w:firstLine="420"/>
        <w:jc w:val="left"/>
        <w:spacing w:line="360" w:lineRule="auto"/>
        <w:shd w:val="clear" w:color="auto" w:fill="ffffff"/>
        <w:widowControl/>
        <w:rPr>
          <w:szCs w:val="21"/>
        </w:rPr>
      </w:pPr>
      <w:r>
        <w:rPr>
          <w:szCs w:val="21"/>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szCs w:val="21"/>
        </w:rPr>
      </w:pPr>
      <w:r>
        <w:rPr>
          <w:szCs w:val="21"/>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szCs w:val="21"/>
        </w:rPr>
      </w:pPr>
      <w:r>
        <w:rPr>
          <w:szCs w:val="21"/>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szCs w:val="21"/>
        </w:rPr>
      </w:pPr>
      <w:r>
        <w:rPr>
          <w:szCs w:val="21"/>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szCs w:val="21"/>
        </w:rPr>
      </w:pPr>
      <w:r>
        <w:rPr>
          <w:b/>
          <w:bCs/>
          <w:szCs w:val="21"/>
        </w:rPr>
        <w:t xml:space="preserve">8、投标文件的组成</w:t>
      </w:r>
      <w:r/>
    </w:p>
    <w:p>
      <w:pPr>
        <w:ind w:firstLine="420"/>
        <w:jc w:val="left"/>
        <w:spacing w:line="360" w:lineRule="auto"/>
        <w:shd w:val="clear" w:color="auto" w:fill="ffffff"/>
        <w:widowControl/>
        <w:rPr>
          <w:b/>
          <w:szCs w:val="21"/>
        </w:rPr>
      </w:pPr>
      <w:r>
        <w:rPr>
          <w:szCs w:val="21"/>
        </w:rPr>
        <w:t xml:space="preserve">8.1投标人应当根据招标文件要求编制投标文件，投标文件应对招标文件提出的要求和条件作出实质性响应，并在《商务条款偏离表》和《采购需求偏离表》等处逐条标明满足与否。</w:t>
      </w:r>
      <w:r>
        <w:rPr>
          <w:b/>
          <w:szCs w:val="21"/>
        </w:rPr>
        <w:t xml:space="preserve">对带</w:t>
      </w:r>
      <w:r>
        <w:rPr>
          <w:b/>
          <w:bCs/>
          <w:szCs w:val="21"/>
        </w:rPr>
        <w:t xml:space="preserve">星号（“</w:t>
      </w:r>
      <w:r>
        <w:rPr>
          <w:b/>
          <w:bCs/>
        </w:rPr>
        <w:t xml:space="preserve">*</w:t>
      </w:r>
      <w:r>
        <w:rPr>
          <w:b/>
          <w:bCs/>
          <w:szCs w:val="21"/>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szCs w:val="21"/>
        </w:rPr>
      </w:pPr>
      <w:r>
        <w:rPr>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szCs w:val="21"/>
        </w:rPr>
      </w:pPr>
      <w:r>
        <w:rPr>
          <w:b/>
          <w:bCs/>
          <w:szCs w:val="21"/>
        </w:rPr>
        <w:t xml:space="preserve">9、投标文件的商务内容</w:t>
      </w:r>
      <w:r/>
    </w:p>
    <w:p>
      <w:pPr>
        <w:ind w:firstLine="420"/>
        <w:spacing w:line="360" w:lineRule="auto"/>
        <w:shd w:val="clear" w:color="auto" w:fill="ffffff"/>
        <w:widowControl/>
        <w:rPr>
          <w:szCs w:val="21"/>
        </w:rPr>
      </w:pPr>
      <w:r>
        <w:rPr>
          <w:szCs w:val="21"/>
        </w:rPr>
        <w:t xml:space="preserve">9.1商务部分内容是证明投标人有资格参加投标和中标后有能力履行合同的文件，这些文件应能满足招标的要求，包括但不限于下列文件【</w:t>
      </w:r>
      <w:r>
        <w:rPr>
          <w:b/>
          <w:szCs w:val="21"/>
        </w:rPr>
        <w:t xml:space="preserve">（1）-（5）所述材料不得有缺失或提供不全或不满足招标文件的实质性要求</w:t>
      </w:r>
      <w:r>
        <w:rPr>
          <w:szCs w:val="21"/>
        </w:rPr>
        <w:t xml:space="preserve">】：</w:t>
      </w:r>
      <w:r/>
    </w:p>
    <w:p>
      <w:pPr>
        <w:ind w:firstLine="420"/>
        <w:jc w:val="left"/>
        <w:spacing w:line="360" w:lineRule="auto"/>
        <w:shd w:val="clear" w:color="auto" w:fill="ffffff"/>
        <w:widowControl/>
        <w:rPr>
          <w:szCs w:val="21"/>
        </w:rPr>
      </w:pPr>
      <w:r>
        <w:rPr>
          <w:szCs w:val="21"/>
        </w:rPr>
        <w:t xml:space="preserve">（1）投标函（投标申请及声明）</w:t>
      </w:r>
      <w:r>
        <w:rPr>
          <w:bCs/>
          <w:szCs w:val="21"/>
        </w:rPr>
        <w:t xml:space="preserve">（</w:t>
      </w:r>
      <w:r>
        <w:rPr>
          <w:b/>
          <w:bCs/>
          <w:szCs w:val="21"/>
        </w:rPr>
        <w:t xml:space="preserve">格式见第六章</w:t>
      </w:r>
      <w:r>
        <w:rPr>
          <w:bCs/>
          <w:szCs w:val="21"/>
        </w:rPr>
        <w:t xml:space="preserve">）</w:t>
      </w:r>
      <w:r>
        <w:rPr>
          <w:szCs w:val="21"/>
        </w:rPr>
        <w:t xml:space="preserve">；</w:t>
      </w:r>
      <w:r/>
    </w:p>
    <w:p>
      <w:pPr>
        <w:ind w:firstLine="420"/>
        <w:jc w:val="left"/>
        <w:spacing w:line="360" w:lineRule="auto"/>
        <w:shd w:val="clear" w:color="auto" w:fill="ffffff"/>
        <w:widowControl/>
        <w:rPr>
          <w:szCs w:val="21"/>
        </w:rPr>
      </w:pPr>
      <w:r>
        <w:rPr>
          <w:szCs w:val="21"/>
        </w:rPr>
        <w:t xml:space="preserve">（2）法人授权书</w:t>
      </w:r>
      <w:r>
        <w:rPr>
          <w:bCs/>
          <w:szCs w:val="21"/>
        </w:rPr>
        <w:t xml:space="preserve">（</w:t>
      </w:r>
      <w:r>
        <w:rPr>
          <w:b/>
          <w:bCs/>
          <w:szCs w:val="21"/>
        </w:rPr>
        <w:t xml:space="preserve">格式见第六章</w:t>
      </w:r>
      <w:r>
        <w:rPr>
          <w:bCs/>
          <w:szCs w:val="21"/>
        </w:rPr>
        <w:t xml:space="preserve">）</w:t>
      </w:r>
      <w:r>
        <w:rPr>
          <w:szCs w:val="21"/>
        </w:rPr>
        <w:t xml:space="preserve">；</w:t>
      </w:r>
      <w:r/>
    </w:p>
    <w:p>
      <w:pPr>
        <w:ind w:firstLine="420"/>
        <w:spacing w:line="360" w:lineRule="auto"/>
        <w:shd w:val="clear" w:color="auto" w:fill="ffffff"/>
        <w:widowControl/>
        <w:rPr>
          <w:szCs w:val="21"/>
        </w:rPr>
      </w:pPr>
      <w:r>
        <w:rPr>
          <w:szCs w:val="21"/>
        </w:rPr>
        <w:t xml:space="preserve">（3）投标人资格资信证明文件：</w:t>
      </w:r>
      <w:r/>
    </w:p>
    <w:p>
      <w:pPr>
        <w:numPr>
          <w:ilvl w:val="1"/>
          <w:numId w:val="4"/>
        </w:numPr>
        <w:ind w:left="0" w:firstLine="367"/>
        <w:spacing w:line="360" w:lineRule="auto"/>
        <w:tabs>
          <w:tab w:val="left" w:pos="840" w:leader="none"/>
        </w:tabs>
        <w:rPr>
          <w:bCs/>
          <w:szCs w:val="21"/>
        </w:rPr>
      </w:pPr>
      <w:r>
        <w:rPr>
          <w:bCs/>
          <w:szCs w:val="21"/>
        </w:rPr>
        <w:t xml:space="preserve">第一章招标公告中 2.1《中华人民共和国政府采购法》规定的资格条件证明文件；</w:t>
      </w:r>
      <w:r/>
    </w:p>
    <w:p>
      <w:pPr>
        <w:numPr>
          <w:ilvl w:val="1"/>
          <w:numId w:val="4"/>
        </w:numPr>
        <w:ind w:left="0" w:firstLine="367"/>
        <w:spacing w:line="360" w:lineRule="auto"/>
        <w:tabs>
          <w:tab w:val="left" w:pos="840" w:leader="none"/>
        </w:tabs>
        <w:rPr>
          <w:bCs/>
          <w:szCs w:val="21"/>
        </w:rPr>
      </w:pPr>
      <w:r>
        <w:rPr>
          <w:bCs/>
          <w:szCs w:val="21"/>
        </w:rPr>
        <w:t xml:space="preserve">第一章招标公告中 2.2</w:t>
      </w:r>
      <w:r>
        <w:rPr>
          <w:spacing w:val="8"/>
          <w:szCs w:val="21"/>
        </w:rPr>
        <w:t xml:space="preserve">落实政府采购政策需满足的资格要求；</w:t>
      </w:r>
      <w:r/>
    </w:p>
    <w:p>
      <w:pPr>
        <w:numPr>
          <w:ilvl w:val="1"/>
          <w:numId w:val="4"/>
        </w:numPr>
        <w:ind w:left="0" w:firstLine="367"/>
        <w:spacing w:line="360" w:lineRule="auto"/>
        <w:tabs>
          <w:tab w:val="left" w:pos="840" w:leader="none"/>
        </w:tabs>
        <w:rPr>
          <w:bCs/>
          <w:szCs w:val="21"/>
        </w:rPr>
      </w:pPr>
      <w:r>
        <w:rPr>
          <w:bCs/>
          <w:szCs w:val="21"/>
        </w:rPr>
        <w:t xml:space="preserve">第一章招标公告中 2.3 采购人根据采购项目的特殊要求规定的特定条件证明文件。</w:t>
      </w:r>
      <w:r/>
    </w:p>
    <w:p>
      <w:pPr>
        <w:ind w:firstLine="420"/>
        <w:jc w:val="left"/>
        <w:spacing w:line="360" w:lineRule="auto"/>
        <w:shd w:val="clear" w:color="auto" w:fill="ffffff"/>
        <w:widowControl/>
        <w:rPr>
          <w:szCs w:val="21"/>
        </w:rPr>
      </w:pPr>
      <w:r>
        <w:rPr>
          <w:szCs w:val="21"/>
        </w:rPr>
        <w:t xml:space="preserve">（4）开标一览表及附表</w:t>
      </w:r>
      <w:r>
        <w:rPr>
          <w:bCs/>
          <w:szCs w:val="21"/>
        </w:rPr>
        <w:t xml:space="preserve">（</w:t>
      </w:r>
      <w:r>
        <w:rPr>
          <w:b/>
          <w:bCs/>
          <w:szCs w:val="21"/>
        </w:rPr>
        <w:t xml:space="preserve">格式见第六章</w:t>
      </w:r>
      <w:r>
        <w:rPr>
          <w:bCs/>
          <w:szCs w:val="21"/>
        </w:rPr>
        <w:t xml:space="preserve">）；</w:t>
      </w:r>
      <w:r/>
    </w:p>
    <w:p>
      <w:pPr>
        <w:ind w:firstLine="420"/>
        <w:jc w:val="left"/>
        <w:spacing w:line="360" w:lineRule="auto"/>
        <w:shd w:val="clear" w:color="auto" w:fill="ffffff"/>
        <w:widowControl/>
        <w:rPr>
          <w:szCs w:val="21"/>
        </w:rPr>
      </w:pPr>
      <w:r>
        <w:rPr>
          <w:szCs w:val="21"/>
        </w:rPr>
        <w:t xml:space="preserve">（5）《南京市政府采购供应商信用记录表暨信用承诺书》</w:t>
      </w:r>
      <w:r>
        <w:rPr>
          <w:b/>
          <w:szCs w:val="21"/>
          <w:lang w:val="zh-CN"/>
        </w:rPr>
        <w:t xml:space="preserve">；</w:t>
      </w:r>
      <w:r/>
    </w:p>
    <w:p>
      <w:pPr>
        <w:ind w:firstLine="420"/>
        <w:jc w:val="left"/>
        <w:spacing w:line="360" w:lineRule="auto"/>
        <w:shd w:val="clear" w:color="auto" w:fill="ffffff"/>
        <w:widowControl/>
        <w:rPr>
          <w:szCs w:val="21"/>
        </w:rPr>
      </w:pPr>
      <w:r>
        <w:rPr>
          <w:szCs w:val="21"/>
        </w:rPr>
        <w:t xml:space="preserve">（6）《商务条款偏离表》；</w:t>
      </w:r>
      <w:r/>
    </w:p>
    <w:p>
      <w:pPr>
        <w:ind w:firstLine="420"/>
        <w:jc w:val="left"/>
        <w:spacing w:line="360" w:lineRule="auto"/>
        <w:shd w:val="clear" w:color="auto" w:fill="ffffff"/>
        <w:widowControl/>
        <w:rPr>
          <w:szCs w:val="21"/>
        </w:rPr>
      </w:pPr>
      <w:r>
        <w:rPr>
          <w:szCs w:val="21"/>
        </w:rPr>
        <w:t xml:space="preserve">（7）第三章评标标准中对应的所需证明材料（如有自行添加）；</w:t>
      </w:r>
      <w:r/>
    </w:p>
    <w:p>
      <w:pPr>
        <w:ind w:firstLine="420"/>
        <w:jc w:val="left"/>
        <w:spacing w:line="360" w:lineRule="auto"/>
        <w:shd w:val="clear" w:color="auto" w:fill="ffffff"/>
        <w:widowControl/>
        <w:rPr>
          <w:szCs w:val="21"/>
        </w:rPr>
      </w:pPr>
      <w:r>
        <w:rPr>
          <w:szCs w:val="21"/>
        </w:rPr>
        <w:t xml:space="preserve">（8）要求采购人提供的配合（如有自拟并自行添加）；</w:t>
      </w:r>
      <w:r/>
    </w:p>
    <w:p>
      <w:pPr>
        <w:ind w:firstLine="420"/>
        <w:jc w:val="left"/>
        <w:spacing w:line="360" w:lineRule="auto"/>
        <w:shd w:val="clear" w:color="auto" w:fill="ffffff"/>
        <w:widowControl/>
        <w:rPr>
          <w:szCs w:val="21"/>
        </w:rPr>
      </w:pPr>
      <w:r>
        <w:rPr>
          <w:szCs w:val="21"/>
        </w:rPr>
        <w:t xml:space="preserve">（9）其他（投标人认为有必要提供的声明和文件，如有，自行拟定并添加）。</w:t>
      </w:r>
      <w:r/>
    </w:p>
    <w:p>
      <w:pPr>
        <w:ind w:firstLine="420"/>
        <w:jc w:val="left"/>
        <w:spacing w:line="360" w:lineRule="auto"/>
        <w:shd w:val="clear" w:color="auto" w:fill="ffffff"/>
        <w:widowControl/>
        <w:rPr>
          <w:szCs w:val="21"/>
        </w:rPr>
      </w:pPr>
      <w:r>
        <w:rPr>
          <w:b/>
          <w:bCs/>
          <w:szCs w:val="21"/>
        </w:rPr>
        <w:t xml:space="preserve">10、投标文件的技术内容</w:t>
      </w:r>
      <w:r/>
    </w:p>
    <w:p>
      <w:pPr>
        <w:ind w:firstLine="420"/>
        <w:jc w:val="left"/>
        <w:spacing w:line="360" w:lineRule="auto"/>
        <w:widowControl/>
        <w:rPr>
          <w:szCs w:val="21"/>
          <w:lang w:val="zh-CN"/>
        </w:rPr>
      </w:pPr>
      <w:r>
        <w:rPr>
          <w:szCs w:val="21"/>
          <w:lang w:val="zh-CN"/>
        </w:rPr>
        <w:t xml:space="preserve">技术部分</w:t>
      </w:r>
      <w:r>
        <w:rPr>
          <w:szCs w:val="21"/>
        </w:rPr>
        <w:t xml:space="preserve">内容</w:t>
      </w:r>
      <w:r>
        <w:rPr>
          <w:szCs w:val="21"/>
          <w:lang w:val="zh-CN"/>
        </w:rPr>
        <w:t xml:space="preserve">是证明</w:t>
      </w:r>
      <w:r>
        <w:rPr>
          <w:szCs w:val="21"/>
        </w:rPr>
        <w:t xml:space="preserve">投标人提供的货物和服务是合格的、并符合招标文件要求的证明文件，以及</w:t>
      </w:r>
      <w:r>
        <w:rPr>
          <w:szCs w:val="21"/>
          <w:lang w:val="zh-CN"/>
        </w:rPr>
        <w:t xml:space="preserve">对货物和服务的详细说明，这些文件可以是文字资料、图纸、数据</w:t>
      </w:r>
      <w:r>
        <w:rPr>
          <w:szCs w:val="21"/>
        </w:rPr>
        <w:t xml:space="preserve">或其他证明文件</w:t>
      </w:r>
      <w:r>
        <w:rPr>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szCs w:val="21"/>
          <w:lang w:val="zh-CN"/>
        </w:rPr>
      </w:pPr>
      <w:r>
        <w:rPr>
          <w:szCs w:val="21"/>
          <w:lang w:val="zh-CN"/>
        </w:rPr>
        <w:t xml:space="preserve">（1）技术说明或服务方案；</w:t>
      </w:r>
      <w:r/>
    </w:p>
    <w:p>
      <w:pPr>
        <w:ind w:firstLine="420"/>
        <w:jc w:val="left"/>
        <w:spacing w:line="360" w:lineRule="auto"/>
        <w:widowControl/>
        <w:rPr>
          <w:szCs w:val="21"/>
          <w:lang w:val="zh-CN"/>
        </w:rPr>
      </w:pPr>
      <w:r>
        <w:rPr>
          <w:szCs w:val="21"/>
          <w:lang w:val="zh-CN"/>
        </w:rPr>
        <w:t xml:space="preserve">（2）《采购需求偏离表》；</w:t>
      </w:r>
      <w:r/>
    </w:p>
    <w:p>
      <w:pPr>
        <w:ind w:firstLine="420"/>
        <w:jc w:val="left"/>
        <w:spacing w:line="360" w:lineRule="auto"/>
        <w:widowControl/>
        <w:rPr>
          <w:szCs w:val="21"/>
          <w:lang w:val="zh-CN"/>
        </w:rPr>
      </w:pPr>
      <w:r>
        <w:rPr>
          <w:szCs w:val="21"/>
          <w:lang w:val="zh-CN"/>
        </w:rPr>
        <w:t xml:space="preserve">（3）服务承诺；</w:t>
      </w:r>
      <w:r/>
    </w:p>
    <w:p>
      <w:pPr>
        <w:ind w:firstLine="420"/>
        <w:jc w:val="left"/>
        <w:spacing w:line="360" w:lineRule="auto"/>
        <w:widowControl/>
        <w:rPr>
          <w:szCs w:val="21"/>
          <w:lang w:val="zh-CN"/>
        </w:rPr>
      </w:pPr>
      <w:r>
        <w:rPr>
          <w:szCs w:val="21"/>
          <w:lang w:val="zh-CN"/>
        </w:rPr>
        <w:t xml:space="preserve">（4）投标人拟投入本项目的设备、人员情况一览表；</w:t>
      </w:r>
      <w:r/>
    </w:p>
    <w:p>
      <w:pPr>
        <w:ind w:firstLine="420"/>
        <w:jc w:val="left"/>
        <w:spacing w:line="360" w:lineRule="auto"/>
        <w:widowControl/>
        <w:rPr>
          <w:szCs w:val="21"/>
          <w:lang w:val="zh-CN"/>
        </w:rPr>
      </w:pPr>
      <w:r>
        <w:rPr>
          <w:szCs w:val="21"/>
          <w:lang w:val="zh-CN"/>
        </w:rPr>
        <w:t xml:space="preserve">（5）投标人认为需要提供的其他技术资料。</w:t>
      </w:r>
      <w:r/>
    </w:p>
    <w:p>
      <w:pPr>
        <w:ind w:firstLine="420"/>
        <w:spacing w:line="360" w:lineRule="auto"/>
        <w:shd w:val="clear" w:color="auto" w:fill="ffffff"/>
        <w:widowControl/>
        <w:rPr>
          <w:szCs w:val="21"/>
        </w:rPr>
      </w:pPr>
      <w:r>
        <w:rPr>
          <w:b/>
          <w:bCs/>
          <w:szCs w:val="21"/>
        </w:rPr>
        <w:t xml:space="preserve">11、投标文件的价格内容</w:t>
      </w:r>
      <w:r/>
    </w:p>
    <w:p>
      <w:pPr>
        <w:ind w:firstLine="420"/>
        <w:jc w:val="left"/>
        <w:spacing w:line="360" w:lineRule="auto"/>
        <w:shd w:val="clear" w:color="auto" w:fill="ffffff"/>
        <w:widowControl/>
        <w:rPr>
          <w:szCs w:val="21"/>
        </w:rPr>
      </w:pPr>
      <w:r>
        <w:rPr>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szCs w:val="21"/>
        </w:rPr>
      </w:pPr>
      <w:r>
        <w:rPr>
          <w:szCs w:val="21"/>
        </w:rPr>
        <w:t xml:space="preserve">11.2报价应包含为履行本项目合同项下所有义务的全部含税费用（包括但不限于货物设计、制造、包装、仓储、运输装</w:t>
      </w:r>
      <w:r>
        <w:rPr>
          <w:rFonts w:hint="eastAsia"/>
          <w:szCs w:val="21"/>
        </w:rPr>
        <w:t xml:space="preserve">卸</w:t>
      </w:r>
      <w:r>
        <w:rPr>
          <w:szCs w:val="21"/>
        </w:rPr>
        <w:t xml:space="preserve">、保险、安装、调试及其材料及验收合格之前保管及保修期内备品备件、专用工具、伴随服务、技术图纸资料、人员培训发生的所有含税费用、支付给员工的工资和国家强制缴纳的各种社会保障资金）</w:t>
      </w:r>
      <w:r>
        <w:rPr>
          <w:szCs w:val="21"/>
          <w:lang w:val="zh-CN"/>
        </w:rPr>
        <w:t xml:space="preserve">，</w:t>
      </w:r>
      <w:r>
        <w:rPr>
          <w:bCs/>
          <w:szCs w:val="21"/>
        </w:rPr>
        <w:t xml:space="preserve">以</w:t>
      </w:r>
      <w:r>
        <w:rPr>
          <w:szCs w:val="21"/>
        </w:rPr>
        <w:t xml:space="preserve">及投标人认为需要的其他费用等</w:t>
      </w:r>
      <w:r>
        <w:rPr>
          <w:b/>
          <w:szCs w:val="21"/>
        </w:rPr>
        <w:t xml:space="preserve">。</w:t>
      </w:r>
      <w:r/>
    </w:p>
    <w:p>
      <w:pPr>
        <w:ind w:firstLine="420"/>
        <w:spacing w:line="360" w:lineRule="auto"/>
        <w:shd w:val="clear" w:color="auto" w:fill="ffffff"/>
        <w:widowControl/>
        <w:rPr>
          <w:szCs w:val="21"/>
        </w:rPr>
      </w:pPr>
      <w:r>
        <w:rPr>
          <w:szCs w:val="21"/>
        </w:rPr>
        <w:t xml:space="preserve">11.3投标人的任何错漏、优惠、竞争性报价不得作为减轻责任、减少服务、增加收费、降低质量的理由。</w:t>
      </w:r>
      <w:r/>
    </w:p>
    <w:p>
      <w:pPr>
        <w:ind w:firstLine="420"/>
        <w:spacing w:line="360" w:lineRule="auto"/>
        <w:shd w:val="clear" w:color="auto" w:fill="ffffff"/>
        <w:widowControl/>
        <w:rPr>
          <w:szCs w:val="21"/>
        </w:rPr>
      </w:pPr>
      <w:r>
        <w:rPr>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szCs w:val="21"/>
        </w:rPr>
        <w:t xml:space="preserve">无效投标处理</w:t>
      </w:r>
      <w:r>
        <w:rPr>
          <w:szCs w:val="21"/>
        </w:rPr>
        <w:t xml:space="preserve">。</w:t>
      </w:r>
      <w:r/>
    </w:p>
    <w:p>
      <w:pPr>
        <w:ind w:firstLine="420"/>
        <w:spacing w:line="360" w:lineRule="auto"/>
        <w:shd w:val="clear" w:color="auto" w:fill="ffffff"/>
        <w:widowControl/>
        <w:rPr>
          <w:szCs w:val="21"/>
        </w:rPr>
      </w:pPr>
      <w:r>
        <w:rPr>
          <w:szCs w:val="21"/>
        </w:rPr>
        <w:t xml:space="preserve">11.5 投标人应在《开标一览表》《分项报价表》等标明投标货物和服务的单价、总价以及分项报价等。</w:t>
      </w:r>
      <w:r/>
    </w:p>
    <w:p>
      <w:pPr>
        <w:ind w:firstLine="420"/>
        <w:spacing w:line="360" w:lineRule="auto"/>
        <w:shd w:val="clear" w:color="auto" w:fill="ffffff"/>
        <w:widowControl/>
        <w:rPr>
          <w:b/>
          <w:bCs/>
          <w:szCs w:val="21"/>
        </w:rPr>
      </w:pPr>
      <w:r>
        <w:rPr>
          <w:szCs w:val="21"/>
        </w:rPr>
        <w:t xml:space="preserve">11.6 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szCs w:val="21"/>
        </w:rPr>
      </w:pPr>
      <w:r>
        <w:rPr>
          <w:b/>
          <w:bCs/>
          <w:szCs w:val="21"/>
        </w:rPr>
        <w:t xml:space="preserve">11.7本项目预算为：详见第一章</w:t>
      </w:r>
      <w:r>
        <w:rPr>
          <w:bCs/>
          <w:szCs w:val="21"/>
        </w:rPr>
        <w:t xml:space="preserve">。</w:t>
      </w:r>
      <w:r/>
    </w:p>
    <w:p>
      <w:pPr>
        <w:ind w:firstLine="420"/>
        <w:spacing w:line="360" w:lineRule="auto"/>
        <w:shd w:val="clear" w:color="auto" w:fill="ffffff"/>
        <w:widowControl/>
        <w:rPr>
          <w:szCs w:val="21"/>
        </w:rPr>
      </w:pPr>
      <w:r>
        <w:rPr>
          <w:b/>
          <w:bCs/>
          <w:szCs w:val="21"/>
        </w:rPr>
        <w:t xml:space="preserve">12、投标文件的其他部分</w:t>
      </w:r>
      <w:r/>
    </w:p>
    <w:p>
      <w:pPr>
        <w:ind w:firstLine="420"/>
        <w:spacing w:line="360" w:lineRule="auto"/>
        <w:shd w:val="clear" w:color="auto" w:fill="ffffff"/>
        <w:widowControl/>
        <w:rPr>
          <w:szCs w:val="21"/>
        </w:rPr>
      </w:pPr>
      <w:r>
        <w:rPr>
          <w:szCs w:val="21"/>
        </w:rPr>
        <w:t xml:space="preserve">12.1 其他部分由投标人根据编制投标文件需要提供的其他相关文件组成。</w:t>
      </w:r>
      <w:r/>
    </w:p>
    <w:p>
      <w:pPr>
        <w:ind w:firstLine="420"/>
        <w:spacing w:line="360" w:lineRule="auto"/>
        <w:rPr>
          <w:color w:val="000000"/>
          <w:szCs w:val="21"/>
        </w:rPr>
      </w:pPr>
      <w:r>
        <w:rPr>
          <w:szCs w:val="21"/>
        </w:rPr>
        <w:t xml:space="preserve">12.2</w:t>
      </w:r>
      <w:r>
        <w:rPr>
          <w:color w:val="000000"/>
          <w:szCs w:val="21"/>
        </w:rPr>
        <w:t xml:space="preserve"> </w:t>
      </w:r>
      <w:r>
        <w:rPr>
          <w:color w:val="000000"/>
          <w:szCs w:val="21"/>
          <w:lang w:val="zh-CN"/>
        </w:rPr>
        <w:t xml:space="preserve">如标书制作工具中格式和内容与“南京公共采购信息网、江苏政府采购网、中国政府采购网”发布的</w:t>
      </w:r>
      <w:r>
        <w:rPr>
          <w:szCs w:val="21"/>
        </w:rPr>
        <w:t xml:space="preserve">投标</w:t>
      </w:r>
      <w:r>
        <w:rPr>
          <w:color w:val="000000"/>
          <w:szCs w:val="21"/>
          <w:lang w:val="zh-CN"/>
        </w:rPr>
        <w:t xml:space="preserve">文件不一致，以</w:t>
      </w:r>
      <w:r>
        <w:rPr>
          <w:color w:val="000000"/>
          <w:szCs w:val="21"/>
        </w:rPr>
        <w:t xml:space="preserve">上述网站</w:t>
      </w:r>
      <w:r>
        <w:rPr>
          <w:color w:val="000000"/>
          <w:szCs w:val="21"/>
          <w:lang w:val="zh-CN"/>
        </w:rPr>
        <w:t xml:space="preserve">发布的</w:t>
      </w:r>
      <w:r>
        <w:rPr>
          <w:szCs w:val="21"/>
        </w:rPr>
        <w:t xml:space="preserve">投标</w:t>
      </w:r>
      <w:r>
        <w:rPr>
          <w:color w:val="000000"/>
          <w:szCs w:val="21"/>
          <w:lang w:val="zh-CN"/>
        </w:rPr>
        <w:t xml:space="preserve">文件为准。</w:t>
      </w:r>
      <w:r/>
    </w:p>
    <w:p>
      <w:pPr>
        <w:ind w:firstLine="420"/>
        <w:spacing w:line="360" w:lineRule="auto"/>
        <w:shd w:val="clear" w:color="auto" w:fill="ffffff"/>
        <w:widowControl/>
        <w:rPr>
          <w:b/>
          <w:bCs/>
          <w:szCs w:val="21"/>
        </w:rPr>
      </w:pPr>
      <w:r>
        <w:rPr>
          <w:b/>
          <w:bCs/>
          <w:szCs w:val="21"/>
        </w:rPr>
        <w:t xml:space="preserve">13、投标保证金（本项目无需缴纳投标保证金）</w:t>
      </w:r>
      <w:r/>
    </w:p>
    <w:p>
      <w:pPr>
        <w:ind w:firstLine="420"/>
        <w:spacing w:line="360" w:lineRule="auto"/>
        <w:shd w:val="clear" w:color="auto" w:fill="ffffff"/>
        <w:widowControl/>
        <w:rPr>
          <w:b/>
          <w:bCs/>
          <w:szCs w:val="21"/>
        </w:rPr>
      </w:pPr>
      <w:r>
        <w:rPr>
          <w:b/>
          <w:bCs/>
          <w:szCs w:val="21"/>
        </w:rPr>
        <w:t xml:space="preserve">14、投标有效期</w:t>
      </w:r>
      <w:r/>
    </w:p>
    <w:p>
      <w:pPr>
        <w:ind w:firstLine="420"/>
        <w:spacing w:line="360" w:lineRule="auto"/>
        <w:shd w:val="clear" w:color="auto" w:fill="ffffff"/>
        <w:widowControl/>
        <w:rPr>
          <w:szCs w:val="21"/>
        </w:rPr>
      </w:pPr>
      <w:r>
        <w:rPr>
          <w:szCs w:val="21"/>
        </w:rPr>
        <w:t xml:space="preserve">14.1 自开标之日起</w:t>
      </w:r>
      <w:r>
        <w:rPr>
          <w:b/>
          <w:szCs w:val="21"/>
        </w:rPr>
        <w:t xml:space="preserve">90</w:t>
      </w:r>
      <w:r>
        <w:rPr>
          <w:szCs w:val="21"/>
        </w:rPr>
        <w:t xml:space="preserve">天内投标有效</w:t>
      </w:r>
      <w:r>
        <w:rPr>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szCs w:val="21"/>
        </w:rPr>
      </w:pPr>
      <w:r>
        <w:rPr>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szCs w:val="21"/>
        </w:rPr>
      </w:pPr>
      <w:r>
        <w:rPr>
          <w:b/>
          <w:bCs/>
          <w:szCs w:val="21"/>
        </w:rPr>
        <w:t xml:space="preserve">15、投标文件签署</w:t>
      </w:r>
      <w:r/>
    </w:p>
    <w:p>
      <w:pPr>
        <w:ind w:firstLine="420"/>
        <w:spacing w:line="360" w:lineRule="auto"/>
        <w:shd w:val="clear" w:color="auto" w:fill="ffffff"/>
        <w:widowControl/>
        <w:rPr>
          <w:szCs w:val="21"/>
        </w:rPr>
      </w:pPr>
      <w:r>
        <w:rPr>
          <w:szCs w:val="21"/>
        </w:rPr>
        <w:t xml:space="preserve">15.1 投标文件应按照招标文件要求加盖电子公章，否则视为无效投标。</w:t>
      </w:r>
      <w:r/>
    </w:p>
    <w:p>
      <w:pPr>
        <w:ind w:firstLine="420"/>
        <w:spacing w:line="360" w:lineRule="auto"/>
        <w:shd w:val="clear" w:color="auto" w:fill="ffffff"/>
        <w:widowControl/>
        <w:rPr>
          <w:szCs w:val="21"/>
        </w:rPr>
      </w:pPr>
      <w:r>
        <w:rPr>
          <w:b/>
          <w:bCs/>
          <w:szCs w:val="21"/>
        </w:rPr>
        <w:t xml:space="preserve">16、投标费用</w:t>
      </w:r>
      <w:r/>
    </w:p>
    <w:p>
      <w:pPr>
        <w:ind w:firstLine="420"/>
        <w:spacing w:line="360" w:lineRule="auto"/>
        <w:shd w:val="clear" w:color="auto" w:fill="ffffff"/>
        <w:widowControl/>
        <w:rPr>
          <w:szCs w:val="21"/>
        </w:rPr>
      </w:pPr>
      <w:r>
        <w:rPr>
          <w:szCs w:val="21"/>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bCs/>
          <w:szCs w:val="21"/>
        </w:rPr>
      </w:pPr>
      <w:r>
        <w:rPr>
          <w:bCs/>
          <w:szCs w:val="21"/>
        </w:rPr>
        <w:t xml:space="preserve">16.2 招标代理服务费：</w:t>
      </w:r>
      <w:r>
        <w:rPr>
          <w:b/>
          <w:szCs w:val="21"/>
        </w:rPr>
        <w:t xml:space="preserve">本次招标，按计价格〔2002〕1980号文及苏价服〔2014〕383号文收费标准的37.208%收取代理服务费。</w:t>
      </w:r>
      <w:r/>
    </w:p>
    <w:p>
      <w:pPr>
        <w:ind w:firstLine="420"/>
        <w:spacing w:line="360" w:lineRule="auto"/>
        <w:shd w:val="clear" w:color="auto" w:fill="ffffff"/>
        <w:widowControl/>
        <w:rPr>
          <w:szCs w:val="21"/>
        </w:rPr>
      </w:pPr>
      <w:r>
        <w:rPr>
          <w:szCs w:val="21"/>
        </w:rPr>
        <w:t xml:space="preserve">16.3开标公证费：无。</w:t>
      </w:r>
      <w:r/>
    </w:p>
    <w:p>
      <w:pPr>
        <w:ind w:firstLine="420"/>
        <w:spacing w:line="360" w:lineRule="auto"/>
        <w:shd w:val="clear" w:color="auto" w:fill="ffffff"/>
        <w:widowControl/>
        <w:rPr>
          <w:szCs w:val="21"/>
        </w:rPr>
      </w:pPr>
      <w:r>
        <w:rPr>
          <w:b/>
          <w:bCs/>
          <w:szCs w:val="21"/>
        </w:rPr>
        <w:t xml:space="preserve">四、投标文件的递交</w:t>
      </w:r>
      <w:r/>
    </w:p>
    <w:p>
      <w:pPr>
        <w:ind w:firstLine="420"/>
        <w:spacing w:line="360" w:lineRule="auto"/>
        <w:shd w:val="clear" w:color="auto" w:fill="ffffff"/>
        <w:widowControl/>
        <w:rPr>
          <w:b/>
          <w:bCs/>
          <w:szCs w:val="21"/>
        </w:rPr>
      </w:pPr>
      <w:r>
        <w:rPr>
          <w:b/>
          <w:bCs/>
          <w:szCs w:val="21"/>
        </w:rPr>
        <w:t xml:space="preserve">17、投标文件的递交</w:t>
      </w:r>
      <w:r/>
    </w:p>
    <w:p>
      <w:pPr>
        <w:ind w:firstLine="420"/>
        <w:spacing w:line="360" w:lineRule="auto"/>
        <w:shd w:val="clear" w:color="auto" w:fill="ffffff"/>
        <w:widowControl/>
        <w:rPr>
          <w:szCs w:val="21"/>
        </w:rPr>
      </w:pPr>
      <w:r>
        <w:rPr>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b/>
          <w:bCs/>
          <w:szCs w:val="21"/>
        </w:rPr>
      </w:pPr>
      <w:r>
        <w:rPr>
          <w:b/>
          <w:bCs/>
          <w:szCs w:val="21"/>
        </w:rPr>
        <w:t xml:space="preserve">18、投标文件的解密</w:t>
      </w:r>
      <w:r/>
    </w:p>
    <w:p>
      <w:pPr>
        <w:ind w:firstLine="420"/>
        <w:spacing w:line="360" w:lineRule="auto"/>
        <w:shd w:val="clear" w:color="auto" w:fill="ffffff"/>
        <w:widowControl/>
        <w:rPr>
          <w:szCs w:val="21"/>
        </w:rPr>
      </w:pPr>
      <w:r>
        <w:rPr>
          <w:szCs w:val="21"/>
        </w:rPr>
        <w:t xml:space="preserve">18.1 投标人应当按照《操作手册》规定，在“苏采云”系统规定的时间内对投标文件进行解密。</w:t>
      </w:r>
      <w:r/>
    </w:p>
    <w:p>
      <w:pPr>
        <w:ind w:firstLine="420"/>
        <w:spacing w:line="360" w:lineRule="auto"/>
        <w:shd w:val="clear" w:color="auto" w:fill="ffffff"/>
        <w:widowControl/>
        <w:rPr>
          <w:szCs w:val="21"/>
        </w:rPr>
      </w:pPr>
      <w:r>
        <w:rPr>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szCs w:val="21"/>
        </w:rPr>
      </w:pPr>
      <w:r>
        <w:rPr>
          <w:b/>
          <w:bCs/>
          <w:szCs w:val="21"/>
        </w:rPr>
        <w:t xml:space="preserve">19、投标文件的修改和撤回</w:t>
      </w:r>
      <w:r/>
    </w:p>
    <w:p>
      <w:pPr>
        <w:ind w:firstLine="420"/>
        <w:spacing w:line="360" w:lineRule="auto"/>
        <w:shd w:val="clear" w:color="auto" w:fill="ffffff"/>
        <w:widowControl/>
        <w:rPr>
          <w:szCs w:val="21"/>
        </w:rPr>
      </w:pPr>
      <w:r>
        <w:rPr>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szCs w:val="21"/>
        </w:rPr>
      </w:pPr>
      <w:r>
        <w:rPr>
          <w:szCs w:val="21"/>
        </w:rPr>
        <w:t xml:space="preserve">19.2 投标截止时间之后，投标文件不得撤回；如撤回，投标保证金不予退还。</w:t>
      </w:r>
      <w:r/>
    </w:p>
    <w:p>
      <w:pPr>
        <w:ind w:firstLine="420"/>
        <w:spacing w:line="360" w:lineRule="auto"/>
        <w:shd w:val="clear" w:color="auto" w:fill="ffffff"/>
        <w:widowControl/>
        <w:rPr>
          <w:szCs w:val="21"/>
        </w:rPr>
      </w:pPr>
      <w:r>
        <w:rPr>
          <w:b/>
          <w:bCs/>
          <w:szCs w:val="21"/>
        </w:rPr>
        <w:t xml:space="preserve">20、诚实信用</w:t>
      </w:r>
      <w:r/>
    </w:p>
    <w:p>
      <w:pPr>
        <w:ind w:firstLine="420"/>
        <w:spacing w:line="360" w:lineRule="auto"/>
        <w:shd w:val="clear" w:color="auto" w:fill="ffffff"/>
        <w:widowControl/>
        <w:rPr>
          <w:szCs w:val="21"/>
        </w:rPr>
      </w:pPr>
      <w:r>
        <w:rPr>
          <w:szCs w:val="21"/>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szCs w:val="21"/>
        </w:rPr>
      </w:pPr>
      <w:r>
        <w:rPr>
          <w:szCs w:val="21"/>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szCs w:val="21"/>
        </w:rPr>
      </w:pPr>
      <w:r>
        <w:rPr>
          <w:b/>
          <w:bCs/>
          <w:szCs w:val="21"/>
        </w:rPr>
        <w:t xml:space="preserve">五、开标、评标与定标</w:t>
      </w:r>
      <w:r/>
    </w:p>
    <w:p>
      <w:pPr>
        <w:ind w:firstLine="420"/>
        <w:spacing w:line="360" w:lineRule="auto"/>
        <w:shd w:val="clear" w:color="auto" w:fill="ffffff"/>
        <w:widowControl/>
        <w:rPr>
          <w:szCs w:val="21"/>
        </w:rPr>
      </w:pPr>
      <w:r>
        <w:rPr>
          <w:b/>
          <w:bCs/>
          <w:szCs w:val="21"/>
        </w:rPr>
        <w:t xml:space="preserve">21、开标</w:t>
      </w:r>
      <w:r/>
    </w:p>
    <w:p>
      <w:pPr>
        <w:ind w:firstLine="420"/>
        <w:spacing w:line="360" w:lineRule="auto"/>
      </w:pPr>
      <w: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pPr>
      <w:r>
        <w:t xml:space="preserve">21.2 投标人在开标过程中涉及到的投标文件解密、开标结果确认等工作，应按照《操作手册》规定执行。</w:t>
      </w:r>
      <w:r/>
    </w:p>
    <w:p>
      <w:pPr>
        <w:ind w:firstLine="420"/>
        <w:spacing w:line="360" w:lineRule="auto"/>
      </w:pPr>
      <w:r>
        <w:t xml:space="preserve">21.3投标人不足3家的，不得开标。</w:t>
      </w:r>
      <w:r/>
    </w:p>
    <w:p>
      <w:pPr>
        <w:ind w:firstLine="420"/>
        <w:spacing w:line="360" w:lineRule="auto"/>
      </w:pPr>
      <w:r>
        <w:t xml:space="preserve">21.4 投标人如果对开标过程和开标结果有疑义，应当根据《操作手册》规定提出，“苏采云”系统中《开标记录表》公布后5分钟内未提出的，视同认可开标结果。</w:t>
      </w:r>
      <w:r/>
    </w:p>
    <w:p>
      <w:pPr>
        <w:ind w:firstLine="420"/>
        <w:spacing w:line="360" w:lineRule="auto"/>
      </w:pPr>
      <w: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pPr>
      <w:r>
        <w:t xml:space="preserve">（1）招标文件存在不合理条款或者招标程序不符合规定的，采购人、采购代理机构改正后依法重新招标；</w:t>
      </w:r>
      <w:r/>
    </w:p>
    <w:p>
      <w:pPr>
        <w:ind w:firstLine="420"/>
        <w:spacing w:line="360" w:lineRule="auto"/>
      </w:pPr>
      <w: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szCs w:val="21"/>
        </w:rPr>
      </w:pPr>
      <w:r>
        <w:rPr>
          <w:b/>
          <w:bCs/>
          <w:szCs w:val="21"/>
        </w:rPr>
        <w:t xml:space="preserve">22、评标</w:t>
      </w:r>
      <w:r/>
    </w:p>
    <w:p>
      <w:pPr>
        <w:ind w:firstLine="420"/>
        <w:spacing w:line="360" w:lineRule="auto"/>
        <w:shd w:val="clear" w:color="auto" w:fill="ffffff"/>
        <w:widowControl/>
        <w:rPr>
          <w:szCs w:val="21"/>
        </w:rPr>
      </w:pPr>
      <w:r>
        <w:rPr>
          <w:b/>
          <w:bCs/>
          <w:szCs w:val="21"/>
        </w:rPr>
        <w:t xml:space="preserve">22.1 评标委员会</w:t>
      </w:r>
      <w:r/>
    </w:p>
    <w:p>
      <w:pPr>
        <w:ind w:firstLine="420"/>
        <w:spacing w:line="360" w:lineRule="auto"/>
        <w:shd w:val="clear" w:color="auto" w:fill="ffffff"/>
        <w:widowControl/>
        <w:rPr>
          <w:bCs/>
          <w:szCs w:val="21"/>
        </w:rPr>
      </w:pPr>
      <w:r>
        <w:rPr>
          <w:b/>
          <w:bCs/>
          <w:szCs w:val="21"/>
        </w:rPr>
        <w:t xml:space="preserve">22.1.1</w:t>
      </w:r>
      <w:r>
        <w:rPr>
          <w:bCs/>
          <w:szCs w:val="21"/>
        </w:rPr>
        <w:t xml:space="preserve">评标委员会负责具体评标事务，并独立履行下列职责：</w:t>
      </w:r>
      <w:r/>
    </w:p>
    <w:p>
      <w:pPr>
        <w:ind w:firstLine="420"/>
        <w:spacing w:line="360" w:lineRule="auto"/>
        <w:shd w:val="clear" w:color="auto" w:fill="ffffff"/>
        <w:widowControl/>
        <w:rPr>
          <w:bCs/>
          <w:szCs w:val="21"/>
        </w:rPr>
      </w:pPr>
      <w:r>
        <w:rPr>
          <w:bCs/>
          <w:szCs w:val="21"/>
        </w:rPr>
        <w:t xml:space="preserve">（一）审查、评价投标文件是否符合招标文件的商务、技术等实质性要求；</w:t>
      </w:r>
      <w:r/>
    </w:p>
    <w:p>
      <w:pPr>
        <w:ind w:firstLine="420"/>
        <w:spacing w:line="360" w:lineRule="auto"/>
        <w:shd w:val="clear" w:color="auto" w:fill="ffffff"/>
        <w:widowControl/>
        <w:rPr>
          <w:bCs/>
          <w:szCs w:val="21"/>
        </w:rPr>
      </w:pPr>
      <w:r>
        <w:rPr>
          <w:bCs/>
          <w:szCs w:val="21"/>
        </w:rPr>
        <w:t xml:space="preserve">（二）要求投标人对投标文件有关事项作出澄清或者说明；</w:t>
      </w:r>
      <w:r/>
    </w:p>
    <w:p>
      <w:pPr>
        <w:ind w:firstLine="420"/>
        <w:spacing w:line="360" w:lineRule="auto"/>
        <w:shd w:val="clear" w:color="auto" w:fill="ffffff"/>
        <w:widowControl/>
        <w:rPr>
          <w:bCs/>
          <w:szCs w:val="21"/>
        </w:rPr>
      </w:pPr>
      <w:r>
        <w:rPr>
          <w:bCs/>
          <w:szCs w:val="21"/>
        </w:rPr>
        <w:t xml:space="preserve">（三）对投标文件进行比较和评价；</w:t>
      </w:r>
      <w:r/>
    </w:p>
    <w:p>
      <w:pPr>
        <w:ind w:firstLine="420"/>
        <w:spacing w:line="360" w:lineRule="auto"/>
        <w:shd w:val="clear" w:color="auto" w:fill="ffffff"/>
        <w:widowControl/>
        <w:rPr>
          <w:bCs/>
          <w:szCs w:val="21"/>
        </w:rPr>
      </w:pPr>
      <w:r>
        <w:rPr>
          <w:bCs/>
          <w:szCs w:val="21"/>
        </w:rPr>
        <w:t xml:space="preserve">（四）确定中标候选人名单，以及根据采购人委托直接确定中标人；</w:t>
      </w:r>
      <w:r/>
    </w:p>
    <w:p>
      <w:pPr>
        <w:ind w:firstLine="420"/>
        <w:spacing w:line="360" w:lineRule="auto"/>
        <w:shd w:val="clear" w:color="auto" w:fill="ffffff"/>
        <w:widowControl/>
        <w:rPr>
          <w:szCs w:val="21"/>
        </w:rPr>
      </w:pPr>
      <w:r>
        <w:rPr>
          <w:bCs/>
          <w:szCs w:val="21"/>
        </w:rPr>
        <w:t xml:space="preserve">（五）向采购人、采购代理机构或者有关部门报告评标中发现的违法行为。</w:t>
      </w:r>
      <w:r/>
    </w:p>
    <w:p>
      <w:pPr>
        <w:ind w:firstLine="420"/>
        <w:spacing w:line="360" w:lineRule="auto"/>
        <w:shd w:val="clear" w:color="auto" w:fill="ffffff"/>
        <w:widowControl/>
        <w:rPr>
          <w:szCs w:val="21"/>
        </w:rPr>
      </w:pPr>
      <w:r>
        <w:rPr>
          <w:b/>
          <w:bCs/>
          <w:szCs w:val="21"/>
        </w:rPr>
        <w:t xml:space="preserve">22.1.2 </w:t>
      </w:r>
      <w:r>
        <w:rPr>
          <w:szCs w:val="21"/>
        </w:rPr>
        <w:t xml:space="preserve">评标委员会由</w:t>
      </w:r>
      <w:r>
        <w:rPr>
          <w:bCs/>
          <w:szCs w:val="21"/>
        </w:rPr>
        <w:t xml:space="preserve">采购人</w:t>
      </w:r>
      <w:r>
        <w:rPr>
          <w:szCs w:val="21"/>
        </w:rPr>
        <w:t xml:space="preserve">代表和有关技术、经济等方面的专家组成，独立开展评审工作。</w:t>
      </w:r>
      <w:r/>
    </w:p>
    <w:p>
      <w:pPr>
        <w:ind w:firstLine="420"/>
        <w:jc w:val="left"/>
        <w:spacing w:line="360" w:lineRule="auto"/>
        <w:shd w:val="clear" w:color="auto" w:fill="ffffff"/>
        <w:widowControl/>
        <w:rPr>
          <w:szCs w:val="21"/>
        </w:rPr>
      </w:pPr>
      <w:r>
        <w:rPr>
          <w:b/>
          <w:bCs/>
          <w:szCs w:val="21"/>
        </w:rPr>
        <w:t xml:space="preserve">22.2  评标程序</w:t>
      </w:r>
      <w:r/>
    </w:p>
    <w:p>
      <w:pPr>
        <w:ind w:firstLine="420"/>
        <w:jc w:val="left"/>
        <w:spacing w:line="360" w:lineRule="auto"/>
        <w:shd w:val="clear" w:color="auto" w:fill="ffffff"/>
        <w:widowControl/>
        <w:rPr>
          <w:b/>
          <w:szCs w:val="21"/>
        </w:rPr>
      </w:pPr>
      <w:r>
        <w:rPr>
          <w:b/>
          <w:szCs w:val="21"/>
        </w:rPr>
        <w:t xml:space="preserve">22.2.1 </w:t>
      </w:r>
      <w:r>
        <w:rPr>
          <w:b/>
          <w:bCs/>
          <w:szCs w:val="21"/>
        </w:rPr>
        <w:t xml:space="preserve">投标文件的资格性检查。</w:t>
      </w:r>
      <w:r>
        <w:rPr>
          <w:szCs w:val="21"/>
        </w:rPr>
        <w:t xml:space="preserve">公开招标采购项目开标结束后，</w:t>
      </w:r>
      <w:r>
        <w:t xml:space="preserve">采购人</w:t>
      </w:r>
      <w:r>
        <w:rPr>
          <w:szCs w:val="21"/>
        </w:rPr>
        <w:t xml:space="preserve">或者</w:t>
      </w:r>
      <w:r>
        <w:t xml:space="preserve">采购代理机构</w:t>
      </w:r>
      <w:r>
        <w:rPr>
          <w:szCs w:val="21"/>
        </w:rPr>
        <w:t xml:space="preserve">应当依法对投标人的资格进行审查。合格投标人不足3家的，不得评标。</w:t>
      </w:r>
      <w:r/>
    </w:p>
    <w:p>
      <w:pPr>
        <w:ind w:firstLine="420"/>
        <w:jc w:val="left"/>
        <w:spacing w:line="360" w:lineRule="auto"/>
        <w:shd w:val="clear" w:color="auto" w:fill="ffffff"/>
        <w:widowControl/>
        <w:rPr>
          <w:szCs w:val="21"/>
        </w:rPr>
      </w:pPr>
      <w:r>
        <w:rPr>
          <w:b/>
          <w:bCs/>
          <w:szCs w:val="21"/>
        </w:rPr>
        <w:t xml:space="preserve">22.2.2投标文件的符合性审查</w:t>
      </w:r>
      <w:r>
        <w:rPr>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b/>
          <w:szCs w:val="21"/>
        </w:rPr>
      </w:pPr>
      <w:r>
        <w:rPr>
          <w:b/>
          <w:szCs w:val="21"/>
        </w:rPr>
        <w:t xml:space="preserve">（1）投标人在“苏采云”系统规定的时间内未成功解密电子投标文件的；</w:t>
      </w:r>
      <w:r/>
    </w:p>
    <w:p>
      <w:pPr>
        <w:ind w:firstLine="420"/>
        <w:spacing w:line="360" w:lineRule="auto"/>
        <w:shd w:val="clear" w:color="auto" w:fill="ffffff"/>
        <w:widowControl/>
        <w:rPr>
          <w:b/>
          <w:szCs w:val="21"/>
        </w:rPr>
      </w:pPr>
      <w:r>
        <w:rPr>
          <w:b/>
          <w:szCs w:val="21"/>
        </w:rPr>
        <w:t xml:space="preserve">（2）投标人未按照招标文件要求上传电子投标文件的；</w:t>
      </w:r>
      <w:r/>
    </w:p>
    <w:p>
      <w:pPr>
        <w:ind w:firstLine="420"/>
        <w:spacing w:line="360" w:lineRule="auto"/>
        <w:shd w:val="clear" w:color="auto" w:fill="ffffff"/>
        <w:widowControl/>
        <w:rPr>
          <w:b/>
          <w:szCs w:val="21"/>
        </w:rPr>
      </w:pPr>
      <w:r>
        <w:rPr>
          <w:b/>
          <w:szCs w:val="21"/>
        </w:rPr>
        <w:t xml:space="preserve">（3）同一投标人提交两个（含两个）以上不同的投标报价的；</w:t>
      </w:r>
      <w:r/>
    </w:p>
    <w:p>
      <w:pPr>
        <w:ind w:firstLine="420"/>
        <w:spacing w:line="360" w:lineRule="auto"/>
        <w:shd w:val="clear" w:color="auto" w:fill="ffffff"/>
        <w:widowControl/>
        <w:rPr>
          <w:b/>
          <w:szCs w:val="21"/>
        </w:rPr>
      </w:pPr>
      <w:r>
        <w:rPr>
          <w:b/>
          <w:szCs w:val="21"/>
        </w:rPr>
        <w:t xml:space="preserve">（4）投标文件未按照招标文件要求加盖电子公章的；</w:t>
      </w:r>
      <w:r/>
    </w:p>
    <w:p>
      <w:pPr>
        <w:ind w:firstLine="420"/>
        <w:spacing w:line="360" w:lineRule="auto"/>
        <w:shd w:val="clear" w:color="auto" w:fill="ffffff"/>
        <w:widowControl/>
        <w:rPr>
          <w:b/>
          <w:szCs w:val="21"/>
        </w:rPr>
      </w:pPr>
      <w:r>
        <w:rPr>
          <w:b/>
          <w:szCs w:val="21"/>
        </w:rPr>
        <w:t xml:space="preserve">（5）不具备招标文件中规定的资格要求的；</w:t>
      </w:r>
      <w:r/>
    </w:p>
    <w:p>
      <w:pPr>
        <w:ind w:firstLine="420"/>
        <w:spacing w:line="360" w:lineRule="auto"/>
        <w:shd w:val="clear" w:color="auto" w:fill="ffffff"/>
        <w:widowControl/>
        <w:rPr>
          <w:b/>
          <w:szCs w:val="21"/>
        </w:rPr>
      </w:pPr>
      <w:r>
        <w:rPr>
          <w:b/>
          <w:szCs w:val="21"/>
        </w:rPr>
        <w:t xml:space="preserve">（6）报价超过招标文件中规定的预算金额或者最高限价的；</w:t>
      </w:r>
      <w:r/>
    </w:p>
    <w:p>
      <w:pPr>
        <w:ind w:firstLine="420"/>
        <w:spacing w:line="360" w:lineRule="auto"/>
        <w:shd w:val="clear" w:color="auto" w:fill="ffffff"/>
        <w:widowControl/>
        <w:rPr>
          <w:b/>
          <w:szCs w:val="21"/>
        </w:rPr>
      </w:pPr>
      <w:r>
        <w:rPr>
          <w:b/>
          <w:szCs w:val="21"/>
        </w:rPr>
        <w:t xml:space="preserve">（7）投标文件含有采购人不能接受的附加条件的；</w:t>
      </w:r>
      <w:r/>
    </w:p>
    <w:p>
      <w:pPr>
        <w:ind w:firstLine="420"/>
        <w:spacing w:line="360" w:lineRule="auto"/>
        <w:shd w:val="clear" w:color="auto" w:fill="ffffff"/>
        <w:widowControl/>
        <w:rPr>
          <w:b/>
          <w:szCs w:val="21"/>
        </w:rPr>
      </w:pPr>
      <w:r>
        <w:rPr>
          <w:b/>
          <w:szCs w:val="21"/>
        </w:rPr>
        <w:t xml:space="preserve">（8）投标文件内容不全或不符合招标文件中规定的其他实质性要求的；</w:t>
      </w:r>
      <w:r/>
    </w:p>
    <w:p>
      <w:pPr>
        <w:ind w:firstLine="420"/>
        <w:spacing w:line="360" w:lineRule="auto"/>
        <w:shd w:val="clear" w:color="auto" w:fill="ffffff"/>
        <w:widowControl/>
        <w:rPr>
          <w:b/>
          <w:szCs w:val="21"/>
        </w:rPr>
      </w:pPr>
      <w:r>
        <w:rPr>
          <w:b/>
          <w:szCs w:val="21"/>
        </w:rPr>
        <w:t xml:space="preserve">（9）现行法律法规、规章和招标文件规定的其他无效情形。</w:t>
      </w:r>
      <w:r/>
    </w:p>
    <w:p>
      <w:pPr>
        <w:ind w:firstLine="420"/>
        <w:spacing w:line="360" w:lineRule="auto"/>
        <w:shd w:val="clear" w:color="auto" w:fill="ffffff"/>
        <w:widowControl/>
        <w:rPr>
          <w:b/>
          <w:bCs/>
          <w:szCs w:val="21"/>
        </w:rPr>
      </w:pPr>
      <w:r>
        <w:rPr>
          <w:b/>
          <w:bCs/>
          <w:szCs w:val="21"/>
        </w:rPr>
        <w:t xml:space="preserve">22.2.2.1 实质性要求是指本招标文件中用带星号（“</w:t>
      </w:r>
      <w:r>
        <w:rPr>
          <w:b/>
          <w:bCs/>
        </w:rPr>
        <w:t xml:space="preserve">*</w:t>
      </w:r>
      <w:r>
        <w:rPr>
          <w:b/>
          <w:bCs/>
          <w:szCs w:val="21"/>
        </w:rPr>
        <w:t xml:space="preserve">”）、“必须”或“应（应当）”等其他文字说明的商务和技术要求。</w:t>
      </w:r>
      <w:r/>
    </w:p>
    <w:p>
      <w:pPr>
        <w:ind w:firstLine="420"/>
        <w:spacing w:line="360" w:lineRule="auto"/>
        <w:shd w:val="clear" w:color="auto" w:fill="ffffff"/>
        <w:widowControl/>
        <w:rPr>
          <w:b/>
          <w:bCs/>
          <w:szCs w:val="21"/>
        </w:rPr>
      </w:pPr>
      <w:r>
        <w:rPr>
          <w:b/>
          <w:bCs/>
          <w:szCs w:val="21"/>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b/>
          <w:bCs/>
          <w:szCs w:val="21"/>
        </w:rPr>
      </w:pPr>
      <w:r>
        <w:rPr>
          <w:b/>
          <w:bCs/>
          <w:szCs w:val="21"/>
        </w:rPr>
        <w:t xml:space="preserve">22.2.2.3有下列情形之一的予以废标：</w:t>
      </w:r>
      <w:r/>
    </w:p>
    <w:p>
      <w:pPr>
        <w:ind w:firstLine="420"/>
        <w:jc w:val="left"/>
        <w:spacing w:line="360" w:lineRule="auto"/>
        <w:shd w:val="clear" w:color="auto" w:fill="ffffff"/>
        <w:widowControl/>
        <w:rPr>
          <w:b/>
          <w:bCs/>
          <w:szCs w:val="21"/>
        </w:rPr>
      </w:pPr>
      <w:r>
        <w:rPr>
          <w:b/>
          <w:bCs/>
          <w:szCs w:val="21"/>
        </w:rPr>
        <w:t xml:space="preserve">（1）符合专业条件的投标人或者对招标文件作实质性响应的投标人不足三家的；</w:t>
      </w:r>
      <w:r/>
    </w:p>
    <w:p>
      <w:pPr>
        <w:ind w:firstLine="420"/>
        <w:jc w:val="left"/>
        <w:spacing w:line="360" w:lineRule="auto"/>
        <w:shd w:val="clear" w:color="auto" w:fill="ffffff"/>
        <w:widowControl/>
        <w:rPr>
          <w:b/>
          <w:bCs/>
          <w:szCs w:val="21"/>
        </w:rPr>
      </w:pPr>
      <w:r>
        <w:rPr>
          <w:b/>
          <w:bCs/>
          <w:szCs w:val="21"/>
        </w:rPr>
        <w:t xml:space="preserve">（2）出现影响采购公正的违法、违规行为的；</w:t>
      </w:r>
      <w:r/>
    </w:p>
    <w:p>
      <w:pPr>
        <w:ind w:firstLine="420"/>
        <w:jc w:val="left"/>
        <w:spacing w:line="360" w:lineRule="auto"/>
        <w:shd w:val="clear" w:color="auto" w:fill="ffffff"/>
        <w:widowControl/>
        <w:rPr>
          <w:b/>
          <w:bCs/>
          <w:szCs w:val="21"/>
        </w:rPr>
      </w:pPr>
      <w:r>
        <w:rPr>
          <w:b/>
          <w:bCs/>
          <w:szCs w:val="21"/>
        </w:rPr>
        <w:t xml:space="preserve">（3）投标人的报价均超过了采购预算，采购人不能支付的；</w:t>
      </w:r>
      <w:r/>
    </w:p>
    <w:p>
      <w:pPr>
        <w:ind w:firstLine="420"/>
        <w:jc w:val="left"/>
        <w:spacing w:line="360" w:lineRule="auto"/>
        <w:shd w:val="clear" w:color="auto" w:fill="ffffff"/>
        <w:widowControl/>
        <w:rPr>
          <w:b/>
          <w:bCs/>
          <w:szCs w:val="21"/>
        </w:rPr>
      </w:pPr>
      <w:r>
        <w:rPr>
          <w:b/>
          <w:bCs/>
          <w:szCs w:val="21"/>
        </w:rPr>
        <w:t xml:space="preserve">（4）因苏采云系统故障造成开标不成功的；</w:t>
      </w:r>
      <w:r/>
    </w:p>
    <w:p>
      <w:pPr>
        <w:ind w:firstLine="420"/>
        <w:jc w:val="left"/>
        <w:spacing w:line="360" w:lineRule="auto"/>
        <w:shd w:val="clear" w:color="auto" w:fill="ffffff"/>
        <w:widowControl/>
        <w:rPr>
          <w:b/>
          <w:bCs/>
          <w:szCs w:val="21"/>
        </w:rPr>
      </w:pPr>
      <w:r>
        <w:rPr>
          <w:b/>
          <w:bCs/>
          <w:szCs w:val="21"/>
        </w:rPr>
        <w:t xml:space="preserve">（5）因重大变故，采购任务取消的。</w:t>
      </w:r>
      <w:r/>
    </w:p>
    <w:p>
      <w:pPr>
        <w:ind w:firstLine="420"/>
        <w:jc w:val="left"/>
        <w:spacing w:line="360" w:lineRule="auto"/>
        <w:shd w:val="clear" w:color="auto" w:fill="ffffff"/>
        <w:widowControl/>
        <w:rPr>
          <w:b/>
          <w:bCs/>
          <w:szCs w:val="21"/>
        </w:rPr>
      </w:pPr>
      <w:r>
        <w:rPr>
          <w:b/>
          <w:bCs/>
          <w:szCs w:val="21"/>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szCs w:val="21"/>
        </w:rPr>
      </w:pPr>
      <w:r>
        <w:rPr>
          <w:szCs w:val="21"/>
        </w:rPr>
        <w:t xml:space="preserve">22.2.3</w:t>
      </w:r>
      <w:r>
        <w:rPr>
          <w:b/>
          <w:bCs/>
          <w:szCs w:val="21"/>
        </w:rPr>
        <w:t xml:space="preserve">澄清有关问题</w:t>
      </w:r>
      <w:r/>
    </w:p>
    <w:p>
      <w:pPr>
        <w:ind w:firstLine="420"/>
        <w:jc w:val="left"/>
        <w:spacing w:line="360" w:lineRule="auto"/>
        <w:shd w:val="clear" w:color="auto" w:fill="ffffff"/>
        <w:widowControl/>
        <w:rPr>
          <w:szCs w:val="21"/>
        </w:rPr>
      </w:pPr>
      <w:r>
        <w:rPr>
          <w:szCs w:val="21"/>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szCs w:val="21"/>
        </w:rPr>
      </w:pPr>
      <w:r>
        <w:rPr>
          <w:szCs w:val="21"/>
        </w:rPr>
        <w:t xml:space="preserve">投标人的澄清、说明或者补正不得超出投标文件的范围或者改变投标文件的实质性内容。</w:t>
      </w:r>
      <w:r/>
    </w:p>
    <w:p>
      <w:pPr>
        <w:ind w:firstLine="420"/>
        <w:jc w:val="left"/>
        <w:spacing w:line="360" w:lineRule="auto"/>
        <w:shd w:val="clear" w:color="auto" w:fill="ffffff"/>
        <w:widowControl/>
        <w:rPr>
          <w:szCs w:val="21"/>
        </w:rPr>
      </w:pPr>
      <w:r>
        <w:rPr>
          <w:szCs w:val="21"/>
        </w:rPr>
        <w:t xml:space="preserve">评委会并非对每个投标人都做澄清要求。</w:t>
      </w:r>
      <w:r/>
    </w:p>
    <w:p>
      <w:pPr>
        <w:ind w:firstLine="420"/>
        <w:jc w:val="left"/>
        <w:spacing w:line="360" w:lineRule="auto"/>
        <w:shd w:val="clear" w:color="auto" w:fill="ffffff"/>
        <w:widowControl/>
        <w:rPr>
          <w:szCs w:val="21"/>
        </w:rPr>
      </w:pPr>
      <w:r>
        <w:rPr>
          <w:szCs w:val="21"/>
        </w:rPr>
        <w:t xml:space="preserve">22.2.3.2 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szCs w:val="21"/>
        </w:rPr>
      </w:pPr>
      <w:r>
        <w:rPr>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szCs w:val="21"/>
        </w:rPr>
      </w:pPr>
      <w:r>
        <w:rPr>
          <w:szCs w:val="21"/>
        </w:rPr>
        <w:t xml:space="preserve">22.2.3.4投标文件报价出现前后不一致的，除招标文件另有规定外，按照下列规定修正：</w:t>
      </w:r>
      <w:r/>
    </w:p>
    <w:p>
      <w:pPr>
        <w:ind w:firstLine="420"/>
        <w:spacing w:line="360" w:lineRule="auto"/>
        <w:shd w:val="clear" w:color="auto" w:fill="ffffff"/>
        <w:widowControl/>
        <w:rPr>
          <w:szCs w:val="21"/>
        </w:rPr>
      </w:pPr>
      <w:r>
        <w:rPr>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szCs w:val="21"/>
        </w:rPr>
      </w:pPr>
      <w:r>
        <w:rPr>
          <w:szCs w:val="21"/>
        </w:rPr>
        <w:t xml:space="preserve">（2）大写金额和小写金额不一致的，以大写金额为准；</w:t>
      </w:r>
      <w:r/>
    </w:p>
    <w:p>
      <w:pPr>
        <w:ind w:firstLine="420"/>
        <w:spacing w:line="360" w:lineRule="auto"/>
        <w:shd w:val="clear" w:color="auto" w:fill="ffffff"/>
        <w:widowControl/>
        <w:rPr>
          <w:szCs w:val="21"/>
        </w:rPr>
      </w:pPr>
      <w:r>
        <w:rPr>
          <w:szCs w:val="21"/>
        </w:rPr>
        <w:t xml:space="preserve">（3）单价金额小数点或者百分比有明显错位的，以开标一览表的总价为准，并修改单价；</w:t>
      </w:r>
      <w:r/>
    </w:p>
    <w:p>
      <w:pPr>
        <w:ind w:firstLine="420"/>
        <w:spacing w:line="360" w:lineRule="auto"/>
        <w:shd w:val="clear" w:color="auto" w:fill="ffffff"/>
        <w:widowControl/>
        <w:rPr>
          <w:szCs w:val="21"/>
        </w:rPr>
      </w:pPr>
      <w:r>
        <w:rPr>
          <w:szCs w:val="21"/>
        </w:rPr>
        <w:t xml:space="preserve">（4）总价金额与按单价汇总金额不一致的，以单价金额计算结果为准。</w:t>
      </w:r>
      <w:r/>
    </w:p>
    <w:p>
      <w:pPr>
        <w:ind w:firstLine="420"/>
        <w:spacing w:line="360" w:lineRule="auto"/>
        <w:shd w:val="clear" w:color="auto" w:fill="ffffff"/>
        <w:widowControl/>
        <w:rPr>
          <w:szCs w:val="21"/>
        </w:rPr>
      </w:pPr>
      <w:r>
        <w:rPr>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b/>
          <w:szCs w:val="21"/>
        </w:rPr>
      </w:pPr>
      <w:r>
        <w:rPr>
          <w:szCs w:val="21"/>
        </w:rPr>
        <w:t xml:space="preserve">2.2.3.5投标人在开、评标全过程中应保持通讯畅通，及时登录苏采云系统查阅、答复相关信息，并安排专人与代理机构及评委会联系。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szCs w:val="21"/>
        </w:rPr>
      </w:pPr>
      <w:r>
        <w:rPr>
          <w:szCs w:val="21"/>
        </w:rPr>
        <w:t xml:space="preserve">22.2.3.6</w:t>
      </w:r>
      <w: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b/>
        </w:rPr>
        <w:t xml:space="preserve">投标人不能证明其报价合理性的，评标委员会将其作为无效投标处理。</w:t>
      </w:r>
      <w:r/>
    </w:p>
    <w:p>
      <w:pPr>
        <w:ind w:firstLine="420"/>
        <w:jc w:val="left"/>
        <w:spacing w:line="360" w:lineRule="auto"/>
        <w:shd w:val="clear" w:color="auto" w:fill="ffffff"/>
        <w:widowControl/>
        <w:rPr>
          <w:szCs w:val="21"/>
        </w:rPr>
      </w:pPr>
      <w:r>
        <w:rPr>
          <w:szCs w:val="21"/>
        </w:rPr>
        <w:t xml:space="preserve">22.2.4</w:t>
      </w:r>
      <w:r>
        <w:rPr>
          <w:bCs/>
          <w:szCs w:val="21"/>
        </w:rPr>
        <w:t xml:space="preserve">比较与评价。</w:t>
      </w:r>
      <w:r>
        <w:rPr>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szCs w:val="21"/>
        </w:rPr>
      </w:pPr>
      <w:r>
        <w:rPr>
          <w:b/>
          <w:bCs/>
          <w:szCs w:val="21"/>
        </w:rPr>
        <w:t xml:space="preserve">22.3 评标方法和标准</w:t>
      </w:r>
      <w:r/>
    </w:p>
    <w:p>
      <w:pPr>
        <w:ind w:firstLine="420"/>
        <w:jc w:val="left"/>
        <w:spacing w:line="360" w:lineRule="auto"/>
        <w:shd w:val="clear" w:color="auto" w:fill="ffffff"/>
        <w:widowControl/>
        <w:rPr>
          <w:szCs w:val="21"/>
        </w:rPr>
      </w:pPr>
      <w:r>
        <w:rPr>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szCs w:val="21"/>
        </w:rPr>
      </w:pPr>
      <w:r>
        <w:rPr>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szCs w:val="21"/>
        </w:rPr>
      </w:pPr>
      <w:r>
        <w:rPr>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szCs w:val="21"/>
        </w:rPr>
      </w:pPr>
      <w:r>
        <w:rPr>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szCs w:val="21"/>
        </w:rPr>
      </w:pPr>
      <w:r>
        <w:rPr>
          <w:szCs w:val="21"/>
        </w:rPr>
        <w:t xml:space="preserve">评审因素，包括价格、技术、商务等。</w:t>
      </w:r>
      <w:r/>
    </w:p>
    <w:p>
      <w:pPr>
        <w:ind w:firstLine="420"/>
        <w:jc w:val="left"/>
        <w:spacing w:line="360" w:lineRule="auto"/>
        <w:shd w:val="clear" w:color="auto" w:fill="ffffff"/>
        <w:widowControl/>
        <w:rPr>
          <w:szCs w:val="21"/>
        </w:rPr>
      </w:pPr>
      <w:r>
        <w:rPr>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szCs w:val="21"/>
        </w:rPr>
      </w:pPr>
      <w:r>
        <w:rPr>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szCs w:val="21"/>
        </w:rPr>
      </w:pPr>
      <w:r>
        <w:rPr>
          <w:szCs w:val="21"/>
        </w:rPr>
        <w:t xml:space="preserve">评标总得分＝F1×A1＋F2×A2＋……＋Fn×An</w:t>
      </w:r>
      <w:r/>
    </w:p>
    <w:p>
      <w:pPr>
        <w:ind w:firstLine="420"/>
        <w:jc w:val="left"/>
        <w:spacing w:line="360" w:lineRule="auto"/>
        <w:shd w:val="clear" w:color="auto" w:fill="ffffff"/>
        <w:widowControl/>
        <w:rPr>
          <w:szCs w:val="21"/>
        </w:rPr>
      </w:pPr>
      <w:r>
        <w:rPr>
          <w:szCs w:val="21"/>
        </w:rPr>
        <w:t xml:space="preserve">F1、F2……Fn分别为各项评审因素的得分；</w:t>
      </w:r>
      <w:r/>
    </w:p>
    <w:p>
      <w:pPr>
        <w:ind w:firstLine="420"/>
        <w:jc w:val="left"/>
        <w:spacing w:line="360" w:lineRule="auto"/>
        <w:shd w:val="clear" w:color="auto" w:fill="ffffff"/>
        <w:widowControl/>
        <w:rPr>
          <w:szCs w:val="21"/>
        </w:rPr>
      </w:pPr>
      <w:r>
        <w:rPr>
          <w:szCs w:val="21"/>
        </w:rPr>
        <w:t xml:space="preserve">A1、A2、……An 分别为各项评审因素所占的权重（A1＋A2＋……＋An＝1）。</w:t>
      </w:r>
      <w:r/>
    </w:p>
    <w:p>
      <w:pPr>
        <w:ind w:firstLine="420"/>
        <w:jc w:val="left"/>
        <w:spacing w:line="360" w:lineRule="auto"/>
        <w:shd w:val="clear" w:color="auto" w:fill="ffffff"/>
        <w:widowControl/>
        <w:rPr>
          <w:szCs w:val="21"/>
        </w:rPr>
      </w:pPr>
      <w:r>
        <w:rPr>
          <w:szCs w:val="21"/>
        </w:rPr>
        <w:t xml:space="preserve">因落实政府采购政策进行价格调整的，以调整后的价格计算评标基准价和投标报价。</w:t>
      </w:r>
      <w:r/>
    </w:p>
    <w:p>
      <w:pPr>
        <w:ind w:firstLine="420"/>
        <w:jc w:val="left"/>
        <w:spacing w:line="360" w:lineRule="auto"/>
        <w:shd w:val="clear" w:color="auto" w:fill="ffffff"/>
        <w:widowControl/>
        <w:rPr>
          <w:b/>
          <w:bCs/>
          <w:szCs w:val="21"/>
        </w:rPr>
      </w:pPr>
      <w:r>
        <w:rPr>
          <w:b/>
          <w:bCs/>
          <w:szCs w:val="21"/>
        </w:rPr>
        <w:t xml:space="preserve">22.4 评标委员会启动异常低价投标审查的情形和具体要求</w:t>
      </w:r>
      <w:r/>
    </w:p>
    <w:p>
      <w:pPr>
        <w:ind w:firstLine="420"/>
        <w:jc w:val="left"/>
        <w:spacing w:line="360" w:lineRule="auto"/>
        <w:shd w:val="clear" w:color="auto" w:fill="ffffff"/>
        <w:widowControl/>
        <w:rPr>
          <w:szCs w:val="21"/>
        </w:rPr>
      </w:pPr>
      <w:r>
        <w:rPr>
          <w:szCs w:val="21"/>
        </w:rPr>
        <w:t xml:space="preserve">22.4.1评标过程中出现下列情形之一的，评标委员会应当启动异常低价投标审查程序： </w:t>
      </w:r>
      <w:r/>
    </w:p>
    <w:p>
      <w:pPr>
        <w:ind w:firstLine="420"/>
        <w:spacing w:line="360" w:lineRule="auto"/>
        <w:shd w:val="clear" w:color="auto" w:fill="ffffff"/>
        <w:widowControl/>
        <w:rPr>
          <w:szCs w:val="21"/>
        </w:rPr>
      </w:pPr>
      <w:r>
        <w:rPr>
          <w:szCs w:val="21"/>
        </w:rPr>
        <w:t xml:space="preserve">（1）投标报价低于招标项目预算50%的，即投标报价&lt;招标项目预算×50%； </w:t>
      </w:r>
      <w:r/>
    </w:p>
    <w:p>
      <w:pPr>
        <w:ind w:firstLine="420"/>
        <w:spacing w:line="360" w:lineRule="auto"/>
        <w:shd w:val="clear" w:color="auto" w:fill="ffffff"/>
        <w:widowControl/>
        <w:rPr>
          <w:szCs w:val="21"/>
        </w:rPr>
      </w:pPr>
      <w:r>
        <w:rPr>
          <w:szCs w:val="21"/>
        </w:rPr>
        <w:t xml:space="preserve">（2）投标报价低于招标项目最高限价45%的，即投标报价&lt;招标项目最高限价×45% ； </w:t>
      </w:r>
      <w:r/>
    </w:p>
    <w:p>
      <w:pPr>
        <w:ind w:firstLine="420"/>
        <w:spacing w:line="360" w:lineRule="auto"/>
        <w:shd w:val="clear" w:color="auto" w:fill="ffffff"/>
        <w:widowControl/>
        <w:rPr>
          <w:szCs w:val="21"/>
        </w:rPr>
      </w:pPr>
      <w:r>
        <w:rPr>
          <w:szCs w:val="21"/>
        </w:rPr>
        <w:t xml:space="preserve">（3）评标委员会认定的投标人报价过低、有可能影响产品质量或者不能诚信履约的其他情形。</w:t>
      </w:r>
      <w:r/>
    </w:p>
    <w:p>
      <w:pPr>
        <w:ind w:firstLine="420"/>
        <w:jc w:val="left"/>
        <w:spacing w:line="360" w:lineRule="auto"/>
        <w:shd w:val="clear" w:color="auto" w:fill="ffffff"/>
        <w:widowControl/>
        <w:rPr>
          <w:b/>
          <w:bCs/>
          <w:szCs w:val="21"/>
        </w:rPr>
      </w:pPr>
      <w:r>
        <w:rPr>
          <w:szCs w:val="21"/>
        </w:rPr>
        <w:t xml:space="preserve">22.4.2 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w:t>
      </w:r>
      <w:r>
        <w:rPr>
          <w:b/>
          <w:bCs/>
          <w:szCs w:val="21"/>
        </w:rPr>
        <w:t xml:space="preserve">投标人不提供书面说明、证明材料，或者提供的书面说明、证明材料不能证明其报价合理性的，评标委员会应当将其作为无效投标处理。审查相关情况应当在评审报告中进行记录。</w:t>
      </w:r>
      <w:r/>
    </w:p>
    <w:p>
      <w:pPr>
        <w:ind w:firstLine="420"/>
        <w:spacing w:line="360" w:lineRule="auto"/>
        <w:shd w:val="clear" w:color="auto" w:fill="ffffff"/>
        <w:widowControl/>
        <w:rPr>
          <w:b/>
          <w:szCs w:val="21"/>
        </w:rPr>
      </w:pPr>
      <w:r>
        <w:rPr>
          <w:b/>
          <w:bCs/>
          <w:szCs w:val="21"/>
        </w:rPr>
        <w:t xml:space="preserve">23、</w:t>
      </w:r>
      <w:r>
        <w:rPr>
          <w:b/>
          <w:szCs w:val="21"/>
        </w:rPr>
        <w:t xml:space="preserve">确定中标人</w:t>
      </w:r>
      <w:r/>
    </w:p>
    <w:p>
      <w:pPr>
        <w:ind w:firstLine="420"/>
        <w:spacing w:line="360" w:lineRule="auto"/>
        <w:shd w:val="clear" w:color="auto" w:fill="ffffff"/>
        <w:widowControl/>
        <w:rPr>
          <w:szCs w:val="21"/>
        </w:rPr>
      </w:pPr>
      <w:r>
        <w:rPr>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szCs w:val="21"/>
        </w:rPr>
      </w:pPr>
      <w:r>
        <w:rPr>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szCs w:val="21"/>
        </w:rPr>
      </w:pPr>
      <w:r>
        <w:rPr>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szCs w:val="21"/>
        </w:rPr>
      </w:pPr>
      <w:r>
        <w:rPr>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b/>
          <w:szCs w:val="21"/>
        </w:rPr>
      </w:pPr>
      <w:r>
        <w:rPr>
          <w:b/>
          <w:bCs/>
          <w:szCs w:val="21"/>
        </w:rPr>
        <w:t xml:space="preserve">23.4 中标通知书对采购人和中标人具有同等法律效力。中标通知书发出后，采购人不得</w:t>
      </w:r>
      <w:r>
        <w:rPr>
          <w:b/>
          <w:szCs w:val="21"/>
        </w:rPr>
        <w:t xml:space="preserve">违法改变中标结果，中标人无正当理由不得放弃中标。</w:t>
      </w:r>
      <w:r/>
    </w:p>
    <w:p>
      <w:pPr>
        <w:ind w:firstLine="420"/>
        <w:spacing w:line="360" w:lineRule="auto"/>
        <w:shd w:val="clear" w:color="auto" w:fill="ffffff"/>
        <w:widowControl/>
        <w:rPr>
          <w:szCs w:val="21"/>
        </w:rPr>
      </w:pPr>
      <w:r>
        <w:rPr>
          <w:szCs w:val="21"/>
        </w:rPr>
        <w:t xml:space="preserve">23.5 所有投标文件不论中标与否，均不退回。</w:t>
      </w:r>
      <w:r/>
    </w:p>
    <w:p>
      <w:pPr>
        <w:ind w:firstLine="412"/>
        <w:spacing w:line="360" w:lineRule="auto"/>
        <w:shd w:val="clear" w:color="auto" w:fill="ffffff"/>
        <w:widowControl/>
        <w:rPr>
          <w:szCs w:val="21"/>
        </w:rPr>
      </w:pPr>
      <w:r>
        <w:rPr>
          <w:b/>
          <w:bCs/>
          <w:szCs w:val="21"/>
        </w:rPr>
        <w:t xml:space="preserve">24、编写评标报告</w:t>
      </w:r>
      <w:r/>
    </w:p>
    <w:p>
      <w:pPr>
        <w:ind w:firstLine="420"/>
        <w:spacing w:line="360" w:lineRule="auto"/>
        <w:shd w:val="clear" w:color="auto" w:fill="ffffff"/>
        <w:widowControl/>
        <w:rPr>
          <w:szCs w:val="21"/>
        </w:rPr>
      </w:pPr>
      <w:r>
        <w:rPr>
          <w:szCs w:val="21"/>
        </w:rPr>
        <w:t xml:space="preserve">24.1评标委员会根据全体评标成员签字的原始评标记录和评标结果编写评标报告。</w:t>
      </w:r>
      <w:r/>
    </w:p>
    <w:p>
      <w:pPr>
        <w:ind w:firstLine="420"/>
        <w:spacing w:line="360" w:lineRule="auto"/>
        <w:shd w:val="clear" w:color="auto" w:fill="ffffff"/>
        <w:widowControl/>
        <w:rPr>
          <w:szCs w:val="21"/>
        </w:rPr>
      </w:pPr>
      <w:r>
        <w:rPr>
          <w:b/>
          <w:bCs/>
          <w:szCs w:val="21"/>
        </w:rPr>
        <w:t xml:space="preserve">25、评标过程的保密性</w:t>
      </w:r>
      <w:r/>
    </w:p>
    <w:p>
      <w:pPr>
        <w:ind w:firstLine="420"/>
        <w:spacing w:line="360" w:lineRule="auto"/>
        <w:shd w:val="clear" w:color="auto" w:fill="ffffff"/>
        <w:widowControl/>
        <w:rPr>
          <w:szCs w:val="21"/>
        </w:rPr>
      </w:pPr>
      <w:r>
        <w:rPr>
          <w:szCs w:val="21"/>
        </w:rPr>
        <w:t xml:space="preserve">25.1 采购人和采购代理机构将采取必要措施，保证评标在严格保密的情况下进行。</w:t>
      </w:r>
      <w:r/>
    </w:p>
    <w:p>
      <w:pPr>
        <w:ind w:firstLine="420"/>
        <w:spacing w:line="360" w:lineRule="auto"/>
        <w:shd w:val="clear" w:color="auto" w:fill="ffffff"/>
        <w:widowControl/>
        <w:rPr>
          <w:szCs w:val="21"/>
        </w:rPr>
      </w:pPr>
      <w:r>
        <w:rPr>
          <w:szCs w:val="21"/>
        </w:rPr>
        <w:t xml:space="preserve">25.2 任何单位和个人不得非法干预、影响评标办法的确定，以及评标过程和结果。</w:t>
      </w:r>
      <w:r/>
    </w:p>
    <w:p>
      <w:pPr>
        <w:ind w:firstLine="420"/>
        <w:spacing w:line="360" w:lineRule="auto"/>
        <w:shd w:val="clear" w:color="auto" w:fill="ffffff"/>
        <w:widowControl/>
        <w:rPr>
          <w:szCs w:val="21"/>
        </w:rPr>
      </w:pPr>
      <w:r>
        <w:rPr>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szCs w:val="21"/>
        </w:rPr>
      </w:pPr>
      <w:r>
        <w:rPr>
          <w:b/>
          <w:bCs/>
          <w:szCs w:val="21"/>
        </w:rPr>
        <w:t xml:space="preserve">六、签订合同</w:t>
      </w:r>
      <w:r/>
    </w:p>
    <w:p>
      <w:pPr>
        <w:ind w:firstLine="420"/>
        <w:spacing w:line="360" w:lineRule="auto"/>
        <w:shd w:val="clear" w:color="auto" w:fill="ffffff"/>
        <w:widowControl/>
        <w:rPr>
          <w:szCs w:val="21"/>
        </w:rPr>
      </w:pPr>
      <w:r>
        <w:rPr>
          <w:b/>
          <w:bCs/>
          <w:szCs w:val="21"/>
        </w:rPr>
        <w:t xml:space="preserve">26、签订合同</w:t>
      </w:r>
      <w:r/>
    </w:p>
    <w:p>
      <w:pPr>
        <w:ind w:firstLine="420"/>
        <w:spacing w:line="360" w:lineRule="auto"/>
        <w:shd w:val="clear" w:color="auto" w:fill="ffffff"/>
        <w:widowControl/>
        <w:rPr>
          <w:szCs w:val="21"/>
        </w:rPr>
      </w:pPr>
      <w:r>
        <w:rPr>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b/>
          <w:bCs/>
          <w:szCs w:val="21"/>
        </w:rPr>
      </w:pPr>
      <w:r>
        <w:rPr>
          <w:b/>
          <w:szCs w:val="21"/>
        </w:rPr>
        <w:t xml:space="preserve">26.2</w:t>
      </w:r>
      <w:r>
        <w:rPr>
          <w:szCs w:val="21"/>
        </w:rPr>
        <w:t xml:space="preserve">除继续履行将损害国家利益和社会公众利益的，政府采购合同的双方当事人不得擅自变更、中止或者终止合同。</w:t>
      </w:r>
      <w:r>
        <w:rPr>
          <w:b/>
          <w:bCs/>
          <w:szCs w:val="21"/>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szCs w:val="21"/>
        </w:rPr>
      </w:pPr>
      <w:r>
        <w:rPr>
          <w:szCs w:val="21"/>
        </w:rPr>
        <w:t xml:space="preserve">26.3采购人不得向中标人提出任何不合理的要求作为签订合同的条件。</w:t>
      </w:r>
      <w:r/>
    </w:p>
    <w:p>
      <w:pPr>
        <w:ind w:firstLine="420"/>
        <w:spacing w:line="360" w:lineRule="auto"/>
        <w:shd w:val="clear" w:color="auto" w:fill="ffffff"/>
        <w:widowControl/>
        <w:rPr>
          <w:szCs w:val="21"/>
        </w:rPr>
      </w:pPr>
      <w:r>
        <w:rPr>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szCs w:val="21"/>
        </w:rPr>
      </w:pPr>
      <w:r>
        <w:rPr>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szCs w:val="21"/>
        </w:rPr>
      </w:pPr>
      <w:r>
        <w:rPr>
          <w:szCs w:val="21"/>
        </w:rPr>
        <w:t xml:space="preserve">26.6 采购人与中标人应当根据合同的约定依法履行合同义务。</w:t>
      </w:r>
      <w:r/>
    </w:p>
    <w:p>
      <w:pPr>
        <w:ind w:firstLine="420"/>
        <w:spacing w:line="360" w:lineRule="auto"/>
        <w:shd w:val="clear" w:color="auto" w:fill="ffffff"/>
        <w:widowControl/>
        <w:rPr>
          <w:szCs w:val="21"/>
        </w:rPr>
      </w:pPr>
      <w:r>
        <w:rPr>
          <w:b/>
          <w:bCs/>
          <w:szCs w:val="21"/>
        </w:rPr>
        <w:t xml:space="preserve">七、质疑和投诉</w:t>
      </w:r>
      <w:r/>
    </w:p>
    <w:p>
      <w:pPr>
        <w:ind w:firstLine="420"/>
        <w:spacing w:line="360" w:lineRule="auto"/>
        <w:shd w:val="clear" w:color="auto" w:fill="ffffff"/>
        <w:widowControl/>
        <w:rPr>
          <w:szCs w:val="21"/>
        </w:rPr>
      </w:pPr>
      <w:r>
        <w:rPr>
          <w:b/>
          <w:bCs/>
          <w:szCs w:val="21"/>
        </w:rPr>
        <w:t xml:space="preserve">27、质疑</w:t>
      </w:r>
      <w:r/>
    </w:p>
    <w:p>
      <w:pPr>
        <w:ind w:firstLine="420"/>
        <w:spacing w:line="360" w:lineRule="auto"/>
        <w:shd w:val="clear" w:color="auto" w:fill="ffffff"/>
        <w:widowControl/>
        <w:rPr>
          <w:szCs w:val="21"/>
        </w:rPr>
      </w:pPr>
      <w:r>
        <w:rPr>
          <w:szCs w:val="21"/>
        </w:rPr>
        <w:t xml:space="preserve">27.1供应商对招标活动事项有疑问的，可以向采购代理机构提出询问，采购代理机构将依法作出答复，但答复的内容不涉及商业秘密</w:t>
      </w:r>
      <w:r>
        <w:rPr>
          <w:b/>
          <w:bCs/>
          <w:szCs w:val="21"/>
        </w:rPr>
        <w:t xml:space="preserve">。</w:t>
      </w:r>
      <w:r/>
    </w:p>
    <w:p>
      <w:pPr>
        <w:ind w:firstLine="420"/>
        <w:spacing w:line="360" w:lineRule="auto"/>
        <w:shd w:val="clear" w:color="auto" w:fill="ffffff"/>
        <w:widowControl/>
        <w:rPr>
          <w:szCs w:val="21"/>
        </w:rPr>
      </w:pPr>
      <w:r>
        <w:rPr>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szCs w:val="21"/>
        </w:rPr>
      </w:pPr>
      <w:r>
        <w:rPr>
          <w:szCs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szCs w:val="21"/>
        </w:rPr>
      </w:pPr>
      <w:r>
        <w:rPr>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b/>
          <w:bCs/>
          <w:szCs w:val="21"/>
        </w:rPr>
      </w:pPr>
      <w:r>
        <w:rPr>
          <w:b/>
          <w:bCs/>
        </w:rPr>
        <w:t xml:space="preserve">供应商必须在法定质疑期内一次性提出针对同一采购程序环节的质疑。</w:t>
      </w:r>
      <w:r/>
    </w:p>
    <w:p>
      <w:pPr>
        <w:ind w:firstLine="420"/>
        <w:spacing w:line="360" w:lineRule="auto"/>
        <w:shd w:val="clear" w:color="auto" w:fill="ffffff"/>
        <w:widowControl/>
        <w:rPr>
          <w:szCs w:val="21"/>
        </w:rPr>
      </w:pPr>
      <w:r>
        <w:rPr>
          <w:szCs w:val="21"/>
        </w:rPr>
        <w:t xml:space="preserve">27.4 供应商提出质疑应当提交质疑函和必要的证明材料。质疑函应当包括下列内容：</w:t>
      </w:r>
      <w:r/>
    </w:p>
    <w:p>
      <w:pPr>
        <w:ind w:firstLine="420"/>
        <w:spacing w:line="360" w:lineRule="auto"/>
        <w:shd w:val="clear" w:color="auto" w:fill="ffffff"/>
        <w:widowControl/>
        <w:rPr>
          <w:szCs w:val="21"/>
        </w:rPr>
      </w:pPr>
      <w:r>
        <w:rPr>
          <w:szCs w:val="21"/>
        </w:rPr>
        <w:t xml:space="preserve">（一）供应商的姓名或者名称、地址、邮编、联系人及联系电话；</w:t>
      </w:r>
      <w:r/>
    </w:p>
    <w:p>
      <w:pPr>
        <w:ind w:firstLine="420"/>
        <w:spacing w:line="360" w:lineRule="auto"/>
        <w:shd w:val="clear" w:color="auto" w:fill="ffffff"/>
        <w:widowControl/>
        <w:rPr>
          <w:szCs w:val="21"/>
        </w:rPr>
      </w:pPr>
      <w:r>
        <w:rPr>
          <w:szCs w:val="21"/>
        </w:rPr>
        <w:t xml:space="preserve">（二）质疑项目的名称、编号；</w:t>
      </w:r>
      <w:r/>
    </w:p>
    <w:p>
      <w:pPr>
        <w:ind w:firstLine="420"/>
        <w:spacing w:line="360" w:lineRule="auto"/>
        <w:shd w:val="clear" w:color="auto" w:fill="ffffff"/>
        <w:widowControl/>
        <w:rPr>
          <w:szCs w:val="21"/>
        </w:rPr>
      </w:pPr>
      <w:r>
        <w:rPr>
          <w:szCs w:val="21"/>
        </w:rPr>
        <w:t xml:space="preserve">（三）具体、明确的质疑事项和与质疑事项相关的请求（具体条款）；</w:t>
      </w:r>
      <w:r/>
    </w:p>
    <w:p>
      <w:pPr>
        <w:ind w:firstLine="420"/>
        <w:spacing w:line="360" w:lineRule="auto"/>
        <w:shd w:val="clear" w:color="auto" w:fill="ffffff"/>
        <w:widowControl/>
        <w:rPr>
          <w:szCs w:val="21"/>
        </w:rPr>
      </w:pPr>
      <w:r>
        <w:rPr>
          <w:szCs w:val="21"/>
        </w:rPr>
        <w:t xml:space="preserve">（四）事实依据（具体条款）；</w:t>
      </w:r>
      <w:r/>
    </w:p>
    <w:p>
      <w:pPr>
        <w:ind w:firstLine="420"/>
        <w:spacing w:line="360" w:lineRule="auto"/>
        <w:shd w:val="clear" w:color="auto" w:fill="ffffff"/>
        <w:widowControl/>
        <w:rPr>
          <w:szCs w:val="21"/>
        </w:rPr>
      </w:pPr>
      <w:r>
        <w:rPr>
          <w:szCs w:val="21"/>
        </w:rPr>
        <w:t xml:space="preserve">（五）必要的法律依据（具体条款）；</w:t>
      </w:r>
      <w:r/>
    </w:p>
    <w:p>
      <w:pPr>
        <w:ind w:firstLine="420"/>
        <w:spacing w:line="360" w:lineRule="auto"/>
        <w:shd w:val="clear" w:color="auto" w:fill="ffffff"/>
        <w:widowControl/>
        <w:rPr>
          <w:szCs w:val="21"/>
        </w:rPr>
      </w:pPr>
      <w:r>
        <w:rPr>
          <w:szCs w:val="21"/>
        </w:rPr>
        <w:t xml:space="preserve">（六）提出质疑的日期。</w:t>
      </w:r>
      <w:r/>
    </w:p>
    <w:p>
      <w:pPr>
        <w:ind w:firstLine="420"/>
        <w:spacing w:line="360" w:lineRule="auto"/>
        <w:shd w:val="clear" w:color="auto" w:fill="ffffff"/>
        <w:widowControl/>
        <w:rPr>
          <w:szCs w:val="21"/>
        </w:rPr>
      </w:pPr>
      <w:r>
        <w:rPr>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szCs w:val="21"/>
        </w:rPr>
      </w:pPr>
      <w:r>
        <w:rPr>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szCs w:val="21"/>
        </w:rPr>
      </w:pPr>
      <w:r>
        <w:rPr>
          <w:szCs w:val="21"/>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szCs w:val="21"/>
        </w:rPr>
      </w:pPr>
      <w:r>
        <w:rPr>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szCs w:val="21"/>
        </w:rPr>
      </w:pPr>
      <w:r>
        <w:rPr>
          <w:szCs w:val="21"/>
        </w:rPr>
        <w:t xml:space="preserve">27.7采购代理机构在收到投标人的书面质疑后将及时组织调查核实，在</w:t>
      </w:r>
      <w:r>
        <w:rPr>
          <w:b/>
          <w:bCs/>
          <w:szCs w:val="21"/>
        </w:rPr>
        <w:t xml:space="preserve">七个工作日内</w:t>
      </w:r>
      <w:r>
        <w:rPr>
          <w:szCs w:val="21"/>
        </w:rPr>
        <w:t xml:space="preserve">作出答复，并以书面或在网站公告形式通知质疑投标人和其他有关投标人，答复的内容不涉及商业秘密。</w:t>
      </w:r>
      <w:r/>
    </w:p>
    <w:p>
      <w:pPr>
        <w:ind w:firstLine="420"/>
        <w:spacing w:line="360" w:lineRule="auto"/>
        <w:shd w:val="clear" w:color="auto" w:fill="ffffff"/>
        <w:widowControl/>
        <w:rPr>
          <w:szCs w:val="21"/>
        </w:rPr>
      </w:pPr>
      <w:r>
        <w:rPr>
          <w:szCs w:val="21"/>
        </w:rPr>
        <w:t xml:space="preserve">任何单位和个人对代理机构在招标采购活动中的违法行为，有权控告和检举，联系电话：025-86636139（采购代理机构质量管理部门）、025-86636853（采购代理机构纪检监察部门）。</w:t>
      </w:r>
      <w:r/>
    </w:p>
    <w:p>
      <w:pPr>
        <w:ind w:firstLine="420"/>
        <w:spacing w:line="420" w:lineRule="exact"/>
        <w:shd w:val="clear" w:color="auto" w:fill="ffffff"/>
        <w:widowControl/>
        <w:rPr>
          <w:szCs w:val="21"/>
        </w:rPr>
      </w:pPr>
      <w:r>
        <w:rPr>
          <w:b/>
          <w:bCs/>
          <w:szCs w:val="21"/>
        </w:rPr>
        <w:t xml:space="preserve">28、投诉</w:t>
      </w:r>
      <w:r/>
    </w:p>
    <w:p>
      <w:pPr>
        <w:ind w:firstLine="420"/>
        <w:spacing w:line="420" w:lineRule="exact"/>
      </w:pPr>
      <w: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pPr>
      <w:r>
        <w:rPr>
          <w:szCs w:val="21"/>
        </w:rPr>
        <w:t xml:space="preserve">28.2供应商投诉应当有明确的请求和必要的证明材料。供应商投诉的事项不得超出已质疑事项的范围。</w:t>
      </w:r>
      <w:r/>
    </w:p>
    <w:p>
      <w:pPr>
        <w:ind w:firstLine="420"/>
        <w:spacing w:line="420" w:lineRule="exact"/>
      </w:pPr>
      <w:r>
        <w:rPr>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szCs w:val="21"/>
        </w:rPr>
      </w:pPr>
      <w:r>
        <w:t xml:space="preserve">28.4 投诉人有下列行为之一的，属于严重失信行为，</w:t>
      </w:r>
      <w:r>
        <w:rPr>
          <w:szCs w:val="21"/>
        </w:rPr>
        <w:t xml:space="preserve">由财政部门列入不良行为记录名单，禁止其一至三年内参加政府采购活动。</w:t>
      </w:r>
      <w:r/>
    </w:p>
    <w:p>
      <w:pPr>
        <w:ind w:firstLine="420"/>
        <w:spacing w:line="420" w:lineRule="exact"/>
      </w:pPr>
      <w:r>
        <w:t xml:space="preserve">（1）投诉人在全国范围12个月内三次以上投诉查无实据的；</w:t>
      </w:r>
      <w:r/>
    </w:p>
    <w:p>
      <w:pPr>
        <w:ind w:firstLine="420"/>
        <w:spacing w:line="420" w:lineRule="exact"/>
      </w:pPr>
      <w:r>
        <w:t xml:space="preserve">（2）采用捏造事实、提供虚假材料或者以非法手段取得证明材料等方式进行虚假、恶意投诉。</w:t>
      </w:r>
      <w:r/>
    </w:p>
    <w:p>
      <w:pPr>
        <w:ind w:firstLine="420"/>
        <w:spacing w:line="420" w:lineRule="exact"/>
      </w:pPr>
      <w:r>
        <w:t xml:space="preserve">证据来源的合法性存在明显疑问，投诉人无法证明其取得方式合法的，视为以非法手段取得证明材料。</w:t>
      </w:r>
      <w:r/>
    </w:p>
    <w:p>
      <w:pPr>
        <w:ind w:firstLine="420"/>
        <w:spacing w:line="420" w:lineRule="exact"/>
        <w:rPr>
          <w:b/>
          <w:bCs/>
          <w:szCs w:val="21"/>
        </w:rPr>
      </w:pPr>
      <w:r>
        <w:rPr>
          <w:b/>
          <w:bCs/>
          <w:szCs w:val="21"/>
        </w:rPr>
        <w:t xml:space="preserve">29、其他</w:t>
      </w:r>
      <w:r/>
    </w:p>
    <w:p>
      <w:pPr>
        <w:ind w:firstLine="420"/>
        <w:spacing w:line="420" w:lineRule="exact"/>
        <w:rPr>
          <w:szCs w:val="20"/>
        </w:rPr>
      </w:pPr>
      <w:r>
        <w:rPr>
          <w:szCs w:val="20"/>
        </w:rPr>
        <w:t xml:space="preserve">29.1本项目根据江苏省财政厅关于加强政府绿色采购有关事项的通知（苏财购</w:t>
      </w:r>
      <w:r>
        <w:rPr>
          <w:szCs w:val="21"/>
        </w:rPr>
        <w:t xml:space="preserve">〔2023〕65号</w:t>
      </w:r>
      <w:r>
        <w:rPr>
          <w:szCs w:val="20"/>
        </w:rPr>
        <w:t xml:space="preserve">）规定，执行绿色采购需求标准。</w:t>
      </w:r>
      <w:r/>
    </w:p>
    <w:p>
      <w:r>
        <w:br w:type="page" w:clear="all"/>
      </w:r>
      <w:r/>
    </w:p>
    <w:p>
      <w:pPr>
        <w:pStyle w:val="889"/>
        <w:spacing w:line="360" w:lineRule="auto"/>
      </w:pPr>
      <w:r/>
      <w:bookmarkStart w:id="9" w:name="_Toc481057145"/>
      <w:r>
        <w:t xml:space="preserve"> </w:t>
      </w:r>
      <w:bookmarkStart w:id="10" w:name="_Toc32421"/>
      <w:r/>
      <w:bookmarkStart w:id="11" w:name="_Toc2306"/>
      <w:r>
        <w:t xml:space="preserve">评标标准</w:t>
      </w:r>
      <w:bookmarkEnd w:id="9"/>
      <w:r/>
      <w:bookmarkEnd w:id="10"/>
      <w:r/>
      <w:bookmarkEnd w:id="11"/>
      <w:r/>
      <w:r/>
    </w:p>
    <w:p>
      <w:pPr>
        <w:ind w:firstLine="420"/>
        <w:spacing w:line="360" w:lineRule="auto"/>
      </w:pPr>
      <w: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评审因素的量化指标评审得分由高到低顺序排列，由评标委员会确定中标人。</w:t>
      </w:r>
      <w:r/>
    </w:p>
    <w:tbl>
      <w:tblPr>
        <w:tblStyle w:val="899"/>
        <w:tblW w:w="8932"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518"/>
        <w:gridCol w:w="6092"/>
        <w:gridCol w:w="576"/>
      </w:tblGrid>
      <w:tr>
        <w:trPr>
          <w:trHeight w:val="657"/>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szCs w:val="20"/>
              </w:rPr>
            </w:pPr>
            <w:r>
              <w:rPr>
                <w:szCs w:val="20"/>
              </w:rPr>
              <w:t xml:space="preserve">序号</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rPr>
                <w:szCs w:val="20"/>
              </w:rPr>
            </w:pPr>
            <w:r>
              <w:rPr>
                <w:szCs w:val="20"/>
              </w:rPr>
              <w:t xml:space="preserve">评分因素</w:t>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center"/>
              <w:rPr>
                <w:szCs w:val="20"/>
              </w:rPr>
            </w:pPr>
            <w:r>
              <w:rPr>
                <w:szCs w:val="20"/>
              </w:rPr>
              <w:t xml:space="preserve">评分标准</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rPr>
                <w:szCs w:val="20"/>
              </w:rPr>
            </w:pPr>
            <w:r>
              <w:rPr>
                <w:szCs w:val="20"/>
              </w:rPr>
              <w:t xml:space="preserve">分值</w:t>
            </w:r>
            <w:r/>
          </w:p>
        </w:tc>
      </w:tr>
      <w:tr>
        <w:trPr>
          <w:trHeight w:val="657"/>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szCs w:val="20"/>
              </w:rPr>
            </w:pPr>
            <w:r>
              <w:rPr>
                <w:szCs w:val="20"/>
              </w:rPr>
              <w:t xml:space="preserve">1</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rPr>
                <w:szCs w:val="20"/>
              </w:rPr>
            </w:pPr>
            <w:r>
              <w:rPr>
                <w:szCs w:val="20"/>
              </w:rPr>
              <w:t xml:space="preserve">报价</w:t>
            </w:r>
            <w:r/>
          </w:p>
          <w:p>
            <w:pPr>
              <w:jc w:val="center"/>
              <w:rPr>
                <w:szCs w:val="20"/>
              </w:rPr>
            </w:pPr>
            <w:r>
              <w:rPr>
                <w:szCs w:val="20"/>
              </w:rPr>
              <w:t xml:space="preserve">（10分）</w:t>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spacing w:line="400" w:lineRule="exact"/>
              <w:rPr>
                <w:szCs w:val="20"/>
              </w:rPr>
            </w:pPr>
            <w:r>
              <w:rPr>
                <w:szCs w:val="20"/>
              </w:rPr>
              <w:t xml:space="preserve">本次采购，以进入详细评审的各投标人报价的最低值为A值，A值得价格分的满分，即10分。其他投标人的价格分统一按照以下公式计算：投标人报价得分=（A/该投标人报价）×10（小数点保留两位）</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rPr>
                <w:szCs w:val="20"/>
              </w:rPr>
            </w:pPr>
            <w:r>
              <w:rPr>
                <w:szCs w:val="20"/>
              </w:rPr>
              <w:t xml:space="preserve">10</w:t>
            </w:r>
            <w:r/>
          </w:p>
        </w:tc>
      </w:tr>
      <w:tr>
        <w:trPr>
          <w:trHeight w:val="9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szCs w:val="20"/>
              </w:rPr>
            </w:pPr>
            <w:r>
              <w:rPr>
                <w:szCs w:val="20"/>
              </w:rPr>
              <w:t xml:space="preserve">2</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rPr>
                <w:szCs w:val="20"/>
              </w:rPr>
            </w:pPr>
            <w:r>
              <w:rPr>
                <w:szCs w:val="20"/>
              </w:rPr>
              <w:t xml:space="preserve">类似项目业绩</w:t>
            </w:r>
            <w:r/>
          </w:p>
          <w:p>
            <w:pPr>
              <w:jc w:val="center"/>
              <w:rPr>
                <w:szCs w:val="20"/>
              </w:rPr>
            </w:pPr>
            <w:r>
              <w:rPr>
                <w:szCs w:val="20"/>
              </w:rPr>
              <w:t xml:space="preserve">（10分）</w:t>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pPr>
            <w:r>
              <w:rPr>
                <w:szCs w:val="20"/>
              </w:rPr>
              <w:t xml:space="preserve">投标人自202</w:t>
            </w:r>
            <w:r>
              <w:rPr>
                <w:rFonts w:hint="eastAsia"/>
                <w:szCs w:val="20"/>
              </w:rPr>
              <w:t xml:space="preserve">0</w:t>
            </w:r>
            <w:r>
              <w:rPr>
                <w:szCs w:val="20"/>
              </w:rPr>
              <w:t xml:space="preserve">年10月1日（以合同签订时间为准）以来，</w:t>
            </w:r>
            <w:r>
              <w:rPr>
                <w:color w:val="000000"/>
              </w:rPr>
              <w:t xml:space="preserve">承接过类似本项目的公共设施绿化管养业绩的（不包含绿化施工工程缺陷责任期内的养护）</w:t>
            </w:r>
            <w:r>
              <w:rPr>
                <w:szCs w:val="20"/>
              </w:rPr>
              <w:t xml:space="preserve">，每提供一个业绩得2分，满分10分。提供合同复印件，时间以合同签订时间为准，合同应能反映项目内容等信息；</w:t>
            </w:r>
            <w:r>
              <w:t xml:space="preserve">同一用户同一养护区域的业绩不重复计算</w:t>
            </w:r>
            <w:r>
              <w:rPr>
                <w:rFonts w:hint="eastAsia"/>
              </w:rPr>
              <w:t xml:space="preserve">。</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rPr>
                <w:szCs w:val="20"/>
              </w:rPr>
            </w:pPr>
            <w:r>
              <w:rPr>
                <w:szCs w:val="20"/>
              </w:rPr>
              <w:t xml:space="preserve">10</w:t>
            </w:r>
            <w:r/>
          </w:p>
        </w:tc>
      </w:tr>
      <w:tr>
        <w:trPr>
          <w:trHeight w:val="657"/>
        </w:trPr>
        <w:tc>
          <w:tcPr>
            <w:tcBorders>
              <w:top w:val="single" w:color="auto" w:sz="4" w:space="0"/>
              <w:left w:val="single" w:color="auto" w:sz="4" w:space="0"/>
              <w:right w:val="single" w:color="auto" w:sz="4" w:space="0"/>
            </w:tcBorders>
            <w:tcW w:w="746" w:type="dxa"/>
            <w:vAlign w:val="center"/>
            <w:vMerge w:val="restart"/>
            <w:textDirection w:val="lrTb"/>
            <w:noWrap w:val="false"/>
          </w:tcPr>
          <w:p>
            <w:pPr>
              <w:jc w:val="center"/>
              <w:rPr>
                <w:szCs w:val="20"/>
              </w:rPr>
            </w:pPr>
            <w:r>
              <w:rPr>
                <w:szCs w:val="20"/>
              </w:rPr>
              <w:t xml:space="preserve">3</w:t>
            </w:r>
            <w:r/>
          </w:p>
        </w:tc>
        <w:tc>
          <w:tcPr>
            <w:tcBorders>
              <w:top w:val="single" w:color="auto" w:sz="4" w:space="0"/>
              <w:left w:val="none" w:color="000000" w:sz="4" w:space="0"/>
              <w:right w:val="single" w:color="auto" w:sz="4" w:space="0"/>
            </w:tcBorders>
            <w:tcW w:w="1518" w:type="dxa"/>
            <w:vAlign w:val="center"/>
            <w:vMerge w:val="restart"/>
            <w:textDirection w:val="lrTb"/>
            <w:noWrap w:val="false"/>
          </w:tcPr>
          <w:p>
            <w:pPr>
              <w:jc w:val="center"/>
              <w:widowControl/>
              <w:rPr>
                <w:szCs w:val="20"/>
              </w:rPr>
            </w:pPr>
            <w:r>
              <w:rPr>
                <w:rFonts w:hint="eastAsia"/>
                <w:szCs w:val="20"/>
              </w:rPr>
              <w:t xml:space="preserve">技术方案</w:t>
            </w:r>
            <w:r/>
          </w:p>
          <w:p>
            <w:pPr>
              <w:jc w:val="center"/>
              <w:widowControl/>
              <w:rPr>
                <w:szCs w:val="20"/>
              </w:rPr>
            </w:pPr>
            <w:r>
              <w:rPr>
                <w:szCs w:val="20"/>
              </w:rPr>
              <w:t xml:space="preserve">（5</w:t>
            </w:r>
            <w:r>
              <w:rPr>
                <w:rFonts w:hint="eastAsia"/>
                <w:szCs w:val="20"/>
              </w:rPr>
              <w:t xml:space="preserve">0</w:t>
            </w:r>
            <w:r>
              <w:rPr>
                <w:szCs w:val="20"/>
              </w:rPr>
              <w:t xml:space="preserve">分）</w:t>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rPr>
                <w:rFonts w:hint="eastAsia" w:ascii="宋体" w:hAnsi="宋体" w:cs="宋体"/>
                <w:bCs/>
              </w:rPr>
            </w:pPr>
            <w:r>
              <w:rPr>
                <w:rFonts w:hint="eastAsia" w:ascii="宋体" w:hAnsi="宋体" w:cs="宋体"/>
                <w:bCs/>
              </w:rPr>
              <w:t xml:space="preserve">（1）根据总体</w:t>
            </w:r>
            <w:r>
              <w:rPr>
                <w:rFonts w:hint="eastAsia"/>
                <w:szCs w:val="20"/>
              </w:rPr>
              <w:t xml:space="preserve">实施</w:t>
            </w:r>
            <w:r>
              <w:rPr>
                <w:rFonts w:hint="eastAsia" w:ascii="宋体" w:hAnsi="宋体" w:cs="宋体"/>
                <w:bCs/>
              </w:rPr>
              <w:t xml:space="preserve">方案的科学性、合理性、针对性、近远期安排的连续性等进行综合评审：</w:t>
            </w:r>
            <w:r/>
          </w:p>
          <w:p>
            <w:pPr>
              <w:jc w:val="left"/>
              <w:spacing w:line="400" w:lineRule="exact"/>
              <w:rPr>
                <w:rFonts w:hint="eastAsia" w:ascii="宋体" w:hAnsi="宋体" w:cs="宋体"/>
                <w:bCs/>
              </w:rPr>
            </w:pPr>
            <w:r>
              <w:rPr>
                <w:rFonts w:hint="eastAsia" w:ascii="宋体" w:hAnsi="宋体" w:cs="宋体"/>
                <w:bCs/>
              </w:rPr>
              <w:t xml:space="preserve">总体实施方案及近远期安排针对性强、全面且可行的得10分；</w:t>
            </w:r>
            <w:r/>
          </w:p>
          <w:p>
            <w:pPr>
              <w:jc w:val="left"/>
              <w:spacing w:line="400" w:lineRule="exact"/>
              <w:rPr>
                <w:rFonts w:hint="eastAsia" w:ascii="宋体" w:hAnsi="宋体" w:cs="宋体"/>
                <w:bCs/>
              </w:rPr>
            </w:pPr>
            <w:r>
              <w:rPr>
                <w:rFonts w:hint="eastAsia" w:ascii="宋体" w:hAnsi="宋体" w:cs="宋体"/>
                <w:bCs/>
              </w:rPr>
              <w:t xml:space="preserve">运营管养方案基本合理，无明显缺陷的得7分；</w:t>
            </w:r>
            <w:r/>
          </w:p>
          <w:p>
            <w:pPr>
              <w:jc w:val="left"/>
              <w:spacing w:line="400" w:lineRule="exact"/>
              <w:rPr>
                <w:rFonts w:hint="eastAsia" w:ascii="宋体" w:hAnsi="宋体" w:cs="宋体"/>
                <w:bCs/>
              </w:rPr>
            </w:pPr>
            <w:r>
              <w:rPr>
                <w:rFonts w:hint="eastAsia" w:ascii="宋体" w:hAnsi="宋体" w:cs="宋体"/>
                <w:bCs/>
              </w:rPr>
              <w:t xml:space="preserve">运营管养方案基本符合本项目需求的得4分；</w:t>
            </w:r>
            <w:r/>
          </w:p>
          <w:p>
            <w:pPr>
              <w:jc w:val="left"/>
              <w:spacing w:line="400" w:lineRule="exact"/>
              <w:rPr>
                <w:rFonts w:hint="eastAsia" w:ascii="宋体" w:hAnsi="宋体" w:cs="宋体"/>
                <w:bCs/>
              </w:rPr>
            </w:pPr>
            <w:r>
              <w:rPr>
                <w:rFonts w:hint="eastAsia" w:ascii="宋体" w:hAnsi="宋体" w:cs="宋体"/>
                <w:bCs/>
              </w:rPr>
              <w:t xml:space="preserve">运营管养</w:t>
            </w:r>
            <w:r>
              <w:rPr>
                <w:rFonts w:hint="eastAsia"/>
                <w:szCs w:val="20"/>
              </w:rPr>
              <w:t xml:space="preserve">方案</w:t>
            </w:r>
            <w:r>
              <w:rPr>
                <w:rFonts w:hint="eastAsia" w:ascii="宋体" w:hAnsi="宋体" w:cs="宋体"/>
                <w:bCs/>
              </w:rPr>
              <w:t xml:space="preserve">内容较少、表述的内容较一般的得1分；</w:t>
            </w:r>
            <w:r/>
          </w:p>
          <w:p>
            <w:pPr>
              <w:jc w:val="left"/>
              <w:spacing w:line="400" w:lineRule="exact"/>
              <w:rPr>
                <w:szCs w:val="20"/>
              </w:rPr>
            </w:pPr>
            <w:r>
              <w:rPr>
                <w:rFonts w:hint="eastAsia" w:ascii="宋体" w:hAnsi="宋体" w:cs="宋体"/>
                <w:bCs/>
              </w:rPr>
              <w:t xml:space="preserve">未提供不得分。</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spacing w:line="360" w:lineRule="auto"/>
              <w:widowControl/>
              <w:rPr>
                <w:bCs/>
                <w:szCs w:val="20"/>
              </w:rPr>
            </w:pPr>
            <w:r>
              <w:rPr>
                <w:rFonts w:hint="eastAsia" w:ascii="宋体" w:hAnsi="宋体" w:cs="宋体"/>
                <w:bCs/>
                <w:szCs w:val="21"/>
              </w:rPr>
              <w:t xml:space="preserve">10</w:t>
            </w:r>
            <w:r/>
          </w:p>
        </w:tc>
      </w:tr>
      <w:tr>
        <w:trPr>
          <w:trHeight w:val="657"/>
        </w:trPr>
        <w:tc>
          <w:tcPr>
            <w:tcBorders>
              <w:left w:val="single" w:color="auto" w:sz="4" w:space="0"/>
              <w:right w:val="single" w:color="auto" w:sz="4" w:space="0"/>
            </w:tcBorders>
            <w:tcW w:w="746" w:type="dxa"/>
            <w:vAlign w:val="center"/>
            <w:vMerge w:val="continue"/>
            <w:textDirection w:val="lrTb"/>
            <w:noWrap w:val="false"/>
          </w:tcPr>
          <w:p>
            <w:pPr>
              <w:jc w:val="center"/>
              <w:rPr>
                <w:szCs w:val="20"/>
              </w:rPr>
            </w:pPr>
            <w:r>
              <w:rPr>
                <w:szCs w:val="20"/>
              </w:rPr>
            </w:r>
            <w:r/>
          </w:p>
        </w:tc>
        <w:tc>
          <w:tcPr>
            <w:tcBorders>
              <w:left w:val="none" w:color="000000" w:sz="4" w:space="0"/>
              <w:right w:val="single" w:color="auto" w:sz="4" w:space="0"/>
            </w:tcBorders>
            <w:tcW w:w="1518" w:type="dxa"/>
            <w:vAlign w:val="center"/>
            <w:vMerge w:val="continue"/>
            <w:textDirection w:val="lrTb"/>
            <w:noWrap w:val="false"/>
          </w:tcPr>
          <w:p>
            <w:pPr>
              <w:jc w:val="center"/>
              <w:rPr>
                <w:szCs w:val="20"/>
              </w:rPr>
            </w:pPr>
            <w:r>
              <w:rPr>
                <w:szCs w:val="20"/>
              </w:rPr>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rPr>
                <w:rFonts w:hint="eastAsia" w:ascii="宋体" w:hAnsi="宋体" w:cs="宋体"/>
                <w:bCs/>
              </w:rPr>
            </w:pPr>
            <w:r>
              <w:rPr>
                <w:rFonts w:hint="eastAsia" w:ascii="宋体" w:hAnsi="宋体" w:cs="宋体"/>
                <w:bCs/>
              </w:rPr>
              <w:t xml:space="preserve">（2）根据</w:t>
            </w:r>
            <w:r>
              <w:rPr>
                <w:rFonts w:hint="eastAsia"/>
                <w:szCs w:val="20"/>
              </w:rPr>
              <w:t xml:space="preserve">环卫</w:t>
            </w:r>
            <w:r>
              <w:rPr>
                <w:rFonts w:hint="eastAsia" w:ascii="宋体" w:hAnsi="宋体" w:cs="宋体"/>
                <w:bCs/>
              </w:rPr>
              <w:t xml:space="preserve">保洁、设施维护、物业管理等安全保障及质量保障措施的针对性、操作性、合理性等进行综合评审：</w:t>
            </w:r>
            <w:r/>
          </w:p>
          <w:p>
            <w:pPr>
              <w:jc w:val="left"/>
              <w:spacing w:line="400" w:lineRule="exact"/>
              <w:rPr>
                <w:rFonts w:hint="eastAsia" w:ascii="宋体" w:hAnsi="宋体" w:cs="宋体"/>
                <w:bCs/>
              </w:rPr>
            </w:pPr>
            <w:r>
              <w:rPr>
                <w:rFonts w:hint="eastAsia" w:ascii="宋体" w:hAnsi="宋体" w:cs="宋体"/>
                <w:bCs/>
              </w:rPr>
              <w:t xml:space="preserve">安全保障及质量保障措施针对性强、全面且可行的得10分；</w:t>
            </w:r>
            <w:r/>
          </w:p>
          <w:p>
            <w:pPr>
              <w:jc w:val="left"/>
              <w:spacing w:line="400" w:lineRule="exact"/>
              <w:rPr>
                <w:rFonts w:hint="eastAsia" w:ascii="宋体" w:hAnsi="宋体" w:cs="宋体"/>
                <w:bCs/>
              </w:rPr>
            </w:pPr>
            <w:r>
              <w:rPr>
                <w:rFonts w:hint="eastAsia" w:ascii="宋体" w:hAnsi="宋体" w:cs="宋体"/>
                <w:bCs/>
              </w:rPr>
              <w:t xml:space="preserve">安全保障及质量保障措施较为详细、无明显缺陷的得7分；</w:t>
            </w:r>
            <w:r/>
          </w:p>
          <w:p>
            <w:pPr>
              <w:jc w:val="left"/>
              <w:spacing w:line="400" w:lineRule="exact"/>
              <w:rPr>
                <w:rFonts w:hint="eastAsia" w:ascii="宋体" w:hAnsi="宋体" w:cs="宋体"/>
                <w:bCs/>
              </w:rPr>
            </w:pPr>
            <w:r>
              <w:rPr>
                <w:rFonts w:hint="eastAsia" w:ascii="宋体" w:hAnsi="宋体" w:cs="宋体"/>
                <w:bCs/>
              </w:rPr>
              <w:t xml:space="preserve">安全保障及质量保障措施基本符合本项目需求的得4分；</w:t>
            </w:r>
            <w:r/>
          </w:p>
          <w:p>
            <w:pPr>
              <w:jc w:val="left"/>
              <w:spacing w:line="400" w:lineRule="exact"/>
              <w:rPr>
                <w:rFonts w:hint="eastAsia" w:ascii="宋体" w:hAnsi="宋体" w:cs="宋体"/>
                <w:bCs/>
              </w:rPr>
            </w:pPr>
            <w:r>
              <w:rPr>
                <w:rFonts w:hint="eastAsia" w:ascii="宋体" w:hAnsi="宋体" w:cs="宋体"/>
                <w:bCs/>
              </w:rPr>
              <w:t xml:space="preserve">安全保障及质量保障措施内容较少、表述的内容较一般的得1分；</w:t>
            </w:r>
            <w:r/>
          </w:p>
          <w:p>
            <w:pPr>
              <w:jc w:val="left"/>
              <w:spacing w:line="400" w:lineRule="exact"/>
              <w:rPr>
                <w:szCs w:val="20"/>
              </w:rPr>
            </w:pPr>
            <w:r>
              <w:rPr>
                <w:rFonts w:hint="eastAsia" w:ascii="宋体" w:hAnsi="宋体" w:cs="宋体"/>
                <w:bCs/>
              </w:rPr>
              <w:t xml:space="preserve">未提供不得分。</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spacing w:line="360" w:lineRule="auto"/>
              <w:widowControl/>
              <w:rPr>
                <w:bCs/>
                <w:szCs w:val="20"/>
              </w:rPr>
            </w:pPr>
            <w:r>
              <w:rPr>
                <w:rFonts w:hint="eastAsia" w:ascii="宋体" w:hAnsi="宋体" w:cs="宋体"/>
                <w:bCs/>
                <w:szCs w:val="21"/>
              </w:rPr>
              <w:t xml:space="preserve">10</w:t>
            </w:r>
            <w:r/>
          </w:p>
        </w:tc>
      </w:tr>
      <w:tr>
        <w:trPr>
          <w:trHeight w:val="657"/>
        </w:trPr>
        <w:tc>
          <w:tcPr>
            <w:tcBorders>
              <w:left w:val="single" w:color="auto" w:sz="4" w:space="0"/>
              <w:right w:val="single" w:color="auto" w:sz="4" w:space="0"/>
            </w:tcBorders>
            <w:tcW w:w="746" w:type="dxa"/>
            <w:vAlign w:val="center"/>
            <w:vMerge w:val="continue"/>
            <w:textDirection w:val="lrTb"/>
            <w:noWrap w:val="false"/>
          </w:tcPr>
          <w:p>
            <w:pPr>
              <w:jc w:val="center"/>
              <w:rPr>
                <w:szCs w:val="20"/>
              </w:rPr>
            </w:pPr>
            <w:r>
              <w:rPr>
                <w:szCs w:val="20"/>
              </w:rPr>
            </w:r>
            <w:r/>
          </w:p>
        </w:tc>
        <w:tc>
          <w:tcPr>
            <w:tcBorders>
              <w:left w:val="none" w:color="000000" w:sz="4" w:space="0"/>
              <w:right w:val="single" w:color="auto" w:sz="4" w:space="0"/>
            </w:tcBorders>
            <w:tcW w:w="1518" w:type="dxa"/>
            <w:vAlign w:val="center"/>
            <w:vMerge w:val="continue"/>
            <w:textDirection w:val="lrTb"/>
            <w:noWrap w:val="false"/>
          </w:tcPr>
          <w:p>
            <w:pPr>
              <w:jc w:val="center"/>
              <w:rPr>
                <w:szCs w:val="20"/>
              </w:rPr>
            </w:pPr>
            <w:r>
              <w:rPr>
                <w:szCs w:val="20"/>
              </w:rPr>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rPr>
                <w:rFonts w:hint="eastAsia" w:ascii="宋体" w:hAnsi="宋体" w:cs="宋体"/>
                <w:bCs/>
              </w:rPr>
            </w:pPr>
            <w:r>
              <w:rPr>
                <w:rFonts w:hint="eastAsia" w:ascii="宋体" w:hAnsi="宋体" w:cs="宋体"/>
                <w:bCs/>
              </w:rPr>
              <w:t xml:space="preserve">（3）根据本</w:t>
            </w:r>
            <w:r>
              <w:rPr>
                <w:rFonts w:hint="eastAsia"/>
                <w:szCs w:val="20"/>
              </w:rPr>
              <w:t xml:space="preserve">项目</w:t>
            </w:r>
            <w:r>
              <w:rPr>
                <w:rFonts w:hint="eastAsia" w:ascii="宋体" w:hAnsi="宋体" w:cs="宋体"/>
                <w:bCs/>
              </w:rPr>
              <w:t xml:space="preserve">内部管理制度以及组织架构是否科学、合理，是否能保证管理落实到位（包括组织管理体系完善，项目管理人员配备到位，项目管理事项明确，各岗位具有明确的分工等）进行综合</w:t>
            </w:r>
            <w:r>
              <w:rPr>
                <w:rFonts w:hint="eastAsia" w:ascii="宋体" w:hAnsi="宋体" w:cs="宋体"/>
              </w:rPr>
              <w:t xml:space="preserve">评审</w:t>
            </w:r>
            <w:r>
              <w:rPr>
                <w:rFonts w:hint="eastAsia" w:ascii="宋体" w:hAnsi="宋体" w:cs="宋体"/>
                <w:bCs/>
              </w:rPr>
              <w:t xml:space="preserve">：</w:t>
            </w:r>
            <w:r/>
          </w:p>
          <w:p>
            <w:pPr>
              <w:jc w:val="left"/>
              <w:spacing w:line="400" w:lineRule="exact"/>
              <w:rPr>
                <w:rFonts w:hint="eastAsia" w:ascii="宋体" w:hAnsi="宋体" w:cs="宋体"/>
                <w:bCs/>
              </w:rPr>
            </w:pPr>
            <w:r>
              <w:rPr>
                <w:rFonts w:hint="eastAsia" w:ascii="宋体" w:hAnsi="宋体" w:cs="宋体"/>
                <w:bCs/>
              </w:rPr>
              <w:t xml:space="preserve">内部管理</w:t>
            </w:r>
            <w:r>
              <w:rPr>
                <w:rFonts w:hint="eastAsia"/>
                <w:szCs w:val="20"/>
              </w:rPr>
              <w:t xml:space="preserve">制度</w:t>
            </w:r>
            <w:r>
              <w:rPr>
                <w:rFonts w:hint="eastAsia" w:ascii="宋体" w:hAnsi="宋体" w:cs="宋体"/>
                <w:bCs/>
              </w:rPr>
              <w:t xml:space="preserve">以及组织架构针对性强、全面且可行的得8分；</w:t>
            </w:r>
            <w:r/>
          </w:p>
          <w:p>
            <w:pPr>
              <w:jc w:val="left"/>
              <w:spacing w:line="400" w:lineRule="exact"/>
              <w:rPr>
                <w:rFonts w:hint="eastAsia" w:ascii="宋体" w:hAnsi="宋体" w:cs="宋体"/>
                <w:bCs/>
              </w:rPr>
            </w:pPr>
            <w:r>
              <w:rPr>
                <w:rFonts w:hint="eastAsia" w:ascii="宋体" w:hAnsi="宋体" w:cs="宋体"/>
                <w:bCs/>
              </w:rPr>
              <w:t xml:space="preserve">内部管理</w:t>
            </w:r>
            <w:r>
              <w:rPr>
                <w:rFonts w:hint="eastAsia"/>
                <w:szCs w:val="20"/>
              </w:rPr>
              <w:t xml:space="preserve">制度</w:t>
            </w:r>
            <w:r>
              <w:rPr>
                <w:rFonts w:hint="eastAsia" w:ascii="宋体" w:hAnsi="宋体" w:cs="宋体"/>
                <w:bCs/>
              </w:rPr>
              <w:t xml:space="preserve">以及组织架构较为详细、无明显缺陷的得6分；</w:t>
            </w:r>
            <w:r/>
          </w:p>
          <w:p>
            <w:pPr>
              <w:jc w:val="left"/>
              <w:spacing w:line="400" w:lineRule="exact"/>
              <w:rPr>
                <w:rFonts w:hint="eastAsia" w:ascii="宋体" w:hAnsi="宋体" w:cs="宋体"/>
                <w:bCs/>
              </w:rPr>
            </w:pPr>
            <w:r>
              <w:rPr>
                <w:rFonts w:hint="eastAsia" w:ascii="宋体" w:hAnsi="宋体" w:cs="宋体"/>
                <w:bCs/>
              </w:rPr>
              <w:t xml:space="preserve">内部管理</w:t>
            </w:r>
            <w:r>
              <w:rPr>
                <w:rFonts w:hint="eastAsia"/>
                <w:szCs w:val="20"/>
              </w:rPr>
              <w:t xml:space="preserve">制度</w:t>
            </w:r>
            <w:r>
              <w:rPr>
                <w:rFonts w:hint="eastAsia" w:ascii="宋体" w:hAnsi="宋体" w:cs="宋体"/>
                <w:bCs/>
              </w:rPr>
              <w:t xml:space="preserve">以及组织架构基本符合本项目需求的得4分；</w:t>
            </w:r>
            <w:r/>
          </w:p>
          <w:p>
            <w:pPr>
              <w:jc w:val="left"/>
              <w:spacing w:line="400" w:lineRule="exact"/>
              <w:rPr>
                <w:rFonts w:hint="eastAsia" w:ascii="宋体" w:hAnsi="宋体" w:cs="宋体"/>
                <w:bCs/>
              </w:rPr>
            </w:pPr>
            <w:r>
              <w:rPr>
                <w:rFonts w:hint="eastAsia" w:ascii="宋体" w:hAnsi="宋体" w:cs="宋体"/>
                <w:bCs/>
              </w:rPr>
              <w:t xml:space="preserve">内部管理</w:t>
            </w:r>
            <w:r>
              <w:rPr>
                <w:rFonts w:hint="eastAsia"/>
                <w:szCs w:val="20"/>
              </w:rPr>
              <w:t xml:space="preserve">制度</w:t>
            </w:r>
            <w:r>
              <w:rPr>
                <w:rFonts w:hint="eastAsia" w:ascii="宋体" w:hAnsi="宋体" w:cs="宋体"/>
                <w:bCs/>
              </w:rPr>
              <w:t xml:space="preserve">以及组织架构内容较少、表述的内容较一般的得2分；</w:t>
            </w:r>
            <w:r/>
          </w:p>
          <w:p>
            <w:pPr>
              <w:jc w:val="left"/>
              <w:spacing w:line="400" w:lineRule="exact"/>
              <w:rPr>
                <w:szCs w:val="20"/>
              </w:rPr>
            </w:pPr>
            <w:r>
              <w:rPr>
                <w:rFonts w:hint="eastAsia" w:ascii="宋体" w:hAnsi="宋体" w:cs="宋体"/>
                <w:bCs/>
              </w:rPr>
              <w:t xml:space="preserve">未提供不得分。</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rPr>
                <w:bCs/>
                <w:szCs w:val="20"/>
              </w:rPr>
            </w:pPr>
            <w:r>
              <w:rPr>
                <w:rFonts w:hint="eastAsia" w:ascii="宋体" w:hAnsi="宋体" w:cs="宋体"/>
                <w:bCs/>
                <w:szCs w:val="21"/>
              </w:rPr>
              <w:t xml:space="preserve">8</w:t>
            </w:r>
            <w:r/>
          </w:p>
        </w:tc>
      </w:tr>
      <w:tr>
        <w:trPr>
          <w:trHeight w:val="657"/>
        </w:trPr>
        <w:tc>
          <w:tcPr>
            <w:tcBorders>
              <w:left w:val="single" w:color="auto" w:sz="4" w:space="0"/>
              <w:right w:val="single" w:color="auto" w:sz="4" w:space="0"/>
            </w:tcBorders>
            <w:tcW w:w="746" w:type="dxa"/>
            <w:vAlign w:val="center"/>
            <w:vMerge w:val="continue"/>
            <w:textDirection w:val="lrTb"/>
            <w:noWrap w:val="false"/>
          </w:tcPr>
          <w:p>
            <w:pPr>
              <w:jc w:val="center"/>
              <w:rPr>
                <w:szCs w:val="20"/>
              </w:rPr>
            </w:pPr>
            <w:r>
              <w:rPr>
                <w:szCs w:val="20"/>
              </w:rPr>
            </w:r>
            <w:r/>
          </w:p>
        </w:tc>
        <w:tc>
          <w:tcPr>
            <w:tcBorders>
              <w:left w:val="none" w:color="000000" w:sz="4" w:space="0"/>
              <w:right w:val="single" w:color="auto" w:sz="4" w:space="0"/>
            </w:tcBorders>
            <w:tcW w:w="1518" w:type="dxa"/>
            <w:vAlign w:val="center"/>
            <w:vMerge w:val="continue"/>
            <w:textDirection w:val="lrTb"/>
            <w:noWrap w:val="false"/>
          </w:tcPr>
          <w:p>
            <w:pPr>
              <w:jc w:val="center"/>
              <w:rPr>
                <w:sz w:val="20"/>
                <w:szCs w:val="20"/>
              </w:rPr>
            </w:pPr>
            <w:r>
              <w:rPr>
                <w:sz w:val="20"/>
                <w:szCs w:val="20"/>
              </w:rPr>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rPr>
                <w:szCs w:val="20"/>
              </w:rPr>
            </w:pPr>
            <w:r>
              <w:rPr>
                <w:rFonts w:hint="eastAsia" w:ascii="宋体" w:hAnsi="宋体" w:cs="宋体"/>
                <w:bCs/>
              </w:rPr>
              <w:t xml:space="preserve">（4）根据养护</w:t>
            </w:r>
            <w:r>
              <w:rPr>
                <w:rFonts w:hint="eastAsia"/>
                <w:szCs w:val="20"/>
              </w:rPr>
              <w:t xml:space="preserve">工人培训方案、培训内容、培训方式制定的全面性、科学性、针对性及可行性等（包括但不限于：1.有培训的内容，如岗位标准、安全生产、专业知识、职业道德规范；2.培训的方式，理论学习和实践操作，有定期培训制度；3.上岗培训方案：除明确培训的时间、内容、形式外，对培训测试不符合的员工不予聘用等）进行综合评审：</w:t>
            </w:r>
            <w:r/>
          </w:p>
          <w:p>
            <w:pPr>
              <w:jc w:val="left"/>
              <w:spacing w:line="400" w:lineRule="exact"/>
              <w:rPr>
                <w:szCs w:val="20"/>
              </w:rPr>
            </w:pPr>
            <w:r>
              <w:rPr>
                <w:rFonts w:hint="eastAsia"/>
                <w:szCs w:val="20"/>
              </w:rPr>
              <w:t xml:space="preserve">培训方案针对性强、运营方案全面且可行的得8分；</w:t>
            </w:r>
            <w:r/>
          </w:p>
          <w:p>
            <w:pPr>
              <w:jc w:val="left"/>
              <w:spacing w:line="400" w:lineRule="exact"/>
              <w:rPr>
                <w:szCs w:val="20"/>
              </w:rPr>
            </w:pPr>
            <w:r>
              <w:rPr>
                <w:rFonts w:hint="eastAsia"/>
                <w:szCs w:val="20"/>
              </w:rPr>
              <w:t xml:space="preserve">培训方案较为详细、无明显缺陷的得6分；</w:t>
            </w:r>
            <w:r/>
          </w:p>
          <w:p>
            <w:pPr>
              <w:jc w:val="left"/>
              <w:spacing w:line="400" w:lineRule="exact"/>
              <w:rPr>
                <w:szCs w:val="20"/>
              </w:rPr>
            </w:pPr>
            <w:r>
              <w:rPr>
                <w:rFonts w:hint="eastAsia"/>
                <w:szCs w:val="20"/>
              </w:rPr>
              <w:t xml:space="preserve">培训方案基本符合本项目需求的得4分；</w:t>
            </w:r>
            <w:r/>
          </w:p>
          <w:p>
            <w:pPr>
              <w:jc w:val="left"/>
              <w:spacing w:line="400" w:lineRule="exact"/>
              <w:rPr>
                <w:szCs w:val="20"/>
              </w:rPr>
            </w:pPr>
            <w:r>
              <w:rPr>
                <w:rFonts w:hint="eastAsia"/>
                <w:szCs w:val="20"/>
              </w:rPr>
              <w:t xml:space="preserve">培训方案内容较少、表述的内容较一般的得2分；</w:t>
            </w:r>
            <w:r/>
          </w:p>
          <w:p>
            <w:pPr>
              <w:jc w:val="left"/>
              <w:spacing w:line="400" w:lineRule="exact"/>
              <w:rPr>
                <w:szCs w:val="20"/>
              </w:rPr>
            </w:pPr>
            <w:r>
              <w:rPr>
                <w:rFonts w:hint="eastAsia"/>
                <w:szCs w:val="20"/>
              </w:rPr>
              <w:t xml:space="preserve">未提供不得分。</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rPr>
                <w:bCs/>
                <w:szCs w:val="20"/>
              </w:rPr>
            </w:pPr>
            <w:r>
              <w:rPr>
                <w:rFonts w:hint="eastAsia"/>
                <w:bCs/>
                <w:szCs w:val="20"/>
              </w:rPr>
              <w:t xml:space="preserve">8</w:t>
            </w:r>
            <w:r/>
          </w:p>
        </w:tc>
      </w:tr>
      <w:tr>
        <w:trPr>
          <w:trHeight w:val="657"/>
        </w:trPr>
        <w:tc>
          <w:tcPr>
            <w:tcBorders>
              <w:left w:val="single" w:color="auto" w:sz="4" w:space="0"/>
              <w:right w:val="single" w:color="auto" w:sz="4" w:space="0"/>
            </w:tcBorders>
            <w:tcW w:w="746" w:type="dxa"/>
            <w:vAlign w:val="center"/>
            <w:vMerge w:val="continue"/>
            <w:textDirection w:val="lrTb"/>
            <w:noWrap w:val="false"/>
          </w:tcPr>
          <w:p>
            <w:pPr>
              <w:ind w:firstLine="210"/>
              <w:rPr>
                <w:szCs w:val="20"/>
              </w:rPr>
            </w:pPr>
            <w:r>
              <w:rPr>
                <w:szCs w:val="20"/>
              </w:rPr>
            </w:r>
            <w:r/>
          </w:p>
        </w:tc>
        <w:tc>
          <w:tcPr>
            <w:tcBorders>
              <w:left w:val="none" w:color="000000" w:sz="4" w:space="0"/>
              <w:right w:val="single" w:color="auto" w:sz="4" w:space="0"/>
            </w:tcBorders>
            <w:tcW w:w="1518" w:type="dxa"/>
            <w:vAlign w:val="center"/>
            <w:vMerge w:val="continue"/>
            <w:textDirection w:val="lrTb"/>
            <w:noWrap w:val="false"/>
          </w:tcPr>
          <w:p>
            <w:pPr>
              <w:jc w:val="center"/>
              <w:rPr>
                <w:szCs w:val="20"/>
              </w:rPr>
            </w:pPr>
            <w:r>
              <w:rPr>
                <w:szCs w:val="20"/>
              </w:rPr>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rPr>
                <w:szCs w:val="20"/>
              </w:rPr>
            </w:pPr>
            <w:r>
              <w:rPr>
                <w:rFonts w:hint="eastAsia"/>
              </w:rPr>
              <w:t xml:space="preserve">（5）根据突发问题</w:t>
            </w:r>
            <w:r>
              <w:rPr>
                <w:rFonts w:hint="eastAsia"/>
                <w:szCs w:val="20"/>
              </w:rPr>
              <w:t xml:space="preserve">（包括但不限于抢险抗灾方案、突发性应急方案等，包含防汛、防台、扫雪、防冻、群体事件、</w:t>
            </w:r>
            <w:r>
              <w:rPr>
                <w:rFonts w:hint="eastAsia"/>
                <w:szCs w:val="20"/>
                <w:lang w:val="en-US" w:eastAsia="zh-CN"/>
              </w:rPr>
              <w:t xml:space="preserve">突击</w:t>
            </w:r>
            <w:r>
              <w:rPr>
                <w:rFonts w:hint="eastAsia"/>
                <w:szCs w:val="20"/>
              </w:rPr>
              <w:t xml:space="preserve">迎查及重大活动等专项方案）应急预案（包括但不限于：1.确定承诺响应时间；2.保证足额的人员、车辆、机械、设备、物资等；3.制定突发事件的处理方案）进行综合评审。</w:t>
            </w:r>
            <w:r/>
          </w:p>
          <w:p>
            <w:pPr>
              <w:jc w:val="left"/>
              <w:spacing w:line="400" w:lineRule="exact"/>
              <w:rPr>
                <w:szCs w:val="20"/>
              </w:rPr>
            </w:pPr>
            <w:r>
              <w:rPr>
                <w:rFonts w:hint="eastAsia"/>
                <w:szCs w:val="20"/>
              </w:rPr>
              <w:t xml:space="preserve">处理方案针对性强、运营方案全面且可行的得7分；</w:t>
            </w:r>
            <w:r/>
          </w:p>
          <w:p>
            <w:pPr>
              <w:jc w:val="left"/>
              <w:spacing w:line="400" w:lineRule="exact"/>
              <w:rPr>
                <w:szCs w:val="20"/>
              </w:rPr>
            </w:pPr>
            <w:r>
              <w:rPr>
                <w:rFonts w:hint="eastAsia"/>
                <w:szCs w:val="20"/>
              </w:rPr>
              <w:t xml:space="preserve">处理方案较为详细、无明显缺陷的得5分；</w:t>
            </w:r>
            <w:r/>
          </w:p>
          <w:p>
            <w:pPr>
              <w:jc w:val="left"/>
              <w:spacing w:line="400" w:lineRule="exact"/>
              <w:rPr>
                <w:szCs w:val="20"/>
              </w:rPr>
            </w:pPr>
            <w:r>
              <w:rPr>
                <w:rFonts w:hint="eastAsia"/>
                <w:szCs w:val="20"/>
              </w:rPr>
              <w:t xml:space="preserve">处理方案基本符合本项目需求的得3分；</w:t>
            </w:r>
            <w:r/>
          </w:p>
          <w:p>
            <w:pPr>
              <w:jc w:val="left"/>
              <w:spacing w:line="400" w:lineRule="exact"/>
              <w:rPr>
                <w:szCs w:val="20"/>
              </w:rPr>
            </w:pPr>
            <w:r>
              <w:rPr>
                <w:rFonts w:hint="eastAsia"/>
                <w:szCs w:val="20"/>
              </w:rPr>
              <w:t xml:space="preserve">处理方案内容较少、表述的内容较一般的得1分；</w:t>
            </w:r>
            <w:r/>
          </w:p>
          <w:p>
            <w:pPr>
              <w:jc w:val="left"/>
              <w:spacing w:line="400" w:lineRule="exact"/>
              <w:rPr>
                <w:szCs w:val="20"/>
              </w:rPr>
            </w:pPr>
            <w:r>
              <w:rPr>
                <w:rFonts w:hint="eastAsia"/>
                <w:szCs w:val="20"/>
              </w:rPr>
              <w:t xml:space="preserve">未提供不得分。</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rPr>
                <w:bCs/>
                <w:szCs w:val="20"/>
              </w:rPr>
            </w:pPr>
            <w:r>
              <w:rPr>
                <w:rFonts w:hint="eastAsia"/>
                <w:bCs/>
                <w:szCs w:val="20"/>
              </w:rPr>
              <w:t xml:space="preserve">7</w:t>
            </w:r>
            <w:r/>
          </w:p>
        </w:tc>
      </w:tr>
      <w:tr>
        <w:trPr>
          <w:trHeight w:val="90"/>
        </w:trPr>
        <w:tc>
          <w:tcPr>
            <w:tcBorders>
              <w:left w:val="single" w:color="auto" w:sz="4" w:space="0"/>
              <w:right w:val="single" w:color="auto" w:sz="4" w:space="0"/>
            </w:tcBorders>
            <w:tcW w:w="746" w:type="dxa"/>
            <w:vAlign w:val="center"/>
            <w:vMerge w:val="continue"/>
            <w:textDirection w:val="lrTb"/>
            <w:noWrap w:val="false"/>
          </w:tcPr>
          <w:p>
            <w:pPr>
              <w:jc w:val="center"/>
              <w:rPr>
                <w:szCs w:val="20"/>
              </w:rPr>
            </w:pPr>
            <w:r>
              <w:rPr>
                <w:szCs w:val="20"/>
              </w:rPr>
            </w:r>
            <w:r/>
          </w:p>
        </w:tc>
        <w:tc>
          <w:tcPr>
            <w:tcBorders>
              <w:left w:val="none" w:color="000000" w:sz="4" w:space="0"/>
              <w:bottom w:val="single" w:color="auto" w:sz="4" w:space="0"/>
              <w:right w:val="single" w:color="auto" w:sz="4" w:space="0"/>
            </w:tcBorders>
            <w:tcW w:w="1518" w:type="dxa"/>
            <w:vAlign w:val="center"/>
            <w:vMerge w:val="continue"/>
            <w:textDirection w:val="lrTb"/>
            <w:noWrap w:val="false"/>
          </w:tcPr>
          <w:p>
            <w:pPr>
              <w:jc w:val="center"/>
              <w:widowControl/>
              <w:rPr>
                <w:szCs w:val="20"/>
              </w:rPr>
            </w:pPr>
            <w:r>
              <w:rPr>
                <w:szCs w:val="20"/>
              </w:rPr>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rPr>
                <w:szCs w:val="20"/>
              </w:rPr>
            </w:pPr>
            <w:r>
              <w:rPr>
                <w:rFonts w:hint="eastAsia" w:ascii="宋体" w:hAnsi="宋体" w:cs="宋体"/>
              </w:rPr>
              <w:t xml:space="preserve">（6）根据针对本</w:t>
            </w:r>
            <w:r>
              <w:rPr>
                <w:rFonts w:hint="eastAsia"/>
                <w:szCs w:val="20"/>
              </w:rPr>
              <w:t xml:space="preserve">次项目内容的结合季节变化</w:t>
            </w:r>
            <w:r>
              <w:rPr>
                <w:rFonts w:hint="eastAsia"/>
                <w:szCs w:val="20"/>
                <w:lang w:eastAsia="zh-CN"/>
              </w:rPr>
              <w:t xml:space="preserve">的</w:t>
            </w:r>
            <w:r>
              <w:rPr>
                <w:rFonts w:hint="eastAsia"/>
                <w:szCs w:val="20"/>
              </w:rPr>
              <w:t xml:space="preserve">全年绿化养护方案（方案中须含各类水生植物施肥、除草、修剪、冬季清理等养护管理内容）是否全面合理，质量标准是否具体明确；绿化养护现场工作人员工种配置是否全面、比例是否合理，是否能根据季节性和阶段性养护工作对现场工作人员进行量化配置等内容进行综合评审：</w:t>
            </w:r>
            <w:r/>
          </w:p>
          <w:p>
            <w:pPr>
              <w:jc w:val="left"/>
              <w:spacing w:line="400" w:lineRule="exact"/>
              <w:rPr>
                <w:szCs w:val="20"/>
              </w:rPr>
            </w:pPr>
            <w:r>
              <w:rPr>
                <w:rFonts w:hint="eastAsia"/>
                <w:szCs w:val="20"/>
              </w:rPr>
              <w:t xml:space="preserve">服务方案针对性强，具体措施得当、清晰，积极响应的得7分。</w:t>
            </w:r>
            <w:r/>
          </w:p>
          <w:p>
            <w:pPr>
              <w:jc w:val="left"/>
              <w:spacing w:line="400" w:lineRule="exact"/>
              <w:rPr>
                <w:szCs w:val="20"/>
              </w:rPr>
            </w:pPr>
            <w:r>
              <w:rPr>
                <w:rFonts w:hint="eastAsia"/>
                <w:szCs w:val="20"/>
              </w:rPr>
              <w:t xml:space="preserve">服务方案较为详细、无明显缺陷的得5分；</w:t>
            </w:r>
            <w:r/>
          </w:p>
          <w:p>
            <w:pPr>
              <w:jc w:val="left"/>
              <w:spacing w:line="400" w:lineRule="exact"/>
              <w:rPr>
                <w:szCs w:val="20"/>
              </w:rPr>
            </w:pPr>
            <w:r>
              <w:rPr>
                <w:rFonts w:hint="eastAsia"/>
                <w:szCs w:val="20"/>
              </w:rPr>
              <w:t xml:space="preserve">服务方案基本符合本项目需求的得3分；</w:t>
            </w:r>
            <w:r/>
          </w:p>
          <w:p>
            <w:pPr>
              <w:jc w:val="left"/>
              <w:spacing w:line="400" w:lineRule="exact"/>
              <w:rPr>
                <w:szCs w:val="20"/>
              </w:rPr>
            </w:pPr>
            <w:r>
              <w:rPr>
                <w:rFonts w:hint="eastAsia"/>
                <w:szCs w:val="20"/>
              </w:rPr>
              <w:t xml:space="preserve">内容较少、表述的内容较一般的得1分；</w:t>
            </w:r>
            <w:r/>
          </w:p>
          <w:p>
            <w:pPr>
              <w:jc w:val="left"/>
              <w:spacing w:line="400" w:lineRule="exact"/>
              <w:rPr>
                <w:szCs w:val="20"/>
              </w:rPr>
            </w:pPr>
            <w:r>
              <w:rPr>
                <w:rFonts w:hint="eastAsia"/>
                <w:szCs w:val="20"/>
              </w:rPr>
              <w:t xml:space="preserve">未提供不得分</w:t>
            </w:r>
            <w:r>
              <w:rPr>
                <w:rFonts w:hint="eastAsia" w:ascii="宋体" w:hAnsi="宋体" w:cs="宋体"/>
              </w:rPr>
              <w:t xml:space="preserve">。</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rPr>
                <w:bCs/>
                <w:szCs w:val="20"/>
              </w:rPr>
            </w:pPr>
            <w:r>
              <w:rPr>
                <w:rFonts w:hint="eastAsia"/>
                <w:bCs/>
                <w:szCs w:val="20"/>
              </w:rPr>
              <w:t xml:space="preserve">7</w:t>
            </w:r>
            <w:r/>
          </w:p>
        </w:tc>
      </w:tr>
      <w:tr>
        <w:trPr>
          <w:trHeight w:val="657"/>
        </w:trPr>
        <w:tc>
          <w:tcPr>
            <w:tcBorders>
              <w:left w:val="single" w:color="auto" w:sz="4" w:space="0"/>
              <w:right w:val="single" w:color="auto" w:sz="4" w:space="0"/>
            </w:tcBorders>
            <w:tcW w:w="746" w:type="dxa"/>
            <w:vAlign w:val="center"/>
            <w:textDirection w:val="lrTb"/>
            <w:noWrap w:val="false"/>
          </w:tcPr>
          <w:p>
            <w:pPr>
              <w:jc w:val="center"/>
              <w:rPr>
                <w:szCs w:val="20"/>
              </w:rPr>
            </w:pPr>
            <w:r>
              <w:rPr>
                <w:rFonts w:hint="eastAsia"/>
                <w:szCs w:val="20"/>
              </w:rPr>
              <w:t xml:space="preserve">6</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rPr>
                <w:szCs w:val="20"/>
              </w:rPr>
            </w:pPr>
            <w:r>
              <w:rPr>
                <w:szCs w:val="20"/>
              </w:rPr>
              <w:t xml:space="preserve">项目负责人</w:t>
            </w:r>
            <w:r/>
          </w:p>
          <w:p>
            <w:pPr>
              <w:jc w:val="center"/>
            </w:pPr>
            <w:r>
              <w:rPr>
                <w:szCs w:val="20"/>
              </w:rPr>
              <w:t xml:space="preserve">（</w:t>
            </w:r>
            <w:r>
              <w:rPr>
                <w:rFonts w:hint="eastAsia"/>
                <w:szCs w:val="20"/>
              </w:rPr>
              <w:t xml:space="preserve">4</w:t>
            </w:r>
            <w:r>
              <w:rPr>
                <w:szCs w:val="20"/>
              </w:rPr>
              <w:t xml:space="preserve">分）</w:t>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pPr>
            <w:r>
              <w:rPr>
                <w:rFonts w:hint="eastAsia"/>
              </w:rPr>
              <w:t xml:space="preserve">项目负责人</w:t>
            </w:r>
            <w:r>
              <w:t xml:space="preserve">具有园林绿化相关专业中级职称的（园林工程师、园艺师或农艺师）得</w:t>
            </w:r>
            <w:r>
              <w:rPr>
                <w:rFonts w:hint="eastAsia"/>
              </w:rPr>
              <w:t xml:space="preserve">2</w:t>
            </w:r>
            <w:r>
              <w:t xml:space="preserve">分；具有高级及以上职称的（园林高级工程师、高级园艺师或高级农艺师）得</w:t>
            </w:r>
            <w:r>
              <w:rPr>
                <w:rFonts w:hint="eastAsia"/>
              </w:rPr>
              <w:t xml:space="preserve">4</w:t>
            </w:r>
            <w:r>
              <w:t xml:space="preserve">分</w:t>
            </w:r>
            <w:r>
              <w:rPr>
                <w:rFonts w:hint="eastAsia"/>
              </w:rPr>
              <w:t xml:space="preserve">。</w:t>
            </w:r>
            <w:r>
              <w:t xml:space="preserve">（合同签订后，该人员与投标文件相符，未经</w:t>
            </w:r>
            <w:r>
              <w:rPr>
                <w:rFonts w:hint="eastAsia"/>
              </w:rPr>
              <w:t xml:space="preserve">采购人</w:t>
            </w:r>
            <w:r>
              <w:t xml:space="preserve">允许，项目负责人不得更换）</w:t>
            </w:r>
            <w:r/>
          </w:p>
          <w:p>
            <w:pPr>
              <w:jc w:val="left"/>
              <w:spacing w:line="400" w:lineRule="exact"/>
            </w:pPr>
            <w:r>
              <w:t xml:space="preserve">须提供职称证书复印件及</w:t>
            </w:r>
            <w:r>
              <w:rPr>
                <w:rFonts w:hint="eastAsia" w:ascii="宋体" w:cs="宋体"/>
                <w:szCs w:val="21"/>
                <w:lang w:val="zh-CN"/>
              </w:rPr>
              <w:t xml:space="preserve">近3个月内</w:t>
            </w:r>
            <w:r>
              <w:t xml:space="preserve">任意一个月投标人为其缴纳社保的证明材料。</w:t>
            </w:r>
            <w:r/>
          </w:p>
          <w:p>
            <w:pPr>
              <w:jc w:val="left"/>
              <w:spacing w:line="400" w:lineRule="exact"/>
            </w:pPr>
            <w:r>
              <w:t xml:space="preserve">注</w:t>
            </w:r>
            <w:r>
              <w:rPr>
                <w:rFonts w:hint="eastAsia"/>
                <w:lang w:eastAsia="zh-CN"/>
              </w:rPr>
              <w:t xml:space="preserve">：</w:t>
            </w:r>
            <w:r>
              <w:t xml:space="preserve">园林绿化相关专业指园林规划设计、景观工程设计、城市园林、环境艺术、园林工程技术、景观学、风景园林、园艺、园林等园林绿化类。</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widowControl/>
            </w:pPr>
            <w:r>
              <w:rPr>
                <w:rFonts w:hint="eastAsia"/>
              </w:rPr>
              <w:t xml:space="preserve">4</w:t>
            </w:r>
            <w:r/>
          </w:p>
        </w:tc>
      </w:tr>
      <w:tr>
        <w:trPr>
          <w:trHeight w:val="657"/>
        </w:trPr>
        <w:tc>
          <w:tcPr>
            <w:tcBorders>
              <w:left w:val="single" w:color="auto" w:sz="4" w:space="0"/>
              <w:right w:val="single" w:color="auto" w:sz="4" w:space="0"/>
            </w:tcBorders>
            <w:tcW w:w="746" w:type="dxa"/>
            <w:vAlign w:val="center"/>
            <w:textDirection w:val="lrTb"/>
            <w:noWrap w:val="false"/>
          </w:tcPr>
          <w:p>
            <w:pPr>
              <w:jc w:val="center"/>
              <w:widowControl/>
            </w:pPr>
            <w:r>
              <w:rPr>
                <w:rFonts w:hint="eastAsia"/>
              </w:rPr>
              <w:t xml:space="preserve">7</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rPr>
                <w:szCs w:val="20"/>
              </w:rPr>
            </w:pPr>
            <w:r>
              <w:rPr>
                <w:szCs w:val="20"/>
              </w:rPr>
              <w:t xml:space="preserve">拟投入</w:t>
            </w:r>
            <w:r>
              <w:rPr>
                <w:rFonts w:hint="eastAsia"/>
                <w:szCs w:val="20"/>
              </w:rPr>
              <w:t xml:space="preserve">的人员</w:t>
            </w:r>
            <w:r/>
          </w:p>
          <w:p>
            <w:pPr>
              <w:jc w:val="center"/>
              <w:rPr>
                <w:szCs w:val="20"/>
              </w:rPr>
            </w:pPr>
            <w:r>
              <w:rPr>
                <w:szCs w:val="20"/>
              </w:rPr>
              <w:t xml:space="preserve">（</w:t>
            </w:r>
            <w:r>
              <w:rPr>
                <w:rFonts w:hint="eastAsia"/>
                <w:szCs w:val="20"/>
              </w:rPr>
              <w:t xml:space="preserve">14</w:t>
            </w:r>
            <w:r>
              <w:rPr>
                <w:szCs w:val="20"/>
              </w:rPr>
              <w:t xml:space="preserve">分）</w:t>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pPr>
            <w:r>
              <w:rPr>
                <w:rFonts w:hint="eastAsia"/>
              </w:rPr>
              <w:t xml:space="preserve">拟投入的项目组人员（除项目负责人）：</w:t>
            </w:r>
            <w:r/>
          </w:p>
          <w:p>
            <w:pPr>
              <w:jc w:val="left"/>
              <w:spacing w:line="400" w:lineRule="exact"/>
            </w:pPr>
            <w:r>
              <w:rPr>
                <w:rFonts w:hint="eastAsia"/>
              </w:rPr>
              <w:t xml:space="preserve">（1）</w:t>
            </w:r>
            <w:r>
              <w:t xml:space="preserve">设施维修负责人具有维修电工中级</w:t>
            </w:r>
            <w:r>
              <w:rPr>
                <w:rFonts w:hint="eastAsia"/>
              </w:rPr>
              <w:t xml:space="preserve">职业资格证书</w:t>
            </w:r>
            <w:r>
              <w:t xml:space="preserve">的得1</w:t>
            </w:r>
            <w:r>
              <w:rPr>
                <w:rFonts w:hint="eastAsia"/>
              </w:rPr>
              <w:t xml:space="preserve">.5</w:t>
            </w:r>
            <w:r>
              <w:t xml:space="preserve">分</w:t>
            </w:r>
            <w:r>
              <w:rPr>
                <w:rFonts w:hint="eastAsia"/>
              </w:rPr>
              <w:t xml:space="preserve">，有高级职业资格证书</w:t>
            </w:r>
            <w:r>
              <w:t xml:space="preserve">的</w:t>
            </w:r>
            <w:r>
              <w:rPr>
                <w:rFonts w:hint="eastAsia"/>
              </w:rPr>
              <w:t xml:space="preserve">得3分</w:t>
            </w:r>
            <w:r>
              <w:t xml:space="preserve">；</w:t>
            </w:r>
            <w:r/>
          </w:p>
          <w:p>
            <w:pPr>
              <w:jc w:val="left"/>
              <w:spacing w:line="400" w:lineRule="exact"/>
            </w:pPr>
            <w:r>
              <w:rPr>
                <w:rFonts w:hint="eastAsia"/>
              </w:rPr>
              <w:t xml:space="preserve">（2）</w:t>
            </w:r>
            <w:r>
              <w:t xml:space="preserve">绿化养护负责人具有</w:t>
            </w:r>
            <w:r>
              <w:rPr>
                <w:rFonts w:hint="eastAsia"/>
              </w:rPr>
              <w:t xml:space="preserve">园林绿化中级职业技能等级</w:t>
            </w:r>
            <w:r>
              <w:t xml:space="preserve">证书的得1</w:t>
            </w:r>
            <w:r>
              <w:rPr>
                <w:rFonts w:hint="eastAsia"/>
              </w:rPr>
              <w:t xml:space="preserve">.5</w:t>
            </w:r>
            <w:r>
              <w:t xml:space="preserve">分</w:t>
            </w:r>
            <w:r>
              <w:rPr>
                <w:rFonts w:hint="eastAsia"/>
              </w:rPr>
              <w:t xml:space="preserve">，有高级职业技能等级</w:t>
            </w:r>
            <w:r>
              <w:t xml:space="preserve">证书的</w:t>
            </w:r>
            <w:r>
              <w:rPr>
                <w:rFonts w:hint="eastAsia"/>
              </w:rPr>
              <w:t xml:space="preserve">得3分</w:t>
            </w:r>
            <w:r>
              <w:t xml:space="preserve">；</w:t>
            </w:r>
            <w:r/>
          </w:p>
          <w:p>
            <w:pPr>
              <w:jc w:val="left"/>
              <w:spacing w:line="400" w:lineRule="exact"/>
            </w:pPr>
            <w:r>
              <w:rPr>
                <w:rFonts w:hint="eastAsia"/>
              </w:rPr>
              <w:t xml:space="preserve">（3）绿化工</w:t>
            </w:r>
            <w:r>
              <w:t xml:space="preserve">持有有效</w:t>
            </w:r>
            <w:r>
              <w:rPr>
                <w:rFonts w:hint="eastAsia"/>
              </w:rPr>
              <w:t xml:space="preserve">的特种</w:t>
            </w:r>
            <w:r>
              <w:t xml:space="preserve">作业操作证</w:t>
            </w:r>
            <w:r>
              <w:rPr>
                <w:rFonts w:hint="eastAsia"/>
              </w:rPr>
              <w:t xml:space="preserve">（作业</w:t>
            </w:r>
            <w:r>
              <w:t xml:space="preserve">类别为</w:t>
            </w:r>
            <w:r>
              <w:rPr>
                <w:rFonts w:hint="eastAsia"/>
              </w:rPr>
              <w:t xml:space="preserve">高处</w:t>
            </w:r>
            <w:r>
              <w:t xml:space="preserve">作业</w:t>
            </w:r>
            <w:r>
              <w:rPr>
                <w:rFonts w:hint="eastAsia"/>
              </w:rPr>
              <w:t xml:space="preserve">）</w:t>
            </w:r>
            <w:r>
              <w:t xml:space="preserve">的得3分，本项最多得3分</w:t>
            </w:r>
            <w:r>
              <w:rPr>
                <w:rFonts w:hint="eastAsia"/>
              </w:rPr>
              <w:t xml:space="preserve">；</w:t>
            </w:r>
            <w:r/>
          </w:p>
          <w:p>
            <w:pPr>
              <w:jc w:val="left"/>
              <w:spacing w:line="400" w:lineRule="exact"/>
              <w:rPr>
                <w:rFonts w:hint="eastAsia" w:eastAsia="宋体"/>
                <w:lang w:eastAsia="zh-CN"/>
              </w:rPr>
            </w:pPr>
            <w:r>
              <w:rPr>
                <w:rFonts w:hint="eastAsia"/>
              </w:rPr>
              <w:t xml:space="preserve">（4）</w:t>
            </w:r>
            <w:r>
              <w:t xml:space="preserve">拟投入项目组人数满足《人员基本配置要求》数量最低标准的基础上每增加1人加</w:t>
            </w:r>
            <w:r>
              <w:rPr>
                <w:rFonts w:hint="eastAsia"/>
                <w:lang w:val="en-US" w:eastAsia="zh-CN"/>
              </w:rPr>
              <w:t xml:space="preserve">1</w:t>
            </w:r>
            <w:r>
              <w:t xml:space="preserve">分，满分</w:t>
            </w:r>
            <w:r>
              <w:rPr>
                <w:rFonts w:hint="eastAsia"/>
              </w:rPr>
              <w:t xml:space="preserve">5</w:t>
            </w:r>
            <w:r>
              <w:t xml:space="preserve">分。</w:t>
            </w:r>
            <w:r>
              <w:rPr>
                <w:rFonts w:hint="eastAsia"/>
                <w:lang w:eastAsia="zh-CN"/>
              </w:rPr>
              <w:t xml:space="preserve">（</w:t>
            </w:r>
            <w:r>
              <w:rPr>
                <w:rFonts w:hint="eastAsia"/>
                <w:lang w:val="en-US" w:eastAsia="zh-CN"/>
              </w:rPr>
              <w:t xml:space="preserve">各类别人员须满足其具体要求</w:t>
            </w:r>
            <w:r>
              <w:rPr>
                <w:rFonts w:hint="eastAsia"/>
                <w:lang w:eastAsia="zh-CN"/>
              </w:rPr>
              <w:t xml:space="preserve">）</w:t>
            </w:r>
            <w:r/>
          </w:p>
          <w:p>
            <w:pPr>
              <w:jc w:val="left"/>
              <w:spacing w:line="400" w:lineRule="exact"/>
            </w:pPr>
            <w:r>
              <w:t xml:space="preserve">须提供上述证书复印件及</w:t>
            </w:r>
            <w:r>
              <w:rPr>
                <w:rFonts w:hint="eastAsia" w:ascii="宋体" w:cs="宋体"/>
                <w:szCs w:val="21"/>
                <w:lang w:val="zh-CN"/>
              </w:rPr>
              <w:t xml:space="preserve">近3个月内</w:t>
            </w:r>
            <w:r>
              <w:t xml:space="preserve">任意一个月投标人为其缴纳社保的证明材料。</w:t>
            </w:r>
            <w:r/>
          </w:p>
          <w:p>
            <w:pPr>
              <w:jc w:val="left"/>
              <w:spacing w:line="400" w:lineRule="exact"/>
            </w:pPr>
            <w:r>
              <w:t xml:space="preserve">注：（1）以上拟</w:t>
            </w:r>
            <w:r>
              <w:rPr>
                <w:rFonts w:hint="eastAsia"/>
              </w:rPr>
              <w:t xml:space="preserve">投入本</w:t>
            </w:r>
            <w:r>
              <w:t xml:space="preserve">项目的所有成员不得兼职，同一人员只计一次，不得重复计分；</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widowControl/>
            </w:pPr>
            <w:r>
              <w:rPr>
                <w:rFonts w:hint="eastAsia"/>
              </w:rPr>
              <w:t xml:space="preserve">14</w:t>
            </w:r>
            <w:r/>
          </w:p>
        </w:tc>
      </w:tr>
      <w:tr>
        <w:trPr>
          <w:trHeight w:val="657"/>
        </w:trPr>
        <w:tc>
          <w:tcPr>
            <w:tcBorders>
              <w:left w:val="single" w:color="auto" w:sz="4" w:space="0"/>
              <w:right w:val="single" w:color="auto" w:sz="4" w:space="0"/>
            </w:tcBorders>
            <w:tcW w:w="746" w:type="dxa"/>
            <w:vAlign w:val="center"/>
            <w:textDirection w:val="lrTb"/>
            <w:noWrap w:val="false"/>
          </w:tcPr>
          <w:p>
            <w:pPr>
              <w:jc w:val="center"/>
              <w:widowControl/>
            </w:pPr>
            <w:r>
              <w:rPr>
                <w:rFonts w:hint="eastAsia"/>
              </w:rPr>
              <w:t xml:space="preserve">8</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widowControl/>
            </w:pPr>
            <w:r>
              <w:rPr>
                <w:rFonts w:hint="eastAsia"/>
              </w:rPr>
              <w:t xml:space="preserve">拟投入的工具、</w:t>
            </w:r>
            <w:r>
              <w:t xml:space="preserve">设备</w:t>
            </w:r>
            <w:r/>
          </w:p>
          <w:p>
            <w:pPr>
              <w:jc w:val="center"/>
              <w:widowControl/>
            </w:pPr>
            <w:r>
              <w:t xml:space="preserve">（</w:t>
            </w:r>
            <w:r>
              <w:rPr>
                <w:rFonts w:hint="eastAsia"/>
              </w:rPr>
              <w:t xml:space="preserve">12</w:t>
            </w:r>
            <w:r>
              <w:t xml:space="preserve">分）</w:t>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pPr>
            <w:r>
              <w:rPr>
                <w:rFonts w:hint="eastAsia"/>
              </w:rPr>
              <w:t xml:space="preserve">拟投入的工具、设备：</w:t>
            </w:r>
            <w:r/>
          </w:p>
          <w:p>
            <w:pPr>
              <w:jc w:val="left"/>
              <w:spacing w:line="400" w:lineRule="exact"/>
              <w:rPr>
                <w:rFonts w:hint="eastAsia" w:ascii="宋体" w:hAnsi="宋体" w:cs="宋体"/>
                <w:szCs w:val="21"/>
              </w:rPr>
            </w:pPr>
            <w:r>
              <w:rPr>
                <w:rFonts w:hint="eastAsia" w:ascii="宋体" w:hAnsi="宋体" w:cs="宋体"/>
                <w:szCs w:val="21"/>
              </w:rPr>
              <w:t xml:space="preserve">（1）自有</w:t>
            </w:r>
            <w:r>
              <w:rPr>
                <w:rFonts w:hint="eastAsia"/>
              </w:rPr>
              <w:t xml:space="preserve">核定</w:t>
            </w:r>
            <w:r>
              <w:rPr>
                <w:rFonts w:hint="eastAsia" w:ascii="宋体" w:hAnsi="宋体" w:cs="宋体"/>
                <w:szCs w:val="21"/>
              </w:rPr>
              <w:t xml:space="preserve">载质量6T及以上专业洒水车，每有1辆得1分，满分2分。</w:t>
            </w:r>
            <w:r/>
          </w:p>
          <w:p>
            <w:pPr>
              <w:jc w:val="left"/>
              <w:spacing w:line="400" w:lineRule="exact"/>
              <w:rPr>
                <w:rFonts w:hint="eastAsia" w:ascii="宋体" w:hAnsi="宋体" w:cs="宋体"/>
                <w:szCs w:val="21"/>
              </w:rPr>
            </w:pPr>
            <w:r>
              <w:rPr>
                <w:rFonts w:hint="eastAsia" w:ascii="宋体" w:hAnsi="宋体" w:cs="宋体"/>
                <w:szCs w:val="21"/>
              </w:rPr>
              <w:t xml:space="preserve">（2）自有</w:t>
            </w:r>
            <w:r>
              <w:rPr>
                <w:rFonts w:hint="eastAsia"/>
              </w:rPr>
              <w:t xml:space="preserve">清运</w:t>
            </w:r>
            <w:r>
              <w:rPr>
                <w:rFonts w:hint="eastAsia" w:ascii="宋体" w:hAnsi="宋体" w:cs="宋体"/>
                <w:szCs w:val="21"/>
              </w:rPr>
              <w:t xml:space="preserve">货车（或卡车），每有1辆得1分，满分2分。</w:t>
            </w:r>
            <w:r/>
          </w:p>
          <w:p>
            <w:pPr>
              <w:jc w:val="left"/>
              <w:spacing w:line="400" w:lineRule="exact"/>
              <w:rPr>
                <w:rFonts w:hint="eastAsia" w:ascii="宋体" w:hAnsi="宋体" w:cs="宋体"/>
                <w:szCs w:val="21"/>
              </w:rPr>
            </w:pPr>
            <w:r>
              <w:rPr>
                <w:rFonts w:hint="eastAsia" w:ascii="宋体" w:hAnsi="宋体" w:cs="宋体"/>
                <w:szCs w:val="21"/>
              </w:rPr>
              <w:t xml:space="preserve">（3）自有登高车，每有1辆得1分，满分2分。</w:t>
            </w:r>
            <w:r/>
          </w:p>
          <w:p>
            <w:pPr>
              <w:jc w:val="left"/>
              <w:spacing w:line="400" w:lineRule="exact"/>
              <w:rPr>
                <w:rFonts w:hint="eastAsia" w:ascii="宋体" w:hAnsi="宋体" w:cs="宋体"/>
                <w:szCs w:val="21"/>
              </w:rPr>
            </w:pPr>
            <w:r>
              <w:rPr>
                <w:rFonts w:hint="eastAsia" w:ascii="宋体" w:hAnsi="宋体" w:cs="宋体"/>
                <w:szCs w:val="21"/>
              </w:rPr>
              <w:t xml:space="preserve">（4）自有割灌机、绿篱修剪机、草坪修剪机，每有1台得0.5分，每个工具最多得</w:t>
            </w:r>
            <w:r>
              <w:rPr>
                <w:rFonts w:hint="eastAsia" w:ascii="宋体" w:hAnsi="宋体" w:cs="宋体"/>
                <w:szCs w:val="21"/>
                <w:lang w:val="en-US" w:eastAsia="zh-CN"/>
              </w:rPr>
              <w:t xml:space="preserve">2</w:t>
            </w:r>
            <w:r>
              <w:rPr>
                <w:rFonts w:hint="eastAsia" w:ascii="宋体" w:hAnsi="宋体" w:cs="宋体"/>
                <w:szCs w:val="21"/>
              </w:rPr>
              <w:t xml:space="preserve">分，本项满分</w:t>
            </w:r>
            <w:r>
              <w:rPr>
                <w:rFonts w:hint="eastAsia" w:ascii="宋体" w:hAnsi="宋体" w:cs="宋体"/>
                <w:szCs w:val="21"/>
                <w:lang w:val="en-US" w:eastAsia="zh-CN"/>
              </w:rPr>
              <w:t xml:space="preserve">6</w:t>
            </w:r>
            <w:r>
              <w:rPr>
                <w:rFonts w:hint="eastAsia" w:ascii="宋体" w:hAnsi="宋体" w:cs="宋体"/>
                <w:szCs w:val="21"/>
              </w:rPr>
              <w:t xml:space="preserve">分。</w:t>
            </w:r>
            <w:r/>
          </w:p>
          <w:p>
            <w:pPr>
              <w:jc w:val="left"/>
              <w:spacing w:line="400" w:lineRule="exact"/>
              <w:rPr>
                <w:rFonts w:hint="eastAsia" w:eastAsia="宋体"/>
                <w:lang w:eastAsia="zh-CN"/>
              </w:rPr>
            </w:pPr>
            <w:r>
              <w:rPr>
                <w:rFonts w:hint="eastAsia"/>
              </w:rPr>
              <w:t xml:space="preserve">提供拟</w:t>
            </w:r>
            <w:r>
              <w:t xml:space="preserve">为本项目配备的主要养护</w:t>
            </w:r>
            <w:r>
              <w:rPr>
                <w:rFonts w:hint="eastAsia"/>
              </w:rPr>
              <w:t xml:space="preserve">工具、</w:t>
            </w:r>
            <w:r>
              <w:t xml:space="preserve">设备一览表及相关证明材料</w:t>
            </w:r>
            <w:r>
              <w:rPr>
                <w:rFonts w:hint="eastAsia"/>
                <w:lang w:eastAsia="zh-CN"/>
              </w:rPr>
              <w:t xml:space="preserve">。</w:t>
            </w:r>
            <w:r/>
          </w:p>
          <w:p>
            <w:pPr>
              <w:jc w:val="left"/>
              <w:spacing w:line="400" w:lineRule="exact"/>
            </w:pPr>
            <w:r>
              <w:t xml:space="preserve">注：同时提供相关机械设备图片、购买发票或租赁合同（租赁期限一年以上）复印件；车辆为自有车辆的，须</w:t>
            </w:r>
            <w:r>
              <w:rPr>
                <w:rFonts w:hint="eastAsia"/>
              </w:rPr>
              <w:t xml:space="preserve">提供</w:t>
            </w:r>
            <w:r>
              <w:t xml:space="preserve">车辆行驶证或机动车登记证；未提供不得分。</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widowControl/>
            </w:pPr>
            <w:r>
              <w:rPr>
                <w:rFonts w:hint="eastAsia"/>
              </w:rPr>
              <w:t xml:space="preserve">12</w:t>
            </w:r>
            <w:r/>
          </w:p>
        </w:tc>
      </w:tr>
      <w:tr>
        <w:trPr>
          <w:trHeight w:val="657"/>
        </w:trPr>
        <w:tc>
          <w:tcPr>
            <w:gridSpan w:val="3"/>
            <w:tcBorders>
              <w:left w:val="single" w:color="auto" w:sz="4" w:space="0"/>
              <w:right w:val="single" w:color="auto" w:sz="4" w:space="0"/>
            </w:tcBorders>
            <w:tcW w:w="8356" w:type="dxa"/>
            <w:vAlign w:val="center"/>
            <w:textDirection w:val="lrTb"/>
            <w:noWrap w:val="false"/>
          </w:tcPr>
          <w:p>
            <w:pPr>
              <w:jc w:val="center"/>
              <w:spacing w:line="400" w:lineRule="exact"/>
              <w:rPr>
                <w:b/>
                <w:bCs/>
              </w:rPr>
            </w:pPr>
            <w:r>
              <w:rPr>
                <w:b/>
                <w:bCs/>
              </w:rPr>
              <w:t xml:space="preserve">合计</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widowControl/>
              <w:rPr>
                <w:b/>
                <w:bCs/>
              </w:rPr>
            </w:pPr>
            <w:r>
              <w:rPr>
                <w:b/>
                <w:bCs/>
              </w:rPr>
              <w:t xml:space="preserve">100</w:t>
            </w:r>
            <w:r/>
          </w:p>
        </w:tc>
      </w:tr>
    </w:tbl>
    <w:p>
      <w:pPr>
        <w:pStyle w:val="1100"/>
      </w:pPr>
      <w:r/>
      <w:r/>
    </w:p>
    <w:p>
      <w:pPr>
        <w:spacing w:line="360" w:lineRule="auto"/>
        <w:rPr>
          <w:bCs/>
          <w:szCs w:val="21"/>
        </w:rPr>
      </w:pPr>
      <w:r>
        <w:rPr>
          <w:bCs/>
          <w:szCs w:val="21"/>
        </w:rPr>
        <w:t xml:space="preserve">说明：</w:t>
      </w:r>
      <w:r/>
    </w:p>
    <w:p>
      <w:pPr>
        <w:spacing w:line="360" w:lineRule="auto"/>
        <w:rPr>
          <w:bCs/>
          <w:szCs w:val="21"/>
        </w:rPr>
      </w:pPr>
      <w:r>
        <w:rPr>
          <w:bCs/>
          <w:szCs w:val="21"/>
        </w:rPr>
        <w:t xml:space="preserve">1.所有认证、证明和业绩均以有效清晰的证明文件的复印件为依据，原件备查。</w:t>
      </w:r>
      <w:r/>
    </w:p>
    <w:p>
      <w:pPr>
        <w:spacing w:line="360" w:lineRule="auto"/>
        <w:rPr>
          <w:bCs/>
          <w:szCs w:val="21"/>
        </w:rPr>
      </w:pPr>
      <w:r>
        <w:rPr>
          <w:bCs/>
          <w:szCs w:val="21"/>
        </w:rPr>
        <w:t xml:space="preserve">2.小微企业价格扣除</w:t>
      </w:r>
      <w:r/>
    </w:p>
    <w:p>
      <w:pPr>
        <w:spacing w:line="360" w:lineRule="auto"/>
        <w:rPr>
          <w:bCs/>
          <w:szCs w:val="21"/>
        </w:rPr>
      </w:pPr>
      <w:r>
        <w:rPr>
          <w:bCs/>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bCs/>
          <w:szCs w:val="21"/>
        </w:rPr>
      </w:pPr>
      <w:r>
        <w:rPr>
          <w:bCs/>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bCs/>
          <w:szCs w:val="21"/>
        </w:rPr>
      </w:pPr>
      <w:r>
        <w:rPr>
          <w:bCs/>
          <w:szCs w:val="21"/>
        </w:rPr>
        <w:t xml:space="preserve">3.监狱和戒毒企业的价格扣除</w:t>
      </w:r>
      <w:r/>
    </w:p>
    <w:p>
      <w:pPr>
        <w:spacing w:line="360" w:lineRule="auto"/>
        <w:rPr>
          <w:bCs/>
          <w:szCs w:val="21"/>
        </w:rPr>
      </w:pPr>
      <w:r>
        <w:rPr>
          <w:bCs/>
          <w:szCs w:val="21"/>
        </w:rPr>
        <w:t xml:space="preserve">3.1 本项目对监狱和戒毒企业，给予10%的价格扣除，用扣除后的价格参与评审。</w:t>
      </w:r>
      <w:r/>
    </w:p>
    <w:p>
      <w:pPr>
        <w:spacing w:line="360" w:lineRule="auto"/>
        <w:rPr>
          <w:bCs/>
          <w:szCs w:val="21"/>
        </w:rPr>
      </w:pPr>
      <w:r>
        <w:rPr>
          <w:bCs/>
          <w:szCs w:val="21"/>
        </w:rPr>
        <w:t xml:space="preserve">3.2 监狱企业需提供由省级以上监狱管理局、戒毒管理局（含新疆生产建设兵团）出具的属于监狱企业的证明文件。</w:t>
      </w:r>
      <w:r/>
    </w:p>
    <w:p>
      <w:pPr>
        <w:spacing w:line="360" w:lineRule="auto"/>
        <w:rPr>
          <w:bCs/>
          <w:szCs w:val="21"/>
        </w:rPr>
      </w:pPr>
      <w:r>
        <w:rPr>
          <w:bCs/>
          <w:szCs w:val="21"/>
        </w:rPr>
        <w:t xml:space="preserve">3.3 监狱企业标准请参照《关于政府采购支持监狱企业发展有关问题的通知》（财库〔2014〕68号）。</w:t>
      </w:r>
      <w:r/>
    </w:p>
    <w:p>
      <w:pPr>
        <w:spacing w:line="360" w:lineRule="auto"/>
        <w:rPr>
          <w:bCs/>
          <w:szCs w:val="21"/>
        </w:rPr>
      </w:pPr>
      <w:r>
        <w:rPr>
          <w:bCs/>
          <w:szCs w:val="21"/>
        </w:rPr>
        <w:t xml:space="preserve">4.残疾人福利性单位的价格扣除</w:t>
      </w:r>
      <w:r/>
    </w:p>
    <w:p>
      <w:pPr>
        <w:spacing w:line="360" w:lineRule="auto"/>
        <w:rPr>
          <w:bCs/>
          <w:szCs w:val="21"/>
        </w:rPr>
      </w:pPr>
      <w:r>
        <w:rPr>
          <w:bCs/>
          <w:szCs w:val="21"/>
        </w:rPr>
        <w:t xml:space="preserve">4.1 本项目对残疾人福利性单位，给予10%的价格扣除，用扣除后的价格参与评审。</w:t>
      </w:r>
      <w:r/>
    </w:p>
    <w:p>
      <w:pPr>
        <w:spacing w:line="360" w:lineRule="auto"/>
        <w:rPr>
          <w:bCs/>
          <w:szCs w:val="21"/>
        </w:rPr>
      </w:pPr>
      <w:r>
        <w:rPr>
          <w:bCs/>
          <w:szCs w:val="21"/>
        </w:rPr>
        <w:t xml:space="preserve">4.2 残疾人福利性单位需提供《残疾人福利性单位声明函》。</w:t>
      </w:r>
      <w:r/>
    </w:p>
    <w:p>
      <w:pPr>
        <w:spacing w:line="360" w:lineRule="auto"/>
        <w:rPr>
          <w:bCs/>
          <w:szCs w:val="21"/>
        </w:rPr>
      </w:pPr>
      <w:r>
        <w:rPr>
          <w:bCs/>
          <w:szCs w:val="21"/>
        </w:rPr>
        <w:t xml:space="preserve">4.3 残疾人福利性单位标准请参照《关于促进残疾人就业政府采购政策的通知》（财库〔2017〕141号）。</w:t>
      </w:r>
      <w:r/>
    </w:p>
    <w:p>
      <w:pPr>
        <w:spacing w:line="360" w:lineRule="auto"/>
        <w:rPr>
          <w:b/>
          <w:bCs/>
          <w:szCs w:val="21"/>
        </w:rPr>
      </w:pPr>
      <w:r>
        <w:rPr>
          <w:bCs/>
          <w:szCs w:val="21"/>
        </w:rPr>
        <w:t xml:space="preserve">5. 监狱企业、残疾人福利性单位属于小型、微型企业的，不重复享受政策。</w:t>
      </w:r>
      <w:r>
        <w:rPr>
          <w:szCs w:val="21"/>
        </w:rPr>
        <w:br w:type="page" w:clear="all"/>
      </w:r>
      <w:r/>
    </w:p>
    <w:p>
      <w:pPr>
        <w:pStyle w:val="889"/>
        <w:spacing w:after="0" w:line="360" w:lineRule="auto"/>
      </w:pPr>
      <w:r/>
      <w:bookmarkStart w:id="12" w:name="_Toc31739"/>
      <w:r/>
      <w:bookmarkStart w:id="13" w:name="_Hlk96071152"/>
      <w:r/>
      <w:bookmarkStart w:id="14" w:name="_Toc481057147"/>
      <w:r>
        <w:t xml:space="preserve"> </w:t>
      </w:r>
      <w:bookmarkStart w:id="15" w:name="_Toc20107"/>
      <w:r/>
      <w:bookmarkStart w:id="16" w:name="_Toc31319"/>
      <w:r>
        <w:t xml:space="preserve">采购需求</w:t>
      </w:r>
      <w:bookmarkEnd w:id="12"/>
      <w:r/>
      <w:bookmarkEnd w:id="15"/>
      <w:r/>
      <w:bookmarkEnd w:id="16"/>
      <w:r/>
      <w:r/>
    </w:p>
    <w:p>
      <w:pPr>
        <w:ind w:firstLine="422"/>
        <w:spacing w:line="500" w:lineRule="exact"/>
        <w:shd w:val="clear" w:color="auto" w:fill="ffffff"/>
        <w:widowControl/>
        <w:rPr>
          <w:b/>
          <w:szCs w:val="21"/>
        </w:rPr>
      </w:pPr>
      <w:r>
        <w:rPr>
          <w:b/>
          <w:szCs w:val="21"/>
        </w:rPr>
        <w:t xml:space="preserve">一、项目概况</w:t>
      </w:r>
      <w:r/>
    </w:p>
    <w:p>
      <w:pPr>
        <w:ind w:firstLine="420"/>
        <w:spacing w:line="500" w:lineRule="exact"/>
        <w:rPr>
          <w:szCs w:val="21"/>
        </w:rPr>
      </w:pPr>
      <w:r>
        <w:rPr>
          <w:szCs w:val="21"/>
        </w:rPr>
        <w:t xml:space="preserve">本项目总占地面积约14</w:t>
      </w:r>
      <w:r>
        <w:rPr>
          <w:rFonts w:hint="eastAsia"/>
          <w:szCs w:val="21"/>
        </w:rPr>
        <w:t xml:space="preserve">万平方米</w:t>
      </w:r>
      <w:r>
        <w:rPr>
          <w:szCs w:val="21"/>
        </w:rPr>
        <w:t xml:space="preserve">，其中广场总面积72320.5m</w:t>
      </w:r>
      <w:r>
        <w:rPr>
          <w:szCs w:val="21"/>
          <w:vertAlign w:val="superscript"/>
        </w:rPr>
        <w:t xml:space="preserve">2</w:t>
      </w:r>
      <w:r>
        <w:rPr>
          <w:szCs w:val="21"/>
        </w:rPr>
        <w:t xml:space="preserve">，绿地面积43489.18m</w:t>
      </w:r>
      <w:r>
        <w:rPr>
          <w:szCs w:val="21"/>
          <w:vertAlign w:val="superscript"/>
        </w:rPr>
        <w:t xml:space="preserve">2</w:t>
      </w:r>
      <w:r>
        <w:rPr>
          <w:szCs w:val="21"/>
        </w:rPr>
        <w:t xml:space="preserve">，铺装面积7840m</w:t>
      </w:r>
      <w:r>
        <w:rPr>
          <w:szCs w:val="21"/>
          <w:vertAlign w:val="superscript"/>
        </w:rPr>
        <w:t xml:space="preserve">2</w:t>
      </w:r>
      <w:r>
        <w:rPr>
          <w:szCs w:val="21"/>
        </w:rPr>
        <w:t xml:space="preserve">，水体面积10445.2m</w:t>
      </w:r>
      <w:r>
        <w:rPr>
          <w:szCs w:val="21"/>
          <w:vertAlign w:val="superscript"/>
        </w:rPr>
        <w:t xml:space="preserve">2</w:t>
      </w:r>
      <w:r>
        <w:rPr>
          <w:szCs w:val="21"/>
        </w:rPr>
        <w:t xml:space="preserve">，建筑物面积60m</w:t>
      </w:r>
      <w:r>
        <w:rPr>
          <w:szCs w:val="21"/>
          <w:vertAlign w:val="superscript"/>
        </w:rPr>
        <w:t xml:space="preserve">2</w:t>
      </w:r>
      <w:r>
        <w:rPr>
          <w:szCs w:val="21"/>
        </w:rPr>
        <w:t xml:space="preserve">，桥143.6m</w:t>
      </w:r>
      <w:r>
        <w:rPr>
          <w:szCs w:val="21"/>
          <w:vertAlign w:val="superscript"/>
        </w:rPr>
        <w:t xml:space="preserve">2</w:t>
      </w:r>
      <w:r>
        <w:rPr>
          <w:szCs w:val="21"/>
        </w:rPr>
        <w:t xml:space="preserve">。</w:t>
      </w:r>
      <w:r/>
    </w:p>
    <w:p>
      <w:pPr>
        <w:ind w:firstLine="420"/>
        <w:spacing w:line="500" w:lineRule="exact"/>
        <w:rPr>
          <w:szCs w:val="21"/>
        </w:rPr>
      </w:pPr>
      <w:r>
        <w:rPr>
          <w:szCs w:val="21"/>
        </w:rPr>
        <w:t xml:space="preserve">本次招标内容为项目范围内的运营和管养。养护范围详见图纸及清单，具体以现场交接为准。管养包含但不限于环境卫生、设施设备维护、建（构）筑物管护、绿化养护、公厕管理、草花更换、水体维护、桥梁养护、秩序管理（包含公园停车场管理）</w:t>
      </w:r>
      <w:r>
        <w:rPr>
          <w:rFonts w:hint="eastAsia"/>
          <w:szCs w:val="21"/>
        </w:rPr>
        <w:t xml:space="preserve">，</w:t>
      </w:r>
      <w:r>
        <w:rPr>
          <w:szCs w:val="21"/>
        </w:rPr>
        <w:t xml:space="preserve">监控智能化等设备维护管养、电子显示屏维护管养、儿童游乐设施维护、照明设施设备维护及水电费等，具体详见招标文件。</w:t>
      </w:r>
      <w:r/>
    </w:p>
    <w:p>
      <w:pPr>
        <w:ind w:firstLine="420"/>
        <w:spacing w:line="500" w:lineRule="exact"/>
        <w:shd w:val="clear" w:color="auto" w:fill="ffffff"/>
        <w:widowControl/>
        <w:rPr>
          <w:szCs w:val="21"/>
        </w:rPr>
      </w:pPr>
      <w:r>
        <w:rPr>
          <w:szCs w:val="21"/>
        </w:rPr>
        <w:t xml:space="preserve">中标人负责公园的运营管理，编制运营计划，招标人有权知晓中标方经营过程中的营收状况，盈利部分双方协商分成比例。中标后由中标人根据每次活动细化方案，采用一事一议方式确定。</w:t>
      </w:r>
      <w:r/>
    </w:p>
    <w:p>
      <w:pPr>
        <w:ind w:firstLine="422"/>
        <w:spacing w:line="500" w:lineRule="exact"/>
        <w:shd w:val="clear" w:color="auto" w:fill="ffffff"/>
        <w:widowControl/>
        <w:rPr>
          <w:b/>
          <w:szCs w:val="21"/>
        </w:rPr>
      </w:pPr>
      <w:r>
        <w:rPr>
          <w:b/>
          <w:szCs w:val="21"/>
        </w:rPr>
        <w:t xml:space="preserve">二、服务期</w:t>
      </w:r>
      <w:r/>
    </w:p>
    <w:p>
      <w:pPr>
        <w:ind w:firstLine="411"/>
        <w:spacing w:line="500" w:lineRule="exact"/>
        <w:rPr>
          <w:szCs w:val="21"/>
        </w:rPr>
      </w:pPr>
      <w:r>
        <w:rPr>
          <w:szCs w:val="21"/>
        </w:rPr>
        <w:t xml:space="preserve">本项目服务期为1年。</w:t>
      </w:r>
      <w:r/>
    </w:p>
    <w:p>
      <w:pPr>
        <w:ind w:firstLine="422"/>
        <w:spacing w:line="500" w:lineRule="exact"/>
        <w:shd w:val="clear" w:color="auto" w:fill="ffffff"/>
        <w:widowControl/>
        <w:rPr>
          <w:b/>
          <w:szCs w:val="21"/>
        </w:rPr>
      </w:pPr>
      <w:r>
        <w:rPr>
          <w:b/>
          <w:szCs w:val="21"/>
        </w:rPr>
        <w:t xml:space="preserve">三、招标控制价</w:t>
      </w:r>
      <w:r/>
    </w:p>
    <w:p>
      <w:pPr>
        <w:ind w:firstLine="420"/>
        <w:spacing w:line="500" w:lineRule="exact"/>
        <w:rPr>
          <w:szCs w:val="21"/>
        </w:rPr>
      </w:pPr>
      <w:r>
        <w:rPr>
          <w:szCs w:val="21"/>
        </w:rPr>
        <w:t xml:space="preserve">本项目最高限价：</w:t>
      </w:r>
      <w:r>
        <w:rPr>
          <w:rFonts w:hint="eastAsia"/>
          <w:szCs w:val="21"/>
          <w:lang w:eastAsia="zh-CN"/>
        </w:rPr>
        <w:t xml:space="preserve">157万元</w:t>
      </w:r>
      <w:r>
        <w:rPr>
          <w:szCs w:val="21"/>
        </w:rPr>
        <w:t xml:space="preserve">。</w:t>
      </w:r>
      <w:r/>
    </w:p>
    <w:p>
      <w:pPr>
        <w:ind w:firstLine="422"/>
        <w:spacing w:line="500" w:lineRule="exact"/>
        <w:shd w:val="clear" w:color="auto" w:fill="ffffff"/>
        <w:widowControl/>
        <w:rPr>
          <w:b/>
          <w:szCs w:val="21"/>
        </w:rPr>
      </w:pPr>
      <w:r>
        <w:rPr>
          <w:b/>
          <w:szCs w:val="21"/>
        </w:rPr>
        <w:t xml:space="preserve">四、投标报价</w:t>
      </w:r>
      <w:r/>
    </w:p>
    <w:p>
      <w:pPr>
        <w:ind w:firstLine="420"/>
        <w:spacing w:line="500" w:lineRule="exact"/>
        <w:rPr>
          <w:szCs w:val="21"/>
        </w:rPr>
      </w:pPr>
      <w:r>
        <w:rPr>
          <w:szCs w:val="21"/>
        </w:rPr>
        <w:t xml:space="preserve">报价应是本采购文件所包含确定的全部工作内容及本采购文件未说明但完成该项目必须包含</w:t>
      </w:r>
      <w:r>
        <w:rPr>
          <w:szCs w:val="21"/>
        </w:rPr>
        <w:t xml:space="preserve">的所有费用的价格体现。公开招标最终报价应包含但不限于运营成本、养护服务费、环卫保洁、公厕管理、秩序管理、水体养护、市政工程维护、照明设施维护、儿童游乐设施维护、危险源警示标牌制作、检查验收、设备费用（办公费及固定资产折旧费由中标供应商承担）、专用工具费、材料和人工费、公园能耗费、垃圾清运费、公园各设施设备（包含路灯）水费电费及各项创建、复查费、措施费、安全文明施工费、各种税费、劳保、代理服务费、支付给员工的工资（员工工资不得低于南京市对于最低工资标准、工作时间符合每月最高工作时间的相关规定，所有工作人员必须</w:t>
      </w:r>
      <w:r>
        <w:rPr>
          <w:rFonts w:hint="eastAsia"/>
          <w:szCs w:val="21"/>
        </w:rPr>
        <w:t xml:space="preserve">缴纳</w:t>
      </w:r>
      <w:r>
        <w:rPr>
          <w:szCs w:val="21"/>
        </w:rPr>
        <w:t xml:space="preserve">包括养老、工伤、失业、医疗等在内的社会保险）和国家强制缴纳的各种社会保障资金以及政策性文件规定市场风险、政策调整风险的各项应有费用以及中标单位认为需要的其他费用等。投标人的任何错漏、优惠、竞争性报价不得作为减轻责任、减少服务、增加收费、降低质量的理由。</w:t>
      </w:r>
      <w:r/>
    </w:p>
    <w:p>
      <w:pPr>
        <w:ind w:firstLine="422"/>
        <w:spacing w:line="500" w:lineRule="exact"/>
        <w:shd w:val="clear" w:color="auto" w:fill="ffffff"/>
        <w:widowControl/>
        <w:rPr>
          <w:b/>
          <w:szCs w:val="21"/>
        </w:rPr>
      </w:pPr>
      <w:r>
        <w:rPr>
          <w:b/>
          <w:szCs w:val="21"/>
        </w:rPr>
        <w:t xml:space="preserve">五、考核</w:t>
      </w:r>
      <w:r/>
    </w:p>
    <w:p>
      <w:pPr>
        <w:ind w:firstLine="420"/>
        <w:spacing w:line="500" w:lineRule="exact"/>
        <w:shd w:val="clear" w:color="auto" w:fill="ffffff"/>
        <w:widowControl/>
        <w:rPr>
          <w:szCs w:val="21"/>
        </w:rPr>
      </w:pPr>
      <w:r>
        <w:rPr>
          <w:szCs w:val="21"/>
        </w:rPr>
        <w:t xml:space="preserve">1、考核组织实施</w:t>
      </w:r>
      <w:r/>
    </w:p>
    <w:p>
      <w:pPr>
        <w:ind w:firstLine="420"/>
        <w:spacing w:line="500" w:lineRule="exact"/>
        <w:shd w:val="clear" w:color="auto" w:fill="ffffff"/>
        <w:widowControl/>
        <w:rPr>
          <w:szCs w:val="21"/>
        </w:rPr>
      </w:pPr>
      <w:r>
        <w:rPr>
          <w:szCs w:val="21"/>
        </w:rPr>
        <w:t xml:space="preserve">考核工作由南京江北新区中央商务区建设管理办公室城管与安全环保部（以下简称安环部）组织实施。</w:t>
      </w:r>
      <w:r/>
    </w:p>
    <w:p>
      <w:pPr>
        <w:ind w:firstLine="420"/>
        <w:spacing w:line="500" w:lineRule="exact"/>
        <w:shd w:val="clear" w:color="auto" w:fill="ffffff"/>
        <w:widowControl/>
        <w:rPr>
          <w:szCs w:val="21"/>
        </w:rPr>
      </w:pPr>
      <w:r>
        <w:rPr>
          <w:szCs w:val="21"/>
        </w:rPr>
        <w:t xml:space="preserve">2、考核标准</w:t>
      </w:r>
      <w:r/>
    </w:p>
    <w:p>
      <w:pPr>
        <w:ind w:firstLine="420"/>
        <w:spacing w:line="500" w:lineRule="exact"/>
        <w:shd w:val="clear" w:color="auto" w:fill="ffffff"/>
        <w:widowControl/>
        <w:rPr>
          <w:szCs w:val="21"/>
        </w:rPr>
      </w:pPr>
      <w:r>
        <w:rPr>
          <w:szCs w:val="21"/>
        </w:rPr>
        <w:t xml:space="preserve">管养考核执行《综合行政执法局直管园林绿化设施管理考核办法》《江北新区市政道路设施管理考核办法》（宁新区管综执发〔2020〕11号（详见附件1），管养考核总分100分，得分按60%的权重折算后计入考核总分；运营管理考核详见附件2，总分100分，得分按40%的权重折算后计入考核总分。根据新区最新考核要求和实际运营管理情况，甲方有权调整考核表，新考核表发放后次月生效。</w:t>
      </w:r>
      <w:r/>
    </w:p>
    <w:p>
      <w:pPr>
        <w:ind w:firstLine="422"/>
        <w:spacing w:line="500" w:lineRule="exact"/>
        <w:shd w:val="clear" w:color="auto" w:fill="ffffff"/>
        <w:widowControl/>
        <w:rPr>
          <w:b/>
          <w:szCs w:val="21"/>
        </w:rPr>
      </w:pPr>
      <w:r>
        <w:rPr>
          <w:b/>
          <w:szCs w:val="21"/>
        </w:rPr>
        <w:t xml:space="preserve">六、结算及付款方式</w:t>
      </w:r>
      <w:r/>
    </w:p>
    <w:p>
      <w:pPr>
        <w:ind w:firstLine="420"/>
        <w:spacing w:line="500" w:lineRule="exact"/>
        <w:rPr>
          <w:szCs w:val="21"/>
        </w:rPr>
      </w:pPr>
      <w:r>
        <w:rPr>
          <w:szCs w:val="21"/>
        </w:rPr>
        <w:t xml:space="preserve">1、按照实际运营养护面积乘以中标单价作为付款基数；</w:t>
      </w:r>
      <w:r/>
    </w:p>
    <w:p>
      <w:pPr>
        <w:ind w:firstLine="420"/>
        <w:spacing w:line="500" w:lineRule="exact"/>
        <w:rPr>
          <w:szCs w:val="21"/>
        </w:rPr>
      </w:pPr>
      <w:r>
        <w:rPr>
          <w:szCs w:val="21"/>
        </w:rPr>
        <w:t xml:space="preserve">2、每季度初可预申请90%的经费，根据中标人运营养护的工作量和质量经过考核人按月考核后（运营权重40%，养护权重60%），依据考核结果，适时根据每月月度考核结果进行汇总结算。（每月考核分值/100*付款基数/12）</w:t>
      </w:r>
      <w:r/>
    </w:p>
    <w:p>
      <w:pPr>
        <w:ind w:firstLine="422"/>
        <w:spacing w:line="500" w:lineRule="exact"/>
        <w:shd w:val="clear" w:color="auto" w:fill="ffffff"/>
        <w:widowControl/>
        <w:rPr>
          <w:b/>
          <w:szCs w:val="21"/>
        </w:rPr>
      </w:pPr>
      <w:r>
        <w:rPr>
          <w:b/>
          <w:szCs w:val="21"/>
        </w:rPr>
        <w:t xml:space="preserve">七、质量保证</w:t>
      </w:r>
      <w:r/>
    </w:p>
    <w:p>
      <w:pPr>
        <w:ind w:firstLine="422"/>
        <w:spacing w:line="500" w:lineRule="exact"/>
        <w:shd w:val="clear" w:color="auto" w:fill="ffffff"/>
        <w:widowControl/>
        <w:rPr>
          <w:b/>
          <w:szCs w:val="21"/>
        </w:rPr>
      </w:pPr>
      <w:r>
        <w:rPr>
          <w:rFonts w:hint="eastAsia"/>
          <w:b/>
          <w:szCs w:val="21"/>
        </w:rPr>
        <w:t xml:space="preserve">（一）</w:t>
      </w:r>
      <w:r>
        <w:rPr>
          <w:b/>
          <w:szCs w:val="21"/>
        </w:rPr>
        <w:t xml:space="preserve">服务项目具体内容，完成本项目内：</w:t>
      </w:r>
      <w:r/>
    </w:p>
    <w:p>
      <w:pPr>
        <w:ind w:firstLine="420"/>
        <w:spacing w:line="500" w:lineRule="exact"/>
        <w:shd w:val="clear" w:color="auto" w:fill="ffffff"/>
        <w:widowControl/>
        <w:rPr>
          <w:szCs w:val="21"/>
        </w:rPr>
      </w:pPr>
      <w:r>
        <w:rPr>
          <w:szCs w:val="21"/>
        </w:rPr>
        <w:t xml:space="preserve">1、绿地养护：对承包范围内的乔灌木、行道树、草坪、地被、花卉、水生植物等，根据植物生长和景区最佳景观的要求，进行浇水、施肥、修剪、除杂草、病虫害防治、越冬和越夏维护、乔木的复壮养护，以及草花播种、草花更换、花坛换花、花坛植物栽植、节假日摆花（根据需要）及养护等工作，费用由中标人负责，需保证观赏效果，保持三季有花。草坪管理要认真进行修剪、施肥、病虫害防治等养护，草坪每年追播，保证无裸露地面，无成片枯黄。</w:t>
      </w:r>
      <w:r/>
    </w:p>
    <w:p>
      <w:pPr>
        <w:ind w:firstLine="420"/>
        <w:spacing w:line="500" w:lineRule="exact"/>
        <w:shd w:val="clear" w:color="auto" w:fill="ffffff"/>
        <w:widowControl/>
        <w:rPr>
          <w:szCs w:val="21"/>
        </w:rPr>
      </w:pPr>
      <w:r>
        <w:rPr>
          <w:szCs w:val="21"/>
        </w:rPr>
        <w:t xml:space="preserve">注：施肥工作中专门用于改良土壤的施肥和白蚁、天牛等病虫害防治药品,植物正常生长肥料和</w:t>
      </w:r>
      <w:r>
        <w:rPr>
          <w:rFonts w:hint="eastAsia"/>
          <w:szCs w:val="21"/>
        </w:rPr>
        <w:t xml:space="preserve">农药</w:t>
      </w:r>
      <w:r>
        <w:rPr>
          <w:szCs w:val="21"/>
        </w:rPr>
        <w:t xml:space="preserve">均由中标人自行采购按需施用。</w:t>
      </w:r>
      <w:r/>
    </w:p>
    <w:p>
      <w:pPr>
        <w:ind w:firstLine="420"/>
        <w:spacing w:line="500" w:lineRule="exact"/>
        <w:shd w:val="clear" w:color="auto" w:fill="ffffff"/>
        <w:widowControl/>
        <w:rPr>
          <w:szCs w:val="21"/>
        </w:rPr>
      </w:pPr>
      <w:r>
        <w:rPr>
          <w:szCs w:val="21"/>
        </w:rPr>
        <w:t xml:space="preserve">2、公园内建（构）筑物管护和使用：各类建筑物、构筑物、天桥、园林设施、小品及路灯、监控设备、厕所设施、排水、排污管道、电缆等的看护、维护、更新，水电等各项费用支出，保证其功能完好、整洁并按招标人要求使用，由于看管不力被盗或被破坏造成的损失全由中标人负责，并及时予以修复</w:t>
      </w:r>
      <w:r>
        <w:rPr>
          <w:rFonts w:hint="eastAsia"/>
          <w:szCs w:val="21"/>
        </w:rPr>
        <w:t xml:space="preserve">，对</w:t>
      </w:r>
      <w:r>
        <w:rPr>
          <w:szCs w:val="21"/>
        </w:rPr>
        <w:t xml:space="preserve">核心景区各类设施、设备做好看护，并第一时间反馈损坏、破坏情况。</w:t>
      </w:r>
      <w:r/>
    </w:p>
    <w:p>
      <w:pPr>
        <w:ind w:firstLine="420"/>
        <w:spacing w:line="500" w:lineRule="exact"/>
        <w:shd w:val="clear" w:color="auto" w:fill="ffffff"/>
        <w:widowControl/>
        <w:rPr>
          <w:szCs w:val="21"/>
        </w:rPr>
      </w:pPr>
      <w:r>
        <w:rPr>
          <w:szCs w:val="21"/>
        </w:rPr>
        <w:t xml:space="preserve">3、园林景观照明设施维修：即服务性、装饰性、功能性小品中的园路广场铺装、景墙、路灯、椅、凳、桌、园林建筑小品、指示牌、景观说明牌及木质材料中的小品、垃圾箱等零星维修由养护单位负责。</w:t>
      </w:r>
      <w:r/>
    </w:p>
    <w:p>
      <w:pPr>
        <w:ind w:firstLine="420"/>
        <w:spacing w:line="500" w:lineRule="exact"/>
        <w:shd w:val="clear" w:color="auto" w:fill="ffffff"/>
        <w:widowControl/>
        <w:rPr>
          <w:szCs w:val="21"/>
        </w:rPr>
      </w:pPr>
      <w:r>
        <w:rPr>
          <w:szCs w:val="21"/>
        </w:rPr>
        <w:t xml:space="preserve">4、园路、栈道、驳岸管护和维修：园路（包括绿道）、栈道、驳岸进行适时检查、维修和保养，保证正常安全使用。如涉及结构性维修</w:t>
      </w:r>
      <w:r>
        <w:rPr>
          <w:rFonts w:hint="eastAsia"/>
          <w:szCs w:val="21"/>
        </w:rPr>
        <w:t xml:space="preserve">须报</w:t>
      </w:r>
      <w:r>
        <w:rPr>
          <w:szCs w:val="21"/>
        </w:rPr>
        <w:t xml:space="preserve">招标</w:t>
      </w:r>
      <w:r>
        <w:rPr>
          <w:rFonts w:hint="eastAsia"/>
          <w:szCs w:val="21"/>
        </w:rPr>
        <w:t xml:space="preserve">人审</w:t>
      </w:r>
      <w:r>
        <w:rPr>
          <w:szCs w:val="21"/>
        </w:rPr>
        <w:t xml:space="preserve">批核准后负责实施，相应维修费用由招标人承担。</w:t>
      </w:r>
      <w:r/>
    </w:p>
    <w:p>
      <w:pPr>
        <w:ind w:firstLine="420"/>
        <w:spacing w:line="500" w:lineRule="exact"/>
        <w:rPr>
          <w:szCs w:val="21"/>
        </w:rPr>
      </w:pPr>
      <w:r>
        <w:rPr>
          <w:szCs w:val="21"/>
        </w:rPr>
        <w:t xml:space="preserve">5、水体养护：对公园内湖面等水体进行常态化保洁，湖面无漂浮物、无杂草，及时对湖面水体水草进行清理，水上保洁员应配备必要的</w:t>
      </w:r>
      <w:r>
        <w:rPr>
          <w:rFonts w:hint="eastAsia"/>
          <w:szCs w:val="21"/>
        </w:rPr>
        <w:t xml:space="preserve">救生</w:t>
      </w:r>
      <w:r>
        <w:rPr>
          <w:szCs w:val="21"/>
        </w:rPr>
        <w:t xml:space="preserve">设备，船上作业需双岗，规范安全操作。水体中发现蓝藻等水质问题，应及时予以治理，若投放药物，不得出现残留毒素，确保合同期内水质优良。</w:t>
      </w:r>
      <w:r/>
    </w:p>
    <w:p>
      <w:pPr>
        <w:ind w:firstLine="420"/>
        <w:spacing w:line="500" w:lineRule="exact"/>
        <w:shd w:val="clear" w:color="auto" w:fill="ffffff"/>
        <w:widowControl/>
        <w:rPr>
          <w:szCs w:val="21"/>
        </w:rPr>
      </w:pPr>
      <w:r>
        <w:rPr>
          <w:szCs w:val="21"/>
        </w:rPr>
        <w:t xml:space="preserve">6、环境卫生：绿地、园路、广场、水面卫生保洁、设施清洁、水环境治理、管理用房和景观建筑等公共设施每天常态化检查、保洁。产生的各种垃圾，包括生活垃圾、树枝落叶、破旧家具、花钵、建筑装修垃圾、淤泥等由中标人负责运出。若遇到大型活动,需根据管理单位要求，临时加派足够的保洁人员。</w:t>
      </w:r>
      <w:r/>
    </w:p>
    <w:p>
      <w:pPr>
        <w:ind w:firstLine="420"/>
        <w:spacing w:line="500" w:lineRule="exact"/>
        <w:shd w:val="clear" w:color="auto" w:fill="ffffff"/>
        <w:widowControl/>
        <w:rPr>
          <w:szCs w:val="21"/>
        </w:rPr>
      </w:pPr>
      <w:r>
        <w:rPr>
          <w:szCs w:val="21"/>
        </w:rPr>
        <w:t xml:space="preserve">7、秩序维护：加强安全管理，维护公园正常游园秩序，对有损公园动、植物或公园设施的行为及时制止。对公园内流动摊点、烧烤、捕鱼、钓鱼、乞讨、采挖植物、乱停乱放等行为予以制止和督促纠正。若遇到大型活动,需根据管理单位要求，临时加派足够的安保人员。</w:t>
      </w:r>
      <w:r/>
    </w:p>
    <w:p>
      <w:pPr>
        <w:ind w:firstLine="420"/>
        <w:spacing w:line="500" w:lineRule="exact"/>
        <w:shd w:val="clear" w:color="auto" w:fill="ffffff"/>
        <w:widowControl/>
        <w:rPr>
          <w:szCs w:val="21"/>
        </w:rPr>
      </w:pPr>
      <w:r>
        <w:rPr>
          <w:szCs w:val="21"/>
        </w:rPr>
        <w:t xml:space="preserve">8、对于游客集中区，除正常养护管理外，还必须做好各种安全隐患的排查、设施设备的正常看管，以及园林植物、果实的看护，游客损毁行为的教育、劝导等日常管理工作。</w:t>
      </w:r>
      <w:r/>
    </w:p>
    <w:p>
      <w:pPr>
        <w:ind w:firstLine="420"/>
        <w:spacing w:line="500" w:lineRule="exact"/>
        <w:rPr>
          <w:szCs w:val="21"/>
        </w:rPr>
      </w:pPr>
      <w:r>
        <w:rPr>
          <w:szCs w:val="21"/>
        </w:rPr>
        <w:t xml:space="preserve">9、厕所管理：设置公厕管理制度标牌，规定时间内保持公厕开放，及时进行清理，墙壁、天花、窗台、便池便斗、大便厕位、大便器内隔板、蹲坑、墙裙等室内外洁净无明显异味，湿滑天气主动在入口处摆放提示标识牌，配置足够的垃圾篓，及时添加洗手液，提供免费厕纸，确保公厕日常使用设施完好（公厕及值班室水电费、保洁耗材费、设施维护费等所有的费用由中标人负责）。服务时间：每天6:00---18:00定人保洁；18：00---06：00（次日）巡查保洁。</w:t>
      </w:r>
      <w:r/>
    </w:p>
    <w:p>
      <w:pPr>
        <w:ind w:firstLine="420"/>
        <w:spacing w:line="500" w:lineRule="exact"/>
        <w:shd w:val="clear" w:color="auto" w:fill="ffffff"/>
        <w:widowControl/>
        <w:rPr>
          <w:szCs w:val="21"/>
        </w:rPr>
      </w:pPr>
      <w:r>
        <w:rPr>
          <w:szCs w:val="21"/>
        </w:rPr>
        <w:t xml:space="preserve">10、险灾预防：台风、暴雨、下雪等情况应实行24小时巡查和值班，加强树木支撑和保护，对树木断枝和倒伏等各类险灾情况做好及时抢险工作。遇到下雪，及时组织人员清扫责任范围内路面与绿叶乔灌木上的积雪。抢险人员须服从招标人统一指挥调度。</w:t>
      </w:r>
      <w:r/>
    </w:p>
    <w:p>
      <w:pPr>
        <w:ind w:firstLine="420"/>
        <w:spacing w:line="500" w:lineRule="exact"/>
        <w:shd w:val="clear" w:color="auto" w:fill="ffffff"/>
        <w:widowControl/>
        <w:rPr>
          <w:szCs w:val="21"/>
        </w:rPr>
      </w:pPr>
      <w:r>
        <w:rPr>
          <w:szCs w:val="21"/>
        </w:rPr>
        <w:t xml:space="preserve">11、按招标人要求完成重大活动如景区检查、文明城市创建、上级检查等保障任务。</w:t>
      </w:r>
      <w:r/>
    </w:p>
    <w:p>
      <w:pPr>
        <w:ind w:firstLine="420"/>
        <w:spacing w:line="500" w:lineRule="exact"/>
        <w:shd w:val="clear" w:color="auto" w:fill="ffffff"/>
        <w:widowControl/>
        <w:rPr>
          <w:szCs w:val="21"/>
        </w:rPr>
      </w:pPr>
      <w:r>
        <w:rPr>
          <w:szCs w:val="21"/>
        </w:rPr>
        <w:t xml:space="preserve">12、完成招标人布置的其它各项临时性和突击性工作等。</w:t>
      </w:r>
      <w:r/>
    </w:p>
    <w:p>
      <w:pPr>
        <w:ind w:firstLine="420"/>
        <w:spacing w:line="500" w:lineRule="exact"/>
        <w:rPr>
          <w:szCs w:val="21"/>
        </w:rPr>
      </w:pPr>
      <w:r>
        <w:rPr>
          <w:szCs w:val="21"/>
        </w:rPr>
        <w:t xml:space="preserve">13、完成项目范围内各类信访、投诉、举报的处理和整改。</w:t>
      </w:r>
      <w:r/>
    </w:p>
    <w:p>
      <w:pPr>
        <w:ind w:firstLine="420"/>
        <w:spacing w:line="500" w:lineRule="exact"/>
        <w:rPr>
          <w:szCs w:val="21"/>
        </w:rPr>
      </w:pPr>
      <w:r>
        <w:rPr>
          <w:szCs w:val="21"/>
        </w:rPr>
        <w:t xml:space="preserve">14、完成的项目及任务做好宣传工作，及时申报亮点。</w:t>
      </w:r>
      <w:r/>
    </w:p>
    <w:p>
      <w:pPr>
        <w:ind w:firstLine="422"/>
        <w:spacing w:line="500" w:lineRule="exact"/>
        <w:shd w:val="clear" w:color="auto" w:fill="ffffff"/>
        <w:widowControl/>
        <w:rPr>
          <w:b/>
          <w:szCs w:val="21"/>
        </w:rPr>
      </w:pPr>
      <w:r>
        <w:rPr>
          <w:rFonts w:hint="eastAsia"/>
          <w:b/>
          <w:szCs w:val="21"/>
        </w:rPr>
        <w:t xml:space="preserve">（二）</w:t>
      </w:r>
      <w:r>
        <w:rPr>
          <w:b/>
          <w:szCs w:val="21"/>
        </w:rPr>
        <w:t xml:space="preserve">服务标准和要求</w:t>
      </w:r>
      <w:r/>
    </w:p>
    <w:p>
      <w:pPr>
        <w:ind w:firstLine="422"/>
        <w:spacing w:line="500" w:lineRule="exact"/>
        <w:shd w:val="clear" w:color="auto" w:fill="ffffff"/>
        <w:widowControl/>
        <w:rPr>
          <w:b/>
          <w:szCs w:val="21"/>
        </w:rPr>
      </w:pPr>
      <w:r>
        <w:rPr>
          <w:b/>
          <w:szCs w:val="21"/>
        </w:rPr>
        <w:t xml:space="preserve">包括不限于以下要求</w:t>
      </w:r>
      <w:r/>
    </w:p>
    <w:p>
      <w:pPr>
        <w:ind w:firstLine="420"/>
        <w:spacing w:line="500" w:lineRule="exact"/>
        <w:rPr>
          <w:szCs w:val="21"/>
        </w:rPr>
      </w:pPr>
      <w:r>
        <w:rPr>
          <w:szCs w:val="21"/>
        </w:rPr>
        <w:t xml:space="preserve"> 1、日常养护作业按照《南京市城市绿化养护技术规程（试行）》的要求，达到《南京市城市绿化养护质量等级标准（试行）》一级标准，苗木补植更新达到《江苏省城市园林绿化植物种植技术规定（试行》和《园林绿化工程施工及验收规范》(CJJ82-2012)，环境卫生和厕所管理达到原国家旅游局《旅游厕所质量等级的划分与评定》（GB/T18973-2016</w:t>
      </w:r>
      <w:r>
        <w:rPr>
          <w:rFonts w:hint="eastAsia"/>
          <w:szCs w:val="21"/>
        </w:rPr>
        <w:t xml:space="preserve">）和</w:t>
      </w:r>
      <w:r>
        <w:rPr>
          <w:szCs w:val="21"/>
        </w:rPr>
        <w:t xml:space="preserve">《南京市城市管理局2016年环境卫生管理考核办法》等有关标准（如有更新，按最新标准执行）。</w:t>
      </w:r>
      <w:r/>
    </w:p>
    <w:p>
      <w:pPr>
        <w:ind w:firstLine="420"/>
        <w:spacing w:line="500" w:lineRule="exact"/>
        <w:shd w:val="clear" w:color="auto" w:fill="ffffff"/>
        <w:widowControl/>
        <w:rPr>
          <w:szCs w:val="21"/>
        </w:rPr>
      </w:pPr>
      <w:r>
        <w:rPr>
          <w:szCs w:val="21"/>
        </w:rPr>
        <w:t xml:space="preserve">2、符合《江北新区市容景观管理及环卫市政绿化管理养护标准》（宁新区管综执发〔2019〕21号）（如有更新，按最新标准执行）。</w:t>
      </w:r>
      <w:r/>
    </w:p>
    <w:p>
      <w:pPr>
        <w:ind w:firstLine="420"/>
        <w:spacing w:line="500" w:lineRule="exact"/>
        <w:shd w:val="clear" w:color="auto" w:fill="ffffff"/>
        <w:widowControl/>
        <w:rPr>
          <w:szCs w:val="21"/>
        </w:rPr>
      </w:pPr>
      <w:r>
        <w:rPr>
          <w:szCs w:val="21"/>
        </w:rPr>
        <w:t xml:space="preserve">如中标人养护未</w:t>
      </w:r>
      <w:r>
        <w:rPr>
          <w:rFonts w:hint="eastAsia"/>
          <w:szCs w:val="21"/>
        </w:rPr>
        <w:t xml:space="preserve">达到</w:t>
      </w:r>
      <w:r>
        <w:rPr>
          <w:szCs w:val="21"/>
        </w:rPr>
        <w:t xml:space="preserve">以上标准，招标人有权责令中标人限期整改，不能按期整改到位的，招标人根据考核结果扣发相应比例养护费。如中标人养护管理严重不达标，且不能进行立即整改到位的，招标人有权终止合同。</w:t>
      </w:r>
      <w:r/>
    </w:p>
    <w:p>
      <w:pPr>
        <w:ind w:firstLine="420"/>
        <w:spacing w:line="500" w:lineRule="exact"/>
        <w:shd w:val="clear" w:color="auto" w:fill="ffffff"/>
        <w:widowControl/>
        <w:rPr>
          <w:szCs w:val="21"/>
        </w:rPr>
      </w:pPr>
      <w:r>
        <w:rPr>
          <w:szCs w:val="21"/>
        </w:rPr>
        <w:t xml:space="preserve">2、人数及形象要求：</w:t>
      </w:r>
      <w:r/>
    </w:p>
    <w:p>
      <w:pPr>
        <w:ind w:firstLine="420"/>
        <w:spacing w:line="500" w:lineRule="exact"/>
        <w:shd w:val="clear" w:color="auto" w:fill="ffffff"/>
        <w:widowControl/>
        <w:rPr>
          <w:szCs w:val="21"/>
        </w:rPr>
      </w:pPr>
      <w:r>
        <w:rPr>
          <w:szCs w:val="21"/>
        </w:rPr>
        <w:t xml:space="preserve">合理配备人数详见附件、机械配备表详见附件。养护人员必须具备园林养护基本知识，有一定的养护工作经验，不得低于合理配备人数。养护人员不得随意更换，保证以上人员服务于本项目，如需更换须具备同等资质和工作能力并报招标人备案，日常检查和考核按投标文件中的人员进行核实，养护人员要求穿着标志明显的统一工作服（工作服由中标人提供，费用由中标人负责）。</w:t>
      </w:r>
      <w:r/>
    </w:p>
    <w:p>
      <w:pPr>
        <w:ind w:firstLine="420"/>
        <w:spacing w:line="500" w:lineRule="exact"/>
        <w:shd w:val="clear" w:color="auto" w:fill="ffffff"/>
        <w:widowControl/>
        <w:rPr>
          <w:szCs w:val="21"/>
        </w:rPr>
      </w:pPr>
      <w:r>
        <w:rPr>
          <w:szCs w:val="21"/>
        </w:rPr>
        <w:t xml:space="preserve">3、节假日及重大活动，按招标人需要增加服务人员，延长服务时间。</w:t>
      </w:r>
      <w:r/>
    </w:p>
    <w:p>
      <w:pPr>
        <w:ind w:firstLine="420"/>
        <w:spacing w:line="500" w:lineRule="exact"/>
        <w:shd w:val="clear" w:color="auto" w:fill="ffffff"/>
        <w:widowControl/>
        <w:rPr>
          <w:szCs w:val="21"/>
        </w:rPr>
      </w:pPr>
      <w:r>
        <w:rPr>
          <w:szCs w:val="21"/>
        </w:rPr>
        <w:t xml:space="preserve">4、对于养护范围内造成的投诉、媒体曝光、意外伤害等突发事件，要有应急处置措施并及时消除负面影响。</w:t>
      </w:r>
      <w:r/>
    </w:p>
    <w:p>
      <w:pPr>
        <w:ind w:firstLine="420"/>
        <w:spacing w:line="500" w:lineRule="exact"/>
        <w:shd w:val="clear" w:color="auto" w:fill="ffffff"/>
        <w:widowControl/>
        <w:rPr>
          <w:szCs w:val="21"/>
        </w:rPr>
      </w:pPr>
      <w:r>
        <w:rPr>
          <w:szCs w:val="21"/>
        </w:rPr>
        <w:t xml:space="preserve">5、绿化养护的基本要求：</w:t>
      </w:r>
      <w:r/>
    </w:p>
    <w:p>
      <w:pPr>
        <w:ind w:firstLine="420"/>
        <w:spacing w:line="500" w:lineRule="exact"/>
        <w:shd w:val="clear" w:color="auto" w:fill="ffffff"/>
        <w:widowControl/>
        <w:rPr>
          <w:szCs w:val="21"/>
        </w:rPr>
      </w:pPr>
      <w:r>
        <w:rPr>
          <w:szCs w:val="21"/>
        </w:rPr>
        <w:t xml:space="preserve">（1）修剪：根据各类植物的生长特点、立地环境、景观要求，按照操作规程适时进行。对乔木和大灌木应当不定期清除枯死枝干，避免因坠落伤及车辆和游人。</w:t>
      </w:r>
      <w:r/>
    </w:p>
    <w:p>
      <w:pPr>
        <w:ind w:firstLine="420"/>
        <w:spacing w:line="500" w:lineRule="exact"/>
        <w:shd w:val="clear" w:color="auto" w:fill="ffffff"/>
        <w:widowControl/>
        <w:rPr>
          <w:szCs w:val="21"/>
        </w:rPr>
      </w:pPr>
      <w:r>
        <w:rPr>
          <w:szCs w:val="21"/>
        </w:rPr>
        <w:t xml:space="preserve">（2）除草：各类绿地、树穴、绿带要结合松土及时清理各类杂草。</w:t>
      </w:r>
      <w:r/>
    </w:p>
    <w:p>
      <w:pPr>
        <w:ind w:firstLine="420"/>
        <w:spacing w:line="500" w:lineRule="exact"/>
        <w:shd w:val="clear" w:color="auto" w:fill="ffffff"/>
        <w:widowControl/>
        <w:rPr>
          <w:szCs w:val="21"/>
        </w:rPr>
      </w:pPr>
      <w:r>
        <w:rPr>
          <w:szCs w:val="21"/>
        </w:rPr>
        <w:t xml:space="preserve">（3）抹芽：主要用于乔木、大型灌木，对不定芽及幼嫩萌条要及时清除，营养集中，以保持树木骨干枝分枝合理，促使生长形态美观。</w:t>
      </w:r>
      <w:r/>
    </w:p>
    <w:p>
      <w:pPr>
        <w:ind w:firstLine="420"/>
        <w:spacing w:line="500" w:lineRule="exact"/>
        <w:shd w:val="clear" w:color="auto" w:fill="ffffff"/>
        <w:widowControl/>
        <w:rPr>
          <w:szCs w:val="21"/>
        </w:rPr>
      </w:pPr>
      <w:r>
        <w:rPr>
          <w:szCs w:val="21"/>
        </w:rPr>
        <w:t xml:space="preserve">（4）草坪：对草坪或草地应经常挑除杂草并适当推剪，对坑洼之处应垫土保持平整，注意防病治虫，适当施肥，以利于草坪的正常生长，每年追播，保证无裸露地面，无成片枯黄。</w:t>
      </w:r>
      <w:r/>
    </w:p>
    <w:p>
      <w:pPr>
        <w:ind w:firstLine="420"/>
        <w:spacing w:line="500" w:lineRule="exact"/>
        <w:shd w:val="clear" w:color="auto" w:fill="ffffff"/>
        <w:widowControl/>
        <w:rPr>
          <w:szCs w:val="21"/>
        </w:rPr>
      </w:pPr>
      <w:r>
        <w:rPr>
          <w:szCs w:val="21"/>
        </w:rPr>
        <w:t xml:space="preserve">（5）病虫害防治：病虫害防治是园林植物养护中较为重要的手段和内容，要根据各类植物发生的染病和虫害情况做好预测预报，及时采取防治措施，维护植物的健康生长。 </w:t>
      </w:r>
      <w:r/>
    </w:p>
    <w:p>
      <w:pPr>
        <w:ind w:firstLine="420"/>
        <w:spacing w:line="500" w:lineRule="exact"/>
        <w:shd w:val="clear" w:color="auto" w:fill="ffffff"/>
        <w:widowControl/>
        <w:rPr>
          <w:szCs w:val="21"/>
        </w:rPr>
      </w:pPr>
      <w:r>
        <w:rPr>
          <w:szCs w:val="21"/>
        </w:rPr>
        <w:t xml:space="preserve">（6）施肥：根据各类植物的生长特点及植物对肥料的需要，要求年施肥不得少于2次，新种植物视生长情况，适时适量进行施肥，以保持各类植物的生长旺盛达到一定景观效果。</w:t>
      </w:r>
      <w:r/>
    </w:p>
    <w:p>
      <w:pPr>
        <w:ind w:firstLine="420"/>
        <w:spacing w:line="500" w:lineRule="exact"/>
        <w:shd w:val="clear" w:color="auto" w:fill="ffffff"/>
        <w:widowControl/>
        <w:rPr>
          <w:szCs w:val="21"/>
        </w:rPr>
      </w:pPr>
      <w:r>
        <w:rPr>
          <w:szCs w:val="21"/>
        </w:rPr>
        <w:t xml:space="preserve">（7）补植：因地制宜补植空缺的乔木、花灌木及地被植物，使景区无明显黄土裸露的地方。</w:t>
      </w:r>
      <w:r/>
    </w:p>
    <w:p>
      <w:pPr>
        <w:ind w:firstLine="420"/>
        <w:spacing w:line="500" w:lineRule="exact"/>
        <w:shd w:val="clear" w:color="auto" w:fill="ffffff"/>
        <w:widowControl/>
        <w:rPr>
          <w:szCs w:val="21"/>
        </w:rPr>
      </w:pPr>
      <w:r>
        <w:rPr>
          <w:szCs w:val="21"/>
        </w:rPr>
        <w:t xml:space="preserve">（8）抗旱、排涝、扫雪、防台风：对各类植物要及时进行灌溉（灌溉过程中若使用自来水，按实际产生的数额及招标人的分摊标准及时上交给招标人），防止植物因干旱脱水而造成枯死。防台防汛期间要做好加固、排涝抢险工作，并按照招标人制定的防汛工作预案落实，保持水道通畅，防止植物受损，及时扫雪打雪，确保安全畅通。</w:t>
      </w:r>
      <w:r/>
    </w:p>
    <w:p>
      <w:pPr>
        <w:ind w:firstLine="420"/>
        <w:spacing w:line="500" w:lineRule="exact"/>
        <w:shd w:val="clear" w:color="auto" w:fill="ffffff"/>
        <w:widowControl/>
        <w:rPr>
          <w:szCs w:val="21"/>
        </w:rPr>
      </w:pPr>
      <w:r>
        <w:rPr>
          <w:szCs w:val="21"/>
        </w:rPr>
        <w:t xml:space="preserve">（9）清运垃圾：绿地无杂物堆料、枯树枯枝堆积等现象，绿化管理产生的垃圾及时清运出景区，确保绿地清爽整洁。</w:t>
      </w:r>
      <w:r/>
    </w:p>
    <w:p>
      <w:pPr>
        <w:ind w:firstLine="420"/>
        <w:spacing w:line="500" w:lineRule="exact"/>
        <w:shd w:val="clear" w:color="auto" w:fill="ffffff"/>
        <w:widowControl/>
        <w:rPr>
          <w:szCs w:val="21"/>
        </w:rPr>
      </w:pPr>
      <w:r>
        <w:rPr>
          <w:szCs w:val="21"/>
        </w:rPr>
        <w:t xml:space="preserve">（10）为确保管养质量，中标人需对绿地落实专人进行动态养护管理，全天候作业。</w:t>
      </w:r>
      <w:r/>
    </w:p>
    <w:p>
      <w:pPr>
        <w:ind w:firstLine="420"/>
        <w:spacing w:line="500" w:lineRule="exact"/>
        <w:shd w:val="clear" w:color="auto" w:fill="ffffff"/>
        <w:widowControl/>
        <w:rPr>
          <w:szCs w:val="21"/>
        </w:rPr>
      </w:pPr>
      <w:r>
        <w:rPr>
          <w:szCs w:val="21"/>
        </w:rPr>
        <w:t xml:space="preserve">（11）养护过程中，中标人必须采取周密的安全措施，以避免对人身和财产的损害。如因中标人操作不当、养护不当（如虫蛀枝枯死枝等未及时治理引起枝条坠落）或管理不善而造成人身伤害或财产损失的，由中标人自行承担。若招标人因此而承担对第三人的赔偿，招标人有权向中标人追偿，直接在应付中标人的管养费用中扣抵，招标人还有权要求中标人承担由此造成的招标人声誉和因处理相关事件产生的损失，包括但不限于处置事件人员的报酬、律师费用、诉讼费用、调查取证费用等。</w:t>
      </w:r>
      <w:r/>
    </w:p>
    <w:p>
      <w:pPr>
        <w:ind w:firstLine="420"/>
        <w:spacing w:line="500" w:lineRule="exact"/>
        <w:shd w:val="clear" w:color="auto" w:fill="ffffff"/>
        <w:widowControl/>
        <w:rPr>
          <w:szCs w:val="21"/>
        </w:rPr>
      </w:pPr>
      <w:r>
        <w:rPr>
          <w:szCs w:val="21"/>
        </w:rPr>
        <w:t xml:space="preserve">（12）因不可抗拒因素（如由于台风、暴雨、大雪等自然灾害引起树木突然倒伏，碰线、碰屋等造成的树枝伤人、损物），中标人在事发后应迅速组织力量，一小时内到达现场并按招标人的要求及时处理。由此造成的赔偿责任应由中标人承担。招标人有权要求中标人承担因招标人出面处理相关事件产生的损失，包括处置事件人员的报酬、律师费用、诉讼费用、调查取证费用等。</w:t>
      </w:r>
      <w:r/>
    </w:p>
    <w:p>
      <w:pPr>
        <w:ind w:firstLine="420"/>
        <w:spacing w:line="500" w:lineRule="exact"/>
        <w:shd w:val="clear" w:color="auto" w:fill="ffffff"/>
        <w:widowControl/>
        <w:rPr>
          <w:szCs w:val="21"/>
        </w:rPr>
      </w:pPr>
      <w:r>
        <w:rPr>
          <w:szCs w:val="21"/>
        </w:rPr>
        <w:t xml:space="preserve">（13）中标人养护期间的乔灌花草保存率低于要求的，必须在适合的季节及时补植同品种、同规格的苗木，并确保成活。若中标人未按规定补植，招标人有权安排第三方进行种植，所发生的苗木费及补植费用从中标人管养费用中扣除。</w:t>
      </w:r>
      <w:r/>
    </w:p>
    <w:p>
      <w:pPr>
        <w:ind w:firstLine="420"/>
        <w:spacing w:line="500" w:lineRule="exact"/>
        <w:shd w:val="clear" w:color="auto" w:fill="ffffff"/>
        <w:widowControl/>
        <w:rPr>
          <w:szCs w:val="21"/>
        </w:rPr>
      </w:pPr>
      <w:r>
        <w:rPr>
          <w:szCs w:val="21"/>
        </w:rPr>
        <w:t xml:space="preserve">6、卫生保洁基本要求：卫生保洁实行两清扫、全天及时保洁，中间无保洁</w:t>
      </w:r>
      <w:r>
        <w:rPr>
          <w:rFonts w:hint="eastAsia"/>
          <w:szCs w:val="21"/>
        </w:rPr>
        <w:t xml:space="preserve">空档</w:t>
      </w:r>
      <w:r>
        <w:rPr>
          <w:szCs w:val="21"/>
        </w:rPr>
        <w:t xml:space="preserve">。</w:t>
      </w:r>
      <w:r/>
    </w:p>
    <w:p>
      <w:pPr>
        <w:ind w:firstLine="420"/>
        <w:spacing w:line="500" w:lineRule="exact"/>
        <w:shd w:val="clear" w:color="auto" w:fill="ffffff"/>
        <w:widowControl/>
        <w:rPr>
          <w:szCs w:val="21"/>
        </w:rPr>
      </w:pPr>
      <w:r>
        <w:rPr>
          <w:szCs w:val="21"/>
        </w:rPr>
        <w:t xml:space="preserve">（1）设施保洁：确保责任区域内亭台、廊架、广场、路面、路灯、座椅、井盖、标识标牌、垃圾箱、垃圾池、垃圾房、反光镜、道旗、遮挡物、各类设施等干净整洁。</w:t>
      </w:r>
      <w:r/>
    </w:p>
    <w:p>
      <w:pPr>
        <w:ind w:firstLine="420"/>
        <w:spacing w:line="500" w:lineRule="exact"/>
        <w:shd w:val="clear" w:color="auto" w:fill="ffffff"/>
        <w:widowControl/>
        <w:rPr>
          <w:szCs w:val="21"/>
        </w:rPr>
      </w:pPr>
      <w:r>
        <w:rPr>
          <w:szCs w:val="21"/>
        </w:rPr>
        <w:t xml:space="preserve">（2）绿地保洁：做到绿地及周边无垃圾和人畜粪便。</w:t>
      </w:r>
      <w:r/>
    </w:p>
    <w:p>
      <w:pPr>
        <w:ind w:firstLine="420"/>
        <w:spacing w:line="500" w:lineRule="exact"/>
        <w:shd w:val="clear" w:color="auto" w:fill="ffffff"/>
        <w:widowControl/>
        <w:rPr>
          <w:szCs w:val="21"/>
        </w:rPr>
      </w:pPr>
      <w:r>
        <w:rPr>
          <w:szCs w:val="21"/>
        </w:rPr>
        <w:t xml:space="preserve">（3）道路保洁：主干道实行洗扫车清扫，做到每日两清扫、及时保洁。</w:t>
      </w:r>
      <w:r/>
    </w:p>
    <w:p>
      <w:pPr>
        <w:ind w:firstLine="420"/>
        <w:spacing w:line="500" w:lineRule="exact"/>
        <w:shd w:val="clear" w:color="auto" w:fill="ffffff"/>
        <w:widowControl/>
        <w:rPr>
          <w:szCs w:val="21"/>
        </w:rPr>
      </w:pPr>
      <w:r>
        <w:rPr>
          <w:szCs w:val="21"/>
        </w:rPr>
        <w:t xml:space="preserve">（4）水体保洁：日常清理漂浮垃圾，并按浮游生物季节特性对其进行适度打捞，确保水体的清洁无污染。须两人以上作业，有安全保障措施。</w:t>
      </w:r>
      <w:r/>
    </w:p>
    <w:p>
      <w:pPr>
        <w:ind w:firstLine="420"/>
        <w:spacing w:line="500" w:lineRule="exact"/>
        <w:shd w:val="clear" w:color="auto" w:fill="ffffff"/>
        <w:widowControl/>
        <w:rPr>
          <w:szCs w:val="21"/>
        </w:rPr>
      </w:pPr>
      <w:r>
        <w:rPr>
          <w:szCs w:val="21"/>
        </w:rPr>
        <w:t xml:space="preserve">（5）垃圾收集及处理：保洁员要加强对辖区的巡查和保洁，及时捡拾游人丢弃的垃圾，送到垃圾箱，垃圾箱内胆必须安置大小合适的黑色垃圾袋。适时将垃圾箱中的垃圾（不超过2/3）运出。</w:t>
      </w:r>
      <w:r/>
    </w:p>
    <w:p>
      <w:pPr>
        <w:ind w:firstLine="420"/>
        <w:spacing w:line="500" w:lineRule="exact"/>
        <w:shd w:val="clear" w:color="auto" w:fill="ffffff"/>
        <w:widowControl/>
        <w:rPr>
          <w:szCs w:val="21"/>
        </w:rPr>
      </w:pPr>
      <w:r>
        <w:rPr>
          <w:szCs w:val="21"/>
        </w:rPr>
        <w:t xml:space="preserve">（6）垃圾房（箱）要及时清洗，保持责任区域所有垃圾房、垃圾池、</w:t>
      </w:r>
      <w:r>
        <w:rPr>
          <w:rFonts w:hint="eastAsia"/>
          <w:szCs w:val="21"/>
        </w:rPr>
        <w:t xml:space="preserve">垃圾桶</w:t>
      </w:r>
      <w:r>
        <w:rPr>
          <w:szCs w:val="21"/>
        </w:rPr>
        <w:t xml:space="preserve">等设施周边及屋顶，做到立面整洁、无异味、无杂物、无杂树，垃圾房门要随时保持关闭状态，及时消毒、冲洗。</w:t>
      </w:r>
      <w:r/>
    </w:p>
    <w:p>
      <w:pPr>
        <w:ind w:firstLine="420"/>
        <w:spacing w:line="500" w:lineRule="exact"/>
        <w:shd w:val="clear" w:color="auto" w:fill="ffffff"/>
        <w:widowControl/>
        <w:rPr>
          <w:szCs w:val="21"/>
        </w:rPr>
      </w:pPr>
      <w:r>
        <w:rPr>
          <w:szCs w:val="21"/>
        </w:rPr>
        <w:t xml:space="preserve">（7）地面清扫须在8:00前结束（重要园事活动按通知执行）；在保洁时间段出现的脏物、污物及其它卫生应清除物，保洁人员应</w:t>
      </w:r>
      <w:r>
        <w:rPr>
          <w:rFonts w:hint="eastAsia"/>
          <w:szCs w:val="21"/>
        </w:rPr>
        <w:t xml:space="preserve">及时</w:t>
      </w:r>
      <w:r>
        <w:rPr>
          <w:szCs w:val="21"/>
        </w:rPr>
        <w:t xml:space="preserve">清除；保洁人员的下班时间：冬季18</w:t>
      </w:r>
      <w:r>
        <w:rPr>
          <w:rFonts w:hint="eastAsia"/>
          <w:szCs w:val="21"/>
        </w:rPr>
        <w:t xml:space="preserve">:</w:t>
      </w:r>
      <w:r>
        <w:rPr>
          <w:szCs w:val="21"/>
        </w:rPr>
        <w:t xml:space="preserve">00；</w:t>
      </w:r>
      <w:r>
        <w:rPr>
          <w:rFonts w:hint="eastAsia"/>
          <w:szCs w:val="21"/>
        </w:rPr>
        <w:t xml:space="preserve">其他</w:t>
      </w:r>
      <w:r>
        <w:rPr>
          <w:szCs w:val="21"/>
        </w:rPr>
        <w:t xml:space="preserve">季节18</w:t>
      </w:r>
      <w:r>
        <w:rPr>
          <w:rFonts w:hint="eastAsia"/>
          <w:szCs w:val="21"/>
        </w:rPr>
        <w:t xml:space="preserve">:</w:t>
      </w:r>
      <w:r>
        <w:rPr>
          <w:szCs w:val="21"/>
        </w:rPr>
        <w:t xml:space="preserve">30。</w:t>
      </w:r>
      <w:r/>
    </w:p>
    <w:p>
      <w:pPr>
        <w:ind w:firstLine="420"/>
        <w:spacing w:line="500" w:lineRule="exact"/>
        <w:shd w:val="clear" w:color="auto" w:fill="ffffff"/>
        <w:widowControl/>
        <w:rPr>
          <w:szCs w:val="21"/>
        </w:rPr>
      </w:pPr>
      <w:r>
        <w:rPr>
          <w:szCs w:val="21"/>
        </w:rPr>
        <w:t xml:space="preserve">（8）厕所管理：对外厕所24小时开放，配备男女保洁员对应男女厕所按标准进行保洁和管理。</w:t>
      </w:r>
      <w:r/>
    </w:p>
    <w:p>
      <w:pPr>
        <w:ind w:firstLine="420"/>
        <w:spacing w:line="500" w:lineRule="exact"/>
        <w:shd w:val="clear" w:color="auto" w:fill="ffffff"/>
        <w:widowControl/>
        <w:rPr>
          <w:szCs w:val="21"/>
        </w:rPr>
      </w:pPr>
      <w:r>
        <w:rPr>
          <w:szCs w:val="21"/>
        </w:rPr>
        <w:t xml:space="preserve">7、公共设施维护的基本要求</w:t>
      </w:r>
      <w:r/>
    </w:p>
    <w:p>
      <w:pPr>
        <w:ind w:firstLine="420"/>
        <w:spacing w:line="500" w:lineRule="exact"/>
        <w:shd w:val="clear" w:color="auto" w:fill="ffffff"/>
        <w:widowControl/>
        <w:rPr>
          <w:szCs w:val="21"/>
        </w:rPr>
      </w:pPr>
      <w:r>
        <w:rPr>
          <w:szCs w:val="21"/>
        </w:rPr>
        <w:t xml:space="preserve">（1）每天对管养区域的公共设施（亭台、廊架、广场、路面、路灯、座椅、井盖、标识标牌、垃圾箱、水管、水龙头、污水处理设施、排水管网等）进行保洁和检查，发现损坏及时更换和维修。</w:t>
      </w:r>
      <w:r/>
    </w:p>
    <w:p>
      <w:pPr>
        <w:ind w:firstLine="420"/>
        <w:spacing w:line="500" w:lineRule="exact"/>
        <w:shd w:val="clear" w:color="auto" w:fill="ffffff"/>
        <w:widowControl/>
        <w:rPr>
          <w:szCs w:val="21"/>
        </w:rPr>
      </w:pPr>
      <w:r>
        <w:rPr>
          <w:szCs w:val="21"/>
        </w:rPr>
        <w:t xml:space="preserve">（2）及时检查排水管网，清除排水管道内的树枝落叶等垃圾，确保水路通畅。</w:t>
      </w:r>
      <w:r/>
    </w:p>
    <w:p>
      <w:pPr>
        <w:ind w:firstLine="420"/>
        <w:spacing w:line="500" w:lineRule="exact"/>
        <w:shd w:val="clear" w:color="auto" w:fill="ffffff"/>
        <w:widowControl/>
        <w:rPr>
          <w:szCs w:val="21"/>
        </w:rPr>
      </w:pPr>
      <w:r>
        <w:rPr>
          <w:szCs w:val="21"/>
        </w:rPr>
        <w:t xml:space="preserve">8、公共秩序管理的基本要求</w:t>
      </w:r>
      <w:r/>
    </w:p>
    <w:p>
      <w:pPr>
        <w:ind w:firstLine="420"/>
        <w:spacing w:line="500" w:lineRule="exact"/>
        <w:shd w:val="clear" w:color="auto" w:fill="ffffff"/>
        <w:widowControl/>
        <w:rPr>
          <w:szCs w:val="21"/>
        </w:rPr>
      </w:pPr>
      <w:r>
        <w:rPr>
          <w:szCs w:val="21"/>
        </w:rPr>
        <w:t xml:space="preserve">（1）全力做好安全保卫防范工作，维护好公园内的公共秩序。</w:t>
      </w:r>
      <w:r/>
    </w:p>
    <w:p>
      <w:pPr>
        <w:ind w:firstLine="420"/>
        <w:spacing w:line="500" w:lineRule="exact"/>
        <w:shd w:val="clear" w:color="auto" w:fill="ffffff"/>
        <w:widowControl/>
        <w:rPr>
          <w:szCs w:val="21"/>
        </w:rPr>
      </w:pPr>
      <w:r>
        <w:rPr>
          <w:szCs w:val="21"/>
        </w:rPr>
        <w:t xml:space="preserve">（2）全天定人、定时进行安全及综合管理巡逻检查。</w:t>
      </w:r>
      <w:r/>
    </w:p>
    <w:p>
      <w:pPr>
        <w:ind w:firstLine="420"/>
        <w:spacing w:line="500" w:lineRule="exact"/>
        <w:shd w:val="clear" w:color="auto" w:fill="ffffff"/>
        <w:widowControl/>
        <w:rPr>
          <w:szCs w:val="21"/>
        </w:rPr>
      </w:pPr>
      <w:r>
        <w:rPr>
          <w:szCs w:val="21"/>
        </w:rPr>
        <w:t xml:space="preserve">（3）做好景区内的安全、防火、防盗和非机</w:t>
      </w:r>
      <w:r>
        <w:rPr>
          <w:rFonts w:hint="eastAsia"/>
          <w:szCs w:val="21"/>
        </w:rPr>
        <w:t xml:space="preserve">动车</w:t>
      </w:r>
      <w:r>
        <w:rPr>
          <w:szCs w:val="21"/>
        </w:rPr>
        <w:t xml:space="preserve">的停放管理工作，发现问题及安全隐患及时处理并报告招标人。</w:t>
      </w:r>
      <w:r/>
    </w:p>
    <w:p>
      <w:pPr>
        <w:ind w:firstLine="420"/>
        <w:spacing w:line="500" w:lineRule="exact"/>
        <w:shd w:val="clear" w:color="auto" w:fill="ffffff"/>
        <w:widowControl/>
        <w:rPr>
          <w:szCs w:val="21"/>
        </w:rPr>
      </w:pPr>
      <w:r>
        <w:rPr>
          <w:szCs w:val="21"/>
        </w:rPr>
        <w:t xml:space="preserve">（4）采取切实可行的管理措施有效制止小摊小贩、捕鱼钓鱼、游泳、乞讨、宠物入园等行为。</w:t>
      </w:r>
      <w:r/>
    </w:p>
    <w:p>
      <w:pPr>
        <w:ind w:firstLine="420"/>
        <w:spacing w:line="500" w:lineRule="exact"/>
        <w:shd w:val="clear" w:color="auto" w:fill="ffffff"/>
        <w:widowControl/>
        <w:rPr>
          <w:szCs w:val="21"/>
        </w:rPr>
      </w:pPr>
      <w:r>
        <w:rPr>
          <w:szCs w:val="21"/>
        </w:rPr>
        <w:t xml:space="preserve">9、应急处理的基本要求</w:t>
      </w:r>
      <w:r/>
    </w:p>
    <w:p>
      <w:pPr>
        <w:ind w:firstLine="420"/>
        <w:spacing w:line="500" w:lineRule="exact"/>
        <w:shd w:val="clear" w:color="auto" w:fill="ffffff"/>
        <w:widowControl/>
        <w:rPr>
          <w:szCs w:val="21"/>
        </w:rPr>
      </w:pPr>
      <w:r>
        <w:rPr>
          <w:szCs w:val="21"/>
        </w:rPr>
        <w:t xml:space="preserve">（1）项目经理电话为24小时值班电话，时刻保持通讯畅通。</w:t>
      </w:r>
      <w:r/>
    </w:p>
    <w:p>
      <w:pPr>
        <w:ind w:firstLine="420"/>
        <w:spacing w:line="500" w:lineRule="exact"/>
        <w:shd w:val="clear" w:color="auto" w:fill="ffffff"/>
        <w:widowControl/>
        <w:rPr>
          <w:szCs w:val="21"/>
        </w:rPr>
      </w:pPr>
      <w:r>
        <w:rPr>
          <w:szCs w:val="21"/>
        </w:rPr>
        <w:t xml:space="preserve">（2）应急预案完备，预防性强、针对性强、可操作性强（防汛防台、防雪、意外伤害、突发事件处置等）。</w:t>
      </w:r>
      <w:r/>
    </w:p>
    <w:p>
      <w:pPr>
        <w:ind w:firstLine="422"/>
        <w:spacing w:line="500" w:lineRule="exact"/>
        <w:shd w:val="clear" w:color="auto" w:fill="ffffff"/>
        <w:widowControl/>
        <w:rPr>
          <w:b/>
          <w:szCs w:val="21"/>
        </w:rPr>
        <w:sectPr>
          <w:footerReference w:type="default" r:id="rId12"/>
          <w:footnotePr/>
          <w:endnotePr>
            <w:numFmt w:val="decimal"/>
          </w:endnotePr>
          <w:type w:val="nextPage"/>
          <w:pgSz w:w="11906" w:h="16838" w:orient="portrait"/>
          <w:pgMar w:top="1440" w:right="1803" w:bottom="1440" w:left="1803" w:header="227" w:footer="720" w:gutter="0"/>
          <w:pgNumType w:start="1"/>
          <w:cols w:num="1" w:sep="0" w:space="720" w:equalWidth="1"/>
          <w:docGrid w:linePitch="360"/>
        </w:sectPr>
      </w:pPr>
      <w:r>
        <w:rPr>
          <w:b/>
          <w:szCs w:val="21"/>
        </w:rPr>
      </w:r>
      <w:r/>
    </w:p>
    <w:p>
      <w:pPr>
        <w:ind w:firstLine="422"/>
        <w:spacing w:line="500" w:lineRule="exact"/>
        <w:shd w:val="clear" w:color="auto" w:fill="ffffff"/>
        <w:widowControl/>
        <w:rPr>
          <w:b/>
          <w:szCs w:val="21"/>
        </w:rPr>
      </w:pPr>
      <w:r>
        <w:rPr>
          <w:b/>
          <w:szCs w:val="21"/>
        </w:rPr>
        <w:t xml:space="preserve">附表：</w:t>
      </w:r>
      <w:r/>
    </w:p>
    <w:p>
      <w:pPr>
        <w:spacing w:line="500" w:lineRule="exact"/>
        <w:rPr>
          <w:szCs w:val="21"/>
        </w:rPr>
      </w:pPr>
      <w:r>
        <w:rPr>
          <w:spacing w:val="-11"/>
          <w:szCs w:val="21"/>
        </w:rPr>
        <w:t xml:space="preserve">1、人员基本配置要求</w:t>
      </w:r>
      <w:r/>
    </w:p>
    <w:tbl>
      <w:tblPr>
        <w:tblStyle w:val="899"/>
        <w:tblW w:w="8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681"/>
        <w:gridCol w:w="731"/>
        <w:gridCol w:w="6527"/>
      </w:tblGrid>
      <w:tr>
        <w:trPr>
          <w:trHeight w:val="444"/>
        </w:trPr>
        <w:tc>
          <w:tcPr>
            <w:tcW w:w="681" w:type="dxa"/>
            <w:vAlign w:val="center"/>
            <w:textDirection w:val="lrTb"/>
            <w:noWrap w:val="false"/>
          </w:tcPr>
          <w:p>
            <w:pPr>
              <w:jc w:val="center"/>
              <w:keepNext/>
              <w:rPr>
                <w:szCs w:val="21"/>
              </w:rPr>
            </w:pPr>
            <w:r>
              <w:rPr>
                <w:szCs w:val="21"/>
              </w:rPr>
              <w:t xml:space="preserve">标段</w:t>
            </w:r>
            <w:r/>
          </w:p>
        </w:tc>
        <w:tc>
          <w:tcPr>
            <w:tcW w:w="681" w:type="dxa"/>
            <w:vAlign w:val="center"/>
            <w:textDirection w:val="lrTb"/>
            <w:noWrap w:val="false"/>
          </w:tcPr>
          <w:p>
            <w:pPr>
              <w:jc w:val="center"/>
              <w:keepNext/>
              <w:rPr>
                <w:szCs w:val="21"/>
              </w:rPr>
            </w:pPr>
            <w:r>
              <w:rPr>
                <w:szCs w:val="21"/>
              </w:rPr>
              <w:t xml:space="preserve">类别</w:t>
            </w:r>
            <w:r/>
          </w:p>
        </w:tc>
        <w:tc>
          <w:tcPr>
            <w:tcW w:w="731" w:type="dxa"/>
            <w:vAlign w:val="center"/>
            <w:textDirection w:val="lrTb"/>
            <w:noWrap w:val="false"/>
          </w:tcPr>
          <w:p>
            <w:pPr>
              <w:jc w:val="center"/>
              <w:keepNext/>
              <w:rPr>
                <w:szCs w:val="21"/>
              </w:rPr>
            </w:pPr>
            <w:r>
              <w:rPr>
                <w:szCs w:val="21"/>
              </w:rPr>
              <w:t xml:space="preserve">人数</w:t>
            </w:r>
            <w:r/>
          </w:p>
        </w:tc>
        <w:tc>
          <w:tcPr>
            <w:tcW w:w="6527" w:type="dxa"/>
            <w:vAlign w:val="center"/>
            <w:textDirection w:val="lrTb"/>
            <w:noWrap w:val="false"/>
          </w:tcPr>
          <w:p>
            <w:pPr>
              <w:jc w:val="center"/>
              <w:keepNext/>
              <w:rPr>
                <w:szCs w:val="21"/>
              </w:rPr>
            </w:pPr>
            <w:r>
              <w:rPr>
                <w:szCs w:val="21"/>
              </w:rPr>
              <w:t xml:space="preserve">含具体要求</w:t>
            </w:r>
            <w:r/>
          </w:p>
        </w:tc>
      </w:tr>
      <w:tr>
        <w:trPr/>
        <w:tc>
          <w:tcPr>
            <w:tcW w:w="681" w:type="dxa"/>
            <w:vAlign w:val="center"/>
            <w:vMerge w:val="restart"/>
            <w:textDirection w:val="lrTb"/>
            <w:noWrap w:val="false"/>
          </w:tcPr>
          <w:p>
            <w:pPr>
              <w:rPr>
                <w:szCs w:val="21"/>
              </w:rPr>
            </w:pPr>
            <w:r>
              <w:rPr>
                <w:szCs w:val="21"/>
              </w:rPr>
              <w:t xml:space="preserve">青龙绿带二期公园</w:t>
            </w:r>
            <w:r>
              <w:rPr>
                <w:rFonts w:hint="eastAsia"/>
                <w:szCs w:val="21"/>
              </w:rPr>
              <w:t xml:space="preserve">管养</w:t>
            </w:r>
            <w:r/>
          </w:p>
        </w:tc>
        <w:tc>
          <w:tcPr>
            <w:tcW w:w="681" w:type="dxa"/>
            <w:vAlign w:val="center"/>
            <w:textDirection w:val="lrTb"/>
            <w:noWrap w:val="false"/>
          </w:tcPr>
          <w:p>
            <w:pPr>
              <w:rPr>
                <w:szCs w:val="21"/>
              </w:rPr>
            </w:pPr>
            <w:r>
              <w:rPr>
                <w:szCs w:val="21"/>
              </w:rPr>
              <w:t xml:space="preserve">项目经理</w:t>
            </w:r>
            <w:r/>
          </w:p>
        </w:tc>
        <w:tc>
          <w:tcPr>
            <w:tcW w:w="731" w:type="dxa"/>
            <w:vAlign w:val="center"/>
            <w:textDirection w:val="lrTb"/>
            <w:noWrap w:val="false"/>
          </w:tcPr>
          <w:p>
            <w:pPr>
              <w:rPr>
                <w:szCs w:val="21"/>
              </w:rPr>
            </w:pPr>
            <w:r>
              <w:rPr>
                <w:szCs w:val="21"/>
              </w:rPr>
              <w:t xml:space="preserve">1人</w:t>
            </w:r>
            <w:r/>
          </w:p>
        </w:tc>
        <w:tc>
          <w:tcPr>
            <w:tcW w:w="6527" w:type="dxa"/>
            <w:vAlign w:val="center"/>
            <w:textDirection w:val="lrTb"/>
            <w:noWrap w:val="false"/>
          </w:tcPr>
          <w:p>
            <w:pPr>
              <w:rPr>
                <w:szCs w:val="21"/>
              </w:rPr>
            </w:pPr>
            <w:r>
              <w:rPr>
                <w:szCs w:val="21"/>
              </w:rPr>
              <w:t xml:space="preserve">40周岁以下，大专学历以上，形象佳，具有园林或园艺相关专业中级及以上职称；</w:t>
            </w:r>
            <w:r/>
          </w:p>
        </w:tc>
      </w:tr>
      <w:tr>
        <w:trPr/>
        <w:tc>
          <w:tcPr>
            <w:tcW w:w="681" w:type="dxa"/>
            <w:vAlign w:val="center"/>
            <w:vMerge w:val="continue"/>
            <w:textDirection w:val="lrTb"/>
            <w:noWrap w:val="false"/>
          </w:tcPr>
          <w:p>
            <w:pPr>
              <w:rPr>
                <w:szCs w:val="21"/>
              </w:rPr>
            </w:pPr>
            <w:r>
              <w:rPr>
                <w:szCs w:val="21"/>
              </w:rPr>
            </w:r>
            <w:r/>
          </w:p>
        </w:tc>
        <w:tc>
          <w:tcPr>
            <w:tcW w:w="681" w:type="dxa"/>
            <w:vAlign w:val="center"/>
            <w:textDirection w:val="lrTb"/>
            <w:noWrap w:val="false"/>
          </w:tcPr>
          <w:p>
            <w:pPr>
              <w:rPr>
                <w:szCs w:val="21"/>
              </w:rPr>
            </w:pPr>
            <w:r>
              <w:rPr>
                <w:szCs w:val="21"/>
              </w:rPr>
              <w:t xml:space="preserve">保洁</w:t>
            </w:r>
            <w:r/>
          </w:p>
        </w:tc>
        <w:tc>
          <w:tcPr>
            <w:tcW w:w="731" w:type="dxa"/>
            <w:vAlign w:val="center"/>
            <w:textDirection w:val="lrTb"/>
            <w:noWrap w:val="false"/>
          </w:tcPr>
          <w:p>
            <w:pPr>
              <w:rPr>
                <w:szCs w:val="21"/>
              </w:rPr>
            </w:pPr>
            <w:r>
              <w:rPr>
                <w:szCs w:val="21"/>
              </w:rPr>
              <w:t xml:space="preserve">3人</w:t>
            </w:r>
            <w:r/>
          </w:p>
        </w:tc>
        <w:tc>
          <w:tcPr>
            <w:tcW w:w="6527" w:type="dxa"/>
            <w:vAlign w:val="center"/>
            <w:textDirection w:val="lrTb"/>
            <w:noWrap w:val="false"/>
          </w:tcPr>
          <w:p>
            <w:pPr>
              <w:rPr>
                <w:szCs w:val="21"/>
              </w:rPr>
            </w:pPr>
            <w:r>
              <w:rPr>
                <w:szCs w:val="21"/>
              </w:rPr>
              <w:t xml:space="preserve">保洁负责人1人，具有高中学历或三年以上保洁负责人经历，熟悉保洁业务，并能有效组织保洁服务。年龄不得超出40周岁；其他人员年龄不得超出50周岁，身体健康，配备统一服装。</w:t>
            </w:r>
            <w:r/>
          </w:p>
        </w:tc>
      </w:tr>
      <w:tr>
        <w:trPr/>
        <w:tc>
          <w:tcPr>
            <w:tcW w:w="681" w:type="dxa"/>
            <w:vAlign w:val="center"/>
            <w:vMerge w:val="continue"/>
            <w:textDirection w:val="lrTb"/>
            <w:noWrap w:val="false"/>
          </w:tcPr>
          <w:p>
            <w:pPr>
              <w:rPr>
                <w:szCs w:val="21"/>
              </w:rPr>
            </w:pPr>
            <w:r>
              <w:rPr>
                <w:szCs w:val="21"/>
              </w:rPr>
            </w:r>
            <w:r/>
          </w:p>
        </w:tc>
        <w:tc>
          <w:tcPr>
            <w:tcW w:w="681" w:type="dxa"/>
            <w:vAlign w:val="center"/>
            <w:textDirection w:val="lrTb"/>
            <w:noWrap w:val="false"/>
          </w:tcPr>
          <w:p>
            <w:pPr>
              <w:rPr>
                <w:szCs w:val="21"/>
              </w:rPr>
            </w:pPr>
            <w:r>
              <w:rPr>
                <w:szCs w:val="21"/>
              </w:rPr>
              <w:t xml:space="preserve">秩序管理</w:t>
            </w:r>
            <w:r/>
          </w:p>
        </w:tc>
        <w:tc>
          <w:tcPr>
            <w:tcW w:w="731" w:type="dxa"/>
            <w:vAlign w:val="center"/>
            <w:textDirection w:val="lrTb"/>
            <w:noWrap w:val="false"/>
          </w:tcPr>
          <w:p>
            <w:pPr>
              <w:rPr>
                <w:szCs w:val="21"/>
              </w:rPr>
            </w:pPr>
            <w:r>
              <w:rPr>
                <w:szCs w:val="21"/>
              </w:rPr>
              <w:t xml:space="preserve">4人</w:t>
            </w:r>
            <w:r/>
          </w:p>
        </w:tc>
        <w:tc>
          <w:tcPr>
            <w:tcW w:w="6527" w:type="dxa"/>
            <w:vAlign w:val="center"/>
            <w:textDirection w:val="lrTb"/>
            <w:noWrap w:val="false"/>
          </w:tcPr>
          <w:p>
            <w:pPr>
              <w:rPr>
                <w:szCs w:val="21"/>
              </w:rPr>
            </w:pPr>
            <w:r>
              <w:rPr>
                <w:szCs w:val="21"/>
              </w:rPr>
              <w:t xml:space="preserve">安保负责人1人，年龄不得超出35周岁，具有高中及以上学历；熟悉保安业务，并能有效组织保安服务。</w:t>
            </w:r>
            <w:r/>
          </w:p>
          <w:p>
            <w:pPr>
              <w:rPr>
                <w:szCs w:val="21"/>
              </w:rPr>
            </w:pPr>
            <w:r>
              <w:rPr>
                <w:szCs w:val="21"/>
              </w:rPr>
              <w:t xml:space="preserve">保安人员要求：安全护卫人员以中青年男性为主，转业军人优先，35周岁以下身高170CM以上的男性安保人员占总数90%以上，身体健康，工作认真负责，并定期接受培训，配备统一服装（酒店式）。</w:t>
            </w:r>
            <w:r/>
          </w:p>
        </w:tc>
      </w:tr>
      <w:tr>
        <w:trPr/>
        <w:tc>
          <w:tcPr>
            <w:tcW w:w="681" w:type="dxa"/>
            <w:vAlign w:val="center"/>
            <w:vMerge w:val="continue"/>
            <w:textDirection w:val="lrTb"/>
            <w:noWrap w:val="false"/>
          </w:tcPr>
          <w:p>
            <w:pPr>
              <w:rPr>
                <w:szCs w:val="21"/>
              </w:rPr>
            </w:pPr>
            <w:r>
              <w:rPr>
                <w:szCs w:val="21"/>
              </w:rPr>
            </w:r>
            <w:r/>
          </w:p>
        </w:tc>
        <w:tc>
          <w:tcPr>
            <w:tcW w:w="681" w:type="dxa"/>
            <w:vAlign w:val="center"/>
            <w:textDirection w:val="lrTb"/>
            <w:noWrap w:val="false"/>
          </w:tcPr>
          <w:p>
            <w:pPr>
              <w:rPr>
                <w:szCs w:val="21"/>
              </w:rPr>
            </w:pPr>
            <w:r>
              <w:rPr>
                <w:szCs w:val="21"/>
              </w:rPr>
              <w:t xml:space="preserve">设施维修</w:t>
            </w:r>
            <w:r/>
          </w:p>
        </w:tc>
        <w:tc>
          <w:tcPr>
            <w:tcW w:w="731" w:type="dxa"/>
            <w:vAlign w:val="center"/>
            <w:textDirection w:val="lrTb"/>
            <w:noWrap w:val="false"/>
          </w:tcPr>
          <w:p>
            <w:pPr>
              <w:rPr>
                <w:szCs w:val="21"/>
              </w:rPr>
            </w:pPr>
            <w:r>
              <w:rPr>
                <w:szCs w:val="21"/>
              </w:rPr>
              <w:t xml:space="preserve">1人</w:t>
            </w:r>
            <w:r/>
          </w:p>
        </w:tc>
        <w:tc>
          <w:tcPr>
            <w:tcW w:w="6527" w:type="dxa"/>
            <w:vAlign w:val="center"/>
            <w:textDirection w:val="lrTb"/>
            <w:noWrap w:val="false"/>
          </w:tcPr>
          <w:p>
            <w:pPr>
              <w:rPr>
                <w:szCs w:val="21"/>
              </w:rPr>
            </w:pPr>
            <w:r>
              <w:rPr>
                <w:szCs w:val="21"/>
              </w:rPr>
              <w:t xml:space="preserve">负责人1人。年龄不超过35岁，至少一人持有维修电工中级技能证。</w:t>
            </w:r>
            <w:r/>
          </w:p>
        </w:tc>
      </w:tr>
      <w:tr>
        <w:trPr>
          <w:trHeight w:val="1336"/>
        </w:trPr>
        <w:tc>
          <w:tcPr>
            <w:tcW w:w="681" w:type="dxa"/>
            <w:vAlign w:val="center"/>
            <w:vMerge w:val="continue"/>
            <w:textDirection w:val="lrTb"/>
            <w:noWrap w:val="false"/>
          </w:tcPr>
          <w:p>
            <w:pPr>
              <w:rPr>
                <w:szCs w:val="21"/>
              </w:rPr>
            </w:pPr>
            <w:r>
              <w:rPr>
                <w:szCs w:val="21"/>
              </w:rPr>
            </w:r>
            <w:r/>
          </w:p>
        </w:tc>
        <w:tc>
          <w:tcPr>
            <w:tcW w:w="681" w:type="dxa"/>
            <w:vAlign w:val="center"/>
            <w:textDirection w:val="lrTb"/>
            <w:noWrap w:val="false"/>
          </w:tcPr>
          <w:p>
            <w:pPr>
              <w:rPr>
                <w:szCs w:val="21"/>
              </w:rPr>
            </w:pPr>
            <w:r>
              <w:rPr>
                <w:szCs w:val="21"/>
              </w:rPr>
              <w:t xml:space="preserve">绿化养护人员</w:t>
            </w:r>
            <w:r/>
          </w:p>
        </w:tc>
        <w:tc>
          <w:tcPr>
            <w:tcW w:w="731" w:type="dxa"/>
            <w:vAlign w:val="center"/>
            <w:textDirection w:val="lrTb"/>
            <w:noWrap w:val="false"/>
          </w:tcPr>
          <w:p>
            <w:pPr>
              <w:rPr>
                <w:szCs w:val="21"/>
              </w:rPr>
            </w:pPr>
            <w:r>
              <w:rPr>
                <w:rFonts w:hint="eastAsia"/>
                <w:b/>
                <w:bCs/>
                <w:szCs w:val="21"/>
                <w:lang w:val="en-US" w:eastAsia="zh-CN"/>
              </w:rPr>
              <w:t xml:space="preserve">15</w:t>
            </w:r>
            <w:r>
              <w:rPr>
                <w:b/>
                <w:bCs/>
                <w:szCs w:val="21"/>
              </w:rPr>
              <w:t xml:space="preserve">人</w:t>
            </w:r>
            <w:r/>
          </w:p>
        </w:tc>
        <w:tc>
          <w:tcPr>
            <w:tcW w:w="6527" w:type="dxa"/>
            <w:vAlign w:val="center"/>
            <w:textDirection w:val="lrTb"/>
            <w:noWrap w:val="false"/>
          </w:tcPr>
          <w:p>
            <w:pPr>
              <w:rPr>
                <w:szCs w:val="21"/>
              </w:rPr>
            </w:pPr>
            <w:r>
              <w:rPr>
                <w:szCs w:val="21"/>
              </w:rPr>
              <w:t xml:space="preserve">养护负责人1人。年龄不超过35岁：具有花卉园艺二级技师</w:t>
            </w:r>
            <w:r>
              <w:rPr>
                <w:bCs/>
                <w:szCs w:val="21"/>
              </w:rPr>
              <w:t xml:space="preserve">提供证书</w:t>
            </w:r>
            <w:r>
              <w:rPr>
                <w:szCs w:val="21"/>
              </w:rPr>
              <w:t xml:space="preserve">，学历为园林相关专业大专及以上学历（提供证书）；</w:t>
            </w:r>
            <w:r/>
          </w:p>
          <w:p>
            <w:pPr>
              <w:rPr>
                <w:szCs w:val="21"/>
              </w:rPr>
            </w:pPr>
            <w:r>
              <w:rPr>
                <w:szCs w:val="21"/>
              </w:rPr>
              <w:t xml:space="preserve">一线养护人员：14人，（全年平均养护人数，具体人员分配于</w:t>
            </w:r>
            <w:r>
              <w:rPr>
                <w:bCs/>
                <w:szCs w:val="21"/>
              </w:rPr>
              <w:t xml:space="preserve">组织实施方案进行细化</w:t>
            </w:r>
            <w:r>
              <w:rPr>
                <w:szCs w:val="21"/>
              </w:rPr>
              <w:t xml:space="preserve">）</w:t>
            </w:r>
            <w:r/>
          </w:p>
        </w:tc>
      </w:tr>
      <w:tr>
        <w:trPr>
          <w:trHeight w:val="135"/>
        </w:trPr>
        <w:tc>
          <w:tcPr>
            <w:tcW w:w="681" w:type="dxa"/>
            <w:vAlign w:val="center"/>
            <w:vMerge w:val="continue"/>
            <w:textDirection w:val="lrTb"/>
            <w:noWrap w:val="false"/>
          </w:tcPr>
          <w:p>
            <w:pPr>
              <w:rPr>
                <w:szCs w:val="21"/>
              </w:rPr>
            </w:pPr>
            <w:r>
              <w:rPr>
                <w:szCs w:val="21"/>
              </w:rPr>
            </w:r>
            <w:r/>
          </w:p>
        </w:tc>
        <w:tc>
          <w:tcPr>
            <w:tcW w:w="681" w:type="dxa"/>
            <w:vAlign w:val="center"/>
            <w:textDirection w:val="lrTb"/>
            <w:noWrap w:val="false"/>
          </w:tcPr>
          <w:p>
            <w:pPr>
              <w:rPr>
                <w:szCs w:val="21"/>
              </w:rPr>
            </w:pPr>
            <w:r>
              <w:rPr>
                <w:szCs w:val="21"/>
              </w:rPr>
              <w:t xml:space="preserve">水体养护</w:t>
            </w:r>
            <w:r/>
          </w:p>
        </w:tc>
        <w:tc>
          <w:tcPr>
            <w:tcW w:w="731" w:type="dxa"/>
            <w:vAlign w:val="center"/>
            <w:textDirection w:val="lrTb"/>
            <w:noWrap w:val="false"/>
          </w:tcPr>
          <w:p>
            <w:pPr>
              <w:rPr>
                <w:szCs w:val="21"/>
              </w:rPr>
            </w:pPr>
            <w:r>
              <w:rPr>
                <w:szCs w:val="21"/>
              </w:rPr>
              <w:t xml:space="preserve">2人</w:t>
            </w:r>
            <w:r/>
          </w:p>
        </w:tc>
        <w:tc>
          <w:tcPr>
            <w:tcW w:w="6527" w:type="dxa"/>
            <w:vAlign w:val="center"/>
            <w:textDirection w:val="lrTb"/>
            <w:noWrap w:val="false"/>
          </w:tcPr>
          <w:p>
            <w:pPr>
              <w:rPr>
                <w:szCs w:val="21"/>
              </w:rPr>
            </w:pPr>
            <w:r>
              <w:rPr>
                <w:szCs w:val="21"/>
              </w:rPr>
              <w:t xml:space="preserve">均会游泳，具有水体养护打捞经验，配置打捞船2个。</w:t>
            </w:r>
            <w:r/>
          </w:p>
        </w:tc>
      </w:tr>
      <w:tr>
        <w:trPr>
          <w:trHeight w:val="135"/>
        </w:trPr>
        <w:tc>
          <w:tcPr>
            <w:tcW w:w="681" w:type="dxa"/>
            <w:vAlign w:val="center"/>
            <w:textDirection w:val="lrTb"/>
            <w:noWrap w:val="false"/>
          </w:tcPr>
          <w:p>
            <w:pPr>
              <w:rPr>
                <w:szCs w:val="21"/>
              </w:rPr>
            </w:pPr>
            <w:r>
              <w:rPr>
                <w:szCs w:val="21"/>
              </w:rPr>
            </w:r>
            <w:r/>
          </w:p>
        </w:tc>
        <w:tc>
          <w:tcPr>
            <w:tcW w:w="681" w:type="dxa"/>
            <w:vAlign w:val="center"/>
            <w:textDirection w:val="lrTb"/>
            <w:noWrap w:val="false"/>
          </w:tcPr>
          <w:p>
            <w:pPr>
              <w:rPr>
                <w:szCs w:val="21"/>
              </w:rPr>
            </w:pPr>
            <w:r>
              <w:rPr>
                <w:szCs w:val="21"/>
              </w:rPr>
              <w:t xml:space="preserve">运营管理</w:t>
            </w:r>
            <w:r/>
          </w:p>
        </w:tc>
        <w:tc>
          <w:tcPr>
            <w:tcW w:w="731" w:type="dxa"/>
            <w:vAlign w:val="center"/>
            <w:textDirection w:val="lrTb"/>
            <w:noWrap w:val="false"/>
          </w:tcPr>
          <w:p>
            <w:pPr>
              <w:rPr>
                <w:szCs w:val="21"/>
              </w:rPr>
            </w:pPr>
            <w:r>
              <w:rPr>
                <w:szCs w:val="21"/>
              </w:rPr>
              <w:t xml:space="preserve">2人</w:t>
            </w:r>
            <w:r/>
          </w:p>
        </w:tc>
        <w:tc>
          <w:tcPr>
            <w:tcW w:w="6527" w:type="dxa"/>
            <w:vAlign w:val="center"/>
            <w:textDirection w:val="lrTb"/>
            <w:noWrap w:val="false"/>
          </w:tcPr>
          <w:p>
            <w:pPr>
              <w:rPr>
                <w:szCs w:val="21"/>
              </w:rPr>
            </w:pPr>
            <w:r>
              <w:rPr>
                <w:szCs w:val="21"/>
              </w:rPr>
              <w:t xml:space="preserve">运营接待人员，35周岁以下身高160CM以上的女性或35周岁以下身高170CM以上的男性，形象佳。</w:t>
            </w:r>
            <w:r/>
          </w:p>
        </w:tc>
      </w:tr>
    </w:tbl>
    <w:p>
      <w:pPr>
        <w:spacing w:line="500" w:lineRule="exact"/>
        <w:rPr>
          <w:bCs/>
          <w:szCs w:val="21"/>
          <w:lang w:val="zh-CN"/>
        </w:rPr>
      </w:pPr>
      <w:r>
        <w:rPr>
          <w:szCs w:val="21"/>
        </w:rPr>
        <w:t xml:space="preserve">2、</w:t>
      </w:r>
      <w:r>
        <w:rPr>
          <w:bCs/>
          <w:szCs w:val="21"/>
          <w:lang w:val="zh-CN"/>
        </w:rPr>
        <w:t xml:space="preserve">保安服务配套工具：</w:t>
      </w:r>
      <w:r/>
    </w:p>
    <w:tbl>
      <w:tblPr>
        <w:tblStyle w:val="899"/>
        <w:tblW w:w="78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2126"/>
        <w:gridCol w:w="4724"/>
      </w:tblGrid>
      <w:tr>
        <w:trPr>
          <w:jc w:val="center"/>
          <w:trHeight w:val="397"/>
        </w:trPr>
        <w:tc>
          <w:tcPr>
            <w:tcW w:w="993" w:type="dxa"/>
            <w:vAlign w:val="center"/>
            <w:textDirection w:val="lrTb"/>
            <w:noWrap w:val="false"/>
          </w:tcPr>
          <w:p>
            <w:pPr>
              <w:jc w:val="center"/>
              <w:rPr>
                <w:bCs/>
                <w:szCs w:val="21"/>
                <w:lang w:val="zh-CN"/>
              </w:rPr>
            </w:pPr>
            <w:r>
              <w:rPr>
                <w:bCs/>
                <w:szCs w:val="21"/>
                <w:lang w:val="zh-CN"/>
              </w:rPr>
              <w:t xml:space="preserve">项目</w:t>
            </w:r>
            <w:r/>
          </w:p>
        </w:tc>
        <w:tc>
          <w:tcPr>
            <w:tcW w:w="2126" w:type="dxa"/>
            <w:vAlign w:val="center"/>
            <w:textDirection w:val="lrTb"/>
            <w:noWrap w:val="false"/>
          </w:tcPr>
          <w:p>
            <w:pPr>
              <w:jc w:val="center"/>
              <w:rPr>
                <w:bCs/>
                <w:szCs w:val="21"/>
                <w:lang w:val="zh-CN"/>
              </w:rPr>
            </w:pPr>
            <w:r>
              <w:rPr>
                <w:bCs/>
                <w:szCs w:val="21"/>
                <w:lang w:val="zh-CN"/>
              </w:rPr>
              <w:t xml:space="preserve">内容</w:t>
            </w:r>
            <w:r/>
          </w:p>
        </w:tc>
        <w:tc>
          <w:tcPr>
            <w:tcW w:w="4724" w:type="dxa"/>
            <w:vAlign w:val="center"/>
            <w:textDirection w:val="lrTb"/>
            <w:noWrap w:val="false"/>
          </w:tcPr>
          <w:p>
            <w:pPr>
              <w:jc w:val="center"/>
              <w:rPr>
                <w:bCs/>
                <w:szCs w:val="21"/>
                <w:lang w:val="zh-CN"/>
              </w:rPr>
            </w:pPr>
            <w:r>
              <w:rPr>
                <w:bCs/>
                <w:szCs w:val="21"/>
                <w:lang w:val="zh-CN"/>
              </w:rPr>
              <w:t xml:space="preserve">最低配置要求</w:t>
            </w:r>
            <w:r/>
          </w:p>
        </w:tc>
      </w:tr>
      <w:tr>
        <w:trPr>
          <w:jc w:val="center"/>
          <w:trHeight w:val="397"/>
        </w:trPr>
        <w:tc>
          <w:tcPr>
            <w:tcW w:w="993" w:type="dxa"/>
            <w:vAlign w:val="center"/>
            <w:vMerge w:val="restart"/>
            <w:textDirection w:val="lrTb"/>
            <w:noWrap w:val="false"/>
          </w:tcPr>
          <w:p>
            <w:pPr>
              <w:jc w:val="center"/>
              <w:rPr>
                <w:bCs/>
                <w:szCs w:val="21"/>
                <w:lang w:val="zh-CN"/>
              </w:rPr>
            </w:pPr>
            <w:r>
              <w:rPr>
                <w:bCs/>
                <w:szCs w:val="21"/>
                <w:lang w:val="zh-CN"/>
              </w:rPr>
              <w:t xml:space="preserve">保安用设备</w:t>
            </w:r>
            <w:r/>
          </w:p>
        </w:tc>
        <w:tc>
          <w:tcPr>
            <w:tcW w:w="2126" w:type="dxa"/>
            <w:vAlign w:val="center"/>
            <w:textDirection w:val="lrTb"/>
            <w:noWrap w:val="false"/>
          </w:tcPr>
          <w:p>
            <w:pPr>
              <w:jc w:val="center"/>
              <w:rPr>
                <w:bCs/>
                <w:szCs w:val="21"/>
                <w:lang w:val="zh-CN"/>
              </w:rPr>
            </w:pPr>
            <w:r>
              <w:rPr>
                <w:bCs/>
                <w:szCs w:val="21"/>
                <w:lang w:val="zh-CN"/>
              </w:rPr>
              <w:t xml:space="preserve">电子巡更系统</w:t>
            </w:r>
            <w:r/>
          </w:p>
        </w:tc>
        <w:tc>
          <w:tcPr>
            <w:tcW w:w="4724" w:type="dxa"/>
            <w:vAlign w:val="center"/>
            <w:textDirection w:val="lrTb"/>
            <w:noWrap w:val="false"/>
          </w:tcPr>
          <w:p>
            <w:pPr>
              <w:ind w:right="-248"/>
              <w:rPr>
                <w:bCs/>
                <w:szCs w:val="21"/>
                <w:lang w:val="zh-CN"/>
              </w:rPr>
            </w:pPr>
            <w:r>
              <w:rPr>
                <w:bCs/>
                <w:szCs w:val="21"/>
                <w:lang w:val="zh-CN"/>
              </w:rPr>
              <w:t xml:space="preserve">巡更棒2根，巡更传输器（含充电电池）2个</w:t>
            </w:r>
            <w:r/>
          </w:p>
          <w:p>
            <w:pPr>
              <w:ind w:right="-248"/>
              <w:rPr>
                <w:bCs/>
                <w:szCs w:val="21"/>
                <w:lang w:val="zh-CN"/>
              </w:rPr>
            </w:pPr>
            <w:r>
              <w:rPr>
                <w:bCs/>
                <w:szCs w:val="21"/>
                <w:lang w:val="zh-CN"/>
              </w:rPr>
              <w:t xml:space="preserve">巡更点位数量不少于25个</w:t>
            </w:r>
            <w:r/>
          </w:p>
        </w:tc>
      </w:tr>
      <w:tr>
        <w:trPr>
          <w:jc w:val="center"/>
          <w:trHeight w:val="397"/>
        </w:trPr>
        <w:tc>
          <w:tcPr>
            <w:tcW w:w="993" w:type="dxa"/>
            <w:vAlign w:val="center"/>
            <w:vMerge w:val="continue"/>
            <w:textDirection w:val="lrTb"/>
            <w:noWrap w:val="false"/>
          </w:tcPr>
          <w:p>
            <w:pPr>
              <w:jc w:val="center"/>
              <w:rPr>
                <w:bCs/>
                <w:szCs w:val="21"/>
                <w:lang w:val="zh-CN"/>
              </w:rPr>
            </w:pPr>
            <w:r>
              <w:rPr>
                <w:bCs/>
                <w:szCs w:val="21"/>
                <w:lang w:val="zh-CN"/>
              </w:rPr>
            </w:r>
            <w:r/>
          </w:p>
        </w:tc>
        <w:tc>
          <w:tcPr>
            <w:tcW w:w="2126" w:type="dxa"/>
            <w:vAlign w:val="center"/>
            <w:textDirection w:val="lrTb"/>
            <w:noWrap w:val="false"/>
          </w:tcPr>
          <w:p>
            <w:pPr>
              <w:jc w:val="center"/>
              <w:rPr>
                <w:bCs/>
                <w:szCs w:val="21"/>
                <w:lang w:val="zh-CN"/>
              </w:rPr>
            </w:pPr>
            <w:r>
              <w:rPr>
                <w:bCs/>
                <w:szCs w:val="21"/>
                <w:lang w:val="zh-CN"/>
              </w:rPr>
              <w:t xml:space="preserve">电动巡逻车</w:t>
            </w:r>
            <w:r/>
          </w:p>
        </w:tc>
        <w:tc>
          <w:tcPr>
            <w:tcW w:w="4724" w:type="dxa"/>
            <w:vAlign w:val="center"/>
            <w:textDirection w:val="lrTb"/>
            <w:noWrap w:val="false"/>
          </w:tcPr>
          <w:p>
            <w:pPr>
              <w:rPr>
                <w:bCs/>
                <w:szCs w:val="21"/>
                <w:lang w:val="zh-CN"/>
              </w:rPr>
            </w:pPr>
            <w:r>
              <w:rPr>
                <w:bCs/>
                <w:szCs w:val="21"/>
                <w:lang w:val="zh-CN"/>
              </w:rPr>
              <w:t xml:space="preserve">6辆2轮电动巡逻车、</w:t>
            </w:r>
            <w:r>
              <w:rPr>
                <w:bCs/>
                <w:szCs w:val="21"/>
              </w:rPr>
              <w:t xml:space="preserve">1</w:t>
            </w:r>
            <w:r>
              <w:rPr>
                <w:bCs/>
                <w:szCs w:val="21"/>
                <w:lang w:val="zh-CN"/>
              </w:rPr>
              <w:t xml:space="preserve">辆4轮电动巡逻车</w:t>
            </w:r>
            <w:r/>
          </w:p>
        </w:tc>
      </w:tr>
      <w:tr>
        <w:trPr>
          <w:jc w:val="center"/>
          <w:trHeight w:val="397"/>
        </w:trPr>
        <w:tc>
          <w:tcPr>
            <w:tcW w:w="993" w:type="dxa"/>
            <w:vAlign w:val="center"/>
            <w:vMerge w:val="continue"/>
            <w:textDirection w:val="lrTb"/>
            <w:noWrap w:val="false"/>
          </w:tcPr>
          <w:p>
            <w:pPr>
              <w:jc w:val="center"/>
              <w:rPr>
                <w:bCs/>
                <w:szCs w:val="21"/>
                <w:lang w:val="zh-CN"/>
              </w:rPr>
            </w:pPr>
            <w:r>
              <w:rPr>
                <w:bCs/>
                <w:szCs w:val="21"/>
                <w:lang w:val="zh-CN"/>
              </w:rPr>
            </w:r>
            <w:r/>
          </w:p>
        </w:tc>
        <w:tc>
          <w:tcPr>
            <w:tcW w:w="2126" w:type="dxa"/>
            <w:vAlign w:val="center"/>
            <w:textDirection w:val="lrTb"/>
            <w:noWrap w:val="false"/>
          </w:tcPr>
          <w:p>
            <w:pPr>
              <w:jc w:val="center"/>
              <w:rPr>
                <w:bCs/>
                <w:szCs w:val="21"/>
                <w:lang w:val="zh-CN"/>
              </w:rPr>
            </w:pPr>
            <w:r>
              <w:rPr>
                <w:bCs/>
                <w:szCs w:val="21"/>
                <w:lang w:val="zh-CN"/>
              </w:rPr>
              <w:t xml:space="preserve">电动巡逻观光车</w:t>
            </w:r>
            <w:r/>
          </w:p>
        </w:tc>
        <w:tc>
          <w:tcPr>
            <w:tcW w:w="4724" w:type="dxa"/>
            <w:vAlign w:val="center"/>
            <w:textDirection w:val="lrTb"/>
            <w:noWrap w:val="false"/>
          </w:tcPr>
          <w:p>
            <w:pPr>
              <w:rPr>
                <w:bCs/>
                <w:szCs w:val="21"/>
                <w:lang w:val="zh-CN"/>
              </w:rPr>
            </w:pPr>
            <w:r>
              <w:rPr>
                <w:bCs/>
                <w:szCs w:val="21"/>
                <w:lang w:val="zh-CN"/>
              </w:rPr>
              <w:t xml:space="preserve">2辆四轮6座电动巡逻观光车</w:t>
            </w:r>
            <w:r/>
          </w:p>
        </w:tc>
      </w:tr>
      <w:tr>
        <w:trPr>
          <w:jc w:val="center"/>
          <w:trHeight w:val="397"/>
        </w:trPr>
        <w:tc>
          <w:tcPr>
            <w:tcW w:w="993" w:type="dxa"/>
            <w:vAlign w:val="center"/>
            <w:vMerge w:val="continue"/>
            <w:textDirection w:val="lrTb"/>
            <w:noWrap w:val="false"/>
          </w:tcPr>
          <w:p>
            <w:pPr>
              <w:jc w:val="center"/>
              <w:rPr>
                <w:bCs/>
                <w:szCs w:val="21"/>
                <w:lang w:val="zh-CN"/>
              </w:rPr>
            </w:pPr>
            <w:r>
              <w:rPr>
                <w:bCs/>
                <w:szCs w:val="21"/>
                <w:lang w:val="zh-CN"/>
              </w:rPr>
            </w:r>
            <w:r/>
          </w:p>
        </w:tc>
        <w:tc>
          <w:tcPr>
            <w:tcW w:w="2126" w:type="dxa"/>
            <w:vAlign w:val="center"/>
            <w:textDirection w:val="lrTb"/>
            <w:noWrap w:val="false"/>
          </w:tcPr>
          <w:p>
            <w:pPr>
              <w:jc w:val="center"/>
              <w:rPr>
                <w:bCs/>
                <w:szCs w:val="21"/>
                <w:lang w:val="zh-CN"/>
              </w:rPr>
            </w:pPr>
            <w:r>
              <w:rPr>
                <w:bCs/>
                <w:szCs w:val="21"/>
                <w:lang w:val="zh-CN"/>
              </w:rPr>
              <w:t xml:space="preserve">对讲机</w:t>
            </w:r>
            <w:r/>
          </w:p>
        </w:tc>
        <w:tc>
          <w:tcPr>
            <w:tcW w:w="4724" w:type="dxa"/>
            <w:vAlign w:val="center"/>
            <w:textDirection w:val="lrTb"/>
            <w:noWrap w:val="false"/>
          </w:tcPr>
          <w:p>
            <w:pPr>
              <w:rPr>
                <w:bCs/>
                <w:szCs w:val="21"/>
              </w:rPr>
            </w:pPr>
            <w:r>
              <w:rPr>
                <w:bCs/>
                <w:szCs w:val="21"/>
              </w:rPr>
              <w:t xml:space="preserve">根据工作需要配齐</w:t>
            </w:r>
            <w:r/>
          </w:p>
        </w:tc>
      </w:tr>
    </w:tbl>
    <w:p>
      <w:pPr>
        <w:spacing w:line="500" w:lineRule="exact"/>
        <w:rPr>
          <w:bCs/>
          <w:szCs w:val="21"/>
          <w:lang w:val="zh-CN"/>
        </w:rPr>
      </w:pPr>
      <w:r>
        <w:rPr>
          <w:szCs w:val="21"/>
          <w:lang w:val="zh-CN"/>
        </w:rPr>
        <w:t xml:space="preserve">3、</w:t>
      </w:r>
      <w:r>
        <w:rPr>
          <w:bCs/>
          <w:szCs w:val="21"/>
          <w:lang w:val="zh-CN"/>
        </w:rPr>
        <w:t xml:space="preserve">保洁服务配套工具：</w:t>
      </w:r>
      <w:r/>
    </w:p>
    <w:tbl>
      <w:tblPr>
        <w:tblStyle w:val="899"/>
        <w:tblW w:w="78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2108"/>
        <w:gridCol w:w="4763"/>
      </w:tblGrid>
      <w:tr>
        <w:trPr>
          <w:jc w:val="center"/>
          <w:trHeight w:val="406"/>
        </w:trPr>
        <w:tc>
          <w:tcPr>
            <w:tcW w:w="993" w:type="dxa"/>
            <w:vAlign w:val="center"/>
            <w:textDirection w:val="lrTb"/>
            <w:noWrap w:val="false"/>
          </w:tcPr>
          <w:p>
            <w:pPr>
              <w:jc w:val="center"/>
              <w:rPr>
                <w:bCs/>
                <w:szCs w:val="21"/>
                <w:lang w:val="zh-CN"/>
              </w:rPr>
            </w:pPr>
            <w:r>
              <w:rPr>
                <w:bCs/>
                <w:szCs w:val="21"/>
                <w:lang w:val="zh-CN"/>
              </w:rPr>
              <w:t xml:space="preserve">项目</w:t>
            </w:r>
            <w:r/>
          </w:p>
        </w:tc>
        <w:tc>
          <w:tcPr>
            <w:tcW w:w="2108" w:type="dxa"/>
            <w:vAlign w:val="center"/>
            <w:textDirection w:val="lrTb"/>
            <w:noWrap w:val="false"/>
          </w:tcPr>
          <w:p>
            <w:pPr>
              <w:jc w:val="center"/>
              <w:rPr>
                <w:bCs/>
                <w:szCs w:val="21"/>
                <w:lang w:val="zh-CN"/>
              </w:rPr>
            </w:pPr>
            <w:r>
              <w:rPr>
                <w:bCs/>
                <w:szCs w:val="21"/>
                <w:lang w:val="zh-CN"/>
              </w:rPr>
              <w:t xml:space="preserve">内容</w:t>
            </w:r>
            <w:r/>
          </w:p>
        </w:tc>
        <w:tc>
          <w:tcPr>
            <w:tcW w:w="4763" w:type="dxa"/>
            <w:vAlign w:val="center"/>
            <w:textDirection w:val="lrTb"/>
            <w:noWrap w:val="false"/>
          </w:tcPr>
          <w:p>
            <w:pPr>
              <w:jc w:val="center"/>
              <w:rPr>
                <w:bCs/>
                <w:szCs w:val="21"/>
                <w:lang w:val="zh-CN"/>
              </w:rPr>
            </w:pPr>
            <w:r>
              <w:rPr>
                <w:bCs/>
                <w:szCs w:val="21"/>
                <w:lang w:val="zh-CN"/>
              </w:rPr>
              <w:t xml:space="preserve">最低配置要求</w:t>
            </w:r>
            <w:r/>
          </w:p>
        </w:tc>
      </w:tr>
      <w:tr>
        <w:trPr>
          <w:jc w:val="center"/>
        </w:trPr>
        <w:tc>
          <w:tcPr>
            <w:tcW w:w="993" w:type="dxa"/>
            <w:vAlign w:val="center"/>
            <w:vMerge w:val="restart"/>
            <w:textDirection w:val="lrTb"/>
            <w:noWrap w:val="false"/>
          </w:tcPr>
          <w:p>
            <w:pPr>
              <w:jc w:val="center"/>
              <w:rPr>
                <w:bCs/>
                <w:szCs w:val="21"/>
                <w:lang w:val="zh-CN"/>
              </w:rPr>
            </w:pPr>
            <w:r>
              <w:rPr>
                <w:bCs/>
                <w:szCs w:val="21"/>
                <w:lang w:val="zh-CN"/>
              </w:rPr>
              <w:t xml:space="preserve">保洁用设备</w:t>
            </w:r>
            <w:r/>
          </w:p>
        </w:tc>
        <w:tc>
          <w:tcPr>
            <w:tcW w:w="2108" w:type="dxa"/>
            <w:vAlign w:val="center"/>
            <w:textDirection w:val="lrTb"/>
            <w:noWrap w:val="false"/>
          </w:tcPr>
          <w:p>
            <w:pPr>
              <w:jc w:val="center"/>
              <w:rPr>
                <w:bCs/>
                <w:szCs w:val="21"/>
                <w:lang w:val="zh-CN"/>
              </w:rPr>
            </w:pPr>
            <w:r>
              <w:rPr>
                <w:bCs/>
                <w:szCs w:val="21"/>
                <w:lang w:val="zh-CN"/>
              </w:rPr>
              <w:t xml:space="preserve">保洁工具</w:t>
            </w:r>
            <w:r/>
          </w:p>
        </w:tc>
        <w:tc>
          <w:tcPr>
            <w:tcW w:w="4763" w:type="dxa"/>
            <w:vAlign w:val="center"/>
            <w:textDirection w:val="lrTb"/>
            <w:noWrap w:val="false"/>
          </w:tcPr>
          <w:p>
            <w:pPr>
              <w:rPr>
                <w:bCs/>
                <w:szCs w:val="21"/>
                <w:lang w:val="zh-CN"/>
              </w:rPr>
            </w:pPr>
            <w:r>
              <w:rPr>
                <w:bCs/>
                <w:szCs w:val="21"/>
                <w:lang w:val="zh-CN"/>
              </w:rPr>
              <w:t xml:space="preserve">本项目服务中所需的所有拾物夹、大扫帚、簸箕、拖把、抹布、垃圾袋、厕所垃圾桶及消毒用的喷壶、防护口罩、手套等</w:t>
            </w:r>
            <w:r/>
          </w:p>
        </w:tc>
      </w:tr>
      <w:tr>
        <w:trPr>
          <w:jc w:val="center"/>
        </w:trPr>
        <w:tc>
          <w:tcPr>
            <w:tcW w:w="993" w:type="dxa"/>
            <w:vAlign w:val="center"/>
            <w:vMerge w:val="continue"/>
            <w:textDirection w:val="lrTb"/>
            <w:noWrap w:val="false"/>
          </w:tcPr>
          <w:p>
            <w:pPr>
              <w:jc w:val="center"/>
              <w:rPr>
                <w:bCs/>
                <w:szCs w:val="21"/>
                <w:lang w:val="zh-CN"/>
              </w:rPr>
            </w:pPr>
            <w:r>
              <w:rPr>
                <w:bCs/>
                <w:szCs w:val="21"/>
                <w:lang w:val="zh-CN"/>
              </w:rPr>
            </w:r>
            <w:r/>
          </w:p>
        </w:tc>
        <w:tc>
          <w:tcPr>
            <w:tcW w:w="2108" w:type="dxa"/>
            <w:vAlign w:val="center"/>
            <w:textDirection w:val="lrTb"/>
            <w:noWrap w:val="false"/>
          </w:tcPr>
          <w:p>
            <w:pPr>
              <w:jc w:val="center"/>
              <w:rPr>
                <w:bCs/>
                <w:szCs w:val="21"/>
                <w:lang w:val="zh-CN"/>
              </w:rPr>
            </w:pPr>
            <w:r>
              <w:rPr>
                <w:szCs w:val="21"/>
              </w:rPr>
              <w:t xml:space="preserve">打捞船</w:t>
            </w:r>
            <w:r/>
          </w:p>
        </w:tc>
        <w:tc>
          <w:tcPr>
            <w:tcW w:w="4763" w:type="dxa"/>
            <w:vAlign w:val="center"/>
            <w:textDirection w:val="lrTb"/>
            <w:noWrap w:val="false"/>
          </w:tcPr>
          <w:p>
            <w:pPr>
              <w:rPr>
                <w:bCs/>
                <w:szCs w:val="21"/>
                <w:lang w:val="zh-CN"/>
              </w:rPr>
            </w:pPr>
            <w:r>
              <w:rPr>
                <w:bCs/>
                <w:szCs w:val="21"/>
              </w:rPr>
              <w:t xml:space="preserve">3</w:t>
            </w:r>
            <w:r>
              <w:rPr>
                <w:bCs/>
                <w:szCs w:val="21"/>
                <w:lang w:val="zh-CN"/>
              </w:rPr>
              <w:t xml:space="preserve">艘，舱容</w:t>
            </w:r>
            <w:r>
              <w:rPr>
                <w:bCs/>
                <w:szCs w:val="21"/>
              </w:rPr>
              <w:t xml:space="preserve">2</w:t>
            </w:r>
            <w:r>
              <w:rPr>
                <w:bCs/>
                <w:szCs w:val="21"/>
                <w:lang w:val="zh-CN"/>
              </w:rPr>
              <w:t xml:space="preserve">人</w:t>
            </w:r>
            <w:r/>
          </w:p>
        </w:tc>
      </w:tr>
      <w:tr>
        <w:trPr>
          <w:jc w:val="center"/>
        </w:trPr>
        <w:tc>
          <w:tcPr>
            <w:tcW w:w="993" w:type="dxa"/>
            <w:vAlign w:val="center"/>
            <w:vMerge w:val="continue"/>
            <w:textDirection w:val="lrTb"/>
            <w:noWrap w:val="false"/>
          </w:tcPr>
          <w:p>
            <w:pPr>
              <w:jc w:val="center"/>
              <w:rPr>
                <w:bCs/>
                <w:szCs w:val="21"/>
                <w:lang w:val="zh-CN"/>
              </w:rPr>
            </w:pPr>
            <w:r>
              <w:rPr>
                <w:bCs/>
                <w:szCs w:val="21"/>
                <w:lang w:val="zh-CN"/>
              </w:rPr>
            </w:r>
            <w:r/>
          </w:p>
        </w:tc>
        <w:tc>
          <w:tcPr>
            <w:tcW w:w="2108" w:type="dxa"/>
            <w:vAlign w:val="center"/>
            <w:textDirection w:val="lrTb"/>
            <w:noWrap w:val="false"/>
          </w:tcPr>
          <w:p>
            <w:pPr>
              <w:jc w:val="center"/>
              <w:rPr>
                <w:bCs/>
                <w:szCs w:val="21"/>
              </w:rPr>
            </w:pPr>
            <w:r>
              <w:rPr>
                <w:bCs/>
                <w:szCs w:val="21"/>
              </w:rPr>
              <w:t xml:space="preserve">小型道路冲洗车</w:t>
            </w:r>
            <w:r/>
          </w:p>
        </w:tc>
        <w:tc>
          <w:tcPr>
            <w:tcW w:w="4763" w:type="dxa"/>
            <w:vAlign w:val="center"/>
            <w:textDirection w:val="lrTb"/>
            <w:noWrap w:val="false"/>
          </w:tcPr>
          <w:p>
            <w:pPr>
              <w:rPr>
                <w:bCs/>
                <w:szCs w:val="21"/>
                <w:lang w:val="zh-CN"/>
              </w:rPr>
            </w:pPr>
            <w:r>
              <w:rPr>
                <w:bCs/>
                <w:szCs w:val="21"/>
              </w:rPr>
              <w:t xml:space="preserve">2</w:t>
            </w:r>
            <w:r>
              <w:rPr>
                <w:bCs/>
                <w:szCs w:val="21"/>
                <w:lang w:val="zh-CN"/>
              </w:rPr>
              <w:t xml:space="preserve">辆，适合公园的内部道路及广场的快速保洁和清洗，车辆配备前冲、侧冲、后冲、手持式冲洗多种道路冲洗方式，360度可旋转喷头，保证无死角。侧冲高度可自动调整，适用于不同路面情况。</w:t>
            </w:r>
            <w:r/>
          </w:p>
        </w:tc>
      </w:tr>
      <w:tr>
        <w:trPr>
          <w:jc w:val="center"/>
        </w:trPr>
        <w:tc>
          <w:tcPr>
            <w:tcW w:w="993" w:type="dxa"/>
            <w:vAlign w:val="center"/>
            <w:vMerge w:val="continue"/>
            <w:textDirection w:val="lrTb"/>
            <w:noWrap w:val="false"/>
          </w:tcPr>
          <w:p>
            <w:pPr>
              <w:jc w:val="center"/>
              <w:rPr>
                <w:bCs/>
                <w:szCs w:val="21"/>
                <w:lang w:val="zh-CN"/>
              </w:rPr>
            </w:pPr>
            <w:r>
              <w:rPr>
                <w:bCs/>
                <w:szCs w:val="21"/>
                <w:lang w:val="zh-CN"/>
              </w:rPr>
            </w:r>
            <w:r/>
          </w:p>
        </w:tc>
        <w:tc>
          <w:tcPr>
            <w:tcW w:w="2108" w:type="dxa"/>
            <w:vAlign w:val="center"/>
            <w:textDirection w:val="lrTb"/>
            <w:noWrap w:val="false"/>
          </w:tcPr>
          <w:p>
            <w:pPr>
              <w:jc w:val="center"/>
              <w:rPr>
                <w:bCs/>
                <w:szCs w:val="21"/>
                <w:lang w:val="zh-CN"/>
              </w:rPr>
            </w:pPr>
            <w:r>
              <w:rPr>
                <w:bCs/>
                <w:szCs w:val="21"/>
                <w:lang w:val="zh-CN"/>
              </w:rPr>
              <w:t xml:space="preserve">保洁三轮车</w:t>
            </w:r>
            <w:r/>
          </w:p>
        </w:tc>
        <w:tc>
          <w:tcPr>
            <w:tcW w:w="4763" w:type="dxa"/>
            <w:vAlign w:val="center"/>
            <w:textDirection w:val="lrTb"/>
            <w:noWrap w:val="false"/>
          </w:tcPr>
          <w:p>
            <w:pPr>
              <w:rPr>
                <w:bCs/>
                <w:szCs w:val="21"/>
                <w:lang w:val="zh-CN"/>
              </w:rPr>
            </w:pPr>
            <w:r>
              <w:rPr>
                <w:bCs/>
                <w:szCs w:val="21"/>
                <w:lang w:val="zh-CN"/>
              </w:rPr>
              <w:t xml:space="preserve">3辆，驱动方式不限，便于清理收集垃圾。</w:t>
            </w:r>
            <w:r/>
          </w:p>
        </w:tc>
      </w:tr>
      <w:tr>
        <w:trPr>
          <w:jc w:val="center"/>
        </w:trPr>
        <w:tc>
          <w:tcPr>
            <w:tcW w:w="993" w:type="dxa"/>
            <w:vAlign w:val="center"/>
            <w:vMerge w:val="continue"/>
            <w:textDirection w:val="lrTb"/>
            <w:noWrap w:val="false"/>
          </w:tcPr>
          <w:p>
            <w:pPr>
              <w:jc w:val="center"/>
              <w:rPr>
                <w:bCs/>
                <w:szCs w:val="21"/>
                <w:lang w:val="zh-CN"/>
              </w:rPr>
            </w:pPr>
            <w:r>
              <w:rPr>
                <w:bCs/>
                <w:szCs w:val="21"/>
                <w:lang w:val="zh-CN"/>
              </w:rPr>
            </w:r>
            <w:r/>
          </w:p>
        </w:tc>
        <w:tc>
          <w:tcPr>
            <w:tcW w:w="2108" w:type="dxa"/>
            <w:vAlign w:val="center"/>
            <w:textDirection w:val="lrTb"/>
            <w:noWrap w:val="false"/>
          </w:tcPr>
          <w:p>
            <w:pPr>
              <w:jc w:val="center"/>
              <w:rPr>
                <w:bCs/>
                <w:szCs w:val="21"/>
                <w:lang w:val="zh-CN"/>
              </w:rPr>
            </w:pPr>
            <w:r>
              <w:rPr>
                <w:bCs/>
                <w:szCs w:val="21"/>
                <w:lang w:val="zh-CN"/>
              </w:rPr>
              <w:t xml:space="preserve">应急水泵</w:t>
            </w:r>
            <w:r/>
          </w:p>
        </w:tc>
        <w:tc>
          <w:tcPr>
            <w:tcW w:w="4763" w:type="dxa"/>
            <w:vAlign w:val="center"/>
            <w:textDirection w:val="lrTb"/>
            <w:noWrap w:val="false"/>
          </w:tcPr>
          <w:p>
            <w:pPr>
              <w:rPr>
                <w:bCs/>
                <w:szCs w:val="21"/>
                <w:lang w:val="zh-CN"/>
              </w:rPr>
            </w:pPr>
            <w:r>
              <w:rPr>
                <w:bCs/>
                <w:szCs w:val="21"/>
                <w:lang w:val="zh-CN"/>
              </w:rPr>
              <w:t xml:space="preserve">汽油机水泵2台，配套水管100米，高压枪头一个</w:t>
            </w:r>
            <w:r/>
          </w:p>
        </w:tc>
      </w:tr>
      <w:tr>
        <w:trPr>
          <w:jc w:val="center"/>
          <w:trHeight w:val="150"/>
        </w:trPr>
        <w:tc>
          <w:tcPr>
            <w:tcW w:w="993" w:type="dxa"/>
            <w:vAlign w:val="center"/>
            <w:vMerge w:val="continue"/>
            <w:textDirection w:val="lrTb"/>
            <w:noWrap w:val="false"/>
          </w:tcPr>
          <w:p>
            <w:pPr>
              <w:jc w:val="center"/>
              <w:rPr>
                <w:bCs/>
                <w:szCs w:val="21"/>
                <w:lang w:val="zh-CN"/>
              </w:rPr>
            </w:pPr>
            <w:r>
              <w:rPr>
                <w:bCs/>
                <w:szCs w:val="21"/>
                <w:lang w:val="zh-CN"/>
              </w:rPr>
            </w:r>
            <w:r/>
          </w:p>
        </w:tc>
        <w:tc>
          <w:tcPr>
            <w:tcW w:w="2108" w:type="dxa"/>
            <w:vAlign w:val="center"/>
            <w:textDirection w:val="lrTb"/>
            <w:noWrap w:val="false"/>
          </w:tcPr>
          <w:p>
            <w:pPr>
              <w:jc w:val="center"/>
              <w:rPr>
                <w:bCs/>
                <w:szCs w:val="21"/>
                <w:lang w:val="zh-CN"/>
              </w:rPr>
            </w:pPr>
            <w:r>
              <w:rPr>
                <w:bCs/>
                <w:szCs w:val="21"/>
                <w:lang w:val="zh-CN"/>
              </w:rPr>
              <w:t xml:space="preserve">风力灭火机</w:t>
            </w:r>
            <w:r/>
          </w:p>
        </w:tc>
        <w:tc>
          <w:tcPr>
            <w:tcW w:w="4763" w:type="dxa"/>
            <w:vAlign w:val="center"/>
            <w:textDirection w:val="lrTb"/>
            <w:noWrap w:val="false"/>
          </w:tcPr>
          <w:p>
            <w:pPr>
              <w:rPr>
                <w:bCs/>
                <w:szCs w:val="21"/>
                <w:lang w:val="zh-CN"/>
              </w:rPr>
            </w:pPr>
            <w:r>
              <w:rPr>
                <w:bCs/>
                <w:szCs w:val="21"/>
              </w:rPr>
              <w:t xml:space="preserve">1</w:t>
            </w:r>
            <w:r>
              <w:rPr>
                <w:bCs/>
                <w:szCs w:val="21"/>
                <w:lang w:val="zh-CN"/>
              </w:rPr>
              <w:t xml:space="preserve">台，背负式</w:t>
            </w:r>
            <w:r/>
          </w:p>
        </w:tc>
      </w:tr>
      <w:tr>
        <w:trPr>
          <w:jc w:val="center"/>
          <w:trHeight w:val="150"/>
        </w:trPr>
        <w:tc>
          <w:tcPr>
            <w:tcW w:w="993" w:type="dxa"/>
            <w:vAlign w:val="center"/>
            <w:vMerge w:val="continue"/>
            <w:textDirection w:val="lrTb"/>
            <w:noWrap w:val="false"/>
          </w:tcPr>
          <w:p>
            <w:pPr>
              <w:jc w:val="center"/>
              <w:rPr>
                <w:bCs/>
                <w:szCs w:val="21"/>
                <w:lang w:val="zh-CN"/>
              </w:rPr>
            </w:pPr>
            <w:r>
              <w:rPr>
                <w:bCs/>
                <w:szCs w:val="21"/>
                <w:lang w:val="zh-CN"/>
              </w:rPr>
            </w:r>
            <w:r/>
          </w:p>
        </w:tc>
        <w:tc>
          <w:tcPr>
            <w:tcBorders>
              <w:bottom w:val="single" w:color="auto" w:sz="4" w:space="0"/>
            </w:tcBorders>
            <w:tcW w:w="2108" w:type="dxa"/>
            <w:vAlign w:val="center"/>
            <w:textDirection w:val="lrTb"/>
            <w:noWrap w:val="false"/>
          </w:tcPr>
          <w:p>
            <w:pPr>
              <w:jc w:val="center"/>
              <w:rPr>
                <w:bCs/>
                <w:szCs w:val="21"/>
                <w:lang w:val="zh-CN"/>
              </w:rPr>
            </w:pPr>
            <w:r>
              <w:rPr>
                <w:bCs/>
                <w:szCs w:val="21"/>
                <w:lang w:val="zh-CN"/>
              </w:rPr>
              <w:t xml:space="preserve">水下吸尘器</w:t>
            </w:r>
            <w:r/>
          </w:p>
        </w:tc>
        <w:tc>
          <w:tcPr>
            <w:tcBorders>
              <w:bottom w:val="single" w:color="auto" w:sz="4" w:space="0"/>
            </w:tcBorders>
            <w:tcW w:w="4763" w:type="dxa"/>
            <w:vAlign w:val="center"/>
            <w:textDirection w:val="lrTb"/>
            <w:noWrap w:val="false"/>
          </w:tcPr>
          <w:p>
            <w:pPr>
              <w:rPr>
                <w:bCs/>
                <w:szCs w:val="21"/>
                <w:lang w:val="zh-CN"/>
              </w:rPr>
            </w:pPr>
            <w:r>
              <w:rPr>
                <w:bCs/>
                <w:szCs w:val="21"/>
                <w:lang w:val="zh-CN"/>
              </w:rPr>
              <w:t xml:space="preserve">2台，自动吸污</w:t>
            </w:r>
            <w:r/>
          </w:p>
        </w:tc>
      </w:tr>
    </w:tbl>
    <w:p>
      <w:pPr>
        <w:spacing w:line="500" w:lineRule="exact"/>
        <w:rPr>
          <w:bCs/>
          <w:szCs w:val="21"/>
          <w:lang w:val="zh-CN"/>
        </w:rPr>
      </w:pPr>
      <w:r>
        <w:rPr>
          <w:szCs w:val="21"/>
          <w:lang w:val="zh-CN"/>
        </w:rPr>
        <w:t xml:space="preserve">4、</w:t>
      </w:r>
      <w:r>
        <w:rPr>
          <w:bCs/>
          <w:szCs w:val="21"/>
          <w:lang w:val="zh-CN"/>
        </w:rPr>
        <w:t xml:space="preserve">水电、设施维修保养设备工具：</w:t>
      </w:r>
      <w:r/>
    </w:p>
    <w:tbl>
      <w:tblPr>
        <w:tblStyle w:val="899"/>
        <w:tblW w:w="7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2693"/>
        <w:gridCol w:w="4253"/>
      </w:tblGrid>
      <w:tr>
        <w:trPr>
          <w:jc w:val="center"/>
          <w:trHeight w:val="397"/>
        </w:trPr>
        <w:tc>
          <w:tcPr>
            <w:tcW w:w="993" w:type="dxa"/>
            <w:vAlign w:val="center"/>
            <w:textDirection w:val="lrTb"/>
            <w:noWrap w:val="false"/>
          </w:tcPr>
          <w:p>
            <w:pPr>
              <w:ind w:left="-424"/>
              <w:jc w:val="center"/>
              <w:rPr>
                <w:bCs/>
                <w:szCs w:val="21"/>
                <w:lang w:val="zh-CN"/>
              </w:rPr>
            </w:pPr>
            <w:r>
              <w:rPr>
                <w:bCs/>
                <w:szCs w:val="21"/>
                <w:lang w:val="zh-CN"/>
              </w:rPr>
              <w:t xml:space="preserve">项目</w:t>
            </w:r>
            <w:r/>
          </w:p>
        </w:tc>
        <w:tc>
          <w:tcPr>
            <w:tcW w:w="2693" w:type="dxa"/>
            <w:vAlign w:val="center"/>
            <w:textDirection w:val="lrTb"/>
            <w:noWrap w:val="false"/>
          </w:tcPr>
          <w:p>
            <w:pPr>
              <w:jc w:val="center"/>
              <w:rPr>
                <w:bCs/>
                <w:szCs w:val="21"/>
                <w:lang w:val="zh-CN"/>
              </w:rPr>
            </w:pPr>
            <w:r>
              <w:rPr>
                <w:bCs/>
                <w:szCs w:val="21"/>
                <w:lang w:val="zh-CN"/>
              </w:rPr>
              <w:t xml:space="preserve">内容</w:t>
            </w:r>
            <w:r/>
          </w:p>
        </w:tc>
        <w:tc>
          <w:tcPr>
            <w:tcW w:w="4253" w:type="dxa"/>
            <w:vAlign w:val="center"/>
            <w:textDirection w:val="lrTb"/>
            <w:noWrap w:val="false"/>
          </w:tcPr>
          <w:p>
            <w:pPr>
              <w:jc w:val="center"/>
              <w:rPr>
                <w:bCs/>
                <w:szCs w:val="21"/>
                <w:lang w:val="zh-CN"/>
              </w:rPr>
            </w:pPr>
            <w:r>
              <w:rPr>
                <w:bCs/>
                <w:szCs w:val="21"/>
                <w:lang w:val="zh-CN"/>
              </w:rPr>
              <w:t xml:space="preserve">最低配置要求</w:t>
            </w:r>
            <w:r/>
          </w:p>
        </w:tc>
      </w:tr>
      <w:tr>
        <w:trPr>
          <w:jc w:val="center"/>
          <w:trHeight w:val="397"/>
        </w:trPr>
        <w:tc>
          <w:tcPr>
            <w:tcW w:w="993" w:type="dxa"/>
            <w:vAlign w:val="center"/>
            <w:vMerge w:val="restart"/>
            <w:textDirection w:val="lrTb"/>
            <w:noWrap w:val="false"/>
          </w:tcPr>
          <w:p>
            <w:pPr>
              <w:jc w:val="center"/>
              <w:rPr>
                <w:bCs/>
                <w:szCs w:val="21"/>
                <w:lang w:val="zh-CN"/>
              </w:rPr>
            </w:pPr>
            <w:r>
              <w:rPr>
                <w:bCs/>
                <w:szCs w:val="21"/>
                <w:lang w:val="zh-CN"/>
              </w:rPr>
              <w:t xml:space="preserve">水电、设施维修保养设备工具</w:t>
            </w:r>
            <w:r/>
          </w:p>
        </w:tc>
        <w:tc>
          <w:tcPr>
            <w:tcW w:w="2693" w:type="dxa"/>
            <w:vAlign w:val="center"/>
            <w:textDirection w:val="lrTb"/>
            <w:noWrap w:val="false"/>
          </w:tcPr>
          <w:p>
            <w:pPr>
              <w:jc w:val="center"/>
              <w:rPr>
                <w:bCs/>
                <w:szCs w:val="21"/>
                <w:lang w:val="zh-CN"/>
              </w:rPr>
            </w:pPr>
            <w:r>
              <w:rPr>
                <w:bCs/>
                <w:szCs w:val="21"/>
                <w:lang w:val="zh-CN"/>
              </w:rPr>
              <w:t xml:space="preserve">电力维修</w:t>
            </w:r>
            <w:r/>
          </w:p>
        </w:tc>
        <w:tc>
          <w:tcPr>
            <w:tcW w:w="4253" w:type="dxa"/>
            <w:vAlign w:val="center"/>
            <w:textDirection w:val="lrTb"/>
            <w:noWrap w:val="false"/>
          </w:tcPr>
          <w:p>
            <w:pPr>
              <w:ind w:right="-248"/>
              <w:rPr>
                <w:bCs/>
                <w:szCs w:val="21"/>
                <w:lang w:val="zh-CN"/>
              </w:rPr>
            </w:pPr>
            <w:r>
              <w:rPr>
                <w:bCs/>
                <w:szCs w:val="21"/>
                <w:lang w:val="zh-CN"/>
              </w:rPr>
              <w:t xml:space="preserve">电表、橡胶手套、电工胶带、起子扳手等</w:t>
            </w:r>
            <w:r/>
          </w:p>
        </w:tc>
      </w:tr>
      <w:tr>
        <w:trPr>
          <w:jc w:val="center"/>
          <w:trHeight w:val="397"/>
        </w:trPr>
        <w:tc>
          <w:tcPr>
            <w:tcW w:w="993" w:type="dxa"/>
            <w:vAlign w:val="center"/>
            <w:vMerge w:val="continue"/>
            <w:textDirection w:val="lrTb"/>
            <w:noWrap w:val="false"/>
          </w:tcPr>
          <w:p>
            <w:pPr>
              <w:jc w:val="center"/>
              <w:rPr>
                <w:bCs/>
                <w:szCs w:val="21"/>
                <w:lang w:val="zh-CN"/>
              </w:rPr>
            </w:pPr>
            <w:r>
              <w:rPr>
                <w:bCs/>
                <w:szCs w:val="21"/>
                <w:lang w:val="zh-CN"/>
              </w:rPr>
            </w:r>
            <w:r/>
          </w:p>
        </w:tc>
        <w:tc>
          <w:tcPr>
            <w:tcW w:w="2693" w:type="dxa"/>
            <w:vAlign w:val="center"/>
            <w:textDirection w:val="lrTb"/>
            <w:noWrap w:val="false"/>
          </w:tcPr>
          <w:p>
            <w:pPr>
              <w:jc w:val="center"/>
              <w:rPr>
                <w:bCs/>
                <w:szCs w:val="21"/>
                <w:lang w:val="zh-CN"/>
              </w:rPr>
            </w:pPr>
            <w:r>
              <w:rPr>
                <w:bCs/>
                <w:szCs w:val="21"/>
                <w:lang w:val="zh-CN"/>
              </w:rPr>
              <w:t xml:space="preserve">用水设备维修</w:t>
            </w:r>
            <w:r/>
          </w:p>
        </w:tc>
        <w:tc>
          <w:tcPr>
            <w:tcW w:w="4253" w:type="dxa"/>
            <w:vAlign w:val="center"/>
            <w:textDirection w:val="lrTb"/>
            <w:noWrap w:val="false"/>
          </w:tcPr>
          <w:p>
            <w:pPr>
              <w:rPr>
                <w:bCs/>
                <w:szCs w:val="21"/>
                <w:lang w:val="zh-CN"/>
              </w:rPr>
            </w:pPr>
            <w:r>
              <w:rPr>
                <w:bCs/>
                <w:szCs w:val="21"/>
                <w:lang w:val="zh-CN"/>
              </w:rPr>
              <w:t xml:space="preserve">水管扳手、生料带、冲击钻等</w:t>
            </w:r>
            <w:r/>
          </w:p>
        </w:tc>
      </w:tr>
      <w:tr>
        <w:trPr>
          <w:jc w:val="center"/>
          <w:trHeight w:val="397"/>
        </w:trPr>
        <w:tc>
          <w:tcPr>
            <w:tcW w:w="993" w:type="dxa"/>
            <w:vAlign w:val="center"/>
            <w:vMerge w:val="continue"/>
            <w:textDirection w:val="lrTb"/>
            <w:noWrap w:val="false"/>
          </w:tcPr>
          <w:p>
            <w:pPr>
              <w:jc w:val="center"/>
              <w:rPr>
                <w:bCs/>
                <w:szCs w:val="21"/>
                <w:lang w:val="zh-CN"/>
              </w:rPr>
            </w:pPr>
            <w:r>
              <w:rPr>
                <w:bCs/>
                <w:szCs w:val="21"/>
                <w:lang w:val="zh-CN"/>
              </w:rPr>
            </w:r>
            <w:r/>
          </w:p>
        </w:tc>
        <w:tc>
          <w:tcPr>
            <w:tcW w:w="2693" w:type="dxa"/>
            <w:vAlign w:val="center"/>
            <w:textDirection w:val="lrTb"/>
            <w:noWrap w:val="false"/>
          </w:tcPr>
          <w:p>
            <w:pPr>
              <w:jc w:val="center"/>
              <w:rPr>
                <w:bCs/>
                <w:szCs w:val="21"/>
                <w:lang w:val="zh-CN"/>
              </w:rPr>
            </w:pPr>
            <w:r>
              <w:rPr>
                <w:bCs/>
                <w:szCs w:val="21"/>
                <w:lang w:val="zh-CN"/>
              </w:rPr>
              <w:t xml:space="preserve">公园设施维修</w:t>
            </w:r>
            <w:r/>
          </w:p>
        </w:tc>
        <w:tc>
          <w:tcPr>
            <w:tcW w:w="4253" w:type="dxa"/>
            <w:vAlign w:val="center"/>
            <w:textDirection w:val="lrTb"/>
            <w:noWrap w:val="false"/>
          </w:tcPr>
          <w:p>
            <w:pPr>
              <w:rPr>
                <w:bCs/>
                <w:szCs w:val="21"/>
                <w:lang w:val="zh-CN"/>
              </w:rPr>
            </w:pPr>
            <w:r>
              <w:rPr>
                <w:bCs/>
                <w:szCs w:val="21"/>
                <w:lang w:val="zh-CN"/>
              </w:rPr>
              <w:t xml:space="preserve">水泥黄沙、专用胶水等</w:t>
            </w:r>
            <w:r/>
          </w:p>
        </w:tc>
      </w:tr>
      <w:tr>
        <w:trPr>
          <w:jc w:val="center"/>
          <w:trHeight w:val="397"/>
        </w:trPr>
        <w:tc>
          <w:tcPr>
            <w:tcW w:w="993" w:type="dxa"/>
            <w:vAlign w:val="center"/>
            <w:vMerge w:val="continue"/>
            <w:textDirection w:val="lrTb"/>
            <w:noWrap w:val="false"/>
          </w:tcPr>
          <w:p>
            <w:pPr>
              <w:jc w:val="center"/>
              <w:rPr>
                <w:bCs/>
                <w:szCs w:val="21"/>
                <w:lang w:val="zh-CN"/>
              </w:rPr>
            </w:pPr>
            <w:r>
              <w:rPr>
                <w:bCs/>
                <w:szCs w:val="21"/>
                <w:lang w:val="zh-CN"/>
              </w:rPr>
            </w:r>
            <w:r/>
          </w:p>
        </w:tc>
        <w:tc>
          <w:tcPr>
            <w:tcW w:w="2693" w:type="dxa"/>
            <w:vAlign w:val="center"/>
            <w:textDirection w:val="lrTb"/>
            <w:noWrap w:val="false"/>
          </w:tcPr>
          <w:p>
            <w:pPr>
              <w:jc w:val="center"/>
              <w:rPr>
                <w:bCs/>
                <w:szCs w:val="21"/>
                <w:lang w:val="zh-CN"/>
              </w:rPr>
            </w:pPr>
            <w:r>
              <w:rPr>
                <w:bCs/>
                <w:szCs w:val="21"/>
                <w:lang w:val="zh-CN"/>
              </w:rPr>
              <w:t xml:space="preserve">道路广场维修</w:t>
            </w:r>
            <w:r/>
          </w:p>
        </w:tc>
        <w:tc>
          <w:tcPr>
            <w:tcW w:w="4253" w:type="dxa"/>
            <w:vAlign w:val="center"/>
            <w:textDirection w:val="lrTb"/>
            <w:noWrap w:val="false"/>
          </w:tcPr>
          <w:p>
            <w:pPr>
              <w:rPr>
                <w:bCs/>
                <w:szCs w:val="21"/>
                <w:lang w:val="zh-CN"/>
              </w:rPr>
            </w:pPr>
            <w:r>
              <w:rPr>
                <w:bCs/>
                <w:szCs w:val="21"/>
                <w:lang w:val="zh-CN"/>
              </w:rPr>
              <w:t xml:space="preserve">水泥黄沙、石材、沥青等</w:t>
            </w:r>
            <w:r/>
          </w:p>
        </w:tc>
      </w:tr>
      <w:tr>
        <w:trPr>
          <w:jc w:val="center"/>
          <w:trHeight w:val="397"/>
        </w:trPr>
        <w:tc>
          <w:tcPr>
            <w:tcW w:w="993" w:type="dxa"/>
            <w:vAlign w:val="center"/>
            <w:vMerge w:val="continue"/>
            <w:textDirection w:val="lrTb"/>
            <w:noWrap w:val="false"/>
          </w:tcPr>
          <w:p>
            <w:pPr>
              <w:jc w:val="center"/>
              <w:rPr>
                <w:bCs/>
                <w:szCs w:val="21"/>
                <w:lang w:val="zh-CN"/>
              </w:rPr>
            </w:pPr>
            <w:r>
              <w:rPr>
                <w:bCs/>
                <w:szCs w:val="21"/>
                <w:lang w:val="zh-CN"/>
              </w:rPr>
            </w:r>
            <w:r/>
          </w:p>
        </w:tc>
        <w:tc>
          <w:tcPr>
            <w:tcW w:w="2693" w:type="dxa"/>
            <w:vAlign w:val="center"/>
            <w:textDirection w:val="lrTb"/>
            <w:noWrap w:val="false"/>
          </w:tcPr>
          <w:p>
            <w:pPr>
              <w:jc w:val="center"/>
              <w:rPr>
                <w:bCs/>
                <w:szCs w:val="21"/>
                <w:lang w:val="zh-CN"/>
              </w:rPr>
            </w:pPr>
            <w:r>
              <w:rPr>
                <w:bCs/>
                <w:szCs w:val="21"/>
                <w:lang w:val="zh-CN"/>
              </w:rPr>
              <w:t xml:space="preserve">其他设备</w:t>
            </w:r>
            <w:r/>
          </w:p>
        </w:tc>
        <w:tc>
          <w:tcPr>
            <w:tcW w:w="4253" w:type="dxa"/>
            <w:vAlign w:val="center"/>
            <w:textDirection w:val="lrTb"/>
            <w:noWrap w:val="false"/>
          </w:tcPr>
          <w:p>
            <w:pPr>
              <w:rPr>
                <w:bCs/>
                <w:szCs w:val="21"/>
                <w:lang w:val="zh-CN"/>
              </w:rPr>
            </w:pPr>
            <w:r>
              <w:rPr>
                <w:bCs/>
                <w:szCs w:val="21"/>
                <w:lang w:val="zh-CN"/>
              </w:rPr>
              <w:t xml:space="preserve">电焊、铁锹、羊角锄等</w:t>
            </w:r>
            <w:r/>
          </w:p>
        </w:tc>
      </w:tr>
    </w:tbl>
    <w:p>
      <w:pPr>
        <w:spacing w:line="500" w:lineRule="exact"/>
        <w:rPr>
          <w:szCs w:val="21"/>
        </w:rPr>
      </w:pPr>
      <w:r>
        <w:rPr>
          <w:szCs w:val="21"/>
        </w:rPr>
        <w:t xml:space="preserve">5、绿化养护设备配置要求：</w:t>
      </w:r>
      <w:r/>
    </w:p>
    <w:tbl>
      <w:tblPr>
        <w:tblStyle w:val="899"/>
        <w:tblW w:w="7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6"/>
        <w:gridCol w:w="4160"/>
        <w:gridCol w:w="1191"/>
        <w:gridCol w:w="1191"/>
      </w:tblGrid>
      <w:tr>
        <w:trPr>
          <w:jc w:val="center"/>
          <w:trHeight w:val="39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rPr>
                <w:szCs w:val="21"/>
              </w:rPr>
            </w:pPr>
            <w:r>
              <w:rPr>
                <w:szCs w:val="21"/>
              </w:rPr>
              <w:t xml:space="preserve">序号</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jc w:val="center"/>
              <w:rPr>
                <w:szCs w:val="21"/>
              </w:rPr>
            </w:pPr>
            <w:r>
              <w:rPr>
                <w:szCs w:val="21"/>
              </w:rPr>
              <w:t xml:space="preserve">设备名称</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szCs w:val="21"/>
              </w:rPr>
            </w:pPr>
            <w:r>
              <w:rPr>
                <w:szCs w:val="21"/>
              </w:rPr>
              <w:t xml:space="preserve">单位</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ind w:right="-86"/>
              <w:jc w:val="center"/>
              <w:rPr>
                <w:szCs w:val="21"/>
              </w:rPr>
            </w:pPr>
            <w:r>
              <w:rPr>
                <w:szCs w:val="21"/>
              </w:rPr>
              <w:t xml:space="preserve">数量</w:t>
            </w:r>
            <w:r/>
          </w:p>
        </w:tc>
      </w:tr>
      <w:tr>
        <w:trPr>
          <w:jc w:val="center"/>
          <w:trHeight w:val="39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rPr>
                <w:szCs w:val="21"/>
              </w:rPr>
            </w:pPr>
            <w:r>
              <w:rPr>
                <w:szCs w:val="21"/>
              </w:rPr>
              <w:t xml:space="preserve">1</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jc w:val="center"/>
              <w:rPr>
                <w:szCs w:val="21"/>
              </w:rPr>
            </w:pPr>
            <w:r>
              <w:rPr>
                <w:szCs w:val="21"/>
              </w:rPr>
              <w:t xml:space="preserve">水泵</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szCs w:val="21"/>
              </w:rPr>
            </w:pPr>
            <w:r>
              <w:rPr>
                <w:szCs w:val="21"/>
              </w:rPr>
              <w:t xml:space="preserve">台</w:t>
            </w:r>
            <w:r/>
          </w:p>
        </w:tc>
        <w:tc>
          <w:tcPr>
            <w:tcBorders>
              <w:top w:val="single" w:color="auto" w:sz="4" w:space="0"/>
              <w:left w:val="single" w:color="auto" w:sz="4" w:space="0"/>
              <w:right w:val="single" w:color="auto" w:sz="4" w:space="0"/>
            </w:tcBorders>
            <w:tcW w:w="1191" w:type="dxa"/>
            <w:vAlign w:val="center"/>
            <w:vMerge w:val="restart"/>
            <w:textDirection w:val="lrTb"/>
            <w:noWrap w:val="false"/>
          </w:tcPr>
          <w:p>
            <w:pPr>
              <w:jc w:val="center"/>
              <w:rPr>
                <w:szCs w:val="21"/>
              </w:rPr>
            </w:pPr>
            <w:r>
              <w:rPr>
                <w:szCs w:val="21"/>
              </w:rPr>
              <w:t xml:space="preserve">根据需要配置配齐</w:t>
            </w:r>
            <w:r/>
          </w:p>
        </w:tc>
      </w:tr>
      <w:tr>
        <w:trPr>
          <w:jc w:val="center"/>
          <w:trHeight w:val="39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rPr>
                <w:szCs w:val="21"/>
              </w:rPr>
            </w:pPr>
            <w:r>
              <w:rPr>
                <w:szCs w:val="21"/>
              </w:rPr>
              <w:t xml:space="preserve">2</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jc w:val="center"/>
              <w:rPr>
                <w:szCs w:val="21"/>
              </w:rPr>
            </w:pPr>
            <w:r>
              <w:rPr>
                <w:szCs w:val="21"/>
              </w:rPr>
              <w:t xml:space="preserve">农药喷洒机</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szCs w:val="21"/>
              </w:rPr>
            </w:pPr>
            <w:r>
              <w:rPr>
                <w:szCs w:val="21"/>
              </w:rPr>
              <w:t xml:space="preserve">台</w:t>
            </w:r>
            <w:r/>
          </w:p>
        </w:tc>
        <w:tc>
          <w:tcPr>
            <w:tcBorders>
              <w:left w:val="single" w:color="auto" w:sz="4" w:space="0"/>
              <w:right w:val="single" w:color="auto" w:sz="4" w:space="0"/>
            </w:tcBorders>
            <w:tcW w:w="1191" w:type="dxa"/>
            <w:vAlign w:val="center"/>
            <w:vMerge w:val="continue"/>
            <w:textDirection w:val="lrTb"/>
            <w:noWrap w:val="false"/>
          </w:tcPr>
          <w:p>
            <w:pPr>
              <w:jc w:val="center"/>
              <w:rPr>
                <w:szCs w:val="21"/>
              </w:rPr>
            </w:pPr>
            <w:r>
              <w:rPr>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rPr>
                <w:szCs w:val="21"/>
              </w:rPr>
            </w:pPr>
            <w:r>
              <w:rPr>
                <w:szCs w:val="21"/>
              </w:rPr>
              <w:t xml:space="preserve">3</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jc w:val="center"/>
              <w:rPr>
                <w:szCs w:val="21"/>
              </w:rPr>
            </w:pPr>
            <w:r>
              <w:rPr>
                <w:szCs w:val="21"/>
              </w:rPr>
              <w:t xml:space="preserve">绿篱机</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szCs w:val="21"/>
              </w:rPr>
            </w:pPr>
            <w:r>
              <w:rPr>
                <w:szCs w:val="21"/>
              </w:rPr>
              <w:t xml:space="preserve">台</w:t>
            </w:r>
            <w:r/>
          </w:p>
        </w:tc>
        <w:tc>
          <w:tcPr>
            <w:tcBorders>
              <w:left w:val="single" w:color="auto" w:sz="4" w:space="0"/>
              <w:right w:val="single" w:color="auto" w:sz="4" w:space="0"/>
            </w:tcBorders>
            <w:tcW w:w="1191" w:type="dxa"/>
            <w:vAlign w:val="center"/>
            <w:vMerge w:val="continue"/>
            <w:textDirection w:val="lrTb"/>
            <w:noWrap w:val="false"/>
          </w:tcPr>
          <w:p>
            <w:pPr>
              <w:jc w:val="center"/>
              <w:rPr>
                <w:szCs w:val="21"/>
              </w:rPr>
            </w:pPr>
            <w:r>
              <w:rPr>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rPr>
                <w:szCs w:val="21"/>
              </w:rPr>
            </w:pPr>
            <w:r>
              <w:rPr>
                <w:szCs w:val="21"/>
              </w:rPr>
              <w:t xml:space="preserve">4</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jc w:val="center"/>
              <w:rPr>
                <w:szCs w:val="21"/>
              </w:rPr>
            </w:pPr>
            <w:r>
              <w:rPr>
                <w:szCs w:val="21"/>
              </w:rPr>
              <w:t xml:space="preserve">草坪修剪机</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szCs w:val="21"/>
              </w:rPr>
            </w:pPr>
            <w:r>
              <w:rPr>
                <w:szCs w:val="21"/>
              </w:rPr>
              <w:t xml:space="preserve">台</w:t>
            </w:r>
            <w:r/>
          </w:p>
        </w:tc>
        <w:tc>
          <w:tcPr>
            <w:tcBorders>
              <w:left w:val="single" w:color="auto" w:sz="4" w:space="0"/>
              <w:right w:val="single" w:color="auto" w:sz="4" w:space="0"/>
            </w:tcBorders>
            <w:tcW w:w="1191" w:type="dxa"/>
            <w:vAlign w:val="center"/>
            <w:vMerge w:val="continue"/>
            <w:textDirection w:val="lrTb"/>
            <w:noWrap w:val="false"/>
          </w:tcPr>
          <w:p>
            <w:pPr>
              <w:jc w:val="center"/>
              <w:rPr>
                <w:szCs w:val="21"/>
              </w:rPr>
            </w:pPr>
            <w:r>
              <w:rPr>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rPr>
                <w:szCs w:val="21"/>
              </w:rPr>
            </w:pPr>
            <w:r>
              <w:rPr>
                <w:szCs w:val="21"/>
              </w:rPr>
              <w:t xml:space="preserve">5</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jc w:val="center"/>
              <w:rPr>
                <w:szCs w:val="21"/>
              </w:rPr>
            </w:pPr>
            <w:r>
              <w:rPr>
                <w:szCs w:val="21"/>
                <w:lang w:val="zh-CN"/>
              </w:rPr>
              <w:t xml:space="preserve">割灌机</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szCs w:val="21"/>
              </w:rPr>
            </w:pPr>
            <w:r>
              <w:rPr>
                <w:szCs w:val="21"/>
              </w:rPr>
              <w:t xml:space="preserve">台</w:t>
            </w:r>
            <w:r/>
          </w:p>
        </w:tc>
        <w:tc>
          <w:tcPr>
            <w:tcBorders>
              <w:left w:val="single" w:color="auto" w:sz="4" w:space="0"/>
              <w:right w:val="single" w:color="auto" w:sz="4" w:space="0"/>
            </w:tcBorders>
            <w:tcW w:w="1191" w:type="dxa"/>
            <w:vAlign w:val="center"/>
            <w:vMerge w:val="continue"/>
            <w:textDirection w:val="lrTb"/>
            <w:noWrap w:val="false"/>
          </w:tcPr>
          <w:p>
            <w:pPr>
              <w:jc w:val="center"/>
              <w:rPr>
                <w:szCs w:val="21"/>
              </w:rPr>
            </w:pPr>
            <w:r>
              <w:rPr>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rPr>
                <w:szCs w:val="21"/>
              </w:rPr>
            </w:pPr>
            <w:r>
              <w:rPr>
                <w:szCs w:val="21"/>
              </w:rPr>
              <w:t xml:space="preserve">6</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jc w:val="center"/>
              <w:rPr>
                <w:szCs w:val="21"/>
              </w:rPr>
            </w:pPr>
            <w:r>
              <w:rPr>
                <w:szCs w:val="21"/>
              </w:rPr>
              <w:t xml:space="preserve">打孔机</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szCs w:val="21"/>
              </w:rPr>
            </w:pPr>
            <w:r>
              <w:rPr>
                <w:szCs w:val="21"/>
              </w:rPr>
              <w:t xml:space="preserve">台</w:t>
            </w:r>
            <w:r/>
          </w:p>
        </w:tc>
        <w:tc>
          <w:tcPr>
            <w:tcBorders>
              <w:left w:val="single" w:color="auto" w:sz="4" w:space="0"/>
              <w:right w:val="single" w:color="auto" w:sz="4" w:space="0"/>
            </w:tcBorders>
            <w:tcW w:w="1191" w:type="dxa"/>
            <w:vAlign w:val="center"/>
            <w:vMerge w:val="continue"/>
            <w:textDirection w:val="lrTb"/>
            <w:noWrap w:val="false"/>
          </w:tcPr>
          <w:p>
            <w:pPr>
              <w:jc w:val="center"/>
              <w:rPr>
                <w:szCs w:val="21"/>
              </w:rPr>
            </w:pPr>
            <w:r>
              <w:rPr>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rPr>
                <w:szCs w:val="21"/>
              </w:rPr>
            </w:pPr>
            <w:r>
              <w:rPr>
                <w:szCs w:val="21"/>
              </w:rPr>
              <w:t xml:space="preserve">7</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jc w:val="center"/>
              <w:rPr>
                <w:szCs w:val="21"/>
              </w:rPr>
            </w:pPr>
            <w:r>
              <w:rPr>
                <w:szCs w:val="21"/>
              </w:rPr>
              <w:t xml:space="preserve">洒水车</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szCs w:val="21"/>
              </w:rPr>
            </w:pPr>
            <w:r>
              <w:rPr>
                <w:szCs w:val="21"/>
              </w:rPr>
              <w:t xml:space="preserve">台</w:t>
            </w:r>
            <w:r/>
          </w:p>
        </w:tc>
        <w:tc>
          <w:tcPr>
            <w:tcBorders>
              <w:left w:val="single" w:color="auto" w:sz="4" w:space="0"/>
              <w:right w:val="single" w:color="auto" w:sz="4" w:space="0"/>
            </w:tcBorders>
            <w:tcW w:w="1191" w:type="dxa"/>
            <w:vAlign w:val="center"/>
            <w:vMerge w:val="continue"/>
            <w:textDirection w:val="lrTb"/>
            <w:noWrap w:val="false"/>
          </w:tcPr>
          <w:p>
            <w:pPr>
              <w:jc w:val="center"/>
              <w:rPr>
                <w:szCs w:val="21"/>
              </w:rPr>
            </w:pPr>
            <w:r>
              <w:rPr>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rPr>
                <w:szCs w:val="21"/>
              </w:rPr>
            </w:pPr>
            <w:r>
              <w:rPr>
                <w:szCs w:val="21"/>
              </w:rPr>
              <w:t xml:space="preserve">8</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jc w:val="center"/>
              <w:rPr>
                <w:szCs w:val="21"/>
              </w:rPr>
            </w:pPr>
            <w:r>
              <w:rPr>
                <w:szCs w:val="21"/>
              </w:rPr>
              <w:t xml:space="preserve">清运卡车</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szCs w:val="21"/>
              </w:rPr>
            </w:pPr>
            <w:r>
              <w:rPr>
                <w:szCs w:val="21"/>
              </w:rPr>
              <w:t xml:space="preserve">台</w:t>
            </w:r>
            <w:r/>
          </w:p>
        </w:tc>
        <w:tc>
          <w:tcPr>
            <w:tcBorders>
              <w:left w:val="single" w:color="auto" w:sz="4" w:space="0"/>
              <w:right w:val="single" w:color="auto" w:sz="4" w:space="0"/>
            </w:tcBorders>
            <w:tcW w:w="1191" w:type="dxa"/>
            <w:vAlign w:val="center"/>
            <w:vMerge w:val="continue"/>
            <w:textDirection w:val="lrTb"/>
            <w:noWrap w:val="false"/>
          </w:tcPr>
          <w:p>
            <w:pPr>
              <w:jc w:val="center"/>
              <w:rPr>
                <w:szCs w:val="21"/>
              </w:rPr>
            </w:pPr>
            <w:r>
              <w:rPr>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rPr>
                <w:szCs w:val="21"/>
              </w:rPr>
            </w:pPr>
            <w:r>
              <w:rPr>
                <w:szCs w:val="21"/>
              </w:rPr>
              <w:t xml:space="preserve">9</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jc w:val="center"/>
              <w:rPr>
                <w:szCs w:val="21"/>
              </w:rPr>
            </w:pPr>
            <w:r>
              <w:rPr>
                <w:szCs w:val="21"/>
              </w:rPr>
              <w:t xml:space="preserve">登高车</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szCs w:val="21"/>
              </w:rPr>
            </w:pPr>
            <w:r>
              <w:rPr>
                <w:szCs w:val="21"/>
              </w:rPr>
              <w:t xml:space="preserve">辆</w:t>
            </w:r>
            <w:r/>
          </w:p>
        </w:tc>
        <w:tc>
          <w:tcPr>
            <w:tcBorders>
              <w:left w:val="single" w:color="auto" w:sz="4" w:space="0"/>
              <w:bottom w:val="single" w:color="auto" w:sz="4" w:space="0"/>
              <w:right w:val="single" w:color="auto" w:sz="4" w:space="0"/>
            </w:tcBorders>
            <w:tcW w:w="1191" w:type="dxa"/>
            <w:vAlign w:val="center"/>
            <w:vMerge w:val="continue"/>
            <w:textDirection w:val="lrTb"/>
            <w:noWrap w:val="false"/>
          </w:tcPr>
          <w:p>
            <w:pPr>
              <w:jc w:val="center"/>
              <w:rPr>
                <w:szCs w:val="21"/>
              </w:rPr>
            </w:pPr>
            <w:r>
              <w:rPr>
                <w:szCs w:val="21"/>
              </w:rPr>
            </w:r>
            <w:r/>
          </w:p>
        </w:tc>
      </w:tr>
    </w:tbl>
    <w:p>
      <w:pPr>
        <w:ind w:firstLine="422"/>
        <w:spacing w:line="500" w:lineRule="exact"/>
        <w:shd w:val="clear" w:color="auto" w:fill="ffffff"/>
        <w:widowControl/>
        <w:rPr>
          <w:b/>
          <w:szCs w:val="21"/>
        </w:rPr>
      </w:pPr>
      <w:r>
        <w:rPr>
          <w:b/>
          <w:szCs w:val="21"/>
        </w:rPr>
        <w:t xml:space="preserve">八、未尽事宜参照以下文件：</w:t>
      </w:r>
      <w:r/>
    </w:p>
    <w:p>
      <w:pPr>
        <w:ind w:firstLine="420"/>
        <w:spacing w:line="500" w:lineRule="exact"/>
        <w:rPr>
          <w:bCs/>
          <w:szCs w:val="21"/>
          <w:lang w:val="zh-CN"/>
        </w:rPr>
      </w:pPr>
      <w:r>
        <w:rPr>
          <w:bCs/>
          <w:szCs w:val="21"/>
          <w:lang w:val="zh-CN"/>
        </w:rPr>
        <w:t xml:space="preserve">1、《江苏省公园服务规范（试行）》</w:t>
      </w:r>
      <w:r/>
    </w:p>
    <w:p>
      <w:pPr>
        <w:ind w:firstLine="420"/>
        <w:spacing w:line="500" w:lineRule="exact"/>
        <w:rPr>
          <w:bCs/>
          <w:szCs w:val="21"/>
          <w:lang w:val="zh-CN"/>
        </w:rPr>
      </w:pPr>
      <w:r>
        <w:rPr>
          <w:bCs/>
          <w:szCs w:val="21"/>
          <w:lang w:val="zh-CN"/>
        </w:rPr>
        <w:t xml:space="preserve">2、《南京市城市绿化养护质量等级标准》一级标准养护</w:t>
      </w:r>
      <w:r/>
    </w:p>
    <w:p>
      <w:pPr>
        <w:ind w:firstLine="420"/>
        <w:spacing w:line="500" w:lineRule="exact"/>
        <w:rPr>
          <w:bCs/>
          <w:szCs w:val="21"/>
          <w:lang w:val="zh-CN"/>
        </w:rPr>
      </w:pPr>
      <w:r>
        <w:rPr>
          <w:bCs/>
          <w:szCs w:val="21"/>
          <w:lang w:val="zh-CN"/>
        </w:rPr>
        <w:t xml:space="preserve">3、《南京市城市绿化养护技术规程》</w:t>
      </w:r>
      <w:r/>
    </w:p>
    <w:p>
      <w:pPr>
        <w:ind w:firstLine="422"/>
        <w:spacing w:line="500" w:lineRule="exact"/>
        <w:rPr>
          <w:b/>
          <w:szCs w:val="21"/>
        </w:rPr>
      </w:pPr>
      <w:r>
        <w:rPr>
          <w:b/>
          <w:szCs w:val="21"/>
        </w:rPr>
        <w:t xml:space="preserve">注：招标文件中提到的所有标准、技术规程、文件均按最新文件执行。</w:t>
      </w:r>
      <w:bookmarkEnd w:id="13"/>
      <w:bookmarkEnd w:id="14"/>
      <w:r/>
    </w:p>
    <w:p>
      <w:pPr>
        <w:ind w:firstLine="420"/>
        <w:spacing w:line="360" w:lineRule="auto"/>
        <w:sectPr>
          <w:footnotePr/>
          <w:endnotePr>
            <w:numFmt w:val="decimal"/>
          </w:endnotePr>
          <w:type w:val="nextPage"/>
          <w:pgSz w:w="11906" w:h="16838" w:orient="portrait"/>
          <w:pgMar w:top="1440" w:right="1803" w:bottom="1440" w:left="1803" w:header="227" w:footer="720" w:gutter="0"/>
          <w:cols w:num="1" w:sep="0" w:space="720" w:equalWidth="1"/>
          <w:docGrid w:linePitch="360"/>
        </w:sectPr>
      </w:pPr>
      <w:r/>
      <w:r/>
    </w:p>
    <w:p>
      <w:pPr>
        <w:pStyle w:val="889"/>
        <w:numPr>
          <w:ilvl w:val="0"/>
          <w:numId w:val="5"/>
        </w:numPr>
      </w:pPr>
      <w:r>
        <w:t xml:space="preserve"> </w:t>
      </w:r>
      <w:bookmarkStart w:id="17" w:name="_Toc26505"/>
      <w:r/>
      <w:bookmarkStart w:id="18" w:name="_Toc1907"/>
      <w:r/>
      <w:bookmarkStart w:id="19" w:name="_Toc28129"/>
      <w:r>
        <w:t xml:space="preserve">合同主要条款及格式</w:t>
      </w:r>
      <w:bookmarkEnd w:id="17"/>
      <w:r/>
      <w:bookmarkEnd w:id="18"/>
      <w:r/>
      <w:bookmarkEnd w:id="19"/>
      <w:r/>
      <w:r/>
    </w:p>
    <w:p>
      <w:pPr>
        <w:jc w:val="center"/>
        <w:spacing w:line="360" w:lineRule="auto"/>
        <w:shd w:val="clear" w:color="auto" w:fill="ffffff"/>
        <w:widowControl/>
        <w:rPr>
          <w:sz w:val="44"/>
          <w:szCs w:val="44"/>
        </w:rPr>
      </w:pPr>
      <w:r/>
      <w:bookmarkStart w:id="20" w:name="_Toc16938559"/>
      <w:r/>
      <w:bookmarkEnd w:id="20"/>
      <w:r/>
      <w:bookmarkStart w:id="21" w:name="_Toc513029243"/>
      <w:r/>
      <w:bookmarkEnd w:id="21"/>
      <w:r/>
      <w:bookmarkStart w:id="22" w:name="_Toc20823315"/>
      <w:r/>
      <w:bookmarkEnd w:id="22"/>
      <w:r>
        <w:rPr>
          <w:sz w:val="44"/>
          <w:szCs w:val="44"/>
        </w:rPr>
        <w:t xml:space="preserve">南京市政府采购合同</w:t>
      </w:r>
      <w:r/>
    </w:p>
    <w:p>
      <w:pPr>
        <w:ind w:firstLine="315"/>
        <w:spacing w:line="360" w:lineRule="auto"/>
        <w:shd w:val="clear" w:color="auto" w:fill="ffffff"/>
        <w:widowControl/>
        <w:rPr>
          <w:szCs w:val="21"/>
        </w:rPr>
      </w:pPr>
      <w:r>
        <w:rPr>
          <w:szCs w:val="21"/>
        </w:rPr>
      </w:r>
      <w:r/>
    </w:p>
    <w:p>
      <w:pPr>
        <w:ind w:firstLine="315"/>
        <w:spacing w:line="360" w:lineRule="auto"/>
        <w:shd w:val="clear" w:color="auto" w:fill="ffffff"/>
        <w:widowControl/>
        <w:rPr>
          <w:szCs w:val="21"/>
        </w:rPr>
      </w:pPr>
      <w:r>
        <w:rPr>
          <w:szCs w:val="21"/>
        </w:rPr>
      </w:r>
      <w:r/>
    </w:p>
    <w:p>
      <w:pPr>
        <w:ind w:firstLine="315"/>
        <w:spacing w:line="360" w:lineRule="auto"/>
        <w:shd w:val="clear" w:color="auto" w:fill="ffffff"/>
        <w:widowControl/>
        <w:rPr>
          <w:b/>
          <w:bCs/>
          <w:sz w:val="36"/>
          <w:szCs w:val="36"/>
        </w:rPr>
      </w:pPr>
      <w:r>
        <w:rPr>
          <w:b/>
          <w:bCs/>
          <w:sz w:val="36"/>
          <w:szCs w:val="36"/>
        </w:rPr>
      </w:r>
      <w:r/>
    </w:p>
    <w:p>
      <w:pPr>
        <w:ind w:firstLine="315"/>
        <w:spacing w:line="360" w:lineRule="auto"/>
        <w:shd w:val="clear" w:color="auto" w:fill="ffffff"/>
        <w:widowControl/>
        <w:rPr>
          <w:sz w:val="32"/>
          <w:szCs w:val="32"/>
        </w:rPr>
      </w:pPr>
      <w:r>
        <w:rPr>
          <w:sz w:val="32"/>
          <w:szCs w:val="32"/>
        </w:rPr>
      </w:r>
      <w:r/>
    </w:p>
    <w:p>
      <w:pPr>
        <w:spacing w:line="360" w:lineRule="auto"/>
        <w:shd w:val="clear" w:color="auto" w:fill="ffffff"/>
        <w:widowControl/>
        <w:rPr>
          <w:sz w:val="32"/>
          <w:szCs w:val="32"/>
        </w:rPr>
      </w:pPr>
      <w:r>
        <w:rPr>
          <w:sz w:val="32"/>
          <w:szCs w:val="32"/>
        </w:rPr>
      </w:r>
      <w:r/>
    </w:p>
    <w:p>
      <w:pPr>
        <w:ind w:firstLine="1918"/>
        <w:spacing w:line="360" w:lineRule="auto"/>
        <w:shd w:val="clear" w:color="auto" w:fill="ffffff"/>
        <w:widowControl/>
        <w:rPr>
          <w:sz w:val="32"/>
          <w:szCs w:val="32"/>
        </w:rPr>
      </w:pPr>
      <w:r>
        <w:rPr>
          <w:b/>
          <w:bCs/>
          <w:sz w:val="32"/>
          <w:szCs w:val="32"/>
        </w:rPr>
        <w:t xml:space="preserve">合同编号：</w:t>
      </w:r>
      <w:r/>
    </w:p>
    <w:p>
      <w:pPr>
        <w:ind w:firstLine="1918"/>
        <w:spacing w:line="360" w:lineRule="auto"/>
        <w:shd w:val="clear" w:color="auto" w:fill="ffffff"/>
        <w:widowControl/>
        <w:rPr>
          <w:sz w:val="32"/>
          <w:szCs w:val="32"/>
        </w:rPr>
      </w:pPr>
      <w:r>
        <w:rPr>
          <w:b/>
          <w:bCs/>
          <w:sz w:val="32"/>
          <w:szCs w:val="32"/>
        </w:rPr>
        <w:t xml:space="preserve">项目名称：</w:t>
      </w:r>
      <w:r/>
    </w:p>
    <w:p>
      <w:pPr>
        <w:ind w:firstLine="1918"/>
        <w:spacing w:line="360" w:lineRule="auto"/>
        <w:shd w:val="clear" w:color="auto" w:fill="ffffff"/>
        <w:widowControl/>
        <w:rPr>
          <w:sz w:val="32"/>
          <w:szCs w:val="32"/>
        </w:rPr>
      </w:pPr>
      <w:r>
        <w:rPr>
          <w:b/>
          <w:bCs/>
          <w:sz w:val="32"/>
          <w:szCs w:val="32"/>
        </w:rPr>
        <w:t xml:space="preserve">使用单位：</w:t>
      </w:r>
      <w:r/>
    </w:p>
    <w:p>
      <w:pPr>
        <w:ind w:firstLine="1916"/>
        <w:spacing w:line="360" w:lineRule="auto"/>
        <w:shd w:val="clear" w:color="auto" w:fill="ffffff"/>
        <w:widowControl/>
        <w:rPr>
          <w:sz w:val="32"/>
          <w:szCs w:val="32"/>
        </w:rPr>
      </w:pPr>
      <w:r>
        <w:rPr>
          <w:b/>
          <w:bCs/>
          <w:sz w:val="32"/>
          <w:szCs w:val="32"/>
        </w:rPr>
        <w:t xml:space="preserve">供货单位：</w:t>
      </w:r>
      <w:r/>
    </w:p>
    <w:p>
      <w:pPr>
        <w:ind w:firstLine="1916"/>
        <w:spacing w:line="360" w:lineRule="auto"/>
        <w:shd w:val="clear" w:color="auto" w:fill="ffffff"/>
        <w:widowControl/>
        <w:rPr>
          <w:sz w:val="32"/>
          <w:szCs w:val="32"/>
        </w:rPr>
      </w:pPr>
      <w:r>
        <w:rPr>
          <w:b/>
          <w:bCs/>
          <w:sz w:val="32"/>
          <w:szCs w:val="32"/>
        </w:rPr>
        <w:t xml:space="preserve">签订日期：</w:t>
      </w:r>
      <w:r/>
    </w:p>
    <w:p>
      <w:pPr>
        <w:spacing w:line="360" w:lineRule="auto"/>
        <w:shd w:val="clear" w:color="auto" w:fill="ffffff"/>
        <w:widowControl/>
        <w:rPr>
          <w:sz w:val="32"/>
          <w:szCs w:val="32"/>
        </w:rPr>
      </w:pPr>
      <w:r>
        <w:rPr>
          <w:sz w:val="32"/>
          <w:szCs w:val="32"/>
        </w:rPr>
      </w:r>
      <w:r/>
    </w:p>
    <w:p>
      <w:pPr>
        <w:ind w:firstLine="2984"/>
        <w:spacing w:line="360" w:lineRule="auto"/>
        <w:shd w:val="clear" w:color="auto" w:fill="ffffff"/>
        <w:widowControl/>
        <w:rPr>
          <w:sz w:val="32"/>
          <w:szCs w:val="32"/>
        </w:rPr>
      </w:pPr>
      <w:r>
        <w:rPr>
          <w:sz w:val="32"/>
          <w:szCs w:val="32"/>
        </w:rPr>
      </w:r>
      <w:r/>
    </w:p>
    <w:p>
      <w:pPr>
        <w:spacing w:line="360" w:lineRule="auto"/>
        <w:shd w:val="clear" w:color="auto" w:fill="ffffff"/>
        <w:widowControl/>
        <w:rPr>
          <w:sz w:val="32"/>
          <w:szCs w:val="32"/>
        </w:rPr>
      </w:pPr>
      <w:r>
        <w:rPr>
          <w:sz w:val="32"/>
          <w:szCs w:val="32"/>
        </w:rPr>
      </w:r>
      <w:r/>
    </w:p>
    <w:p>
      <w:pPr>
        <w:jc w:val="center"/>
        <w:spacing w:line="360" w:lineRule="auto"/>
        <w:shd w:val="clear" w:color="auto" w:fill="ffffff"/>
        <w:widowControl/>
        <w:rPr>
          <w:sz w:val="32"/>
          <w:szCs w:val="32"/>
        </w:rPr>
      </w:pPr>
      <w:r>
        <w:rPr>
          <w:b/>
          <w:bCs/>
          <w:sz w:val="32"/>
          <w:szCs w:val="32"/>
        </w:rPr>
        <w:t xml:space="preserve">南京市工商行政管理局</w:t>
      </w:r>
      <w:r/>
    </w:p>
    <w:p>
      <w:pPr>
        <w:jc w:val="center"/>
        <w:spacing w:line="360" w:lineRule="auto"/>
        <w:shd w:val="clear" w:color="auto" w:fill="ffffff"/>
        <w:widowControl/>
        <w:rPr>
          <w:b/>
          <w:bCs/>
          <w:sz w:val="32"/>
          <w:szCs w:val="32"/>
        </w:rPr>
      </w:pPr>
      <w:r>
        <w:rPr>
          <w:b/>
          <w:bCs/>
          <w:sz w:val="32"/>
          <w:szCs w:val="32"/>
        </w:rPr>
        <w:t xml:space="preserve">南京市财政局监制</w:t>
      </w:r>
      <w:r/>
    </w:p>
    <w:p>
      <w:pPr>
        <w:ind w:left="1260"/>
        <w:rPr>
          <w:b/>
          <w:bCs/>
          <w:sz w:val="32"/>
          <w:szCs w:val="32"/>
        </w:rPr>
      </w:pPr>
      <w:r>
        <w:rPr>
          <w:b/>
          <w:bCs/>
          <w:sz w:val="32"/>
          <w:szCs w:val="32"/>
        </w:rPr>
      </w:r>
      <w:r/>
    </w:p>
    <w:p>
      <w:pPr>
        <w:rPr>
          <w:b/>
          <w:bCs/>
          <w:sz w:val="32"/>
          <w:szCs w:val="32"/>
        </w:rPr>
      </w:pPr>
      <w:r>
        <w:rPr>
          <w:b/>
          <w:bCs/>
          <w:sz w:val="32"/>
          <w:szCs w:val="32"/>
        </w:rPr>
      </w:r>
      <w:r/>
    </w:p>
    <w:p>
      <w:pPr>
        <w:ind w:left="1260"/>
        <w:rPr>
          <w:b/>
          <w:bCs/>
          <w:sz w:val="32"/>
          <w:szCs w:val="32"/>
        </w:rPr>
      </w:pPr>
      <w:r>
        <w:rPr>
          <w:b/>
          <w:bCs/>
          <w:sz w:val="32"/>
          <w:szCs w:val="32"/>
        </w:rPr>
      </w:r>
      <w:r/>
    </w:p>
    <w:p>
      <w:r/>
      <w:r/>
    </w:p>
    <w:p>
      <w:pPr>
        <w:jc w:val="center"/>
        <w:rPr>
          <w:b/>
          <w:bCs/>
          <w:sz w:val="32"/>
          <w:szCs w:val="32"/>
        </w:rPr>
      </w:pPr>
      <w:r>
        <w:rPr>
          <w:b/>
          <w:bCs/>
          <w:szCs w:val="21"/>
        </w:rPr>
        <w:t xml:space="preserve">注：本合同仅为合同的参考文本，合同签订双方可根据项目的具体要求进行修订。</w:t>
      </w:r>
      <w:r>
        <w:rPr>
          <w:sz w:val="24"/>
        </w:rPr>
        <w:br w:type="page" w:clear="all"/>
      </w:r>
      <w:r/>
    </w:p>
    <w:p>
      <w:pPr>
        <w:spacing w:line="360" w:lineRule="auto"/>
        <w:shd w:val="clear" w:color="auto" w:fill="ffffff"/>
        <w:widowControl/>
        <w:rPr>
          <w:szCs w:val="21"/>
        </w:rPr>
      </w:pPr>
      <w:r>
        <w:rPr>
          <w:szCs w:val="21"/>
        </w:rPr>
        <w:t xml:space="preserve">合同编号：</w:t>
      </w:r>
      <w:r/>
    </w:p>
    <w:p>
      <w:pPr>
        <w:spacing w:line="360" w:lineRule="auto"/>
        <w:shd w:val="clear" w:color="auto" w:fill="ffffff"/>
        <w:widowControl/>
        <w:rPr>
          <w:szCs w:val="21"/>
        </w:rPr>
      </w:pPr>
      <w:r>
        <w:rPr>
          <w:szCs w:val="21"/>
        </w:rPr>
        <w:t xml:space="preserve">政府采购计划号：</w:t>
      </w:r>
      <w:r/>
    </w:p>
    <w:p>
      <w:pPr>
        <w:jc w:val="center"/>
        <w:spacing w:line="360" w:lineRule="auto"/>
        <w:shd w:val="clear" w:color="auto" w:fill="ffffff"/>
        <w:widowControl/>
        <w:rPr>
          <w:szCs w:val="21"/>
        </w:rPr>
      </w:pPr>
      <w:r>
        <w:rPr>
          <w:szCs w:val="21"/>
        </w:rPr>
        <w:t xml:space="preserve"> </w:t>
      </w:r>
      <w:r/>
    </w:p>
    <w:tbl>
      <w:tblPr>
        <w:tblStyle w:val="899"/>
        <w:tblW w:w="8522" w:type="dxa"/>
        <w:tblInd w:w="0" w:type="dxa"/>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szCs w:val="21"/>
              </w:rPr>
            </w:pPr>
            <w:r>
              <w:rPr>
                <w:szCs w:val="21"/>
              </w:rPr>
              <w:t xml:space="preserve">采购人（以下称甲方）：</w:t>
            </w:r>
            <w:r/>
          </w:p>
          <w:p>
            <w:pPr>
              <w:jc w:val="left"/>
              <w:spacing w:line="360" w:lineRule="auto"/>
              <w:widowControl/>
              <w:rPr>
                <w:szCs w:val="21"/>
              </w:rPr>
            </w:pPr>
            <w:r>
              <w:rPr>
                <w:szCs w:val="21"/>
              </w:rPr>
              <w:t xml:space="preserve">南京江北新区中央商务区建设管理办公室</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szCs w:val="21"/>
              </w:rPr>
            </w:pPr>
            <w:r>
              <w:rPr>
                <w:szCs w:val="21"/>
              </w:rPr>
              <w:t xml:space="preserve">供应商：（以下称乙方）</w:t>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szCs w:val="21"/>
              </w:rPr>
            </w:pPr>
            <w:r>
              <w:rPr>
                <w:szCs w:val="21"/>
              </w:rPr>
              <w:t xml:space="preserve">住所地：南京市浦口区滨江大道398号</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szCs w:val="21"/>
              </w:rPr>
            </w:pPr>
            <w:r>
              <w:rPr>
                <w:szCs w:val="21"/>
              </w:rPr>
              <w:t xml:space="preserve">住所地：</w:t>
            </w:r>
            <w:r/>
          </w:p>
        </w:tc>
      </w:tr>
    </w:tbl>
    <w:p>
      <w:pPr>
        <w:ind w:firstLine="420"/>
        <w:jc w:val="left"/>
        <w:spacing w:before="100" w:beforeAutospacing="1" w:after="100" w:afterAutospacing="1" w:line="360" w:lineRule="auto"/>
        <w:widowControl/>
        <w:rPr>
          <w:szCs w:val="21"/>
        </w:rPr>
      </w:pPr>
      <w:r>
        <w:rPr>
          <w:szCs w:val="21"/>
        </w:rPr>
        <w:t xml:space="preserve">根据《中华人民共和国政府采购法》《中华人民共和国民法典》等法律法规的规定，甲乙双方按照江苏省设备成套股份有限公司的招标结果签订本合同。</w:t>
      </w:r>
      <w:r/>
    </w:p>
    <w:p>
      <w:pPr>
        <w:ind w:firstLine="422"/>
        <w:spacing w:line="360" w:lineRule="auto"/>
        <w:shd w:val="clear" w:color="auto" w:fill="ffffff"/>
        <w:widowControl/>
        <w:rPr>
          <w:szCs w:val="21"/>
        </w:rPr>
      </w:pPr>
      <w:r>
        <w:rPr>
          <w:b/>
          <w:bCs/>
          <w:szCs w:val="21"/>
        </w:rPr>
        <w:t xml:space="preserve">第一条 合同标的</w:t>
      </w:r>
      <w:r/>
    </w:p>
    <w:p>
      <w:pPr>
        <w:ind w:firstLine="422"/>
        <w:spacing w:line="360" w:lineRule="auto"/>
        <w:shd w:val="clear" w:color="auto" w:fill="ffffff"/>
        <w:widowControl/>
        <w:rPr>
          <w:szCs w:val="21"/>
          <w:u w:val="single"/>
        </w:rPr>
      </w:pPr>
      <w:r>
        <w:rPr>
          <w:szCs w:val="21"/>
        </w:rPr>
        <w:t xml:space="preserve">乙方根据甲方要求提供下列服务：</w:t>
      </w:r>
      <w:r/>
    </w:p>
    <w:p>
      <w:pPr>
        <w:ind w:firstLine="422"/>
        <w:spacing w:line="360" w:lineRule="auto"/>
        <w:shd w:val="clear" w:color="auto" w:fill="ffffff"/>
        <w:widowControl/>
        <w:rPr>
          <w:szCs w:val="21"/>
        </w:rPr>
      </w:pPr>
      <w:r>
        <w:rPr>
          <w:szCs w:val="21"/>
        </w:rPr>
        <w:t xml:space="preserve">服务内容详见乙方投标文件等。</w:t>
      </w:r>
      <w:r/>
    </w:p>
    <w:p>
      <w:pPr>
        <w:ind w:firstLine="420"/>
        <w:jc w:val="left"/>
        <w:spacing w:line="360" w:lineRule="auto"/>
        <w:shd w:val="clear" w:color="auto" w:fill="ffffff"/>
        <w:widowControl/>
        <w:rPr>
          <w:szCs w:val="21"/>
        </w:rPr>
      </w:pPr>
      <w:r>
        <w:rPr>
          <w:b/>
          <w:bCs/>
          <w:szCs w:val="21"/>
        </w:rPr>
        <w:t xml:space="preserve">第二条 合同总价款</w:t>
      </w:r>
      <w:r/>
    </w:p>
    <w:p>
      <w:pPr>
        <w:ind w:firstLine="420"/>
        <w:jc w:val="left"/>
        <w:spacing w:line="360" w:lineRule="auto"/>
        <w:shd w:val="clear" w:color="auto" w:fill="ffffff"/>
        <w:widowControl/>
        <w:rPr>
          <w:szCs w:val="21"/>
        </w:rPr>
      </w:pPr>
      <w:r>
        <w:rPr>
          <w:szCs w:val="21"/>
        </w:rPr>
        <w:t xml:space="preserve">本合</w:t>
      </w:r>
      <w:r>
        <w:rPr>
          <w:szCs w:val="21"/>
          <w:highlight w:val="none"/>
        </w:rPr>
        <w:t xml:space="preserve">同项下服务总价款为___________（大写）人民币</w:t>
      </w:r>
      <w:r>
        <w:rPr>
          <w:rFonts w:hint="eastAsia"/>
          <w:szCs w:val="21"/>
          <w:highlight w:val="none"/>
          <w:lang w:eastAsia="zh-CN"/>
        </w:rPr>
        <w:t xml:space="preserve">（</w:t>
      </w:r>
      <w:r>
        <w:rPr>
          <w:rFonts w:hint="eastAsia"/>
          <w:szCs w:val="21"/>
          <w:highlight w:val="none"/>
          <w:lang w:val="en-US" w:eastAsia="zh-CN"/>
        </w:rPr>
        <w:t xml:space="preserve">含税）</w:t>
      </w:r>
      <w:r>
        <w:rPr>
          <w:szCs w:val="21"/>
          <w:highlight w:val="none"/>
        </w:rPr>
        <w:t xml:space="preserve">，分</w:t>
      </w:r>
      <w:r>
        <w:rPr>
          <w:szCs w:val="21"/>
        </w:rPr>
        <w:t xml:space="preserve">项价款在“分项报价表”中有明确规定。</w:t>
      </w:r>
      <w:r/>
    </w:p>
    <w:p>
      <w:pPr>
        <w:ind w:firstLine="420"/>
        <w:jc w:val="left"/>
        <w:spacing w:line="360" w:lineRule="auto"/>
        <w:shd w:val="clear" w:color="auto" w:fill="ffffff"/>
        <w:widowControl/>
        <w:rPr>
          <w:szCs w:val="21"/>
        </w:rPr>
      </w:pPr>
      <w:r>
        <w:rPr>
          <w:szCs w:val="21"/>
        </w:rPr>
        <w:t xml:space="preserve">甲方就本合同不再向乙方支付任何其他款项。</w:t>
      </w:r>
      <w:r/>
    </w:p>
    <w:p>
      <w:pPr>
        <w:ind w:firstLine="413"/>
        <w:spacing w:line="360" w:lineRule="auto"/>
        <w:shd w:val="clear" w:color="auto" w:fill="ffffff"/>
        <w:widowControl/>
        <w:rPr>
          <w:szCs w:val="21"/>
        </w:rPr>
      </w:pPr>
      <w:r>
        <w:rPr>
          <w:b/>
          <w:bCs/>
          <w:szCs w:val="21"/>
        </w:rPr>
        <w:t xml:space="preserve">第三条 组成本合同的有关文件</w:t>
      </w:r>
      <w:r/>
    </w:p>
    <w:p>
      <w:pPr>
        <w:ind w:firstLine="411"/>
        <w:spacing w:line="360" w:lineRule="auto"/>
        <w:shd w:val="clear" w:color="auto" w:fill="ffffff"/>
        <w:widowControl/>
        <w:rPr>
          <w:szCs w:val="21"/>
        </w:rPr>
      </w:pPr>
      <w:r>
        <w:rPr>
          <w:szCs w:val="21"/>
        </w:rPr>
        <w:t xml:space="preserve">采购文件和有关附件是本合同不可分割的组成部分，与本合同具有同等法律效力。</w:t>
      </w:r>
      <w:r/>
    </w:p>
    <w:p>
      <w:pPr>
        <w:ind w:firstLine="413"/>
        <w:spacing w:line="360" w:lineRule="auto"/>
        <w:shd w:val="clear" w:color="auto" w:fill="ffffff"/>
        <w:widowControl/>
        <w:rPr>
          <w:b/>
          <w:bCs/>
          <w:szCs w:val="21"/>
        </w:rPr>
      </w:pPr>
      <w:r>
        <w:rPr>
          <w:rFonts w:hint="eastAsia"/>
          <w:b/>
          <w:bCs/>
          <w:szCs w:val="21"/>
        </w:rPr>
        <w:t xml:space="preserve">第四条 </w:t>
      </w:r>
      <w:r>
        <w:rPr>
          <w:b/>
          <w:bCs/>
          <w:szCs w:val="21"/>
        </w:rPr>
        <w:t xml:space="preserve">服务时间</w:t>
      </w:r>
      <w:r/>
    </w:p>
    <w:p>
      <w:pPr>
        <w:ind w:firstLine="420"/>
        <w:jc w:val="left"/>
        <w:spacing w:line="360" w:lineRule="auto"/>
        <w:shd w:val="clear" w:color="auto" w:fill="ffffff"/>
        <w:widowControl/>
        <w:rPr>
          <w:szCs w:val="21"/>
        </w:rPr>
      </w:pPr>
      <w:r>
        <w:rPr>
          <w:szCs w:val="21"/>
        </w:rPr>
        <w:t xml:space="preserve">1、服务时间：</w:t>
      </w:r>
      <w:r>
        <w:t xml:space="preserve">本项目服务期为1年</w:t>
      </w:r>
      <w:r>
        <w:rPr>
          <w:rFonts w:hint="eastAsia"/>
          <w:lang w:eastAsia="zh-CN"/>
        </w:rPr>
        <w:t xml:space="preserve">，</w:t>
      </w:r>
      <w:r>
        <w:rPr>
          <w:szCs w:val="21"/>
        </w:rPr>
        <w:t xml:space="preserve">自</w:t>
      </w:r>
      <w:r>
        <w:rPr>
          <w:szCs w:val="21"/>
          <w:u w:val="single"/>
        </w:rPr>
        <w:t xml:space="preserve">202</w:t>
      </w:r>
      <w:r>
        <w:rPr>
          <w:rFonts w:hint="eastAsia"/>
          <w:szCs w:val="21"/>
          <w:u w:val="single"/>
        </w:rPr>
        <w:t xml:space="preserve">5</w:t>
      </w:r>
      <w:r>
        <w:rPr>
          <w:szCs w:val="21"/>
          <w:u w:val="single"/>
        </w:rPr>
        <w:t xml:space="preserve">年  月  日起，至202</w:t>
      </w:r>
      <w:r>
        <w:rPr>
          <w:rFonts w:hint="eastAsia"/>
          <w:szCs w:val="21"/>
          <w:u w:val="single"/>
        </w:rPr>
        <w:t xml:space="preserve">6</w:t>
      </w:r>
      <w:r>
        <w:rPr>
          <w:szCs w:val="21"/>
          <w:u w:val="single"/>
        </w:rPr>
        <w:t xml:space="preserve">年  月  日止（暂定）</w:t>
      </w:r>
      <w:r>
        <w:rPr>
          <w:szCs w:val="21"/>
        </w:rPr>
        <w:t xml:space="preserve">。</w:t>
      </w:r>
      <w:r/>
    </w:p>
    <w:p>
      <w:pPr>
        <w:ind w:firstLine="420"/>
        <w:jc w:val="left"/>
        <w:spacing w:line="360" w:lineRule="auto"/>
        <w:shd w:val="clear" w:color="auto" w:fill="ffffff"/>
        <w:widowControl/>
        <w:rPr>
          <w:szCs w:val="21"/>
        </w:rPr>
      </w:pPr>
      <w:r>
        <w:rPr>
          <w:szCs w:val="21"/>
        </w:rPr>
        <w:t xml:space="preserve">2、验收标准：按行业通行标准和乙方投标文件的承诺（详见合同附件载明的标准，并不低于国家相关标准）。</w:t>
      </w:r>
      <w:r/>
    </w:p>
    <w:p>
      <w:pPr>
        <w:ind w:left="105" w:firstLine="422"/>
        <w:jc w:val="left"/>
        <w:spacing w:before="26" w:line="360" w:lineRule="auto"/>
        <w:rPr>
          <w:b/>
          <w:szCs w:val="21"/>
        </w:rPr>
      </w:pPr>
      <w:r>
        <w:rPr>
          <w:b/>
          <w:szCs w:val="21"/>
        </w:rPr>
        <w:t xml:space="preserve">第</w:t>
      </w:r>
      <w:r>
        <w:rPr>
          <w:rFonts w:hint="eastAsia"/>
          <w:b/>
          <w:szCs w:val="21"/>
        </w:rPr>
        <w:t xml:space="preserve">五</w:t>
      </w:r>
      <w:r>
        <w:rPr>
          <w:b/>
          <w:szCs w:val="21"/>
        </w:rPr>
        <w:t xml:space="preserve">条 双方权利义务</w:t>
      </w:r>
      <w:r/>
    </w:p>
    <w:p>
      <w:pPr>
        <w:ind w:left="105" w:firstLine="420"/>
        <w:jc w:val="left"/>
        <w:spacing w:before="26" w:line="360" w:lineRule="auto"/>
        <w:rPr>
          <w:szCs w:val="21"/>
        </w:rPr>
      </w:pPr>
      <w:r>
        <w:rPr>
          <w:szCs w:val="21"/>
        </w:rPr>
        <w:t xml:space="preserve">一、甲方权利、义务：</w:t>
      </w:r>
      <w:r/>
    </w:p>
    <w:p>
      <w:pPr>
        <w:ind w:left="105" w:firstLine="420"/>
        <w:jc w:val="left"/>
        <w:spacing w:before="26" w:line="360" w:lineRule="auto"/>
        <w:rPr>
          <w:szCs w:val="21"/>
        </w:rPr>
      </w:pPr>
      <w:r>
        <w:rPr>
          <w:szCs w:val="21"/>
        </w:rPr>
        <w:t xml:space="preserve">1、甲方负责对乙方的工作实施检查和管理，每月至少进</w:t>
      </w:r>
      <w:r>
        <w:rPr>
          <w:szCs w:val="21"/>
        </w:rPr>
        <w:t xml:space="preserve">行一次考核评定；如乙方派出的管理、服务人员工作表现不符合甲方要求，甲方有权要求更换人员。若乙方拒绝更换，甲方有权扣除乙方1万元/人次的违约金，并在进度款中扣除。项目管理人员配置后，报甲方审查备案；管理团队一旦运行，原则上在项目未完之前不得随意更换，若确需更换，需提前书面报甲方批准。若乙方随意更换管理团队人员，甲方有权扣除乙方1万元/人次的违约金，并在进度款中扣除。如因乙方不能按约定完成管理服务目标或管理不善造成甲方重大经济损失，甲方有权终止合同；同时，乙方应承担所有责任，且赔偿由此给甲方造成的全部经济损失。</w:t>
      </w:r>
      <w:r/>
    </w:p>
    <w:p>
      <w:pPr>
        <w:ind w:left="105" w:firstLine="420"/>
        <w:jc w:val="left"/>
        <w:spacing w:before="26" w:line="360" w:lineRule="auto"/>
        <w:rPr>
          <w:szCs w:val="21"/>
        </w:rPr>
      </w:pPr>
      <w:r>
        <w:rPr>
          <w:szCs w:val="21"/>
        </w:rPr>
        <w:t xml:space="preserve">2、检查监督乙方管理工作的实施及制度的执行情况；检查应急预案，定期进行应急演练。</w:t>
      </w:r>
      <w:r/>
    </w:p>
    <w:p>
      <w:pPr>
        <w:ind w:left="105" w:firstLine="420"/>
        <w:jc w:val="left"/>
        <w:spacing w:before="26" w:line="360" w:lineRule="auto"/>
        <w:rPr>
          <w:szCs w:val="21"/>
        </w:rPr>
      </w:pPr>
      <w:r>
        <w:rPr>
          <w:szCs w:val="21"/>
        </w:rPr>
        <w:t xml:space="preserve">3、协助乙方做好服务管理工作；</w:t>
      </w:r>
      <w:r/>
    </w:p>
    <w:p>
      <w:pPr>
        <w:ind w:left="105" w:firstLine="420"/>
        <w:jc w:val="left"/>
        <w:spacing w:before="26" w:line="360" w:lineRule="auto"/>
        <w:rPr>
          <w:szCs w:val="21"/>
        </w:rPr>
      </w:pPr>
      <w:r>
        <w:rPr>
          <w:szCs w:val="21"/>
        </w:rPr>
        <w:t xml:space="preserve">4、</w:t>
      </w:r>
      <w:r>
        <w:rPr>
          <w:rFonts w:hint="eastAsia"/>
          <w:szCs w:val="21"/>
          <w:lang w:eastAsia="zh-CN"/>
        </w:rPr>
        <w:t xml:space="preserve">法律法规</w:t>
      </w:r>
      <w:r>
        <w:rPr>
          <w:szCs w:val="21"/>
        </w:rPr>
        <w:t xml:space="preserve">规定由甲方承担的其他责任。</w:t>
      </w:r>
      <w:r/>
    </w:p>
    <w:p>
      <w:pPr>
        <w:ind w:left="105" w:firstLine="420"/>
        <w:jc w:val="left"/>
        <w:spacing w:before="26" w:line="360" w:lineRule="auto"/>
        <w:rPr>
          <w:szCs w:val="21"/>
        </w:rPr>
      </w:pPr>
      <w:r>
        <w:rPr>
          <w:szCs w:val="21"/>
        </w:rPr>
        <w:t xml:space="preserve">二、乙方权利、义务：</w:t>
      </w:r>
      <w:r/>
    </w:p>
    <w:p>
      <w:pPr>
        <w:ind w:left="105" w:firstLine="420"/>
        <w:jc w:val="left"/>
        <w:spacing w:before="26" w:line="360" w:lineRule="auto"/>
        <w:rPr>
          <w:szCs w:val="21"/>
        </w:rPr>
      </w:pPr>
      <w:r>
        <w:rPr>
          <w:szCs w:val="21"/>
        </w:rPr>
        <w:t xml:space="preserve">1、乙方根据甲方的委托，对项目实施运营管养，确保实现管理目标，并承担相应责任，接受甲方检查、管理，并积极配合甲方组织的满意度调查等工作，对甲方提出的意见、建议和存在问题及时进行整改。及时与甲方沟通，接受甲方合理化建议；</w:t>
      </w:r>
      <w:r/>
    </w:p>
    <w:p>
      <w:pPr>
        <w:ind w:left="105" w:firstLine="420"/>
        <w:jc w:val="left"/>
        <w:spacing w:before="26" w:line="360" w:lineRule="auto"/>
        <w:rPr>
          <w:szCs w:val="21"/>
        </w:rPr>
      </w:pPr>
      <w:r>
        <w:rPr>
          <w:szCs w:val="21"/>
        </w:rPr>
        <w:t xml:space="preserve">2、根据有关</w:t>
      </w:r>
      <w:r>
        <w:rPr>
          <w:rFonts w:hint="eastAsia"/>
          <w:szCs w:val="21"/>
        </w:rPr>
        <w:t xml:space="preserve">法律法规</w:t>
      </w:r>
      <w:r>
        <w:rPr>
          <w:szCs w:val="21"/>
        </w:rPr>
        <w:t xml:space="preserve">，结合甲方需求及项目特点，负责编制《管理制度》，制定乙方工作岗位的工作规范和考核办法，由甲方审核备案。</w:t>
      </w:r>
      <w:r/>
    </w:p>
    <w:p>
      <w:pPr>
        <w:ind w:left="105" w:firstLine="420"/>
        <w:jc w:val="left"/>
        <w:spacing w:before="26" w:line="360" w:lineRule="auto"/>
        <w:rPr>
          <w:szCs w:val="21"/>
        </w:rPr>
      </w:pPr>
      <w:r>
        <w:rPr>
          <w:szCs w:val="21"/>
        </w:rPr>
        <w:t xml:space="preserve">3、负责编制项目管理方案和月度、季度、年度工作计划提交甲方审核，由乙方组织实施，并提交年度报告。</w:t>
      </w:r>
      <w:r/>
    </w:p>
    <w:p>
      <w:pPr>
        <w:ind w:left="105" w:firstLine="420"/>
        <w:jc w:val="left"/>
        <w:spacing w:before="26" w:line="360" w:lineRule="auto"/>
        <w:rPr>
          <w:szCs w:val="21"/>
        </w:rPr>
      </w:pPr>
      <w:r>
        <w:rPr>
          <w:szCs w:val="21"/>
        </w:rPr>
        <w:t xml:space="preserve">4、乙方应认真做好公园内及周边秩序的维护及安全保卫工作，及时准确处理好各类突发事件，保证整个公园区域的秩序良好稳定。如因乙方工作失误、反应不及时、处理失当造成秩序混乱的、造成损失的、产生严重后果和影响的，相关责任由乙方自行承担，并赔偿由此给甲方造成的直接的实际损失。</w:t>
      </w:r>
      <w:r/>
    </w:p>
    <w:p>
      <w:pPr>
        <w:ind w:left="105" w:firstLine="420"/>
        <w:jc w:val="left"/>
        <w:spacing w:before="26" w:line="360" w:lineRule="auto"/>
        <w:rPr>
          <w:szCs w:val="21"/>
        </w:rPr>
      </w:pPr>
      <w:r>
        <w:rPr>
          <w:szCs w:val="21"/>
        </w:rPr>
        <w:t xml:space="preserve">5、未经过甲方同意，乙方不得对所管理的甲方公用设施擅自占用和改变其他使用功能。</w:t>
      </w:r>
      <w:r/>
    </w:p>
    <w:p>
      <w:pPr>
        <w:ind w:left="105" w:firstLine="420"/>
        <w:jc w:val="left"/>
        <w:spacing w:before="26" w:line="360" w:lineRule="auto"/>
        <w:rPr>
          <w:szCs w:val="21"/>
        </w:rPr>
      </w:pPr>
      <w:r>
        <w:rPr>
          <w:szCs w:val="21"/>
        </w:rPr>
        <w:t xml:space="preserve">6、乙方须本着高效、精干的原则设置项目管理机构和人员，统一着装，挂牌上岗，文明规范操作。</w:t>
      </w:r>
      <w:r/>
    </w:p>
    <w:p>
      <w:pPr>
        <w:ind w:left="105" w:firstLine="420"/>
        <w:jc w:val="left"/>
        <w:spacing w:before="26" w:line="360" w:lineRule="auto"/>
        <w:rPr>
          <w:szCs w:val="21"/>
        </w:rPr>
      </w:pPr>
      <w:r>
        <w:rPr>
          <w:szCs w:val="21"/>
        </w:rPr>
        <w:t xml:space="preserve">7、乙方负责对管理人员进行岗位前培训和经常性的职业道德、业务技能培训教育，尤其要加强安全、保密教育，严格遵守甲方有关规章制度。</w:t>
      </w:r>
      <w:r/>
    </w:p>
    <w:p>
      <w:pPr>
        <w:ind w:left="105" w:firstLine="420"/>
        <w:jc w:val="left"/>
        <w:spacing w:before="26" w:line="360" w:lineRule="auto"/>
        <w:rPr>
          <w:szCs w:val="21"/>
        </w:rPr>
      </w:pPr>
      <w:r>
        <w:rPr>
          <w:szCs w:val="21"/>
        </w:rPr>
        <w:t xml:space="preserve">8、乙方应执行国家有关规定依法用工，负责乙方员工的生病、事故、伤残、死亡和劳务纠纷的处理，甲方不承担任何相关责任；</w:t>
      </w:r>
      <w:r/>
    </w:p>
    <w:p>
      <w:pPr>
        <w:ind w:left="105" w:firstLine="420"/>
        <w:jc w:val="left"/>
        <w:spacing w:before="26" w:line="360" w:lineRule="auto"/>
        <w:rPr>
          <w:szCs w:val="21"/>
        </w:rPr>
      </w:pPr>
      <w:r>
        <w:rPr>
          <w:szCs w:val="21"/>
        </w:rPr>
        <w:t xml:space="preserve">9、提供合格的耗材和管理用具，确保供应；</w:t>
      </w:r>
      <w:r/>
    </w:p>
    <w:p>
      <w:pPr>
        <w:ind w:left="105" w:firstLine="420"/>
        <w:jc w:val="left"/>
        <w:spacing w:before="26" w:line="360" w:lineRule="auto"/>
        <w:rPr>
          <w:szCs w:val="21"/>
        </w:rPr>
      </w:pPr>
      <w:r>
        <w:rPr>
          <w:szCs w:val="21"/>
        </w:rPr>
        <w:t xml:space="preserve">10、乙方负责各类设施设备的日常管理和巡查，如有设备损坏及时与甲方联系进行维修，保证良好运行状态。如若乙方损坏设备，或因乙方管理不到位，造成的设备损坏，相关责任由乙方自行承担，并赔偿由此给甲方造成的相应直接的实际损失；</w:t>
      </w:r>
      <w:r/>
    </w:p>
    <w:p>
      <w:pPr>
        <w:ind w:left="105" w:firstLine="420"/>
        <w:jc w:val="left"/>
        <w:spacing w:before="26" w:line="360" w:lineRule="auto"/>
        <w:rPr>
          <w:szCs w:val="21"/>
        </w:rPr>
      </w:pPr>
      <w:r>
        <w:rPr>
          <w:szCs w:val="21"/>
        </w:rPr>
        <w:t xml:space="preserve">11、建立健全的服务</w:t>
      </w:r>
      <w:r>
        <w:rPr>
          <w:rFonts w:hint="eastAsia"/>
          <w:szCs w:val="21"/>
        </w:rPr>
        <w:t xml:space="preserve">管理台账</w:t>
      </w:r>
      <w:r>
        <w:rPr>
          <w:szCs w:val="21"/>
        </w:rPr>
        <w:t xml:space="preserve">；</w:t>
      </w:r>
      <w:r/>
    </w:p>
    <w:p>
      <w:pPr>
        <w:ind w:left="105" w:firstLine="420"/>
        <w:jc w:val="left"/>
        <w:spacing w:before="26" w:line="360" w:lineRule="auto"/>
        <w:rPr>
          <w:szCs w:val="21"/>
        </w:rPr>
      </w:pPr>
      <w:r>
        <w:rPr>
          <w:szCs w:val="21"/>
        </w:rPr>
        <w:t xml:space="preserve">12、合同终止时，向甲方移交全部管理用房、档案资料和属甲方所有的其他资产，并办理交接手续；</w:t>
      </w:r>
      <w:r/>
    </w:p>
    <w:p>
      <w:pPr>
        <w:ind w:left="105" w:firstLine="420"/>
        <w:jc w:val="left"/>
        <w:spacing w:before="26" w:line="360" w:lineRule="auto"/>
        <w:rPr>
          <w:szCs w:val="21"/>
        </w:rPr>
      </w:pPr>
      <w:r>
        <w:rPr>
          <w:szCs w:val="21"/>
        </w:rPr>
        <w:t xml:space="preserve">13、乙方须购买人员和设备意外保险。</w:t>
      </w:r>
      <w:r/>
    </w:p>
    <w:p>
      <w:pPr>
        <w:ind w:left="105" w:firstLine="420"/>
        <w:jc w:val="left"/>
        <w:spacing w:before="26" w:line="360" w:lineRule="auto"/>
        <w:rPr>
          <w:szCs w:val="21"/>
        </w:rPr>
      </w:pPr>
      <w:r>
        <w:rPr>
          <w:szCs w:val="21"/>
        </w:rPr>
        <w:t xml:space="preserve">14、对因管理责任造成的事故和损失负责；</w:t>
      </w:r>
      <w:r/>
    </w:p>
    <w:p>
      <w:pPr>
        <w:ind w:left="105" w:firstLine="420"/>
        <w:jc w:val="left"/>
        <w:spacing w:before="26" w:line="360" w:lineRule="auto"/>
        <w:rPr>
          <w:rFonts w:hint="eastAsia"/>
        </w:rPr>
      </w:pPr>
      <w:r>
        <w:rPr>
          <w:szCs w:val="21"/>
        </w:rPr>
        <w:t xml:space="preserve">15、法规、政策规定由乙方承担的其他责任。</w:t>
      </w:r>
      <w:r/>
    </w:p>
    <w:p>
      <w:pPr>
        <w:ind w:left="105" w:firstLine="422"/>
        <w:jc w:val="left"/>
        <w:spacing w:before="26" w:line="360" w:lineRule="auto"/>
        <w:rPr>
          <w:b/>
          <w:szCs w:val="21"/>
        </w:rPr>
      </w:pPr>
      <w:r>
        <w:rPr>
          <w:b/>
          <w:szCs w:val="21"/>
        </w:rPr>
        <w:t xml:space="preserve">第</w:t>
      </w:r>
      <w:r>
        <w:rPr>
          <w:rFonts w:hint="eastAsia"/>
          <w:b/>
          <w:szCs w:val="21"/>
        </w:rPr>
        <w:t xml:space="preserve">六</w:t>
      </w:r>
      <w:r>
        <w:rPr>
          <w:b/>
          <w:szCs w:val="21"/>
        </w:rPr>
        <w:t xml:space="preserve">条 服务标准</w:t>
      </w:r>
      <w:r/>
    </w:p>
    <w:p>
      <w:pPr>
        <w:ind w:left="105" w:firstLine="420"/>
        <w:jc w:val="left"/>
        <w:spacing w:before="26" w:line="360" w:lineRule="auto"/>
        <w:rPr>
          <w:szCs w:val="21"/>
        </w:rPr>
      </w:pPr>
      <w:r>
        <w:rPr>
          <w:szCs w:val="21"/>
        </w:rPr>
        <w:t xml:space="preserve">一、服务质量标准</w:t>
      </w:r>
      <w:r/>
    </w:p>
    <w:p>
      <w:pPr>
        <w:ind w:left="105" w:firstLine="420"/>
        <w:jc w:val="left"/>
        <w:spacing w:before="26" w:line="360" w:lineRule="auto"/>
        <w:rPr>
          <w:szCs w:val="21"/>
        </w:rPr>
      </w:pPr>
      <w:r>
        <w:rPr>
          <w:szCs w:val="21"/>
        </w:rPr>
        <w:t xml:space="preserve">1、乙方提供的服务必须全部达到甲方的各项要求，国家或行业有规定的还要符合相应规定。</w:t>
      </w:r>
      <w:r/>
    </w:p>
    <w:p>
      <w:pPr>
        <w:ind w:left="105" w:firstLine="420"/>
        <w:jc w:val="left"/>
        <w:spacing w:before="26" w:line="360" w:lineRule="auto"/>
        <w:rPr>
          <w:szCs w:val="21"/>
        </w:rPr>
      </w:pPr>
      <w:r>
        <w:rPr>
          <w:szCs w:val="21"/>
        </w:rPr>
        <w:t xml:space="preserve">2、建立质量管理体系并有效运行，管理服务能够接受质量审核。</w:t>
      </w:r>
      <w:r/>
    </w:p>
    <w:p>
      <w:pPr>
        <w:ind w:left="105" w:firstLine="420"/>
        <w:jc w:val="left"/>
        <w:spacing w:before="26" w:line="360" w:lineRule="auto"/>
        <w:rPr>
          <w:szCs w:val="21"/>
        </w:rPr>
      </w:pPr>
      <w:r>
        <w:rPr>
          <w:szCs w:val="21"/>
        </w:rPr>
        <w:t xml:space="preserve">3、</w:t>
      </w:r>
      <w:r>
        <w:rPr>
          <w:szCs w:val="21"/>
          <w:shd w:val="clear" w:color="ffffff" w:fill="auto"/>
        </w:rPr>
        <w:t xml:space="preserve">具体服务标准及内容</w:t>
      </w:r>
      <w:r>
        <w:rPr>
          <w:szCs w:val="21"/>
        </w:rPr>
        <w:t xml:space="preserve">详见项目要求</w:t>
      </w:r>
      <w:r>
        <w:rPr>
          <w:szCs w:val="21"/>
          <w:shd w:val="clear" w:color="ffffff" w:fill="auto"/>
        </w:rPr>
        <w:t xml:space="preserve">。</w:t>
      </w:r>
      <w:r/>
    </w:p>
    <w:p>
      <w:pPr>
        <w:ind w:left="105" w:firstLine="420"/>
        <w:jc w:val="left"/>
        <w:spacing w:before="26" w:line="360" w:lineRule="auto"/>
        <w:rPr>
          <w:szCs w:val="21"/>
        </w:rPr>
      </w:pPr>
      <w:r>
        <w:rPr>
          <w:szCs w:val="21"/>
        </w:rPr>
        <w:t xml:space="preserve">4、其他管理服务质量要求按南京市有关标准执行。</w:t>
      </w:r>
      <w:r/>
    </w:p>
    <w:p>
      <w:pPr>
        <w:ind w:left="105" w:firstLine="420"/>
        <w:jc w:val="left"/>
        <w:spacing w:before="26" w:line="360" w:lineRule="auto"/>
        <w:rPr>
          <w:szCs w:val="21"/>
        </w:rPr>
      </w:pPr>
      <w:r>
        <w:rPr>
          <w:szCs w:val="21"/>
        </w:rPr>
        <w:t xml:space="preserve">二、检查标准</w:t>
      </w:r>
      <w:r/>
    </w:p>
    <w:p>
      <w:pPr>
        <w:ind w:left="105" w:firstLine="420"/>
        <w:jc w:val="left"/>
        <w:spacing w:before="26" w:line="360" w:lineRule="auto"/>
        <w:rPr>
          <w:szCs w:val="21"/>
        </w:rPr>
      </w:pPr>
      <w:r>
        <w:rPr>
          <w:szCs w:val="21"/>
        </w:rPr>
        <w:t xml:space="preserve">1、考核标准详见项目要求。</w:t>
      </w:r>
      <w:r/>
    </w:p>
    <w:p>
      <w:pPr>
        <w:ind w:left="105" w:firstLine="420"/>
        <w:jc w:val="left"/>
        <w:spacing w:before="26" w:line="360" w:lineRule="auto"/>
        <w:rPr>
          <w:szCs w:val="21"/>
        </w:rPr>
      </w:pPr>
      <w:r>
        <w:rPr>
          <w:szCs w:val="21"/>
        </w:rPr>
        <w:t xml:space="preserve">2、耗材、工具质量必须符合国家相关部分的质量标准，有明确的生产厂家和品牌。</w:t>
      </w:r>
      <w:r/>
    </w:p>
    <w:p>
      <w:pPr>
        <w:ind w:left="105" w:firstLine="420"/>
        <w:jc w:val="left"/>
        <w:spacing w:before="26" w:line="360" w:lineRule="auto"/>
      </w:pPr>
      <w:r>
        <w:rPr>
          <w:szCs w:val="21"/>
        </w:rPr>
        <w:t xml:space="preserve">3、相关服务人员必须按国家规定具有相关工种上岗证，并符合国家部门的要求。</w:t>
      </w:r>
      <w:r/>
    </w:p>
    <w:p>
      <w:pPr>
        <w:ind w:firstLine="420"/>
        <w:jc w:val="left"/>
        <w:spacing w:line="360" w:lineRule="auto"/>
        <w:shd w:val="clear" w:color="auto" w:fill="ffffff"/>
        <w:widowControl/>
        <w:rPr>
          <w:b/>
          <w:bCs/>
          <w:szCs w:val="21"/>
        </w:rPr>
      </w:pPr>
      <w:r>
        <w:rPr>
          <w:b/>
          <w:bCs/>
          <w:szCs w:val="21"/>
        </w:rPr>
        <w:t xml:space="preserve">第七条 合同款支付</w:t>
      </w:r>
      <w:r/>
    </w:p>
    <w:p>
      <w:pPr>
        <w:ind w:left="105" w:firstLine="420"/>
        <w:jc w:val="left"/>
        <w:spacing w:before="26" w:line="360" w:lineRule="auto"/>
        <w:rPr>
          <w:rFonts w:hint="eastAsia" w:eastAsia="宋体"/>
          <w:szCs w:val="21"/>
          <w:lang w:eastAsia="zh-CN"/>
        </w:rPr>
      </w:pPr>
      <w:r>
        <w:rPr>
          <w:szCs w:val="21"/>
        </w:rPr>
        <w:t xml:space="preserve">1、根据乙方运营养护的质量经过考核人按月考核后</w:t>
      </w:r>
      <w:r>
        <w:rPr>
          <w:rFonts w:hint="eastAsia"/>
          <w:szCs w:val="21"/>
          <w:lang w:eastAsia="zh-CN"/>
        </w:rPr>
        <w:t xml:space="preserve">（</w:t>
      </w:r>
      <w:r>
        <w:rPr>
          <w:szCs w:val="21"/>
        </w:rPr>
        <w:t xml:space="preserve">运营权重40%，养护权重60%</w:t>
      </w:r>
      <w:r>
        <w:rPr>
          <w:rFonts w:hint="eastAsia" w:eastAsia="宋体"/>
          <w:szCs w:val="21"/>
          <w:lang w:eastAsia="zh-CN"/>
        </w:rPr>
        <w:t xml:space="preserve">）</w:t>
      </w:r>
      <w:r>
        <w:rPr>
          <w:szCs w:val="21"/>
        </w:rPr>
        <w:t xml:space="preserve">，依据考核结果，按季度支付运管费用。</w:t>
      </w:r>
      <w:r>
        <w:rPr>
          <w:rFonts w:hint="eastAsia"/>
          <w:szCs w:val="21"/>
          <w:lang w:eastAsia="zh-CN"/>
        </w:rPr>
        <w:t xml:space="preserve">（</w:t>
      </w:r>
      <w:r>
        <w:rPr>
          <w:szCs w:val="21"/>
        </w:rPr>
        <w:t xml:space="preserve">每月考核分值/100*付款基数/12</w:t>
      </w:r>
      <w:r>
        <w:rPr>
          <w:rFonts w:hint="eastAsia" w:eastAsia="宋体"/>
          <w:szCs w:val="21"/>
          <w:lang w:eastAsia="zh-CN"/>
        </w:rPr>
        <w:t xml:space="preserve">）</w:t>
      </w:r>
      <w:r/>
    </w:p>
    <w:p>
      <w:pPr>
        <w:ind w:left="105" w:firstLine="420"/>
        <w:jc w:val="left"/>
        <w:spacing w:before="26" w:line="360" w:lineRule="auto"/>
        <w:rPr>
          <w:szCs w:val="21"/>
          <w:highlight w:val="none"/>
        </w:rPr>
      </w:pPr>
      <w:r>
        <w:rPr>
          <w:szCs w:val="21"/>
        </w:rPr>
        <w:t xml:space="preserve">2、管养服务费用支付</w:t>
      </w:r>
      <w:r>
        <w:rPr>
          <w:rFonts w:hint="eastAsia"/>
          <w:szCs w:val="21"/>
          <w:highlight w:val="none"/>
          <w:lang w:eastAsia="zh-CN"/>
        </w:rPr>
        <w:t xml:space="preserve">：</w:t>
      </w:r>
      <w:r>
        <w:rPr>
          <w:szCs w:val="21"/>
          <w:highlight w:val="none"/>
        </w:rPr>
        <w:t xml:space="preserve">按季度付款，每季度末月的25日前，乙方向南京江北新区中央商务区建设管理办公室</w:t>
      </w:r>
      <w:r>
        <w:rPr>
          <w:rFonts w:hint="eastAsia"/>
          <w:szCs w:val="21"/>
          <w:highlight w:val="none"/>
          <w:lang w:eastAsia="zh-CN"/>
        </w:rPr>
        <w:t xml:space="preserve">（</w:t>
      </w:r>
      <w:r>
        <w:rPr>
          <w:szCs w:val="21"/>
          <w:highlight w:val="none"/>
        </w:rPr>
        <w:t xml:space="preserve">以下简称管办</w:t>
      </w:r>
      <w:r>
        <w:rPr>
          <w:rFonts w:hint="eastAsia" w:eastAsia="宋体"/>
          <w:szCs w:val="21"/>
          <w:highlight w:val="none"/>
          <w:lang w:eastAsia="zh-CN"/>
        </w:rPr>
        <w:t xml:space="preserve">）</w:t>
      </w:r>
      <w:r>
        <w:rPr>
          <w:szCs w:val="21"/>
          <w:highlight w:val="none"/>
        </w:rPr>
        <w:t xml:space="preserve">提交付款申请，审批完成后支付。考核工作由安环部组织实施。</w:t>
      </w:r>
      <w:r/>
    </w:p>
    <w:p>
      <w:pPr>
        <w:ind w:left="105" w:firstLine="420"/>
        <w:jc w:val="left"/>
        <w:spacing w:before="26" w:line="360" w:lineRule="auto"/>
        <w:rPr>
          <w:highlight w:val="none"/>
        </w:rPr>
      </w:pPr>
      <w:r>
        <w:rPr>
          <w:szCs w:val="21"/>
          <w:highlight w:val="none"/>
        </w:rPr>
        <w:t xml:space="preserve">3、根据新区最新考核要求，甲方有权调整考核表，新考核表发放后次月生效。</w:t>
      </w:r>
      <w:r/>
    </w:p>
    <w:p>
      <w:pPr>
        <w:spacing w:after="120"/>
        <w:rPr>
          <w:highlight w:val="none"/>
        </w:rPr>
      </w:pPr>
      <w:r>
        <w:rPr>
          <w:highlight w:val="none"/>
        </w:rPr>
        <w:t xml:space="preserve">    付款方式：银行转账。</w:t>
      </w:r>
      <w:r/>
    </w:p>
    <w:p>
      <w:pPr>
        <w:ind w:firstLine="420"/>
        <w:spacing w:after="120"/>
      </w:pPr>
      <w:r>
        <w:t xml:space="preserve">乙方指定收款账户信息如下：</w:t>
      </w:r>
      <w:r/>
    </w:p>
    <w:p>
      <w:pPr>
        <w:ind w:firstLine="420"/>
        <w:spacing w:after="120"/>
      </w:pPr>
      <w:r>
        <w:t xml:space="preserve">户名：</w:t>
      </w:r>
      <w:r/>
    </w:p>
    <w:p>
      <w:pPr>
        <w:ind w:firstLine="420"/>
        <w:spacing w:after="120"/>
      </w:pPr>
      <w:r>
        <w:t xml:space="preserve">账号：</w:t>
      </w:r>
      <w:r/>
    </w:p>
    <w:p>
      <w:pPr>
        <w:ind w:firstLine="420"/>
        <w:spacing w:after="120"/>
      </w:pPr>
      <w:r>
        <w:t xml:space="preserve">开户行：</w:t>
      </w:r>
      <w:r/>
    </w:p>
    <w:p>
      <w:pPr>
        <w:ind w:firstLine="420"/>
        <w:spacing w:after="120"/>
      </w:pPr>
      <w:r>
        <w:t xml:space="preserve">乙方如变更收款账户信息的，应提前5个工作日告知甲方。</w:t>
      </w:r>
      <w:r/>
    </w:p>
    <w:p>
      <w:pPr>
        <w:ind w:left="105" w:firstLine="420"/>
        <w:jc w:val="left"/>
        <w:spacing w:before="26" w:line="360" w:lineRule="auto"/>
        <w:rPr>
          <w:szCs w:val="21"/>
        </w:rPr>
      </w:pPr>
      <w:r>
        <w:rPr>
          <w:szCs w:val="21"/>
        </w:rPr>
        <w:t xml:space="preserve">4、其他：（1）乙方保证及时支付工人工资。确保不拖欠工人工资，否则甲方有权直接从运营管养服务费用中扣除乙方应支付的工人工资费用。如因拖欠工人工资引起工人信访、诉讼等集体聚众行为，甲方将按南京市及区政府有关拖欠民工工资处理办法进行处理，并且甲方具有单方解除合同的权利，合同解除，不免除乙方的违约责任。（2）每次付款前，乙方需提供符合甲方要求的增值税专用发票，并按甲方项目款支付流程办理，否则甲方有权拒绝付款。</w:t>
      </w:r>
      <w:r/>
    </w:p>
    <w:p>
      <w:pPr>
        <w:ind w:firstLine="422"/>
        <w:spacing w:line="360" w:lineRule="auto"/>
        <w:rPr>
          <w:szCs w:val="21"/>
        </w:rPr>
      </w:pPr>
      <w:r>
        <w:rPr>
          <w:b/>
          <w:bCs/>
          <w:szCs w:val="21"/>
        </w:rPr>
        <w:t xml:space="preserve">第八条 违约责任</w:t>
      </w:r>
      <w:r/>
    </w:p>
    <w:p>
      <w:pPr>
        <w:ind w:left="105" w:firstLine="420"/>
        <w:jc w:val="left"/>
        <w:spacing w:before="26" w:line="360" w:lineRule="auto"/>
        <w:rPr>
          <w:szCs w:val="21"/>
        </w:rPr>
      </w:pPr>
      <w:r>
        <w:rPr>
          <w:szCs w:val="21"/>
        </w:rPr>
        <w:t xml:space="preserve">1、乙方无正当理由违反本合同条款，或未能达到规定管理目标及质量保证的，甲方有权要求乙方限期整改，逾期未整改，甲方有权解除合同，同时乙方应向甲方支付合同总价5%的违约金，如违约金超过甲方损失的，甲方有权追偿。</w:t>
      </w:r>
      <w:r/>
    </w:p>
    <w:p>
      <w:pPr>
        <w:ind w:left="105" w:firstLine="420"/>
        <w:jc w:val="left"/>
        <w:spacing w:before="26" w:line="360" w:lineRule="auto"/>
        <w:rPr>
          <w:szCs w:val="21"/>
        </w:rPr>
      </w:pPr>
      <w:r>
        <w:rPr>
          <w:szCs w:val="21"/>
        </w:rPr>
        <w:t xml:space="preserve">2、在合同履行期间，乙方承诺配置的人员不得中途减少，如有变更应及时向甲方办理变更备案手续；否则作违约处理，甲方有权解除合同，并要求乙方向甲方支付合同总价5%的违约金，如违约金超过甲方损失的，甲方有权追偿。</w:t>
      </w:r>
      <w:r/>
    </w:p>
    <w:p>
      <w:pPr>
        <w:ind w:left="105" w:firstLine="420"/>
        <w:jc w:val="left"/>
        <w:spacing w:before="26" w:line="360" w:lineRule="auto"/>
        <w:rPr>
          <w:szCs w:val="21"/>
        </w:rPr>
      </w:pPr>
      <w:r>
        <w:rPr>
          <w:szCs w:val="21"/>
        </w:rPr>
        <w:t xml:space="preserve">3、乙方不能按甲方要求完成的工作，由甲方发包给第三方完成，费用从乙方的服务费用扣除。</w:t>
      </w:r>
      <w:r/>
    </w:p>
    <w:p>
      <w:pPr>
        <w:ind w:firstLine="420"/>
        <w:spacing w:after="120"/>
        <w:rPr>
          <w:szCs w:val="21"/>
        </w:rPr>
      </w:pPr>
      <w:r>
        <w:rPr>
          <w:szCs w:val="21"/>
        </w:rPr>
        <w:t xml:space="preserve">4、乙方无正当理由提前终止合同的，应向甲方支付年度管理费用总额5%的违约金。</w:t>
      </w:r>
      <w:r/>
    </w:p>
    <w:p>
      <w:pPr>
        <w:pStyle w:val="937"/>
        <w:ind w:left="0"/>
        <w:rPr>
          <w:rFonts w:hint="default" w:eastAsia="宋体"/>
          <w:lang w:val="en-US" w:eastAsia="zh-CN"/>
        </w:rPr>
      </w:pPr>
      <w:r>
        <w:rPr>
          <w:rFonts w:hint="eastAsia"/>
          <w:lang w:val="en-US" w:eastAsia="zh-CN"/>
        </w:rPr>
        <w:t xml:space="preserve">5、甲方损失包括但不限于律师费、诉讼费等。</w:t>
      </w:r>
      <w:r/>
    </w:p>
    <w:p>
      <w:pPr>
        <w:ind w:firstLine="420"/>
        <w:jc w:val="left"/>
        <w:spacing w:line="360" w:lineRule="auto"/>
        <w:shd w:val="clear" w:color="auto" w:fill="ffffff"/>
        <w:widowControl/>
        <w:rPr>
          <w:szCs w:val="21"/>
        </w:rPr>
      </w:pPr>
      <w:r>
        <w:rPr>
          <w:b/>
          <w:bCs/>
          <w:szCs w:val="21"/>
        </w:rPr>
        <w:t xml:space="preserve">第九条 合同的变更和终止</w:t>
      </w:r>
      <w:r/>
    </w:p>
    <w:p>
      <w:pPr>
        <w:ind w:firstLine="420"/>
        <w:spacing w:after="120"/>
        <w:rPr>
          <w:szCs w:val="21"/>
        </w:rPr>
      </w:pPr>
      <w:r>
        <w:rPr>
          <w:szCs w:val="21"/>
        </w:rPr>
        <w:t xml:space="preserve">1、有下列情形之一，合同一方可以解除合同：</w:t>
      </w:r>
      <w:r/>
    </w:p>
    <w:p>
      <w:pPr>
        <w:ind w:firstLine="420"/>
        <w:spacing w:after="120"/>
        <w:rPr>
          <w:szCs w:val="21"/>
        </w:rPr>
      </w:pPr>
      <w:r>
        <w:rPr>
          <w:szCs w:val="21"/>
        </w:rPr>
        <w:t xml:space="preserve">（1）因不可抗力致使双方或一方不能如约履行合同的，双方经协商后可解除合同且不承担违约责任。</w:t>
      </w:r>
      <w:r/>
    </w:p>
    <w:p>
      <w:pPr>
        <w:ind w:firstLine="420"/>
        <w:spacing w:after="120"/>
        <w:rPr>
          <w:szCs w:val="21"/>
        </w:rPr>
      </w:pPr>
      <w:r>
        <w:rPr>
          <w:szCs w:val="21"/>
        </w:rPr>
        <w:t xml:space="preserve">（2）因合同一方违约导致合同不能履行，另一方有权解除合同。</w:t>
      </w:r>
      <w:r/>
    </w:p>
    <w:p>
      <w:pPr>
        <w:ind w:firstLine="420"/>
        <w:spacing w:after="120"/>
        <w:rPr>
          <w:szCs w:val="21"/>
        </w:rPr>
      </w:pPr>
      <w:r>
        <w:rPr>
          <w:szCs w:val="21"/>
        </w:rPr>
        <w:t xml:space="preserve">（3）其他招标文件中约定的可解除合同的情况。</w:t>
      </w:r>
      <w:r/>
    </w:p>
    <w:p>
      <w:pPr>
        <w:ind w:firstLine="420"/>
        <w:spacing w:after="120"/>
        <w:rPr>
          <w:szCs w:val="21"/>
        </w:rPr>
      </w:pPr>
      <w:r>
        <w:rPr>
          <w:szCs w:val="21"/>
        </w:rPr>
        <w:t xml:space="preserve">2、有下列情形之一的，甲方有权单方面无条件解除合同：</w:t>
      </w:r>
      <w:r/>
    </w:p>
    <w:p>
      <w:pPr>
        <w:ind w:firstLine="420"/>
        <w:jc w:val="left"/>
        <w:spacing w:after="120"/>
        <w:rPr>
          <w:szCs w:val="21"/>
        </w:rPr>
      </w:pPr>
      <w:r>
        <w:rPr>
          <w:szCs w:val="21"/>
        </w:rPr>
        <w:t xml:space="preserve">（1）乙方考核低于【80】分且整改后考核得分仍低于【80】分的；</w:t>
      </w:r>
      <w:r/>
    </w:p>
    <w:p>
      <w:pPr>
        <w:ind w:firstLine="420"/>
        <w:jc w:val="left"/>
        <w:spacing w:after="120"/>
      </w:pPr>
      <w:r>
        <w:rPr>
          <w:szCs w:val="21"/>
        </w:rPr>
        <w:t xml:space="preserve">（</w:t>
      </w:r>
      <w:r>
        <w:rPr>
          <w:rFonts w:hint="eastAsia"/>
          <w:szCs w:val="21"/>
          <w:lang w:val="en-US" w:eastAsia="zh-CN"/>
        </w:rPr>
        <w:t xml:space="preserve">2</w:t>
      </w:r>
      <w:r>
        <w:rPr>
          <w:szCs w:val="21"/>
        </w:rPr>
        <w:t xml:space="preserve">）乙方考核低于【</w:t>
      </w:r>
      <w:r>
        <w:rPr>
          <w:rFonts w:hint="eastAsia"/>
          <w:szCs w:val="21"/>
          <w:lang w:val="en-US" w:eastAsia="zh-CN"/>
        </w:rPr>
        <w:t xml:space="preserve">6</w:t>
      </w:r>
      <w:r>
        <w:rPr>
          <w:szCs w:val="21"/>
        </w:rPr>
        <w:t xml:space="preserve">0】分的；</w:t>
      </w:r>
      <w:r/>
    </w:p>
    <w:p>
      <w:pPr>
        <w:ind w:firstLine="420"/>
        <w:jc w:val="left"/>
        <w:spacing w:after="120"/>
        <w:rPr>
          <w:szCs w:val="21"/>
        </w:rPr>
      </w:pPr>
      <w:r>
        <w:rPr>
          <w:szCs w:val="21"/>
        </w:rPr>
        <w:t xml:space="preserve">（</w:t>
      </w:r>
      <w:r>
        <w:rPr>
          <w:rFonts w:hint="eastAsia"/>
          <w:szCs w:val="21"/>
          <w:lang w:val="en-US" w:eastAsia="zh-CN"/>
        </w:rPr>
        <w:t xml:space="preserve">3</w:t>
      </w:r>
      <w:r>
        <w:rPr>
          <w:szCs w:val="21"/>
        </w:rPr>
        <w:t xml:space="preserve">）甲方收到对公园投诉且乙方未及时整改到位累计达【5】次；</w:t>
      </w:r>
      <w:r/>
    </w:p>
    <w:p>
      <w:pPr>
        <w:ind w:firstLine="420"/>
        <w:spacing w:after="120"/>
        <w:rPr>
          <w:szCs w:val="21"/>
        </w:rPr>
      </w:pPr>
      <w:r>
        <w:rPr>
          <w:szCs w:val="21"/>
        </w:rPr>
        <w:t xml:space="preserve">（</w:t>
      </w:r>
      <w:r>
        <w:rPr>
          <w:rFonts w:hint="eastAsia"/>
          <w:szCs w:val="21"/>
          <w:lang w:val="en-US" w:eastAsia="zh-CN"/>
        </w:rPr>
        <w:t xml:space="preserve">4</w:t>
      </w:r>
      <w:r>
        <w:rPr>
          <w:szCs w:val="21"/>
        </w:rPr>
        <w:t xml:space="preserve">）在未经甲方允许的情况下，利用公园从事本合同之外的经营、宣传活动；</w:t>
      </w:r>
      <w:r/>
    </w:p>
    <w:p>
      <w:pPr>
        <w:ind w:firstLine="420"/>
        <w:spacing w:after="120"/>
        <w:rPr>
          <w:szCs w:val="21"/>
        </w:rPr>
      </w:pPr>
      <w:r>
        <w:rPr>
          <w:szCs w:val="21"/>
        </w:rPr>
        <w:t xml:space="preserve">（</w:t>
      </w:r>
      <w:r>
        <w:rPr>
          <w:rFonts w:hint="eastAsia"/>
          <w:szCs w:val="21"/>
          <w:lang w:val="en-US" w:eastAsia="zh-CN"/>
        </w:rPr>
        <w:t xml:space="preserve">5</w:t>
      </w:r>
      <w:r>
        <w:rPr>
          <w:szCs w:val="21"/>
        </w:rPr>
        <w:t xml:space="preserve">）乙方因管理疏忽，导致公园内出现重大安全事故的；</w:t>
      </w:r>
      <w:r/>
    </w:p>
    <w:p>
      <w:pPr>
        <w:ind w:firstLine="420"/>
        <w:spacing w:after="120"/>
      </w:pPr>
      <w:r>
        <w:rPr>
          <w:szCs w:val="21"/>
        </w:rPr>
        <w:t xml:space="preserve">（6）乙方擅自使用公共区域不当得利。</w:t>
      </w:r>
      <w:r/>
    </w:p>
    <w:p>
      <w:pPr>
        <w:ind w:left="105" w:firstLine="420"/>
        <w:jc w:val="left"/>
        <w:spacing w:before="26" w:line="360" w:lineRule="auto"/>
        <w:rPr>
          <w:szCs w:val="21"/>
        </w:rPr>
      </w:pPr>
      <w:r>
        <w:rPr>
          <w:szCs w:val="21"/>
        </w:rPr>
        <w:t xml:space="preserve">2、本合同终止时，乙方应移交管理权，撤出本项目，协助甲方</w:t>
      </w:r>
      <w:r>
        <w:rPr>
          <w:rFonts w:hint="eastAsia"/>
          <w:szCs w:val="21"/>
        </w:rPr>
        <w:t xml:space="preserve">做好</w:t>
      </w:r>
      <w:r>
        <w:rPr>
          <w:szCs w:val="21"/>
        </w:rPr>
        <w:t xml:space="preserve">服务的交接和善后工作，移交或配合甲方移交管理用房和管理的全部档案资料等。</w:t>
      </w:r>
      <w:r/>
    </w:p>
    <w:p>
      <w:pPr>
        <w:ind w:left="105" w:firstLine="420"/>
        <w:jc w:val="left"/>
        <w:spacing w:before="26" w:line="360" w:lineRule="auto"/>
        <w:rPr>
          <w:szCs w:val="21"/>
        </w:rPr>
      </w:pPr>
      <w:r>
        <w:rPr>
          <w:szCs w:val="21"/>
        </w:rPr>
        <w:t xml:space="preserve">3、本管理合同终止后，在新的管理企业接管本项目前，除甲方要求乙方提前撤离外，新老管理公司的交接过渡期最长为10个日历日，在此期间乙方应提供过渡期管理服务，过渡期管理服务标准和服务费标准不变，由乙方</w:t>
      </w:r>
      <w:r>
        <w:rPr>
          <w:rFonts w:hint="eastAsia"/>
          <w:szCs w:val="21"/>
        </w:rPr>
        <w:t xml:space="preserve">按</w:t>
      </w:r>
      <w:r>
        <w:rPr>
          <w:szCs w:val="21"/>
        </w:rPr>
        <w:t xml:space="preserve">实际提供的时间进行收取，在甲方确认交接无误后且乙方提供符合约定的发票后甲方予以支付；过渡期满后，必须按规定进行交接、撤离。</w:t>
      </w:r>
      <w:r/>
    </w:p>
    <w:p>
      <w:pPr>
        <w:ind w:firstLine="420"/>
        <w:jc w:val="left"/>
        <w:spacing w:line="360" w:lineRule="auto"/>
        <w:shd w:val="clear" w:color="auto" w:fill="ffffff"/>
        <w:widowControl/>
        <w:rPr>
          <w:szCs w:val="21"/>
        </w:rPr>
      </w:pPr>
      <w:r>
        <w:rPr>
          <w:b/>
          <w:bCs/>
          <w:szCs w:val="21"/>
        </w:rPr>
        <w:t xml:space="preserve">第十条 合同的转让</w:t>
      </w:r>
      <w:r/>
    </w:p>
    <w:p>
      <w:pPr>
        <w:ind w:firstLine="420"/>
        <w:jc w:val="left"/>
        <w:spacing w:line="360" w:lineRule="auto"/>
        <w:shd w:val="clear" w:color="auto" w:fill="ffffff"/>
        <w:widowControl/>
        <w:rPr>
          <w:szCs w:val="21"/>
        </w:rPr>
      </w:pPr>
      <w:r>
        <w:rPr>
          <w:szCs w:val="21"/>
        </w:rPr>
        <w:t xml:space="preserve">乙方不得擅自部分或全部转让其应履行的合同义务。</w:t>
      </w:r>
      <w:r/>
    </w:p>
    <w:p>
      <w:pPr>
        <w:ind w:left="105" w:firstLine="422"/>
        <w:jc w:val="left"/>
        <w:spacing w:before="26" w:line="360" w:lineRule="auto"/>
        <w:rPr>
          <w:b/>
          <w:szCs w:val="21"/>
        </w:rPr>
      </w:pPr>
      <w:r>
        <w:rPr>
          <w:b/>
          <w:szCs w:val="21"/>
        </w:rPr>
        <w:t xml:space="preserve">第</w:t>
      </w:r>
      <w:r>
        <w:rPr>
          <w:b/>
          <w:bCs/>
          <w:szCs w:val="21"/>
        </w:rPr>
        <w:t xml:space="preserve">十一</w:t>
      </w:r>
      <w:r>
        <w:rPr>
          <w:b/>
          <w:szCs w:val="21"/>
        </w:rPr>
        <w:t xml:space="preserve">条 保密条款</w:t>
      </w:r>
      <w:r/>
    </w:p>
    <w:p>
      <w:pPr>
        <w:ind w:left="105" w:firstLine="420"/>
        <w:jc w:val="left"/>
        <w:spacing w:before="26" w:line="360" w:lineRule="auto"/>
        <w:rPr>
          <w:bCs/>
          <w:szCs w:val="21"/>
        </w:rPr>
      </w:pPr>
      <w:r>
        <w:rPr>
          <w:bCs/>
          <w:szCs w:val="21"/>
        </w:rPr>
        <w:t xml:space="preserve">1、乙方对在本合同签订、履行过程中知悉的甲方资料和信息，以及关于本合同的相关信息，除甲方做出相反的书面说明外，均应视为甲方的保密信息，未经甲方书面同意不得向任何第三方披露。</w:t>
      </w:r>
      <w:r/>
    </w:p>
    <w:p>
      <w:pPr>
        <w:ind w:left="105" w:firstLine="420"/>
        <w:jc w:val="left"/>
        <w:spacing w:before="26" w:line="360" w:lineRule="auto"/>
        <w:rPr>
          <w:bCs/>
          <w:szCs w:val="21"/>
        </w:rPr>
      </w:pPr>
      <w:r>
        <w:rPr>
          <w:bCs/>
          <w:szCs w:val="21"/>
        </w:rPr>
        <w:t xml:space="preserve">2、无论本合同是否变更、解除或终止，本合同的保密条款不受其限制而继续有效，乙方应继续承担保密条款约定的保密义务。</w:t>
      </w:r>
      <w:r/>
    </w:p>
    <w:p>
      <w:pPr>
        <w:ind w:left="105" w:firstLine="420"/>
        <w:jc w:val="left"/>
        <w:spacing w:before="26" w:line="360" w:lineRule="auto"/>
        <w:rPr>
          <w:bCs/>
          <w:szCs w:val="21"/>
        </w:rPr>
      </w:pPr>
      <w:r>
        <w:rPr>
          <w:bCs/>
          <w:szCs w:val="21"/>
        </w:rPr>
        <w:t xml:space="preserve">3、乙方如违反保密义务，应承担当年收取管养费用的</w:t>
      </w:r>
      <w:r>
        <w:rPr>
          <w:rFonts w:hint="eastAsia"/>
          <w:bCs/>
          <w:szCs w:val="21"/>
          <w:lang w:eastAsia="zh-CN"/>
        </w:rPr>
        <w:t xml:space="preserve">【</w:t>
      </w:r>
      <w:r>
        <w:rPr>
          <w:rFonts w:hint="eastAsia"/>
          <w:bCs/>
          <w:szCs w:val="21"/>
          <w:lang w:val="en-US" w:eastAsia="zh-CN"/>
        </w:rPr>
        <w:t xml:space="preserve">1</w:t>
      </w:r>
      <w:r>
        <w:rPr>
          <w:rFonts w:hint="eastAsia"/>
          <w:bCs/>
          <w:szCs w:val="21"/>
          <w:lang w:eastAsia="zh-CN"/>
        </w:rPr>
        <w:t xml:space="preserve">】</w:t>
      </w:r>
      <w:r>
        <w:rPr>
          <w:bCs/>
          <w:szCs w:val="21"/>
        </w:rPr>
        <w:t xml:space="preserve">%的违约金。如违约金不足以弥补损失的，甲方有权追偿。</w:t>
      </w:r>
      <w:r/>
    </w:p>
    <w:p>
      <w:pPr>
        <w:ind w:firstLine="420"/>
        <w:jc w:val="left"/>
        <w:spacing w:line="360" w:lineRule="auto"/>
        <w:shd w:val="clear" w:color="auto" w:fill="ffffff"/>
        <w:widowControl/>
        <w:rPr>
          <w:szCs w:val="21"/>
        </w:rPr>
      </w:pPr>
      <w:r>
        <w:rPr>
          <w:b/>
          <w:bCs/>
          <w:szCs w:val="21"/>
        </w:rPr>
        <w:t xml:space="preserve">第十</w:t>
      </w:r>
      <w:r>
        <w:rPr>
          <w:rFonts w:hint="eastAsia"/>
          <w:b/>
          <w:bCs/>
          <w:szCs w:val="21"/>
        </w:rPr>
        <w:t xml:space="preserve">二</w:t>
      </w:r>
      <w:r>
        <w:rPr>
          <w:b/>
          <w:bCs/>
          <w:szCs w:val="21"/>
        </w:rPr>
        <w:t xml:space="preserve">条 争议的解决</w:t>
      </w:r>
      <w:r/>
    </w:p>
    <w:p>
      <w:pPr>
        <w:ind w:firstLine="420"/>
        <w:jc w:val="left"/>
        <w:spacing w:line="360" w:lineRule="auto"/>
        <w:rPr>
          <w:szCs w:val="21"/>
        </w:rPr>
      </w:pPr>
      <w:r>
        <w:rPr>
          <w:szCs w:val="21"/>
        </w:rPr>
        <w:t xml:space="preserve">1、因履行本合同引起的或与本合同有关的任何争议，甲、乙双方应首先通过友好协商解决，如果协商不能解决争议，则采取以下第（1）种方式解决争议：</w:t>
      </w:r>
      <w:r/>
    </w:p>
    <w:p>
      <w:pPr>
        <w:ind w:firstLine="420"/>
        <w:jc w:val="left"/>
        <w:spacing w:line="360" w:lineRule="auto"/>
        <w:rPr>
          <w:szCs w:val="21"/>
        </w:rPr>
      </w:pPr>
      <w:r>
        <w:rPr>
          <w:szCs w:val="21"/>
        </w:rPr>
        <w:t xml:space="preserve">（1）向甲方所在地有管辖权的人民法院提起诉讼；</w:t>
      </w:r>
      <w:r/>
    </w:p>
    <w:p>
      <w:pPr>
        <w:ind w:firstLine="420"/>
        <w:jc w:val="left"/>
        <w:spacing w:line="360" w:lineRule="auto"/>
        <w:rPr>
          <w:szCs w:val="21"/>
        </w:rPr>
      </w:pPr>
      <w:r>
        <w:rPr>
          <w:szCs w:val="21"/>
        </w:rPr>
        <w:t xml:space="preserve">（2）向南京仲裁委员会按其仲裁规则申请仲裁。</w:t>
      </w:r>
      <w:r/>
    </w:p>
    <w:p>
      <w:pPr>
        <w:ind w:firstLine="420"/>
        <w:jc w:val="left"/>
        <w:spacing w:line="360" w:lineRule="auto"/>
        <w:rPr>
          <w:szCs w:val="21"/>
        </w:rPr>
      </w:pPr>
      <w:r>
        <w:rPr>
          <w:szCs w:val="21"/>
        </w:rPr>
        <w:t xml:space="preserve">如没有约定，默认采取第1种方式解决争议。</w:t>
      </w:r>
      <w:r/>
    </w:p>
    <w:p>
      <w:pPr>
        <w:ind w:firstLine="420"/>
        <w:jc w:val="left"/>
        <w:spacing w:line="360" w:lineRule="auto"/>
        <w:shd w:val="clear" w:color="auto" w:fill="ffffff"/>
        <w:widowControl/>
        <w:rPr>
          <w:szCs w:val="21"/>
        </w:rPr>
      </w:pPr>
      <w:r>
        <w:rPr>
          <w:szCs w:val="21"/>
        </w:rPr>
        <w:t xml:space="preserve">2、在</w:t>
      </w:r>
      <w:r>
        <w:rPr>
          <w:rFonts w:hint="eastAsia"/>
          <w:szCs w:val="21"/>
          <w:lang w:val="en-US" w:eastAsia="zh-CN"/>
        </w:rPr>
        <w:t xml:space="preserve">诉讼</w:t>
      </w:r>
      <w:r>
        <w:rPr>
          <w:szCs w:val="21"/>
        </w:rPr>
        <w:t xml:space="preserve">期间，本合同未涉及</w:t>
      </w:r>
      <w:r>
        <w:rPr>
          <w:rFonts w:hint="eastAsia"/>
          <w:szCs w:val="21"/>
          <w:lang w:val="en-US" w:eastAsia="zh-CN"/>
        </w:rPr>
        <w:t xml:space="preserve">诉讼</w:t>
      </w:r>
      <w:r>
        <w:rPr>
          <w:szCs w:val="21"/>
        </w:rPr>
        <w:t xml:space="preserve">的其他条款应继续履行。</w:t>
      </w:r>
      <w:r/>
    </w:p>
    <w:p>
      <w:pPr>
        <w:ind w:firstLine="420"/>
        <w:jc w:val="left"/>
        <w:spacing w:line="360" w:lineRule="auto"/>
        <w:shd w:val="clear" w:color="auto" w:fill="ffffff"/>
        <w:widowControl/>
        <w:rPr>
          <w:szCs w:val="21"/>
        </w:rPr>
      </w:pPr>
      <w:r>
        <w:rPr>
          <w:b/>
          <w:bCs/>
          <w:szCs w:val="21"/>
        </w:rPr>
        <w:t xml:space="preserve">第十</w:t>
      </w:r>
      <w:r>
        <w:rPr>
          <w:rFonts w:hint="eastAsia"/>
          <w:b/>
          <w:bCs/>
          <w:szCs w:val="21"/>
        </w:rPr>
        <w:t xml:space="preserve">三</w:t>
      </w:r>
      <w:r>
        <w:rPr>
          <w:b/>
          <w:bCs/>
          <w:szCs w:val="21"/>
        </w:rPr>
        <w:t xml:space="preserve">条诚实信用</w:t>
      </w:r>
      <w:r/>
    </w:p>
    <w:p>
      <w:pPr>
        <w:ind w:firstLine="420"/>
        <w:jc w:val="left"/>
        <w:spacing w:line="360" w:lineRule="auto"/>
        <w:shd w:val="clear" w:color="auto" w:fill="ffffff"/>
        <w:widowControl/>
        <w:rPr>
          <w:szCs w:val="21"/>
        </w:rPr>
      </w:pPr>
      <w:r>
        <w:rPr>
          <w:szCs w:val="21"/>
        </w:rPr>
        <w:t xml:space="preserve">乙方应诚实信用，严格按照采购文件要求和承诺履行合同，不向甲方进行商业贿赂或者提供不正当利益。</w:t>
      </w:r>
      <w:r/>
    </w:p>
    <w:p>
      <w:pPr>
        <w:ind w:firstLine="420"/>
        <w:jc w:val="left"/>
        <w:spacing w:line="360" w:lineRule="auto"/>
        <w:shd w:val="clear" w:color="auto" w:fill="ffffff"/>
        <w:widowControl/>
        <w:rPr>
          <w:szCs w:val="21"/>
        </w:rPr>
      </w:pPr>
      <w:r>
        <w:rPr>
          <w:b/>
          <w:bCs/>
          <w:szCs w:val="21"/>
        </w:rPr>
        <w:t xml:space="preserve">第十</w:t>
      </w:r>
      <w:r>
        <w:rPr>
          <w:rFonts w:hint="eastAsia"/>
          <w:b/>
          <w:bCs/>
          <w:szCs w:val="21"/>
        </w:rPr>
        <w:t xml:space="preserve">四</w:t>
      </w:r>
      <w:r>
        <w:rPr>
          <w:b/>
          <w:bCs/>
          <w:szCs w:val="21"/>
        </w:rPr>
        <w:t xml:space="preserve">条合同生效及其他</w:t>
      </w:r>
      <w:r/>
    </w:p>
    <w:p>
      <w:pPr>
        <w:ind w:firstLine="420"/>
        <w:jc w:val="left"/>
        <w:spacing w:line="360" w:lineRule="auto"/>
        <w:shd w:val="clear" w:color="auto" w:fill="ffffff"/>
        <w:widowControl/>
        <w:rPr>
          <w:szCs w:val="21"/>
        </w:rPr>
      </w:pPr>
      <w:r>
        <w:rPr>
          <w:szCs w:val="21"/>
        </w:rPr>
        <w:t xml:space="preserve">1、本合同自签订之日起生效。</w:t>
      </w:r>
      <w:r/>
    </w:p>
    <w:p>
      <w:pPr>
        <w:ind w:firstLine="420"/>
        <w:jc w:val="left"/>
        <w:spacing w:line="360" w:lineRule="auto"/>
        <w:shd w:val="clear" w:color="auto" w:fill="ffffff"/>
        <w:widowControl/>
        <w:rPr>
          <w:szCs w:val="21"/>
        </w:rPr>
      </w:pPr>
      <w:r>
        <w:rPr>
          <w:szCs w:val="21"/>
        </w:rPr>
        <w:t xml:space="preserve">2、本合同一式捌份，甲乙双方各执肆份，具有同等法律效力。</w:t>
      </w:r>
      <w:r/>
    </w:p>
    <w:p>
      <w:pPr>
        <w:ind w:firstLine="420"/>
        <w:jc w:val="left"/>
        <w:spacing w:line="360" w:lineRule="auto"/>
        <w:shd w:val="clear" w:color="auto" w:fill="ffffff"/>
        <w:widowControl/>
        <w:rPr>
          <w:szCs w:val="21"/>
        </w:rPr>
      </w:pPr>
      <w:r>
        <w:rPr>
          <w:szCs w:val="21"/>
        </w:rPr>
        <w:t xml:space="preserve">3、本合同应按照中华人民共和国的现行法律进行解释。</w:t>
      </w:r>
      <w:r/>
    </w:p>
    <w:p>
      <w:pPr>
        <w:ind w:left="105" w:firstLine="422"/>
        <w:jc w:val="left"/>
        <w:spacing w:before="26" w:line="360" w:lineRule="auto"/>
        <w:rPr>
          <w:b/>
          <w:szCs w:val="21"/>
        </w:rPr>
      </w:pPr>
      <w:r>
        <w:rPr>
          <w:b/>
          <w:szCs w:val="21"/>
        </w:rPr>
        <w:t xml:space="preserve">第十</w:t>
      </w:r>
      <w:r>
        <w:rPr>
          <w:rFonts w:hint="eastAsia"/>
          <w:b/>
          <w:szCs w:val="21"/>
        </w:rPr>
        <w:t xml:space="preserve">五</w:t>
      </w:r>
      <w:r>
        <w:rPr>
          <w:b/>
          <w:szCs w:val="21"/>
        </w:rPr>
        <w:t xml:space="preserve">条 合同附件</w:t>
      </w:r>
      <w:r/>
    </w:p>
    <w:p>
      <w:pPr>
        <w:ind w:firstLine="420"/>
        <w:jc w:val="left"/>
        <w:spacing w:line="360" w:lineRule="auto"/>
        <w:shd w:val="clear" w:color="auto" w:fill="ffffff"/>
        <w:widowControl/>
        <w:rPr>
          <w:szCs w:val="21"/>
        </w:rPr>
      </w:pPr>
      <w:r>
        <w:rPr>
          <w:szCs w:val="21"/>
        </w:rPr>
        <w:t xml:space="preserve">附件：</w:t>
      </w:r>
      <w:r/>
    </w:p>
    <w:p>
      <w:pPr>
        <w:ind w:firstLine="420"/>
        <w:jc w:val="left"/>
        <w:spacing w:line="360" w:lineRule="auto"/>
        <w:shd w:val="clear" w:color="auto" w:fill="ffffff"/>
        <w:widowControl/>
        <w:rPr>
          <w:szCs w:val="21"/>
        </w:rPr>
      </w:pPr>
      <w:r>
        <w:rPr>
          <w:szCs w:val="21"/>
        </w:rPr>
        <w:t xml:space="preserve">1.</w:t>
      </w:r>
      <w:r>
        <w:rPr>
          <w:rFonts w:hint="eastAsia"/>
          <w:szCs w:val="21"/>
        </w:rPr>
        <w:t xml:space="preserve">服务需求</w:t>
      </w:r>
      <w:r/>
    </w:p>
    <w:p>
      <w:pPr>
        <w:ind w:firstLine="420"/>
        <w:jc w:val="left"/>
        <w:spacing w:line="360" w:lineRule="auto"/>
        <w:shd w:val="clear" w:color="auto" w:fill="ffffff"/>
        <w:widowControl/>
        <w:rPr>
          <w:szCs w:val="21"/>
        </w:rPr>
      </w:pPr>
      <w:r>
        <w:rPr>
          <w:szCs w:val="21"/>
        </w:rPr>
        <w:t xml:space="preserve">2.《综合行政执法局直管园林绿化设施管理考核办法》《江北新区市政道路设施管理考核办法》</w:t>
      </w:r>
      <w:r/>
    </w:p>
    <w:p>
      <w:pPr>
        <w:pStyle w:val="937"/>
        <w:ind w:left="0"/>
      </w:pPr>
      <w:r>
        <w:rPr>
          <w:rFonts w:hint="eastAsia"/>
        </w:rPr>
        <w:t xml:space="preserve">3.运营管理考核表</w:t>
      </w:r>
      <w:r/>
    </w:p>
    <w:p>
      <w:pPr>
        <w:ind w:firstLine="420"/>
        <w:jc w:val="left"/>
        <w:spacing w:line="360" w:lineRule="auto"/>
        <w:shd w:val="clear" w:color="auto" w:fill="ffffff"/>
        <w:widowControl/>
        <w:rPr>
          <w:szCs w:val="21"/>
        </w:rPr>
      </w:pPr>
      <w:r>
        <w:rPr>
          <w:szCs w:val="21"/>
        </w:rPr>
        <w:t xml:space="preserve"> </w:t>
      </w:r>
      <w:r/>
    </w:p>
    <w:tbl>
      <w:tblPr>
        <w:tblStyle w:val="899"/>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rPr>
            </w:pPr>
            <w:r>
              <w:rPr>
                <w:szCs w:val="21"/>
              </w:rPr>
              <w:t xml:space="preserve">甲方（委托方）：（盖章）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rPr>
            </w:pPr>
            <w:r>
              <w:rPr>
                <w:szCs w:val="21"/>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rPr>
            </w:pPr>
            <w:r>
              <w:rPr>
                <w:szCs w:val="21"/>
              </w:rPr>
              <w:t xml:space="preserve">法定或委托代表人：</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rPr>
            </w:pPr>
            <w:r>
              <w:rPr>
                <w:szCs w:val="21"/>
              </w:rPr>
              <w:t xml:space="preserve">法定或委托代表人：</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rPr>
            </w:pPr>
            <w:r>
              <w:rPr>
                <w:szCs w:val="21"/>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rPr>
            </w:pPr>
            <w:r>
              <w:rPr>
                <w:szCs w:val="21"/>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rPr>
            </w:pPr>
            <w:r>
              <w:rPr>
                <w:szCs w:val="21"/>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rPr>
            </w:pPr>
            <w:r>
              <w:rPr>
                <w:szCs w:val="21"/>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rPr>
            </w:pPr>
            <w:r>
              <w:rPr>
                <w:szCs w:val="21"/>
              </w:rPr>
              <w:t xml:space="preserve">账号：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rPr>
            </w:pPr>
            <w:r>
              <w:rPr>
                <w:szCs w:val="21"/>
              </w:rPr>
              <w:t xml:space="preserve">账号：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rPr>
            </w:pPr>
            <w:r>
              <w:rPr>
                <w:szCs w:val="21"/>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rPr>
            </w:pPr>
            <w:r>
              <w:rPr>
                <w:szCs w:val="21"/>
              </w:rPr>
              <w:t xml:space="preserve">日期：  年  月   日</w:t>
            </w:r>
            <w:r/>
          </w:p>
        </w:tc>
      </w:tr>
    </w:tbl>
    <w:p>
      <w:pPr>
        <w:spacing w:line="440" w:lineRule="exact"/>
        <w:rPr>
          <w:b/>
          <w:sz w:val="32"/>
          <w:szCs w:val="32"/>
        </w:rPr>
      </w:pPr>
      <w:r>
        <w:rPr>
          <w:b/>
          <w:sz w:val="32"/>
          <w:szCs w:val="32"/>
        </w:rPr>
        <w:t xml:space="preserve"> </w:t>
      </w:r>
      <w:r/>
    </w:p>
    <w:p>
      <w:pPr>
        <w:rPr>
          <w:b/>
          <w:bCs/>
          <w:szCs w:val="21"/>
        </w:rPr>
        <w:sectPr>
          <w:footerReference w:type="default" r:id="rId13"/>
          <w:footerReference w:type="first" r:id="rId14"/>
          <w:footnotePr/>
          <w:endnotePr/>
          <w:type w:val="nextPage"/>
          <w:pgSz w:w="11906" w:h="16838" w:orient="portrait"/>
          <w:pgMar w:top="1440" w:right="1800" w:bottom="1440" w:left="1600" w:header="851" w:footer="992" w:gutter="0"/>
          <w:cols w:num="1" w:sep="0" w:space="720" w:equalWidth="1"/>
          <w:docGrid w:linePitch="360"/>
          <w:titlePg/>
        </w:sectPr>
      </w:pPr>
      <w:r>
        <w:rPr>
          <w:b/>
          <w:bCs/>
          <w:szCs w:val="21"/>
        </w:rPr>
        <w:t xml:space="preserve">（合同草案条款与补充合同条款有不一致的，以补充合同的条款为准）</w:t>
      </w:r>
      <w:r/>
    </w:p>
    <w:p>
      <w:pPr>
        <w:pStyle w:val="890"/>
        <w:numPr>
          <w:ilvl w:val="1"/>
          <w:numId w:val="0"/>
        </w:numPr>
        <w:spacing w:after="0" w:line="360" w:lineRule="auto"/>
        <w:rPr>
          <w:rFonts w:ascii="Times New Roman" w:hAnsi="Times New Roman"/>
          <w:sz w:val="21"/>
          <w:szCs w:val="28"/>
        </w:rPr>
      </w:pPr>
      <w:r>
        <w:rPr>
          <w:rFonts w:ascii="Times New Roman" w:hAnsi="Times New Roman"/>
          <w:sz w:val="21"/>
          <w:szCs w:val="28"/>
        </w:rPr>
        <w:t xml:space="preserve">附件1：</w:t>
      </w:r>
      <w:r>
        <w:rPr>
          <w:rFonts w:hint="eastAsia" w:ascii="Times New Roman" w:hAnsi="Times New Roman"/>
          <w:sz w:val="21"/>
          <w:szCs w:val="28"/>
        </w:rPr>
        <w:t xml:space="preserve">服务</w:t>
      </w:r>
      <w:r>
        <w:rPr>
          <w:rFonts w:ascii="Times New Roman" w:hAnsi="Times New Roman"/>
          <w:sz w:val="21"/>
          <w:szCs w:val="28"/>
        </w:rPr>
        <w:t xml:space="preserve">需求</w:t>
      </w:r>
      <w:r/>
    </w:p>
    <w:p>
      <w:pPr>
        <w:ind w:firstLine="422"/>
        <w:spacing w:line="500" w:lineRule="exact"/>
        <w:shd w:val="clear" w:color="auto" w:fill="ffffff"/>
        <w:widowControl/>
        <w:rPr>
          <w:b/>
          <w:szCs w:val="21"/>
        </w:rPr>
      </w:pPr>
      <w:r>
        <w:rPr>
          <w:b/>
          <w:szCs w:val="21"/>
        </w:rPr>
        <w:t xml:space="preserve">一、项目概况</w:t>
      </w:r>
      <w:r/>
    </w:p>
    <w:p>
      <w:pPr>
        <w:ind w:firstLine="420"/>
        <w:spacing w:line="500" w:lineRule="exact"/>
        <w:rPr>
          <w:szCs w:val="21"/>
        </w:rPr>
      </w:pPr>
      <w:r>
        <w:rPr>
          <w:szCs w:val="21"/>
        </w:rPr>
        <w:t xml:space="preserve">本项目总占地面积约14</w:t>
      </w:r>
      <w:r>
        <w:rPr>
          <w:rFonts w:hint="eastAsia"/>
          <w:szCs w:val="21"/>
        </w:rPr>
        <w:t xml:space="preserve">万平方米</w:t>
      </w:r>
      <w:r>
        <w:rPr>
          <w:szCs w:val="21"/>
        </w:rPr>
        <w:t xml:space="preserve">，其中广场总面积72320.5m</w:t>
      </w:r>
      <w:r>
        <w:rPr>
          <w:szCs w:val="21"/>
          <w:vertAlign w:val="superscript"/>
        </w:rPr>
        <w:t xml:space="preserve">2</w:t>
      </w:r>
      <w:r>
        <w:rPr>
          <w:szCs w:val="21"/>
        </w:rPr>
        <w:t xml:space="preserve">，绿地面积43489.18m</w:t>
      </w:r>
      <w:r>
        <w:rPr>
          <w:szCs w:val="21"/>
          <w:vertAlign w:val="superscript"/>
        </w:rPr>
        <w:t xml:space="preserve">2</w:t>
      </w:r>
      <w:r>
        <w:rPr>
          <w:szCs w:val="21"/>
        </w:rPr>
        <w:t xml:space="preserve">，铺装面积7840m</w:t>
      </w:r>
      <w:r>
        <w:rPr>
          <w:szCs w:val="21"/>
          <w:vertAlign w:val="superscript"/>
        </w:rPr>
        <w:t xml:space="preserve">2</w:t>
      </w:r>
      <w:r>
        <w:rPr>
          <w:szCs w:val="21"/>
        </w:rPr>
        <w:t xml:space="preserve">，水体面积10445.2m</w:t>
      </w:r>
      <w:r>
        <w:rPr>
          <w:szCs w:val="21"/>
          <w:vertAlign w:val="superscript"/>
        </w:rPr>
        <w:t xml:space="preserve">2</w:t>
      </w:r>
      <w:r>
        <w:rPr>
          <w:szCs w:val="21"/>
        </w:rPr>
        <w:t xml:space="preserve">，建筑物面积60m</w:t>
      </w:r>
      <w:r>
        <w:rPr>
          <w:szCs w:val="21"/>
          <w:vertAlign w:val="superscript"/>
        </w:rPr>
        <w:t xml:space="preserve">2</w:t>
      </w:r>
      <w:r>
        <w:rPr>
          <w:szCs w:val="21"/>
        </w:rPr>
        <w:t xml:space="preserve">，桥143.6m</w:t>
      </w:r>
      <w:r>
        <w:rPr>
          <w:szCs w:val="21"/>
          <w:vertAlign w:val="superscript"/>
        </w:rPr>
        <w:t xml:space="preserve">2</w:t>
      </w:r>
      <w:r>
        <w:rPr>
          <w:szCs w:val="21"/>
        </w:rPr>
        <w:t xml:space="preserve">。</w:t>
      </w:r>
      <w:r/>
    </w:p>
    <w:p>
      <w:pPr>
        <w:ind w:firstLine="420"/>
        <w:spacing w:line="500" w:lineRule="exact"/>
        <w:rPr>
          <w:szCs w:val="21"/>
        </w:rPr>
      </w:pPr>
      <w:r>
        <w:rPr>
          <w:szCs w:val="21"/>
        </w:rPr>
        <w:t xml:space="preserve">本次招标内容为项目范围内的运营和管养。养护范围详见图纸及清单，具体以现场交接为准。管养包含但不限于环境卫生、设施设备维护、建（构）筑物管护、绿化养护、公厕管理、草花更换、水体维护、桥梁养护、秩序管理（包含公园停车场管理）,监控智能化等设备维护管养、电子显示屏维护管养、儿童游乐设施维护、照明设施设备维护及水电费等，具体详见招标文件。</w:t>
      </w:r>
      <w:r/>
    </w:p>
    <w:p>
      <w:pPr>
        <w:ind w:firstLine="420"/>
        <w:spacing w:line="500" w:lineRule="exact"/>
        <w:shd w:val="clear" w:color="auto" w:fill="ffffff"/>
        <w:widowControl/>
        <w:rPr>
          <w:szCs w:val="21"/>
        </w:rPr>
      </w:pPr>
      <w:r>
        <w:rPr>
          <w:szCs w:val="21"/>
        </w:rPr>
        <w:t xml:space="preserve">中标人负责公园的运营管理，编制运营计划，招标人有权知晓中标方经营过程中的营收状况，盈利部分双方协商分成比例。中标后由中标人根据每次活动细化方案，采用一事一议方式确定。</w:t>
      </w:r>
      <w:r/>
    </w:p>
    <w:p>
      <w:pPr>
        <w:ind w:firstLine="422"/>
        <w:spacing w:line="500" w:lineRule="exact"/>
        <w:shd w:val="clear" w:color="auto" w:fill="ffffff"/>
        <w:widowControl/>
        <w:rPr>
          <w:b/>
          <w:szCs w:val="21"/>
        </w:rPr>
      </w:pPr>
      <w:r>
        <w:rPr>
          <w:b/>
          <w:szCs w:val="21"/>
        </w:rPr>
        <w:t xml:space="preserve">二、服务期</w:t>
      </w:r>
      <w:r/>
    </w:p>
    <w:p>
      <w:pPr>
        <w:ind w:firstLine="411"/>
        <w:spacing w:line="500" w:lineRule="exact"/>
        <w:rPr>
          <w:szCs w:val="21"/>
        </w:rPr>
      </w:pPr>
      <w:r>
        <w:rPr>
          <w:szCs w:val="21"/>
        </w:rPr>
        <w:t xml:space="preserve">本项目服务期为1年。</w:t>
      </w:r>
      <w:r/>
    </w:p>
    <w:p>
      <w:pPr>
        <w:ind w:firstLine="422"/>
        <w:spacing w:line="500" w:lineRule="exact"/>
        <w:shd w:val="clear" w:color="auto" w:fill="ffffff"/>
        <w:widowControl/>
        <w:rPr>
          <w:b/>
          <w:szCs w:val="21"/>
        </w:rPr>
      </w:pPr>
      <w:r>
        <w:rPr>
          <w:b/>
          <w:szCs w:val="21"/>
        </w:rPr>
        <w:t xml:space="preserve">三、招标控制价</w:t>
      </w:r>
      <w:r/>
    </w:p>
    <w:p>
      <w:pPr>
        <w:ind w:firstLine="420"/>
        <w:spacing w:line="500" w:lineRule="exact"/>
        <w:rPr>
          <w:szCs w:val="21"/>
        </w:rPr>
      </w:pPr>
      <w:r>
        <w:rPr>
          <w:szCs w:val="21"/>
        </w:rPr>
        <w:t xml:space="preserve">本项目最高限价：</w:t>
      </w:r>
      <w:r>
        <w:rPr>
          <w:rFonts w:hint="eastAsia"/>
          <w:szCs w:val="21"/>
          <w:lang w:eastAsia="zh-CN"/>
        </w:rPr>
        <w:t xml:space="preserve">157万元</w:t>
      </w:r>
      <w:r>
        <w:rPr>
          <w:szCs w:val="21"/>
        </w:rPr>
        <w:t xml:space="preserve">。</w:t>
      </w:r>
      <w:r/>
    </w:p>
    <w:p>
      <w:pPr>
        <w:ind w:firstLine="422"/>
        <w:spacing w:line="500" w:lineRule="exact"/>
        <w:shd w:val="clear" w:color="auto" w:fill="ffffff"/>
        <w:widowControl/>
        <w:rPr>
          <w:b/>
          <w:szCs w:val="21"/>
        </w:rPr>
      </w:pPr>
      <w:r>
        <w:rPr>
          <w:b/>
          <w:szCs w:val="21"/>
        </w:rPr>
        <w:t xml:space="preserve">四、投标报价</w:t>
      </w:r>
      <w:r/>
    </w:p>
    <w:p>
      <w:pPr>
        <w:ind w:firstLine="420"/>
        <w:spacing w:line="500" w:lineRule="exact"/>
        <w:rPr>
          <w:szCs w:val="21"/>
        </w:rPr>
      </w:pPr>
      <w:r>
        <w:rPr>
          <w:szCs w:val="21"/>
        </w:rPr>
        <w:t xml:space="preserve">报价应是本采购文件所包含确定的全部工作内容及本采购文件未说明但完成该项目必须包含</w:t>
      </w:r>
      <w:r>
        <w:rPr>
          <w:szCs w:val="21"/>
        </w:rPr>
        <w:t xml:space="preserve">的所有费用的价格体现。公开招标最终报价应包含但不限于运营成本、养护服务费、环卫保洁、公厕管理、秩序管理、水体养护、市政工程维护、照明设施维护、儿童游乐设施维护、危险源警示标牌制作、检查验收、设备费用（办公费及固定资产折旧费由中标供应商承担）、专用工具费、材料和人工费、公园能耗费、垃圾清运费、公园各设施设备（包含路灯）水费电费及各项创建、复查费、措施费、安全文明施工费、各种税费、劳保、代理服务费、支付给员工的工资（员工工资不得低于南京市对于最低工资标准、工作时间符合每月最高工作时间的相关规定，所有工作人员必须</w:t>
      </w:r>
      <w:r>
        <w:rPr>
          <w:rFonts w:hint="eastAsia"/>
          <w:szCs w:val="21"/>
        </w:rPr>
        <w:t xml:space="preserve">缴纳</w:t>
      </w:r>
      <w:r>
        <w:rPr>
          <w:szCs w:val="21"/>
        </w:rPr>
        <w:t xml:space="preserve">包括养老、工伤、失业、医疗等在内的社会保险）和国家强制缴纳的各种社会保障资金以及政策性文件规定市场风险、政策调整风险的各项应有费用以及中标单位认为需要的其他费用等。投标人的任何错漏、优惠、竞争性报价不得作为减轻责任、减少服务、增加收费、降低质量的理由。</w:t>
      </w:r>
      <w:r/>
    </w:p>
    <w:p>
      <w:pPr>
        <w:ind w:firstLine="422"/>
        <w:spacing w:line="500" w:lineRule="exact"/>
        <w:shd w:val="clear" w:color="auto" w:fill="ffffff"/>
        <w:widowControl/>
        <w:rPr>
          <w:b/>
          <w:szCs w:val="21"/>
        </w:rPr>
      </w:pPr>
      <w:r>
        <w:rPr>
          <w:b/>
          <w:szCs w:val="21"/>
        </w:rPr>
        <w:t xml:space="preserve">五、考核</w:t>
      </w:r>
      <w:r/>
    </w:p>
    <w:p>
      <w:pPr>
        <w:ind w:firstLine="420"/>
        <w:spacing w:line="500" w:lineRule="exact"/>
        <w:shd w:val="clear" w:color="auto" w:fill="ffffff"/>
        <w:widowControl/>
        <w:rPr>
          <w:szCs w:val="21"/>
        </w:rPr>
      </w:pPr>
      <w:r>
        <w:rPr>
          <w:szCs w:val="21"/>
        </w:rPr>
        <w:t xml:space="preserve">1、考核组织实施</w:t>
      </w:r>
      <w:r/>
    </w:p>
    <w:p>
      <w:pPr>
        <w:ind w:firstLine="420"/>
        <w:spacing w:line="500" w:lineRule="exact"/>
        <w:shd w:val="clear" w:color="auto" w:fill="ffffff"/>
        <w:widowControl/>
        <w:rPr>
          <w:szCs w:val="21"/>
        </w:rPr>
      </w:pPr>
      <w:r>
        <w:rPr>
          <w:szCs w:val="21"/>
        </w:rPr>
        <w:t xml:space="preserve">考核工作由南京江北新区中央商务区建设管理办公室城管与安全环保部（以下简称安环部）组织实施。</w:t>
      </w:r>
      <w:r/>
    </w:p>
    <w:p>
      <w:pPr>
        <w:ind w:firstLine="420"/>
        <w:spacing w:line="500" w:lineRule="exact"/>
        <w:shd w:val="clear" w:color="auto" w:fill="ffffff"/>
        <w:widowControl/>
        <w:rPr>
          <w:szCs w:val="21"/>
        </w:rPr>
      </w:pPr>
      <w:r>
        <w:rPr>
          <w:szCs w:val="21"/>
        </w:rPr>
        <w:t xml:space="preserve">2、考核标准</w:t>
      </w:r>
      <w:r/>
    </w:p>
    <w:p>
      <w:pPr>
        <w:ind w:firstLine="420"/>
        <w:spacing w:line="500" w:lineRule="exact"/>
        <w:shd w:val="clear" w:color="auto" w:fill="ffffff"/>
        <w:widowControl/>
        <w:rPr>
          <w:szCs w:val="21"/>
        </w:rPr>
      </w:pPr>
      <w:r>
        <w:rPr>
          <w:szCs w:val="21"/>
        </w:rPr>
        <w:t xml:space="preserve">管养考核执行《综合行政执法局直管园林绿化设施管理考核办法》《江北新区市政道路设施管理考核办法》（宁新区管综执发〔2020〕11号（详见附件1），管养考核总分100分，得分按60%的权重折算后计入考核总分；运营管理考核详见附件2，总分100分，得分按40%的权重折算后计入考核总分。根据新区最新考核要求和实际运营管理情况，甲方有权调整考核表，新考核表发放后次月生效。</w:t>
      </w:r>
      <w:r/>
    </w:p>
    <w:p>
      <w:pPr>
        <w:ind w:firstLine="422"/>
        <w:spacing w:line="500" w:lineRule="exact"/>
        <w:shd w:val="clear" w:color="auto" w:fill="ffffff"/>
        <w:widowControl/>
        <w:rPr>
          <w:b/>
          <w:szCs w:val="21"/>
        </w:rPr>
      </w:pPr>
      <w:r>
        <w:rPr>
          <w:b/>
          <w:szCs w:val="21"/>
        </w:rPr>
        <w:t xml:space="preserve">六、结算及付款方式</w:t>
      </w:r>
      <w:r/>
    </w:p>
    <w:p>
      <w:pPr>
        <w:ind w:firstLine="420"/>
        <w:spacing w:line="500" w:lineRule="exact"/>
        <w:rPr>
          <w:szCs w:val="21"/>
        </w:rPr>
      </w:pPr>
      <w:r>
        <w:rPr>
          <w:szCs w:val="21"/>
        </w:rPr>
        <w:t xml:space="preserve">1、按照实际运营养护面积乘以中标单价作为付款基数；</w:t>
      </w:r>
      <w:r/>
    </w:p>
    <w:p>
      <w:pPr>
        <w:ind w:firstLine="420"/>
        <w:spacing w:line="500" w:lineRule="exact"/>
        <w:rPr>
          <w:szCs w:val="21"/>
        </w:rPr>
      </w:pPr>
      <w:r>
        <w:rPr>
          <w:szCs w:val="21"/>
        </w:rPr>
        <w:t xml:space="preserve">2、每季度初可预申请90%的经费，根据中标人运营养护的工作量和质量经过考核人按月考核后（运营权重40%，养护权重60%），依据考核结果，适时根据每月月度考核结果进行汇总结算。（每月考核分值/100*付款基数/12）</w:t>
      </w:r>
      <w:r/>
    </w:p>
    <w:p>
      <w:pPr>
        <w:ind w:firstLine="422"/>
        <w:spacing w:line="500" w:lineRule="exact"/>
        <w:shd w:val="clear" w:color="auto" w:fill="ffffff"/>
        <w:widowControl/>
        <w:rPr>
          <w:b/>
          <w:szCs w:val="21"/>
        </w:rPr>
      </w:pPr>
      <w:r>
        <w:rPr>
          <w:b/>
          <w:szCs w:val="21"/>
        </w:rPr>
        <w:t xml:space="preserve">七、质量保证</w:t>
      </w:r>
      <w:r/>
    </w:p>
    <w:p>
      <w:pPr>
        <w:ind w:firstLine="422"/>
        <w:spacing w:line="500" w:lineRule="exact"/>
        <w:shd w:val="clear" w:color="auto" w:fill="ffffff"/>
        <w:widowControl/>
        <w:rPr>
          <w:b/>
          <w:szCs w:val="21"/>
        </w:rPr>
      </w:pPr>
      <w:r>
        <w:rPr>
          <w:rFonts w:hint="eastAsia"/>
          <w:b/>
          <w:szCs w:val="21"/>
        </w:rPr>
        <w:t xml:space="preserve">（一）</w:t>
      </w:r>
      <w:r>
        <w:rPr>
          <w:b/>
          <w:szCs w:val="21"/>
        </w:rPr>
        <w:t xml:space="preserve">服务项目具体内容，完成本项目内：</w:t>
      </w:r>
      <w:r/>
    </w:p>
    <w:p>
      <w:pPr>
        <w:ind w:firstLine="420"/>
        <w:spacing w:line="500" w:lineRule="exact"/>
        <w:shd w:val="clear" w:color="auto" w:fill="ffffff"/>
        <w:widowControl/>
        <w:rPr>
          <w:szCs w:val="21"/>
        </w:rPr>
      </w:pPr>
      <w:r>
        <w:rPr>
          <w:szCs w:val="21"/>
        </w:rPr>
        <w:t xml:space="preserve">1、绿地养护：对承包范围内的乔灌木、行道树、草坪、地被、花卉、水生植物等，根据植物生长和景区最佳景观的要求，进行浇水、施肥、修剪、除杂草、病虫害防治、越冬和越夏维护、乔木的复壮养护，以及草花播种、草花更换、花坛换花、花坛植物栽植、节假日摆花（根据需要）及养护等工作，费用由中标人负责，需保证观赏效果，保持三季有花。草坪管理要认真进行修剪、施肥、病虫害防治等养护，草坪每年追播，保证无裸露地面，无成片枯黄。</w:t>
      </w:r>
      <w:r/>
    </w:p>
    <w:p>
      <w:pPr>
        <w:ind w:firstLine="420"/>
        <w:spacing w:line="500" w:lineRule="exact"/>
        <w:shd w:val="clear" w:color="auto" w:fill="ffffff"/>
        <w:widowControl/>
        <w:rPr>
          <w:szCs w:val="21"/>
        </w:rPr>
      </w:pPr>
      <w:r>
        <w:rPr>
          <w:szCs w:val="21"/>
        </w:rPr>
        <w:t xml:space="preserve">注：施肥工作中专门用于改良土壤的施肥和白蚁、天牛等病虫害防治药品,植物正常生长肥料和</w:t>
      </w:r>
      <w:r>
        <w:rPr>
          <w:rFonts w:hint="eastAsia"/>
          <w:szCs w:val="21"/>
        </w:rPr>
        <w:t xml:space="preserve">农药</w:t>
      </w:r>
      <w:r>
        <w:rPr>
          <w:szCs w:val="21"/>
        </w:rPr>
        <w:t xml:space="preserve">均由中标人自行采购按需施用。</w:t>
      </w:r>
      <w:r/>
    </w:p>
    <w:p>
      <w:pPr>
        <w:ind w:firstLine="420"/>
        <w:spacing w:line="500" w:lineRule="exact"/>
        <w:shd w:val="clear" w:color="auto" w:fill="ffffff"/>
        <w:widowControl/>
        <w:rPr>
          <w:szCs w:val="21"/>
        </w:rPr>
      </w:pPr>
      <w:r>
        <w:rPr>
          <w:szCs w:val="21"/>
        </w:rPr>
        <w:t xml:space="preserve">2、公园内建（构）筑物管护和使用：各类建筑物、构筑物、天桥、园林设施、小品及路灯、监控设备、厕所设施、排水、排污管道、电缆等的看护、维护、更新，水电等各项费用支出，保证其功能完好、整洁并按招标人要求使用，由于看管不力被盗或被破坏造成的损失全由中标人负责，并及时予以修复</w:t>
      </w:r>
      <w:r>
        <w:rPr>
          <w:rFonts w:hint="eastAsia"/>
          <w:szCs w:val="21"/>
        </w:rPr>
        <w:t xml:space="preserve">，对</w:t>
      </w:r>
      <w:r>
        <w:rPr>
          <w:szCs w:val="21"/>
        </w:rPr>
        <w:t xml:space="preserve">核心景区各类设施、设备做好看护，并第一时间反馈损坏、破坏情况。</w:t>
      </w:r>
      <w:r/>
    </w:p>
    <w:p>
      <w:pPr>
        <w:ind w:firstLine="420"/>
        <w:spacing w:line="500" w:lineRule="exact"/>
        <w:shd w:val="clear" w:color="auto" w:fill="ffffff"/>
        <w:widowControl/>
        <w:rPr>
          <w:szCs w:val="21"/>
        </w:rPr>
      </w:pPr>
      <w:r>
        <w:rPr>
          <w:szCs w:val="21"/>
        </w:rPr>
        <w:t xml:space="preserve">3、园林景观照明设施维修：即服务性、装饰性、功能性小品中的园路广场铺装、景墙、路灯、椅、凳、桌、园林建筑小品、指示牌、景观说明牌及木质材料中的小品、垃圾箱等零星维修由养护单位负责。</w:t>
      </w:r>
      <w:r/>
    </w:p>
    <w:p>
      <w:pPr>
        <w:ind w:firstLine="420"/>
        <w:spacing w:line="500" w:lineRule="exact"/>
        <w:shd w:val="clear" w:color="auto" w:fill="ffffff"/>
        <w:widowControl/>
        <w:rPr>
          <w:szCs w:val="21"/>
        </w:rPr>
      </w:pPr>
      <w:r>
        <w:rPr>
          <w:szCs w:val="21"/>
        </w:rPr>
        <w:t xml:space="preserve">4、园路、栈道、驳岸管护和维修：园路（包括绿道）、栈道、驳岸进行适时检查、维修和保养，保证正常安全使用。如涉及结构性维修</w:t>
      </w:r>
      <w:r>
        <w:rPr>
          <w:rFonts w:hint="eastAsia"/>
          <w:szCs w:val="21"/>
        </w:rPr>
        <w:t xml:space="preserve">须报</w:t>
      </w:r>
      <w:r>
        <w:rPr>
          <w:szCs w:val="21"/>
        </w:rPr>
        <w:t xml:space="preserve">招标</w:t>
      </w:r>
      <w:r>
        <w:rPr>
          <w:rFonts w:hint="eastAsia"/>
          <w:szCs w:val="21"/>
        </w:rPr>
        <w:t xml:space="preserve">人审</w:t>
      </w:r>
      <w:r>
        <w:rPr>
          <w:szCs w:val="21"/>
        </w:rPr>
        <w:t xml:space="preserve">批核准后负责实施，相应维修费用由招标人承担。</w:t>
      </w:r>
      <w:r/>
    </w:p>
    <w:p>
      <w:pPr>
        <w:ind w:firstLine="420"/>
        <w:spacing w:line="500" w:lineRule="exact"/>
        <w:rPr>
          <w:szCs w:val="21"/>
        </w:rPr>
      </w:pPr>
      <w:r>
        <w:rPr>
          <w:szCs w:val="21"/>
        </w:rPr>
        <w:t xml:space="preserve">5、水体养护：对公园内湖面等水体进行常态化保洁，湖面无漂浮物、无杂草，及时对湖面水体水草进行清理，水上保洁员应配备必要的</w:t>
      </w:r>
      <w:r>
        <w:rPr>
          <w:rFonts w:hint="eastAsia"/>
          <w:szCs w:val="21"/>
        </w:rPr>
        <w:t xml:space="preserve">救生</w:t>
      </w:r>
      <w:r>
        <w:rPr>
          <w:szCs w:val="21"/>
        </w:rPr>
        <w:t xml:space="preserve">设备，船上作业需双岗，规范安全操作。水体中发现蓝藻等水质问题，应及时予以治理，若投放药物，不得出现残留毒素，确保合同期内水质优良。</w:t>
      </w:r>
      <w:r/>
    </w:p>
    <w:p>
      <w:pPr>
        <w:ind w:firstLine="420"/>
        <w:spacing w:line="500" w:lineRule="exact"/>
        <w:shd w:val="clear" w:color="auto" w:fill="ffffff"/>
        <w:widowControl/>
        <w:rPr>
          <w:szCs w:val="21"/>
        </w:rPr>
      </w:pPr>
      <w:r>
        <w:rPr>
          <w:szCs w:val="21"/>
        </w:rPr>
        <w:t xml:space="preserve">6、环境卫生：绿地、园路、广场、水面卫生保洁、设施清洁、水环境治理、管理用房和景观建筑等公共设施每天常态化检查、保洁。产生的各种垃圾，包括生活垃圾、树枝落叶、破旧家具、花钵、建筑装修垃圾、淤泥等由中标人负责运出。若遇到大型活动,需根据管理单位要求，临时加派足够的保洁人员。</w:t>
      </w:r>
      <w:r/>
    </w:p>
    <w:p>
      <w:pPr>
        <w:ind w:firstLine="420"/>
        <w:spacing w:line="500" w:lineRule="exact"/>
        <w:shd w:val="clear" w:color="auto" w:fill="ffffff"/>
        <w:widowControl/>
        <w:rPr>
          <w:szCs w:val="21"/>
        </w:rPr>
      </w:pPr>
      <w:r>
        <w:rPr>
          <w:szCs w:val="21"/>
        </w:rPr>
        <w:t xml:space="preserve">7、秩序维护：加强安全管理，维护公园正常游园秩序，对有损公园动、植物或公园设施的行为及时制止。对公园内流动摊点、烧烤、捕鱼、钓鱼、乞讨、采挖植物、乱停乱放等行为予以制止和督促纠正。若遇到大型活动,需根据管理单位要求，临时加派足够的安保人员。</w:t>
      </w:r>
      <w:r/>
    </w:p>
    <w:p>
      <w:pPr>
        <w:ind w:firstLine="420"/>
        <w:spacing w:line="500" w:lineRule="exact"/>
        <w:shd w:val="clear" w:color="auto" w:fill="ffffff"/>
        <w:widowControl/>
        <w:rPr>
          <w:szCs w:val="21"/>
        </w:rPr>
      </w:pPr>
      <w:r>
        <w:rPr>
          <w:szCs w:val="21"/>
        </w:rPr>
        <w:t xml:space="preserve">8、对于游客集中区，除正常养护管理外，还必须做好各种安全隐患的排查、设施设备的正常看管，以及园林植物、果实的看护，游客损毁行为的教育、劝导等日常管理工作。</w:t>
      </w:r>
      <w:r/>
    </w:p>
    <w:p>
      <w:pPr>
        <w:ind w:firstLine="420"/>
        <w:spacing w:line="500" w:lineRule="exact"/>
        <w:rPr>
          <w:szCs w:val="21"/>
        </w:rPr>
      </w:pPr>
      <w:r>
        <w:rPr>
          <w:szCs w:val="21"/>
        </w:rPr>
        <w:t xml:space="preserve">9、厕所管理：设置公厕管理制度标牌，规定时间内保持公厕开放，及时进行清理，墙壁、天花、窗台、便池便斗、大便厕位、大便器内隔板、蹲坑、墙裙等室内外洁净无明显异味，湿滑天气主动在入口处摆放提示标识牌，配置足够的垃圾篓，及时添加洗手液，提供免费厕纸，确保公厕日常使用设施完好（公厕及值班室水电费、保洁耗材费、设施维护费等所有的费用由中标人负责）。服务时间：每天6:00---18:00定人保洁；18：00---06：00（次日）巡查保洁。</w:t>
      </w:r>
      <w:r/>
    </w:p>
    <w:p>
      <w:pPr>
        <w:ind w:firstLine="420"/>
        <w:spacing w:line="500" w:lineRule="exact"/>
        <w:shd w:val="clear" w:color="auto" w:fill="ffffff"/>
        <w:widowControl/>
        <w:rPr>
          <w:szCs w:val="21"/>
        </w:rPr>
      </w:pPr>
      <w:r>
        <w:rPr>
          <w:szCs w:val="21"/>
        </w:rPr>
        <w:t xml:space="preserve">10、险灾预防：台风、暴雨、下雪等情况应实行24小时巡查和值班，加强树木支撑和保护，对树木断枝和倒伏等各类险灾情况做好及时抢险工作。遇到下雪，及时组织人员清扫责任范围内路面与绿叶乔灌木上的积雪。抢险人员须服从招标人统一指挥调度。</w:t>
      </w:r>
      <w:r/>
    </w:p>
    <w:p>
      <w:pPr>
        <w:ind w:firstLine="420"/>
        <w:spacing w:line="500" w:lineRule="exact"/>
        <w:shd w:val="clear" w:color="auto" w:fill="ffffff"/>
        <w:widowControl/>
        <w:rPr>
          <w:szCs w:val="21"/>
        </w:rPr>
      </w:pPr>
      <w:r>
        <w:rPr>
          <w:szCs w:val="21"/>
        </w:rPr>
        <w:t xml:space="preserve">11、按招标人要求完成重大活动如景区检查、文明城市创建、上级检查等保障任务。</w:t>
      </w:r>
      <w:r/>
    </w:p>
    <w:p>
      <w:pPr>
        <w:ind w:firstLine="420"/>
        <w:spacing w:line="500" w:lineRule="exact"/>
        <w:shd w:val="clear" w:color="auto" w:fill="ffffff"/>
        <w:widowControl/>
        <w:rPr>
          <w:szCs w:val="21"/>
        </w:rPr>
      </w:pPr>
      <w:r>
        <w:rPr>
          <w:szCs w:val="21"/>
        </w:rPr>
        <w:t xml:space="preserve">12、完成招标人布置的其它各项临时性和突击性工作等。</w:t>
      </w:r>
      <w:r/>
    </w:p>
    <w:p>
      <w:pPr>
        <w:ind w:firstLine="420"/>
        <w:spacing w:line="500" w:lineRule="exact"/>
        <w:rPr>
          <w:szCs w:val="21"/>
        </w:rPr>
      </w:pPr>
      <w:r>
        <w:rPr>
          <w:szCs w:val="21"/>
        </w:rPr>
        <w:t xml:space="preserve">13、完成项目范围内各类信访、投诉、举报的处理和整改。</w:t>
      </w:r>
      <w:r/>
    </w:p>
    <w:p>
      <w:pPr>
        <w:ind w:firstLine="420"/>
        <w:spacing w:line="500" w:lineRule="exact"/>
        <w:rPr>
          <w:szCs w:val="21"/>
        </w:rPr>
      </w:pPr>
      <w:r>
        <w:rPr>
          <w:szCs w:val="21"/>
        </w:rPr>
        <w:t xml:space="preserve">14、完成的项目及任务做好宣传工作，及时申报亮点。</w:t>
      </w:r>
      <w:r/>
    </w:p>
    <w:p>
      <w:pPr>
        <w:ind w:firstLine="422"/>
        <w:spacing w:line="500" w:lineRule="exact"/>
        <w:shd w:val="clear" w:color="auto" w:fill="ffffff"/>
        <w:widowControl/>
        <w:rPr>
          <w:b/>
          <w:szCs w:val="21"/>
        </w:rPr>
      </w:pPr>
      <w:r>
        <w:rPr>
          <w:rFonts w:hint="eastAsia"/>
          <w:b/>
          <w:szCs w:val="21"/>
        </w:rPr>
        <w:t xml:space="preserve">（二）</w:t>
      </w:r>
      <w:r>
        <w:rPr>
          <w:b/>
          <w:szCs w:val="21"/>
        </w:rPr>
        <w:t xml:space="preserve">服务标准和要求</w:t>
      </w:r>
      <w:r/>
    </w:p>
    <w:p>
      <w:pPr>
        <w:ind w:firstLine="422"/>
        <w:spacing w:line="500" w:lineRule="exact"/>
        <w:shd w:val="clear" w:color="auto" w:fill="ffffff"/>
        <w:widowControl/>
        <w:rPr>
          <w:b/>
          <w:szCs w:val="21"/>
        </w:rPr>
      </w:pPr>
      <w:r>
        <w:rPr>
          <w:b/>
          <w:szCs w:val="21"/>
        </w:rPr>
        <w:t xml:space="preserve">包括不限于以下要求</w:t>
      </w:r>
      <w:r/>
    </w:p>
    <w:p>
      <w:pPr>
        <w:ind w:firstLine="420"/>
        <w:spacing w:line="500" w:lineRule="exact"/>
        <w:rPr>
          <w:szCs w:val="21"/>
        </w:rPr>
      </w:pPr>
      <w:r>
        <w:rPr>
          <w:szCs w:val="21"/>
        </w:rPr>
        <w:t xml:space="preserve"> 1、日常养护作业按照《南京市城市绿化养护技术规程（试行）》的要求，达到《南京市城市绿化养护质量等级标准（试行）》一级标准，苗木补植更新达到《江苏省城市园林绿化植物种植技术规定（试行》和《园林绿化工程施工及验收规范》(CJJ82-2012)，环境卫生和厕所管理达到原国家旅游局《旅游厕所质量等级的划分与评定》（GB/T18973-2016</w:t>
      </w:r>
      <w:r>
        <w:rPr>
          <w:rFonts w:hint="eastAsia"/>
          <w:szCs w:val="21"/>
        </w:rPr>
        <w:t xml:space="preserve">）和</w:t>
      </w:r>
      <w:r>
        <w:rPr>
          <w:szCs w:val="21"/>
        </w:rPr>
        <w:t xml:space="preserve">《南京市城市管理局2016年环境卫生管理考核办法》等有关标准（如有更新，按最新标准执行）。</w:t>
      </w:r>
      <w:r/>
    </w:p>
    <w:p>
      <w:pPr>
        <w:ind w:firstLine="420"/>
        <w:spacing w:line="500" w:lineRule="exact"/>
        <w:shd w:val="clear" w:color="auto" w:fill="ffffff"/>
        <w:widowControl/>
        <w:rPr>
          <w:szCs w:val="21"/>
        </w:rPr>
      </w:pPr>
      <w:r>
        <w:rPr>
          <w:szCs w:val="21"/>
        </w:rPr>
        <w:t xml:space="preserve">2、符合《江北新区市容景观管理及环卫市政绿化管理养护标准》（宁新区管综执发〔2019〕21号）（如有更新，按最新标准执行）。</w:t>
      </w:r>
      <w:r/>
    </w:p>
    <w:p>
      <w:pPr>
        <w:ind w:firstLine="420"/>
        <w:spacing w:line="500" w:lineRule="exact"/>
        <w:shd w:val="clear" w:color="auto" w:fill="ffffff"/>
        <w:widowControl/>
        <w:rPr>
          <w:szCs w:val="21"/>
        </w:rPr>
      </w:pPr>
      <w:r>
        <w:rPr>
          <w:szCs w:val="21"/>
        </w:rPr>
        <w:t xml:space="preserve">如中标人养护未</w:t>
      </w:r>
      <w:r>
        <w:rPr>
          <w:rFonts w:hint="eastAsia"/>
          <w:szCs w:val="21"/>
        </w:rPr>
        <w:t xml:space="preserve">达到</w:t>
      </w:r>
      <w:r>
        <w:rPr>
          <w:szCs w:val="21"/>
        </w:rPr>
        <w:t xml:space="preserve">以上标准，招标人有权责令中标人限期整改，不能按期整改到位的，招标人根据考核结果扣发相应比例养护费。如中标人养护管理严重不达标，且不能进行立即整改到位的，招标人有权终止合同。</w:t>
      </w:r>
      <w:r/>
    </w:p>
    <w:p>
      <w:pPr>
        <w:ind w:firstLine="420"/>
        <w:spacing w:line="500" w:lineRule="exact"/>
        <w:shd w:val="clear" w:color="auto" w:fill="ffffff"/>
        <w:widowControl/>
        <w:rPr>
          <w:szCs w:val="21"/>
        </w:rPr>
      </w:pPr>
      <w:r>
        <w:rPr>
          <w:szCs w:val="21"/>
        </w:rPr>
        <w:t xml:space="preserve">2、人数及形象要求：</w:t>
      </w:r>
      <w:r/>
    </w:p>
    <w:p>
      <w:pPr>
        <w:ind w:firstLine="420"/>
        <w:spacing w:line="500" w:lineRule="exact"/>
        <w:shd w:val="clear" w:color="auto" w:fill="ffffff"/>
        <w:widowControl/>
        <w:rPr>
          <w:szCs w:val="21"/>
        </w:rPr>
      </w:pPr>
      <w:r>
        <w:rPr>
          <w:szCs w:val="21"/>
        </w:rPr>
        <w:t xml:space="preserve">合理配备人数详见附件、机械配备表详见附件。养护人员必须具备园林养护基本知识，有一定的养护工作经验，不得低于合理配备人数。养护人员不得随意更换，保证以上人员服务于本项目，如需更换须具备同等资质和工作能力并报招标人备案，日常检查和考核按投标文件中的人员进行核实，养护人员要求穿着标志明显的统一工作服（工作服由中标人提供，费用由中标人负责）。</w:t>
      </w:r>
      <w:r/>
    </w:p>
    <w:p>
      <w:pPr>
        <w:ind w:firstLine="420"/>
        <w:spacing w:line="500" w:lineRule="exact"/>
        <w:shd w:val="clear" w:color="auto" w:fill="ffffff"/>
        <w:widowControl/>
        <w:rPr>
          <w:szCs w:val="21"/>
        </w:rPr>
      </w:pPr>
      <w:r>
        <w:rPr>
          <w:szCs w:val="21"/>
        </w:rPr>
        <w:t xml:space="preserve">3、节假日及重大活动，按招标人需要增加服务人员，延长服务时间。</w:t>
      </w:r>
      <w:r/>
    </w:p>
    <w:p>
      <w:pPr>
        <w:ind w:firstLine="420"/>
        <w:spacing w:line="500" w:lineRule="exact"/>
        <w:shd w:val="clear" w:color="auto" w:fill="ffffff"/>
        <w:widowControl/>
        <w:rPr>
          <w:szCs w:val="21"/>
        </w:rPr>
      </w:pPr>
      <w:r>
        <w:rPr>
          <w:szCs w:val="21"/>
        </w:rPr>
        <w:t xml:space="preserve">4、对于养护范围内造成的投诉、媒体曝光、意外伤害等突发事件，要有应急处置措施并及时消除负面影响。</w:t>
      </w:r>
      <w:r/>
    </w:p>
    <w:p>
      <w:pPr>
        <w:ind w:firstLine="420"/>
        <w:spacing w:line="500" w:lineRule="exact"/>
        <w:shd w:val="clear" w:color="auto" w:fill="ffffff"/>
        <w:widowControl/>
        <w:rPr>
          <w:szCs w:val="21"/>
        </w:rPr>
      </w:pPr>
      <w:r>
        <w:rPr>
          <w:szCs w:val="21"/>
        </w:rPr>
        <w:t xml:space="preserve">5、绿化养护的基本要求：</w:t>
      </w:r>
      <w:r/>
    </w:p>
    <w:p>
      <w:pPr>
        <w:ind w:firstLine="420"/>
        <w:spacing w:line="500" w:lineRule="exact"/>
        <w:shd w:val="clear" w:color="auto" w:fill="ffffff"/>
        <w:widowControl/>
        <w:rPr>
          <w:szCs w:val="21"/>
        </w:rPr>
      </w:pPr>
      <w:r>
        <w:rPr>
          <w:szCs w:val="21"/>
        </w:rPr>
        <w:t xml:space="preserve">（1）修剪：根据各类植物的生长特点、立地环境、景观要求，按照操作规程适时进行。对乔木和大灌木应当不定期清除枯死枝干，避免因坠落伤及车辆和游人。</w:t>
      </w:r>
      <w:r/>
    </w:p>
    <w:p>
      <w:pPr>
        <w:ind w:firstLine="420"/>
        <w:spacing w:line="500" w:lineRule="exact"/>
        <w:shd w:val="clear" w:color="auto" w:fill="ffffff"/>
        <w:widowControl/>
        <w:rPr>
          <w:szCs w:val="21"/>
        </w:rPr>
      </w:pPr>
      <w:r>
        <w:rPr>
          <w:szCs w:val="21"/>
        </w:rPr>
        <w:t xml:space="preserve">（2）除草：各类绿地、树穴、绿带要结合松土及时清理各类杂草。</w:t>
      </w:r>
      <w:r/>
    </w:p>
    <w:p>
      <w:pPr>
        <w:ind w:firstLine="420"/>
        <w:spacing w:line="500" w:lineRule="exact"/>
        <w:shd w:val="clear" w:color="auto" w:fill="ffffff"/>
        <w:widowControl/>
        <w:rPr>
          <w:szCs w:val="21"/>
        </w:rPr>
      </w:pPr>
      <w:r>
        <w:rPr>
          <w:szCs w:val="21"/>
        </w:rPr>
        <w:t xml:space="preserve">（3）抹芽：主要用于乔木、大型灌木，对不定芽及幼嫩萌条要及时清除，营养集中，以保持树木骨干枝分枝合理，促使生长形态美观。</w:t>
      </w:r>
      <w:r/>
    </w:p>
    <w:p>
      <w:pPr>
        <w:ind w:firstLine="420"/>
        <w:spacing w:line="500" w:lineRule="exact"/>
        <w:shd w:val="clear" w:color="auto" w:fill="ffffff"/>
        <w:widowControl/>
        <w:rPr>
          <w:szCs w:val="21"/>
        </w:rPr>
      </w:pPr>
      <w:r>
        <w:rPr>
          <w:szCs w:val="21"/>
        </w:rPr>
        <w:t xml:space="preserve">（4）草坪：对草坪或草地应经常挑除杂草并适当推剪，对坑洼之处应垫土保持平整，注意防病治虫，适当施肥，以利于草坪的正常生长，每年追播，保证无裸露地面，无成片枯黄。</w:t>
      </w:r>
      <w:r/>
    </w:p>
    <w:p>
      <w:pPr>
        <w:ind w:firstLine="420"/>
        <w:spacing w:line="500" w:lineRule="exact"/>
        <w:shd w:val="clear" w:color="auto" w:fill="ffffff"/>
        <w:widowControl/>
        <w:rPr>
          <w:szCs w:val="21"/>
        </w:rPr>
      </w:pPr>
      <w:r>
        <w:rPr>
          <w:szCs w:val="21"/>
        </w:rPr>
        <w:t xml:space="preserve">（5）病虫害防治：病虫害防治是园林植物养护中较为重要的手段和内容，要根据各类植物发生的染病和虫害情况做好预测预报，及时采取防治措施，维护植物的健康生长。 </w:t>
      </w:r>
      <w:r/>
    </w:p>
    <w:p>
      <w:pPr>
        <w:ind w:firstLine="420"/>
        <w:spacing w:line="500" w:lineRule="exact"/>
        <w:shd w:val="clear" w:color="auto" w:fill="ffffff"/>
        <w:widowControl/>
        <w:rPr>
          <w:szCs w:val="21"/>
        </w:rPr>
      </w:pPr>
      <w:r>
        <w:rPr>
          <w:szCs w:val="21"/>
        </w:rPr>
        <w:t xml:space="preserve">（6）施肥：根据各类植物的生长特点及植物对肥料的需要，要求年施肥不得少于2次，新种植物视生长情况，适时适量进行施肥，以保持各类植物的生长旺盛达到一定景观效果。</w:t>
      </w:r>
      <w:r/>
    </w:p>
    <w:p>
      <w:pPr>
        <w:ind w:firstLine="420"/>
        <w:spacing w:line="500" w:lineRule="exact"/>
        <w:shd w:val="clear" w:color="auto" w:fill="ffffff"/>
        <w:widowControl/>
        <w:rPr>
          <w:szCs w:val="21"/>
        </w:rPr>
      </w:pPr>
      <w:r>
        <w:rPr>
          <w:szCs w:val="21"/>
        </w:rPr>
        <w:t xml:space="preserve">（7）补植：因地制宜补植空缺的乔木、花灌木及地被植物，使景区无明显黄土裸露的地方。</w:t>
      </w:r>
      <w:r/>
    </w:p>
    <w:p>
      <w:pPr>
        <w:ind w:firstLine="420"/>
        <w:spacing w:line="500" w:lineRule="exact"/>
        <w:shd w:val="clear" w:color="auto" w:fill="ffffff"/>
        <w:widowControl/>
        <w:rPr>
          <w:szCs w:val="21"/>
        </w:rPr>
      </w:pPr>
      <w:r>
        <w:rPr>
          <w:szCs w:val="21"/>
        </w:rPr>
        <w:t xml:space="preserve">（8）抗旱、排涝、扫雪、防台风：对各类植物要及时进行灌溉（灌溉过程中若使用自来水，按实际产生的数额及招标人的分摊标准及时上交给招标人），防止植物因干旱脱水而造成枯死。防台防汛期间要做好加固、排涝抢险工作，并按照招标人制定的防汛工作预案落实，保持水道通畅，防止植物受损，及时扫雪打雪，确保安全畅通。</w:t>
      </w:r>
      <w:r/>
    </w:p>
    <w:p>
      <w:pPr>
        <w:ind w:firstLine="420"/>
        <w:spacing w:line="500" w:lineRule="exact"/>
        <w:shd w:val="clear" w:color="auto" w:fill="ffffff"/>
        <w:widowControl/>
        <w:rPr>
          <w:szCs w:val="21"/>
        </w:rPr>
      </w:pPr>
      <w:r>
        <w:rPr>
          <w:szCs w:val="21"/>
        </w:rPr>
        <w:t xml:space="preserve">（9）清运垃圾：绿地无杂物堆料、枯树枯枝堆积等现象，绿化管理产生的垃圾及时清运出景区，确保绿地清爽整洁。</w:t>
      </w:r>
      <w:r/>
    </w:p>
    <w:p>
      <w:pPr>
        <w:ind w:firstLine="420"/>
        <w:spacing w:line="500" w:lineRule="exact"/>
        <w:shd w:val="clear" w:color="auto" w:fill="ffffff"/>
        <w:widowControl/>
        <w:rPr>
          <w:szCs w:val="21"/>
        </w:rPr>
      </w:pPr>
      <w:r>
        <w:rPr>
          <w:szCs w:val="21"/>
        </w:rPr>
        <w:t xml:space="preserve">（10）为确保管养质量，中标人需对绿地落实专人进行动态养护管理，全天候作业。</w:t>
      </w:r>
      <w:r/>
    </w:p>
    <w:p>
      <w:pPr>
        <w:ind w:firstLine="420"/>
        <w:spacing w:line="500" w:lineRule="exact"/>
        <w:shd w:val="clear" w:color="auto" w:fill="ffffff"/>
        <w:widowControl/>
        <w:rPr>
          <w:szCs w:val="21"/>
        </w:rPr>
      </w:pPr>
      <w:r>
        <w:rPr>
          <w:szCs w:val="21"/>
        </w:rPr>
        <w:t xml:space="preserve">（11）养护过程中，中标人必须采取周密的安全措施，以避免对人身和财产的损害。如因中标人操作不当、养护不当（如虫蛀枝枯死枝等未及时治理引起枝条坠落）或管理不善而造成人身伤害或财产损失的，由中标人自行承担。若招标人因此而承担对第三人的赔偿，招标人有权向中标人追偿，直接在应付中标人的管养费用中扣抵，招标人还有权要求中标人承担由此造成的招标人声誉和因处理相关事件产生的损失，包括但不限于处置事件人员的报酬、律师费用、诉讼费用、调查取证费用等。</w:t>
      </w:r>
      <w:r/>
    </w:p>
    <w:p>
      <w:pPr>
        <w:ind w:firstLine="420"/>
        <w:spacing w:line="500" w:lineRule="exact"/>
        <w:shd w:val="clear" w:color="auto" w:fill="ffffff"/>
        <w:widowControl/>
        <w:rPr>
          <w:szCs w:val="21"/>
        </w:rPr>
      </w:pPr>
      <w:r>
        <w:rPr>
          <w:szCs w:val="21"/>
        </w:rPr>
        <w:t xml:space="preserve">（12）因不可抗拒因素（如由于台风、暴雨、大雪等自然灾害引起树木突然倒伏，碰线、碰屋等造成的树枝伤人、损物），中标人在事发后应迅速组织力量，一小时内到达现场并按招标人的要求及时处理。由此造成的赔偿责任应由中标人承担。招标人有权要求中标人承担因招标人出面处理相关事件产生的损失，包括处置事件人员的报酬、律师费用、诉讼费用、调查取证费用等。</w:t>
      </w:r>
      <w:r/>
    </w:p>
    <w:p>
      <w:pPr>
        <w:ind w:firstLine="420"/>
        <w:spacing w:line="500" w:lineRule="exact"/>
        <w:shd w:val="clear" w:color="auto" w:fill="ffffff"/>
        <w:widowControl/>
        <w:rPr>
          <w:szCs w:val="21"/>
        </w:rPr>
      </w:pPr>
      <w:r>
        <w:rPr>
          <w:szCs w:val="21"/>
        </w:rPr>
        <w:t xml:space="preserve">（13）中标人养护期间的乔灌花草保存率低于要求的，必须在适合的季节及时补植同品种、同规格的苗木，并确保成活。若中标人未按规定补植，招标人有权安排第三方进行种植，所发生的苗木费及补植费用从中标人管养费用中扣除。</w:t>
      </w:r>
      <w:r/>
    </w:p>
    <w:p>
      <w:pPr>
        <w:ind w:firstLine="420"/>
        <w:spacing w:line="500" w:lineRule="exact"/>
        <w:shd w:val="clear" w:color="auto" w:fill="ffffff"/>
        <w:widowControl/>
        <w:rPr>
          <w:szCs w:val="21"/>
        </w:rPr>
      </w:pPr>
      <w:r>
        <w:rPr>
          <w:szCs w:val="21"/>
        </w:rPr>
        <w:t xml:space="preserve">6、卫生保洁基本要求：卫生保洁实行两清扫、全天及时保洁，中间无保洁</w:t>
      </w:r>
      <w:r>
        <w:rPr>
          <w:rFonts w:hint="eastAsia"/>
          <w:szCs w:val="21"/>
        </w:rPr>
        <w:t xml:space="preserve">空档</w:t>
      </w:r>
      <w:r>
        <w:rPr>
          <w:szCs w:val="21"/>
        </w:rPr>
        <w:t xml:space="preserve">。</w:t>
      </w:r>
      <w:r/>
    </w:p>
    <w:p>
      <w:pPr>
        <w:ind w:firstLine="420"/>
        <w:spacing w:line="500" w:lineRule="exact"/>
        <w:shd w:val="clear" w:color="auto" w:fill="ffffff"/>
        <w:widowControl/>
        <w:rPr>
          <w:szCs w:val="21"/>
        </w:rPr>
      </w:pPr>
      <w:r>
        <w:rPr>
          <w:szCs w:val="21"/>
        </w:rPr>
        <w:t xml:space="preserve">（1）设施保洁：确保责任区域内亭台、廊架、广场、路面、路灯、座椅、井盖、标识标牌、垃圾箱、垃圾池、垃圾房、反光镜、道旗、遮挡物、各类设施等干净整洁。</w:t>
      </w:r>
      <w:r/>
    </w:p>
    <w:p>
      <w:pPr>
        <w:ind w:firstLine="420"/>
        <w:spacing w:line="500" w:lineRule="exact"/>
        <w:shd w:val="clear" w:color="auto" w:fill="ffffff"/>
        <w:widowControl/>
        <w:rPr>
          <w:szCs w:val="21"/>
        </w:rPr>
      </w:pPr>
      <w:r>
        <w:rPr>
          <w:szCs w:val="21"/>
        </w:rPr>
        <w:t xml:space="preserve">（2）绿地保洁：做到绿地及周边无垃圾和人畜粪便。</w:t>
      </w:r>
      <w:r/>
    </w:p>
    <w:p>
      <w:pPr>
        <w:ind w:firstLine="420"/>
        <w:spacing w:line="500" w:lineRule="exact"/>
        <w:shd w:val="clear" w:color="auto" w:fill="ffffff"/>
        <w:widowControl/>
        <w:rPr>
          <w:szCs w:val="21"/>
        </w:rPr>
      </w:pPr>
      <w:r>
        <w:rPr>
          <w:szCs w:val="21"/>
        </w:rPr>
        <w:t xml:space="preserve">（3）道路保洁：主干道实行洗扫车清扫，做到每日两清扫、及时保洁。</w:t>
      </w:r>
      <w:r/>
    </w:p>
    <w:p>
      <w:pPr>
        <w:ind w:firstLine="420"/>
        <w:spacing w:line="500" w:lineRule="exact"/>
        <w:shd w:val="clear" w:color="auto" w:fill="ffffff"/>
        <w:widowControl/>
        <w:rPr>
          <w:szCs w:val="21"/>
        </w:rPr>
      </w:pPr>
      <w:r>
        <w:rPr>
          <w:szCs w:val="21"/>
        </w:rPr>
        <w:t xml:space="preserve">（4）水体保洁：日常清理漂浮垃圾，并按浮游生物季节特性对其进行适度打捞，确保水体的清洁无污染。须两人以上作业，有安全保障措施。</w:t>
      </w:r>
      <w:r/>
    </w:p>
    <w:p>
      <w:pPr>
        <w:ind w:firstLine="420"/>
        <w:spacing w:line="500" w:lineRule="exact"/>
        <w:shd w:val="clear" w:color="auto" w:fill="ffffff"/>
        <w:widowControl/>
        <w:rPr>
          <w:szCs w:val="21"/>
        </w:rPr>
      </w:pPr>
      <w:r>
        <w:rPr>
          <w:szCs w:val="21"/>
        </w:rPr>
        <w:t xml:space="preserve">（5）垃圾收集及处理：保洁员要加强对辖区的巡查和保洁，及时捡拾游人丢弃的垃圾，送到垃圾箱，垃圾箱内胆必须安置大小合适的黑色垃圾袋。适时将垃圾箱中的垃圾（不超过2/3）运出。</w:t>
      </w:r>
      <w:r/>
    </w:p>
    <w:p>
      <w:pPr>
        <w:ind w:firstLine="420"/>
        <w:spacing w:line="500" w:lineRule="exact"/>
        <w:shd w:val="clear" w:color="auto" w:fill="ffffff"/>
        <w:widowControl/>
        <w:rPr>
          <w:szCs w:val="21"/>
        </w:rPr>
      </w:pPr>
      <w:r>
        <w:rPr>
          <w:szCs w:val="21"/>
        </w:rPr>
        <w:t xml:space="preserve">（6）垃圾房（箱）要及时清洗，保持责任区域所有垃圾房、垃圾池、</w:t>
      </w:r>
      <w:r>
        <w:rPr>
          <w:rFonts w:hint="eastAsia"/>
          <w:szCs w:val="21"/>
        </w:rPr>
        <w:t xml:space="preserve">垃圾桶</w:t>
      </w:r>
      <w:r>
        <w:rPr>
          <w:szCs w:val="21"/>
        </w:rPr>
        <w:t xml:space="preserve">等设施周边及屋顶，做到立面整洁、无异味、无杂物、无杂树，垃圾房门要随时保持关闭状态，及时消毒、冲洗。</w:t>
      </w:r>
      <w:r/>
    </w:p>
    <w:p>
      <w:pPr>
        <w:ind w:firstLine="420"/>
        <w:spacing w:line="500" w:lineRule="exact"/>
        <w:shd w:val="clear" w:color="auto" w:fill="ffffff"/>
        <w:widowControl/>
        <w:rPr>
          <w:szCs w:val="21"/>
        </w:rPr>
      </w:pPr>
      <w:r>
        <w:rPr>
          <w:szCs w:val="21"/>
        </w:rPr>
        <w:t xml:space="preserve">（7）地面清扫须在8:00前结束（重要园事活动按通知执行）；在保洁时间段出现的脏物、污物及其它卫生应清除物，保洁人员应</w:t>
      </w:r>
      <w:r>
        <w:rPr>
          <w:rFonts w:hint="eastAsia"/>
          <w:szCs w:val="21"/>
        </w:rPr>
        <w:t xml:space="preserve">及时</w:t>
      </w:r>
      <w:r>
        <w:rPr>
          <w:szCs w:val="21"/>
        </w:rPr>
        <w:t xml:space="preserve">清除；保洁人员的下班时间：冬季18</w:t>
      </w:r>
      <w:r>
        <w:rPr>
          <w:rFonts w:hint="eastAsia"/>
          <w:szCs w:val="21"/>
        </w:rPr>
        <w:t xml:space="preserve">:</w:t>
      </w:r>
      <w:r>
        <w:rPr>
          <w:szCs w:val="21"/>
        </w:rPr>
        <w:t xml:space="preserve">00；</w:t>
      </w:r>
      <w:r>
        <w:rPr>
          <w:rFonts w:hint="eastAsia"/>
          <w:szCs w:val="21"/>
        </w:rPr>
        <w:t xml:space="preserve">其他</w:t>
      </w:r>
      <w:r>
        <w:rPr>
          <w:szCs w:val="21"/>
        </w:rPr>
        <w:t xml:space="preserve">季节18</w:t>
      </w:r>
      <w:r>
        <w:rPr>
          <w:rFonts w:hint="eastAsia"/>
          <w:szCs w:val="21"/>
        </w:rPr>
        <w:t xml:space="preserve">:</w:t>
      </w:r>
      <w:r>
        <w:rPr>
          <w:szCs w:val="21"/>
        </w:rPr>
        <w:t xml:space="preserve">30。</w:t>
      </w:r>
      <w:r/>
    </w:p>
    <w:p>
      <w:pPr>
        <w:ind w:firstLine="420"/>
        <w:spacing w:line="500" w:lineRule="exact"/>
        <w:shd w:val="clear" w:color="auto" w:fill="ffffff"/>
        <w:widowControl/>
        <w:rPr>
          <w:szCs w:val="21"/>
        </w:rPr>
      </w:pPr>
      <w:r>
        <w:rPr>
          <w:szCs w:val="21"/>
        </w:rPr>
        <w:t xml:space="preserve">（8）厕所管理：对外厕所24小时开放，配备男女保洁员对应男女厕所按标准进行保洁和管理。</w:t>
      </w:r>
      <w:r/>
    </w:p>
    <w:p>
      <w:pPr>
        <w:ind w:firstLine="420"/>
        <w:spacing w:line="500" w:lineRule="exact"/>
        <w:shd w:val="clear" w:color="auto" w:fill="ffffff"/>
        <w:widowControl/>
        <w:rPr>
          <w:szCs w:val="21"/>
        </w:rPr>
      </w:pPr>
      <w:r>
        <w:rPr>
          <w:szCs w:val="21"/>
        </w:rPr>
        <w:t xml:space="preserve">7、公共设施维护的基本要求</w:t>
      </w:r>
      <w:r/>
    </w:p>
    <w:p>
      <w:pPr>
        <w:ind w:firstLine="420"/>
        <w:spacing w:line="500" w:lineRule="exact"/>
        <w:shd w:val="clear" w:color="auto" w:fill="ffffff"/>
        <w:widowControl/>
        <w:rPr>
          <w:szCs w:val="21"/>
        </w:rPr>
      </w:pPr>
      <w:r>
        <w:rPr>
          <w:szCs w:val="21"/>
        </w:rPr>
        <w:t xml:space="preserve">（1）每天对管养区域的公共设施（亭台、廊架、广场、路面、路灯、座椅、井盖、标识标牌、垃圾箱、水管、水龙头、污水处理设施、排水管网等）进行保洁和检查，发现损坏及时更换和维修。</w:t>
      </w:r>
      <w:r/>
    </w:p>
    <w:p>
      <w:pPr>
        <w:ind w:firstLine="420"/>
        <w:spacing w:line="500" w:lineRule="exact"/>
        <w:shd w:val="clear" w:color="auto" w:fill="ffffff"/>
        <w:widowControl/>
        <w:rPr>
          <w:szCs w:val="21"/>
        </w:rPr>
      </w:pPr>
      <w:r>
        <w:rPr>
          <w:szCs w:val="21"/>
        </w:rPr>
        <w:t xml:space="preserve">（2）及时检查排水管网，清除排水管道内的树枝落叶等垃圾，确保水路通畅。</w:t>
      </w:r>
      <w:r/>
    </w:p>
    <w:p>
      <w:pPr>
        <w:ind w:firstLine="420"/>
        <w:spacing w:line="500" w:lineRule="exact"/>
        <w:shd w:val="clear" w:color="auto" w:fill="ffffff"/>
        <w:widowControl/>
        <w:rPr>
          <w:szCs w:val="21"/>
        </w:rPr>
      </w:pPr>
      <w:r>
        <w:rPr>
          <w:szCs w:val="21"/>
        </w:rPr>
        <w:t xml:space="preserve">8、公共秩序管理的基本要求</w:t>
      </w:r>
      <w:r/>
    </w:p>
    <w:p>
      <w:pPr>
        <w:ind w:firstLine="420"/>
        <w:spacing w:line="500" w:lineRule="exact"/>
        <w:shd w:val="clear" w:color="auto" w:fill="ffffff"/>
        <w:widowControl/>
        <w:rPr>
          <w:szCs w:val="21"/>
        </w:rPr>
      </w:pPr>
      <w:r>
        <w:rPr>
          <w:szCs w:val="21"/>
        </w:rPr>
        <w:t xml:space="preserve">（1）全力做好安全保卫防范工作，维护好公园内的公共秩序。</w:t>
      </w:r>
      <w:r/>
    </w:p>
    <w:p>
      <w:pPr>
        <w:ind w:firstLine="420"/>
        <w:spacing w:line="500" w:lineRule="exact"/>
        <w:shd w:val="clear" w:color="auto" w:fill="ffffff"/>
        <w:widowControl/>
        <w:rPr>
          <w:szCs w:val="21"/>
        </w:rPr>
      </w:pPr>
      <w:r>
        <w:rPr>
          <w:szCs w:val="21"/>
        </w:rPr>
        <w:t xml:space="preserve">（2）全天定人、定时进行安全及综合管理巡逻检查。</w:t>
      </w:r>
      <w:r/>
    </w:p>
    <w:p>
      <w:pPr>
        <w:ind w:firstLine="420"/>
        <w:spacing w:line="500" w:lineRule="exact"/>
        <w:shd w:val="clear" w:color="auto" w:fill="ffffff"/>
        <w:widowControl/>
        <w:rPr>
          <w:szCs w:val="21"/>
        </w:rPr>
      </w:pPr>
      <w:r>
        <w:rPr>
          <w:szCs w:val="21"/>
        </w:rPr>
        <w:t xml:space="preserve">（3）做好景区内的安全、防火、防盗和非机</w:t>
      </w:r>
      <w:r>
        <w:rPr>
          <w:rFonts w:hint="eastAsia"/>
          <w:szCs w:val="21"/>
        </w:rPr>
        <w:t xml:space="preserve">动车</w:t>
      </w:r>
      <w:r>
        <w:rPr>
          <w:szCs w:val="21"/>
        </w:rPr>
        <w:t xml:space="preserve">的停放管理工作，发现问题及安全隐患及时处理并报告招标人。</w:t>
      </w:r>
      <w:r/>
    </w:p>
    <w:p>
      <w:pPr>
        <w:ind w:firstLine="420"/>
        <w:spacing w:line="500" w:lineRule="exact"/>
        <w:shd w:val="clear" w:color="auto" w:fill="ffffff"/>
        <w:widowControl/>
        <w:rPr>
          <w:szCs w:val="21"/>
        </w:rPr>
      </w:pPr>
      <w:r>
        <w:rPr>
          <w:szCs w:val="21"/>
        </w:rPr>
        <w:t xml:space="preserve">（4）采取切实可行的管理措施有效制止小摊小贩、捕鱼钓鱼、游泳、乞讨、宠物入园等行为。</w:t>
      </w:r>
      <w:r/>
    </w:p>
    <w:p>
      <w:pPr>
        <w:ind w:firstLine="420"/>
        <w:spacing w:line="500" w:lineRule="exact"/>
        <w:shd w:val="clear" w:color="auto" w:fill="ffffff"/>
        <w:widowControl/>
        <w:rPr>
          <w:szCs w:val="21"/>
        </w:rPr>
      </w:pPr>
      <w:r>
        <w:rPr>
          <w:szCs w:val="21"/>
        </w:rPr>
        <w:t xml:space="preserve">9、应急处理的基本要求</w:t>
      </w:r>
      <w:r/>
    </w:p>
    <w:p>
      <w:pPr>
        <w:ind w:firstLine="420"/>
        <w:spacing w:line="500" w:lineRule="exact"/>
        <w:shd w:val="clear" w:color="auto" w:fill="ffffff"/>
        <w:widowControl/>
        <w:rPr>
          <w:szCs w:val="21"/>
        </w:rPr>
      </w:pPr>
      <w:r>
        <w:rPr>
          <w:szCs w:val="21"/>
        </w:rPr>
        <w:t xml:space="preserve">（1）项目经理电话为24小时值班电话，时刻保持通讯畅通。</w:t>
      </w:r>
      <w:r/>
    </w:p>
    <w:p>
      <w:pPr>
        <w:ind w:firstLine="420"/>
        <w:spacing w:line="500" w:lineRule="exact"/>
        <w:shd w:val="clear" w:color="auto" w:fill="ffffff"/>
        <w:widowControl/>
        <w:rPr>
          <w:szCs w:val="21"/>
        </w:rPr>
      </w:pPr>
      <w:r>
        <w:rPr>
          <w:szCs w:val="21"/>
        </w:rPr>
        <w:t xml:space="preserve">（2）应急预案完备，预防性强、针对性强、可操作性强（防汛防台、防雪、意外伤害、突发事件处置等）。</w:t>
      </w:r>
      <w:r/>
    </w:p>
    <w:p>
      <w:pPr>
        <w:ind w:firstLine="422"/>
        <w:spacing w:line="500" w:lineRule="exact"/>
        <w:shd w:val="clear" w:color="auto" w:fill="ffffff"/>
        <w:widowControl/>
        <w:rPr>
          <w:b/>
          <w:szCs w:val="21"/>
        </w:rPr>
      </w:pPr>
      <w:r>
        <w:rPr>
          <w:b/>
          <w:szCs w:val="21"/>
        </w:rPr>
        <w:t xml:space="preserve">附表：</w:t>
      </w:r>
      <w:r/>
    </w:p>
    <w:p>
      <w:pPr>
        <w:spacing w:line="500" w:lineRule="exact"/>
        <w:rPr>
          <w:szCs w:val="21"/>
        </w:rPr>
      </w:pPr>
      <w:r>
        <w:rPr>
          <w:spacing w:val="-11"/>
          <w:szCs w:val="21"/>
        </w:rPr>
        <w:t xml:space="preserve">1、人员基本配置要求</w:t>
      </w:r>
      <w:r/>
    </w:p>
    <w:tbl>
      <w:tblPr>
        <w:tblStyle w:val="899"/>
        <w:tblW w:w="8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681"/>
        <w:gridCol w:w="731"/>
        <w:gridCol w:w="6527"/>
      </w:tblGrid>
      <w:tr>
        <w:trPr>
          <w:trHeight w:val="444"/>
        </w:trPr>
        <w:tc>
          <w:tcPr>
            <w:tcW w:w="681" w:type="dxa"/>
            <w:vAlign w:val="center"/>
            <w:textDirection w:val="lrTb"/>
            <w:noWrap w:val="false"/>
          </w:tcPr>
          <w:p>
            <w:pPr>
              <w:jc w:val="center"/>
              <w:keepNext/>
              <w:rPr>
                <w:szCs w:val="21"/>
              </w:rPr>
            </w:pPr>
            <w:r>
              <w:rPr>
                <w:szCs w:val="21"/>
              </w:rPr>
              <w:t xml:space="preserve">标段</w:t>
            </w:r>
            <w:r/>
          </w:p>
        </w:tc>
        <w:tc>
          <w:tcPr>
            <w:tcW w:w="681" w:type="dxa"/>
            <w:vAlign w:val="center"/>
            <w:textDirection w:val="lrTb"/>
            <w:noWrap w:val="false"/>
          </w:tcPr>
          <w:p>
            <w:pPr>
              <w:jc w:val="center"/>
              <w:keepNext/>
              <w:rPr>
                <w:szCs w:val="21"/>
              </w:rPr>
            </w:pPr>
            <w:r>
              <w:rPr>
                <w:szCs w:val="21"/>
              </w:rPr>
              <w:t xml:space="preserve">类别</w:t>
            </w:r>
            <w:r/>
          </w:p>
        </w:tc>
        <w:tc>
          <w:tcPr>
            <w:tcW w:w="731" w:type="dxa"/>
            <w:vAlign w:val="center"/>
            <w:textDirection w:val="lrTb"/>
            <w:noWrap w:val="false"/>
          </w:tcPr>
          <w:p>
            <w:pPr>
              <w:jc w:val="center"/>
              <w:keepNext/>
              <w:rPr>
                <w:szCs w:val="21"/>
              </w:rPr>
            </w:pPr>
            <w:r>
              <w:rPr>
                <w:szCs w:val="21"/>
              </w:rPr>
              <w:t xml:space="preserve">人数</w:t>
            </w:r>
            <w:r/>
          </w:p>
        </w:tc>
        <w:tc>
          <w:tcPr>
            <w:tcW w:w="6527" w:type="dxa"/>
            <w:vAlign w:val="center"/>
            <w:textDirection w:val="lrTb"/>
            <w:noWrap w:val="false"/>
          </w:tcPr>
          <w:p>
            <w:pPr>
              <w:jc w:val="center"/>
              <w:keepNext/>
              <w:rPr>
                <w:szCs w:val="21"/>
              </w:rPr>
            </w:pPr>
            <w:r>
              <w:rPr>
                <w:szCs w:val="21"/>
              </w:rPr>
              <w:t xml:space="preserve">含具体要求</w:t>
            </w:r>
            <w:r/>
          </w:p>
        </w:tc>
      </w:tr>
      <w:tr>
        <w:trPr/>
        <w:tc>
          <w:tcPr>
            <w:tcW w:w="681" w:type="dxa"/>
            <w:vAlign w:val="center"/>
            <w:vMerge w:val="restart"/>
            <w:textDirection w:val="lrTb"/>
            <w:noWrap w:val="false"/>
          </w:tcPr>
          <w:p>
            <w:pPr>
              <w:rPr>
                <w:szCs w:val="21"/>
              </w:rPr>
            </w:pPr>
            <w:r>
              <w:rPr>
                <w:szCs w:val="21"/>
              </w:rPr>
              <w:t xml:space="preserve">青龙绿带公园二期</w:t>
            </w:r>
            <w:r/>
          </w:p>
        </w:tc>
        <w:tc>
          <w:tcPr>
            <w:tcW w:w="681" w:type="dxa"/>
            <w:vAlign w:val="center"/>
            <w:textDirection w:val="lrTb"/>
            <w:noWrap w:val="false"/>
          </w:tcPr>
          <w:p>
            <w:pPr>
              <w:rPr>
                <w:szCs w:val="21"/>
              </w:rPr>
            </w:pPr>
            <w:r>
              <w:rPr>
                <w:szCs w:val="21"/>
              </w:rPr>
              <w:t xml:space="preserve">项目经理</w:t>
            </w:r>
            <w:r/>
          </w:p>
        </w:tc>
        <w:tc>
          <w:tcPr>
            <w:tcW w:w="731" w:type="dxa"/>
            <w:vAlign w:val="center"/>
            <w:textDirection w:val="lrTb"/>
            <w:noWrap w:val="false"/>
          </w:tcPr>
          <w:p>
            <w:pPr>
              <w:rPr>
                <w:szCs w:val="21"/>
              </w:rPr>
            </w:pPr>
            <w:r>
              <w:rPr>
                <w:szCs w:val="21"/>
              </w:rPr>
              <w:t xml:space="preserve">1人</w:t>
            </w:r>
            <w:r/>
          </w:p>
        </w:tc>
        <w:tc>
          <w:tcPr>
            <w:tcW w:w="6527" w:type="dxa"/>
            <w:vAlign w:val="center"/>
            <w:textDirection w:val="lrTb"/>
            <w:noWrap w:val="false"/>
          </w:tcPr>
          <w:p>
            <w:pPr>
              <w:rPr>
                <w:szCs w:val="21"/>
              </w:rPr>
            </w:pPr>
            <w:r>
              <w:rPr>
                <w:szCs w:val="21"/>
              </w:rPr>
              <w:t xml:space="preserve">40周岁以下，大专学历以上，形象佳，具有园林或园艺相关专业中级及以上职称；</w:t>
            </w:r>
            <w:r/>
          </w:p>
        </w:tc>
      </w:tr>
      <w:tr>
        <w:trPr/>
        <w:tc>
          <w:tcPr>
            <w:tcW w:w="681" w:type="dxa"/>
            <w:vAlign w:val="center"/>
            <w:vMerge w:val="continue"/>
            <w:textDirection w:val="lrTb"/>
            <w:noWrap w:val="false"/>
          </w:tcPr>
          <w:p>
            <w:pPr>
              <w:rPr>
                <w:szCs w:val="21"/>
              </w:rPr>
            </w:pPr>
            <w:r>
              <w:rPr>
                <w:szCs w:val="21"/>
              </w:rPr>
            </w:r>
            <w:r/>
          </w:p>
        </w:tc>
        <w:tc>
          <w:tcPr>
            <w:tcW w:w="681" w:type="dxa"/>
            <w:vAlign w:val="center"/>
            <w:textDirection w:val="lrTb"/>
            <w:noWrap w:val="false"/>
          </w:tcPr>
          <w:p>
            <w:pPr>
              <w:rPr>
                <w:szCs w:val="21"/>
              </w:rPr>
            </w:pPr>
            <w:r>
              <w:rPr>
                <w:szCs w:val="21"/>
              </w:rPr>
              <w:t xml:space="preserve">保洁</w:t>
            </w:r>
            <w:r/>
          </w:p>
        </w:tc>
        <w:tc>
          <w:tcPr>
            <w:tcW w:w="731" w:type="dxa"/>
            <w:vAlign w:val="center"/>
            <w:textDirection w:val="lrTb"/>
            <w:noWrap w:val="false"/>
          </w:tcPr>
          <w:p>
            <w:pPr>
              <w:rPr>
                <w:szCs w:val="21"/>
              </w:rPr>
            </w:pPr>
            <w:r>
              <w:rPr>
                <w:szCs w:val="21"/>
              </w:rPr>
              <w:t xml:space="preserve">3人</w:t>
            </w:r>
            <w:r/>
          </w:p>
        </w:tc>
        <w:tc>
          <w:tcPr>
            <w:tcW w:w="6527" w:type="dxa"/>
            <w:vAlign w:val="center"/>
            <w:textDirection w:val="lrTb"/>
            <w:noWrap w:val="false"/>
          </w:tcPr>
          <w:p>
            <w:pPr>
              <w:rPr>
                <w:szCs w:val="21"/>
              </w:rPr>
            </w:pPr>
            <w:r>
              <w:rPr>
                <w:szCs w:val="21"/>
              </w:rPr>
              <w:t xml:space="preserve">保洁负责人1人，具有高中学历或三年以上保洁负责人经历，熟悉保洁业务，并能有效组织保洁服务。年龄不得超出40周岁；其他人员年龄不得超出50周岁，身体健康，配备统一服装。</w:t>
            </w:r>
            <w:r/>
          </w:p>
        </w:tc>
      </w:tr>
      <w:tr>
        <w:trPr/>
        <w:tc>
          <w:tcPr>
            <w:tcW w:w="681" w:type="dxa"/>
            <w:vAlign w:val="center"/>
            <w:vMerge w:val="continue"/>
            <w:textDirection w:val="lrTb"/>
            <w:noWrap w:val="false"/>
          </w:tcPr>
          <w:p>
            <w:pPr>
              <w:rPr>
                <w:szCs w:val="21"/>
              </w:rPr>
            </w:pPr>
            <w:r>
              <w:rPr>
                <w:szCs w:val="21"/>
              </w:rPr>
            </w:r>
            <w:r/>
          </w:p>
        </w:tc>
        <w:tc>
          <w:tcPr>
            <w:tcW w:w="681" w:type="dxa"/>
            <w:vAlign w:val="center"/>
            <w:textDirection w:val="lrTb"/>
            <w:noWrap w:val="false"/>
          </w:tcPr>
          <w:p>
            <w:pPr>
              <w:rPr>
                <w:szCs w:val="21"/>
              </w:rPr>
            </w:pPr>
            <w:r>
              <w:rPr>
                <w:szCs w:val="21"/>
              </w:rPr>
              <w:t xml:space="preserve">秩序管理</w:t>
            </w:r>
            <w:r/>
          </w:p>
        </w:tc>
        <w:tc>
          <w:tcPr>
            <w:tcW w:w="731" w:type="dxa"/>
            <w:vAlign w:val="center"/>
            <w:textDirection w:val="lrTb"/>
            <w:noWrap w:val="false"/>
          </w:tcPr>
          <w:p>
            <w:pPr>
              <w:rPr>
                <w:szCs w:val="21"/>
              </w:rPr>
            </w:pPr>
            <w:r>
              <w:rPr>
                <w:szCs w:val="21"/>
              </w:rPr>
              <w:t xml:space="preserve">4人</w:t>
            </w:r>
            <w:r/>
          </w:p>
        </w:tc>
        <w:tc>
          <w:tcPr>
            <w:tcW w:w="6527" w:type="dxa"/>
            <w:vAlign w:val="center"/>
            <w:textDirection w:val="lrTb"/>
            <w:noWrap w:val="false"/>
          </w:tcPr>
          <w:p>
            <w:pPr>
              <w:rPr>
                <w:szCs w:val="21"/>
              </w:rPr>
            </w:pPr>
            <w:r>
              <w:rPr>
                <w:szCs w:val="21"/>
              </w:rPr>
              <w:t xml:space="preserve">安保负责人1人，年龄不得超出35周岁，具有高中及以上学历；熟悉保安业务，并能有效组织保安服务。</w:t>
            </w:r>
            <w:r/>
          </w:p>
          <w:p>
            <w:pPr>
              <w:rPr>
                <w:szCs w:val="21"/>
              </w:rPr>
            </w:pPr>
            <w:r>
              <w:rPr>
                <w:szCs w:val="21"/>
              </w:rPr>
              <w:t xml:space="preserve">保安人员要求：安全护卫人员以中青年男性为主，转业军人优先，35周岁以下身高170CM以上的男性安保人员占总数90%以上，身体健康，工作认真负责，并定期接受培训，配备统一服装（酒店式）。</w:t>
            </w:r>
            <w:r/>
          </w:p>
        </w:tc>
      </w:tr>
      <w:tr>
        <w:trPr/>
        <w:tc>
          <w:tcPr>
            <w:tcW w:w="681" w:type="dxa"/>
            <w:vAlign w:val="center"/>
            <w:vMerge w:val="continue"/>
            <w:textDirection w:val="lrTb"/>
            <w:noWrap w:val="false"/>
          </w:tcPr>
          <w:p>
            <w:pPr>
              <w:rPr>
                <w:szCs w:val="21"/>
              </w:rPr>
            </w:pPr>
            <w:r>
              <w:rPr>
                <w:szCs w:val="21"/>
              </w:rPr>
            </w:r>
            <w:r/>
          </w:p>
        </w:tc>
        <w:tc>
          <w:tcPr>
            <w:tcW w:w="681" w:type="dxa"/>
            <w:vAlign w:val="center"/>
            <w:textDirection w:val="lrTb"/>
            <w:noWrap w:val="false"/>
          </w:tcPr>
          <w:p>
            <w:pPr>
              <w:rPr>
                <w:szCs w:val="21"/>
              </w:rPr>
            </w:pPr>
            <w:r>
              <w:rPr>
                <w:szCs w:val="21"/>
              </w:rPr>
              <w:t xml:space="preserve">设施维修</w:t>
            </w:r>
            <w:r/>
          </w:p>
        </w:tc>
        <w:tc>
          <w:tcPr>
            <w:tcW w:w="731" w:type="dxa"/>
            <w:vAlign w:val="center"/>
            <w:textDirection w:val="lrTb"/>
            <w:noWrap w:val="false"/>
          </w:tcPr>
          <w:p>
            <w:pPr>
              <w:rPr>
                <w:szCs w:val="21"/>
              </w:rPr>
            </w:pPr>
            <w:r>
              <w:rPr>
                <w:szCs w:val="21"/>
              </w:rPr>
              <w:t xml:space="preserve">1人</w:t>
            </w:r>
            <w:r/>
          </w:p>
        </w:tc>
        <w:tc>
          <w:tcPr>
            <w:tcW w:w="6527" w:type="dxa"/>
            <w:vAlign w:val="center"/>
            <w:textDirection w:val="lrTb"/>
            <w:noWrap w:val="false"/>
          </w:tcPr>
          <w:p>
            <w:pPr>
              <w:rPr>
                <w:szCs w:val="21"/>
              </w:rPr>
            </w:pPr>
            <w:r>
              <w:rPr>
                <w:szCs w:val="21"/>
              </w:rPr>
              <w:t xml:space="preserve">负责人1人。年龄不超过35岁，至少一人持有维修电工中级技能证。</w:t>
            </w:r>
            <w:r/>
          </w:p>
        </w:tc>
      </w:tr>
      <w:tr>
        <w:trPr>
          <w:trHeight w:val="1740"/>
        </w:trPr>
        <w:tc>
          <w:tcPr>
            <w:tcW w:w="681" w:type="dxa"/>
            <w:vAlign w:val="center"/>
            <w:vMerge w:val="continue"/>
            <w:textDirection w:val="lrTb"/>
            <w:noWrap w:val="false"/>
          </w:tcPr>
          <w:p>
            <w:pPr>
              <w:rPr>
                <w:szCs w:val="21"/>
              </w:rPr>
            </w:pPr>
            <w:r>
              <w:rPr>
                <w:szCs w:val="21"/>
              </w:rPr>
            </w:r>
            <w:r/>
          </w:p>
        </w:tc>
        <w:tc>
          <w:tcPr>
            <w:tcW w:w="681" w:type="dxa"/>
            <w:vAlign w:val="center"/>
            <w:textDirection w:val="lrTb"/>
            <w:noWrap w:val="false"/>
          </w:tcPr>
          <w:p>
            <w:pPr>
              <w:rPr>
                <w:szCs w:val="21"/>
              </w:rPr>
            </w:pPr>
            <w:r>
              <w:rPr>
                <w:szCs w:val="21"/>
              </w:rPr>
              <w:t xml:space="preserve">绿化养护人员</w:t>
            </w:r>
            <w:r/>
          </w:p>
        </w:tc>
        <w:tc>
          <w:tcPr>
            <w:tcW w:w="731" w:type="dxa"/>
            <w:vAlign w:val="center"/>
            <w:textDirection w:val="lrTb"/>
            <w:noWrap w:val="false"/>
          </w:tcPr>
          <w:p>
            <w:pPr>
              <w:rPr>
                <w:szCs w:val="21"/>
              </w:rPr>
            </w:pPr>
            <w:r>
              <w:rPr>
                <w:rFonts w:hint="eastAsia"/>
                <w:b/>
                <w:bCs/>
                <w:szCs w:val="21"/>
                <w:lang w:val="en-US" w:eastAsia="zh-CN"/>
              </w:rPr>
              <w:t xml:space="preserve">15</w:t>
            </w:r>
            <w:r>
              <w:rPr>
                <w:b/>
                <w:bCs/>
                <w:szCs w:val="21"/>
              </w:rPr>
              <w:t xml:space="preserve">人</w:t>
            </w:r>
            <w:r/>
          </w:p>
        </w:tc>
        <w:tc>
          <w:tcPr>
            <w:tcW w:w="6527" w:type="dxa"/>
            <w:vAlign w:val="center"/>
            <w:textDirection w:val="lrTb"/>
            <w:noWrap w:val="false"/>
          </w:tcPr>
          <w:p>
            <w:pPr>
              <w:rPr>
                <w:szCs w:val="21"/>
              </w:rPr>
            </w:pPr>
            <w:r>
              <w:rPr>
                <w:szCs w:val="21"/>
              </w:rPr>
              <w:t xml:space="preserve">养护负责人1人。年龄不超过35岁：具有花卉园艺二级技师</w:t>
            </w:r>
            <w:r>
              <w:rPr>
                <w:bCs/>
                <w:szCs w:val="21"/>
              </w:rPr>
              <w:t xml:space="preserve">提供证书</w:t>
            </w:r>
            <w:r>
              <w:rPr>
                <w:szCs w:val="21"/>
              </w:rPr>
              <w:t xml:space="preserve">，学历为园林相关专业大专及以上学历（提供证书）；</w:t>
            </w:r>
            <w:r/>
          </w:p>
          <w:p>
            <w:pPr>
              <w:rPr>
                <w:szCs w:val="21"/>
              </w:rPr>
            </w:pPr>
            <w:r>
              <w:rPr>
                <w:szCs w:val="21"/>
              </w:rPr>
              <w:t xml:space="preserve">一线养护人员：14人，（全年平均养护人数，具体人员分配于</w:t>
            </w:r>
            <w:r>
              <w:rPr>
                <w:bCs/>
                <w:szCs w:val="21"/>
              </w:rPr>
              <w:t xml:space="preserve">组织实施方案进行细化</w:t>
            </w:r>
            <w:r>
              <w:rPr>
                <w:szCs w:val="21"/>
              </w:rPr>
              <w:t xml:space="preserve">）</w:t>
            </w:r>
            <w:r/>
          </w:p>
        </w:tc>
      </w:tr>
      <w:tr>
        <w:trPr>
          <w:trHeight w:val="135"/>
        </w:trPr>
        <w:tc>
          <w:tcPr>
            <w:tcW w:w="681" w:type="dxa"/>
            <w:vAlign w:val="center"/>
            <w:vMerge w:val="continue"/>
            <w:textDirection w:val="lrTb"/>
            <w:noWrap w:val="false"/>
          </w:tcPr>
          <w:p>
            <w:pPr>
              <w:rPr>
                <w:szCs w:val="21"/>
              </w:rPr>
            </w:pPr>
            <w:r>
              <w:rPr>
                <w:szCs w:val="21"/>
              </w:rPr>
            </w:r>
            <w:r/>
          </w:p>
        </w:tc>
        <w:tc>
          <w:tcPr>
            <w:tcW w:w="681" w:type="dxa"/>
            <w:vAlign w:val="center"/>
            <w:textDirection w:val="lrTb"/>
            <w:noWrap w:val="false"/>
          </w:tcPr>
          <w:p>
            <w:pPr>
              <w:rPr>
                <w:szCs w:val="21"/>
              </w:rPr>
            </w:pPr>
            <w:r>
              <w:rPr>
                <w:szCs w:val="21"/>
              </w:rPr>
              <w:t xml:space="preserve">水体养护</w:t>
            </w:r>
            <w:r/>
          </w:p>
        </w:tc>
        <w:tc>
          <w:tcPr>
            <w:tcW w:w="731" w:type="dxa"/>
            <w:vAlign w:val="center"/>
            <w:textDirection w:val="lrTb"/>
            <w:noWrap w:val="false"/>
          </w:tcPr>
          <w:p>
            <w:pPr>
              <w:rPr>
                <w:szCs w:val="21"/>
              </w:rPr>
            </w:pPr>
            <w:r>
              <w:rPr>
                <w:szCs w:val="21"/>
              </w:rPr>
              <w:t xml:space="preserve">2人</w:t>
            </w:r>
            <w:r/>
          </w:p>
        </w:tc>
        <w:tc>
          <w:tcPr>
            <w:tcW w:w="6527" w:type="dxa"/>
            <w:vAlign w:val="center"/>
            <w:textDirection w:val="lrTb"/>
            <w:noWrap w:val="false"/>
          </w:tcPr>
          <w:p>
            <w:pPr>
              <w:rPr>
                <w:szCs w:val="21"/>
              </w:rPr>
            </w:pPr>
            <w:r>
              <w:rPr>
                <w:szCs w:val="21"/>
              </w:rPr>
              <w:t xml:space="preserve">均会游泳，具有水体养护打捞经验，配置打捞船2个。</w:t>
            </w:r>
            <w:r/>
          </w:p>
        </w:tc>
      </w:tr>
      <w:tr>
        <w:trPr>
          <w:trHeight w:val="135"/>
        </w:trPr>
        <w:tc>
          <w:tcPr>
            <w:tcW w:w="681" w:type="dxa"/>
            <w:vAlign w:val="center"/>
            <w:textDirection w:val="lrTb"/>
            <w:noWrap w:val="false"/>
          </w:tcPr>
          <w:p>
            <w:pPr>
              <w:rPr>
                <w:szCs w:val="21"/>
              </w:rPr>
            </w:pPr>
            <w:r>
              <w:rPr>
                <w:szCs w:val="21"/>
              </w:rPr>
            </w:r>
            <w:r/>
          </w:p>
        </w:tc>
        <w:tc>
          <w:tcPr>
            <w:tcW w:w="681" w:type="dxa"/>
            <w:vAlign w:val="center"/>
            <w:textDirection w:val="lrTb"/>
            <w:noWrap w:val="false"/>
          </w:tcPr>
          <w:p>
            <w:pPr>
              <w:rPr>
                <w:szCs w:val="21"/>
              </w:rPr>
            </w:pPr>
            <w:r>
              <w:rPr>
                <w:szCs w:val="21"/>
              </w:rPr>
              <w:t xml:space="preserve">运营管理</w:t>
            </w:r>
            <w:r/>
          </w:p>
        </w:tc>
        <w:tc>
          <w:tcPr>
            <w:tcW w:w="731" w:type="dxa"/>
            <w:vAlign w:val="center"/>
            <w:textDirection w:val="lrTb"/>
            <w:noWrap w:val="false"/>
          </w:tcPr>
          <w:p>
            <w:pPr>
              <w:rPr>
                <w:szCs w:val="21"/>
              </w:rPr>
            </w:pPr>
            <w:r>
              <w:rPr>
                <w:szCs w:val="21"/>
              </w:rPr>
              <w:t xml:space="preserve">2人</w:t>
            </w:r>
            <w:r/>
          </w:p>
        </w:tc>
        <w:tc>
          <w:tcPr>
            <w:tcW w:w="6527" w:type="dxa"/>
            <w:vAlign w:val="center"/>
            <w:textDirection w:val="lrTb"/>
            <w:noWrap w:val="false"/>
          </w:tcPr>
          <w:p>
            <w:pPr>
              <w:rPr>
                <w:szCs w:val="21"/>
              </w:rPr>
            </w:pPr>
            <w:r>
              <w:rPr>
                <w:szCs w:val="21"/>
              </w:rPr>
              <w:t xml:space="preserve">运营接待人员，35周岁以下身高160CM以上的女性或35周岁以下身高170CM以上的男性，形象佳。</w:t>
            </w:r>
            <w:r/>
          </w:p>
        </w:tc>
      </w:tr>
    </w:tbl>
    <w:p>
      <w:pPr>
        <w:spacing w:line="500" w:lineRule="exact"/>
        <w:rPr>
          <w:bCs/>
          <w:szCs w:val="21"/>
          <w:lang w:val="zh-CN"/>
        </w:rPr>
      </w:pPr>
      <w:r>
        <w:rPr>
          <w:szCs w:val="21"/>
        </w:rPr>
        <w:t xml:space="preserve">2、</w:t>
      </w:r>
      <w:r>
        <w:rPr>
          <w:bCs/>
          <w:szCs w:val="21"/>
          <w:lang w:val="zh-CN"/>
        </w:rPr>
        <w:t xml:space="preserve">保安服务配套工具：</w:t>
      </w:r>
      <w:r/>
    </w:p>
    <w:tbl>
      <w:tblPr>
        <w:tblStyle w:val="899"/>
        <w:tblW w:w="78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2126"/>
        <w:gridCol w:w="4724"/>
      </w:tblGrid>
      <w:tr>
        <w:trPr>
          <w:jc w:val="center"/>
          <w:trHeight w:val="397"/>
        </w:trPr>
        <w:tc>
          <w:tcPr>
            <w:tcW w:w="993" w:type="dxa"/>
            <w:vAlign w:val="center"/>
            <w:textDirection w:val="lrTb"/>
            <w:noWrap w:val="false"/>
          </w:tcPr>
          <w:p>
            <w:pPr>
              <w:jc w:val="center"/>
              <w:rPr>
                <w:bCs/>
                <w:szCs w:val="21"/>
                <w:lang w:val="zh-CN"/>
              </w:rPr>
            </w:pPr>
            <w:r>
              <w:rPr>
                <w:bCs/>
                <w:szCs w:val="21"/>
                <w:lang w:val="zh-CN"/>
              </w:rPr>
              <w:t xml:space="preserve">项目</w:t>
            </w:r>
            <w:r/>
          </w:p>
        </w:tc>
        <w:tc>
          <w:tcPr>
            <w:tcW w:w="2126" w:type="dxa"/>
            <w:vAlign w:val="center"/>
            <w:textDirection w:val="lrTb"/>
            <w:noWrap w:val="false"/>
          </w:tcPr>
          <w:p>
            <w:pPr>
              <w:jc w:val="center"/>
              <w:rPr>
                <w:bCs/>
                <w:szCs w:val="21"/>
                <w:lang w:val="zh-CN"/>
              </w:rPr>
            </w:pPr>
            <w:r>
              <w:rPr>
                <w:bCs/>
                <w:szCs w:val="21"/>
                <w:lang w:val="zh-CN"/>
              </w:rPr>
              <w:t xml:space="preserve">内容</w:t>
            </w:r>
            <w:r/>
          </w:p>
        </w:tc>
        <w:tc>
          <w:tcPr>
            <w:tcW w:w="4724" w:type="dxa"/>
            <w:vAlign w:val="center"/>
            <w:textDirection w:val="lrTb"/>
            <w:noWrap w:val="false"/>
          </w:tcPr>
          <w:p>
            <w:pPr>
              <w:jc w:val="center"/>
              <w:rPr>
                <w:bCs/>
                <w:szCs w:val="21"/>
                <w:lang w:val="zh-CN"/>
              </w:rPr>
            </w:pPr>
            <w:r>
              <w:rPr>
                <w:bCs/>
                <w:szCs w:val="21"/>
                <w:lang w:val="zh-CN"/>
              </w:rPr>
              <w:t xml:space="preserve">最低配置要求</w:t>
            </w:r>
            <w:r/>
          </w:p>
        </w:tc>
      </w:tr>
      <w:tr>
        <w:trPr>
          <w:jc w:val="center"/>
          <w:trHeight w:val="397"/>
        </w:trPr>
        <w:tc>
          <w:tcPr>
            <w:tcW w:w="993" w:type="dxa"/>
            <w:vAlign w:val="center"/>
            <w:vMerge w:val="restart"/>
            <w:textDirection w:val="lrTb"/>
            <w:noWrap w:val="false"/>
          </w:tcPr>
          <w:p>
            <w:pPr>
              <w:jc w:val="center"/>
              <w:rPr>
                <w:bCs/>
                <w:szCs w:val="21"/>
                <w:lang w:val="zh-CN"/>
              </w:rPr>
            </w:pPr>
            <w:r>
              <w:rPr>
                <w:bCs/>
                <w:szCs w:val="21"/>
                <w:lang w:val="zh-CN"/>
              </w:rPr>
              <w:t xml:space="preserve">保安用设备</w:t>
            </w:r>
            <w:r/>
          </w:p>
        </w:tc>
        <w:tc>
          <w:tcPr>
            <w:tcW w:w="2126" w:type="dxa"/>
            <w:vAlign w:val="center"/>
            <w:textDirection w:val="lrTb"/>
            <w:noWrap w:val="false"/>
          </w:tcPr>
          <w:p>
            <w:pPr>
              <w:jc w:val="center"/>
              <w:rPr>
                <w:bCs/>
                <w:szCs w:val="21"/>
                <w:lang w:val="zh-CN"/>
              </w:rPr>
            </w:pPr>
            <w:r>
              <w:rPr>
                <w:bCs/>
                <w:szCs w:val="21"/>
                <w:lang w:val="zh-CN"/>
              </w:rPr>
              <w:t xml:space="preserve">电子巡更系统</w:t>
            </w:r>
            <w:r/>
          </w:p>
        </w:tc>
        <w:tc>
          <w:tcPr>
            <w:tcW w:w="4724" w:type="dxa"/>
            <w:vAlign w:val="center"/>
            <w:textDirection w:val="lrTb"/>
            <w:noWrap w:val="false"/>
          </w:tcPr>
          <w:p>
            <w:pPr>
              <w:ind w:right="-248"/>
              <w:rPr>
                <w:bCs/>
                <w:szCs w:val="21"/>
                <w:lang w:val="zh-CN"/>
              </w:rPr>
            </w:pPr>
            <w:r>
              <w:rPr>
                <w:bCs/>
                <w:szCs w:val="21"/>
                <w:lang w:val="zh-CN"/>
              </w:rPr>
              <w:t xml:space="preserve">巡更棒2根，巡更传输器（含充电电池）2个</w:t>
            </w:r>
            <w:r/>
          </w:p>
          <w:p>
            <w:pPr>
              <w:ind w:right="-248"/>
              <w:rPr>
                <w:bCs/>
                <w:szCs w:val="21"/>
                <w:lang w:val="zh-CN"/>
              </w:rPr>
            </w:pPr>
            <w:r>
              <w:rPr>
                <w:bCs/>
                <w:szCs w:val="21"/>
                <w:lang w:val="zh-CN"/>
              </w:rPr>
              <w:t xml:space="preserve">巡更点位数量不少于25个</w:t>
            </w:r>
            <w:r/>
          </w:p>
        </w:tc>
      </w:tr>
      <w:tr>
        <w:trPr>
          <w:jc w:val="center"/>
          <w:trHeight w:val="397"/>
        </w:trPr>
        <w:tc>
          <w:tcPr>
            <w:tcW w:w="993" w:type="dxa"/>
            <w:vAlign w:val="center"/>
            <w:vMerge w:val="continue"/>
            <w:textDirection w:val="lrTb"/>
            <w:noWrap w:val="false"/>
          </w:tcPr>
          <w:p>
            <w:pPr>
              <w:jc w:val="center"/>
              <w:rPr>
                <w:bCs/>
                <w:szCs w:val="21"/>
                <w:lang w:val="zh-CN"/>
              </w:rPr>
            </w:pPr>
            <w:r>
              <w:rPr>
                <w:bCs/>
                <w:szCs w:val="21"/>
                <w:lang w:val="zh-CN"/>
              </w:rPr>
            </w:r>
            <w:r/>
          </w:p>
        </w:tc>
        <w:tc>
          <w:tcPr>
            <w:tcW w:w="2126" w:type="dxa"/>
            <w:vAlign w:val="center"/>
            <w:textDirection w:val="lrTb"/>
            <w:noWrap w:val="false"/>
          </w:tcPr>
          <w:p>
            <w:pPr>
              <w:jc w:val="center"/>
              <w:rPr>
                <w:bCs/>
                <w:szCs w:val="21"/>
                <w:lang w:val="zh-CN"/>
              </w:rPr>
            </w:pPr>
            <w:r>
              <w:rPr>
                <w:bCs/>
                <w:szCs w:val="21"/>
                <w:lang w:val="zh-CN"/>
              </w:rPr>
              <w:t xml:space="preserve">电动巡逻车</w:t>
            </w:r>
            <w:r/>
          </w:p>
        </w:tc>
        <w:tc>
          <w:tcPr>
            <w:tcW w:w="4724" w:type="dxa"/>
            <w:vAlign w:val="center"/>
            <w:textDirection w:val="lrTb"/>
            <w:noWrap w:val="false"/>
          </w:tcPr>
          <w:p>
            <w:pPr>
              <w:rPr>
                <w:bCs/>
                <w:szCs w:val="21"/>
                <w:lang w:val="zh-CN"/>
              </w:rPr>
            </w:pPr>
            <w:r>
              <w:rPr>
                <w:bCs/>
                <w:szCs w:val="21"/>
                <w:lang w:val="zh-CN"/>
              </w:rPr>
              <w:t xml:space="preserve">6辆2轮电动巡逻车、</w:t>
            </w:r>
            <w:r>
              <w:rPr>
                <w:bCs/>
                <w:szCs w:val="21"/>
              </w:rPr>
              <w:t xml:space="preserve">1</w:t>
            </w:r>
            <w:r>
              <w:rPr>
                <w:bCs/>
                <w:szCs w:val="21"/>
                <w:lang w:val="zh-CN"/>
              </w:rPr>
              <w:t xml:space="preserve">辆4轮电动巡逻车</w:t>
            </w:r>
            <w:r/>
          </w:p>
        </w:tc>
      </w:tr>
      <w:tr>
        <w:trPr>
          <w:jc w:val="center"/>
          <w:trHeight w:val="397"/>
        </w:trPr>
        <w:tc>
          <w:tcPr>
            <w:tcW w:w="993" w:type="dxa"/>
            <w:vAlign w:val="center"/>
            <w:vMerge w:val="continue"/>
            <w:textDirection w:val="lrTb"/>
            <w:noWrap w:val="false"/>
          </w:tcPr>
          <w:p>
            <w:pPr>
              <w:jc w:val="center"/>
              <w:rPr>
                <w:bCs/>
                <w:szCs w:val="21"/>
                <w:lang w:val="zh-CN"/>
              </w:rPr>
            </w:pPr>
            <w:r>
              <w:rPr>
                <w:bCs/>
                <w:szCs w:val="21"/>
                <w:lang w:val="zh-CN"/>
              </w:rPr>
            </w:r>
            <w:r/>
          </w:p>
        </w:tc>
        <w:tc>
          <w:tcPr>
            <w:tcW w:w="2126" w:type="dxa"/>
            <w:vAlign w:val="center"/>
            <w:textDirection w:val="lrTb"/>
            <w:noWrap w:val="false"/>
          </w:tcPr>
          <w:p>
            <w:pPr>
              <w:jc w:val="center"/>
              <w:rPr>
                <w:bCs/>
                <w:szCs w:val="21"/>
                <w:lang w:val="zh-CN"/>
              </w:rPr>
            </w:pPr>
            <w:r>
              <w:rPr>
                <w:bCs/>
                <w:szCs w:val="21"/>
                <w:lang w:val="zh-CN"/>
              </w:rPr>
              <w:t xml:space="preserve">电动巡逻观光车</w:t>
            </w:r>
            <w:r/>
          </w:p>
        </w:tc>
        <w:tc>
          <w:tcPr>
            <w:tcW w:w="4724" w:type="dxa"/>
            <w:vAlign w:val="center"/>
            <w:textDirection w:val="lrTb"/>
            <w:noWrap w:val="false"/>
          </w:tcPr>
          <w:p>
            <w:pPr>
              <w:rPr>
                <w:bCs/>
                <w:szCs w:val="21"/>
                <w:lang w:val="zh-CN"/>
              </w:rPr>
            </w:pPr>
            <w:r>
              <w:rPr>
                <w:bCs/>
                <w:szCs w:val="21"/>
                <w:lang w:val="zh-CN"/>
              </w:rPr>
              <w:t xml:space="preserve">2辆四轮6座电动巡逻观光车</w:t>
            </w:r>
            <w:r/>
          </w:p>
        </w:tc>
      </w:tr>
      <w:tr>
        <w:trPr>
          <w:jc w:val="center"/>
          <w:trHeight w:val="397"/>
        </w:trPr>
        <w:tc>
          <w:tcPr>
            <w:tcW w:w="993" w:type="dxa"/>
            <w:vAlign w:val="center"/>
            <w:vMerge w:val="continue"/>
            <w:textDirection w:val="lrTb"/>
            <w:noWrap w:val="false"/>
          </w:tcPr>
          <w:p>
            <w:pPr>
              <w:jc w:val="center"/>
              <w:rPr>
                <w:bCs/>
                <w:szCs w:val="21"/>
                <w:lang w:val="zh-CN"/>
              </w:rPr>
            </w:pPr>
            <w:r>
              <w:rPr>
                <w:bCs/>
                <w:szCs w:val="21"/>
                <w:lang w:val="zh-CN"/>
              </w:rPr>
            </w:r>
            <w:r/>
          </w:p>
        </w:tc>
        <w:tc>
          <w:tcPr>
            <w:tcW w:w="2126" w:type="dxa"/>
            <w:vAlign w:val="center"/>
            <w:textDirection w:val="lrTb"/>
            <w:noWrap w:val="false"/>
          </w:tcPr>
          <w:p>
            <w:pPr>
              <w:jc w:val="center"/>
              <w:rPr>
                <w:bCs/>
                <w:szCs w:val="21"/>
                <w:lang w:val="zh-CN"/>
              </w:rPr>
            </w:pPr>
            <w:r>
              <w:rPr>
                <w:bCs/>
                <w:szCs w:val="21"/>
                <w:lang w:val="zh-CN"/>
              </w:rPr>
              <w:t xml:space="preserve">对讲机</w:t>
            </w:r>
            <w:r/>
          </w:p>
        </w:tc>
        <w:tc>
          <w:tcPr>
            <w:tcW w:w="4724" w:type="dxa"/>
            <w:vAlign w:val="center"/>
            <w:textDirection w:val="lrTb"/>
            <w:noWrap w:val="false"/>
          </w:tcPr>
          <w:p>
            <w:pPr>
              <w:rPr>
                <w:bCs/>
                <w:szCs w:val="21"/>
              </w:rPr>
            </w:pPr>
            <w:r>
              <w:rPr>
                <w:bCs/>
                <w:szCs w:val="21"/>
              </w:rPr>
              <w:t xml:space="preserve">根据工作需要配齐</w:t>
            </w:r>
            <w:r/>
          </w:p>
        </w:tc>
      </w:tr>
    </w:tbl>
    <w:p>
      <w:pPr>
        <w:spacing w:line="500" w:lineRule="exact"/>
        <w:rPr>
          <w:bCs/>
          <w:szCs w:val="21"/>
          <w:lang w:val="zh-CN"/>
        </w:rPr>
      </w:pPr>
      <w:r>
        <w:rPr>
          <w:szCs w:val="21"/>
          <w:lang w:val="zh-CN"/>
        </w:rPr>
        <w:t xml:space="preserve">3、</w:t>
      </w:r>
      <w:r>
        <w:rPr>
          <w:bCs/>
          <w:szCs w:val="21"/>
          <w:lang w:val="zh-CN"/>
        </w:rPr>
        <w:t xml:space="preserve">保洁服务配套工具：</w:t>
      </w:r>
      <w:r/>
    </w:p>
    <w:tbl>
      <w:tblPr>
        <w:tblStyle w:val="899"/>
        <w:tblW w:w="78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2108"/>
        <w:gridCol w:w="4763"/>
      </w:tblGrid>
      <w:tr>
        <w:trPr>
          <w:jc w:val="center"/>
          <w:trHeight w:val="406"/>
        </w:trPr>
        <w:tc>
          <w:tcPr>
            <w:tcW w:w="993" w:type="dxa"/>
            <w:vAlign w:val="center"/>
            <w:textDirection w:val="lrTb"/>
            <w:noWrap w:val="false"/>
          </w:tcPr>
          <w:p>
            <w:pPr>
              <w:jc w:val="center"/>
              <w:rPr>
                <w:bCs/>
                <w:szCs w:val="21"/>
                <w:lang w:val="zh-CN"/>
              </w:rPr>
            </w:pPr>
            <w:r>
              <w:rPr>
                <w:bCs/>
                <w:szCs w:val="21"/>
                <w:lang w:val="zh-CN"/>
              </w:rPr>
              <w:t xml:space="preserve">项目</w:t>
            </w:r>
            <w:r/>
          </w:p>
        </w:tc>
        <w:tc>
          <w:tcPr>
            <w:tcW w:w="2108" w:type="dxa"/>
            <w:vAlign w:val="center"/>
            <w:textDirection w:val="lrTb"/>
            <w:noWrap w:val="false"/>
          </w:tcPr>
          <w:p>
            <w:pPr>
              <w:jc w:val="center"/>
              <w:rPr>
                <w:bCs/>
                <w:szCs w:val="21"/>
                <w:lang w:val="zh-CN"/>
              </w:rPr>
            </w:pPr>
            <w:r>
              <w:rPr>
                <w:bCs/>
                <w:szCs w:val="21"/>
                <w:lang w:val="zh-CN"/>
              </w:rPr>
              <w:t xml:space="preserve">内容</w:t>
            </w:r>
            <w:r/>
          </w:p>
        </w:tc>
        <w:tc>
          <w:tcPr>
            <w:tcW w:w="4763" w:type="dxa"/>
            <w:vAlign w:val="center"/>
            <w:textDirection w:val="lrTb"/>
            <w:noWrap w:val="false"/>
          </w:tcPr>
          <w:p>
            <w:pPr>
              <w:jc w:val="center"/>
              <w:rPr>
                <w:bCs/>
                <w:szCs w:val="21"/>
                <w:lang w:val="zh-CN"/>
              </w:rPr>
            </w:pPr>
            <w:r>
              <w:rPr>
                <w:bCs/>
                <w:szCs w:val="21"/>
                <w:lang w:val="zh-CN"/>
              </w:rPr>
              <w:t xml:space="preserve">最低配置要求</w:t>
            </w:r>
            <w:r/>
          </w:p>
        </w:tc>
      </w:tr>
      <w:tr>
        <w:trPr>
          <w:jc w:val="center"/>
        </w:trPr>
        <w:tc>
          <w:tcPr>
            <w:tcW w:w="993" w:type="dxa"/>
            <w:vAlign w:val="center"/>
            <w:vMerge w:val="restart"/>
            <w:textDirection w:val="lrTb"/>
            <w:noWrap w:val="false"/>
          </w:tcPr>
          <w:p>
            <w:pPr>
              <w:jc w:val="center"/>
              <w:rPr>
                <w:bCs/>
                <w:szCs w:val="21"/>
                <w:lang w:val="zh-CN"/>
              </w:rPr>
            </w:pPr>
            <w:r>
              <w:rPr>
                <w:bCs/>
                <w:szCs w:val="21"/>
                <w:lang w:val="zh-CN"/>
              </w:rPr>
              <w:t xml:space="preserve">保洁用设备</w:t>
            </w:r>
            <w:r/>
          </w:p>
        </w:tc>
        <w:tc>
          <w:tcPr>
            <w:tcW w:w="2108" w:type="dxa"/>
            <w:vAlign w:val="center"/>
            <w:textDirection w:val="lrTb"/>
            <w:noWrap w:val="false"/>
          </w:tcPr>
          <w:p>
            <w:pPr>
              <w:jc w:val="center"/>
              <w:rPr>
                <w:bCs/>
                <w:szCs w:val="21"/>
                <w:lang w:val="zh-CN"/>
              </w:rPr>
            </w:pPr>
            <w:r>
              <w:rPr>
                <w:bCs/>
                <w:szCs w:val="21"/>
                <w:lang w:val="zh-CN"/>
              </w:rPr>
              <w:t xml:space="preserve">保洁工具</w:t>
            </w:r>
            <w:r/>
          </w:p>
        </w:tc>
        <w:tc>
          <w:tcPr>
            <w:tcW w:w="4763" w:type="dxa"/>
            <w:vAlign w:val="center"/>
            <w:textDirection w:val="lrTb"/>
            <w:noWrap w:val="false"/>
          </w:tcPr>
          <w:p>
            <w:pPr>
              <w:rPr>
                <w:bCs/>
                <w:szCs w:val="21"/>
                <w:lang w:val="zh-CN"/>
              </w:rPr>
            </w:pPr>
            <w:r>
              <w:rPr>
                <w:bCs/>
                <w:szCs w:val="21"/>
                <w:lang w:val="zh-CN"/>
              </w:rPr>
              <w:t xml:space="preserve">本项目服务中所需的所有拾物夹、大扫帚、簸箕、拖把、抹布、垃圾袋、厕所垃圾桶及消毒用的喷壶、防护口罩、手套等</w:t>
            </w:r>
            <w:r/>
          </w:p>
        </w:tc>
      </w:tr>
      <w:tr>
        <w:trPr>
          <w:jc w:val="center"/>
        </w:trPr>
        <w:tc>
          <w:tcPr>
            <w:tcW w:w="993" w:type="dxa"/>
            <w:vAlign w:val="center"/>
            <w:vMerge w:val="continue"/>
            <w:textDirection w:val="lrTb"/>
            <w:noWrap w:val="false"/>
          </w:tcPr>
          <w:p>
            <w:pPr>
              <w:jc w:val="center"/>
              <w:rPr>
                <w:bCs/>
                <w:szCs w:val="21"/>
                <w:lang w:val="zh-CN"/>
              </w:rPr>
            </w:pPr>
            <w:r>
              <w:rPr>
                <w:bCs/>
                <w:szCs w:val="21"/>
                <w:lang w:val="zh-CN"/>
              </w:rPr>
            </w:r>
            <w:r/>
          </w:p>
        </w:tc>
        <w:tc>
          <w:tcPr>
            <w:tcW w:w="2108" w:type="dxa"/>
            <w:vAlign w:val="center"/>
            <w:textDirection w:val="lrTb"/>
            <w:noWrap w:val="false"/>
          </w:tcPr>
          <w:p>
            <w:pPr>
              <w:jc w:val="center"/>
              <w:rPr>
                <w:bCs/>
                <w:szCs w:val="21"/>
                <w:lang w:val="zh-CN"/>
              </w:rPr>
            </w:pPr>
            <w:r>
              <w:rPr>
                <w:szCs w:val="21"/>
              </w:rPr>
              <w:t xml:space="preserve">打捞船</w:t>
            </w:r>
            <w:r/>
          </w:p>
        </w:tc>
        <w:tc>
          <w:tcPr>
            <w:tcW w:w="4763" w:type="dxa"/>
            <w:vAlign w:val="center"/>
            <w:textDirection w:val="lrTb"/>
            <w:noWrap w:val="false"/>
          </w:tcPr>
          <w:p>
            <w:pPr>
              <w:rPr>
                <w:bCs/>
                <w:szCs w:val="21"/>
                <w:lang w:val="zh-CN"/>
              </w:rPr>
            </w:pPr>
            <w:r>
              <w:rPr>
                <w:bCs/>
                <w:szCs w:val="21"/>
              </w:rPr>
              <w:t xml:space="preserve">3</w:t>
            </w:r>
            <w:r>
              <w:rPr>
                <w:bCs/>
                <w:szCs w:val="21"/>
                <w:lang w:val="zh-CN"/>
              </w:rPr>
              <w:t xml:space="preserve">艘，舱容</w:t>
            </w:r>
            <w:r>
              <w:rPr>
                <w:bCs/>
                <w:szCs w:val="21"/>
              </w:rPr>
              <w:t xml:space="preserve">2</w:t>
            </w:r>
            <w:r>
              <w:rPr>
                <w:bCs/>
                <w:szCs w:val="21"/>
                <w:lang w:val="zh-CN"/>
              </w:rPr>
              <w:t xml:space="preserve">人</w:t>
            </w:r>
            <w:r/>
          </w:p>
        </w:tc>
      </w:tr>
      <w:tr>
        <w:trPr>
          <w:jc w:val="center"/>
        </w:trPr>
        <w:tc>
          <w:tcPr>
            <w:tcW w:w="993" w:type="dxa"/>
            <w:vAlign w:val="center"/>
            <w:vMerge w:val="continue"/>
            <w:textDirection w:val="lrTb"/>
            <w:noWrap w:val="false"/>
          </w:tcPr>
          <w:p>
            <w:pPr>
              <w:jc w:val="center"/>
              <w:rPr>
                <w:bCs/>
                <w:szCs w:val="21"/>
                <w:lang w:val="zh-CN"/>
              </w:rPr>
            </w:pPr>
            <w:r>
              <w:rPr>
                <w:bCs/>
                <w:szCs w:val="21"/>
                <w:lang w:val="zh-CN"/>
              </w:rPr>
            </w:r>
            <w:r/>
          </w:p>
        </w:tc>
        <w:tc>
          <w:tcPr>
            <w:tcW w:w="2108" w:type="dxa"/>
            <w:vAlign w:val="center"/>
            <w:textDirection w:val="lrTb"/>
            <w:noWrap w:val="false"/>
          </w:tcPr>
          <w:p>
            <w:pPr>
              <w:jc w:val="center"/>
              <w:rPr>
                <w:bCs/>
                <w:szCs w:val="21"/>
              </w:rPr>
            </w:pPr>
            <w:r>
              <w:rPr>
                <w:bCs/>
                <w:szCs w:val="21"/>
              </w:rPr>
              <w:t xml:space="preserve">小型道路冲洗车</w:t>
            </w:r>
            <w:r/>
          </w:p>
        </w:tc>
        <w:tc>
          <w:tcPr>
            <w:tcW w:w="4763" w:type="dxa"/>
            <w:vAlign w:val="center"/>
            <w:textDirection w:val="lrTb"/>
            <w:noWrap w:val="false"/>
          </w:tcPr>
          <w:p>
            <w:pPr>
              <w:rPr>
                <w:bCs/>
                <w:szCs w:val="21"/>
                <w:lang w:val="zh-CN"/>
              </w:rPr>
            </w:pPr>
            <w:r>
              <w:rPr>
                <w:bCs/>
                <w:szCs w:val="21"/>
              </w:rPr>
              <w:t xml:space="preserve">2</w:t>
            </w:r>
            <w:r>
              <w:rPr>
                <w:bCs/>
                <w:szCs w:val="21"/>
                <w:lang w:val="zh-CN"/>
              </w:rPr>
              <w:t xml:space="preserve">辆，适合公园的内部道路及广场的快速保洁和清洗，车辆配备前冲、侧冲、后冲、手持式冲洗多种道路冲洗方式，360度可旋转喷头，保证无死角。侧冲高度可自动调整，适用于不同路面情况。</w:t>
            </w:r>
            <w:r/>
          </w:p>
        </w:tc>
      </w:tr>
      <w:tr>
        <w:trPr>
          <w:jc w:val="center"/>
        </w:trPr>
        <w:tc>
          <w:tcPr>
            <w:tcW w:w="993" w:type="dxa"/>
            <w:vAlign w:val="center"/>
            <w:vMerge w:val="continue"/>
            <w:textDirection w:val="lrTb"/>
            <w:noWrap w:val="false"/>
          </w:tcPr>
          <w:p>
            <w:pPr>
              <w:jc w:val="center"/>
              <w:rPr>
                <w:bCs/>
                <w:szCs w:val="21"/>
                <w:lang w:val="zh-CN"/>
              </w:rPr>
            </w:pPr>
            <w:r>
              <w:rPr>
                <w:bCs/>
                <w:szCs w:val="21"/>
                <w:lang w:val="zh-CN"/>
              </w:rPr>
            </w:r>
            <w:r/>
          </w:p>
        </w:tc>
        <w:tc>
          <w:tcPr>
            <w:tcW w:w="2108" w:type="dxa"/>
            <w:vAlign w:val="center"/>
            <w:textDirection w:val="lrTb"/>
            <w:noWrap w:val="false"/>
          </w:tcPr>
          <w:p>
            <w:pPr>
              <w:jc w:val="center"/>
              <w:rPr>
                <w:bCs/>
                <w:szCs w:val="21"/>
                <w:lang w:val="zh-CN"/>
              </w:rPr>
            </w:pPr>
            <w:r>
              <w:rPr>
                <w:bCs/>
                <w:szCs w:val="21"/>
                <w:lang w:val="zh-CN"/>
              </w:rPr>
              <w:t xml:space="preserve">保洁三轮车</w:t>
            </w:r>
            <w:r/>
          </w:p>
        </w:tc>
        <w:tc>
          <w:tcPr>
            <w:tcW w:w="4763" w:type="dxa"/>
            <w:vAlign w:val="center"/>
            <w:textDirection w:val="lrTb"/>
            <w:noWrap w:val="false"/>
          </w:tcPr>
          <w:p>
            <w:pPr>
              <w:rPr>
                <w:bCs/>
                <w:szCs w:val="21"/>
                <w:lang w:val="zh-CN"/>
              </w:rPr>
            </w:pPr>
            <w:r>
              <w:rPr>
                <w:bCs/>
                <w:szCs w:val="21"/>
                <w:lang w:val="zh-CN"/>
              </w:rPr>
              <w:t xml:space="preserve">3辆，驱动方式不限，便于清理收集垃圾。</w:t>
            </w:r>
            <w:r/>
          </w:p>
        </w:tc>
      </w:tr>
      <w:tr>
        <w:trPr>
          <w:jc w:val="center"/>
        </w:trPr>
        <w:tc>
          <w:tcPr>
            <w:tcW w:w="993" w:type="dxa"/>
            <w:vAlign w:val="center"/>
            <w:vMerge w:val="continue"/>
            <w:textDirection w:val="lrTb"/>
            <w:noWrap w:val="false"/>
          </w:tcPr>
          <w:p>
            <w:pPr>
              <w:jc w:val="center"/>
              <w:rPr>
                <w:bCs/>
                <w:szCs w:val="21"/>
                <w:lang w:val="zh-CN"/>
              </w:rPr>
            </w:pPr>
            <w:r>
              <w:rPr>
                <w:bCs/>
                <w:szCs w:val="21"/>
                <w:lang w:val="zh-CN"/>
              </w:rPr>
            </w:r>
            <w:r/>
          </w:p>
        </w:tc>
        <w:tc>
          <w:tcPr>
            <w:tcW w:w="2108" w:type="dxa"/>
            <w:vAlign w:val="center"/>
            <w:textDirection w:val="lrTb"/>
            <w:noWrap w:val="false"/>
          </w:tcPr>
          <w:p>
            <w:pPr>
              <w:jc w:val="center"/>
              <w:rPr>
                <w:bCs/>
                <w:szCs w:val="21"/>
                <w:lang w:val="zh-CN"/>
              </w:rPr>
            </w:pPr>
            <w:r>
              <w:rPr>
                <w:bCs/>
                <w:szCs w:val="21"/>
                <w:lang w:val="zh-CN"/>
              </w:rPr>
              <w:t xml:space="preserve">应急水泵</w:t>
            </w:r>
            <w:r/>
          </w:p>
        </w:tc>
        <w:tc>
          <w:tcPr>
            <w:tcW w:w="4763" w:type="dxa"/>
            <w:vAlign w:val="center"/>
            <w:textDirection w:val="lrTb"/>
            <w:noWrap w:val="false"/>
          </w:tcPr>
          <w:p>
            <w:pPr>
              <w:rPr>
                <w:bCs/>
                <w:szCs w:val="21"/>
                <w:lang w:val="zh-CN"/>
              </w:rPr>
            </w:pPr>
            <w:r>
              <w:rPr>
                <w:bCs/>
                <w:szCs w:val="21"/>
                <w:lang w:val="zh-CN"/>
              </w:rPr>
              <w:t xml:space="preserve">汽油机水泵2台，配套水管100米，高压枪头一个</w:t>
            </w:r>
            <w:r/>
          </w:p>
        </w:tc>
      </w:tr>
      <w:tr>
        <w:trPr>
          <w:jc w:val="center"/>
          <w:trHeight w:val="150"/>
        </w:trPr>
        <w:tc>
          <w:tcPr>
            <w:tcW w:w="993" w:type="dxa"/>
            <w:vAlign w:val="center"/>
            <w:vMerge w:val="continue"/>
            <w:textDirection w:val="lrTb"/>
            <w:noWrap w:val="false"/>
          </w:tcPr>
          <w:p>
            <w:pPr>
              <w:jc w:val="center"/>
              <w:rPr>
                <w:bCs/>
                <w:szCs w:val="21"/>
                <w:lang w:val="zh-CN"/>
              </w:rPr>
            </w:pPr>
            <w:r>
              <w:rPr>
                <w:bCs/>
                <w:szCs w:val="21"/>
                <w:lang w:val="zh-CN"/>
              </w:rPr>
            </w:r>
            <w:r/>
          </w:p>
        </w:tc>
        <w:tc>
          <w:tcPr>
            <w:tcW w:w="2108" w:type="dxa"/>
            <w:vAlign w:val="center"/>
            <w:textDirection w:val="lrTb"/>
            <w:noWrap w:val="false"/>
          </w:tcPr>
          <w:p>
            <w:pPr>
              <w:jc w:val="center"/>
              <w:rPr>
                <w:bCs/>
                <w:szCs w:val="21"/>
                <w:lang w:val="zh-CN"/>
              </w:rPr>
            </w:pPr>
            <w:r>
              <w:rPr>
                <w:bCs/>
                <w:szCs w:val="21"/>
                <w:lang w:val="zh-CN"/>
              </w:rPr>
              <w:t xml:space="preserve">风力灭火机</w:t>
            </w:r>
            <w:r/>
          </w:p>
        </w:tc>
        <w:tc>
          <w:tcPr>
            <w:tcW w:w="4763" w:type="dxa"/>
            <w:vAlign w:val="center"/>
            <w:textDirection w:val="lrTb"/>
            <w:noWrap w:val="false"/>
          </w:tcPr>
          <w:p>
            <w:pPr>
              <w:rPr>
                <w:bCs/>
                <w:szCs w:val="21"/>
                <w:lang w:val="zh-CN"/>
              </w:rPr>
            </w:pPr>
            <w:r>
              <w:rPr>
                <w:bCs/>
                <w:szCs w:val="21"/>
              </w:rPr>
              <w:t xml:space="preserve">1</w:t>
            </w:r>
            <w:r>
              <w:rPr>
                <w:bCs/>
                <w:szCs w:val="21"/>
                <w:lang w:val="zh-CN"/>
              </w:rPr>
              <w:t xml:space="preserve">台，背负式</w:t>
            </w:r>
            <w:r/>
          </w:p>
        </w:tc>
      </w:tr>
      <w:tr>
        <w:trPr>
          <w:jc w:val="center"/>
          <w:trHeight w:val="150"/>
        </w:trPr>
        <w:tc>
          <w:tcPr>
            <w:tcW w:w="993" w:type="dxa"/>
            <w:vAlign w:val="center"/>
            <w:vMerge w:val="continue"/>
            <w:textDirection w:val="lrTb"/>
            <w:noWrap w:val="false"/>
          </w:tcPr>
          <w:p>
            <w:pPr>
              <w:jc w:val="center"/>
              <w:rPr>
                <w:bCs/>
                <w:szCs w:val="21"/>
                <w:lang w:val="zh-CN"/>
              </w:rPr>
            </w:pPr>
            <w:r>
              <w:rPr>
                <w:bCs/>
                <w:szCs w:val="21"/>
                <w:lang w:val="zh-CN"/>
              </w:rPr>
            </w:r>
            <w:r/>
          </w:p>
        </w:tc>
        <w:tc>
          <w:tcPr>
            <w:tcBorders>
              <w:bottom w:val="single" w:color="auto" w:sz="4" w:space="0"/>
            </w:tcBorders>
            <w:tcW w:w="2108" w:type="dxa"/>
            <w:vAlign w:val="center"/>
            <w:textDirection w:val="lrTb"/>
            <w:noWrap w:val="false"/>
          </w:tcPr>
          <w:p>
            <w:pPr>
              <w:jc w:val="center"/>
              <w:rPr>
                <w:bCs/>
                <w:szCs w:val="21"/>
                <w:lang w:val="zh-CN"/>
              </w:rPr>
            </w:pPr>
            <w:r>
              <w:rPr>
                <w:bCs/>
                <w:szCs w:val="21"/>
                <w:lang w:val="zh-CN"/>
              </w:rPr>
              <w:t xml:space="preserve">水下吸尘器</w:t>
            </w:r>
            <w:r/>
          </w:p>
        </w:tc>
        <w:tc>
          <w:tcPr>
            <w:tcBorders>
              <w:bottom w:val="single" w:color="auto" w:sz="4" w:space="0"/>
            </w:tcBorders>
            <w:tcW w:w="4763" w:type="dxa"/>
            <w:vAlign w:val="center"/>
            <w:textDirection w:val="lrTb"/>
            <w:noWrap w:val="false"/>
          </w:tcPr>
          <w:p>
            <w:pPr>
              <w:rPr>
                <w:bCs/>
                <w:szCs w:val="21"/>
                <w:lang w:val="zh-CN"/>
              </w:rPr>
            </w:pPr>
            <w:r>
              <w:rPr>
                <w:bCs/>
                <w:szCs w:val="21"/>
                <w:lang w:val="zh-CN"/>
              </w:rPr>
              <w:t xml:space="preserve">2台，自动吸污</w:t>
            </w:r>
            <w:r/>
          </w:p>
        </w:tc>
      </w:tr>
    </w:tbl>
    <w:p>
      <w:pPr>
        <w:spacing w:line="500" w:lineRule="exact"/>
        <w:rPr>
          <w:bCs/>
          <w:szCs w:val="21"/>
          <w:lang w:val="zh-CN"/>
        </w:rPr>
      </w:pPr>
      <w:r>
        <w:rPr>
          <w:szCs w:val="21"/>
          <w:lang w:val="zh-CN"/>
        </w:rPr>
        <w:t xml:space="preserve">4、</w:t>
      </w:r>
      <w:r>
        <w:rPr>
          <w:bCs/>
          <w:szCs w:val="21"/>
          <w:lang w:val="zh-CN"/>
        </w:rPr>
        <w:t xml:space="preserve">水电、设施维修保养设备工具：</w:t>
      </w:r>
      <w:r/>
    </w:p>
    <w:tbl>
      <w:tblPr>
        <w:tblStyle w:val="899"/>
        <w:tblW w:w="7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2693"/>
        <w:gridCol w:w="4253"/>
      </w:tblGrid>
      <w:tr>
        <w:trPr>
          <w:jc w:val="center"/>
          <w:trHeight w:val="397"/>
        </w:trPr>
        <w:tc>
          <w:tcPr>
            <w:tcW w:w="993" w:type="dxa"/>
            <w:vAlign w:val="center"/>
            <w:textDirection w:val="lrTb"/>
            <w:noWrap w:val="false"/>
          </w:tcPr>
          <w:p>
            <w:pPr>
              <w:ind w:left="-424"/>
              <w:jc w:val="center"/>
              <w:rPr>
                <w:bCs/>
                <w:szCs w:val="21"/>
                <w:lang w:val="zh-CN"/>
              </w:rPr>
            </w:pPr>
            <w:r>
              <w:rPr>
                <w:bCs/>
                <w:szCs w:val="21"/>
                <w:lang w:val="zh-CN"/>
              </w:rPr>
              <w:t xml:space="preserve">项目</w:t>
            </w:r>
            <w:r/>
          </w:p>
        </w:tc>
        <w:tc>
          <w:tcPr>
            <w:tcW w:w="2693" w:type="dxa"/>
            <w:vAlign w:val="center"/>
            <w:textDirection w:val="lrTb"/>
            <w:noWrap w:val="false"/>
          </w:tcPr>
          <w:p>
            <w:pPr>
              <w:jc w:val="center"/>
              <w:rPr>
                <w:bCs/>
                <w:szCs w:val="21"/>
                <w:lang w:val="zh-CN"/>
              </w:rPr>
            </w:pPr>
            <w:r>
              <w:rPr>
                <w:bCs/>
                <w:szCs w:val="21"/>
                <w:lang w:val="zh-CN"/>
              </w:rPr>
              <w:t xml:space="preserve">内容</w:t>
            </w:r>
            <w:r/>
          </w:p>
        </w:tc>
        <w:tc>
          <w:tcPr>
            <w:tcW w:w="4253" w:type="dxa"/>
            <w:vAlign w:val="center"/>
            <w:textDirection w:val="lrTb"/>
            <w:noWrap w:val="false"/>
          </w:tcPr>
          <w:p>
            <w:pPr>
              <w:jc w:val="center"/>
              <w:rPr>
                <w:bCs/>
                <w:szCs w:val="21"/>
                <w:lang w:val="zh-CN"/>
              </w:rPr>
            </w:pPr>
            <w:r>
              <w:rPr>
                <w:bCs/>
                <w:szCs w:val="21"/>
                <w:lang w:val="zh-CN"/>
              </w:rPr>
              <w:t xml:space="preserve">最低配置要求</w:t>
            </w:r>
            <w:r/>
          </w:p>
        </w:tc>
      </w:tr>
      <w:tr>
        <w:trPr>
          <w:jc w:val="center"/>
          <w:trHeight w:val="397"/>
        </w:trPr>
        <w:tc>
          <w:tcPr>
            <w:tcW w:w="993" w:type="dxa"/>
            <w:vAlign w:val="center"/>
            <w:vMerge w:val="restart"/>
            <w:textDirection w:val="lrTb"/>
            <w:noWrap w:val="false"/>
          </w:tcPr>
          <w:p>
            <w:pPr>
              <w:jc w:val="center"/>
              <w:rPr>
                <w:bCs/>
                <w:szCs w:val="21"/>
                <w:lang w:val="zh-CN"/>
              </w:rPr>
            </w:pPr>
            <w:r>
              <w:rPr>
                <w:bCs/>
                <w:szCs w:val="21"/>
                <w:lang w:val="zh-CN"/>
              </w:rPr>
              <w:t xml:space="preserve">水电、设施维修保养设备工具</w:t>
            </w:r>
            <w:r/>
          </w:p>
        </w:tc>
        <w:tc>
          <w:tcPr>
            <w:tcW w:w="2693" w:type="dxa"/>
            <w:vAlign w:val="center"/>
            <w:textDirection w:val="lrTb"/>
            <w:noWrap w:val="false"/>
          </w:tcPr>
          <w:p>
            <w:pPr>
              <w:jc w:val="center"/>
              <w:rPr>
                <w:bCs/>
                <w:szCs w:val="21"/>
                <w:lang w:val="zh-CN"/>
              </w:rPr>
            </w:pPr>
            <w:r>
              <w:rPr>
                <w:bCs/>
                <w:szCs w:val="21"/>
                <w:lang w:val="zh-CN"/>
              </w:rPr>
              <w:t xml:space="preserve">电力维修</w:t>
            </w:r>
            <w:r/>
          </w:p>
        </w:tc>
        <w:tc>
          <w:tcPr>
            <w:tcW w:w="4253" w:type="dxa"/>
            <w:vAlign w:val="center"/>
            <w:textDirection w:val="lrTb"/>
            <w:noWrap w:val="false"/>
          </w:tcPr>
          <w:p>
            <w:pPr>
              <w:ind w:right="-248"/>
              <w:rPr>
                <w:bCs/>
                <w:szCs w:val="21"/>
                <w:lang w:val="zh-CN"/>
              </w:rPr>
            </w:pPr>
            <w:r>
              <w:rPr>
                <w:bCs/>
                <w:szCs w:val="21"/>
                <w:lang w:val="zh-CN"/>
              </w:rPr>
              <w:t xml:space="preserve">电表、橡胶手套、电工胶带、起子扳手等</w:t>
            </w:r>
            <w:r/>
          </w:p>
        </w:tc>
      </w:tr>
      <w:tr>
        <w:trPr>
          <w:jc w:val="center"/>
          <w:trHeight w:val="397"/>
        </w:trPr>
        <w:tc>
          <w:tcPr>
            <w:tcW w:w="993" w:type="dxa"/>
            <w:vAlign w:val="center"/>
            <w:vMerge w:val="continue"/>
            <w:textDirection w:val="lrTb"/>
            <w:noWrap w:val="false"/>
          </w:tcPr>
          <w:p>
            <w:pPr>
              <w:jc w:val="center"/>
              <w:rPr>
                <w:bCs/>
                <w:szCs w:val="21"/>
                <w:lang w:val="zh-CN"/>
              </w:rPr>
            </w:pPr>
            <w:r>
              <w:rPr>
                <w:bCs/>
                <w:szCs w:val="21"/>
                <w:lang w:val="zh-CN"/>
              </w:rPr>
            </w:r>
            <w:r/>
          </w:p>
        </w:tc>
        <w:tc>
          <w:tcPr>
            <w:tcW w:w="2693" w:type="dxa"/>
            <w:vAlign w:val="center"/>
            <w:textDirection w:val="lrTb"/>
            <w:noWrap w:val="false"/>
          </w:tcPr>
          <w:p>
            <w:pPr>
              <w:jc w:val="center"/>
              <w:rPr>
                <w:bCs/>
                <w:szCs w:val="21"/>
                <w:lang w:val="zh-CN"/>
              </w:rPr>
            </w:pPr>
            <w:r>
              <w:rPr>
                <w:bCs/>
                <w:szCs w:val="21"/>
                <w:lang w:val="zh-CN"/>
              </w:rPr>
              <w:t xml:space="preserve">用水设备维修</w:t>
            </w:r>
            <w:r/>
          </w:p>
        </w:tc>
        <w:tc>
          <w:tcPr>
            <w:tcW w:w="4253" w:type="dxa"/>
            <w:vAlign w:val="center"/>
            <w:textDirection w:val="lrTb"/>
            <w:noWrap w:val="false"/>
          </w:tcPr>
          <w:p>
            <w:pPr>
              <w:rPr>
                <w:bCs/>
                <w:szCs w:val="21"/>
                <w:lang w:val="zh-CN"/>
              </w:rPr>
            </w:pPr>
            <w:r>
              <w:rPr>
                <w:bCs/>
                <w:szCs w:val="21"/>
                <w:lang w:val="zh-CN"/>
              </w:rPr>
              <w:t xml:space="preserve">水管扳手、生料带、冲击钻等</w:t>
            </w:r>
            <w:r/>
          </w:p>
        </w:tc>
      </w:tr>
      <w:tr>
        <w:trPr>
          <w:jc w:val="center"/>
          <w:trHeight w:val="397"/>
        </w:trPr>
        <w:tc>
          <w:tcPr>
            <w:tcW w:w="993" w:type="dxa"/>
            <w:vAlign w:val="center"/>
            <w:vMerge w:val="continue"/>
            <w:textDirection w:val="lrTb"/>
            <w:noWrap w:val="false"/>
          </w:tcPr>
          <w:p>
            <w:pPr>
              <w:jc w:val="center"/>
              <w:rPr>
                <w:bCs/>
                <w:szCs w:val="21"/>
                <w:lang w:val="zh-CN"/>
              </w:rPr>
            </w:pPr>
            <w:r>
              <w:rPr>
                <w:bCs/>
                <w:szCs w:val="21"/>
                <w:lang w:val="zh-CN"/>
              </w:rPr>
            </w:r>
            <w:r/>
          </w:p>
        </w:tc>
        <w:tc>
          <w:tcPr>
            <w:tcW w:w="2693" w:type="dxa"/>
            <w:vAlign w:val="center"/>
            <w:textDirection w:val="lrTb"/>
            <w:noWrap w:val="false"/>
          </w:tcPr>
          <w:p>
            <w:pPr>
              <w:jc w:val="center"/>
              <w:rPr>
                <w:bCs/>
                <w:szCs w:val="21"/>
                <w:lang w:val="zh-CN"/>
              </w:rPr>
            </w:pPr>
            <w:r>
              <w:rPr>
                <w:bCs/>
                <w:szCs w:val="21"/>
                <w:lang w:val="zh-CN"/>
              </w:rPr>
              <w:t xml:space="preserve">公园设施维修</w:t>
            </w:r>
            <w:r/>
          </w:p>
        </w:tc>
        <w:tc>
          <w:tcPr>
            <w:tcW w:w="4253" w:type="dxa"/>
            <w:vAlign w:val="center"/>
            <w:textDirection w:val="lrTb"/>
            <w:noWrap w:val="false"/>
          </w:tcPr>
          <w:p>
            <w:pPr>
              <w:rPr>
                <w:bCs/>
                <w:szCs w:val="21"/>
                <w:lang w:val="zh-CN"/>
              </w:rPr>
            </w:pPr>
            <w:r>
              <w:rPr>
                <w:bCs/>
                <w:szCs w:val="21"/>
                <w:lang w:val="zh-CN"/>
              </w:rPr>
              <w:t xml:space="preserve">水泥黄沙、专用胶水等</w:t>
            </w:r>
            <w:r/>
          </w:p>
        </w:tc>
      </w:tr>
      <w:tr>
        <w:trPr>
          <w:jc w:val="center"/>
          <w:trHeight w:val="397"/>
        </w:trPr>
        <w:tc>
          <w:tcPr>
            <w:tcW w:w="993" w:type="dxa"/>
            <w:vAlign w:val="center"/>
            <w:vMerge w:val="continue"/>
            <w:textDirection w:val="lrTb"/>
            <w:noWrap w:val="false"/>
          </w:tcPr>
          <w:p>
            <w:pPr>
              <w:jc w:val="center"/>
              <w:rPr>
                <w:bCs/>
                <w:szCs w:val="21"/>
                <w:lang w:val="zh-CN"/>
              </w:rPr>
            </w:pPr>
            <w:r>
              <w:rPr>
                <w:bCs/>
                <w:szCs w:val="21"/>
                <w:lang w:val="zh-CN"/>
              </w:rPr>
            </w:r>
            <w:r/>
          </w:p>
        </w:tc>
        <w:tc>
          <w:tcPr>
            <w:tcW w:w="2693" w:type="dxa"/>
            <w:vAlign w:val="center"/>
            <w:textDirection w:val="lrTb"/>
            <w:noWrap w:val="false"/>
          </w:tcPr>
          <w:p>
            <w:pPr>
              <w:jc w:val="center"/>
              <w:rPr>
                <w:bCs/>
                <w:szCs w:val="21"/>
                <w:lang w:val="zh-CN"/>
              </w:rPr>
            </w:pPr>
            <w:r>
              <w:rPr>
                <w:bCs/>
                <w:szCs w:val="21"/>
                <w:lang w:val="zh-CN"/>
              </w:rPr>
              <w:t xml:space="preserve">道路广场维修</w:t>
            </w:r>
            <w:r/>
          </w:p>
        </w:tc>
        <w:tc>
          <w:tcPr>
            <w:tcW w:w="4253" w:type="dxa"/>
            <w:vAlign w:val="center"/>
            <w:textDirection w:val="lrTb"/>
            <w:noWrap w:val="false"/>
          </w:tcPr>
          <w:p>
            <w:pPr>
              <w:rPr>
                <w:bCs/>
                <w:szCs w:val="21"/>
                <w:lang w:val="zh-CN"/>
              </w:rPr>
            </w:pPr>
            <w:r>
              <w:rPr>
                <w:bCs/>
                <w:szCs w:val="21"/>
                <w:lang w:val="zh-CN"/>
              </w:rPr>
              <w:t xml:space="preserve">水泥黄沙、石材、沥青等</w:t>
            </w:r>
            <w:r/>
          </w:p>
        </w:tc>
      </w:tr>
      <w:tr>
        <w:trPr>
          <w:jc w:val="center"/>
          <w:trHeight w:val="397"/>
        </w:trPr>
        <w:tc>
          <w:tcPr>
            <w:tcW w:w="993" w:type="dxa"/>
            <w:vAlign w:val="center"/>
            <w:vMerge w:val="continue"/>
            <w:textDirection w:val="lrTb"/>
            <w:noWrap w:val="false"/>
          </w:tcPr>
          <w:p>
            <w:pPr>
              <w:jc w:val="center"/>
              <w:rPr>
                <w:bCs/>
                <w:szCs w:val="21"/>
                <w:lang w:val="zh-CN"/>
              </w:rPr>
            </w:pPr>
            <w:r>
              <w:rPr>
                <w:bCs/>
                <w:szCs w:val="21"/>
                <w:lang w:val="zh-CN"/>
              </w:rPr>
            </w:r>
            <w:r/>
          </w:p>
        </w:tc>
        <w:tc>
          <w:tcPr>
            <w:tcW w:w="2693" w:type="dxa"/>
            <w:vAlign w:val="center"/>
            <w:textDirection w:val="lrTb"/>
            <w:noWrap w:val="false"/>
          </w:tcPr>
          <w:p>
            <w:pPr>
              <w:jc w:val="center"/>
              <w:rPr>
                <w:bCs/>
                <w:szCs w:val="21"/>
                <w:lang w:val="zh-CN"/>
              </w:rPr>
            </w:pPr>
            <w:r>
              <w:rPr>
                <w:bCs/>
                <w:szCs w:val="21"/>
                <w:lang w:val="zh-CN"/>
              </w:rPr>
              <w:t xml:space="preserve">其他设备</w:t>
            </w:r>
            <w:r/>
          </w:p>
        </w:tc>
        <w:tc>
          <w:tcPr>
            <w:tcW w:w="4253" w:type="dxa"/>
            <w:vAlign w:val="center"/>
            <w:textDirection w:val="lrTb"/>
            <w:noWrap w:val="false"/>
          </w:tcPr>
          <w:p>
            <w:pPr>
              <w:rPr>
                <w:bCs/>
                <w:szCs w:val="21"/>
                <w:lang w:val="zh-CN"/>
              </w:rPr>
            </w:pPr>
            <w:r>
              <w:rPr>
                <w:bCs/>
                <w:szCs w:val="21"/>
                <w:lang w:val="zh-CN"/>
              </w:rPr>
              <w:t xml:space="preserve">电焊、铁锹、羊角锄等</w:t>
            </w:r>
            <w:r/>
          </w:p>
        </w:tc>
      </w:tr>
    </w:tbl>
    <w:p>
      <w:pPr>
        <w:spacing w:line="500" w:lineRule="exact"/>
        <w:rPr>
          <w:szCs w:val="21"/>
        </w:rPr>
      </w:pPr>
      <w:r>
        <w:rPr>
          <w:szCs w:val="21"/>
        </w:rPr>
        <w:t xml:space="preserve">5、绿化养护设备配置要求：</w:t>
      </w:r>
      <w:r/>
    </w:p>
    <w:tbl>
      <w:tblPr>
        <w:tblStyle w:val="899"/>
        <w:tblW w:w="7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6"/>
        <w:gridCol w:w="4160"/>
        <w:gridCol w:w="1191"/>
        <w:gridCol w:w="1191"/>
      </w:tblGrid>
      <w:tr>
        <w:trPr>
          <w:jc w:val="center"/>
          <w:trHeight w:val="39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rPr>
                <w:szCs w:val="21"/>
              </w:rPr>
            </w:pPr>
            <w:r>
              <w:rPr>
                <w:szCs w:val="21"/>
              </w:rPr>
              <w:t xml:space="preserve">序号</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jc w:val="center"/>
              <w:rPr>
                <w:szCs w:val="21"/>
              </w:rPr>
            </w:pPr>
            <w:r>
              <w:rPr>
                <w:szCs w:val="21"/>
              </w:rPr>
              <w:t xml:space="preserve">设备名称</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szCs w:val="21"/>
              </w:rPr>
            </w:pPr>
            <w:r>
              <w:rPr>
                <w:szCs w:val="21"/>
              </w:rPr>
              <w:t xml:space="preserve">单位</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ind w:right="-86"/>
              <w:jc w:val="center"/>
              <w:rPr>
                <w:szCs w:val="21"/>
              </w:rPr>
            </w:pPr>
            <w:r>
              <w:rPr>
                <w:szCs w:val="21"/>
              </w:rPr>
              <w:t xml:space="preserve">数量</w:t>
            </w:r>
            <w:r/>
          </w:p>
        </w:tc>
      </w:tr>
      <w:tr>
        <w:trPr>
          <w:jc w:val="center"/>
          <w:trHeight w:val="39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rPr>
                <w:szCs w:val="21"/>
              </w:rPr>
            </w:pPr>
            <w:r>
              <w:rPr>
                <w:szCs w:val="21"/>
              </w:rPr>
              <w:t xml:space="preserve">1</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jc w:val="center"/>
              <w:rPr>
                <w:szCs w:val="21"/>
              </w:rPr>
            </w:pPr>
            <w:r>
              <w:rPr>
                <w:szCs w:val="21"/>
              </w:rPr>
              <w:t xml:space="preserve">水泵</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szCs w:val="21"/>
              </w:rPr>
            </w:pPr>
            <w:r>
              <w:rPr>
                <w:szCs w:val="21"/>
              </w:rPr>
              <w:t xml:space="preserve">台</w:t>
            </w:r>
            <w:r/>
          </w:p>
        </w:tc>
        <w:tc>
          <w:tcPr>
            <w:tcBorders>
              <w:top w:val="single" w:color="auto" w:sz="4" w:space="0"/>
              <w:left w:val="single" w:color="auto" w:sz="4" w:space="0"/>
              <w:right w:val="single" w:color="auto" w:sz="4" w:space="0"/>
            </w:tcBorders>
            <w:tcW w:w="1191" w:type="dxa"/>
            <w:vAlign w:val="center"/>
            <w:vMerge w:val="restart"/>
            <w:textDirection w:val="lrTb"/>
            <w:noWrap w:val="false"/>
          </w:tcPr>
          <w:p>
            <w:pPr>
              <w:jc w:val="center"/>
              <w:rPr>
                <w:szCs w:val="21"/>
              </w:rPr>
            </w:pPr>
            <w:r>
              <w:rPr>
                <w:szCs w:val="21"/>
              </w:rPr>
              <w:t xml:space="preserve">根据需要配置配齐</w:t>
            </w:r>
            <w:r/>
          </w:p>
        </w:tc>
      </w:tr>
      <w:tr>
        <w:trPr>
          <w:jc w:val="center"/>
          <w:trHeight w:val="39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rPr>
                <w:szCs w:val="21"/>
              </w:rPr>
            </w:pPr>
            <w:r>
              <w:rPr>
                <w:szCs w:val="21"/>
              </w:rPr>
              <w:t xml:space="preserve">2</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jc w:val="center"/>
              <w:rPr>
                <w:szCs w:val="21"/>
              </w:rPr>
            </w:pPr>
            <w:r>
              <w:rPr>
                <w:szCs w:val="21"/>
              </w:rPr>
              <w:t xml:space="preserve">农药喷洒机</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szCs w:val="21"/>
              </w:rPr>
            </w:pPr>
            <w:r>
              <w:rPr>
                <w:szCs w:val="21"/>
              </w:rPr>
              <w:t xml:space="preserve">台</w:t>
            </w:r>
            <w:r/>
          </w:p>
        </w:tc>
        <w:tc>
          <w:tcPr>
            <w:tcBorders>
              <w:left w:val="single" w:color="auto" w:sz="4" w:space="0"/>
              <w:right w:val="single" w:color="auto" w:sz="4" w:space="0"/>
            </w:tcBorders>
            <w:tcW w:w="1191" w:type="dxa"/>
            <w:vAlign w:val="center"/>
            <w:vMerge w:val="continue"/>
            <w:textDirection w:val="lrTb"/>
            <w:noWrap w:val="false"/>
          </w:tcPr>
          <w:p>
            <w:pPr>
              <w:jc w:val="center"/>
              <w:rPr>
                <w:szCs w:val="21"/>
              </w:rPr>
            </w:pPr>
            <w:r>
              <w:rPr>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rPr>
                <w:szCs w:val="21"/>
              </w:rPr>
            </w:pPr>
            <w:r>
              <w:rPr>
                <w:szCs w:val="21"/>
              </w:rPr>
              <w:t xml:space="preserve">3</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jc w:val="center"/>
              <w:rPr>
                <w:szCs w:val="21"/>
              </w:rPr>
            </w:pPr>
            <w:r>
              <w:rPr>
                <w:szCs w:val="21"/>
              </w:rPr>
              <w:t xml:space="preserve">绿篱机</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szCs w:val="21"/>
              </w:rPr>
            </w:pPr>
            <w:r>
              <w:rPr>
                <w:szCs w:val="21"/>
              </w:rPr>
              <w:t xml:space="preserve">台</w:t>
            </w:r>
            <w:r/>
          </w:p>
        </w:tc>
        <w:tc>
          <w:tcPr>
            <w:tcBorders>
              <w:left w:val="single" w:color="auto" w:sz="4" w:space="0"/>
              <w:right w:val="single" w:color="auto" w:sz="4" w:space="0"/>
            </w:tcBorders>
            <w:tcW w:w="1191" w:type="dxa"/>
            <w:vAlign w:val="center"/>
            <w:vMerge w:val="continue"/>
            <w:textDirection w:val="lrTb"/>
            <w:noWrap w:val="false"/>
          </w:tcPr>
          <w:p>
            <w:pPr>
              <w:jc w:val="center"/>
              <w:rPr>
                <w:szCs w:val="21"/>
              </w:rPr>
            </w:pPr>
            <w:r>
              <w:rPr>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rPr>
                <w:szCs w:val="21"/>
              </w:rPr>
            </w:pPr>
            <w:r>
              <w:rPr>
                <w:szCs w:val="21"/>
              </w:rPr>
              <w:t xml:space="preserve">4</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jc w:val="center"/>
              <w:rPr>
                <w:szCs w:val="21"/>
              </w:rPr>
            </w:pPr>
            <w:r>
              <w:rPr>
                <w:szCs w:val="21"/>
              </w:rPr>
              <w:t xml:space="preserve">草坪修剪机</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szCs w:val="21"/>
              </w:rPr>
            </w:pPr>
            <w:r>
              <w:rPr>
                <w:szCs w:val="21"/>
              </w:rPr>
              <w:t xml:space="preserve">台</w:t>
            </w:r>
            <w:r/>
          </w:p>
        </w:tc>
        <w:tc>
          <w:tcPr>
            <w:tcBorders>
              <w:left w:val="single" w:color="auto" w:sz="4" w:space="0"/>
              <w:right w:val="single" w:color="auto" w:sz="4" w:space="0"/>
            </w:tcBorders>
            <w:tcW w:w="1191" w:type="dxa"/>
            <w:vAlign w:val="center"/>
            <w:vMerge w:val="continue"/>
            <w:textDirection w:val="lrTb"/>
            <w:noWrap w:val="false"/>
          </w:tcPr>
          <w:p>
            <w:pPr>
              <w:jc w:val="center"/>
              <w:rPr>
                <w:szCs w:val="21"/>
              </w:rPr>
            </w:pPr>
            <w:r>
              <w:rPr>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rPr>
                <w:szCs w:val="21"/>
              </w:rPr>
            </w:pPr>
            <w:r>
              <w:rPr>
                <w:szCs w:val="21"/>
              </w:rPr>
              <w:t xml:space="preserve">5</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jc w:val="center"/>
              <w:rPr>
                <w:szCs w:val="21"/>
              </w:rPr>
            </w:pPr>
            <w:r>
              <w:rPr>
                <w:szCs w:val="21"/>
                <w:lang w:val="zh-CN"/>
              </w:rPr>
              <w:t xml:space="preserve">割灌机</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szCs w:val="21"/>
              </w:rPr>
            </w:pPr>
            <w:r>
              <w:rPr>
                <w:szCs w:val="21"/>
              </w:rPr>
              <w:t xml:space="preserve">台</w:t>
            </w:r>
            <w:r/>
          </w:p>
        </w:tc>
        <w:tc>
          <w:tcPr>
            <w:tcBorders>
              <w:left w:val="single" w:color="auto" w:sz="4" w:space="0"/>
              <w:right w:val="single" w:color="auto" w:sz="4" w:space="0"/>
            </w:tcBorders>
            <w:tcW w:w="1191" w:type="dxa"/>
            <w:vAlign w:val="center"/>
            <w:vMerge w:val="continue"/>
            <w:textDirection w:val="lrTb"/>
            <w:noWrap w:val="false"/>
          </w:tcPr>
          <w:p>
            <w:pPr>
              <w:jc w:val="center"/>
              <w:rPr>
                <w:szCs w:val="21"/>
              </w:rPr>
            </w:pPr>
            <w:r>
              <w:rPr>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rPr>
                <w:szCs w:val="21"/>
              </w:rPr>
            </w:pPr>
            <w:r>
              <w:rPr>
                <w:szCs w:val="21"/>
              </w:rPr>
              <w:t xml:space="preserve">6</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jc w:val="center"/>
              <w:rPr>
                <w:szCs w:val="21"/>
              </w:rPr>
            </w:pPr>
            <w:r>
              <w:rPr>
                <w:szCs w:val="21"/>
              </w:rPr>
              <w:t xml:space="preserve">打孔机</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szCs w:val="21"/>
              </w:rPr>
            </w:pPr>
            <w:r>
              <w:rPr>
                <w:szCs w:val="21"/>
              </w:rPr>
              <w:t xml:space="preserve">台</w:t>
            </w:r>
            <w:r/>
          </w:p>
        </w:tc>
        <w:tc>
          <w:tcPr>
            <w:tcBorders>
              <w:left w:val="single" w:color="auto" w:sz="4" w:space="0"/>
              <w:right w:val="single" w:color="auto" w:sz="4" w:space="0"/>
            </w:tcBorders>
            <w:tcW w:w="1191" w:type="dxa"/>
            <w:vAlign w:val="center"/>
            <w:vMerge w:val="continue"/>
            <w:textDirection w:val="lrTb"/>
            <w:noWrap w:val="false"/>
          </w:tcPr>
          <w:p>
            <w:pPr>
              <w:jc w:val="center"/>
              <w:rPr>
                <w:szCs w:val="21"/>
              </w:rPr>
            </w:pPr>
            <w:r>
              <w:rPr>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rPr>
                <w:szCs w:val="21"/>
              </w:rPr>
            </w:pPr>
            <w:r>
              <w:rPr>
                <w:szCs w:val="21"/>
              </w:rPr>
              <w:t xml:space="preserve">7</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jc w:val="center"/>
              <w:rPr>
                <w:szCs w:val="21"/>
              </w:rPr>
            </w:pPr>
            <w:r>
              <w:rPr>
                <w:szCs w:val="21"/>
              </w:rPr>
              <w:t xml:space="preserve">洒水车</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szCs w:val="21"/>
              </w:rPr>
            </w:pPr>
            <w:r>
              <w:rPr>
                <w:szCs w:val="21"/>
              </w:rPr>
              <w:t xml:space="preserve">台</w:t>
            </w:r>
            <w:r/>
          </w:p>
        </w:tc>
        <w:tc>
          <w:tcPr>
            <w:tcBorders>
              <w:left w:val="single" w:color="auto" w:sz="4" w:space="0"/>
              <w:right w:val="single" w:color="auto" w:sz="4" w:space="0"/>
            </w:tcBorders>
            <w:tcW w:w="1191" w:type="dxa"/>
            <w:vAlign w:val="center"/>
            <w:vMerge w:val="continue"/>
            <w:textDirection w:val="lrTb"/>
            <w:noWrap w:val="false"/>
          </w:tcPr>
          <w:p>
            <w:pPr>
              <w:jc w:val="center"/>
              <w:rPr>
                <w:szCs w:val="21"/>
              </w:rPr>
            </w:pPr>
            <w:r>
              <w:rPr>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rPr>
                <w:szCs w:val="21"/>
              </w:rPr>
            </w:pPr>
            <w:r>
              <w:rPr>
                <w:szCs w:val="21"/>
              </w:rPr>
              <w:t xml:space="preserve">8</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jc w:val="center"/>
              <w:rPr>
                <w:szCs w:val="21"/>
              </w:rPr>
            </w:pPr>
            <w:r>
              <w:rPr>
                <w:szCs w:val="21"/>
              </w:rPr>
              <w:t xml:space="preserve">清运卡车</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szCs w:val="21"/>
              </w:rPr>
            </w:pPr>
            <w:r>
              <w:rPr>
                <w:szCs w:val="21"/>
              </w:rPr>
              <w:t xml:space="preserve">台</w:t>
            </w:r>
            <w:r/>
          </w:p>
        </w:tc>
        <w:tc>
          <w:tcPr>
            <w:tcBorders>
              <w:left w:val="single" w:color="auto" w:sz="4" w:space="0"/>
              <w:right w:val="single" w:color="auto" w:sz="4" w:space="0"/>
            </w:tcBorders>
            <w:tcW w:w="1191" w:type="dxa"/>
            <w:vAlign w:val="center"/>
            <w:vMerge w:val="continue"/>
            <w:textDirection w:val="lrTb"/>
            <w:noWrap w:val="false"/>
          </w:tcPr>
          <w:p>
            <w:pPr>
              <w:jc w:val="center"/>
              <w:rPr>
                <w:szCs w:val="21"/>
              </w:rPr>
            </w:pPr>
            <w:r>
              <w:rPr>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rPr>
                <w:szCs w:val="21"/>
              </w:rPr>
            </w:pPr>
            <w:r>
              <w:rPr>
                <w:szCs w:val="21"/>
              </w:rPr>
              <w:t xml:space="preserve">9</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jc w:val="center"/>
              <w:rPr>
                <w:szCs w:val="21"/>
              </w:rPr>
            </w:pPr>
            <w:r>
              <w:rPr>
                <w:szCs w:val="21"/>
              </w:rPr>
              <w:t xml:space="preserve">登高车</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szCs w:val="21"/>
              </w:rPr>
            </w:pPr>
            <w:r>
              <w:rPr>
                <w:szCs w:val="21"/>
              </w:rPr>
              <w:t xml:space="preserve">辆</w:t>
            </w:r>
            <w:r/>
          </w:p>
        </w:tc>
        <w:tc>
          <w:tcPr>
            <w:tcBorders>
              <w:left w:val="single" w:color="auto" w:sz="4" w:space="0"/>
              <w:bottom w:val="single" w:color="auto" w:sz="4" w:space="0"/>
              <w:right w:val="single" w:color="auto" w:sz="4" w:space="0"/>
            </w:tcBorders>
            <w:tcW w:w="1191" w:type="dxa"/>
            <w:vAlign w:val="center"/>
            <w:vMerge w:val="continue"/>
            <w:textDirection w:val="lrTb"/>
            <w:noWrap w:val="false"/>
          </w:tcPr>
          <w:p>
            <w:pPr>
              <w:jc w:val="center"/>
              <w:rPr>
                <w:szCs w:val="21"/>
              </w:rPr>
            </w:pPr>
            <w:r>
              <w:rPr>
                <w:szCs w:val="21"/>
              </w:rPr>
            </w:r>
            <w:r/>
          </w:p>
        </w:tc>
      </w:tr>
    </w:tbl>
    <w:p>
      <w:pPr>
        <w:ind w:firstLine="422"/>
        <w:spacing w:line="500" w:lineRule="exact"/>
        <w:shd w:val="clear" w:color="auto" w:fill="ffffff"/>
        <w:widowControl/>
        <w:rPr>
          <w:b/>
          <w:szCs w:val="21"/>
        </w:rPr>
      </w:pPr>
      <w:r>
        <w:rPr>
          <w:b/>
          <w:szCs w:val="21"/>
        </w:rPr>
        <w:t xml:space="preserve">八、未尽事宜参照以下文件：</w:t>
      </w:r>
      <w:r/>
    </w:p>
    <w:p>
      <w:pPr>
        <w:ind w:firstLine="420"/>
        <w:spacing w:line="500" w:lineRule="exact"/>
        <w:rPr>
          <w:bCs/>
          <w:szCs w:val="21"/>
          <w:lang w:val="zh-CN"/>
        </w:rPr>
      </w:pPr>
      <w:r>
        <w:rPr>
          <w:bCs/>
          <w:szCs w:val="21"/>
          <w:lang w:val="zh-CN"/>
        </w:rPr>
        <w:t xml:space="preserve">1、《江苏省公园服务规范（试行）》</w:t>
      </w:r>
      <w:r/>
    </w:p>
    <w:p>
      <w:pPr>
        <w:ind w:firstLine="420"/>
        <w:spacing w:line="500" w:lineRule="exact"/>
        <w:rPr>
          <w:bCs/>
          <w:szCs w:val="21"/>
          <w:lang w:val="zh-CN"/>
        </w:rPr>
      </w:pPr>
      <w:r>
        <w:rPr>
          <w:bCs/>
          <w:szCs w:val="21"/>
          <w:lang w:val="zh-CN"/>
        </w:rPr>
        <w:t xml:space="preserve">2、《南京市城市绿化养护质量等级标准》一级标准养护</w:t>
      </w:r>
      <w:r/>
    </w:p>
    <w:p>
      <w:pPr>
        <w:ind w:firstLine="420"/>
        <w:spacing w:line="500" w:lineRule="exact"/>
        <w:rPr>
          <w:bCs/>
          <w:szCs w:val="21"/>
          <w:lang w:val="zh-CN"/>
        </w:rPr>
      </w:pPr>
      <w:r>
        <w:rPr>
          <w:bCs/>
          <w:szCs w:val="21"/>
          <w:lang w:val="zh-CN"/>
        </w:rPr>
        <w:t xml:space="preserve">3、《南京市城市绿化养护技术规程》</w:t>
      </w:r>
      <w:r/>
    </w:p>
    <w:p>
      <w:pPr>
        <w:ind w:firstLine="422"/>
        <w:spacing w:line="500" w:lineRule="exact"/>
        <w:rPr>
          <w:b/>
          <w:szCs w:val="21"/>
        </w:rPr>
        <w:sectPr>
          <w:footnotePr/>
          <w:endnotePr/>
          <w:type w:val="nextPage"/>
          <w:pgSz w:w="11906" w:h="16838" w:orient="portrait"/>
          <w:pgMar w:top="1440" w:right="1800" w:bottom="1440" w:left="1600" w:header="851" w:footer="992" w:gutter="0"/>
          <w:cols w:num="1" w:sep="0" w:space="720" w:equalWidth="1"/>
          <w:docGrid w:linePitch="360"/>
          <w:titlePg/>
        </w:sectPr>
      </w:pPr>
      <w:r>
        <w:rPr>
          <w:b/>
          <w:szCs w:val="21"/>
        </w:rPr>
        <w:t xml:space="preserve">注：招标文件中提到的所有标准、技术规程、文件均按最新文件执行。</w:t>
      </w:r>
      <w:r/>
    </w:p>
    <w:p>
      <w:pPr>
        <w:pStyle w:val="890"/>
        <w:numPr>
          <w:ilvl w:val="0"/>
          <w:numId w:val="0"/>
        </w:numPr>
        <w:spacing w:after="0" w:line="360" w:lineRule="auto"/>
        <w:rPr>
          <w:rFonts w:ascii="Times New Roman" w:hAnsi="Times New Roman"/>
          <w:sz w:val="21"/>
          <w:szCs w:val="28"/>
        </w:rPr>
      </w:pPr>
      <w:r>
        <w:rPr>
          <w:rFonts w:ascii="Times New Roman" w:hAnsi="Times New Roman"/>
          <w:sz w:val="21"/>
          <w:szCs w:val="28"/>
        </w:rPr>
        <w:t xml:space="preserve">附件2：《综合行政执法局直管园林绿化设施管理考核办法</w:t>
      </w:r>
      <w:r>
        <w:rPr>
          <w:rFonts w:hint="eastAsia" w:ascii="Times New Roman" w:hAnsi="Times New Roman"/>
          <w:sz w:val="21"/>
          <w:szCs w:val="28"/>
        </w:rPr>
        <w:t xml:space="preserve">》《</w:t>
      </w:r>
      <w:r>
        <w:rPr>
          <w:rFonts w:ascii="Times New Roman" w:hAnsi="Times New Roman"/>
          <w:sz w:val="21"/>
          <w:szCs w:val="28"/>
        </w:rPr>
        <w:t xml:space="preserve">江北新区市政道路设施管理考核办法》</w:t>
      </w:r>
      <w:r/>
    </w:p>
    <w:p>
      <w:pPr>
        <w:pStyle w:val="937"/>
        <w:ind w:left="0" w:firstLine="0"/>
      </w:pPr>
      <w:r>
        <mc:AlternateContent>
          <mc:Choice Requires="wpg">
            <w:drawing>
              <wp:inline xmlns:wp="http://schemas.openxmlformats.org/drawingml/2006/wordprocessingDrawing" distT="0" distB="0" distL="0" distR="0">
                <wp:extent cx="5667375" cy="7724775"/>
                <wp:effectExtent l="0" t="0" r="9525" b="9525"/>
                <wp:docPr id="8"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 descr="1"/>
                        <pic:cNvPicPr>
                          <a:picLocks noChangeAspect="1"/>
                        </pic:cNvPicPr>
                        <pic:nvPr/>
                      </pic:nvPicPr>
                      <pic:blipFill>
                        <a:blip r:embed="rId21"/>
                        <a:stretch/>
                      </pic:blipFill>
                      <pic:spPr bwMode="auto">
                        <a:xfrm>
                          <a:off x="0" y="0"/>
                          <a:ext cx="5667375" cy="77247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46.2pt;height:608.2pt;mso-wrap-distance-left:0.0pt;mso-wrap-distance-top:0.0pt;mso-wrap-distance-right:0.0pt;mso-wrap-distance-bottom:0.0pt;" stroked="f">
                <v:path textboxrect="0,0,0,0"/>
                <v:imagedata r:id="rId21" o:title=""/>
              </v:shape>
            </w:pict>
          </mc:Fallback>
        </mc:AlternateContent>
      </w:r>
      <w:r/>
    </w:p>
    <w:p>
      <w:pPr>
        <w:pStyle w:val="1099"/>
        <w:ind w:firstLine="840"/>
        <w:rPr>
          <w:bCs/>
          <w:sz w:val="24"/>
        </w:rPr>
      </w:pPr>
      <w:r>
        <w:rPr>
          <w:szCs w:val="21"/>
        </w:rPr>
        <w:br w:type="page" w:clear="all"/>
      </w:r>
      <w:r/>
    </w:p>
    <w:p>
      <w:r/>
      <w:r/>
    </w:p>
    <w:p>
      <w:r/>
      <w:r/>
    </w:p>
    <w:p>
      <w:r/>
      <w:r/>
    </w:p>
    <w:p>
      <w:r>
        <mc:AlternateContent>
          <mc:Choice Requires="wpg">
            <w:drawing>
              <wp:inline xmlns:wp="http://schemas.openxmlformats.org/drawingml/2006/wordprocessingDrawing" distT="0" distB="0" distL="0" distR="0">
                <wp:extent cx="5267325" cy="7258050"/>
                <wp:effectExtent l="0" t="0" r="9525" b="0"/>
                <wp:docPr id="9" name="图片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 descr="2"/>
                        <pic:cNvPicPr>
                          <a:picLocks noChangeAspect="1"/>
                        </pic:cNvPicPr>
                        <pic:nvPr/>
                      </pic:nvPicPr>
                      <pic:blipFill>
                        <a:blip r:embed="rId22"/>
                        <a:stretch/>
                      </pic:blipFill>
                      <pic:spPr bwMode="auto">
                        <a:xfrm>
                          <a:off x="0" y="0"/>
                          <a:ext cx="5267325" cy="7258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4.8pt;height:571.5pt;mso-wrap-distance-left:0.0pt;mso-wrap-distance-top:0.0pt;mso-wrap-distance-right:0.0pt;mso-wrap-distance-bottom:0.0pt;" stroked="f">
                <v:path textboxrect="0,0,0,0"/>
                <v:imagedata r:id="rId22" o:title=""/>
              </v:shape>
            </w:pict>
          </mc:Fallback>
        </mc:AlternateContent>
      </w:r>
      <w:r/>
    </w:p>
    <w:p>
      <w:r/>
      <w:r/>
    </w:p>
    <w:p>
      <w:r/>
      <w:r/>
    </w:p>
    <w:p>
      <w:r/>
      <w:r/>
    </w:p>
    <w:p>
      <w:r/>
      <w:r/>
    </w:p>
    <w:p>
      <w:r/>
      <w:r/>
    </w:p>
    <w:p>
      <w:r/>
      <w:r/>
    </w:p>
    <w:p>
      <w:r/>
      <w:r/>
    </w:p>
    <w:p>
      <w:r>
        <mc:AlternateContent>
          <mc:Choice Requires="wpg">
            <w:drawing>
              <wp:inline xmlns:wp="http://schemas.openxmlformats.org/drawingml/2006/wordprocessingDrawing" distT="0" distB="0" distL="0" distR="0">
                <wp:extent cx="5267325" cy="6858000"/>
                <wp:effectExtent l="0" t="0" r="9525" b="0"/>
                <wp:docPr id="10" name="图片 3"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3" descr="3"/>
                        <pic:cNvPicPr>
                          <a:picLocks noChangeAspect="1"/>
                        </pic:cNvPicPr>
                        <pic:nvPr/>
                      </pic:nvPicPr>
                      <pic:blipFill>
                        <a:blip r:embed="rId23"/>
                        <a:stretch/>
                      </pic:blipFill>
                      <pic:spPr bwMode="auto">
                        <a:xfrm>
                          <a:off x="0" y="0"/>
                          <a:ext cx="5267325" cy="6858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4.8pt;height:540.0pt;mso-wrap-distance-left:0.0pt;mso-wrap-distance-top:0.0pt;mso-wrap-distance-right:0.0pt;mso-wrap-distance-bottom:0.0pt;" stroked="f">
                <v:path textboxrect="0,0,0,0"/>
                <v:imagedata r:id="rId23" o:title=""/>
              </v:shape>
            </w:pict>
          </mc:Fallback>
        </mc:AlternateContent>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7325" cy="7000875"/>
                <wp:effectExtent l="0" t="0" r="9525" b="9525"/>
                <wp:docPr id="11" name="图片 4"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 descr="4"/>
                        <pic:cNvPicPr>
                          <a:picLocks noChangeAspect="1"/>
                        </pic:cNvPicPr>
                        <pic:nvPr/>
                      </pic:nvPicPr>
                      <pic:blipFill>
                        <a:blip r:embed="rId24"/>
                        <a:stretch/>
                      </pic:blipFill>
                      <pic:spPr bwMode="auto">
                        <a:xfrm>
                          <a:off x="0" y="0"/>
                          <a:ext cx="5267325" cy="7000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4.8pt;height:551.2pt;mso-wrap-distance-left:0.0pt;mso-wrap-distance-top:0.0pt;mso-wrap-distance-right:0.0pt;mso-wrap-distance-bottom:0.0pt;" stroked="f">
                <v:path textboxrect="0,0,0,0"/>
                <v:imagedata r:id="rId24" o:title=""/>
              </v:shape>
            </w:pict>
          </mc:Fallback>
        </mc:AlternateContent>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7325" cy="7981950"/>
                <wp:effectExtent l="0" t="0" r="9525" b="0"/>
                <wp:docPr id="12" name="图片 5"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5" descr="5"/>
                        <pic:cNvPicPr>
                          <a:picLocks noChangeAspect="1"/>
                        </pic:cNvPicPr>
                        <pic:nvPr/>
                      </pic:nvPicPr>
                      <pic:blipFill>
                        <a:blip r:embed="rId25"/>
                        <a:stretch/>
                      </pic:blipFill>
                      <pic:spPr bwMode="auto">
                        <a:xfrm>
                          <a:off x="0" y="0"/>
                          <a:ext cx="5267325" cy="798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4.8pt;height:628.5pt;mso-wrap-distance-left:0.0pt;mso-wrap-distance-top:0.0pt;mso-wrap-distance-right:0.0pt;mso-wrap-distance-bottom:0.0pt;" stroked="f">
                <v:path textboxrect="0,0,0,0"/>
                <v:imagedata r:id="rId25" o:title=""/>
              </v:shape>
            </w:pict>
          </mc:Fallback>
        </mc:AlternateContent>
      </w:r>
      <w:r/>
    </w:p>
    <w:p>
      <w:r/>
      <w:r/>
    </w:p>
    <w:p>
      <w:r/>
      <w:r/>
    </w:p>
    <w:p>
      <w:r/>
      <w:r/>
    </w:p>
    <w:p>
      <w:r>
        <mc:AlternateContent>
          <mc:Choice Requires="wpg">
            <w:drawing>
              <wp:inline xmlns:wp="http://schemas.openxmlformats.org/drawingml/2006/wordprocessingDrawing" distT="0" distB="0" distL="0" distR="0">
                <wp:extent cx="5276850" cy="8096250"/>
                <wp:effectExtent l="0" t="0" r="0" b="0"/>
                <wp:docPr id="13" name="图片 6"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6" descr="6"/>
                        <pic:cNvPicPr>
                          <a:picLocks noChangeAspect="1"/>
                        </pic:cNvPicPr>
                        <pic:nvPr/>
                      </pic:nvPicPr>
                      <pic:blipFill>
                        <a:blip r:embed="rId26"/>
                        <a:stretch/>
                      </pic:blipFill>
                      <pic:spPr bwMode="auto">
                        <a:xfrm>
                          <a:off x="0" y="0"/>
                          <a:ext cx="5276850" cy="809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15.5pt;height:637.5pt;mso-wrap-distance-left:0.0pt;mso-wrap-distance-top:0.0pt;mso-wrap-distance-right:0.0pt;mso-wrap-distance-bottom:0.0pt;" stroked="f">
                <v:path textboxrect="0,0,0,0"/>
                <v:imagedata r:id="rId26" o:title=""/>
              </v:shape>
            </w:pict>
          </mc:Fallback>
        </mc:AlternateContent>
      </w:r>
      <w:r/>
    </w:p>
    <w:p>
      <w:r/>
      <w:r/>
    </w:p>
    <w:p>
      <w:r/>
      <w:r/>
    </w:p>
    <w:p>
      <w:r/>
      <w:r/>
    </w:p>
    <w:p>
      <w:r>
        <mc:AlternateContent>
          <mc:Choice Requires="wpg">
            <w:drawing>
              <wp:inline xmlns:wp="http://schemas.openxmlformats.org/drawingml/2006/wordprocessingDrawing" distT="0" distB="0" distL="0" distR="0">
                <wp:extent cx="5267325" cy="7010400"/>
                <wp:effectExtent l="0" t="0" r="9525" b="0"/>
                <wp:docPr id="14" name="图片 7"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7" descr="7"/>
                        <pic:cNvPicPr>
                          <a:picLocks noChangeAspect="1"/>
                        </pic:cNvPicPr>
                        <pic:nvPr/>
                      </pic:nvPicPr>
                      <pic:blipFill>
                        <a:blip r:embed="rId27"/>
                        <a:stretch/>
                      </pic:blipFill>
                      <pic:spPr bwMode="auto">
                        <a:xfrm>
                          <a:off x="0" y="0"/>
                          <a:ext cx="5267325" cy="70103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14.8pt;height:552.0pt;mso-wrap-distance-left:0.0pt;mso-wrap-distance-top:0.0pt;mso-wrap-distance-right:0.0pt;mso-wrap-distance-bottom:0.0pt;" stroked="f">
                <v:path textboxrect="0,0,0,0"/>
                <v:imagedata r:id="rId27" o:title=""/>
              </v:shape>
            </w:pict>
          </mc:Fallback>
        </mc:AlternateContent>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7325" cy="6962775"/>
                <wp:effectExtent l="0" t="0" r="9525" b="9525"/>
                <wp:docPr id="15" name="图片 8"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8" descr="8"/>
                        <pic:cNvPicPr>
                          <a:picLocks noChangeAspect="1"/>
                        </pic:cNvPicPr>
                        <pic:nvPr/>
                      </pic:nvPicPr>
                      <pic:blipFill>
                        <a:blip r:embed="rId28"/>
                        <a:stretch/>
                      </pic:blipFill>
                      <pic:spPr bwMode="auto">
                        <a:xfrm>
                          <a:off x="0" y="0"/>
                          <a:ext cx="5267325" cy="6962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14.8pt;height:548.2pt;mso-wrap-distance-left:0.0pt;mso-wrap-distance-top:0.0pt;mso-wrap-distance-right:0.0pt;mso-wrap-distance-bottom:0.0pt;" stroked="f">
                <v:path textboxrect="0,0,0,0"/>
                <v:imagedata r:id="rId28" o:title=""/>
              </v:shape>
            </w:pict>
          </mc:Fallback>
        </mc:AlternateContent>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76850" cy="7058025"/>
                <wp:effectExtent l="0" t="0" r="0" b="9525"/>
                <wp:docPr id="16" name="图片 9"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9" descr="9"/>
                        <pic:cNvPicPr>
                          <a:picLocks noChangeAspect="1"/>
                        </pic:cNvPicPr>
                        <pic:nvPr/>
                      </pic:nvPicPr>
                      <pic:blipFill>
                        <a:blip r:embed="rId29"/>
                        <a:stretch/>
                      </pic:blipFill>
                      <pic:spPr bwMode="auto">
                        <a:xfrm>
                          <a:off x="0" y="0"/>
                          <a:ext cx="5276850" cy="7058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15.5pt;height:555.8pt;mso-wrap-distance-left:0.0pt;mso-wrap-distance-top:0.0pt;mso-wrap-distance-right:0.0pt;mso-wrap-distance-bottom:0.0pt;" stroked="f">
                <v:path textboxrect="0,0,0,0"/>
                <v:imagedata r:id="rId29" o:title=""/>
              </v:shape>
            </w:pict>
          </mc:Fallback>
        </mc:AlternateContent>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7325" cy="7077075"/>
                <wp:effectExtent l="0" t="0" r="9525" b="9525"/>
                <wp:docPr id="17" name="图片 10"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descr="10"/>
                        <pic:cNvPicPr>
                          <a:picLocks noChangeAspect="1"/>
                        </pic:cNvPicPr>
                        <pic:nvPr/>
                      </pic:nvPicPr>
                      <pic:blipFill>
                        <a:blip r:embed="rId30"/>
                        <a:stretch/>
                      </pic:blipFill>
                      <pic:spPr bwMode="auto">
                        <a:xfrm>
                          <a:off x="0" y="0"/>
                          <a:ext cx="5267325" cy="7077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14.8pt;height:557.2pt;mso-wrap-distance-left:0.0pt;mso-wrap-distance-top:0.0pt;mso-wrap-distance-right:0.0pt;mso-wrap-distance-bottom:0.0pt;" stroked="f">
                <v:path textboxrect="0,0,0,0"/>
                <v:imagedata r:id="rId30" o:title=""/>
              </v:shape>
            </w:pict>
          </mc:Fallback>
        </mc:AlternateContent>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7325" cy="7010400"/>
                <wp:effectExtent l="0" t="0" r="9525" b="0"/>
                <wp:docPr id="18" name="图片 11"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 descr="11"/>
                        <pic:cNvPicPr>
                          <a:picLocks noChangeAspect="1"/>
                        </pic:cNvPicPr>
                        <pic:nvPr/>
                      </pic:nvPicPr>
                      <pic:blipFill>
                        <a:blip r:embed="rId31"/>
                        <a:stretch/>
                      </pic:blipFill>
                      <pic:spPr bwMode="auto">
                        <a:xfrm>
                          <a:off x="0" y="0"/>
                          <a:ext cx="5267325" cy="70103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4.8pt;height:552.0pt;mso-wrap-distance-left:0.0pt;mso-wrap-distance-top:0.0pt;mso-wrap-distance-right:0.0pt;mso-wrap-distance-bottom:0.0pt;" stroked="f">
                <v:path textboxrect="0,0,0,0"/>
                <v:imagedata r:id="rId31" o:title=""/>
              </v:shape>
            </w:pict>
          </mc:Fallback>
        </mc:AlternateContent>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7325" cy="7000875"/>
                <wp:effectExtent l="0" t="0" r="9525" b="9525"/>
                <wp:docPr id="19" name="图片 1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12"/>
                        <pic:cNvPicPr>
                          <a:picLocks noChangeAspect="1"/>
                        </pic:cNvPicPr>
                        <pic:nvPr/>
                      </pic:nvPicPr>
                      <pic:blipFill>
                        <a:blip r:embed="rId32"/>
                        <a:stretch/>
                      </pic:blipFill>
                      <pic:spPr bwMode="auto">
                        <a:xfrm>
                          <a:off x="0" y="0"/>
                          <a:ext cx="5267325" cy="7000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14.8pt;height:551.2pt;mso-wrap-distance-left:0.0pt;mso-wrap-distance-top:0.0pt;mso-wrap-distance-right:0.0pt;mso-wrap-distance-bottom:0.0pt;" stroked="f">
                <v:path textboxrect="0,0,0,0"/>
                <v:imagedata r:id="rId32" o:title=""/>
              </v:shape>
            </w:pict>
          </mc:Fallback>
        </mc:AlternateContent>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7325" cy="6896100"/>
                <wp:effectExtent l="0" t="0" r="9525" b="0"/>
                <wp:docPr id="20" name="图片 13"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3" descr="13"/>
                        <pic:cNvPicPr>
                          <a:picLocks noChangeAspect="1"/>
                        </pic:cNvPicPr>
                        <pic:nvPr/>
                      </pic:nvPicPr>
                      <pic:blipFill>
                        <a:blip r:embed="rId33"/>
                        <a:stretch/>
                      </pic:blipFill>
                      <pic:spPr bwMode="auto">
                        <a:xfrm>
                          <a:off x="0" y="0"/>
                          <a:ext cx="5267325" cy="6896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14.8pt;height:543.0pt;mso-wrap-distance-left:0.0pt;mso-wrap-distance-top:0.0pt;mso-wrap-distance-right:0.0pt;mso-wrap-distance-bottom:0.0pt;" stroked="f">
                <v:path textboxrect="0,0,0,0"/>
                <v:imagedata r:id="rId33" o:title=""/>
              </v:shape>
            </w:pict>
          </mc:Fallback>
        </mc:AlternateContent>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7325" cy="6743700"/>
                <wp:effectExtent l="0" t="0" r="9525" b="0"/>
                <wp:docPr id="21" name="图片 14"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4" descr="14"/>
                        <pic:cNvPicPr>
                          <a:picLocks noChangeAspect="1"/>
                        </pic:cNvPicPr>
                        <pic:nvPr/>
                      </pic:nvPicPr>
                      <pic:blipFill>
                        <a:blip r:embed="rId34"/>
                        <a:stretch/>
                      </pic:blipFill>
                      <pic:spPr bwMode="auto">
                        <a:xfrm>
                          <a:off x="0" y="0"/>
                          <a:ext cx="5267325" cy="6743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14.8pt;height:531.0pt;mso-wrap-distance-left:0.0pt;mso-wrap-distance-top:0.0pt;mso-wrap-distance-right:0.0pt;mso-wrap-distance-bottom:0.0pt;" stroked="f">
                <v:path textboxrect="0,0,0,0"/>
                <v:imagedata r:id="rId34" o:title=""/>
              </v:shape>
            </w:pict>
          </mc:Fallback>
        </mc:AlternateContent>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7325" cy="6934200"/>
                <wp:effectExtent l="0" t="0" r="9525" b="0"/>
                <wp:docPr id="22" name="图片 15" descr="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5" descr="15"/>
                        <pic:cNvPicPr>
                          <a:picLocks noChangeAspect="1"/>
                        </pic:cNvPicPr>
                        <pic:nvPr/>
                      </pic:nvPicPr>
                      <pic:blipFill>
                        <a:blip r:embed="rId35"/>
                        <a:stretch/>
                      </pic:blipFill>
                      <pic:spPr bwMode="auto">
                        <a:xfrm>
                          <a:off x="0" y="0"/>
                          <a:ext cx="5267325" cy="6934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14.8pt;height:546.0pt;mso-wrap-distance-left:0.0pt;mso-wrap-distance-top:0.0pt;mso-wrap-distance-right:0.0pt;mso-wrap-distance-bottom:0.0pt;" stroked="f">
                <v:path textboxrect="0,0,0,0"/>
                <v:imagedata r:id="rId35" o:title=""/>
              </v:shape>
            </w:pict>
          </mc:Fallback>
        </mc:AlternateContent>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7325" cy="6962775"/>
                <wp:effectExtent l="0" t="0" r="9525" b="9525"/>
                <wp:docPr id="23" name="图片 16" descr="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6" descr="16"/>
                        <pic:cNvPicPr>
                          <a:picLocks noChangeAspect="1"/>
                        </pic:cNvPicPr>
                        <pic:nvPr/>
                      </pic:nvPicPr>
                      <pic:blipFill>
                        <a:blip r:embed="rId36"/>
                        <a:stretch/>
                      </pic:blipFill>
                      <pic:spPr bwMode="auto">
                        <a:xfrm>
                          <a:off x="0" y="0"/>
                          <a:ext cx="5267325" cy="6962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14.8pt;height:548.2pt;mso-wrap-distance-left:0.0pt;mso-wrap-distance-top:0.0pt;mso-wrap-distance-right:0.0pt;mso-wrap-distance-bottom:0.0pt;" stroked="f">
                <v:path textboxrect="0,0,0,0"/>
                <v:imagedata r:id="rId36" o:title=""/>
              </v:shape>
            </w:pict>
          </mc:Fallback>
        </mc:AlternateContent>
      </w:r>
      <w:r/>
    </w:p>
    <w:p>
      <w:r/>
      <w:r/>
    </w:p>
    <w:p>
      <w:r/>
      <w:r/>
    </w:p>
    <w:p>
      <w:r/>
      <w:r/>
    </w:p>
    <w:p>
      <w:r/>
      <w:r/>
    </w:p>
    <w:p>
      <w:r/>
      <w:r/>
    </w:p>
    <w:p>
      <w:r>
        <mc:AlternateContent>
          <mc:Choice Requires="wpg">
            <w:drawing>
              <wp:inline xmlns:wp="http://schemas.openxmlformats.org/drawingml/2006/wordprocessingDrawing" distT="0" distB="0" distL="0" distR="0">
                <wp:extent cx="5267325" cy="6972300"/>
                <wp:effectExtent l="0" t="0" r="9525" b="0"/>
                <wp:docPr id="24" name="图片 17" descr="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7" descr="17"/>
                        <pic:cNvPicPr>
                          <a:picLocks noChangeAspect="1"/>
                        </pic:cNvPicPr>
                        <pic:nvPr/>
                      </pic:nvPicPr>
                      <pic:blipFill>
                        <a:blip r:embed="rId37"/>
                        <a:stretch/>
                      </pic:blipFill>
                      <pic:spPr bwMode="auto">
                        <a:xfrm>
                          <a:off x="0" y="0"/>
                          <a:ext cx="5267325" cy="6972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14.8pt;height:549.0pt;mso-wrap-distance-left:0.0pt;mso-wrap-distance-top:0.0pt;mso-wrap-distance-right:0.0pt;mso-wrap-distance-bottom:0.0pt;" stroked="f">
                <v:path textboxrect="0,0,0,0"/>
                <v:imagedata r:id="rId37" o:title=""/>
              </v:shape>
            </w:pict>
          </mc:Fallback>
        </mc:AlternateContent>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7325" cy="6981825"/>
                <wp:effectExtent l="0" t="0" r="9525" b="9525"/>
                <wp:docPr id="25" name="图片 18" descr="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8" descr="18"/>
                        <pic:cNvPicPr>
                          <a:picLocks noChangeAspect="1"/>
                        </pic:cNvPicPr>
                        <pic:nvPr/>
                      </pic:nvPicPr>
                      <pic:blipFill>
                        <a:blip r:embed="rId38"/>
                        <a:stretch/>
                      </pic:blipFill>
                      <pic:spPr bwMode="auto">
                        <a:xfrm>
                          <a:off x="0" y="0"/>
                          <a:ext cx="5267325" cy="6981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14.8pt;height:549.8pt;mso-wrap-distance-left:0.0pt;mso-wrap-distance-top:0.0pt;mso-wrap-distance-right:0.0pt;mso-wrap-distance-bottom:0.0pt;" stroked="f">
                <v:path textboxrect="0,0,0,0"/>
                <v:imagedata r:id="rId38" o:title=""/>
              </v:shape>
            </w:pict>
          </mc:Fallback>
        </mc:AlternateContent>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7325" cy="6962775"/>
                <wp:effectExtent l="0" t="0" r="9525" b="9525"/>
                <wp:docPr id="26" name="图片 19" descr="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9" descr="19"/>
                        <pic:cNvPicPr>
                          <a:picLocks noChangeAspect="1"/>
                        </pic:cNvPicPr>
                        <pic:nvPr/>
                      </pic:nvPicPr>
                      <pic:blipFill>
                        <a:blip r:embed="rId39"/>
                        <a:stretch/>
                      </pic:blipFill>
                      <pic:spPr bwMode="auto">
                        <a:xfrm>
                          <a:off x="0" y="0"/>
                          <a:ext cx="5267325" cy="6962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14.8pt;height:548.2pt;mso-wrap-distance-left:0.0pt;mso-wrap-distance-top:0.0pt;mso-wrap-distance-right:0.0pt;mso-wrap-distance-bottom:0.0pt;" stroked="f">
                <v:path textboxrect="0,0,0,0"/>
                <v:imagedata r:id="rId39" o:title=""/>
              </v:shape>
            </w:pict>
          </mc:Fallback>
        </mc:AlternateContent>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76850" cy="6858000"/>
                <wp:effectExtent l="0" t="0" r="0" b="0"/>
                <wp:docPr id="27" name="图片 20" descr="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0" descr="20"/>
                        <pic:cNvPicPr>
                          <a:picLocks noChangeAspect="1"/>
                        </pic:cNvPicPr>
                        <pic:nvPr/>
                      </pic:nvPicPr>
                      <pic:blipFill>
                        <a:blip r:embed="rId40"/>
                        <a:stretch/>
                      </pic:blipFill>
                      <pic:spPr bwMode="auto">
                        <a:xfrm>
                          <a:off x="0" y="0"/>
                          <a:ext cx="5276850" cy="6858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15.5pt;height:540.0pt;mso-wrap-distance-left:0.0pt;mso-wrap-distance-top:0.0pt;mso-wrap-distance-right:0.0pt;mso-wrap-distance-bottom:0.0pt;" stroked="f">
                <v:path textboxrect="0,0,0,0"/>
                <v:imagedata r:id="rId40" o:title=""/>
              </v:shape>
            </w:pict>
          </mc:Fallback>
        </mc:AlternateContent>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76850" cy="6915150"/>
                <wp:effectExtent l="0" t="0" r="0" b="0"/>
                <wp:docPr id="28" name="图片 21" desc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1" descr="21"/>
                        <pic:cNvPicPr>
                          <a:picLocks noChangeAspect="1"/>
                        </pic:cNvPicPr>
                        <pic:nvPr/>
                      </pic:nvPicPr>
                      <pic:blipFill>
                        <a:blip r:embed="rId41"/>
                        <a:stretch/>
                      </pic:blipFill>
                      <pic:spPr bwMode="auto">
                        <a:xfrm>
                          <a:off x="0" y="0"/>
                          <a:ext cx="5276850" cy="6915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15.5pt;height:544.5pt;mso-wrap-distance-left:0.0pt;mso-wrap-distance-top:0.0pt;mso-wrap-distance-right:0.0pt;mso-wrap-distance-bottom:0.0pt;" stroked="f">
                <v:path textboxrect="0,0,0,0"/>
                <v:imagedata r:id="rId41" o:title=""/>
              </v:shape>
            </w:pict>
          </mc:Fallback>
        </mc:AlternateContent>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7325" cy="7000875"/>
                <wp:effectExtent l="0" t="0" r="9525" b="9525"/>
                <wp:docPr id="29" name="图片 22" descr="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2" descr="22"/>
                        <pic:cNvPicPr>
                          <a:picLocks noChangeAspect="1"/>
                        </pic:cNvPicPr>
                        <pic:nvPr/>
                      </pic:nvPicPr>
                      <pic:blipFill>
                        <a:blip r:embed="rId42"/>
                        <a:stretch/>
                      </pic:blipFill>
                      <pic:spPr bwMode="auto">
                        <a:xfrm>
                          <a:off x="0" y="0"/>
                          <a:ext cx="5267325" cy="7000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14.8pt;height:551.2pt;mso-wrap-distance-left:0.0pt;mso-wrap-distance-top:0.0pt;mso-wrap-distance-right:0.0pt;mso-wrap-distance-bottom:0.0pt;" stroked="f">
                <v:path textboxrect="0,0,0,0"/>
                <v:imagedata r:id="rId42" o:title=""/>
              </v:shape>
            </w:pict>
          </mc:Fallback>
        </mc:AlternateContent>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76850" cy="7086600"/>
                <wp:effectExtent l="0" t="0" r="0" b="0"/>
                <wp:docPr id="30" name="图片 23" descr="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3" descr="23"/>
                        <pic:cNvPicPr>
                          <a:picLocks noChangeAspect="1"/>
                        </pic:cNvPicPr>
                        <pic:nvPr/>
                      </pic:nvPicPr>
                      <pic:blipFill>
                        <a:blip r:embed="rId43"/>
                        <a:stretch/>
                      </pic:blipFill>
                      <pic:spPr bwMode="auto">
                        <a:xfrm>
                          <a:off x="0" y="0"/>
                          <a:ext cx="5276850" cy="7086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15.5pt;height:558.0pt;mso-wrap-distance-left:0.0pt;mso-wrap-distance-top:0.0pt;mso-wrap-distance-right:0.0pt;mso-wrap-distance-bottom:0.0pt;" stroked="f">
                <v:path textboxrect="0,0,0,0"/>
                <v:imagedata r:id="rId43" o:title=""/>
              </v:shape>
            </w:pict>
          </mc:Fallback>
        </mc:AlternateContent>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7325" cy="7038975"/>
                <wp:effectExtent l="0" t="0" r="9525" b="9525"/>
                <wp:docPr id="31" name="图片 24" descr="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24"/>
                        <pic:cNvPicPr>
                          <a:picLocks noChangeAspect="1"/>
                        </pic:cNvPicPr>
                        <pic:nvPr/>
                      </pic:nvPicPr>
                      <pic:blipFill>
                        <a:blip r:embed="rId44"/>
                        <a:stretch/>
                      </pic:blipFill>
                      <pic:spPr bwMode="auto">
                        <a:xfrm>
                          <a:off x="0" y="0"/>
                          <a:ext cx="5267325" cy="7038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14.8pt;height:554.2pt;mso-wrap-distance-left:0.0pt;mso-wrap-distance-top:0.0pt;mso-wrap-distance-right:0.0pt;mso-wrap-distance-bottom:0.0pt;" stroked="f">
                <v:path textboxrect="0,0,0,0"/>
                <v:imagedata r:id="rId44" o:title=""/>
              </v:shape>
            </w:pict>
          </mc:Fallback>
        </mc:AlternateContent>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76850" cy="6972300"/>
                <wp:effectExtent l="0" t="0" r="0" b="0"/>
                <wp:docPr id="32" name="图片 25" descr="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5" descr="25"/>
                        <pic:cNvPicPr>
                          <a:picLocks noChangeAspect="1"/>
                        </pic:cNvPicPr>
                        <pic:nvPr/>
                      </pic:nvPicPr>
                      <pic:blipFill>
                        <a:blip r:embed="rId45"/>
                        <a:stretch/>
                      </pic:blipFill>
                      <pic:spPr bwMode="auto">
                        <a:xfrm>
                          <a:off x="0" y="0"/>
                          <a:ext cx="5276850" cy="6972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15.5pt;height:549.0pt;mso-wrap-distance-left:0.0pt;mso-wrap-distance-top:0.0pt;mso-wrap-distance-right:0.0pt;mso-wrap-distance-bottom:0.0pt;" stroked="f">
                <v:path textboxrect="0,0,0,0"/>
                <v:imagedata r:id="rId45" o:title=""/>
              </v:shape>
            </w:pict>
          </mc:Fallback>
        </mc:AlternateContent>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7325" cy="7077075"/>
                <wp:effectExtent l="0" t="0" r="9525" b="9525"/>
                <wp:docPr id="33" name="图片 26" descr="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6" descr="26"/>
                        <pic:cNvPicPr>
                          <a:picLocks noChangeAspect="1"/>
                        </pic:cNvPicPr>
                        <pic:nvPr/>
                      </pic:nvPicPr>
                      <pic:blipFill>
                        <a:blip r:embed="rId46"/>
                        <a:stretch/>
                      </pic:blipFill>
                      <pic:spPr bwMode="auto">
                        <a:xfrm>
                          <a:off x="0" y="0"/>
                          <a:ext cx="5267325" cy="7077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14.8pt;height:557.2pt;mso-wrap-distance-left:0.0pt;mso-wrap-distance-top:0.0pt;mso-wrap-distance-right:0.0pt;mso-wrap-distance-bottom:0.0pt;" stroked="f">
                <v:path textboxrect="0,0,0,0"/>
                <v:imagedata r:id="rId46" o:title=""/>
              </v:shape>
            </w:pict>
          </mc:Fallback>
        </mc:AlternateContent>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7325" cy="7048500"/>
                <wp:effectExtent l="0" t="0" r="9525" b="0"/>
                <wp:docPr id="34" name="图片 27" descr="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7" descr="27"/>
                        <pic:cNvPicPr>
                          <a:picLocks noChangeAspect="1"/>
                        </pic:cNvPicPr>
                        <pic:nvPr/>
                      </pic:nvPicPr>
                      <pic:blipFill>
                        <a:blip r:embed="rId47"/>
                        <a:stretch/>
                      </pic:blipFill>
                      <pic:spPr bwMode="auto">
                        <a:xfrm>
                          <a:off x="0" y="0"/>
                          <a:ext cx="5267325" cy="7048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14.8pt;height:555.0pt;mso-wrap-distance-left:0.0pt;mso-wrap-distance-top:0.0pt;mso-wrap-distance-right:0.0pt;mso-wrap-distance-bottom:0.0pt;" stroked="f">
                <v:path textboxrect="0,0,0,0"/>
                <v:imagedata r:id="rId47" o:title=""/>
              </v:shape>
            </w:pict>
          </mc:Fallback>
        </mc:AlternateContent>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76850" cy="7019925"/>
                <wp:effectExtent l="0" t="0" r="0" b="9525"/>
                <wp:docPr id="35" name="图片 28" descr="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8" descr="28"/>
                        <pic:cNvPicPr>
                          <a:picLocks noChangeAspect="1"/>
                        </pic:cNvPicPr>
                        <pic:nvPr/>
                      </pic:nvPicPr>
                      <pic:blipFill>
                        <a:blip r:embed="rId48"/>
                        <a:stretch/>
                      </pic:blipFill>
                      <pic:spPr bwMode="auto">
                        <a:xfrm>
                          <a:off x="0" y="0"/>
                          <a:ext cx="5276850" cy="7019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15.5pt;height:552.8pt;mso-wrap-distance-left:0.0pt;mso-wrap-distance-top:0.0pt;mso-wrap-distance-right:0.0pt;mso-wrap-distance-bottom:0.0pt;" stroked="f">
                <v:path textboxrect="0,0,0,0"/>
                <v:imagedata r:id="rId48" o:title=""/>
              </v:shape>
            </w:pict>
          </mc:Fallback>
        </mc:AlternateContent>
      </w:r>
      <w:r/>
    </w:p>
    <w:p>
      <w:r/>
      <w:r/>
    </w:p>
    <w:p>
      <w:r/>
      <w:r/>
    </w:p>
    <w:p>
      <w:r/>
      <w:r/>
    </w:p>
    <w:p>
      <w:r/>
      <w:r/>
    </w:p>
    <w:p>
      <w:r/>
      <w:r/>
    </w:p>
    <w:p>
      <w:r/>
      <w:r/>
    </w:p>
    <w:p>
      <w:pPr>
        <w:sectPr>
          <w:footerReference w:type="default" r:id="rId15"/>
          <w:footerReference w:type="first" r:id="rId16"/>
          <w:footnotePr/>
          <w:endnotePr/>
          <w:type w:val="nextPage"/>
          <w:pgSz w:w="11906" w:h="16838" w:orient="portrait"/>
          <w:pgMar w:top="1440" w:right="1800" w:bottom="1440" w:left="1800" w:header="851" w:footer="992" w:gutter="0"/>
          <w:cols w:num="1" w:sep="0" w:space="720" w:equalWidth="1"/>
          <w:docGrid w:linePitch="360"/>
          <w:titlePg/>
        </w:sectPr>
      </w:pPr>
      <w:r/>
      <w:r/>
    </w:p>
    <w:p>
      <w:pPr>
        <w:rPr>
          <w:b/>
          <w:bCs/>
          <w:sz w:val="24"/>
        </w:rPr>
        <w:outlineLvl w:val="1"/>
      </w:pPr>
      <w:r>
        <w:rPr>
          <w:b/>
          <w:bCs/>
          <w:sz w:val="24"/>
        </w:rPr>
        <w:t xml:space="preserve">附件3：运营管理考核表</w:t>
      </w:r>
      <w:r/>
    </w:p>
    <w:tbl>
      <w:tblPr>
        <w:tblStyle w:val="899"/>
        <w:tblW w:w="5815" w:type="pct"/>
        <w:jc w:val="center"/>
        <w:tblLayout w:type="fixed"/>
        <w:tblCellMar>
          <w:left w:w="28" w:type="dxa"/>
          <w:top w:w="0" w:type="dxa"/>
          <w:right w:w="28" w:type="dxa"/>
          <w:bottom w:w="0" w:type="dxa"/>
        </w:tblCellMar>
        <w:tblLook w:val="04A0" w:firstRow="1" w:lastRow="0" w:firstColumn="1" w:lastColumn="0" w:noHBand="0" w:noVBand="1"/>
      </w:tblPr>
      <w:tblGrid>
        <w:gridCol w:w="853"/>
        <w:gridCol w:w="856"/>
        <w:gridCol w:w="4154"/>
        <w:gridCol w:w="504"/>
        <w:gridCol w:w="655"/>
        <w:gridCol w:w="1573"/>
        <w:gridCol w:w="657"/>
        <w:gridCol w:w="514"/>
        <w:gridCol w:w="116"/>
        <w:gridCol w:w="76"/>
      </w:tblGrid>
      <w:tr>
        <w:trPr>
          <w:jc w:val="center"/>
          <w:trHeight w:val="600"/>
        </w:trPr>
        <w:tc>
          <w:tcPr>
            <w:gridSpan w:val="10"/>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sz w:val="36"/>
                <w:szCs w:val="36"/>
              </w:rPr>
            </w:pPr>
            <w:r>
              <w:rPr>
                <w:b/>
                <w:bCs/>
                <w:sz w:val="32"/>
                <w:szCs w:val="32"/>
              </w:rPr>
              <w:t xml:space="preserve">运营管理考核表</w:t>
            </w:r>
            <w:r/>
          </w:p>
        </w:tc>
      </w:tr>
      <w:tr>
        <w:trPr>
          <w:gridAfter w:val="2"/>
          <w:jc w:val="center"/>
          <w:trHeight w:val="397"/>
        </w:trPr>
        <w:tc>
          <w:tcPr>
            <w:gridSpan w:val="8"/>
            <w:tcBorders>
              <w:top w:val="single" w:color="auto" w:sz="4" w:space="0"/>
              <w:left w:val="single" w:color="auto" w:sz="4" w:space="0"/>
              <w:bottom w:val="single" w:color="auto" w:sz="4" w:space="0"/>
              <w:right w:val="single" w:color="auto" w:sz="4" w:space="0"/>
            </w:tcBorders>
            <w:tcW w:w="4904" w:type="pct"/>
            <w:vAlign w:val="center"/>
            <w:textDirection w:val="lrTb"/>
            <w:noWrap/>
          </w:tcPr>
          <w:p>
            <w:pPr>
              <w:jc w:val="left"/>
              <w:widowControl/>
              <w:rPr>
                <w:sz w:val="24"/>
              </w:rPr>
            </w:pPr>
            <w:r>
              <w:rPr>
                <w:sz w:val="20"/>
                <w:szCs w:val="20"/>
              </w:rPr>
              <w:t xml:space="preserve">考核日期：    年    月    日</w:t>
            </w:r>
            <w:r/>
          </w:p>
        </w:tc>
      </w:tr>
      <w:tr>
        <w:trPr>
          <w:gridAfter w:val="2"/>
          <w:jc w:val="center"/>
          <w:trHeight w:val="397"/>
        </w:trPr>
        <w:tc>
          <w:tcPr>
            <w:gridSpan w:val="8"/>
            <w:tcBorders>
              <w:top w:val="single" w:color="auto" w:sz="4" w:space="0"/>
              <w:left w:val="single" w:color="auto" w:sz="4" w:space="0"/>
              <w:bottom w:val="single" w:color="auto" w:sz="4" w:space="0"/>
              <w:right w:val="single" w:color="auto" w:sz="4" w:space="0"/>
            </w:tcBorders>
            <w:tcW w:w="4904" w:type="pct"/>
            <w:vAlign w:val="center"/>
            <w:textDirection w:val="lrTb"/>
            <w:noWrap/>
          </w:tcPr>
          <w:p>
            <w:pPr>
              <w:widowControl/>
              <w:rPr>
                <w:sz w:val="24"/>
              </w:rPr>
            </w:pPr>
            <w:r>
              <w:rPr>
                <w:sz w:val="20"/>
                <w:szCs w:val="20"/>
              </w:rPr>
              <w:t xml:space="preserve">项目名称：青龙绿带二期公园管养</w:t>
            </w:r>
            <w:r/>
          </w:p>
        </w:tc>
      </w:tr>
      <w:tr>
        <w:trPr>
          <w:gridAfter w:val="1"/>
          <w:jc w:val="center"/>
          <w:trHeight w:val="465"/>
        </w:trPr>
        <w:tc>
          <w:tcPr>
            <w:tcBorders>
              <w:top w:val="none" w:color="000000" w:sz="4" w:space="0"/>
              <w:left w:val="single" w:color="auto" w:sz="4" w:space="0"/>
              <w:bottom w:val="single" w:color="auto" w:sz="4" w:space="0"/>
              <w:right w:val="single" w:color="auto" w:sz="4" w:space="0"/>
            </w:tcBorders>
            <w:tcW w:w="428" w:type="pct"/>
            <w:vAlign w:val="center"/>
            <w:textDirection w:val="lrTb"/>
            <w:noWrap/>
          </w:tcPr>
          <w:p>
            <w:pPr>
              <w:jc w:val="center"/>
              <w:widowControl/>
              <w:rPr>
                <w:b/>
                <w:bCs/>
                <w:sz w:val="20"/>
                <w:szCs w:val="20"/>
              </w:rPr>
            </w:pPr>
            <w:r>
              <w:rPr>
                <w:b/>
                <w:bCs/>
                <w:sz w:val="20"/>
                <w:szCs w:val="20"/>
              </w:rPr>
              <w:t xml:space="preserve">序号</w:t>
            </w:r>
            <w:r/>
          </w:p>
        </w:tc>
        <w:tc>
          <w:tcPr>
            <w:tcBorders>
              <w:top w:val="none" w:color="000000" w:sz="4" w:space="0"/>
              <w:left w:val="none" w:color="000000" w:sz="4" w:space="0"/>
              <w:bottom w:val="single" w:color="auto" w:sz="4" w:space="0"/>
              <w:right w:val="single" w:color="auto" w:sz="4" w:space="0"/>
            </w:tcBorders>
            <w:tcW w:w="429" w:type="pct"/>
            <w:vAlign w:val="center"/>
            <w:textDirection w:val="lrTb"/>
            <w:noWrap/>
          </w:tcPr>
          <w:p>
            <w:pPr>
              <w:jc w:val="center"/>
              <w:widowControl/>
              <w:rPr>
                <w:b/>
                <w:bCs/>
                <w:sz w:val="20"/>
                <w:szCs w:val="20"/>
              </w:rPr>
            </w:pPr>
            <w:r>
              <w:rPr>
                <w:b/>
                <w:bCs/>
                <w:sz w:val="20"/>
                <w:szCs w:val="20"/>
              </w:rPr>
              <w:t xml:space="preserve">考核项</w:t>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tcPr>
          <w:p>
            <w:pPr>
              <w:jc w:val="center"/>
              <w:widowControl/>
              <w:rPr>
                <w:b/>
                <w:bCs/>
                <w:sz w:val="20"/>
                <w:szCs w:val="20"/>
              </w:rPr>
            </w:pPr>
            <w:r>
              <w:rPr>
                <w:b/>
                <w:bCs/>
                <w:sz w:val="20"/>
                <w:szCs w:val="20"/>
              </w:rPr>
              <w:t xml:space="preserve">分项考核内容及基准分</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b/>
                <w:bCs/>
                <w:sz w:val="20"/>
                <w:szCs w:val="20"/>
              </w:rPr>
            </w:pPr>
            <w:r>
              <w:rPr>
                <w:b/>
                <w:bCs/>
                <w:sz w:val="20"/>
                <w:szCs w:val="20"/>
              </w:rPr>
              <w:t xml:space="preserve">执行情况</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b/>
                <w:bCs/>
                <w:sz w:val="20"/>
                <w:szCs w:val="20"/>
              </w:rPr>
            </w:pPr>
            <w:r>
              <w:rPr>
                <w:b/>
                <w:bCs/>
                <w:sz w:val="20"/>
                <w:szCs w:val="20"/>
              </w:rPr>
              <w:t xml:space="preserve">标准分</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tcPr>
          <w:p>
            <w:pPr>
              <w:jc w:val="center"/>
              <w:widowControl/>
              <w:rPr>
                <w:b/>
                <w:bCs/>
                <w:sz w:val="20"/>
                <w:szCs w:val="20"/>
              </w:rPr>
            </w:pPr>
            <w:r>
              <w:rPr>
                <w:b/>
                <w:bCs/>
                <w:sz w:val="20"/>
                <w:szCs w:val="20"/>
              </w:rPr>
              <w:t xml:space="preserve">评分标准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b/>
                <w:bCs/>
                <w:sz w:val="20"/>
                <w:szCs w:val="20"/>
              </w:rPr>
            </w:pPr>
            <w:r>
              <w:rPr>
                <w:b/>
                <w:bCs/>
                <w:sz w:val="20"/>
                <w:szCs w:val="20"/>
              </w:rPr>
              <w:t xml:space="preserve">考评分</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b/>
                <w:bCs/>
                <w:sz w:val="20"/>
                <w:szCs w:val="20"/>
              </w:rPr>
            </w:pPr>
            <w:r>
              <w:rPr>
                <w:b/>
                <w:bCs/>
                <w:sz w:val="20"/>
                <w:szCs w:val="20"/>
              </w:rPr>
              <w:t xml:space="preserve">备注</w:t>
            </w:r>
            <w:r/>
          </w:p>
        </w:tc>
      </w:tr>
      <w:tr>
        <w:trPr>
          <w:gridAfter w:val="1"/>
          <w:jc w:val="center"/>
          <w:trHeight w:val="859"/>
        </w:trPr>
        <w:tc>
          <w:tcPr>
            <w:tcBorders>
              <w:top w:val="none" w:color="000000" w:sz="4" w:space="0"/>
              <w:left w:val="single" w:color="auto" w:sz="4" w:space="0"/>
              <w:right w:val="single" w:color="auto" w:sz="4" w:space="0"/>
            </w:tcBorders>
            <w:tcW w:w="428" w:type="pct"/>
            <w:vAlign w:val="center"/>
            <w:vMerge w:val="restart"/>
            <w:textDirection w:val="lrTb"/>
            <w:noWrap w:val="false"/>
          </w:tcPr>
          <w:p>
            <w:pPr>
              <w:jc w:val="center"/>
              <w:widowControl/>
              <w:rPr>
                <w:sz w:val="20"/>
                <w:szCs w:val="20"/>
              </w:rPr>
            </w:pPr>
            <w:r>
              <w:rPr>
                <w:sz w:val="20"/>
                <w:szCs w:val="20"/>
              </w:rPr>
              <w:t xml:space="preserve">（一）</w:t>
            </w:r>
            <w:r/>
          </w:p>
          <w:p>
            <w:pPr>
              <w:jc w:val="center"/>
              <w:widowControl/>
              <w:rPr>
                <w:sz w:val="20"/>
                <w:szCs w:val="20"/>
              </w:rPr>
            </w:pPr>
            <w:r>
              <w:rPr>
                <w:sz w:val="20"/>
                <w:szCs w:val="20"/>
              </w:rPr>
              <w:t xml:space="preserve">（20分）</w:t>
            </w:r>
            <w:r/>
          </w:p>
        </w:tc>
        <w:tc>
          <w:tcPr>
            <w:tcBorders>
              <w:top w:val="none" w:color="000000" w:sz="4" w:space="0"/>
              <w:left w:val="single" w:color="auto" w:sz="4" w:space="0"/>
              <w:right w:val="single" w:color="auto" w:sz="4" w:space="0"/>
            </w:tcBorders>
            <w:tcW w:w="429" w:type="pct"/>
            <w:vAlign w:val="center"/>
            <w:vMerge w:val="restart"/>
            <w:textDirection w:val="lrTb"/>
            <w:noWrap w:val="false"/>
          </w:tcPr>
          <w:p>
            <w:pPr>
              <w:jc w:val="center"/>
              <w:widowControl/>
              <w:rPr>
                <w:sz w:val="20"/>
                <w:szCs w:val="20"/>
              </w:rPr>
            </w:pPr>
            <w:r>
              <w:rPr>
                <w:sz w:val="20"/>
                <w:szCs w:val="20"/>
              </w:rPr>
              <w:t xml:space="preserve">运营组织</w:t>
            </w:r>
            <w:r/>
          </w:p>
          <w:p>
            <w:pPr>
              <w:jc w:val="center"/>
              <w:widowControl/>
              <w:rPr>
                <w:sz w:val="20"/>
                <w:szCs w:val="20"/>
              </w:rPr>
            </w:pPr>
            <w:r>
              <w:rPr>
                <w:sz w:val="20"/>
                <w:szCs w:val="20"/>
              </w:rPr>
              <w:t xml:space="preserve">管理</w:t>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1、组织机构健全，各项制度、流程管理规范。</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4</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val="false"/>
          </w:tcPr>
          <w:p>
            <w:pPr>
              <w:widowControl/>
              <w:rPr>
                <w:sz w:val="20"/>
                <w:szCs w:val="20"/>
              </w:rPr>
            </w:pPr>
            <w:r>
              <w:rPr>
                <w:sz w:val="20"/>
                <w:szCs w:val="20"/>
              </w:rPr>
              <w:t xml:space="preserve">好： 3-4 分</w:t>
            </w:r>
            <w:r/>
          </w:p>
          <w:p>
            <w:pPr>
              <w:widowControl/>
              <w:rPr>
                <w:sz w:val="20"/>
                <w:szCs w:val="20"/>
              </w:rPr>
            </w:pPr>
            <w:r>
              <w:rPr>
                <w:sz w:val="20"/>
                <w:szCs w:val="20"/>
              </w:rPr>
              <w:t xml:space="preserve">中： 2-2.9分</w:t>
            </w:r>
            <w:r/>
          </w:p>
          <w:p>
            <w:pPr>
              <w:jc w:val="center"/>
              <w:widowControl/>
              <w:rPr>
                <w:sz w:val="20"/>
                <w:szCs w:val="20"/>
              </w:rPr>
            </w:pPr>
            <w:r>
              <w:rPr>
                <w:sz w:val="20"/>
                <w:szCs w:val="20"/>
              </w:rPr>
              <w:t xml:space="preserve">一般： 0-1.9 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799"/>
        </w:trPr>
        <w:tc>
          <w:tcPr>
            <w:tcBorders>
              <w:left w:val="single" w:color="auto" w:sz="4" w:space="0"/>
              <w:right w:val="single" w:color="auto" w:sz="4" w:space="0"/>
            </w:tcBorders>
            <w:tcW w:w="428" w:type="pct"/>
            <w:vAlign w:val="center"/>
            <w:vMerge w:val="continue"/>
            <w:textDirection w:val="lrTb"/>
            <w:noWrap w:val="false"/>
          </w:tcPr>
          <w:p>
            <w:pPr>
              <w:jc w:val="left"/>
              <w:widowControl/>
              <w:rPr>
                <w:sz w:val="20"/>
                <w:szCs w:val="20"/>
              </w:rPr>
            </w:pPr>
            <w:r>
              <w:rPr>
                <w:sz w:val="20"/>
                <w:szCs w:val="20"/>
              </w:rPr>
            </w:r>
            <w:r/>
          </w:p>
        </w:tc>
        <w:tc>
          <w:tcPr>
            <w:tcBorders>
              <w:left w:val="single" w:color="auto" w:sz="4" w:space="0"/>
              <w:right w:val="single" w:color="auto" w:sz="4" w:space="0"/>
            </w:tcBorders>
            <w:tcW w:w="429"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2、综合管理能力，组织协调与沟通能力及顾全大局</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4</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val="false"/>
          </w:tcPr>
          <w:p>
            <w:pPr>
              <w:widowControl/>
              <w:rPr>
                <w:sz w:val="20"/>
                <w:szCs w:val="20"/>
              </w:rPr>
            </w:pPr>
            <w:r>
              <w:rPr>
                <w:sz w:val="20"/>
                <w:szCs w:val="20"/>
              </w:rPr>
              <w:t xml:space="preserve">好： 3-4 分</w:t>
            </w:r>
            <w:r/>
          </w:p>
          <w:p>
            <w:pPr>
              <w:widowControl/>
              <w:rPr>
                <w:sz w:val="20"/>
                <w:szCs w:val="20"/>
              </w:rPr>
            </w:pPr>
            <w:r>
              <w:rPr>
                <w:sz w:val="20"/>
                <w:szCs w:val="20"/>
              </w:rPr>
              <w:t xml:space="preserve">中： 2-2.9分</w:t>
            </w:r>
            <w:r/>
          </w:p>
          <w:p>
            <w:pPr>
              <w:jc w:val="center"/>
              <w:widowControl/>
              <w:rPr>
                <w:sz w:val="20"/>
                <w:szCs w:val="20"/>
              </w:rPr>
            </w:pPr>
            <w:r>
              <w:rPr>
                <w:sz w:val="20"/>
                <w:szCs w:val="20"/>
              </w:rPr>
              <w:t xml:space="preserve">一般： 0-1.9 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439"/>
        </w:trPr>
        <w:tc>
          <w:tcPr>
            <w:tcBorders>
              <w:left w:val="single" w:color="auto" w:sz="4" w:space="0"/>
              <w:right w:val="single" w:color="auto" w:sz="4" w:space="0"/>
            </w:tcBorders>
            <w:tcW w:w="428" w:type="pct"/>
            <w:vAlign w:val="center"/>
            <w:vMerge w:val="continue"/>
            <w:textDirection w:val="lrTb"/>
            <w:noWrap w:val="false"/>
          </w:tcPr>
          <w:p>
            <w:pPr>
              <w:jc w:val="left"/>
              <w:widowControl/>
              <w:rPr>
                <w:sz w:val="20"/>
                <w:szCs w:val="20"/>
              </w:rPr>
            </w:pPr>
            <w:r>
              <w:rPr>
                <w:sz w:val="20"/>
                <w:szCs w:val="20"/>
              </w:rPr>
            </w:r>
            <w:r/>
          </w:p>
        </w:tc>
        <w:tc>
          <w:tcPr>
            <w:tcBorders>
              <w:left w:val="single" w:color="auto" w:sz="4" w:space="0"/>
              <w:right w:val="single" w:color="auto" w:sz="4" w:space="0"/>
            </w:tcBorders>
            <w:tcW w:w="429"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3、每年不少于2场大型主题活动。</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6</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tcPr>
          <w:p>
            <w:pPr>
              <w:widowControl/>
              <w:rPr>
                <w:sz w:val="20"/>
                <w:szCs w:val="20"/>
              </w:rPr>
            </w:pPr>
            <w:r>
              <w:rPr>
                <w:sz w:val="20"/>
                <w:szCs w:val="20"/>
              </w:rPr>
              <w:t xml:space="preserve">少一场扣3分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439"/>
        </w:trPr>
        <w:tc>
          <w:tcPr>
            <w:tcBorders>
              <w:left w:val="single" w:color="auto" w:sz="4" w:space="0"/>
              <w:bottom w:val="single" w:color="auto" w:sz="4" w:space="0"/>
              <w:right w:val="single" w:color="auto" w:sz="4" w:space="0"/>
            </w:tcBorders>
            <w:tcW w:w="428" w:type="pct"/>
            <w:vAlign w:val="center"/>
            <w:vMerge w:val="continue"/>
            <w:textDirection w:val="lrTb"/>
            <w:noWrap w:val="false"/>
          </w:tcPr>
          <w:p>
            <w:pPr>
              <w:jc w:val="left"/>
              <w:widowControl/>
              <w:rPr>
                <w:sz w:val="20"/>
                <w:szCs w:val="20"/>
              </w:rPr>
            </w:pPr>
            <w:r>
              <w:rPr>
                <w:sz w:val="20"/>
                <w:szCs w:val="20"/>
              </w:rPr>
            </w:r>
            <w:r/>
          </w:p>
        </w:tc>
        <w:tc>
          <w:tcPr>
            <w:tcBorders>
              <w:left w:val="single" w:color="auto" w:sz="4" w:space="0"/>
              <w:bottom w:val="single" w:color="auto" w:sz="4" w:space="0"/>
              <w:right w:val="single" w:color="auto" w:sz="4" w:space="0"/>
            </w:tcBorders>
            <w:tcW w:w="429"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4、每月至少1篇宣传稿，并配当月摄影照片。</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6</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tcPr>
          <w:p>
            <w:pPr>
              <w:widowControl/>
              <w:rPr>
                <w:sz w:val="20"/>
                <w:szCs w:val="20"/>
              </w:rPr>
            </w:pPr>
            <w:r>
              <w:rPr>
                <w:sz w:val="20"/>
                <w:szCs w:val="20"/>
              </w:rPr>
              <w:t xml:space="preserve">少一篇扣0.5分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r>
            <w:r/>
          </w:p>
        </w:tc>
      </w:tr>
      <w:tr>
        <w:trPr>
          <w:gridAfter w:val="1"/>
          <w:jc w:val="center"/>
          <w:trHeight w:val="762"/>
        </w:trPr>
        <w:tc>
          <w:tcPr>
            <w:tcBorders>
              <w:top w:val="none" w:color="000000" w:sz="4" w:space="0"/>
              <w:left w:val="single" w:color="auto" w:sz="4" w:space="0"/>
              <w:bottom w:val="single" w:color="auto" w:sz="4" w:space="0"/>
              <w:right w:val="single" w:color="auto" w:sz="4" w:space="0"/>
            </w:tcBorders>
            <w:tcW w:w="428" w:type="pct"/>
            <w:vAlign w:val="center"/>
            <w:vMerge w:val="restart"/>
            <w:textDirection w:val="lrTb"/>
            <w:noWrap w:val="false"/>
          </w:tcPr>
          <w:p>
            <w:pPr>
              <w:jc w:val="center"/>
              <w:widowControl/>
              <w:rPr>
                <w:sz w:val="20"/>
                <w:szCs w:val="20"/>
              </w:rPr>
            </w:pPr>
            <w:r>
              <w:rPr>
                <w:sz w:val="20"/>
                <w:szCs w:val="20"/>
              </w:rPr>
              <w:t xml:space="preserve">（二）</w:t>
            </w:r>
            <w:r/>
          </w:p>
          <w:p>
            <w:pPr>
              <w:jc w:val="center"/>
              <w:widowControl/>
              <w:rPr>
                <w:sz w:val="20"/>
                <w:szCs w:val="20"/>
              </w:rPr>
            </w:pPr>
            <w:r>
              <w:rPr>
                <w:sz w:val="20"/>
                <w:szCs w:val="20"/>
              </w:rPr>
              <w:t xml:space="preserve">（20分）</w:t>
            </w:r>
            <w:r/>
          </w:p>
        </w:tc>
        <w:tc>
          <w:tcPr>
            <w:tcBorders>
              <w:top w:val="none" w:color="000000" w:sz="4" w:space="0"/>
              <w:left w:val="single" w:color="auto" w:sz="4" w:space="0"/>
              <w:bottom w:val="single" w:color="auto" w:sz="4" w:space="0"/>
              <w:right w:val="single" w:color="auto" w:sz="4" w:space="0"/>
            </w:tcBorders>
            <w:tcW w:w="429" w:type="pct"/>
            <w:vAlign w:val="center"/>
            <w:vMerge w:val="restart"/>
            <w:textDirection w:val="lrTb"/>
            <w:noWrap w:val="false"/>
          </w:tcPr>
          <w:p>
            <w:pPr>
              <w:jc w:val="center"/>
              <w:widowControl/>
              <w:rPr>
                <w:sz w:val="20"/>
                <w:szCs w:val="20"/>
              </w:rPr>
            </w:pPr>
            <w:r>
              <w:rPr>
                <w:sz w:val="20"/>
                <w:szCs w:val="20"/>
              </w:rPr>
              <w:t xml:space="preserve">服务人员</w:t>
            </w:r>
            <w:r/>
          </w:p>
          <w:p>
            <w:pPr>
              <w:jc w:val="center"/>
              <w:widowControl/>
              <w:rPr>
                <w:sz w:val="20"/>
                <w:szCs w:val="20"/>
              </w:rPr>
            </w:pPr>
            <w:r>
              <w:rPr>
                <w:sz w:val="20"/>
                <w:szCs w:val="20"/>
              </w:rPr>
              <w:t xml:space="preserve">专业性</w:t>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1、专业人员持证上岗，身体健康，工作认真负责并定期接受培训，有培训记录。</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5</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val="false"/>
          </w:tcPr>
          <w:p>
            <w:pPr>
              <w:widowControl/>
              <w:rPr>
                <w:sz w:val="20"/>
                <w:szCs w:val="20"/>
              </w:rPr>
            </w:pPr>
            <w:r>
              <w:rPr>
                <w:sz w:val="20"/>
                <w:szCs w:val="20"/>
              </w:rPr>
              <w:t xml:space="preserve">好： 3.4-5 分</w:t>
            </w:r>
            <w:r/>
          </w:p>
          <w:p>
            <w:pPr>
              <w:jc w:val="center"/>
              <w:widowControl/>
              <w:rPr>
                <w:sz w:val="20"/>
                <w:szCs w:val="20"/>
              </w:rPr>
            </w:pPr>
            <w:r>
              <w:rPr>
                <w:sz w:val="20"/>
                <w:szCs w:val="20"/>
              </w:rPr>
              <w:t xml:space="preserve">中： 1.8-3.3分</w:t>
            </w:r>
            <w:r/>
          </w:p>
          <w:p>
            <w:pPr>
              <w:jc w:val="center"/>
              <w:widowControl/>
              <w:rPr>
                <w:sz w:val="20"/>
                <w:szCs w:val="20"/>
              </w:rPr>
            </w:pPr>
            <w:r>
              <w:rPr>
                <w:sz w:val="20"/>
                <w:szCs w:val="20"/>
              </w:rPr>
              <w:t xml:space="preserve">一般： 0-1.7分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780"/>
        </w:trPr>
        <w:tc>
          <w:tcPr>
            <w:tcBorders>
              <w:top w:val="none" w:color="000000" w:sz="4" w:space="0"/>
              <w:left w:val="single" w:color="auto" w:sz="4" w:space="0"/>
              <w:bottom w:val="single" w:color="auto" w:sz="4" w:space="0"/>
              <w:right w:val="single" w:color="auto" w:sz="4" w:space="0"/>
            </w:tcBorders>
            <w:tcW w:w="428"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2、上岗时佩戴统一标志，按要求穿戴统一制服，仪容仪表规范整齐。</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5</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val="false"/>
          </w:tcPr>
          <w:p>
            <w:pPr>
              <w:widowControl/>
              <w:rPr>
                <w:sz w:val="20"/>
                <w:szCs w:val="20"/>
              </w:rPr>
            </w:pPr>
            <w:r>
              <w:rPr>
                <w:sz w:val="20"/>
                <w:szCs w:val="20"/>
              </w:rPr>
              <w:t xml:space="preserve">好： 3.4-5 分</w:t>
            </w:r>
            <w:r/>
          </w:p>
          <w:p>
            <w:pPr>
              <w:jc w:val="center"/>
              <w:widowControl/>
              <w:rPr>
                <w:sz w:val="20"/>
                <w:szCs w:val="20"/>
              </w:rPr>
            </w:pPr>
            <w:r>
              <w:rPr>
                <w:sz w:val="20"/>
                <w:szCs w:val="20"/>
              </w:rPr>
              <w:t xml:space="preserve">中： 1.8-3.3分</w:t>
            </w:r>
            <w:r/>
          </w:p>
          <w:p>
            <w:pPr>
              <w:jc w:val="center"/>
              <w:widowControl/>
              <w:rPr>
                <w:sz w:val="20"/>
                <w:szCs w:val="20"/>
              </w:rPr>
            </w:pPr>
            <w:r>
              <w:rPr>
                <w:sz w:val="20"/>
                <w:szCs w:val="20"/>
              </w:rPr>
              <w:t xml:space="preserve">一般： 0-1.7分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780"/>
        </w:trPr>
        <w:tc>
          <w:tcPr>
            <w:tcBorders>
              <w:top w:val="none" w:color="000000" w:sz="4" w:space="0"/>
              <w:left w:val="single" w:color="auto" w:sz="4" w:space="0"/>
              <w:bottom w:val="single" w:color="auto" w:sz="4" w:space="0"/>
              <w:right w:val="single" w:color="auto" w:sz="4" w:space="0"/>
            </w:tcBorders>
            <w:tcW w:w="428"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3、文明工作，训练有素，言语规范，认真负责，保安人员应配备必备的安全护卫器械。</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5</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val="false"/>
          </w:tcPr>
          <w:p>
            <w:pPr>
              <w:widowControl/>
              <w:rPr>
                <w:sz w:val="20"/>
                <w:szCs w:val="20"/>
              </w:rPr>
            </w:pPr>
            <w:r>
              <w:rPr>
                <w:sz w:val="20"/>
                <w:szCs w:val="20"/>
              </w:rPr>
              <w:t xml:space="preserve">好： 3.4-5 分</w:t>
            </w:r>
            <w:r/>
          </w:p>
          <w:p>
            <w:pPr>
              <w:jc w:val="center"/>
              <w:widowControl/>
              <w:rPr>
                <w:sz w:val="20"/>
                <w:szCs w:val="20"/>
              </w:rPr>
            </w:pPr>
            <w:r>
              <w:rPr>
                <w:sz w:val="20"/>
                <w:szCs w:val="20"/>
              </w:rPr>
              <w:t xml:space="preserve">中： 1.8-3.3分</w:t>
            </w:r>
            <w:r/>
          </w:p>
          <w:p>
            <w:pPr>
              <w:jc w:val="center"/>
              <w:widowControl/>
              <w:rPr>
                <w:sz w:val="20"/>
                <w:szCs w:val="20"/>
              </w:rPr>
            </w:pPr>
            <w:r>
              <w:rPr>
                <w:sz w:val="20"/>
                <w:szCs w:val="20"/>
              </w:rPr>
              <w:t xml:space="preserve">一般： 0-1.7分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1020"/>
        </w:trPr>
        <w:tc>
          <w:tcPr>
            <w:tcBorders>
              <w:top w:val="none" w:color="000000" w:sz="4" w:space="0"/>
              <w:left w:val="single" w:color="auto" w:sz="4" w:space="0"/>
              <w:bottom w:val="single" w:color="auto" w:sz="4" w:space="0"/>
              <w:right w:val="single" w:color="auto" w:sz="4" w:space="0"/>
            </w:tcBorders>
            <w:tcW w:w="428"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4、保安人员能处理和应对公共秩序维护工作，能正确使用各类消防器械和设备，能够熟悉、掌握各类刑事、治安案件和各类灾害事故的应急预案。保安人员有培训记录。35周岁以下身高170CM的男性安保人员占总数90%以上</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5</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val="false"/>
          </w:tcPr>
          <w:p>
            <w:pPr>
              <w:widowControl/>
              <w:rPr>
                <w:sz w:val="20"/>
                <w:szCs w:val="20"/>
              </w:rPr>
            </w:pPr>
            <w:r>
              <w:rPr>
                <w:sz w:val="20"/>
                <w:szCs w:val="20"/>
              </w:rPr>
              <w:t xml:space="preserve">好： 3.4-5 分</w:t>
            </w:r>
            <w:r/>
          </w:p>
          <w:p>
            <w:pPr>
              <w:jc w:val="center"/>
              <w:widowControl/>
              <w:rPr>
                <w:sz w:val="20"/>
                <w:szCs w:val="20"/>
              </w:rPr>
            </w:pPr>
            <w:r>
              <w:rPr>
                <w:sz w:val="20"/>
                <w:szCs w:val="20"/>
              </w:rPr>
              <w:t xml:space="preserve">中： 1.8-3.3分</w:t>
            </w:r>
            <w:r/>
          </w:p>
          <w:p>
            <w:pPr>
              <w:jc w:val="center"/>
              <w:widowControl/>
              <w:rPr>
                <w:sz w:val="20"/>
                <w:szCs w:val="20"/>
              </w:rPr>
            </w:pPr>
            <w:r>
              <w:rPr>
                <w:sz w:val="20"/>
                <w:szCs w:val="20"/>
              </w:rPr>
              <w:t xml:space="preserve">一般： 0-1.7分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765"/>
        </w:trPr>
        <w:tc>
          <w:tcPr>
            <w:tcBorders>
              <w:top w:val="none" w:color="000000" w:sz="4" w:space="0"/>
              <w:left w:val="single" w:color="auto" w:sz="4" w:space="0"/>
              <w:bottom w:val="single" w:color="auto" w:sz="4" w:space="0"/>
              <w:right w:val="single" w:color="auto" w:sz="4" w:space="0"/>
            </w:tcBorders>
            <w:tcW w:w="428" w:type="pct"/>
            <w:vAlign w:val="center"/>
            <w:vMerge w:val="restart"/>
            <w:textDirection w:val="lrTb"/>
            <w:noWrap w:val="false"/>
          </w:tcPr>
          <w:p>
            <w:pPr>
              <w:jc w:val="center"/>
              <w:widowControl/>
              <w:rPr>
                <w:sz w:val="20"/>
                <w:szCs w:val="20"/>
              </w:rPr>
            </w:pPr>
            <w:r>
              <w:rPr>
                <w:sz w:val="20"/>
                <w:szCs w:val="20"/>
              </w:rPr>
              <w:t xml:space="preserve">（三)</w:t>
            </w:r>
            <w:r/>
          </w:p>
          <w:p>
            <w:pPr>
              <w:jc w:val="center"/>
              <w:widowControl/>
              <w:rPr>
                <w:sz w:val="20"/>
                <w:szCs w:val="20"/>
              </w:rPr>
            </w:pPr>
            <w:r>
              <w:rPr>
                <w:sz w:val="20"/>
                <w:szCs w:val="20"/>
              </w:rPr>
              <w:t xml:space="preserve">（20分）</w:t>
            </w:r>
            <w:r/>
          </w:p>
        </w:tc>
        <w:tc>
          <w:tcPr>
            <w:tcBorders>
              <w:top w:val="none" w:color="000000" w:sz="4" w:space="0"/>
              <w:left w:val="single" w:color="auto" w:sz="4" w:space="0"/>
              <w:bottom w:val="single" w:color="auto" w:sz="4" w:space="0"/>
              <w:right w:val="single" w:color="auto" w:sz="4" w:space="0"/>
            </w:tcBorders>
            <w:tcW w:w="429" w:type="pct"/>
            <w:vAlign w:val="center"/>
            <w:vMerge w:val="restart"/>
            <w:textDirection w:val="lrTb"/>
            <w:noWrap w:val="false"/>
          </w:tcPr>
          <w:p>
            <w:pPr>
              <w:jc w:val="center"/>
              <w:widowControl/>
              <w:rPr>
                <w:sz w:val="20"/>
                <w:szCs w:val="20"/>
              </w:rPr>
            </w:pPr>
            <w:r>
              <w:rPr>
                <w:sz w:val="20"/>
                <w:szCs w:val="20"/>
              </w:rPr>
              <w:t xml:space="preserve">公共秩序</w:t>
            </w:r>
            <w:r/>
          </w:p>
          <w:p>
            <w:pPr>
              <w:jc w:val="center"/>
              <w:widowControl/>
              <w:rPr>
                <w:sz w:val="20"/>
                <w:szCs w:val="20"/>
              </w:rPr>
            </w:pPr>
            <w:r>
              <w:rPr>
                <w:sz w:val="20"/>
                <w:szCs w:val="20"/>
              </w:rPr>
              <w:t xml:space="preserve">维护</w:t>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1、按合同约定对园区进行巡视、检查，日常工作记录完整。</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5</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val="false"/>
          </w:tcPr>
          <w:p>
            <w:pPr>
              <w:widowControl/>
              <w:rPr>
                <w:sz w:val="20"/>
                <w:szCs w:val="20"/>
              </w:rPr>
            </w:pPr>
            <w:r>
              <w:rPr>
                <w:sz w:val="20"/>
                <w:szCs w:val="20"/>
              </w:rPr>
              <w:t xml:space="preserve">好： 3.4-5 分</w:t>
            </w:r>
            <w:r/>
          </w:p>
          <w:p>
            <w:pPr>
              <w:jc w:val="center"/>
              <w:widowControl/>
              <w:rPr>
                <w:sz w:val="20"/>
                <w:szCs w:val="20"/>
              </w:rPr>
            </w:pPr>
            <w:r>
              <w:rPr>
                <w:sz w:val="20"/>
                <w:szCs w:val="20"/>
              </w:rPr>
              <w:t xml:space="preserve">中： 1.8-3.3分</w:t>
            </w:r>
            <w:r/>
          </w:p>
          <w:p>
            <w:pPr>
              <w:jc w:val="center"/>
              <w:widowControl/>
              <w:rPr>
                <w:sz w:val="20"/>
                <w:szCs w:val="20"/>
              </w:rPr>
            </w:pPr>
            <w:r>
              <w:rPr>
                <w:sz w:val="20"/>
                <w:szCs w:val="20"/>
              </w:rPr>
              <w:t xml:space="preserve">一般： 0-1.7分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822"/>
        </w:trPr>
        <w:tc>
          <w:tcPr>
            <w:tcBorders>
              <w:top w:val="none" w:color="000000" w:sz="4" w:space="0"/>
              <w:left w:val="single" w:color="auto" w:sz="4" w:space="0"/>
              <w:bottom w:val="single" w:color="auto" w:sz="4" w:space="0"/>
              <w:right w:val="single" w:color="auto" w:sz="4" w:space="0"/>
            </w:tcBorders>
            <w:tcW w:w="428"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2、及时发现、制止、摆摊设点及非正常性游乐现象。儿童游乐设备定期检修，日常工作记录完整。</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5</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val="false"/>
          </w:tcPr>
          <w:p>
            <w:pPr>
              <w:widowControl/>
              <w:rPr>
                <w:sz w:val="20"/>
                <w:szCs w:val="20"/>
              </w:rPr>
            </w:pPr>
            <w:r>
              <w:rPr>
                <w:sz w:val="20"/>
                <w:szCs w:val="20"/>
              </w:rPr>
              <w:t xml:space="preserve">好： 3.4-5 分</w:t>
            </w:r>
            <w:r/>
          </w:p>
          <w:p>
            <w:pPr>
              <w:jc w:val="center"/>
              <w:widowControl/>
              <w:rPr>
                <w:sz w:val="20"/>
                <w:szCs w:val="20"/>
              </w:rPr>
            </w:pPr>
            <w:r>
              <w:rPr>
                <w:sz w:val="20"/>
                <w:szCs w:val="20"/>
              </w:rPr>
              <w:t xml:space="preserve">中： 1.8-3.3分</w:t>
            </w:r>
            <w:r/>
          </w:p>
          <w:p>
            <w:pPr>
              <w:jc w:val="center"/>
              <w:widowControl/>
              <w:rPr>
                <w:sz w:val="20"/>
                <w:szCs w:val="20"/>
              </w:rPr>
            </w:pPr>
            <w:r>
              <w:rPr>
                <w:sz w:val="20"/>
                <w:szCs w:val="20"/>
              </w:rPr>
              <w:t xml:space="preserve">一般： 0-1.7分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1039"/>
        </w:trPr>
        <w:tc>
          <w:tcPr>
            <w:tcBorders>
              <w:top w:val="none" w:color="000000" w:sz="4" w:space="0"/>
              <w:left w:val="single" w:color="auto" w:sz="4" w:space="0"/>
              <w:bottom w:val="single" w:color="auto" w:sz="4" w:space="0"/>
              <w:right w:val="single" w:color="auto" w:sz="4" w:space="0"/>
            </w:tcBorders>
            <w:tcW w:w="428"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3、水面管理做到预防为主，安全第一，完善巡</w:t>
            </w:r>
            <w:r>
              <w:rPr>
                <w:rFonts w:hint="eastAsia"/>
                <w:sz w:val="20"/>
                <w:szCs w:val="20"/>
              </w:rPr>
              <w:t xml:space="preserve">查巡</w:t>
            </w:r>
            <w:r>
              <w:rPr>
                <w:sz w:val="20"/>
                <w:szCs w:val="20"/>
              </w:rPr>
              <w:t xml:space="preserve">视制度，对私自下水的市民、泳客及时</w:t>
            </w:r>
            <w:r>
              <w:rPr>
                <w:rFonts w:hint="eastAsia"/>
                <w:sz w:val="20"/>
                <w:szCs w:val="20"/>
              </w:rPr>
              <w:t xml:space="preserve">劝阻</w:t>
            </w:r>
            <w:r>
              <w:rPr>
                <w:sz w:val="20"/>
                <w:szCs w:val="20"/>
              </w:rPr>
              <w:t xml:space="preserve">，有针对性地提前预警、提前防范，确保无因嬉水、游泳发生溺水事件。有应急处置预案。</w:t>
            </w:r>
            <w:r>
              <w:rPr>
                <w:rFonts w:hint="eastAsia"/>
                <w:sz w:val="20"/>
                <w:szCs w:val="20"/>
              </w:rPr>
              <w:t xml:space="preserve">及时</w:t>
            </w:r>
            <w:r>
              <w:rPr>
                <w:sz w:val="20"/>
                <w:szCs w:val="20"/>
              </w:rPr>
              <w:t xml:space="preserve">采用摄影摄像等技术手段保留证据，对相关情况做好日常记录。</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5</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val="false"/>
          </w:tcPr>
          <w:p>
            <w:pPr>
              <w:widowControl/>
              <w:rPr>
                <w:sz w:val="20"/>
                <w:szCs w:val="20"/>
              </w:rPr>
            </w:pPr>
            <w:r>
              <w:rPr>
                <w:sz w:val="20"/>
                <w:szCs w:val="20"/>
              </w:rPr>
              <w:t xml:space="preserve">好： 3.4-5 分</w:t>
            </w:r>
            <w:r/>
          </w:p>
          <w:p>
            <w:pPr>
              <w:jc w:val="center"/>
              <w:widowControl/>
              <w:rPr>
                <w:sz w:val="20"/>
                <w:szCs w:val="20"/>
              </w:rPr>
            </w:pPr>
            <w:r>
              <w:rPr>
                <w:sz w:val="20"/>
                <w:szCs w:val="20"/>
              </w:rPr>
              <w:t xml:space="preserve">中： 1.8-3.3分</w:t>
            </w:r>
            <w:r/>
          </w:p>
          <w:p>
            <w:pPr>
              <w:jc w:val="center"/>
              <w:widowControl/>
              <w:rPr>
                <w:sz w:val="20"/>
                <w:szCs w:val="20"/>
              </w:rPr>
            </w:pPr>
            <w:r>
              <w:rPr>
                <w:sz w:val="20"/>
                <w:szCs w:val="20"/>
              </w:rPr>
              <w:t xml:space="preserve">一般： 0-1.7分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799"/>
        </w:trPr>
        <w:tc>
          <w:tcPr>
            <w:tcBorders>
              <w:top w:val="none" w:color="000000" w:sz="4" w:space="0"/>
              <w:left w:val="single" w:color="auto" w:sz="4" w:space="0"/>
              <w:bottom w:val="single" w:color="auto" w:sz="4" w:space="0"/>
              <w:right w:val="single" w:color="auto" w:sz="4" w:space="0"/>
            </w:tcBorders>
            <w:tcW w:w="428"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tcPr>
          <w:p>
            <w:pPr>
              <w:jc w:val="left"/>
              <w:widowControl/>
              <w:rPr>
                <w:sz w:val="20"/>
                <w:szCs w:val="20"/>
              </w:rPr>
            </w:pPr>
            <w:r>
              <w:rPr>
                <w:sz w:val="20"/>
                <w:szCs w:val="20"/>
              </w:rPr>
              <w:t xml:space="preserve">4、车辆按指定位置有序停放。</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5</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val="false"/>
          </w:tcPr>
          <w:p>
            <w:pPr>
              <w:widowControl/>
              <w:rPr>
                <w:sz w:val="20"/>
                <w:szCs w:val="20"/>
              </w:rPr>
            </w:pPr>
            <w:r>
              <w:rPr>
                <w:sz w:val="20"/>
                <w:szCs w:val="20"/>
              </w:rPr>
              <w:t xml:space="preserve">好： 3.4-5 分</w:t>
            </w:r>
            <w:r/>
          </w:p>
          <w:p>
            <w:pPr>
              <w:jc w:val="center"/>
              <w:widowControl/>
              <w:rPr>
                <w:sz w:val="20"/>
                <w:szCs w:val="20"/>
              </w:rPr>
            </w:pPr>
            <w:r>
              <w:rPr>
                <w:sz w:val="20"/>
                <w:szCs w:val="20"/>
              </w:rPr>
              <w:t xml:space="preserve">中： 1.8-3.3分</w:t>
            </w:r>
            <w:r/>
          </w:p>
          <w:p>
            <w:pPr>
              <w:jc w:val="center"/>
              <w:widowControl/>
              <w:rPr>
                <w:sz w:val="20"/>
                <w:szCs w:val="20"/>
              </w:rPr>
            </w:pPr>
            <w:r>
              <w:rPr>
                <w:sz w:val="20"/>
                <w:szCs w:val="20"/>
              </w:rPr>
              <w:t xml:space="preserve">一般： 0-1.7分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765"/>
        </w:trPr>
        <w:tc>
          <w:tcPr>
            <w:tcBorders>
              <w:top w:val="none" w:color="000000" w:sz="4" w:space="0"/>
              <w:left w:val="single" w:color="auto" w:sz="4" w:space="0"/>
              <w:bottom w:val="single" w:color="auto" w:sz="4" w:space="0"/>
              <w:right w:val="single" w:color="auto" w:sz="4" w:space="0"/>
            </w:tcBorders>
            <w:tcW w:w="428" w:type="pct"/>
            <w:vAlign w:val="center"/>
            <w:vMerge w:val="restart"/>
            <w:textDirection w:val="lrTb"/>
            <w:noWrap w:val="false"/>
          </w:tcPr>
          <w:p>
            <w:pPr>
              <w:jc w:val="center"/>
              <w:widowControl/>
              <w:rPr>
                <w:sz w:val="20"/>
                <w:szCs w:val="20"/>
              </w:rPr>
            </w:pPr>
            <w:r>
              <w:rPr>
                <w:sz w:val="20"/>
                <w:szCs w:val="20"/>
              </w:rPr>
              <w:t xml:space="preserve">（四）</w:t>
            </w:r>
            <w:r>
              <w:rPr>
                <w:sz w:val="20"/>
                <w:szCs w:val="20"/>
              </w:rPr>
              <w:br w:type="page" w:clear="all"/>
            </w:r>
            <w:r>
              <w:rPr>
                <w:sz w:val="20"/>
                <w:szCs w:val="20"/>
              </w:rPr>
              <w:t xml:space="preserve">（20分）</w:t>
            </w:r>
            <w:r/>
          </w:p>
        </w:tc>
        <w:tc>
          <w:tcPr>
            <w:tcBorders>
              <w:top w:val="none" w:color="000000" w:sz="4" w:space="0"/>
              <w:left w:val="single" w:color="auto" w:sz="4" w:space="0"/>
              <w:bottom w:val="single" w:color="auto" w:sz="4" w:space="0"/>
              <w:right w:val="single" w:color="auto" w:sz="4" w:space="0"/>
            </w:tcBorders>
            <w:tcW w:w="429" w:type="pct"/>
            <w:vAlign w:val="center"/>
            <w:vMerge w:val="restart"/>
            <w:textDirection w:val="lrTb"/>
            <w:noWrap/>
          </w:tcPr>
          <w:p>
            <w:pPr>
              <w:jc w:val="center"/>
              <w:widowControl/>
              <w:rPr>
                <w:sz w:val="20"/>
                <w:szCs w:val="20"/>
              </w:rPr>
            </w:pPr>
            <w:r>
              <w:rPr>
                <w:sz w:val="20"/>
                <w:szCs w:val="20"/>
              </w:rPr>
              <w:t xml:space="preserve">建筑管理</w:t>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1、按有关法律法规和运营管养合同约定对建构筑物配套设施设备进行管理服务。</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5</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val="false"/>
          </w:tcPr>
          <w:p>
            <w:pPr>
              <w:widowControl/>
              <w:rPr>
                <w:sz w:val="20"/>
                <w:szCs w:val="20"/>
              </w:rPr>
            </w:pPr>
            <w:r>
              <w:rPr>
                <w:sz w:val="20"/>
                <w:szCs w:val="20"/>
              </w:rPr>
              <w:t xml:space="preserve">好： 3.4-5 分</w:t>
            </w:r>
            <w:r/>
          </w:p>
          <w:p>
            <w:pPr>
              <w:jc w:val="center"/>
              <w:widowControl/>
              <w:rPr>
                <w:sz w:val="20"/>
                <w:szCs w:val="20"/>
              </w:rPr>
            </w:pPr>
            <w:r>
              <w:rPr>
                <w:sz w:val="20"/>
                <w:szCs w:val="20"/>
              </w:rPr>
              <w:br w:type="page" w:clear="all"/>
            </w:r>
            <w:r>
              <w:rPr>
                <w:sz w:val="20"/>
                <w:szCs w:val="20"/>
              </w:rPr>
              <w:t xml:space="preserve">中： 1.8-3.3分</w:t>
            </w:r>
            <w:r/>
          </w:p>
          <w:p>
            <w:pPr>
              <w:jc w:val="center"/>
              <w:widowControl/>
              <w:rPr>
                <w:sz w:val="20"/>
                <w:szCs w:val="20"/>
              </w:rPr>
            </w:pPr>
            <w:r>
              <w:rPr>
                <w:sz w:val="20"/>
                <w:szCs w:val="20"/>
              </w:rPr>
              <w:br w:type="page" w:clear="all"/>
            </w:r>
            <w:r>
              <w:rPr>
                <w:sz w:val="20"/>
                <w:szCs w:val="20"/>
              </w:rPr>
              <w:t xml:space="preserve">一般： 0-1.7分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780"/>
        </w:trPr>
        <w:tc>
          <w:tcPr>
            <w:tcBorders>
              <w:top w:val="none" w:color="000000" w:sz="4" w:space="0"/>
              <w:left w:val="single" w:color="auto" w:sz="4" w:space="0"/>
              <w:bottom w:val="single" w:color="auto" w:sz="4" w:space="0"/>
              <w:right w:val="single" w:color="auto" w:sz="4" w:space="0"/>
            </w:tcBorders>
            <w:tcW w:w="428"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tcPr>
          <w:p>
            <w:pPr>
              <w:jc w:val="left"/>
              <w:widowControl/>
              <w:rPr>
                <w:sz w:val="20"/>
                <w:szCs w:val="20"/>
              </w:rPr>
            </w:pPr>
            <w:r>
              <w:rPr>
                <w:sz w:val="20"/>
                <w:szCs w:val="20"/>
              </w:rPr>
              <w:t xml:space="preserve">2、建筑外观完好，整洁，室内外上下水畅通。</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5</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val="false"/>
          </w:tcPr>
          <w:p>
            <w:pPr>
              <w:widowControl/>
              <w:rPr>
                <w:sz w:val="20"/>
                <w:szCs w:val="20"/>
              </w:rPr>
            </w:pPr>
            <w:r>
              <w:rPr>
                <w:sz w:val="20"/>
                <w:szCs w:val="20"/>
              </w:rPr>
              <w:t xml:space="preserve">好： 3.4-5 分</w:t>
            </w:r>
            <w:r/>
          </w:p>
          <w:p>
            <w:pPr>
              <w:jc w:val="center"/>
              <w:widowControl/>
              <w:rPr>
                <w:sz w:val="20"/>
                <w:szCs w:val="20"/>
              </w:rPr>
            </w:pPr>
            <w:r>
              <w:rPr>
                <w:sz w:val="20"/>
                <w:szCs w:val="20"/>
              </w:rPr>
              <w:t xml:space="preserve">中： 1.8-3.3分</w:t>
            </w:r>
            <w:r/>
          </w:p>
          <w:p>
            <w:pPr>
              <w:jc w:val="center"/>
              <w:widowControl/>
              <w:rPr>
                <w:sz w:val="20"/>
                <w:szCs w:val="20"/>
              </w:rPr>
            </w:pPr>
            <w:r>
              <w:rPr>
                <w:sz w:val="20"/>
                <w:szCs w:val="20"/>
              </w:rPr>
              <w:t xml:space="preserve">一般： 0-1.7分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780"/>
        </w:trPr>
        <w:tc>
          <w:tcPr>
            <w:tcBorders>
              <w:top w:val="none" w:color="000000" w:sz="4" w:space="0"/>
              <w:left w:val="single" w:color="auto" w:sz="4" w:space="0"/>
              <w:bottom w:val="single" w:color="auto" w:sz="4" w:space="0"/>
              <w:right w:val="single" w:color="auto" w:sz="4" w:space="0"/>
            </w:tcBorders>
            <w:tcW w:w="428"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tcPr>
          <w:p>
            <w:pPr>
              <w:jc w:val="left"/>
              <w:widowControl/>
              <w:rPr>
                <w:sz w:val="20"/>
                <w:szCs w:val="20"/>
              </w:rPr>
            </w:pPr>
            <w:r>
              <w:rPr>
                <w:sz w:val="20"/>
                <w:szCs w:val="20"/>
              </w:rPr>
              <w:t xml:space="preserve">3、日常巡查工作记录完整。</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5</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val="false"/>
          </w:tcPr>
          <w:p>
            <w:pPr>
              <w:widowControl/>
              <w:rPr>
                <w:sz w:val="20"/>
                <w:szCs w:val="20"/>
              </w:rPr>
            </w:pPr>
            <w:r>
              <w:rPr>
                <w:sz w:val="20"/>
                <w:szCs w:val="20"/>
              </w:rPr>
              <w:t xml:space="preserve">好： 3.4-5 分</w:t>
            </w:r>
            <w:r/>
          </w:p>
          <w:p>
            <w:pPr>
              <w:jc w:val="center"/>
              <w:widowControl/>
              <w:rPr>
                <w:sz w:val="20"/>
                <w:szCs w:val="20"/>
              </w:rPr>
            </w:pPr>
            <w:r>
              <w:rPr>
                <w:sz w:val="20"/>
                <w:szCs w:val="20"/>
              </w:rPr>
              <w:t xml:space="preserve">中： 1.8-3.3分</w:t>
            </w:r>
            <w:r/>
          </w:p>
          <w:p>
            <w:pPr>
              <w:jc w:val="center"/>
              <w:widowControl/>
              <w:rPr>
                <w:sz w:val="20"/>
                <w:szCs w:val="20"/>
              </w:rPr>
            </w:pPr>
            <w:r>
              <w:rPr>
                <w:sz w:val="20"/>
                <w:szCs w:val="20"/>
              </w:rPr>
              <w:t xml:space="preserve">一般： 0-1.7分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780"/>
        </w:trPr>
        <w:tc>
          <w:tcPr>
            <w:tcBorders>
              <w:top w:val="none" w:color="000000" w:sz="4" w:space="0"/>
              <w:left w:val="single" w:color="auto" w:sz="4" w:space="0"/>
              <w:bottom w:val="single" w:color="auto" w:sz="4" w:space="0"/>
              <w:right w:val="single" w:color="auto" w:sz="4" w:space="0"/>
            </w:tcBorders>
            <w:tcW w:w="428"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4、每周工作情况及每月工作计划及时上报。</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5</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val="false"/>
          </w:tcPr>
          <w:p>
            <w:pPr>
              <w:widowControl/>
              <w:rPr>
                <w:sz w:val="20"/>
                <w:szCs w:val="20"/>
              </w:rPr>
            </w:pPr>
            <w:r>
              <w:rPr>
                <w:sz w:val="20"/>
                <w:szCs w:val="20"/>
              </w:rPr>
              <w:t xml:space="preserve">好： 3.4-5 分</w:t>
            </w:r>
            <w:r/>
          </w:p>
          <w:p>
            <w:pPr>
              <w:jc w:val="center"/>
              <w:widowControl/>
              <w:rPr>
                <w:sz w:val="20"/>
                <w:szCs w:val="20"/>
              </w:rPr>
            </w:pPr>
            <w:r>
              <w:rPr>
                <w:sz w:val="20"/>
                <w:szCs w:val="20"/>
              </w:rPr>
              <w:t xml:space="preserve">中： 1.8-3.3分</w:t>
            </w:r>
            <w:r/>
          </w:p>
          <w:p>
            <w:pPr>
              <w:jc w:val="center"/>
              <w:widowControl/>
              <w:rPr>
                <w:sz w:val="20"/>
                <w:szCs w:val="20"/>
              </w:rPr>
            </w:pPr>
            <w:r>
              <w:rPr>
                <w:sz w:val="20"/>
                <w:szCs w:val="20"/>
              </w:rPr>
              <w:t xml:space="preserve">一般： 0-1.7分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859"/>
        </w:trPr>
        <w:tc>
          <w:tcPr>
            <w:tcBorders>
              <w:top w:val="none" w:color="000000" w:sz="4" w:space="0"/>
              <w:left w:val="single" w:color="auto" w:sz="4" w:space="0"/>
              <w:bottom w:val="single" w:color="auto" w:sz="4" w:space="0"/>
              <w:right w:val="single" w:color="auto" w:sz="4" w:space="0"/>
            </w:tcBorders>
            <w:tcW w:w="428" w:type="pct"/>
            <w:vAlign w:val="center"/>
            <w:vMerge w:val="restart"/>
            <w:textDirection w:val="lrTb"/>
            <w:noWrap w:val="false"/>
          </w:tcPr>
          <w:p>
            <w:pPr>
              <w:jc w:val="center"/>
              <w:widowControl/>
              <w:rPr>
                <w:sz w:val="20"/>
                <w:szCs w:val="20"/>
              </w:rPr>
            </w:pPr>
            <w:r>
              <w:rPr>
                <w:sz w:val="20"/>
                <w:szCs w:val="20"/>
              </w:rPr>
              <w:t xml:space="preserve">（五）</w:t>
            </w:r>
            <w:r/>
          </w:p>
          <w:p>
            <w:pPr>
              <w:jc w:val="center"/>
              <w:widowControl/>
              <w:rPr>
                <w:sz w:val="20"/>
                <w:szCs w:val="20"/>
              </w:rPr>
            </w:pPr>
            <w:r>
              <w:rPr>
                <w:sz w:val="20"/>
                <w:szCs w:val="20"/>
              </w:rPr>
              <w:t xml:space="preserve">20分</w:t>
            </w:r>
            <w:r/>
          </w:p>
        </w:tc>
        <w:tc>
          <w:tcPr>
            <w:tcBorders>
              <w:top w:val="none" w:color="000000" w:sz="4" w:space="0"/>
              <w:left w:val="single" w:color="auto" w:sz="4" w:space="0"/>
              <w:bottom w:val="single" w:color="auto" w:sz="4" w:space="0"/>
              <w:right w:val="single" w:color="auto" w:sz="4" w:space="0"/>
            </w:tcBorders>
            <w:tcW w:w="429" w:type="pct"/>
            <w:vAlign w:val="center"/>
            <w:vMerge w:val="restart"/>
            <w:textDirection w:val="lrTb"/>
            <w:noWrap w:val="false"/>
          </w:tcPr>
          <w:p>
            <w:pPr>
              <w:jc w:val="center"/>
              <w:widowControl/>
              <w:rPr>
                <w:sz w:val="20"/>
                <w:szCs w:val="20"/>
              </w:rPr>
            </w:pPr>
            <w:r>
              <w:rPr>
                <w:sz w:val="20"/>
                <w:szCs w:val="20"/>
              </w:rPr>
              <w:t xml:space="preserve">设施设备</w:t>
            </w:r>
            <w:r/>
          </w:p>
          <w:p>
            <w:pPr>
              <w:jc w:val="center"/>
              <w:widowControl/>
              <w:rPr>
                <w:sz w:val="20"/>
                <w:szCs w:val="20"/>
              </w:rPr>
            </w:pPr>
            <w:r>
              <w:rPr>
                <w:sz w:val="20"/>
                <w:szCs w:val="20"/>
              </w:rPr>
              <w:t xml:space="preserve">看护维护</w:t>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1、房屋、景观、标识</w:t>
            </w:r>
            <w:r>
              <w:rPr>
                <w:rFonts w:hint="eastAsia"/>
                <w:sz w:val="20"/>
                <w:szCs w:val="20"/>
                <w:lang w:eastAsia="zh-CN"/>
              </w:rPr>
              <w:t xml:space="preserve">，以及</w:t>
            </w:r>
            <w:r>
              <w:rPr>
                <w:sz w:val="20"/>
                <w:szCs w:val="20"/>
              </w:rPr>
              <w:t xml:space="preserve">水电相关等设施设备日常巡检维护及日常工作记录完整，有问题及时报修并采取措施，无事故隐患。</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4</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val="false"/>
          </w:tcPr>
          <w:p>
            <w:pPr>
              <w:widowControl/>
              <w:rPr>
                <w:sz w:val="20"/>
                <w:szCs w:val="20"/>
              </w:rPr>
            </w:pPr>
            <w:r>
              <w:rPr>
                <w:sz w:val="20"/>
                <w:szCs w:val="20"/>
              </w:rPr>
              <w:t xml:space="preserve">好： 3-4 分</w:t>
            </w:r>
            <w:r/>
          </w:p>
          <w:p>
            <w:pPr>
              <w:widowControl/>
              <w:rPr>
                <w:sz w:val="20"/>
                <w:szCs w:val="20"/>
              </w:rPr>
            </w:pPr>
            <w:r>
              <w:rPr>
                <w:sz w:val="20"/>
                <w:szCs w:val="20"/>
              </w:rPr>
              <w:t xml:space="preserve">中： 2-2.9分</w:t>
            </w:r>
            <w:r/>
          </w:p>
          <w:p>
            <w:pPr>
              <w:jc w:val="center"/>
              <w:widowControl/>
              <w:rPr>
                <w:sz w:val="20"/>
                <w:szCs w:val="20"/>
              </w:rPr>
            </w:pPr>
            <w:r>
              <w:rPr>
                <w:sz w:val="20"/>
                <w:szCs w:val="20"/>
              </w:rPr>
              <w:t xml:space="preserve">一般： 0-1.9 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840"/>
        </w:trPr>
        <w:tc>
          <w:tcPr>
            <w:tcBorders>
              <w:top w:val="none" w:color="000000" w:sz="4" w:space="0"/>
              <w:left w:val="single" w:color="auto" w:sz="4" w:space="0"/>
              <w:bottom w:val="single" w:color="auto" w:sz="4" w:space="0"/>
              <w:right w:val="single" w:color="auto" w:sz="4" w:space="0"/>
            </w:tcBorders>
            <w:tcW w:w="428"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2、设立报修值班制度，急修报修一小时内到达。</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4</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val="false"/>
          </w:tcPr>
          <w:p>
            <w:pPr>
              <w:widowControl/>
              <w:rPr>
                <w:sz w:val="20"/>
                <w:szCs w:val="20"/>
              </w:rPr>
            </w:pPr>
            <w:r>
              <w:rPr>
                <w:sz w:val="20"/>
                <w:szCs w:val="20"/>
              </w:rPr>
              <w:t xml:space="preserve">好： 3-4 分</w:t>
            </w:r>
            <w:r/>
          </w:p>
          <w:p>
            <w:pPr>
              <w:widowControl/>
              <w:rPr>
                <w:sz w:val="20"/>
                <w:szCs w:val="20"/>
              </w:rPr>
            </w:pPr>
            <w:r>
              <w:rPr>
                <w:sz w:val="20"/>
                <w:szCs w:val="20"/>
              </w:rPr>
              <w:t xml:space="preserve">中： 2-2.9分</w:t>
            </w:r>
            <w:r/>
          </w:p>
          <w:p>
            <w:pPr>
              <w:jc w:val="center"/>
              <w:widowControl/>
              <w:rPr>
                <w:sz w:val="20"/>
                <w:szCs w:val="20"/>
              </w:rPr>
            </w:pPr>
            <w:r>
              <w:rPr>
                <w:sz w:val="20"/>
                <w:szCs w:val="20"/>
              </w:rPr>
              <w:t xml:space="preserve">一般： 0-1.9 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765"/>
        </w:trPr>
        <w:tc>
          <w:tcPr>
            <w:tcBorders>
              <w:top w:val="none" w:color="000000" w:sz="4" w:space="0"/>
              <w:left w:val="single" w:color="auto" w:sz="4" w:space="0"/>
              <w:bottom w:val="single" w:color="auto" w:sz="4" w:space="0"/>
              <w:right w:val="single" w:color="auto" w:sz="4" w:space="0"/>
            </w:tcBorders>
            <w:tcW w:w="428"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3、园路畅通、路面平整，路面井盖无丢失损坏，停车场及主要道路交通标识齐全规范。危及人身安全隐患处有明显标志和防范措施。</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4</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val="false"/>
          </w:tcPr>
          <w:p>
            <w:pPr>
              <w:widowControl/>
              <w:rPr>
                <w:sz w:val="20"/>
                <w:szCs w:val="20"/>
              </w:rPr>
            </w:pPr>
            <w:r>
              <w:rPr>
                <w:sz w:val="20"/>
                <w:szCs w:val="20"/>
              </w:rPr>
              <w:t xml:space="preserve">好： 3-4 分</w:t>
            </w:r>
            <w:r/>
          </w:p>
          <w:p>
            <w:pPr>
              <w:widowControl/>
              <w:rPr>
                <w:sz w:val="20"/>
                <w:szCs w:val="20"/>
              </w:rPr>
            </w:pPr>
            <w:r>
              <w:rPr>
                <w:sz w:val="20"/>
                <w:szCs w:val="20"/>
              </w:rPr>
              <w:t xml:space="preserve">中： 2-2.9分</w:t>
            </w:r>
            <w:r/>
          </w:p>
          <w:p>
            <w:pPr>
              <w:jc w:val="center"/>
              <w:widowControl/>
              <w:rPr>
                <w:sz w:val="20"/>
                <w:szCs w:val="20"/>
              </w:rPr>
            </w:pPr>
            <w:r>
              <w:rPr>
                <w:sz w:val="20"/>
                <w:szCs w:val="20"/>
              </w:rPr>
              <w:t xml:space="preserve">一般： 0-1.9 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840"/>
        </w:trPr>
        <w:tc>
          <w:tcPr>
            <w:tcBorders>
              <w:top w:val="none" w:color="000000" w:sz="4" w:space="0"/>
              <w:left w:val="single" w:color="auto" w:sz="4" w:space="0"/>
              <w:bottom w:val="single" w:color="auto" w:sz="4" w:space="0"/>
              <w:right w:val="single" w:color="auto" w:sz="4" w:space="0"/>
            </w:tcBorders>
            <w:tcW w:w="428"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4、路灯等公共照明设备完好，按规定定时开关。</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4</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val="false"/>
          </w:tcPr>
          <w:p>
            <w:pPr>
              <w:widowControl/>
              <w:rPr>
                <w:sz w:val="20"/>
                <w:szCs w:val="20"/>
              </w:rPr>
            </w:pPr>
            <w:r>
              <w:rPr>
                <w:sz w:val="20"/>
                <w:szCs w:val="20"/>
              </w:rPr>
              <w:t xml:space="preserve">好： 3-4 分</w:t>
            </w:r>
            <w:r/>
          </w:p>
          <w:p>
            <w:pPr>
              <w:widowControl/>
              <w:rPr>
                <w:sz w:val="20"/>
                <w:szCs w:val="20"/>
              </w:rPr>
            </w:pPr>
            <w:r>
              <w:rPr>
                <w:sz w:val="20"/>
                <w:szCs w:val="20"/>
              </w:rPr>
              <w:t xml:space="preserve">中： 2-2.9分</w:t>
            </w:r>
            <w:r/>
          </w:p>
          <w:p>
            <w:pPr>
              <w:jc w:val="center"/>
              <w:widowControl/>
              <w:rPr>
                <w:sz w:val="20"/>
                <w:szCs w:val="20"/>
              </w:rPr>
            </w:pPr>
            <w:r>
              <w:rPr>
                <w:sz w:val="20"/>
                <w:szCs w:val="20"/>
              </w:rPr>
              <w:t xml:space="preserve">一般： 0-1.9 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919"/>
        </w:trPr>
        <w:tc>
          <w:tcPr>
            <w:tcBorders>
              <w:top w:val="none" w:color="000000" w:sz="4" w:space="0"/>
              <w:left w:val="single" w:color="auto" w:sz="4" w:space="0"/>
              <w:bottom w:val="single" w:color="auto" w:sz="4" w:space="0"/>
              <w:right w:val="single" w:color="auto" w:sz="4" w:space="0"/>
            </w:tcBorders>
            <w:tcW w:w="428"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5、每周工作情况及每月工作计划及时上报。</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4</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val="false"/>
          </w:tcPr>
          <w:p>
            <w:pPr>
              <w:widowControl/>
              <w:rPr>
                <w:sz w:val="20"/>
                <w:szCs w:val="20"/>
              </w:rPr>
            </w:pPr>
            <w:r>
              <w:rPr>
                <w:sz w:val="20"/>
                <w:szCs w:val="20"/>
              </w:rPr>
              <w:t xml:space="preserve">好： 3-4 分</w:t>
            </w:r>
            <w:r/>
          </w:p>
          <w:p>
            <w:pPr>
              <w:widowControl/>
              <w:rPr>
                <w:sz w:val="20"/>
                <w:szCs w:val="20"/>
              </w:rPr>
            </w:pPr>
            <w:r>
              <w:rPr>
                <w:sz w:val="20"/>
                <w:szCs w:val="20"/>
              </w:rPr>
              <w:t xml:space="preserve">中： 2-2.9分</w:t>
            </w:r>
            <w:r/>
          </w:p>
          <w:p>
            <w:pPr>
              <w:jc w:val="center"/>
              <w:widowControl/>
              <w:rPr>
                <w:sz w:val="20"/>
                <w:szCs w:val="20"/>
              </w:rPr>
            </w:pPr>
            <w:r>
              <w:rPr>
                <w:sz w:val="20"/>
                <w:szCs w:val="20"/>
              </w:rPr>
              <w:t xml:space="preserve">一般： 0-1.9 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642"/>
        </w:trPr>
        <w:tc>
          <w:tcPr>
            <w:tcBorders>
              <w:top w:val="none" w:color="000000" w:sz="4" w:space="0"/>
              <w:left w:val="single" w:color="auto" w:sz="4" w:space="0"/>
              <w:bottom w:val="single" w:color="auto" w:sz="4" w:space="0"/>
              <w:right w:val="single" w:color="auto" w:sz="4" w:space="0"/>
            </w:tcBorders>
            <w:tcW w:w="428" w:type="pct"/>
            <w:vAlign w:val="center"/>
            <w:vMerge w:val="restart"/>
            <w:textDirection w:val="lrTb"/>
            <w:noWrap/>
          </w:tcPr>
          <w:p>
            <w:pPr>
              <w:jc w:val="center"/>
              <w:widowControl/>
              <w:rPr>
                <w:sz w:val="20"/>
                <w:szCs w:val="20"/>
              </w:rPr>
            </w:pPr>
            <w:r>
              <w:rPr>
                <w:sz w:val="20"/>
                <w:szCs w:val="20"/>
              </w:rPr>
              <w:t xml:space="preserve">附加扣分</w:t>
            </w:r>
            <w:r/>
          </w:p>
        </w:tc>
        <w:tc>
          <w:tcPr>
            <w:tcBorders>
              <w:top w:val="none" w:color="000000" w:sz="4" w:space="0"/>
              <w:left w:val="single" w:color="auto" w:sz="4" w:space="0"/>
              <w:bottom w:val="single" w:color="auto" w:sz="4" w:space="0"/>
              <w:right w:val="single" w:color="auto" w:sz="4" w:space="0"/>
            </w:tcBorders>
            <w:tcW w:w="429" w:type="pct"/>
            <w:vAlign w:val="center"/>
            <w:vMerge w:val="restart"/>
            <w:textDirection w:val="lrTb"/>
            <w:noWrap/>
          </w:tcPr>
          <w:p>
            <w:pPr>
              <w:jc w:val="center"/>
              <w:widowControl/>
              <w:rPr>
                <w:sz w:val="20"/>
                <w:szCs w:val="20"/>
              </w:rPr>
            </w:pPr>
            <w:r>
              <w:rPr>
                <w:sz w:val="20"/>
                <w:szCs w:val="20"/>
              </w:rPr>
              <w:t xml:space="preserve">批评曝光</w:t>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1、绿化养护工作及人员受到新闻媒体、有关部门曝光，以及勒令整改、处罚的行为。每项次扣5分。</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582"/>
        </w:trPr>
        <w:tc>
          <w:tcPr>
            <w:tcBorders>
              <w:top w:val="none" w:color="000000" w:sz="4" w:space="0"/>
              <w:left w:val="single" w:color="auto" w:sz="4" w:space="0"/>
              <w:bottom w:val="single" w:color="auto" w:sz="4" w:space="0"/>
              <w:right w:val="single" w:color="auto" w:sz="4" w:space="0"/>
            </w:tcBorders>
            <w:tcW w:w="428"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2、不及时认真落实上级整改要求产生不良影响的。每项次扣5分。</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619"/>
        </w:trPr>
        <w:tc>
          <w:tcPr>
            <w:tcBorders>
              <w:top w:val="none" w:color="000000" w:sz="4" w:space="0"/>
              <w:left w:val="single" w:color="auto" w:sz="4" w:space="0"/>
              <w:bottom w:val="single" w:color="auto" w:sz="4" w:space="0"/>
              <w:right w:val="single" w:color="auto" w:sz="4" w:space="0"/>
            </w:tcBorders>
            <w:tcW w:w="428"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3、因乙方管理不到位受到游客投诉情况属实的。每项次扣1分。</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480"/>
        </w:trPr>
        <w:tc>
          <w:tcPr>
            <w:tcBorders>
              <w:top w:val="none" w:color="000000" w:sz="4" w:space="0"/>
              <w:left w:val="single" w:color="auto" w:sz="4" w:space="0"/>
              <w:bottom w:val="single" w:color="auto" w:sz="4" w:space="0"/>
              <w:right w:val="single" w:color="auto" w:sz="4" w:space="0"/>
            </w:tcBorders>
            <w:tcW w:w="428"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4、因乙方管理不到位导致存在重大安全隐患的。每项次扣5分。</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480"/>
        </w:trPr>
        <w:tc>
          <w:tcPr>
            <w:gridSpan w:val="2"/>
            <w:tcBorders>
              <w:top w:val="none" w:color="000000" w:sz="4" w:space="0"/>
              <w:left w:val="single" w:color="auto" w:sz="4" w:space="0"/>
              <w:bottom w:val="single" w:color="auto" w:sz="4" w:space="0"/>
              <w:right w:val="single" w:color="auto" w:sz="4" w:space="0"/>
            </w:tcBorders>
            <w:tcW w:w="858" w:type="pct"/>
            <w:vAlign w:val="center"/>
            <w:textDirection w:val="lrTb"/>
            <w:noWrap/>
          </w:tcPr>
          <w:p>
            <w:pPr>
              <w:jc w:val="center"/>
              <w:widowControl/>
              <w:rPr>
                <w:sz w:val="24"/>
              </w:rPr>
            </w:pPr>
            <w:r>
              <w:rPr>
                <w:sz w:val="24"/>
              </w:rPr>
              <w:t xml:space="preserve">小计</w:t>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tcPr>
          <w:p>
            <w:pPr>
              <w:jc w:val="left"/>
              <w:widowControl/>
              <w:rPr>
                <w:sz w:val="24"/>
              </w:rPr>
            </w:pPr>
            <w:r>
              <w:rPr>
                <w:sz w:val="24"/>
              </w:rPr>
              <w:t xml:space="preserve">　</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left"/>
              <w:widowControl/>
              <w:rPr>
                <w:sz w:val="24"/>
              </w:rPr>
            </w:pPr>
            <w:r>
              <w:rPr>
                <w:sz w:val="24"/>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left"/>
              <w:widowControl/>
              <w:rPr>
                <w:sz w:val="24"/>
              </w:rPr>
            </w:pPr>
            <w:r>
              <w:rPr>
                <w:sz w:val="24"/>
              </w:rPr>
              <w:t xml:space="preserve">　</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tcPr>
          <w:p>
            <w:pPr>
              <w:jc w:val="left"/>
              <w:widowControl/>
              <w:rPr>
                <w:sz w:val="24"/>
              </w:rPr>
            </w:pPr>
            <w:r>
              <w:rPr>
                <w:sz w:val="24"/>
              </w:rPr>
              <w:t xml:space="preserve">　</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left"/>
              <w:widowControl/>
              <w:rPr>
                <w:sz w:val="24"/>
              </w:rPr>
            </w:pPr>
            <w:r>
              <w:rPr>
                <w:sz w:val="24"/>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left"/>
              <w:widowControl/>
              <w:rPr>
                <w:sz w:val="24"/>
              </w:rPr>
            </w:pPr>
            <w:r>
              <w:rPr>
                <w:sz w:val="24"/>
              </w:rPr>
              <w:t xml:space="preserve">　</w:t>
            </w:r>
            <w:r/>
          </w:p>
        </w:tc>
      </w:tr>
      <w:tr>
        <w:trPr>
          <w:gridAfter w:val="1"/>
          <w:jc w:val="center"/>
          <w:trHeight w:val="285"/>
        </w:trPr>
        <w:tc>
          <w:tcPr>
            <w:tcBorders>
              <w:top w:val="none" w:color="000000" w:sz="4" w:space="0"/>
              <w:left w:val="none" w:color="000000" w:sz="4" w:space="0"/>
              <w:bottom w:val="none" w:color="000000" w:sz="4" w:space="0"/>
              <w:right w:val="none" w:color="000000" w:sz="4" w:space="0"/>
            </w:tcBorders>
            <w:tcW w:w="428" w:type="pct"/>
            <w:vAlign w:val="center"/>
            <w:textDirection w:val="lrTb"/>
            <w:noWrap/>
          </w:tcPr>
          <w:p>
            <w:pPr>
              <w:jc w:val="left"/>
              <w:widowControl/>
              <w:rPr>
                <w:sz w:val="24"/>
              </w:rPr>
            </w:pPr>
            <w:r>
              <w:rPr>
                <w:sz w:val="24"/>
              </w:rPr>
            </w:r>
            <w:r/>
          </w:p>
        </w:tc>
        <w:tc>
          <w:tcPr>
            <w:tcBorders>
              <w:top w:val="none" w:color="000000" w:sz="4" w:space="0"/>
              <w:left w:val="none" w:color="000000" w:sz="4" w:space="0"/>
              <w:bottom w:val="none" w:color="000000" w:sz="4" w:space="0"/>
              <w:right w:val="none" w:color="000000" w:sz="4" w:space="0"/>
            </w:tcBorders>
            <w:tcW w:w="429" w:type="pct"/>
            <w:vAlign w:val="center"/>
            <w:textDirection w:val="lrTb"/>
            <w:noWrap/>
          </w:tcPr>
          <w:p>
            <w:pPr>
              <w:jc w:val="left"/>
              <w:widowControl/>
              <w:rPr>
                <w:sz w:val="20"/>
                <w:szCs w:val="20"/>
              </w:rPr>
            </w:pPr>
            <w:r>
              <w:rPr>
                <w:sz w:val="20"/>
                <w:szCs w:val="20"/>
              </w:rPr>
            </w:r>
            <w:r/>
          </w:p>
        </w:tc>
        <w:tc>
          <w:tcPr>
            <w:tcBorders>
              <w:top w:val="none" w:color="000000" w:sz="4" w:space="0"/>
              <w:left w:val="none" w:color="000000" w:sz="4" w:space="0"/>
              <w:bottom w:val="none" w:color="000000" w:sz="4" w:space="0"/>
              <w:right w:val="none" w:color="000000" w:sz="4" w:space="0"/>
            </w:tcBorders>
            <w:tcW w:w="2086" w:type="pct"/>
            <w:vAlign w:val="center"/>
            <w:textDirection w:val="lrTb"/>
            <w:noWrap/>
          </w:tcPr>
          <w:p>
            <w:pPr>
              <w:jc w:val="left"/>
              <w:widowControl/>
              <w:rPr>
                <w:sz w:val="20"/>
                <w:szCs w:val="20"/>
              </w:rPr>
            </w:pPr>
            <w:r>
              <w:rPr>
                <w:sz w:val="20"/>
                <w:szCs w:val="20"/>
              </w:rPr>
            </w:r>
            <w:r/>
          </w:p>
        </w:tc>
        <w:tc>
          <w:tcPr>
            <w:tcBorders>
              <w:top w:val="none" w:color="000000" w:sz="4" w:space="0"/>
              <w:left w:val="none" w:color="000000" w:sz="4" w:space="0"/>
              <w:bottom w:val="none" w:color="000000" w:sz="4" w:space="0"/>
              <w:right w:val="none" w:color="000000" w:sz="4" w:space="0"/>
            </w:tcBorders>
            <w:tcW w:w="253" w:type="pct"/>
            <w:vAlign w:val="center"/>
            <w:textDirection w:val="lrTb"/>
            <w:noWrap/>
          </w:tcPr>
          <w:p>
            <w:pPr>
              <w:jc w:val="left"/>
              <w:widowControl/>
              <w:rPr>
                <w:sz w:val="20"/>
                <w:szCs w:val="20"/>
              </w:rPr>
            </w:pPr>
            <w:r>
              <w:rPr>
                <w:sz w:val="20"/>
                <w:szCs w:val="20"/>
              </w:rPr>
            </w:r>
            <w:r/>
          </w:p>
        </w:tc>
        <w:tc>
          <w:tcPr>
            <w:tcBorders>
              <w:top w:val="none" w:color="000000" w:sz="4" w:space="0"/>
              <w:left w:val="none" w:color="000000" w:sz="4" w:space="0"/>
              <w:bottom w:val="none" w:color="000000" w:sz="4" w:space="0"/>
              <w:right w:val="none" w:color="000000" w:sz="4" w:space="0"/>
            </w:tcBorders>
            <w:tcW w:w="329" w:type="pct"/>
            <w:vAlign w:val="center"/>
            <w:textDirection w:val="lrTb"/>
            <w:noWrap/>
          </w:tcPr>
          <w:p>
            <w:pPr>
              <w:jc w:val="left"/>
              <w:widowControl/>
              <w:rPr>
                <w:sz w:val="20"/>
                <w:szCs w:val="20"/>
              </w:rPr>
            </w:pPr>
            <w:r>
              <w:rPr>
                <w:sz w:val="20"/>
                <w:szCs w:val="20"/>
              </w:rPr>
            </w:r>
            <w:r/>
          </w:p>
        </w:tc>
        <w:tc>
          <w:tcPr>
            <w:tcBorders>
              <w:top w:val="none" w:color="000000" w:sz="4" w:space="0"/>
              <w:left w:val="none" w:color="000000" w:sz="4" w:space="0"/>
              <w:bottom w:val="none" w:color="000000" w:sz="4" w:space="0"/>
              <w:right w:val="none" w:color="000000" w:sz="4" w:space="0"/>
            </w:tcBorders>
            <w:tcW w:w="790" w:type="pct"/>
            <w:vAlign w:val="center"/>
            <w:textDirection w:val="lrTb"/>
            <w:noWrap/>
          </w:tcPr>
          <w:p>
            <w:pPr>
              <w:jc w:val="left"/>
              <w:widowControl/>
              <w:rPr>
                <w:sz w:val="20"/>
                <w:szCs w:val="20"/>
              </w:rPr>
            </w:pPr>
            <w:r>
              <w:rPr>
                <w:sz w:val="20"/>
                <w:szCs w:val="20"/>
              </w:rPr>
            </w:r>
            <w:r/>
          </w:p>
        </w:tc>
        <w:tc>
          <w:tcPr>
            <w:tcBorders>
              <w:top w:val="none" w:color="000000" w:sz="4" w:space="0"/>
              <w:left w:val="none" w:color="000000" w:sz="4" w:space="0"/>
              <w:bottom w:val="none" w:color="000000" w:sz="4" w:space="0"/>
              <w:right w:val="none" w:color="000000" w:sz="4" w:space="0"/>
            </w:tcBorders>
            <w:tcW w:w="330" w:type="pct"/>
            <w:vAlign w:val="center"/>
            <w:textDirection w:val="lrTb"/>
            <w:noWrap/>
          </w:tcPr>
          <w:p>
            <w:pPr>
              <w:jc w:val="left"/>
              <w:widowControl/>
              <w:rPr>
                <w:sz w:val="20"/>
                <w:szCs w:val="20"/>
              </w:rPr>
            </w:pPr>
            <w:r>
              <w:rPr>
                <w:sz w:val="20"/>
                <w:szCs w:val="20"/>
              </w:rPr>
            </w:r>
            <w:r/>
          </w:p>
        </w:tc>
        <w:tc>
          <w:tcPr>
            <w:gridSpan w:val="2"/>
            <w:tcBorders>
              <w:top w:val="none" w:color="000000" w:sz="4" w:space="0"/>
              <w:left w:val="none" w:color="000000" w:sz="4" w:space="0"/>
              <w:bottom w:val="none" w:color="000000" w:sz="4" w:space="0"/>
              <w:right w:val="none" w:color="000000" w:sz="4" w:space="0"/>
            </w:tcBorders>
            <w:tcW w:w="316" w:type="pct"/>
            <w:vAlign w:val="center"/>
            <w:textDirection w:val="lrTb"/>
            <w:noWrap/>
          </w:tcPr>
          <w:p>
            <w:pPr>
              <w:jc w:val="left"/>
              <w:widowControl/>
              <w:rPr>
                <w:sz w:val="20"/>
                <w:szCs w:val="20"/>
              </w:rPr>
            </w:pPr>
            <w:r>
              <w:rPr>
                <w:sz w:val="20"/>
                <w:szCs w:val="20"/>
              </w:rPr>
            </w:r>
            <w:r/>
          </w:p>
        </w:tc>
      </w:tr>
      <w:tr>
        <w:trPr>
          <w:gridAfter w:val="1"/>
          <w:jc w:val="center"/>
          <w:trHeight w:val="285"/>
        </w:trPr>
        <w:tc>
          <w:tcPr>
            <w:gridSpan w:val="2"/>
            <w:tcBorders>
              <w:top w:val="none" w:color="000000" w:sz="4" w:space="0"/>
              <w:left w:val="none" w:color="000000" w:sz="4" w:space="0"/>
              <w:bottom w:val="none" w:color="000000" w:sz="4" w:space="0"/>
              <w:right w:val="none" w:color="000000" w:sz="4" w:space="0"/>
            </w:tcBorders>
            <w:tcW w:w="858" w:type="pct"/>
            <w:vAlign w:val="center"/>
            <w:textDirection w:val="lrTb"/>
            <w:noWrap/>
          </w:tcPr>
          <w:p>
            <w:pPr>
              <w:jc w:val="center"/>
              <w:widowControl/>
              <w:rPr>
                <w:sz w:val="24"/>
              </w:rPr>
            </w:pPr>
            <w:r>
              <w:rPr>
                <w:sz w:val="24"/>
              </w:rPr>
              <w:t xml:space="preserve">考评人：</w:t>
            </w:r>
            <w:r/>
          </w:p>
        </w:tc>
        <w:tc>
          <w:tcPr>
            <w:tcBorders>
              <w:top w:val="none" w:color="000000" w:sz="4" w:space="0"/>
              <w:left w:val="none" w:color="000000" w:sz="4" w:space="0"/>
              <w:bottom w:val="none" w:color="000000" w:sz="4" w:space="0"/>
              <w:right w:val="none" w:color="000000" w:sz="4" w:space="0"/>
            </w:tcBorders>
            <w:tcW w:w="2086" w:type="pct"/>
            <w:vAlign w:val="center"/>
            <w:textDirection w:val="lrTb"/>
            <w:noWrap/>
          </w:tcPr>
          <w:p>
            <w:pPr>
              <w:jc w:val="center"/>
              <w:widowControl/>
              <w:rPr>
                <w:sz w:val="24"/>
              </w:rPr>
            </w:pPr>
            <w:r>
              <w:rPr>
                <w:sz w:val="24"/>
              </w:rPr>
            </w:r>
            <w:r/>
          </w:p>
        </w:tc>
        <w:tc>
          <w:tcPr>
            <w:tcBorders>
              <w:top w:val="none" w:color="000000" w:sz="4" w:space="0"/>
              <w:left w:val="none" w:color="000000" w:sz="4" w:space="0"/>
              <w:bottom w:val="none" w:color="000000" w:sz="4" w:space="0"/>
              <w:right w:val="none" w:color="000000" w:sz="4" w:space="0"/>
            </w:tcBorders>
            <w:tcW w:w="253" w:type="pct"/>
            <w:vAlign w:val="center"/>
            <w:textDirection w:val="lrTb"/>
            <w:noWrap/>
          </w:tcPr>
          <w:p>
            <w:pPr>
              <w:jc w:val="left"/>
              <w:widowControl/>
              <w:rPr>
                <w:sz w:val="20"/>
                <w:szCs w:val="20"/>
              </w:rPr>
            </w:pPr>
            <w:r>
              <w:rPr>
                <w:sz w:val="20"/>
                <w:szCs w:val="20"/>
              </w:rPr>
            </w:r>
            <w:r/>
          </w:p>
        </w:tc>
        <w:tc>
          <w:tcPr>
            <w:tcBorders>
              <w:top w:val="none" w:color="000000" w:sz="4" w:space="0"/>
              <w:left w:val="none" w:color="000000" w:sz="4" w:space="0"/>
              <w:bottom w:val="none" w:color="000000" w:sz="4" w:space="0"/>
              <w:right w:val="none" w:color="000000" w:sz="4" w:space="0"/>
            </w:tcBorders>
            <w:tcW w:w="329" w:type="pct"/>
            <w:vAlign w:val="center"/>
            <w:textDirection w:val="lrTb"/>
            <w:noWrap/>
          </w:tcPr>
          <w:p>
            <w:pPr>
              <w:jc w:val="left"/>
              <w:widowControl/>
              <w:rPr>
                <w:sz w:val="20"/>
                <w:szCs w:val="20"/>
              </w:rPr>
            </w:pPr>
            <w:r>
              <w:rPr>
                <w:sz w:val="20"/>
                <w:szCs w:val="20"/>
              </w:rPr>
            </w:r>
            <w:r/>
          </w:p>
        </w:tc>
        <w:tc>
          <w:tcPr>
            <w:tcBorders>
              <w:top w:val="none" w:color="000000" w:sz="4" w:space="0"/>
              <w:left w:val="none" w:color="000000" w:sz="4" w:space="0"/>
              <w:bottom w:val="none" w:color="000000" w:sz="4" w:space="0"/>
              <w:right w:val="none" w:color="000000" w:sz="4" w:space="0"/>
            </w:tcBorders>
            <w:tcW w:w="790" w:type="pct"/>
            <w:vAlign w:val="center"/>
            <w:textDirection w:val="lrTb"/>
            <w:noWrap/>
          </w:tcPr>
          <w:p>
            <w:pPr>
              <w:jc w:val="left"/>
              <w:widowControl/>
              <w:rPr>
                <w:sz w:val="20"/>
                <w:szCs w:val="20"/>
              </w:rPr>
            </w:pPr>
            <w:r>
              <w:rPr>
                <w:sz w:val="20"/>
                <w:szCs w:val="20"/>
              </w:rPr>
            </w:r>
            <w:r/>
          </w:p>
        </w:tc>
        <w:tc>
          <w:tcPr>
            <w:tcBorders>
              <w:top w:val="none" w:color="000000" w:sz="4" w:space="0"/>
              <w:left w:val="none" w:color="000000" w:sz="4" w:space="0"/>
              <w:bottom w:val="none" w:color="000000" w:sz="4" w:space="0"/>
              <w:right w:val="none" w:color="000000" w:sz="4" w:space="0"/>
            </w:tcBorders>
            <w:tcW w:w="330" w:type="pct"/>
            <w:vAlign w:val="center"/>
            <w:textDirection w:val="lrTb"/>
            <w:noWrap/>
          </w:tcPr>
          <w:p>
            <w:pPr>
              <w:jc w:val="left"/>
              <w:widowControl/>
              <w:rPr>
                <w:sz w:val="20"/>
                <w:szCs w:val="20"/>
              </w:rPr>
            </w:pPr>
            <w:r>
              <w:rPr>
                <w:sz w:val="20"/>
                <w:szCs w:val="20"/>
              </w:rPr>
            </w:r>
            <w:r/>
          </w:p>
        </w:tc>
        <w:tc>
          <w:tcPr>
            <w:gridSpan w:val="2"/>
            <w:tcBorders>
              <w:top w:val="none" w:color="000000" w:sz="4" w:space="0"/>
              <w:left w:val="none" w:color="000000" w:sz="4" w:space="0"/>
              <w:bottom w:val="none" w:color="000000" w:sz="4" w:space="0"/>
              <w:right w:val="none" w:color="000000" w:sz="4" w:space="0"/>
            </w:tcBorders>
            <w:tcW w:w="316" w:type="pct"/>
            <w:vAlign w:val="center"/>
            <w:textDirection w:val="lrTb"/>
            <w:noWrap/>
          </w:tcPr>
          <w:p>
            <w:pPr>
              <w:jc w:val="left"/>
              <w:widowControl/>
              <w:rPr>
                <w:sz w:val="20"/>
                <w:szCs w:val="20"/>
              </w:rPr>
            </w:pPr>
            <w:r>
              <w:rPr>
                <w:sz w:val="20"/>
                <w:szCs w:val="20"/>
              </w:rPr>
            </w:r>
            <w:r/>
          </w:p>
        </w:tc>
      </w:tr>
      <w:tr>
        <w:trPr>
          <w:gridAfter w:val="1"/>
          <w:jc w:val="center"/>
          <w:trHeight w:val="285"/>
        </w:trPr>
        <w:tc>
          <w:tcPr>
            <w:tcBorders>
              <w:top w:val="none" w:color="000000" w:sz="4" w:space="0"/>
              <w:left w:val="none" w:color="000000" w:sz="4" w:space="0"/>
              <w:bottom w:val="none" w:color="000000" w:sz="4" w:space="0"/>
              <w:right w:val="none" w:color="000000" w:sz="4" w:space="0"/>
            </w:tcBorders>
            <w:tcW w:w="428" w:type="pct"/>
            <w:vAlign w:val="center"/>
            <w:textDirection w:val="lrTb"/>
            <w:noWrap/>
          </w:tcPr>
          <w:p>
            <w:pPr>
              <w:jc w:val="left"/>
              <w:widowControl/>
              <w:rPr>
                <w:sz w:val="20"/>
                <w:szCs w:val="20"/>
              </w:rPr>
            </w:pPr>
            <w:r>
              <w:rPr>
                <w:sz w:val="20"/>
                <w:szCs w:val="20"/>
              </w:rPr>
            </w:r>
            <w:r/>
          </w:p>
        </w:tc>
        <w:tc>
          <w:tcPr>
            <w:tcBorders>
              <w:top w:val="none" w:color="000000" w:sz="4" w:space="0"/>
              <w:left w:val="none" w:color="000000" w:sz="4" w:space="0"/>
              <w:bottom w:val="none" w:color="000000" w:sz="4" w:space="0"/>
              <w:right w:val="none" w:color="000000" w:sz="4" w:space="0"/>
            </w:tcBorders>
            <w:tcW w:w="429" w:type="pct"/>
            <w:vAlign w:val="center"/>
            <w:textDirection w:val="lrTb"/>
            <w:noWrap/>
          </w:tcPr>
          <w:p>
            <w:pPr>
              <w:jc w:val="left"/>
              <w:widowControl/>
              <w:rPr>
                <w:sz w:val="20"/>
                <w:szCs w:val="20"/>
              </w:rPr>
            </w:pPr>
            <w:r>
              <w:rPr>
                <w:sz w:val="20"/>
                <w:szCs w:val="20"/>
              </w:rPr>
            </w:r>
            <w:r/>
          </w:p>
        </w:tc>
        <w:tc>
          <w:tcPr>
            <w:tcBorders>
              <w:top w:val="none" w:color="000000" w:sz="4" w:space="0"/>
              <w:left w:val="none" w:color="000000" w:sz="4" w:space="0"/>
              <w:bottom w:val="none" w:color="000000" w:sz="4" w:space="0"/>
              <w:right w:val="none" w:color="000000" w:sz="4" w:space="0"/>
            </w:tcBorders>
            <w:tcW w:w="2086" w:type="pct"/>
            <w:vAlign w:val="center"/>
            <w:textDirection w:val="lrTb"/>
            <w:noWrap/>
          </w:tcPr>
          <w:p>
            <w:pPr>
              <w:jc w:val="left"/>
              <w:widowControl/>
              <w:rPr>
                <w:sz w:val="20"/>
                <w:szCs w:val="20"/>
              </w:rPr>
            </w:pPr>
            <w:r>
              <w:rPr>
                <w:sz w:val="20"/>
                <w:szCs w:val="20"/>
              </w:rPr>
            </w:r>
            <w:r/>
          </w:p>
        </w:tc>
        <w:tc>
          <w:tcPr>
            <w:tcBorders>
              <w:top w:val="none" w:color="000000" w:sz="4" w:space="0"/>
              <w:left w:val="none" w:color="000000" w:sz="4" w:space="0"/>
              <w:bottom w:val="none" w:color="000000" w:sz="4" w:space="0"/>
              <w:right w:val="none" w:color="000000" w:sz="4" w:space="0"/>
            </w:tcBorders>
            <w:tcW w:w="253" w:type="pct"/>
            <w:vAlign w:val="center"/>
            <w:textDirection w:val="lrTb"/>
            <w:noWrap/>
          </w:tcPr>
          <w:p>
            <w:pPr>
              <w:jc w:val="left"/>
              <w:widowControl/>
              <w:rPr>
                <w:sz w:val="20"/>
                <w:szCs w:val="20"/>
              </w:rPr>
            </w:pPr>
            <w:r>
              <w:rPr>
                <w:sz w:val="20"/>
                <w:szCs w:val="20"/>
              </w:rPr>
            </w:r>
            <w:r/>
          </w:p>
        </w:tc>
        <w:tc>
          <w:tcPr>
            <w:tcBorders>
              <w:top w:val="none" w:color="000000" w:sz="4" w:space="0"/>
              <w:left w:val="none" w:color="000000" w:sz="4" w:space="0"/>
              <w:bottom w:val="none" w:color="000000" w:sz="4" w:space="0"/>
              <w:right w:val="none" w:color="000000" w:sz="4" w:space="0"/>
            </w:tcBorders>
            <w:tcW w:w="329" w:type="pct"/>
            <w:vAlign w:val="center"/>
            <w:textDirection w:val="lrTb"/>
            <w:noWrap/>
          </w:tcPr>
          <w:p>
            <w:pPr>
              <w:jc w:val="left"/>
              <w:widowControl/>
              <w:rPr>
                <w:sz w:val="20"/>
                <w:szCs w:val="20"/>
              </w:rPr>
            </w:pPr>
            <w:r>
              <w:rPr>
                <w:sz w:val="20"/>
                <w:szCs w:val="20"/>
              </w:rPr>
            </w:r>
            <w:r/>
          </w:p>
        </w:tc>
        <w:tc>
          <w:tcPr>
            <w:tcBorders>
              <w:top w:val="none" w:color="000000" w:sz="4" w:space="0"/>
              <w:left w:val="none" w:color="000000" w:sz="4" w:space="0"/>
              <w:bottom w:val="none" w:color="000000" w:sz="4" w:space="0"/>
              <w:right w:val="none" w:color="000000" w:sz="4" w:space="0"/>
            </w:tcBorders>
            <w:tcW w:w="790" w:type="pct"/>
            <w:vAlign w:val="center"/>
            <w:textDirection w:val="lrTb"/>
            <w:noWrap/>
          </w:tcPr>
          <w:p>
            <w:pPr>
              <w:jc w:val="left"/>
              <w:widowControl/>
              <w:rPr>
                <w:sz w:val="20"/>
                <w:szCs w:val="20"/>
              </w:rPr>
            </w:pPr>
            <w:r>
              <w:rPr>
                <w:sz w:val="20"/>
                <w:szCs w:val="20"/>
              </w:rPr>
            </w:r>
            <w:r/>
          </w:p>
        </w:tc>
        <w:tc>
          <w:tcPr>
            <w:tcBorders>
              <w:top w:val="none" w:color="000000" w:sz="4" w:space="0"/>
              <w:left w:val="none" w:color="000000" w:sz="4" w:space="0"/>
              <w:bottom w:val="none" w:color="000000" w:sz="4" w:space="0"/>
              <w:right w:val="none" w:color="000000" w:sz="4" w:space="0"/>
            </w:tcBorders>
            <w:tcW w:w="330" w:type="pct"/>
            <w:vAlign w:val="center"/>
            <w:textDirection w:val="lrTb"/>
            <w:noWrap/>
          </w:tcPr>
          <w:p>
            <w:pPr>
              <w:jc w:val="left"/>
              <w:widowControl/>
              <w:rPr>
                <w:sz w:val="20"/>
                <w:szCs w:val="20"/>
              </w:rPr>
            </w:pPr>
            <w:r>
              <w:rPr>
                <w:sz w:val="20"/>
                <w:szCs w:val="20"/>
              </w:rPr>
            </w:r>
            <w:r/>
          </w:p>
        </w:tc>
        <w:tc>
          <w:tcPr>
            <w:gridSpan w:val="2"/>
            <w:tcBorders>
              <w:top w:val="none" w:color="000000" w:sz="4" w:space="0"/>
              <w:left w:val="none" w:color="000000" w:sz="4" w:space="0"/>
              <w:bottom w:val="none" w:color="000000" w:sz="4" w:space="0"/>
              <w:right w:val="none" w:color="000000" w:sz="4" w:space="0"/>
            </w:tcBorders>
            <w:tcW w:w="316" w:type="pct"/>
            <w:vAlign w:val="center"/>
            <w:textDirection w:val="lrTb"/>
            <w:noWrap/>
          </w:tcPr>
          <w:p>
            <w:pPr>
              <w:jc w:val="left"/>
              <w:widowControl/>
              <w:rPr>
                <w:sz w:val="20"/>
                <w:szCs w:val="20"/>
              </w:rPr>
            </w:pPr>
            <w:r>
              <w:rPr>
                <w:sz w:val="20"/>
                <w:szCs w:val="20"/>
              </w:rPr>
            </w:r>
            <w:r/>
          </w:p>
        </w:tc>
      </w:tr>
      <w:tr>
        <w:trPr>
          <w:jc w:val="center"/>
          <w:trHeight w:val="1230"/>
        </w:trPr>
        <w:tc>
          <w:tcPr>
            <w:tcBorders>
              <w:top w:val="none" w:color="000000" w:sz="4" w:space="0"/>
              <w:left w:val="none" w:color="000000" w:sz="4" w:space="0"/>
              <w:bottom w:val="none" w:color="000000" w:sz="4" w:space="0"/>
              <w:right w:val="none" w:color="000000" w:sz="4" w:space="0"/>
            </w:tcBorders>
            <w:tcW w:w="428" w:type="pct"/>
            <w:vAlign w:val="center"/>
            <w:textDirection w:val="lrTb"/>
            <w:noWrap w:val="false"/>
          </w:tcPr>
          <w:p>
            <w:pPr>
              <w:jc w:val="center"/>
              <w:widowControl/>
              <w:rPr>
                <w:sz w:val="22"/>
                <w:szCs w:val="22"/>
              </w:rPr>
            </w:pPr>
            <w:r>
              <w:rPr>
                <w:sz w:val="22"/>
                <w:szCs w:val="22"/>
              </w:rPr>
              <w:t xml:space="preserve">特别</w:t>
            </w:r>
            <w:r/>
          </w:p>
          <w:p>
            <w:pPr>
              <w:jc w:val="center"/>
              <w:widowControl/>
              <w:rPr>
                <w:sz w:val="22"/>
                <w:szCs w:val="22"/>
              </w:rPr>
            </w:pPr>
            <w:r>
              <w:rPr>
                <w:sz w:val="22"/>
                <w:szCs w:val="22"/>
              </w:rPr>
              <w:t xml:space="preserve">说明</w:t>
            </w:r>
            <w:r/>
          </w:p>
        </w:tc>
        <w:tc>
          <w:tcPr>
            <w:gridSpan w:val="9"/>
            <w:tcBorders>
              <w:top w:val="none" w:color="000000" w:sz="4" w:space="0"/>
              <w:left w:val="none" w:color="000000" w:sz="4" w:space="0"/>
              <w:bottom w:val="none" w:color="000000" w:sz="4" w:space="0"/>
              <w:right w:val="none" w:color="000000" w:sz="4" w:space="0"/>
            </w:tcBorders>
            <w:tcW w:w="4571" w:type="pct"/>
            <w:vAlign w:val="center"/>
            <w:textDirection w:val="lrTb"/>
            <w:noWrap w:val="false"/>
          </w:tcPr>
          <w:p>
            <w:pPr>
              <w:jc w:val="left"/>
              <w:widowControl/>
              <w:rPr>
                <w:sz w:val="20"/>
                <w:szCs w:val="20"/>
              </w:rPr>
            </w:pPr>
            <w:r>
              <w:rPr>
                <w:sz w:val="20"/>
                <w:szCs w:val="20"/>
              </w:rPr>
              <w:t xml:space="preserve">1、考评加分事项：被上级机关通报表彰的，每次加2分；被市以上表扬的，每次加3分；被市级媒体正面报道的，每次加3分；被省级以上媒体正面报道的，每次加5分（加分项10分封顶并且运营管理考核总分值不超过100分）。</w:t>
            </w:r>
            <w:r/>
          </w:p>
          <w:p>
            <w:pPr>
              <w:jc w:val="left"/>
              <w:widowControl/>
              <w:rPr>
                <w:sz w:val="20"/>
                <w:szCs w:val="20"/>
              </w:rPr>
            </w:pPr>
            <w:r>
              <w:rPr>
                <w:sz w:val="20"/>
                <w:szCs w:val="20"/>
              </w:rPr>
              <w:t xml:space="preserve">2、当运营管养单位未按招标文件及投标文件要求履职尽责，在合同期内，月度考核结果低于85分（含85分）时，由招标人与该运营管养单位直接解除合同。</w:t>
            </w:r>
            <w:r/>
          </w:p>
          <w:p>
            <w:pPr>
              <w:jc w:val="left"/>
              <w:widowControl/>
              <w:rPr>
                <w:sz w:val="20"/>
                <w:szCs w:val="20"/>
              </w:rPr>
            </w:pPr>
            <w:r>
              <w:rPr>
                <w:sz w:val="20"/>
                <w:szCs w:val="20"/>
              </w:rPr>
              <w:t xml:space="preserve">3、运营管理考核总分值100分，按40%的权重折算后计入考核总分；养护考核总分100分，得分按60%的权重折算后计入考核总分。</w:t>
            </w:r>
            <w:r/>
          </w:p>
        </w:tc>
      </w:tr>
    </w:tbl>
    <w:p>
      <w:pPr>
        <w:rPr>
          <w:bCs/>
          <w:sz w:val="24"/>
        </w:rPr>
      </w:pPr>
      <w:r>
        <w:rPr>
          <w:bCs/>
          <w:sz w:val="24"/>
        </w:rPr>
      </w:r>
      <w:r/>
    </w:p>
    <w:p>
      <w:pPr>
        <w:rPr>
          <w:szCs w:val="21"/>
        </w:rPr>
      </w:pPr>
      <w:r>
        <w:rPr>
          <w:lang w:val="zh-CN"/>
        </w:rPr>
        <w:br w:type="page" w:clear="all"/>
      </w:r>
      <w:r/>
    </w:p>
    <w:p>
      <w:pPr>
        <w:pStyle w:val="889"/>
        <w:numPr>
          <w:ilvl w:val="0"/>
          <w:numId w:val="5"/>
        </w:numPr>
      </w:pPr>
      <w:r/>
      <w:bookmarkStart w:id="23" w:name="_Toc26645"/>
      <w:r/>
      <w:bookmarkStart w:id="24" w:name="_Toc15886"/>
      <w:r>
        <w:t xml:space="preserve"> </w:t>
      </w:r>
      <w:bookmarkStart w:id="25" w:name="_Toc32544"/>
      <w:r>
        <w:t xml:space="preserve">投标文件格式及附件</w:t>
      </w:r>
      <w:bookmarkEnd w:id="23"/>
      <w:r/>
      <w:bookmarkEnd w:id="24"/>
      <w:r/>
      <w:bookmarkEnd w:id="25"/>
      <w:r/>
      <w:r/>
    </w:p>
    <w:p>
      <w:pPr>
        <w:pStyle w:val="1100"/>
        <w:ind w:firstLine="0"/>
      </w:pPr>
      <w:r/>
      <w:r/>
    </w:p>
    <w:p>
      <w:pPr>
        <w:jc w:val="left"/>
        <w:spacing w:line="240" w:lineRule="atLeast"/>
        <w:widowControl/>
        <w:rPr>
          <w:b/>
          <w:bCs/>
          <w:szCs w:val="21"/>
        </w:rPr>
      </w:pPr>
      <w:r>
        <w:rPr>
          <w:b/>
          <w:bCs/>
          <w:szCs w:val="21"/>
        </w:rPr>
      </w:r>
      <w:r/>
    </w:p>
    <w:p>
      <w:pPr>
        <w:spacing w:line="440" w:lineRule="exact"/>
        <w:rPr>
          <w:sz w:val="20"/>
          <w:szCs w:val="20"/>
        </w:rPr>
      </w:pPr>
      <w:r>
        <w:rPr>
          <w:sz w:val="20"/>
          <w:szCs w:val="20"/>
        </w:rPr>
      </w:r>
      <w:r/>
    </w:p>
    <w:p>
      <w:pPr>
        <w:spacing w:line="440" w:lineRule="exact"/>
        <w:rPr>
          <w:sz w:val="20"/>
          <w:szCs w:val="20"/>
        </w:rPr>
      </w:pPr>
      <w:r>
        <w:rPr>
          <w:sz w:val="20"/>
          <w:szCs w:val="20"/>
        </w:rPr>
      </w:r>
      <w:r/>
    </w:p>
    <w:p>
      <w:pPr>
        <w:spacing w:line="440" w:lineRule="exact"/>
        <w:rPr>
          <w:sz w:val="20"/>
          <w:szCs w:val="20"/>
        </w:rPr>
      </w:pPr>
      <w:r>
        <w:rPr>
          <w:sz w:val="20"/>
          <w:szCs w:val="20"/>
        </w:rPr>
      </w:r>
      <w:r/>
    </w:p>
    <w:p>
      <w:pPr>
        <w:rPr>
          <w:sz w:val="22"/>
          <w:szCs w:val="22"/>
        </w:rPr>
      </w:pPr>
      <w:r>
        <w:rPr>
          <w:sz w:val="22"/>
          <w:szCs w:val="22"/>
        </w:rPr>
      </w:r>
      <w:r/>
    </w:p>
    <w:p>
      <w:pPr>
        <w:rPr>
          <w:sz w:val="22"/>
          <w:szCs w:val="22"/>
        </w:rPr>
      </w:pPr>
      <w:r>
        <w:rPr>
          <w:sz w:val="22"/>
          <w:szCs w:val="22"/>
        </w:rPr>
      </w:r>
      <w:r/>
    </w:p>
    <w:p>
      <w:pPr>
        <w:jc w:val="center"/>
        <w:rPr>
          <w:sz w:val="52"/>
          <w:szCs w:val="52"/>
        </w:rPr>
      </w:pPr>
      <w:r>
        <w:rPr>
          <w:sz w:val="52"/>
          <w:szCs w:val="52"/>
        </w:rPr>
        <w:t xml:space="preserve">投标文件</w:t>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ind w:firstLine="720"/>
        <w:rPr>
          <w:sz w:val="36"/>
          <w:szCs w:val="36"/>
        </w:rPr>
      </w:pPr>
      <w:r>
        <w:rPr>
          <w:sz w:val="36"/>
          <w:szCs w:val="36"/>
        </w:rPr>
        <w:t xml:space="preserve">项目名称：</w:t>
      </w:r>
      <w:r/>
    </w:p>
    <w:p>
      <w:pPr>
        <w:ind w:firstLine="720"/>
        <w:rPr>
          <w:sz w:val="36"/>
          <w:szCs w:val="36"/>
        </w:rPr>
      </w:pPr>
      <w:r>
        <w:rPr>
          <w:sz w:val="36"/>
          <w:szCs w:val="36"/>
        </w:rPr>
        <w:t xml:space="preserve">招标编号：</w:t>
      </w:r>
      <w:r/>
    </w:p>
    <w:p>
      <w:pPr>
        <w:ind w:firstLine="720"/>
        <w:rPr>
          <w:sz w:val="36"/>
          <w:szCs w:val="36"/>
          <w:u w:val="single"/>
        </w:rPr>
      </w:pPr>
      <w:r>
        <w:rPr>
          <w:sz w:val="36"/>
          <w:szCs w:val="36"/>
        </w:rPr>
        <w:t xml:space="preserve">投标人名称：（加盖电子公章）</w:t>
      </w:r>
      <w:r/>
    </w:p>
    <w:p>
      <w:pPr>
        <w:ind w:firstLine="720"/>
        <w:jc w:val="left"/>
        <w:widowControl/>
        <w:rPr>
          <w:sz w:val="28"/>
          <w:szCs w:val="28"/>
        </w:rPr>
      </w:pPr>
      <w:r>
        <w:rPr>
          <w:sz w:val="36"/>
          <w:szCs w:val="36"/>
        </w:rPr>
        <w:t xml:space="preserve">日期：</w:t>
      </w:r>
      <w:r>
        <w:rPr>
          <w:sz w:val="28"/>
          <w:szCs w:val="28"/>
        </w:rPr>
        <w:br w:type="page" w:clear="all"/>
      </w:r>
      <w:r/>
    </w:p>
    <w:p>
      <w:pPr>
        <w:jc w:val="center"/>
        <w:spacing w:before="312" w:after="312"/>
        <w:rPr>
          <w:sz w:val="32"/>
          <w:szCs w:val="32"/>
        </w:rPr>
      </w:pPr>
      <w:r>
        <w:rPr>
          <w:sz w:val="32"/>
          <w:szCs w:val="32"/>
        </w:rPr>
        <w:t xml:space="preserve">目录</w:t>
      </w:r>
      <w:r/>
    </w:p>
    <w:p>
      <w:pPr>
        <w:jc w:val="center"/>
        <w:rPr>
          <w:szCs w:val="21"/>
        </w:rPr>
      </w:pPr>
      <w:r>
        <w:rPr>
          <w:szCs w:val="21"/>
        </w:rPr>
        <w:t xml:space="preserve">【注：供应商根据附件顺序编制投标文件并制作目录（须生成页码）】</w:t>
      </w:r>
      <w:r/>
    </w:p>
    <w:p>
      <w:pPr>
        <w:pStyle w:val="890"/>
        <w:keepLines/>
        <w:keepNext/>
        <w:pageBreakBefore w:val="0"/>
        <w:spacing w:before="120" w:after="120" w:line="416" w:lineRule="auto"/>
        <w:widowControl w:val="off"/>
        <w:rPr>
          <w:szCs w:val="21"/>
        </w:rPr>
      </w:pPr>
      <w:r>
        <w:br w:type="page" w:clear="all"/>
      </w:r>
      <w:r>
        <w:rPr>
          <w:sz w:val="24"/>
          <w:szCs w:val="24"/>
        </w:rPr>
        <w:t xml:space="preserve">附件一、投标申请及声明格式</w:t>
      </w:r>
      <w:r/>
    </w:p>
    <w:p>
      <w:pPr>
        <w:jc w:val="center"/>
        <w:spacing w:line="360" w:lineRule="auto"/>
        <w:shd w:val="clear" w:color="auto" w:fill="ffffff"/>
        <w:widowControl/>
        <w:rPr>
          <w:b/>
          <w:szCs w:val="21"/>
        </w:rPr>
      </w:pPr>
      <w:r>
        <w:rPr>
          <w:b/>
          <w:sz w:val="36"/>
          <w:szCs w:val="36"/>
        </w:rPr>
        <w:t xml:space="preserve">投标申请及声明</w:t>
      </w:r>
      <w:r/>
    </w:p>
    <w:p>
      <w:pPr>
        <w:spacing w:line="400" w:lineRule="exact"/>
        <w:shd w:val="clear" w:color="auto" w:fill="ffffff"/>
        <w:widowControl/>
        <w:rPr>
          <w:szCs w:val="21"/>
        </w:rPr>
      </w:pPr>
      <w:r>
        <w:rPr>
          <w:szCs w:val="21"/>
        </w:rPr>
        <w:t xml:space="preserve">致：江苏省设备成套股份有限公司</w:t>
      </w:r>
      <w:r/>
    </w:p>
    <w:p>
      <w:pPr>
        <w:ind w:firstLine="420"/>
        <w:spacing w:line="400" w:lineRule="exact"/>
        <w:shd w:val="clear" w:color="auto" w:fill="ffffff"/>
        <w:widowControl/>
        <w:rPr>
          <w:szCs w:val="21"/>
        </w:rPr>
      </w:pPr>
      <w:r>
        <w:rPr>
          <w:szCs w:val="21"/>
        </w:rPr>
        <w:t xml:space="preserve">根据贵方</w:t>
      </w:r>
      <w:r>
        <w:rPr>
          <w:szCs w:val="21"/>
          <w:u w:val="single"/>
        </w:rPr>
        <w:t xml:space="preserve">           </w:t>
      </w:r>
      <w:r>
        <w:rPr>
          <w:b/>
          <w:bCs/>
          <w:szCs w:val="21"/>
          <w:u w:val="single"/>
        </w:rPr>
        <w:t xml:space="preserve">（</w:t>
      </w:r>
      <w:r>
        <w:rPr>
          <w:szCs w:val="21"/>
        </w:rPr>
        <w:t xml:space="preserve">项目名称） </w:t>
      </w:r>
      <w:r>
        <w:rPr>
          <w:szCs w:val="21"/>
          <w:u w:val="single"/>
        </w:rPr>
        <w:t xml:space="preserve">       </w:t>
      </w:r>
      <w:r>
        <w:rPr>
          <w:szCs w:val="21"/>
        </w:rPr>
        <w:t xml:space="preserve">（项目编号）投标邀请，正式授权下述签字人</w:t>
      </w:r>
      <w:r>
        <w:rPr>
          <w:szCs w:val="21"/>
          <w:u w:val="single"/>
        </w:rPr>
        <w:t xml:space="preserve">           （</w:t>
      </w:r>
      <w:r>
        <w:rPr>
          <w:szCs w:val="21"/>
        </w:rPr>
        <w:t xml:space="preserve">姓名和职务）代表投标人</w:t>
      </w:r>
      <w:r>
        <w:rPr>
          <w:szCs w:val="21"/>
          <w:u w:val="single"/>
        </w:rPr>
        <w:t xml:space="preserve">     </w:t>
      </w:r>
      <w:r>
        <w:rPr>
          <w:szCs w:val="21"/>
        </w:rPr>
        <w:t xml:space="preserve">（投标人名称），提交投标文件。</w:t>
      </w:r>
      <w:r/>
    </w:p>
    <w:p>
      <w:pPr>
        <w:ind w:firstLine="420"/>
        <w:spacing w:line="400" w:lineRule="exact"/>
        <w:shd w:val="clear" w:color="auto" w:fill="ffffff"/>
        <w:widowControl/>
        <w:rPr>
          <w:szCs w:val="21"/>
        </w:rPr>
      </w:pPr>
      <w:r>
        <w:rPr>
          <w:szCs w:val="21"/>
        </w:rPr>
        <w:t xml:space="preserve">据此函，签字人兹宣布声明和承诺如下：</w:t>
      </w:r>
      <w:r/>
    </w:p>
    <w:p>
      <w:pPr>
        <w:ind w:firstLine="420"/>
        <w:spacing w:line="400" w:lineRule="exact"/>
        <w:shd w:val="clear" w:color="auto" w:fill="ffffff"/>
        <w:widowControl/>
        <w:rPr>
          <w:szCs w:val="21"/>
        </w:rPr>
      </w:pPr>
      <w:r>
        <w:rPr>
          <w:szCs w:val="21"/>
        </w:rPr>
        <w:t xml:space="preserve">1、</w:t>
      </w:r>
      <w:r>
        <w:rPr>
          <w:b/>
          <w:bCs/>
          <w:szCs w:val="21"/>
        </w:rPr>
        <w:t xml:space="preserve">我们的资格条件完全符合政府采购法和本次招标要求</w:t>
      </w:r>
      <w:r>
        <w:rPr>
          <w:szCs w:val="21"/>
        </w:rPr>
        <w:t xml:space="preserve">，我们同意并向贵方提供了与投标有关的所有证据和资料。</w:t>
      </w:r>
      <w:r/>
    </w:p>
    <w:p>
      <w:pPr>
        <w:ind w:left="1470" w:hanging="1050"/>
        <w:spacing w:line="400" w:lineRule="exact"/>
        <w:shd w:val="clear" w:color="auto" w:fill="ffffff"/>
        <w:widowControl/>
        <w:rPr>
          <w:szCs w:val="21"/>
        </w:rPr>
      </w:pPr>
      <w:r>
        <w:rPr>
          <w:szCs w:val="21"/>
        </w:rPr>
        <w:t xml:space="preserve">2、按招标要求，我们的投标报价详见开标一览表。</w:t>
      </w:r>
      <w:r/>
    </w:p>
    <w:p>
      <w:pPr>
        <w:ind w:firstLine="420"/>
        <w:spacing w:line="400" w:lineRule="exact"/>
        <w:shd w:val="clear" w:color="auto" w:fill="ffffff"/>
        <w:widowControl/>
        <w:rPr>
          <w:szCs w:val="21"/>
        </w:rPr>
      </w:pPr>
      <w:r>
        <w:rPr>
          <w:szCs w:val="21"/>
        </w:rPr>
        <w:t xml:space="preserve">3、本项目服务时间为：</w:t>
      </w:r>
      <w:r>
        <w:rPr>
          <w:szCs w:val="21"/>
          <w:u w:val="single"/>
        </w:rPr>
        <w:t xml:space="preserve">  满足招标文件要求  </w:t>
      </w:r>
      <w:r>
        <w:rPr>
          <w:szCs w:val="21"/>
        </w:rPr>
        <w:t xml:space="preserve">。</w:t>
      </w:r>
      <w:r/>
    </w:p>
    <w:p>
      <w:pPr>
        <w:ind w:firstLine="420"/>
        <w:spacing w:line="400" w:lineRule="exact"/>
        <w:shd w:val="clear" w:color="auto" w:fill="ffffff"/>
        <w:widowControl/>
        <w:rPr>
          <w:szCs w:val="21"/>
        </w:rPr>
      </w:pPr>
      <w:r>
        <w:rPr>
          <w:szCs w:val="21"/>
        </w:rPr>
        <w:t xml:space="preserve">4、我们已详细阅读全部招标文件及其有效补充文件，我们放弃对招标文件任何误解的权利，提交投标文件后，</w:t>
      </w:r>
      <w:r>
        <w:rPr>
          <w:b/>
          <w:bCs/>
          <w:szCs w:val="21"/>
        </w:rPr>
        <w:t xml:space="preserve">不对招标文件本身提出质疑</w:t>
      </w:r>
      <w:r>
        <w:rPr>
          <w:szCs w:val="21"/>
        </w:rPr>
        <w:t xml:space="preserve">。</w:t>
      </w:r>
      <w:r/>
    </w:p>
    <w:p>
      <w:pPr>
        <w:ind w:firstLine="420"/>
        <w:spacing w:line="400" w:lineRule="exact"/>
        <w:shd w:val="clear" w:color="auto" w:fill="ffffff"/>
        <w:widowControl/>
        <w:rPr>
          <w:szCs w:val="21"/>
        </w:rPr>
      </w:pPr>
      <w:r>
        <w:rPr>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szCs w:val="21"/>
        </w:rPr>
      </w:pPr>
      <w:r>
        <w:rPr>
          <w:szCs w:val="21"/>
        </w:rPr>
        <w:t xml:space="preserve">6、一旦我方中标，我方将根据招标文件的规定及我方投标承诺严格履行合同。</w:t>
      </w:r>
      <w:r/>
    </w:p>
    <w:p>
      <w:pPr>
        <w:ind w:firstLine="420"/>
        <w:spacing w:line="400" w:lineRule="exact"/>
        <w:shd w:val="clear" w:color="auto" w:fill="ffffff"/>
        <w:widowControl/>
        <w:rPr>
          <w:szCs w:val="21"/>
        </w:rPr>
      </w:pPr>
      <w:r>
        <w:rPr>
          <w:szCs w:val="21"/>
        </w:rPr>
        <w:t xml:space="preserve">7、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szCs w:val="21"/>
        </w:rPr>
      </w:pPr>
      <w:r>
        <w:rPr>
          <w:szCs w:val="21"/>
        </w:rPr>
        <w:t xml:space="preserve">8、与本投标有关的正式联系方式为：</w:t>
      </w:r>
      <w:r/>
    </w:p>
    <w:p>
      <w:pPr>
        <w:ind w:firstLine="420"/>
        <w:spacing w:line="400" w:lineRule="exact"/>
        <w:shd w:val="clear" w:color="auto" w:fill="ffffff"/>
        <w:widowControl/>
        <w:rPr>
          <w:szCs w:val="21"/>
        </w:rPr>
      </w:pPr>
      <w:r>
        <w:rPr>
          <w:szCs w:val="21"/>
        </w:rPr>
        <w:t xml:space="preserve">地  址：</w:t>
      </w:r>
      <w:r>
        <w:rPr>
          <w:szCs w:val="21"/>
          <w:u w:val="single"/>
        </w:rPr>
        <w:t xml:space="preserve">                      </w:t>
      </w:r>
      <w:r/>
    </w:p>
    <w:p>
      <w:pPr>
        <w:ind w:firstLine="420"/>
        <w:spacing w:line="400" w:lineRule="exact"/>
        <w:shd w:val="clear" w:color="auto" w:fill="ffffff"/>
        <w:widowControl/>
        <w:rPr>
          <w:szCs w:val="21"/>
        </w:rPr>
      </w:pPr>
      <w:r>
        <w:rPr>
          <w:szCs w:val="21"/>
        </w:rPr>
        <w:t xml:space="preserve">电  话：</w:t>
      </w:r>
      <w:r>
        <w:rPr>
          <w:szCs w:val="21"/>
          <w:u w:val="single"/>
        </w:rPr>
        <w:t xml:space="preserve">                      </w:t>
      </w:r>
      <w:r/>
    </w:p>
    <w:p>
      <w:pPr>
        <w:ind w:firstLine="420"/>
        <w:spacing w:line="400" w:lineRule="exact"/>
        <w:shd w:val="clear" w:color="auto" w:fill="ffffff"/>
        <w:widowControl/>
        <w:rPr>
          <w:szCs w:val="21"/>
        </w:rPr>
      </w:pPr>
      <w:r>
        <w:rPr>
          <w:szCs w:val="21"/>
        </w:rPr>
        <w:t xml:space="preserve">传  真：</w:t>
      </w:r>
      <w:r>
        <w:rPr>
          <w:szCs w:val="21"/>
          <w:u w:val="single"/>
        </w:rPr>
        <w:t xml:space="preserve">                      </w:t>
      </w:r>
      <w:r/>
    </w:p>
    <w:p>
      <w:pPr>
        <w:ind w:firstLine="420"/>
        <w:spacing w:line="400" w:lineRule="exact"/>
        <w:shd w:val="clear" w:color="auto" w:fill="ffffff"/>
        <w:widowControl/>
        <w:rPr>
          <w:szCs w:val="21"/>
        </w:rPr>
      </w:pPr>
      <w:r>
        <w:rPr>
          <w:szCs w:val="21"/>
        </w:rPr>
        <w:t xml:space="preserve">开户银行：</w:t>
      </w:r>
      <w:r/>
    </w:p>
    <w:p>
      <w:pPr>
        <w:ind w:firstLine="420"/>
        <w:spacing w:line="400" w:lineRule="exact"/>
        <w:shd w:val="clear" w:color="auto" w:fill="ffffff"/>
        <w:widowControl/>
        <w:rPr>
          <w:szCs w:val="21"/>
        </w:rPr>
      </w:pPr>
      <w:r>
        <w:rPr>
          <w:szCs w:val="21"/>
        </w:rPr>
        <w:t xml:space="preserve">银行账号：</w:t>
      </w:r>
      <w:r/>
    </w:p>
    <w:p>
      <w:pPr>
        <w:ind w:firstLine="420"/>
        <w:spacing w:line="400" w:lineRule="exact"/>
        <w:shd w:val="clear" w:color="auto" w:fill="ffffff"/>
        <w:widowControl/>
        <w:rPr>
          <w:szCs w:val="21"/>
        </w:rPr>
      </w:pPr>
      <w:r>
        <w:rPr>
          <w:szCs w:val="21"/>
        </w:rPr>
        <w:t xml:space="preserve">投标人名称：</w:t>
      </w:r>
      <w:r>
        <w:rPr>
          <w:szCs w:val="21"/>
          <w:u w:val="single"/>
        </w:rPr>
        <w:t xml:space="preserve">                 </w:t>
      </w:r>
      <w:r>
        <w:rPr>
          <w:szCs w:val="21"/>
        </w:rPr>
        <w:t xml:space="preserve">（加盖电子公章）</w:t>
      </w:r>
      <w:r/>
    </w:p>
    <w:p>
      <w:pPr>
        <w:ind w:firstLine="420"/>
        <w:spacing w:line="400" w:lineRule="exact"/>
        <w:shd w:val="clear" w:color="auto" w:fill="ffffff"/>
        <w:widowControl/>
        <w:rPr>
          <w:szCs w:val="21"/>
        </w:rPr>
      </w:pPr>
      <w:r>
        <w:rPr>
          <w:szCs w:val="21"/>
        </w:rPr>
        <w:t xml:space="preserve">日    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pStyle w:val="890"/>
        <w:keepLines/>
        <w:keepNext/>
        <w:pageBreakBefore w:val="0"/>
        <w:spacing w:before="120" w:after="120" w:line="416" w:lineRule="auto"/>
        <w:widowControl w:val="off"/>
        <w:rPr>
          <w:szCs w:val="21"/>
        </w:rPr>
      </w:pPr>
      <w:r>
        <w:rPr>
          <w:b/>
          <w:bCs/>
          <w:szCs w:val="21"/>
        </w:rPr>
        <w:br w:type="page" w:clear="all"/>
      </w:r>
      <w:r>
        <w:rPr>
          <w:rFonts w:cs="Times New Roman"/>
          <w:sz w:val="24"/>
          <w:szCs w:val="24"/>
        </w:rPr>
        <w:t xml:space="preserve">附件二、法人授权委托书格式</w:t>
      </w:r>
      <w:r/>
    </w:p>
    <w:p>
      <w:pPr>
        <w:ind w:firstLine="720"/>
        <w:jc w:val="center"/>
        <w:spacing w:line="360" w:lineRule="auto"/>
        <w:shd w:val="clear" w:color="auto" w:fill="ffffff"/>
        <w:widowControl/>
        <w:rPr>
          <w:b/>
          <w:szCs w:val="21"/>
        </w:rPr>
      </w:pPr>
      <w:r>
        <w:rPr>
          <w:b/>
          <w:sz w:val="36"/>
          <w:szCs w:val="36"/>
        </w:rPr>
        <w:t xml:space="preserve">法人授权书</w:t>
      </w:r>
      <w:r/>
    </w:p>
    <w:p>
      <w:pPr>
        <w:jc w:val="left"/>
        <w:spacing w:line="360" w:lineRule="auto"/>
        <w:shd w:val="clear" w:color="auto" w:fill="ffffff"/>
        <w:widowControl/>
        <w:rPr>
          <w:szCs w:val="21"/>
        </w:rPr>
      </w:pPr>
      <w:r>
        <w:rPr>
          <w:szCs w:val="21"/>
        </w:rPr>
      </w:r>
      <w:r/>
    </w:p>
    <w:p>
      <w:pPr>
        <w:ind w:firstLine="480"/>
        <w:spacing w:line="480" w:lineRule="exact"/>
        <w:rPr>
          <w:szCs w:val="21"/>
        </w:rPr>
      </w:pPr>
      <w:r>
        <w:rPr>
          <w:szCs w:val="21"/>
        </w:rPr>
        <w:t xml:space="preserve">本授权书声明：</w:t>
      </w:r>
      <w:r>
        <w:rPr>
          <w:szCs w:val="21"/>
          <w:u w:val="single"/>
        </w:rPr>
        <w:t xml:space="preserve">            </w:t>
      </w:r>
      <w:r>
        <w:rPr>
          <w:szCs w:val="21"/>
        </w:rPr>
        <w:t xml:space="preserve">（投标人名称）授权</w:t>
      </w:r>
      <w:r>
        <w:rPr>
          <w:szCs w:val="21"/>
          <w:u w:val="single"/>
        </w:rPr>
        <w:t xml:space="preserve">                 </w:t>
      </w:r>
      <w:r>
        <w:rPr>
          <w:szCs w:val="21"/>
        </w:rPr>
        <w:t xml:space="preserve">（被授权人姓名）作为我方参加编号为</w:t>
      </w:r>
      <w:r>
        <w:rPr>
          <w:szCs w:val="21"/>
          <w:u w:val="single"/>
        </w:rPr>
        <w:t xml:space="preserve">                             </w:t>
      </w:r>
      <w:r>
        <w:rPr>
          <w:szCs w:val="21"/>
        </w:rPr>
        <w:t xml:space="preserve">项目采购活动的合法代理人，以本单位名义全权处理一切与该项目采购有关的事务。</w:t>
      </w:r>
      <w:r/>
    </w:p>
    <w:p>
      <w:pPr>
        <w:ind w:firstLine="480"/>
        <w:spacing w:line="480" w:lineRule="exact"/>
        <w:rPr>
          <w:szCs w:val="21"/>
        </w:rPr>
      </w:pPr>
      <w:r>
        <w:rPr>
          <w:szCs w:val="21"/>
        </w:rPr>
        <w:t xml:space="preserve">本授权书自______年____月____日起生效，特此声明。</w:t>
      </w:r>
      <w:r/>
    </w:p>
    <w:p>
      <w:pPr>
        <w:ind w:firstLine="480"/>
        <w:spacing w:line="480" w:lineRule="exact"/>
        <w:rPr>
          <w:szCs w:val="21"/>
        </w:rPr>
      </w:pPr>
      <w:r>
        <w:rPr>
          <w:szCs w:val="21"/>
        </w:rPr>
        <w:t xml:space="preserve">被授权人身份证号码：</w:t>
      </w:r>
      <w:r/>
    </w:p>
    <w:p>
      <w:pPr>
        <w:ind w:firstLine="480"/>
        <w:spacing w:line="480" w:lineRule="exact"/>
        <w:rPr>
          <w:szCs w:val="21"/>
          <w:u w:val="single"/>
        </w:rPr>
      </w:pPr>
      <w:r>
        <w:rPr>
          <w:szCs w:val="21"/>
        </w:rPr>
        <w:t xml:space="preserve">被授权人联系电话：           （手机）</w:t>
      </w:r>
      <w:r/>
    </w:p>
    <w:p>
      <w:pPr>
        <w:ind w:firstLine="480"/>
        <w:spacing w:line="480" w:lineRule="exact"/>
        <w:rPr>
          <w:szCs w:val="21"/>
          <w:u w:val="single"/>
        </w:rPr>
      </w:pPr>
      <w:r>
        <w:rPr>
          <w:szCs w:val="21"/>
        </w:rPr>
        <w:t xml:space="preserve">投标人名称：              （加盖电子公章）</w:t>
      </w:r>
      <w:r/>
    </w:p>
    <w:p>
      <w:pPr>
        <w:ind w:firstLine="480"/>
        <w:spacing w:line="480" w:lineRule="exact"/>
        <w:rPr>
          <w:szCs w:val="21"/>
          <w:u w:val="single"/>
        </w:rPr>
      </w:pPr>
      <w:r>
        <w:rPr>
          <w:szCs w:val="21"/>
        </w:rPr>
        <w:t xml:space="preserve">单位地址：</w:t>
      </w:r>
      <w:r/>
    </w:p>
    <w:p>
      <w:pPr>
        <w:ind w:firstLine="480"/>
        <w:spacing w:line="480" w:lineRule="exact"/>
        <w:rPr>
          <w:szCs w:val="21"/>
        </w:rPr>
      </w:pPr>
      <w:r>
        <w:rPr>
          <w:szCs w:val="21"/>
        </w:rPr>
        <w:t xml:space="preserve">日    期：</w:t>
      </w:r>
      <w:r/>
    </w:p>
    <w:p>
      <w:pPr>
        <w:ind w:firstLine="420"/>
        <w:jc w:val="left"/>
        <w:spacing w:line="360" w:lineRule="auto"/>
        <w:shd w:val="clear" w:color="auto" w:fill="ffffff"/>
        <w:widowControl/>
        <w:rPr>
          <w:szCs w:val="21"/>
        </w:rPr>
      </w:pPr>
      <w:r>
        <w:rPr>
          <w:szCs w:val="21"/>
        </w:rPr>
      </w:r>
      <w:r/>
    </w:p>
    <w:p>
      <w:pPr>
        <w:pStyle w:val="890"/>
        <w:keepLines/>
        <w:keepNext/>
        <w:pageBreakBefore w:val="0"/>
        <w:spacing w:before="120" w:after="120" w:line="416" w:lineRule="auto"/>
        <w:widowControl w:val="off"/>
        <w:rPr>
          <w:lang w:val="zh-CN"/>
        </w:rPr>
      </w:pPr>
      <w:r>
        <w:rPr>
          <w:b/>
          <w:bCs/>
          <w:szCs w:val="21"/>
        </w:rPr>
        <w:br w:type="page" w:clear="all"/>
      </w:r>
      <w:bookmarkStart w:id="26" w:name="_Toc26810"/>
      <w:r>
        <w:rPr>
          <w:rFonts w:cs="Times New Roman"/>
          <w:sz w:val="24"/>
          <w:szCs w:val="24"/>
          <w:lang w:val="zh-CN"/>
        </w:rPr>
        <w:t xml:space="preserve">附件三、</w:t>
      </w:r>
      <w:bookmarkEnd w:id="26"/>
      <w:r>
        <w:rPr>
          <w:rFonts w:cs="Times New Roman"/>
          <w:sz w:val="24"/>
          <w:szCs w:val="24"/>
          <w:lang w:val="zh-CN"/>
        </w:rPr>
        <w:t xml:space="preserve">开标一览表</w:t>
      </w:r>
      <w:r/>
    </w:p>
    <w:p>
      <w:pPr>
        <w:jc w:val="center"/>
        <w:rPr>
          <w:b/>
          <w:sz w:val="36"/>
          <w:szCs w:val="36"/>
        </w:rPr>
      </w:pPr>
      <w:r>
        <w:rPr>
          <w:b/>
          <w:sz w:val="36"/>
          <w:szCs w:val="36"/>
        </w:rPr>
        <w:t xml:space="preserve">开标一览表</w:t>
      </w:r>
      <w:r/>
    </w:p>
    <w:p>
      <w:pPr>
        <w:jc w:val="center"/>
        <w:spacing w:line="360" w:lineRule="auto"/>
        <w:shd w:val="clear" w:color="auto" w:fill="ffffff"/>
        <w:widowControl/>
        <w:rPr>
          <w:sz w:val="24"/>
        </w:rPr>
      </w:pPr>
      <w:r>
        <w:rPr>
          <w:sz w:val="24"/>
        </w:rPr>
      </w:r>
      <w:r/>
    </w:p>
    <w:p>
      <w:pPr>
        <w:pStyle w:val="903"/>
        <w:ind w:firstLine="474"/>
        <w:spacing w:line="440" w:lineRule="exact"/>
        <w:rPr>
          <w:sz w:val="21"/>
          <w:szCs w:val="21"/>
        </w:rPr>
      </w:pPr>
      <w:r>
        <w:rPr>
          <w:sz w:val="21"/>
          <w:szCs w:val="21"/>
        </w:rPr>
        <w:t xml:space="preserve">项目名称：           </w:t>
      </w:r>
      <w:r>
        <w:rPr>
          <w:rFonts w:hint="eastAsia"/>
          <w:sz w:val="21"/>
          <w:szCs w:val="21"/>
          <w:lang w:val="en-US" w:eastAsia="zh-CN"/>
        </w:rPr>
        <w:t xml:space="preserve">      </w:t>
      </w:r>
      <w:r>
        <w:rPr>
          <w:sz w:val="21"/>
          <w:szCs w:val="21"/>
        </w:rPr>
        <w:t xml:space="preserve">                        项目编号 ：           </w:t>
      </w:r>
      <w:r/>
    </w:p>
    <w:tbl>
      <w:tblPr>
        <w:tblStyle w:val="899"/>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5459"/>
        <w:gridCol w:w="1657"/>
      </w:tblGrid>
      <w:tr>
        <w:trPr>
          <w:cantSplit/>
          <w:trHeight w:val="1010"/>
        </w:trPr>
        <w:tc>
          <w:tcPr>
            <w:tcW w:w="1524" w:type="dxa"/>
            <w:vAlign w:val="center"/>
            <w:textDirection w:val="lrTb"/>
            <w:noWrap w:val="false"/>
          </w:tcPr>
          <w:p>
            <w:pPr>
              <w:jc w:val="center"/>
            </w:pPr>
            <w:r>
              <w:t xml:space="preserve">投标报价</w:t>
            </w:r>
            <w:r/>
          </w:p>
        </w:tc>
        <w:tc>
          <w:tcPr>
            <w:tcW w:w="5459" w:type="dxa"/>
            <w:vAlign w:val="center"/>
            <w:textDirection w:val="lrTb"/>
            <w:noWrap w:val="false"/>
          </w:tcPr>
          <w:p>
            <w:pPr>
              <w:pStyle w:val="903"/>
              <w:ind w:firstLine="472"/>
              <w:rPr>
                <w:b w:val="0"/>
                <w:bCs/>
                <w:sz w:val="21"/>
                <w:szCs w:val="21"/>
              </w:rPr>
            </w:pPr>
            <w:r>
              <w:rPr>
                <w:b w:val="0"/>
                <w:bCs/>
                <w:sz w:val="21"/>
                <w:szCs w:val="21"/>
              </w:rPr>
              <w:t xml:space="preserve">详见苏采云系统</w:t>
            </w:r>
            <w:r/>
          </w:p>
        </w:tc>
        <w:tc>
          <w:tcPr>
            <w:tcW w:w="1657" w:type="dxa"/>
            <w:vAlign w:val="center"/>
            <w:textDirection w:val="lrTb"/>
            <w:noWrap w:val="false"/>
          </w:tcPr>
          <w:p>
            <w:pPr>
              <w:jc w:val="center"/>
              <w:spacing w:line="440" w:lineRule="exact"/>
              <w:rPr>
                <w:szCs w:val="21"/>
              </w:rPr>
            </w:pPr>
            <w:r>
              <w:rPr>
                <w:szCs w:val="21"/>
              </w:rPr>
              <w:t xml:space="preserve">备注：</w:t>
            </w:r>
            <w:r/>
          </w:p>
        </w:tc>
      </w:tr>
      <w:tr>
        <w:trPr>
          <w:trHeight w:val="829"/>
        </w:trPr>
        <w:tc>
          <w:tcPr>
            <w:tcW w:w="1524" w:type="dxa"/>
            <w:vAlign w:val="center"/>
            <w:textDirection w:val="lrTb"/>
            <w:noWrap w:val="false"/>
          </w:tcPr>
          <w:p>
            <w:pPr>
              <w:spacing w:line="440" w:lineRule="exact"/>
              <w:rPr>
                <w:szCs w:val="21"/>
              </w:rPr>
            </w:pPr>
            <w:r>
              <w:rPr>
                <w:szCs w:val="21"/>
              </w:rPr>
              <w:t xml:space="preserve">服务时间/交付使用时间</w:t>
            </w:r>
            <w:r/>
          </w:p>
        </w:tc>
        <w:tc>
          <w:tcPr>
            <w:tcW w:w="5459" w:type="dxa"/>
            <w:vAlign w:val="center"/>
            <w:textDirection w:val="lrTb"/>
            <w:noWrap w:val="false"/>
          </w:tcPr>
          <w:p>
            <w:pPr>
              <w:pStyle w:val="903"/>
              <w:ind w:firstLine="472"/>
              <w:rPr>
                <w:b w:val="0"/>
                <w:bCs/>
                <w:sz w:val="21"/>
                <w:szCs w:val="21"/>
              </w:rPr>
            </w:pPr>
            <w:r>
              <w:rPr>
                <w:b w:val="0"/>
                <w:bCs/>
                <w:sz w:val="21"/>
                <w:szCs w:val="21"/>
                <w:u w:val="single"/>
              </w:rPr>
              <w:t xml:space="preserve">满足招标文件要求</w:t>
            </w:r>
            <w:r>
              <w:rPr>
                <w:b w:val="0"/>
                <w:bCs/>
                <w:sz w:val="21"/>
                <w:szCs w:val="21"/>
              </w:rPr>
              <w:t xml:space="preserve">。</w:t>
            </w:r>
            <w:r/>
          </w:p>
        </w:tc>
        <w:tc>
          <w:tcPr>
            <w:tcW w:w="1657" w:type="dxa"/>
            <w:vAlign w:val="center"/>
            <w:textDirection w:val="lrTb"/>
            <w:noWrap w:val="false"/>
          </w:tcPr>
          <w:p>
            <w:pPr>
              <w:ind w:firstLine="472"/>
              <w:spacing w:line="440" w:lineRule="exact"/>
              <w:rPr>
                <w:szCs w:val="21"/>
              </w:rPr>
            </w:pPr>
            <w:r>
              <w:rPr>
                <w:szCs w:val="21"/>
              </w:rPr>
            </w:r>
            <w:r/>
          </w:p>
          <w:p>
            <w:pPr>
              <w:ind w:firstLine="472"/>
              <w:spacing w:line="440" w:lineRule="exact"/>
              <w:rPr>
                <w:szCs w:val="21"/>
              </w:rPr>
            </w:pPr>
            <w:r>
              <w:rPr>
                <w:szCs w:val="21"/>
              </w:rPr>
            </w:r>
            <w:r/>
          </w:p>
        </w:tc>
      </w:tr>
      <w:tr>
        <w:trPr>
          <w:trHeight w:val="829"/>
        </w:trPr>
        <w:tc>
          <w:tcPr>
            <w:tcW w:w="1524" w:type="dxa"/>
            <w:vAlign w:val="center"/>
            <w:textDirection w:val="lrTb"/>
            <w:noWrap w:val="false"/>
          </w:tcPr>
          <w:p>
            <w:pPr>
              <w:pStyle w:val="903"/>
              <w:ind w:firstLine="0"/>
              <w:jc w:val="center"/>
              <w:rPr>
                <w:szCs w:val="21"/>
              </w:rPr>
            </w:pPr>
            <w:r>
              <w:rPr>
                <w:sz w:val="21"/>
                <w:szCs w:val="21"/>
              </w:rPr>
              <w:t xml:space="preserve">投标标的是否全部由小微企业（含视同小微企业）提供</w:t>
            </w:r>
            <w:r/>
          </w:p>
        </w:tc>
        <w:tc>
          <w:tcPr>
            <w:tcW w:w="5459" w:type="dxa"/>
            <w:vAlign w:val="center"/>
            <w:textDirection w:val="lrTb"/>
            <w:noWrap w:val="false"/>
          </w:tcPr>
          <w:p>
            <w:pPr>
              <w:pStyle w:val="903"/>
              <w:ind w:firstLine="474"/>
              <w:rPr>
                <w:szCs w:val="21"/>
                <w:u w:val="single"/>
              </w:rPr>
            </w:pPr>
            <w:r>
              <w:rPr>
                <w:sz w:val="21"/>
                <w:szCs w:val="21"/>
              </w:rPr>
              <w:t xml:space="preserve">（</w:t>
            </w:r>
            <w:r>
              <w:rPr>
                <w:sz w:val="21"/>
                <w:szCs w:val="21"/>
                <w:lang w:val="zh-CN"/>
              </w:rPr>
              <w:t xml:space="preserve">填写“是”或“否”</w:t>
            </w:r>
            <w:r>
              <w:rPr>
                <w:sz w:val="21"/>
                <w:szCs w:val="21"/>
              </w:rPr>
              <w:t xml:space="preserve">）</w:t>
            </w:r>
            <w:r/>
          </w:p>
        </w:tc>
        <w:tc>
          <w:tcPr>
            <w:tcW w:w="1657" w:type="dxa"/>
            <w:vAlign w:val="center"/>
            <w:textDirection w:val="lrTb"/>
            <w:noWrap w:val="false"/>
          </w:tcPr>
          <w:p>
            <w:pPr>
              <w:ind w:firstLine="472"/>
              <w:spacing w:line="440" w:lineRule="exact"/>
              <w:rPr>
                <w:szCs w:val="21"/>
              </w:rPr>
            </w:pPr>
            <w:r>
              <w:rPr>
                <w:szCs w:val="21"/>
              </w:rPr>
            </w:r>
            <w:r/>
          </w:p>
        </w:tc>
      </w:tr>
    </w:tbl>
    <w:p>
      <w:pPr>
        <w:pStyle w:val="903"/>
        <w:ind w:firstLine="474"/>
        <w:spacing w:line="440" w:lineRule="exact"/>
        <w:rPr>
          <w:sz w:val="21"/>
          <w:szCs w:val="21"/>
        </w:rPr>
      </w:pPr>
      <w:r>
        <w:rPr>
          <w:sz w:val="21"/>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投标单位（加盖电子公章）：</w:t>
      </w:r>
      <w:r>
        <w:rPr>
          <w:szCs w:val="21"/>
          <w:u w:val="single"/>
        </w:rPr>
        <w:t xml:space="preserve">                             </w:t>
      </w:r>
      <w:r/>
    </w:p>
    <w:p>
      <w:pPr>
        <w:jc w:val="left"/>
        <w:spacing w:line="360" w:lineRule="auto"/>
        <w:shd w:val="clear" w:color="auto" w:fill="ffffff"/>
        <w:widowControl/>
        <w:rPr>
          <w:szCs w:val="21"/>
        </w:rPr>
      </w:pPr>
      <w:r>
        <w:rPr>
          <w:szCs w:val="21"/>
        </w:rPr>
        <w:t xml:space="preserve">说明：</w:t>
      </w:r>
      <w:r/>
    </w:p>
    <w:p>
      <w:pPr>
        <w:numPr>
          <w:ilvl w:val="0"/>
          <w:numId w:val="6"/>
        </w:numPr>
        <w:ind w:firstLine="422"/>
        <w:jc w:val="left"/>
        <w:spacing w:line="360" w:lineRule="auto"/>
        <w:shd w:val="clear" w:color="auto" w:fill="ffffff"/>
        <w:widowControl/>
        <w:rPr>
          <w:b/>
          <w:bCs/>
          <w:szCs w:val="21"/>
        </w:rPr>
      </w:pPr>
      <w:r/>
      <w:bookmarkStart w:id="27" w:name="_Toc12264"/>
      <w:r>
        <w:rPr>
          <w:b/>
          <w:bCs/>
          <w:szCs w:val="21"/>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b/>
          <w:bCs/>
          <w:szCs w:val="21"/>
        </w:rPr>
      </w:pPr>
      <w:r>
        <w:rPr>
          <w:b/>
          <w:bCs/>
          <w:szCs w:val="21"/>
        </w:rPr>
        <w:t xml:space="preserve">2、“投标标的是否全部由小微企业提供</w:t>
      </w:r>
      <w:r>
        <w:rPr>
          <w:b/>
          <w:bCs/>
          <w:szCs w:val="21"/>
          <w:lang w:val="zh-CN"/>
        </w:rPr>
        <w:t xml:space="preserve">”栏内填写“是”或“否”。如填写“是”，</w:t>
      </w:r>
      <w:r>
        <w:rPr>
          <w:b/>
          <w:bCs/>
          <w:szCs w:val="21"/>
        </w:rPr>
        <w:t xml:space="preserve">投标人应按招标文件要求提供《中小企业声明函》《残疾人福利性单位声明函》《属于监狱企业的证明文件》。如未按要求提供、填写，不享受价格扣除。</w:t>
      </w:r>
      <w:r/>
    </w:p>
    <w:p>
      <w:pPr>
        <w:jc w:val="left"/>
        <w:spacing w:line="360" w:lineRule="auto"/>
        <w:shd w:val="clear" w:color="auto" w:fill="ffffff"/>
        <w:widowControl/>
        <w:rPr>
          <w:b/>
          <w:bCs/>
          <w:szCs w:val="21"/>
          <w:lang w:val="zh-CN"/>
        </w:rPr>
      </w:pPr>
      <w:r>
        <w:rPr>
          <w:b/>
          <w:bCs/>
          <w:szCs w:val="21"/>
          <w:lang w:val="zh-CN"/>
        </w:rPr>
        <w:br w:type="page" w:clear="all"/>
      </w:r>
      <w:r/>
    </w:p>
    <w:p>
      <w:pPr>
        <w:pStyle w:val="890"/>
        <w:keepLines/>
        <w:keepNext/>
        <w:pageBreakBefore w:val="0"/>
        <w:spacing w:before="120" w:after="120" w:line="416" w:lineRule="auto"/>
        <w:widowControl w:val="off"/>
        <w:rPr>
          <w:rFonts w:cs="Times New Roman"/>
          <w:sz w:val="24"/>
          <w:szCs w:val="24"/>
          <w:lang w:val="zh-CN"/>
        </w:rPr>
      </w:pPr>
      <w:r>
        <w:rPr>
          <w:rFonts w:cs="Times New Roman"/>
          <w:sz w:val="24"/>
          <w:szCs w:val="24"/>
          <w:lang w:val="zh-CN"/>
        </w:rPr>
        <w:t xml:space="preserve">附件四、分项报价表</w:t>
      </w:r>
      <w:bookmarkEnd w:id="27"/>
      <w:r/>
      <w:r/>
    </w:p>
    <w:p>
      <w:pPr>
        <w:jc w:val="center"/>
        <w:spacing w:line="360" w:lineRule="auto"/>
        <w:shd w:val="clear" w:color="auto" w:fill="ffffff"/>
        <w:widowControl/>
        <w:rPr>
          <w:b/>
          <w:sz w:val="36"/>
          <w:szCs w:val="36"/>
        </w:rPr>
      </w:pPr>
      <w:r>
        <w:rPr>
          <w:b/>
          <w:sz w:val="36"/>
          <w:szCs w:val="36"/>
        </w:rPr>
        <w:t xml:space="preserve">分项报价表</w:t>
      </w:r>
      <w:r/>
    </w:p>
    <w:p>
      <w:pPr>
        <w:pStyle w:val="937"/>
        <w:ind w:left="0" w:firstLine="0"/>
      </w:pPr>
      <w:r>
        <w:rPr>
          <w:rFonts w:hint="eastAsia"/>
        </w:rPr>
        <w:t xml:space="preserve">项目编号：                                          项目名称：</w:t>
      </w:r>
      <w:r/>
    </w:p>
    <w:tbl>
      <w:tblPr>
        <w:tblStyle w:val="899"/>
        <w:tblW w:w="9466" w:type="dxa"/>
        <w:tblInd w:w="-503" w:type="dxa"/>
        <w:tblLayout w:type="fixed"/>
        <w:tblCellMar>
          <w:left w:w="28" w:type="dxa"/>
          <w:top w:w="0" w:type="dxa"/>
          <w:right w:w="28" w:type="dxa"/>
          <w:bottom w:w="0" w:type="dxa"/>
        </w:tblCellMar>
        <w:tblLook w:val="04A0" w:firstRow="1" w:lastRow="0" w:firstColumn="1" w:lastColumn="0" w:noHBand="0" w:noVBand="1"/>
      </w:tblPr>
      <w:tblGrid>
        <w:gridCol w:w="661"/>
        <w:gridCol w:w="1967"/>
        <w:gridCol w:w="1034"/>
        <w:gridCol w:w="963"/>
        <w:gridCol w:w="939"/>
        <w:gridCol w:w="1255"/>
        <w:gridCol w:w="1183"/>
        <w:gridCol w:w="1464"/>
      </w:tblGrid>
      <w:tr>
        <w:trPr>
          <w:trHeight w:val="713"/>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b/>
                <w:bCs/>
              </w:rPr>
            </w:pPr>
            <w:r>
              <w:rPr>
                <w:rFonts w:hint="eastAsia"/>
                <w:b/>
                <w:bCs/>
              </w:rPr>
              <w:t xml:space="preserve">序号</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pStyle w:val="937"/>
              <w:rPr>
                <w:b/>
                <w:bCs/>
              </w:rPr>
            </w:pPr>
            <w:r>
              <w:rPr>
                <w:rFonts w:hint="eastAsia"/>
                <w:b/>
                <w:bCs/>
              </w:rPr>
              <w:t xml:space="preserve">项目</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jc w:val="center"/>
              <w:widowControl/>
              <w:rPr>
                <w:b/>
                <w:bCs/>
                <w:color w:val="000000"/>
                <w:szCs w:val="21"/>
              </w:rPr>
            </w:pPr>
            <w:r>
              <w:rPr>
                <w:b/>
                <w:bCs/>
                <w:color w:val="000000"/>
                <w:szCs w:val="21"/>
                <w:lang w:bidi="ar"/>
              </w:rPr>
              <w:t xml:space="preserve">四工区22号地块</w:t>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b/>
                <w:bCs/>
                <w:color w:val="000000"/>
                <w:szCs w:val="21"/>
              </w:rPr>
            </w:pPr>
            <w:r>
              <w:rPr>
                <w:b/>
                <w:bCs/>
                <w:color w:val="000000"/>
                <w:szCs w:val="21"/>
                <w:lang w:bidi="ar"/>
              </w:rPr>
              <w:t xml:space="preserve">三工区北侧绿带</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b/>
                <w:bCs/>
                <w:color w:val="000000"/>
                <w:szCs w:val="21"/>
              </w:rPr>
            </w:pPr>
            <w:r>
              <w:rPr>
                <w:b/>
                <w:bCs/>
                <w:color w:val="000000"/>
                <w:szCs w:val="21"/>
                <w:lang w:bidi="ar"/>
              </w:rPr>
              <w:t xml:space="preserve">三工区南侧绿带</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widowControl/>
              <w:rPr>
                <w:b/>
                <w:bCs/>
                <w:color w:val="000000"/>
                <w:szCs w:val="21"/>
              </w:rPr>
            </w:pPr>
            <w:r>
              <w:rPr>
                <w:b/>
                <w:bCs/>
                <w:color w:val="000000"/>
                <w:szCs w:val="21"/>
                <w:lang w:bidi="ar"/>
              </w:rPr>
              <w:t xml:space="preserve">工程量合计</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widowControl/>
              <w:rPr>
                <w:b/>
                <w:bCs/>
                <w:color w:val="000000"/>
                <w:szCs w:val="21"/>
              </w:rPr>
            </w:pPr>
            <w:r>
              <w:rPr>
                <w:b/>
                <w:bCs/>
                <w:color w:val="000000"/>
                <w:szCs w:val="21"/>
                <w:lang w:bidi="ar"/>
              </w:rPr>
              <w:t xml:space="preserve">单价</w:t>
            </w:r>
            <w:r>
              <w:rPr>
                <w:b/>
                <w:bCs/>
                <w:color w:val="000000"/>
                <w:szCs w:val="21"/>
                <w:lang w:bidi="ar"/>
              </w:rPr>
              <w:br/>
            </w:r>
            <w:r>
              <w:rPr>
                <w:b/>
                <w:bCs/>
                <w:color w:val="000000"/>
                <w:szCs w:val="21"/>
                <w:lang w:bidi="ar"/>
              </w:rPr>
              <w:t xml:space="preserve">（元/㎡）</w:t>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widowControl/>
              <w:rPr>
                <w:b/>
                <w:bCs/>
                <w:color w:val="000000"/>
                <w:szCs w:val="21"/>
              </w:rPr>
            </w:pPr>
            <w:r>
              <w:rPr>
                <w:b/>
                <w:bCs/>
                <w:color w:val="000000"/>
                <w:szCs w:val="21"/>
                <w:lang w:bidi="ar"/>
              </w:rPr>
              <w:t xml:space="preserve">费用小计</w:t>
            </w:r>
            <w:r>
              <w:rPr>
                <w:b/>
                <w:bCs/>
                <w:color w:val="000000"/>
                <w:szCs w:val="21"/>
                <w:lang w:bidi="ar"/>
              </w:rPr>
              <w:br/>
            </w:r>
            <w:r>
              <w:rPr>
                <w:b/>
                <w:bCs/>
                <w:color w:val="000000"/>
                <w:szCs w:val="21"/>
                <w:lang w:bidi="ar"/>
              </w:rPr>
              <w:t xml:space="preserve">（元）</w:t>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left"/>
              <w:widowControl/>
              <w:rPr>
                <w:color w:val="000000"/>
                <w:szCs w:val="21"/>
              </w:rPr>
            </w:pPr>
            <w:r>
              <w:rPr>
                <w:color w:val="000000"/>
                <w:szCs w:val="21"/>
                <w:lang w:bidi="ar"/>
              </w:rPr>
              <w:t xml:space="preserve">广场总面积（㎡）</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jc w:val="center"/>
              <w:widowControl/>
              <w:rPr>
                <w:color w:val="000000"/>
                <w:szCs w:val="21"/>
              </w:rPr>
            </w:pPr>
            <w:r>
              <w:rPr>
                <w:color w:val="000000"/>
                <w:szCs w:val="21"/>
                <w:lang w:bidi="ar"/>
              </w:rPr>
              <w:t xml:space="preserve">25439.9</w:t>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color w:val="000000"/>
                <w:szCs w:val="21"/>
              </w:rPr>
            </w:pPr>
            <w:r>
              <w:rPr>
                <w:color w:val="000000"/>
                <w:szCs w:val="21"/>
                <w:lang w:bidi="ar"/>
              </w:rPr>
              <w:t xml:space="preserve">23842</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color w:val="000000"/>
                <w:szCs w:val="21"/>
              </w:rPr>
            </w:pPr>
            <w:r>
              <w:rPr>
                <w:color w:val="000000"/>
                <w:szCs w:val="21"/>
                <w:lang w:bidi="ar"/>
              </w:rPr>
              <w:t xml:space="preserve">23038.6</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widowControl/>
              <w:rPr>
                <w:color w:val="000000"/>
                <w:szCs w:val="21"/>
              </w:rPr>
            </w:pPr>
            <w:r>
              <w:rPr>
                <w:color w:val="000000"/>
                <w:szCs w:val="21"/>
                <w:lang w:bidi="ar"/>
              </w:rPr>
              <w:t xml:space="preserve">72320.5</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center"/>
              <w:widowControl/>
              <w:rPr>
                <w:color w:val="000000"/>
                <w:szCs w:val="21"/>
              </w:rPr>
            </w:pPr>
            <w:r>
              <w:rPr>
                <w:color w:val="000000"/>
                <w:szCs w:val="21"/>
              </w:rPr>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jc w:val="center"/>
              <w:rPr>
                <w:color w:val="000000"/>
                <w:szCs w:val="21"/>
              </w:rPr>
            </w:pPr>
            <w:r>
              <w:rPr>
                <w:color w:val="000000"/>
                <w:szCs w:val="21"/>
              </w:rPr>
            </w:r>
            <w:r/>
          </w:p>
        </w:tc>
      </w:tr>
      <w:tr>
        <w:trPr>
          <w:trHeight w:val="397"/>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color w:val="000000"/>
                <w:szCs w:val="21"/>
                <w:lang w:bidi="ar"/>
              </w:rPr>
            </w:pPr>
            <w:r>
              <w:rPr>
                <w:rFonts w:hint="eastAsia"/>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left"/>
              <w:widowControl/>
              <w:rPr>
                <w:color w:val="000000"/>
                <w:szCs w:val="21"/>
              </w:rPr>
            </w:pPr>
            <w:r>
              <w:rPr>
                <w:color w:val="000000"/>
                <w:szCs w:val="21"/>
                <w:lang w:bidi="ar"/>
              </w:rPr>
              <w:t xml:space="preserve">建筑物面积（㎡）</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jc w:val="center"/>
              <w:widowControl/>
              <w:rPr>
                <w:color w:val="000000"/>
                <w:szCs w:val="21"/>
              </w:rPr>
            </w:pPr>
            <w:r>
              <w:rPr>
                <w:color w:val="000000"/>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color w:val="000000"/>
                <w:szCs w:val="21"/>
              </w:rPr>
            </w:pPr>
            <w:r>
              <w:rPr>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color w:val="000000"/>
                <w:szCs w:val="21"/>
              </w:rPr>
            </w:pPr>
            <w:r>
              <w:rPr>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widowControl/>
              <w:rPr>
                <w:color w:val="000000"/>
                <w:szCs w:val="21"/>
              </w:rPr>
            </w:pPr>
            <w:r>
              <w:rPr>
                <w:color w:val="000000"/>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center"/>
              <w:rPr>
                <w:color w:val="000000"/>
                <w:szCs w:val="21"/>
              </w:rPr>
            </w:pPr>
            <w:r>
              <w:rPr>
                <w:color w:val="000000"/>
                <w:szCs w:val="21"/>
              </w:rPr>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jc w:val="center"/>
              <w:rPr>
                <w:color w:val="000000"/>
                <w:szCs w:val="21"/>
              </w:rPr>
            </w:pPr>
            <w:r>
              <w:rPr>
                <w:color w:val="000000"/>
                <w:szCs w:val="21"/>
              </w:rPr>
            </w:r>
            <w:r/>
          </w:p>
        </w:tc>
      </w:tr>
      <w:tr>
        <w:trPr>
          <w:trHeight w:val="397"/>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color w:val="000000"/>
                <w:szCs w:val="21"/>
                <w:lang w:bidi="ar"/>
              </w:rPr>
            </w:pPr>
            <w:r>
              <w:rPr>
                <w:rFonts w:hint="eastAsia"/>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left"/>
              <w:widowControl/>
              <w:rPr>
                <w:color w:val="000000"/>
                <w:szCs w:val="21"/>
              </w:rPr>
            </w:pPr>
            <w:r>
              <w:rPr>
                <w:color w:val="000000"/>
                <w:szCs w:val="21"/>
                <w:lang w:bidi="ar"/>
              </w:rPr>
              <w:t xml:space="preserve">绿地面积（㎡）</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jc w:val="center"/>
              <w:widowControl/>
              <w:rPr>
                <w:color w:val="000000"/>
                <w:szCs w:val="21"/>
              </w:rPr>
            </w:pPr>
            <w:r>
              <w:rPr>
                <w:color w:val="000000"/>
                <w:szCs w:val="21"/>
                <w:lang w:bidi="ar"/>
              </w:rPr>
              <w:t xml:space="preserve">22825.8</w:t>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color w:val="000000"/>
                <w:szCs w:val="21"/>
              </w:rPr>
            </w:pPr>
            <w:r>
              <w:rPr>
                <w:color w:val="000000"/>
                <w:szCs w:val="21"/>
                <w:lang w:bidi="ar"/>
              </w:rPr>
              <w:t xml:space="preserve">9107.28</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color w:val="000000"/>
                <w:szCs w:val="21"/>
              </w:rPr>
            </w:pPr>
            <w:r>
              <w:rPr>
                <w:color w:val="000000"/>
                <w:szCs w:val="21"/>
                <w:lang w:bidi="ar"/>
              </w:rPr>
              <w:t xml:space="preserve">11556.1</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widowControl/>
              <w:rPr>
                <w:color w:val="000000"/>
                <w:szCs w:val="21"/>
              </w:rPr>
            </w:pPr>
            <w:r>
              <w:rPr>
                <w:color w:val="000000"/>
                <w:szCs w:val="21"/>
                <w:lang w:bidi="ar"/>
              </w:rPr>
              <w:t xml:space="preserve">43489.18</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center"/>
              <w:rPr>
                <w:color w:val="000000"/>
                <w:szCs w:val="21"/>
              </w:rPr>
            </w:pPr>
            <w:r>
              <w:rPr>
                <w:color w:val="000000"/>
                <w:szCs w:val="21"/>
              </w:rPr>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jc w:val="center"/>
              <w:rPr>
                <w:color w:val="000000"/>
                <w:szCs w:val="21"/>
              </w:rPr>
            </w:pPr>
            <w:r>
              <w:rPr>
                <w:color w:val="000000"/>
                <w:szCs w:val="21"/>
              </w:rPr>
            </w:r>
            <w:r/>
          </w:p>
        </w:tc>
      </w:tr>
      <w:tr>
        <w:trPr>
          <w:trHeight w:val="397"/>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color w:val="000000"/>
                <w:szCs w:val="21"/>
                <w:lang w:bidi="ar"/>
              </w:rPr>
            </w:pPr>
            <w:r>
              <w:rPr>
                <w:rFonts w:hint="eastAsia"/>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left"/>
              <w:widowControl/>
              <w:rPr>
                <w:color w:val="000000"/>
                <w:szCs w:val="21"/>
              </w:rPr>
            </w:pPr>
            <w:r>
              <w:rPr>
                <w:color w:val="000000"/>
                <w:szCs w:val="21"/>
                <w:lang w:bidi="ar"/>
              </w:rPr>
              <w:t xml:space="preserve">铺装面积（㎡）</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jc w:val="center"/>
              <w:widowControl/>
              <w:rPr>
                <w:color w:val="000000"/>
                <w:szCs w:val="21"/>
              </w:rPr>
            </w:pPr>
            <w:r>
              <w:rPr>
                <w:color w:val="000000"/>
                <w:szCs w:val="21"/>
                <w:lang w:bidi="ar"/>
              </w:rPr>
              <w:t xml:space="preserve">2134</w:t>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color w:val="000000"/>
                <w:szCs w:val="21"/>
              </w:rPr>
            </w:pPr>
            <w:r>
              <w:rPr>
                <w:color w:val="000000"/>
                <w:szCs w:val="21"/>
                <w:lang w:bidi="ar"/>
              </w:rPr>
              <w:t xml:space="preserve">2495</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color w:val="000000"/>
                <w:szCs w:val="21"/>
              </w:rPr>
            </w:pPr>
            <w:r>
              <w:rPr>
                <w:color w:val="000000"/>
                <w:szCs w:val="21"/>
                <w:lang w:bidi="ar"/>
              </w:rPr>
              <w:t xml:space="preserve">3211</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widowControl/>
              <w:rPr>
                <w:color w:val="000000"/>
                <w:szCs w:val="21"/>
              </w:rPr>
            </w:pPr>
            <w:r>
              <w:rPr>
                <w:color w:val="000000"/>
                <w:szCs w:val="21"/>
                <w:lang w:bidi="ar"/>
              </w:rPr>
              <w:t xml:space="preserve">7840</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center"/>
              <w:rPr>
                <w:color w:val="000000"/>
                <w:szCs w:val="21"/>
              </w:rPr>
            </w:pPr>
            <w:r>
              <w:rPr>
                <w:color w:val="000000"/>
                <w:szCs w:val="21"/>
              </w:rPr>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jc w:val="center"/>
              <w:rPr>
                <w:color w:val="000000"/>
                <w:szCs w:val="21"/>
              </w:rPr>
            </w:pPr>
            <w:r>
              <w:rPr>
                <w:color w:val="000000"/>
                <w:szCs w:val="21"/>
              </w:rPr>
            </w:r>
            <w:r/>
          </w:p>
        </w:tc>
      </w:tr>
      <w:tr>
        <w:trPr>
          <w:trHeight w:val="397"/>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color w:val="000000"/>
                <w:szCs w:val="21"/>
                <w:lang w:bidi="ar"/>
              </w:rPr>
            </w:pPr>
            <w:r>
              <w:rPr>
                <w:rFonts w:hint="eastAsia"/>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left"/>
              <w:widowControl/>
              <w:rPr>
                <w:color w:val="000000"/>
                <w:szCs w:val="21"/>
              </w:rPr>
            </w:pPr>
            <w:r>
              <w:rPr>
                <w:color w:val="000000"/>
                <w:szCs w:val="21"/>
                <w:lang w:bidi="ar"/>
              </w:rPr>
              <w:t xml:space="preserve">水体面积（㎡）</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jc w:val="center"/>
              <w:widowControl/>
              <w:rPr>
                <w:color w:val="000000"/>
                <w:szCs w:val="21"/>
              </w:rPr>
            </w:pPr>
            <w:r>
              <w:rPr>
                <w:color w:val="000000"/>
                <w:szCs w:val="21"/>
                <w:lang w:bidi="ar"/>
              </w:rPr>
              <w:t xml:space="preserve">3007.5</w:t>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color w:val="000000"/>
                <w:szCs w:val="21"/>
              </w:rPr>
            </w:pPr>
            <w:r>
              <w:rPr>
                <w:color w:val="000000"/>
                <w:szCs w:val="21"/>
                <w:lang w:bidi="ar"/>
              </w:rPr>
              <w:t xml:space="preserve">4204.7</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color w:val="000000"/>
                <w:szCs w:val="21"/>
              </w:rPr>
            </w:pPr>
            <w:r>
              <w:rPr>
                <w:color w:val="000000"/>
                <w:szCs w:val="21"/>
                <w:lang w:bidi="ar"/>
              </w:rPr>
              <w:t xml:space="preserve">3233</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widowControl/>
              <w:rPr>
                <w:color w:val="000000"/>
                <w:szCs w:val="21"/>
              </w:rPr>
            </w:pPr>
            <w:r>
              <w:rPr>
                <w:color w:val="000000"/>
                <w:szCs w:val="21"/>
                <w:lang w:bidi="ar"/>
              </w:rPr>
              <w:t xml:space="preserve">10445.2</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center"/>
              <w:rPr>
                <w:color w:val="000000"/>
                <w:szCs w:val="21"/>
              </w:rPr>
            </w:pPr>
            <w:r>
              <w:rPr>
                <w:color w:val="000000"/>
                <w:szCs w:val="21"/>
              </w:rPr>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jc w:val="center"/>
              <w:rPr>
                <w:color w:val="000000"/>
                <w:szCs w:val="21"/>
              </w:rPr>
            </w:pPr>
            <w:r>
              <w:rPr>
                <w:color w:val="000000"/>
                <w:szCs w:val="21"/>
              </w:rPr>
            </w:r>
            <w:r/>
          </w:p>
        </w:tc>
      </w:tr>
      <w:tr>
        <w:trPr>
          <w:trHeight w:val="397"/>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color w:val="000000"/>
                <w:szCs w:val="21"/>
                <w:lang w:bidi="ar"/>
              </w:rPr>
            </w:pPr>
            <w:r>
              <w:rPr>
                <w:rFonts w:hint="eastAsia"/>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left"/>
              <w:widowControl/>
              <w:rPr>
                <w:color w:val="000000"/>
                <w:szCs w:val="21"/>
              </w:rPr>
            </w:pPr>
            <w:r>
              <w:rPr>
                <w:color w:val="000000"/>
                <w:szCs w:val="21"/>
                <w:lang w:bidi="ar"/>
              </w:rPr>
              <w:t xml:space="preserve">桥</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jc w:val="center"/>
              <w:rPr>
                <w:color w:val="000000"/>
                <w:szCs w:val="21"/>
              </w:rPr>
            </w:pPr>
            <w:r>
              <w:rPr>
                <w:color w:val="000000"/>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rPr>
                <w:color w:val="000000"/>
                <w:szCs w:val="21"/>
              </w:rPr>
            </w:pPr>
            <w:r>
              <w:rPr>
                <w:color w:val="000000"/>
                <w:szCs w:val="21"/>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color w:val="000000"/>
                <w:szCs w:val="21"/>
              </w:rPr>
            </w:pPr>
            <w:r>
              <w:rPr>
                <w:color w:val="000000"/>
                <w:szCs w:val="21"/>
                <w:lang w:bidi="ar"/>
              </w:rPr>
              <w:t xml:space="preserve">143.6</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rPr>
                <w:color w:val="000000"/>
                <w:szCs w:val="21"/>
              </w:rPr>
            </w:pPr>
            <w:r>
              <w:rPr>
                <w:color w:val="000000"/>
                <w:szCs w:val="21"/>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center"/>
              <w:widowControl/>
              <w:rPr>
                <w:color w:val="000000"/>
                <w:szCs w:val="21"/>
              </w:rPr>
            </w:pPr>
            <w:r>
              <w:rPr>
                <w:color w:val="000000"/>
                <w:szCs w:val="21"/>
              </w:rPr>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jc w:val="center"/>
              <w:rPr>
                <w:color w:val="000000"/>
                <w:szCs w:val="21"/>
              </w:rPr>
            </w:pPr>
            <w:r>
              <w:rPr>
                <w:color w:val="000000"/>
                <w:szCs w:val="21"/>
              </w:rPr>
            </w:r>
            <w:r/>
          </w:p>
        </w:tc>
      </w:tr>
      <w:tr>
        <w:trPr>
          <w:trHeight w:val="397"/>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color w:val="000000"/>
                <w:szCs w:val="21"/>
                <w:lang w:bidi="ar"/>
              </w:rPr>
            </w:pPr>
            <w:r>
              <w:rPr>
                <w:rFonts w:hint="eastAsia"/>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left"/>
              <w:widowControl/>
              <w:rPr>
                <w:color w:val="000000"/>
                <w:szCs w:val="21"/>
              </w:rPr>
            </w:pPr>
            <w:r>
              <w:rPr>
                <w:color w:val="000000"/>
                <w:szCs w:val="21"/>
                <w:lang w:bidi="ar"/>
              </w:rPr>
              <w:t xml:space="preserve">人员（</w:t>
            </w:r>
            <w:r>
              <w:rPr>
                <w:rFonts w:hint="eastAsia"/>
                <w:color w:val="000000"/>
                <w:szCs w:val="21"/>
                <w:lang w:bidi="ar"/>
              </w:rPr>
              <w:t xml:space="preserve">人</w:t>
            </w:r>
            <w:r>
              <w:rPr>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jc w:val="center"/>
              <w:rPr>
                <w:color w:val="000000"/>
                <w:szCs w:val="21"/>
              </w:rPr>
            </w:pPr>
            <w:r>
              <w:rPr>
                <w:color w:val="000000"/>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rPr>
                <w:color w:val="000000"/>
                <w:szCs w:val="21"/>
              </w:rPr>
            </w:pPr>
            <w:r>
              <w:rPr>
                <w:color w:val="000000"/>
                <w:szCs w:val="21"/>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rPr>
                <w:color w:val="000000"/>
                <w:szCs w:val="21"/>
              </w:rPr>
            </w:pPr>
            <w:r>
              <w:rPr>
                <w:color w:val="000000"/>
                <w:szCs w:val="21"/>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widowControl/>
              <w:rPr>
                <w:color w:val="000000"/>
                <w:szCs w:val="21"/>
              </w:rPr>
            </w:pPr>
            <w:r>
              <w:rPr>
                <w:color w:val="000000"/>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center"/>
              <w:rPr>
                <w:color w:val="000000"/>
                <w:szCs w:val="21"/>
              </w:rPr>
            </w:pPr>
            <w:r>
              <w:rPr>
                <w:color w:val="000000"/>
                <w:szCs w:val="21"/>
              </w:rPr>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jc w:val="center"/>
              <w:rPr>
                <w:color w:val="000000"/>
                <w:szCs w:val="21"/>
              </w:rPr>
            </w:pPr>
            <w:r>
              <w:rPr>
                <w:color w:val="000000"/>
                <w:szCs w:val="21"/>
              </w:rPr>
            </w:r>
            <w:r/>
          </w:p>
        </w:tc>
      </w:tr>
      <w:tr>
        <w:trPr>
          <w:trHeight w:val="397"/>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color w:val="000000"/>
                <w:szCs w:val="21"/>
                <w:lang w:bidi="ar"/>
              </w:rPr>
            </w:pPr>
            <w:r>
              <w:rPr>
                <w:rFonts w:hint="eastAsia"/>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left"/>
              <w:widowControl/>
              <w:rPr>
                <w:color w:val="000000"/>
                <w:szCs w:val="21"/>
              </w:rPr>
            </w:pPr>
            <w:r>
              <w:rPr>
                <w:color w:val="000000"/>
                <w:szCs w:val="21"/>
                <w:lang w:bidi="ar"/>
              </w:rPr>
              <w:t xml:space="preserve">二类C公厕（</w:t>
            </w:r>
            <w:r>
              <w:rPr>
                <w:rFonts w:hint="eastAsia"/>
                <w:color w:val="000000"/>
                <w:szCs w:val="21"/>
                <w:lang w:bidi="ar"/>
              </w:rPr>
              <w:t xml:space="preserve">个</w:t>
            </w:r>
            <w:r>
              <w:rPr>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jc w:val="center"/>
              <w:rPr>
                <w:color w:val="000000"/>
                <w:szCs w:val="21"/>
              </w:rPr>
            </w:pPr>
            <w:r>
              <w:rPr>
                <w:color w:val="000000"/>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rPr>
                <w:color w:val="000000"/>
                <w:szCs w:val="21"/>
              </w:rPr>
            </w:pPr>
            <w:r>
              <w:rPr>
                <w:color w:val="000000"/>
                <w:szCs w:val="21"/>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rPr>
                <w:color w:val="000000"/>
                <w:szCs w:val="21"/>
              </w:rPr>
            </w:pPr>
            <w:r>
              <w:rPr>
                <w:color w:val="000000"/>
                <w:szCs w:val="21"/>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widowControl/>
              <w:rPr>
                <w:color w:val="000000"/>
                <w:szCs w:val="21"/>
              </w:rPr>
            </w:pPr>
            <w:r>
              <w:rPr>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center"/>
              <w:rPr>
                <w:color w:val="000000"/>
                <w:szCs w:val="21"/>
              </w:rPr>
            </w:pPr>
            <w:r>
              <w:rPr>
                <w:color w:val="000000"/>
                <w:szCs w:val="21"/>
              </w:rPr>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jc w:val="center"/>
              <w:rPr>
                <w:color w:val="000000"/>
                <w:szCs w:val="21"/>
              </w:rPr>
            </w:pPr>
            <w:r>
              <w:rPr>
                <w:color w:val="000000"/>
                <w:szCs w:val="21"/>
              </w:rPr>
            </w:r>
            <w:r/>
          </w:p>
        </w:tc>
      </w:tr>
      <w:tr>
        <w:trPr>
          <w:trHeight w:val="397"/>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color w:val="000000"/>
                <w:szCs w:val="21"/>
                <w:lang w:bidi="ar"/>
              </w:rPr>
            </w:pPr>
            <w:r>
              <w:rPr>
                <w:rFonts w:hint="eastAsia"/>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left"/>
              <w:widowControl/>
              <w:rPr>
                <w:color w:val="000000"/>
                <w:szCs w:val="21"/>
              </w:rPr>
            </w:pPr>
            <w:r>
              <w:rPr>
                <w:color w:val="000000"/>
                <w:szCs w:val="21"/>
                <w:lang w:bidi="ar"/>
              </w:rPr>
              <w:t xml:space="preserve">亮化-庭院灯（盏）</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jc w:val="center"/>
              <w:widowControl/>
              <w:rPr>
                <w:color w:val="000000"/>
                <w:szCs w:val="21"/>
              </w:rPr>
            </w:pPr>
            <w:r>
              <w:rPr>
                <w:color w:val="000000"/>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color w:val="000000"/>
                <w:szCs w:val="21"/>
              </w:rPr>
            </w:pPr>
            <w:r>
              <w:rPr>
                <w:color w:val="000000"/>
                <w:szCs w:val="21"/>
                <w:lang w:bidi="ar"/>
              </w:rPr>
              <w:t xml:space="preserve">69</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color w:val="000000"/>
                <w:szCs w:val="21"/>
              </w:rPr>
            </w:pPr>
            <w:r>
              <w:rPr>
                <w:color w:val="000000"/>
                <w:szCs w:val="21"/>
                <w:lang w:bidi="ar"/>
              </w:rPr>
              <w:t xml:space="preserve">57</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widowControl/>
              <w:rPr>
                <w:color w:val="000000"/>
                <w:szCs w:val="21"/>
              </w:rPr>
            </w:pPr>
            <w:r>
              <w:rPr>
                <w:color w:val="000000"/>
                <w:szCs w:val="21"/>
                <w:lang w:bidi="ar"/>
              </w:rPr>
              <w:t xml:space="preserve">173</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center"/>
              <w:rPr>
                <w:color w:val="000000"/>
                <w:szCs w:val="21"/>
              </w:rPr>
            </w:pPr>
            <w:r>
              <w:rPr>
                <w:color w:val="000000"/>
                <w:szCs w:val="21"/>
              </w:rPr>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jc w:val="center"/>
              <w:rPr>
                <w:color w:val="000000"/>
                <w:szCs w:val="21"/>
              </w:rPr>
            </w:pPr>
            <w:r>
              <w:rPr>
                <w:color w:val="000000"/>
                <w:szCs w:val="21"/>
              </w:rPr>
            </w:r>
            <w:r/>
          </w:p>
        </w:tc>
      </w:tr>
      <w:tr>
        <w:trPr>
          <w:trHeight w:val="397"/>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color w:val="000000"/>
                <w:szCs w:val="21"/>
                <w:lang w:bidi="ar"/>
              </w:rPr>
            </w:pPr>
            <w:r>
              <w:rPr>
                <w:rFonts w:hint="eastAsia"/>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left"/>
              <w:widowControl/>
              <w:rPr>
                <w:color w:val="000000"/>
                <w:szCs w:val="21"/>
              </w:rPr>
            </w:pPr>
            <w:r>
              <w:rPr>
                <w:color w:val="000000"/>
                <w:szCs w:val="21"/>
                <w:lang w:bidi="ar"/>
              </w:rPr>
              <w:t xml:space="preserve">亮化-草坪灯（个）</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jc w:val="center"/>
              <w:widowControl/>
              <w:rPr>
                <w:color w:val="000000"/>
                <w:szCs w:val="21"/>
              </w:rPr>
            </w:pPr>
            <w:r>
              <w:rPr>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color w:val="000000"/>
                <w:szCs w:val="21"/>
              </w:rPr>
            </w:pPr>
            <w:r>
              <w:rPr>
                <w:color w:val="000000"/>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color w:val="000000"/>
                <w:szCs w:val="21"/>
              </w:rPr>
            </w:pPr>
            <w:r>
              <w:rPr>
                <w:color w:val="000000"/>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widowControl/>
              <w:rPr>
                <w:color w:val="000000"/>
                <w:szCs w:val="21"/>
              </w:rPr>
            </w:pPr>
            <w:r>
              <w:rPr>
                <w:color w:val="000000"/>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center"/>
              <w:rPr>
                <w:color w:val="000000"/>
                <w:szCs w:val="21"/>
              </w:rPr>
            </w:pPr>
            <w:r>
              <w:rPr>
                <w:color w:val="000000"/>
                <w:szCs w:val="21"/>
              </w:rPr>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jc w:val="center"/>
              <w:rPr>
                <w:color w:val="000000"/>
                <w:szCs w:val="21"/>
              </w:rPr>
            </w:pPr>
            <w:r>
              <w:rPr>
                <w:color w:val="000000"/>
                <w:szCs w:val="21"/>
              </w:rPr>
            </w:r>
            <w:r/>
          </w:p>
        </w:tc>
      </w:tr>
      <w:tr>
        <w:trPr>
          <w:trHeight w:val="397"/>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color w:val="000000"/>
                <w:szCs w:val="21"/>
                <w:lang w:bidi="ar"/>
              </w:rPr>
            </w:pPr>
            <w:r>
              <w:rPr>
                <w:rFonts w:hint="eastAsia"/>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left"/>
              <w:widowControl/>
              <w:rPr>
                <w:color w:val="000000"/>
                <w:szCs w:val="21"/>
              </w:rPr>
            </w:pPr>
            <w:r>
              <w:rPr>
                <w:color w:val="000000"/>
                <w:szCs w:val="21"/>
                <w:lang w:bidi="ar"/>
              </w:rPr>
              <w:t xml:space="preserve">亮化-地埋灯（套）</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jc w:val="center"/>
              <w:widowControl/>
              <w:rPr>
                <w:color w:val="000000"/>
                <w:szCs w:val="21"/>
              </w:rPr>
            </w:pPr>
            <w:r>
              <w:rPr>
                <w:color w:val="000000"/>
                <w:szCs w:val="21"/>
                <w:lang w:bidi="ar"/>
              </w:rPr>
              <w:t xml:space="preserve">784</w:t>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color w:val="000000"/>
                <w:szCs w:val="21"/>
              </w:rPr>
            </w:pPr>
            <w:r>
              <w:rPr>
                <w:color w:val="000000"/>
                <w:szCs w:val="21"/>
                <w:lang w:bidi="ar"/>
              </w:rPr>
              <w:t xml:space="preserve">686</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color w:val="000000"/>
                <w:szCs w:val="21"/>
              </w:rPr>
            </w:pPr>
            <w:r>
              <w:rPr>
                <w:color w:val="000000"/>
                <w:szCs w:val="21"/>
                <w:lang w:bidi="ar"/>
              </w:rPr>
              <w:t xml:space="preserve">874</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widowControl/>
              <w:rPr>
                <w:color w:val="000000"/>
                <w:szCs w:val="21"/>
              </w:rPr>
            </w:pPr>
            <w:r>
              <w:rPr>
                <w:color w:val="000000"/>
                <w:szCs w:val="21"/>
                <w:lang w:bidi="ar"/>
              </w:rPr>
              <w:t xml:space="preserve">2344</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center"/>
              <w:rPr>
                <w:color w:val="000000"/>
                <w:szCs w:val="21"/>
              </w:rPr>
            </w:pPr>
            <w:r>
              <w:rPr>
                <w:color w:val="000000"/>
                <w:szCs w:val="21"/>
              </w:rPr>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jc w:val="center"/>
              <w:rPr>
                <w:color w:val="000000"/>
                <w:szCs w:val="21"/>
              </w:rPr>
            </w:pPr>
            <w:r>
              <w:rPr>
                <w:color w:val="000000"/>
                <w:szCs w:val="21"/>
              </w:rPr>
            </w:r>
            <w:r/>
          </w:p>
        </w:tc>
      </w:tr>
      <w:tr>
        <w:trPr>
          <w:trHeight w:val="397"/>
        </w:trPr>
        <w:tc>
          <w:tcPr>
            <w:gridSpan w:val="7"/>
            <w:tcBorders>
              <w:top w:val="single" w:color="000000" w:sz="4" w:space="0"/>
              <w:left w:val="single" w:color="000000" w:sz="4" w:space="0"/>
              <w:bottom w:val="single" w:color="000000" w:sz="4" w:space="0"/>
              <w:right w:val="single" w:color="000000" w:sz="4" w:space="0"/>
            </w:tcBorders>
            <w:tcW w:w="8002" w:type="dxa"/>
            <w:vAlign w:val="center"/>
            <w:textDirection w:val="lrTb"/>
            <w:noWrap/>
          </w:tcPr>
          <w:p>
            <w:pPr>
              <w:jc w:val="center"/>
              <w:widowControl/>
              <w:rPr>
                <w:b/>
                <w:bCs/>
                <w:color w:val="000000"/>
                <w:szCs w:val="21"/>
              </w:rPr>
            </w:pPr>
            <w:r>
              <w:rPr>
                <w:b/>
                <w:bCs/>
                <w:color w:val="000000"/>
                <w:szCs w:val="21"/>
                <w:lang w:bidi="ar"/>
              </w:rPr>
              <w:t xml:space="preserve">投标总报价（元）</w:t>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jc w:val="center"/>
              <w:rPr>
                <w:b/>
                <w:bCs/>
                <w:color w:val="000000"/>
                <w:szCs w:val="21"/>
              </w:rPr>
            </w:pPr>
            <w:r>
              <w:rPr>
                <w:b/>
                <w:bCs/>
                <w:color w:val="000000"/>
                <w:szCs w:val="21"/>
              </w:rPr>
            </w:r>
            <w:r/>
          </w:p>
        </w:tc>
      </w:tr>
    </w:tbl>
    <w:p>
      <w:pPr>
        <w:pStyle w:val="937"/>
        <w:ind w:left="0" w:firstLine="0"/>
      </w:pPr>
      <w:r/>
      <w:r/>
    </w:p>
    <w:p>
      <w:pPr>
        <w:pStyle w:val="937"/>
        <w:ind w:left="0" w:firstLine="0"/>
      </w:pPr>
      <w:r/>
      <w:r/>
    </w:p>
    <w:p>
      <w:pPr>
        <w:pStyle w:val="1100"/>
        <w:spacing w:before="120" w:line="360" w:lineRule="auto"/>
      </w:pPr>
      <w:r>
        <w:t xml:space="preserve">备注：</w:t>
      </w:r>
      <w:r/>
    </w:p>
    <w:p>
      <w:pPr>
        <w:pStyle w:val="1100"/>
        <w:spacing w:line="360" w:lineRule="auto"/>
      </w:pPr>
      <w:r>
        <w:t xml:space="preserve">1.</w:t>
      </w:r>
      <w:r>
        <w:rPr>
          <w:rFonts w:hint="eastAsia"/>
          <w:lang w:eastAsia="zh-CN"/>
        </w:rPr>
        <w:t xml:space="preserve">“</w:t>
      </w:r>
      <w:r>
        <w:t xml:space="preserve">投标总报价</w:t>
      </w:r>
      <w:r>
        <w:rPr>
          <w:rFonts w:hint="eastAsia" w:eastAsia="宋体"/>
          <w:lang w:eastAsia="zh-CN"/>
        </w:rPr>
        <w:t xml:space="preserve">”</w:t>
      </w:r>
      <w:r>
        <w:t xml:space="preserve">应包括采购人需求的服务价格、质量保证费用、培训费用等，项目在指定地点、环境交付、安装、调试、验收所需费用和所有相关税金费用及为完成整个项目所产生的</w:t>
      </w:r>
      <w:r>
        <w:rPr>
          <w:rFonts w:hint="eastAsia"/>
        </w:rPr>
        <w:t xml:space="preserve">其他所有</w:t>
      </w:r>
      <w:r>
        <w:t xml:space="preserve">费用，招标文件另有规定的除外。</w:t>
      </w:r>
      <w:r/>
    </w:p>
    <w:p>
      <w:pPr>
        <w:pStyle w:val="1100"/>
        <w:spacing w:line="360" w:lineRule="auto"/>
      </w:pPr>
      <w:r>
        <w:t xml:space="preserve">2.</w:t>
      </w:r>
      <w:r>
        <w:rPr>
          <w:rFonts w:hint="eastAsia"/>
          <w:lang w:eastAsia="zh-CN"/>
        </w:rPr>
        <w:t xml:space="preserve">“</w:t>
      </w:r>
      <w:r>
        <w:t xml:space="preserve">投标分项报价表</w:t>
      </w:r>
      <w:r>
        <w:rPr>
          <w:rFonts w:hint="eastAsia" w:eastAsia="宋体"/>
          <w:lang w:eastAsia="zh-CN"/>
        </w:rPr>
        <w:t xml:space="preserve">”</w:t>
      </w:r>
      <w:r>
        <w:t xml:space="preserve">中</w:t>
      </w:r>
      <w:r>
        <w:rPr>
          <w:rFonts w:hint="eastAsia" w:eastAsia="宋体"/>
          <w:lang w:eastAsia="zh-CN"/>
        </w:rPr>
        <w:t xml:space="preserve">“</w:t>
      </w:r>
      <w:r>
        <w:t xml:space="preserve">投标总报价</w:t>
      </w:r>
      <w:r>
        <w:rPr>
          <w:rFonts w:hint="eastAsia" w:eastAsia="宋体"/>
          <w:lang w:eastAsia="zh-CN"/>
        </w:rPr>
        <w:t xml:space="preserve">”</w:t>
      </w:r>
      <w:r>
        <w:t xml:space="preserve">数额应当与</w:t>
      </w:r>
      <w:r>
        <w:rPr>
          <w:rFonts w:hint="eastAsia"/>
          <w:lang w:eastAsia="zh-CN"/>
        </w:rPr>
        <w:t xml:space="preserve">“</w:t>
      </w:r>
      <w:r>
        <w:t xml:space="preserve">开标一览表</w:t>
      </w:r>
      <w:r>
        <w:rPr>
          <w:rFonts w:hint="eastAsia" w:eastAsia="宋体"/>
          <w:lang w:eastAsia="zh-CN"/>
        </w:rPr>
        <w:t xml:space="preserve">”</w:t>
      </w:r>
      <w:r>
        <w:t xml:space="preserve">中</w:t>
      </w:r>
      <w:r>
        <w:rPr>
          <w:rFonts w:hint="eastAsia"/>
          <w:lang w:eastAsia="zh-CN"/>
        </w:rPr>
        <w:t xml:space="preserve">“</w:t>
      </w:r>
      <w:r>
        <w:t xml:space="preserve">投标总报价</w:t>
      </w:r>
      <w:r>
        <w:rPr>
          <w:rFonts w:hint="eastAsia" w:eastAsia="宋体"/>
          <w:lang w:eastAsia="zh-CN"/>
        </w:rPr>
        <w:t xml:space="preserve">”</w:t>
      </w:r>
      <w:r>
        <w:t xml:space="preserve">数额一致。</w:t>
      </w:r>
      <w:r/>
    </w:p>
    <w:p>
      <w:pPr>
        <w:pStyle w:val="1100"/>
      </w:pPr>
      <w:r/>
      <w:r/>
    </w:p>
    <w:p>
      <w:pPr>
        <w:pStyle w:val="1100"/>
      </w:pPr>
      <w:r/>
      <w:r/>
    </w:p>
    <w:p>
      <w:pPr>
        <w:pStyle w:val="1100"/>
      </w:pPr>
      <w:r/>
      <w:r/>
    </w:p>
    <w:p>
      <w:pPr>
        <w:jc w:val="right"/>
        <w:spacing w:line="360" w:lineRule="auto"/>
        <w:shd w:val="clear" w:color="auto" w:fill="ffffff"/>
        <w:widowControl/>
        <w:rPr>
          <w:szCs w:val="21"/>
        </w:rPr>
      </w:pPr>
      <w:r>
        <w:rPr>
          <w:szCs w:val="21"/>
        </w:rPr>
        <w:t xml:space="preserve">投标单位（加盖电子公章）：</w:t>
      </w:r>
      <w:r>
        <w:rPr>
          <w:szCs w:val="21"/>
          <w:u w:val="single"/>
        </w:rPr>
        <w:t xml:space="preserve">                  </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widowControl/>
        <w:rPr>
          <w:szCs w:val="21"/>
        </w:rPr>
      </w:pPr>
      <w:r>
        <w:rPr>
          <w:szCs w:val="21"/>
        </w:rPr>
        <w:br w:type="page" w:clear="all"/>
      </w:r>
      <w:r/>
    </w:p>
    <w:p>
      <w:pPr>
        <w:pStyle w:val="890"/>
        <w:keepLines/>
        <w:keepNext/>
        <w:pageBreakBefore w:val="0"/>
        <w:spacing w:before="120" w:after="120" w:line="416" w:lineRule="auto"/>
        <w:widowControl w:val="off"/>
        <w:rPr>
          <w:rFonts w:cs="Times New Roman"/>
          <w:sz w:val="24"/>
          <w:szCs w:val="24"/>
          <w:lang w:val="zh-CN"/>
        </w:rPr>
      </w:pPr>
      <w:r>
        <w:rPr>
          <w:rFonts w:cs="Times New Roman"/>
          <w:sz w:val="24"/>
          <w:szCs w:val="24"/>
          <w:lang w:val="zh-CN"/>
        </w:rPr>
        <w:t xml:space="preserve">附件五、采购需求偏离表格式</w:t>
      </w:r>
      <w:r/>
    </w:p>
    <w:p>
      <w:pPr>
        <w:ind w:left="420"/>
        <w:jc w:val="center"/>
        <w:spacing w:line="360" w:lineRule="auto"/>
        <w:shd w:val="clear" w:color="auto" w:fill="ffffff"/>
        <w:widowControl/>
        <w:rPr>
          <w:b/>
          <w:szCs w:val="21"/>
        </w:rPr>
      </w:pPr>
      <w:r>
        <w:rPr>
          <w:b/>
          <w:sz w:val="36"/>
          <w:szCs w:val="36"/>
        </w:rPr>
        <w:t xml:space="preserve">采购需求偏离表</w:t>
      </w:r>
      <w:r/>
    </w:p>
    <w:p>
      <w:pPr>
        <w:jc w:val="left"/>
        <w:spacing w:line="360" w:lineRule="auto"/>
        <w:shd w:val="clear" w:color="auto" w:fill="ffffff"/>
        <w:widowControl/>
        <w:rPr>
          <w:szCs w:val="21"/>
        </w:rPr>
      </w:pPr>
      <w:r>
        <w:rPr>
          <w:szCs w:val="21"/>
        </w:rPr>
        <w:t xml:space="preserve">                       </w:t>
      </w:r>
      <w:r/>
    </w:p>
    <w:p>
      <w:pPr>
        <w:ind w:firstLine="84"/>
        <w:jc w:val="left"/>
        <w:spacing w:line="360" w:lineRule="auto"/>
        <w:widowControl/>
        <w:tabs>
          <w:tab w:val="left" w:pos="5397" w:leader="none"/>
        </w:tabs>
        <w:rPr>
          <w:szCs w:val="21"/>
        </w:rPr>
      </w:pPr>
      <w:r>
        <w:rPr>
          <w:szCs w:val="21"/>
        </w:rPr>
        <w:t xml:space="preserve">项目名称：</w:t>
      </w:r>
      <w:r>
        <w:rPr>
          <w:szCs w:val="21"/>
        </w:rPr>
        <w:tab/>
      </w:r>
      <w:r>
        <w:rPr>
          <w:szCs w:val="21"/>
        </w:rPr>
        <w:t xml:space="preserve">项目编号：  </w:t>
      </w:r>
      <w:r/>
    </w:p>
    <w:tbl>
      <w:tblPr>
        <w:tblStyle w:val="89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41"/>
        <w:gridCol w:w="1681"/>
        <w:gridCol w:w="1934"/>
        <w:gridCol w:w="3018"/>
        <w:gridCol w:w="1249"/>
      </w:tblGrid>
      <w:tr>
        <w:trPr>
          <w:jc w:val="center"/>
          <w:trHeight w:val="454"/>
        </w:trPr>
        <w:tc>
          <w:tcPr>
            <w:tcMar>
              <w:left w:w="10" w:type="dxa"/>
              <w:top w:w="0" w:type="dxa"/>
              <w:right w:w="10" w:type="dxa"/>
              <w:bottom w:w="0" w:type="dxa"/>
            </w:tcMar>
            <w:tcW w:w="376" w:type="pct"/>
            <w:vAlign w:val="center"/>
            <w:textDirection w:val="lrTb"/>
            <w:noWrap w:val="false"/>
          </w:tcPr>
          <w:p>
            <w:pPr>
              <w:jc w:val="center"/>
              <w:widowControl/>
              <w:rPr>
                <w:b/>
                <w:szCs w:val="21"/>
              </w:rPr>
            </w:pPr>
            <w:r>
              <w:rPr>
                <w:b/>
                <w:szCs w:val="21"/>
              </w:rPr>
              <w:t xml:space="preserve">序号</w:t>
            </w:r>
            <w:r/>
          </w:p>
        </w:tc>
        <w:tc>
          <w:tcPr>
            <w:tcMar>
              <w:left w:w="10" w:type="dxa"/>
              <w:top w:w="0" w:type="dxa"/>
              <w:right w:w="10" w:type="dxa"/>
              <w:bottom w:w="0" w:type="dxa"/>
            </w:tcMar>
            <w:tcW w:w="986" w:type="pct"/>
            <w:vAlign w:val="center"/>
            <w:textDirection w:val="lrTb"/>
            <w:noWrap w:val="false"/>
          </w:tcPr>
          <w:p>
            <w:pPr>
              <w:jc w:val="center"/>
              <w:widowControl/>
              <w:rPr>
                <w:b/>
                <w:szCs w:val="21"/>
              </w:rPr>
            </w:pPr>
            <w:r>
              <w:rPr>
                <w:b/>
                <w:szCs w:val="21"/>
              </w:rPr>
              <w:t xml:space="preserve">招标文件条目号</w:t>
            </w:r>
            <w:r/>
          </w:p>
        </w:tc>
        <w:tc>
          <w:tcPr>
            <w:tcMar>
              <w:left w:w="10" w:type="dxa"/>
              <w:top w:w="0" w:type="dxa"/>
              <w:right w:w="10" w:type="dxa"/>
              <w:bottom w:w="0" w:type="dxa"/>
            </w:tcMar>
            <w:tcW w:w="1134" w:type="pct"/>
            <w:vAlign w:val="center"/>
            <w:textDirection w:val="lrTb"/>
            <w:noWrap w:val="false"/>
          </w:tcPr>
          <w:p>
            <w:pPr>
              <w:jc w:val="center"/>
              <w:widowControl/>
              <w:rPr>
                <w:b/>
                <w:szCs w:val="21"/>
              </w:rPr>
            </w:pPr>
            <w:r>
              <w:rPr>
                <w:b/>
                <w:szCs w:val="21"/>
              </w:rPr>
              <w:t xml:space="preserve">招标要求规格</w:t>
            </w:r>
            <w:r/>
          </w:p>
        </w:tc>
        <w:tc>
          <w:tcPr>
            <w:tcMar>
              <w:left w:w="10" w:type="dxa"/>
              <w:top w:w="0" w:type="dxa"/>
              <w:right w:w="10" w:type="dxa"/>
              <w:bottom w:w="0" w:type="dxa"/>
            </w:tcMar>
            <w:tcW w:w="1770" w:type="pct"/>
            <w:vAlign w:val="center"/>
            <w:textDirection w:val="lrTb"/>
            <w:noWrap w:val="false"/>
          </w:tcPr>
          <w:p>
            <w:pPr>
              <w:jc w:val="center"/>
              <w:widowControl/>
              <w:rPr>
                <w:b/>
                <w:szCs w:val="21"/>
              </w:rPr>
            </w:pPr>
            <w:r>
              <w:rPr>
                <w:b/>
                <w:szCs w:val="21"/>
              </w:rPr>
              <w:t xml:space="preserve">投标响应</w:t>
            </w:r>
            <w:r/>
          </w:p>
        </w:tc>
        <w:tc>
          <w:tcPr>
            <w:tcMar>
              <w:left w:w="10" w:type="dxa"/>
              <w:top w:w="0" w:type="dxa"/>
              <w:right w:w="10" w:type="dxa"/>
              <w:bottom w:w="0" w:type="dxa"/>
            </w:tcMar>
            <w:tcW w:w="732" w:type="pct"/>
            <w:vAlign w:val="center"/>
            <w:textDirection w:val="lrTb"/>
            <w:noWrap w:val="false"/>
          </w:tcPr>
          <w:p>
            <w:pPr>
              <w:jc w:val="center"/>
              <w:widowControl/>
              <w:rPr>
                <w:b/>
                <w:szCs w:val="21"/>
              </w:rPr>
            </w:pPr>
            <w:r>
              <w:rPr>
                <w:b/>
                <w:szCs w:val="21"/>
              </w:rPr>
              <w:t xml:space="preserve">偏离</w:t>
            </w:r>
            <w:r/>
          </w:p>
        </w:tc>
      </w:tr>
      <w:tr>
        <w:trPr>
          <w:jc w:val="center"/>
          <w:trHeight w:val="454"/>
        </w:trPr>
        <w:tc>
          <w:tcPr>
            <w:tcMar>
              <w:left w:w="10" w:type="dxa"/>
              <w:top w:w="0" w:type="dxa"/>
              <w:right w:w="10" w:type="dxa"/>
              <w:bottom w:w="0" w:type="dxa"/>
            </w:tcMar>
            <w:tcW w:w="376" w:type="pct"/>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986" w:type="pct"/>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1134" w:type="pct"/>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1770" w:type="pct"/>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732" w:type="pct"/>
            <w:vAlign w:val="center"/>
            <w:textDirection w:val="lrTb"/>
            <w:noWrap w:val="false"/>
          </w:tcPr>
          <w:p>
            <w:pPr>
              <w:jc w:val="center"/>
              <w:widowControl/>
              <w:rPr>
                <w:szCs w:val="21"/>
              </w:rPr>
            </w:pPr>
            <w:r>
              <w:rPr>
                <w:szCs w:val="21"/>
              </w:rPr>
              <w:t xml:space="preserve"> </w:t>
            </w:r>
            <w:r/>
          </w:p>
        </w:tc>
      </w:tr>
      <w:tr>
        <w:trPr>
          <w:jc w:val="center"/>
          <w:trHeight w:val="454"/>
        </w:trPr>
        <w:tc>
          <w:tcPr>
            <w:tcMar>
              <w:left w:w="10" w:type="dxa"/>
              <w:top w:w="0" w:type="dxa"/>
              <w:right w:w="10" w:type="dxa"/>
              <w:bottom w:w="0" w:type="dxa"/>
            </w:tcMar>
            <w:tcW w:w="376" w:type="pct"/>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986" w:type="pct"/>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1134" w:type="pct"/>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1770" w:type="pct"/>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732" w:type="pct"/>
            <w:vAlign w:val="center"/>
            <w:textDirection w:val="lrTb"/>
            <w:noWrap w:val="false"/>
          </w:tcPr>
          <w:p>
            <w:pPr>
              <w:jc w:val="center"/>
              <w:widowControl/>
              <w:rPr>
                <w:szCs w:val="21"/>
              </w:rPr>
            </w:pPr>
            <w:r>
              <w:rPr>
                <w:szCs w:val="21"/>
              </w:rPr>
              <w:t xml:space="preserve"> </w:t>
            </w:r>
            <w:r/>
          </w:p>
        </w:tc>
      </w:tr>
      <w:tr>
        <w:trPr>
          <w:jc w:val="center"/>
          <w:trHeight w:val="454"/>
        </w:trPr>
        <w:tc>
          <w:tcPr>
            <w:tcMar>
              <w:left w:w="10" w:type="dxa"/>
              <w:top w:w="0" w:type="dxa"/>
              <w:right w:w="10" w:type="dxa"/>
              <w:bottom w:w="0" w:type="dxa"/>
            </w:tcMar>
            <w:tcW w:w="376" w:type="pct"/>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986" w:type="pct"/>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1134" w:type="pct"/>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1770" w:type="pct"/>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732" w:type="pct"/>
            <w:vAlign w:val="center"/>
            <w:textDirection w:val="lrTb"/>
            <w:noWrap w:val="false"/>
          </w:tcPr>
          <w:p>
            <w:pPr>
              <w:jc w:val="center"/>
              <w:widowControl/>
              <w:rPr>
                <w:szCs w:val="21"/>
              </w:rPr>
            </w:pPr>
            <w:r>
              <w:rPr>
                <w:szCs w:val="21"/>
              </w:rPr>
              <w:t xml:space="preserve"> </w:t>
            </w:r>
            <w:r/>
          </w:p>
        </w:tc>
      </w:tr>
      <w:tr>
        <w:trPr>
          <w:jc w:val="center"/>
          <w:trHeight w:val="454"/>
        </w:trPr>
        <w:tc>
          <w:tcPr>
            <w:tcMar>
              <w:left w:w="10" w:type="dxa"/>
              <w:top w:w="0" w:type="dxa"/>
              <w:right w:w="10" w:type="dxa"/>
              <w:bottom w:w="0" w:type="dxa"/>
            </w:tcMar>
            <w:tcW w:w="376" w:type="pct"/>
            <w:vAlign w:val="center"/>
            <w:textDirection w:val="lrTb"/>
            <w:noWrap w:val="false"/>
          </w:tcPr>
          <w:p>
            <w:pPr>
              <w:jc w:val="center"/>
              <w:widowControl/>
              <w:rPr>
                <w:szCs w:val="21"/>
              </w:rPr>
            </w:pPr>
            <w:r>
              <w:rPr>
                <w:szCs w:val="21"/>
              </w:rPr>
            </w:r>
            <w:r/>
          </w:p>
        </w:tc>
        <w:tc>
          <w:tcPr>
            <w:tcMar>
              <w:left w:w="10" w:type="dxa"/>
              <w:top w:w="0" w:type="dxa"/>
              <w:right w:w="10" w:type="dxa"/>
              <w:bottom w:w="0" w:type="dxa"/>
            </w:tcMar>
            <w:tcW w:w="986" w:type="pct"/>
            <w:vAlign w:val="center"/>
            <w:textDirection w:val="lrTb"/>
            <w:noWrap w:val="false"/>
          </w:tcPr>
          <w:p>
            <w:pPr>
              <w:jc w:val="center"/>
              <w:widowControl/>
              <w:rPr>
                <w:szCs w:val="21"/>
              </w:rPr>
            </w:pPr>
            <w:r>
              <w:rPr>
                <w:szCs w:val="21"/>
              </w:rPr>
            </w:r>
            <w:r/>
          </w:p>
        </w:tc>
        <w:tc>
          <w:tcPr>
            <w:tcMar>
              <w:left w:w="10" w:type="dxa"/>
              <w:top w:w="0" w:type="dxa"/>
              <w:right w:w="10" w:type="dxa"/>
              <w:bottom w:w="0" w:type="dxa"/>
            </w:tcMar>
            <w:tcW w:w="1134" w:type="pct"/>
            <w:vAlign w:val="center"/>
            <w:textDirection w:val="lrTb"/>
            <w:noWrap w:val="false"/>
          </w:tcPr>
          <w:p>
            <w:pPr>
              <w:jc w:val="center"/>
              <w:widowControl/>
              <w:rPr>
                <w:szCs w:val="21"/>
              </w:rPr>
            </w:pPr>
            <w:r>
              <w:rPr>
                <w:szCs w:val="21"/>
              </w:rPr>
            </w:r>
            <w:r/>
          </w:p>
        </w:tc>
        <w:tc>
          <w:tcPr>
            <w:tcMar>
              <w:left w:w="10" w:type="dxa"/>
              <w:top w:w="0" w:type="dxa"/>
              <w:right w:w="10" w:type="dxa"/>
              <w:bottom w:w="0" w:type="dxa"/>
            </w:tcMar>
            <w:tcW w:w="1770" w:type="pct"/>
            <w:vAlign w:val="center"/>
            <w:textDirection w:val="lrTb"/>
            <w:noWrap w:val="false"/>
          </w:tcPr>
          <w:p>
            <w:pPr>
              <w:jc w:val="center"/>
              <w:widowControl/>
              <w:rPr>
                <w:szCs w:val="21"/>
              </w:rPr>
            </w:pPr>
            <w:r>
              <w:rPr>
                <w:szCs w:val="21"/>
              </w:rPr>
            </w:r>
            <w:r/>
          </w:p>
        </w:tc>
        <w:tc>
          <w:tcPr>
            <w:tcMar>
              <w:left w:w="10" w:type="dxa"/>
              <w:top w:w="0" w:type="dxa"/>
              <w:right w:w="10" w:type="dxa"/>
              <w:bottom w:w="0" w:type="dxa"/>
            </w:tcMar>
            <w:tcW w:w="732" w:type="pct"/>
            <w:vAlign w:val="center"/>
            <w:textDirection w:val="lrTb"/>
            <w:noWrap w:val="false"/>
          </w:tcPr>
          <w:p>
            <w:pPr>
              <w:jc w:val="center"/>
              <w:widowControl/>
              <w:rPr>
                <w:szCs w:val="21"/>
              </w:rPr>
            </w:pPr>
            <w:r>
              <w:rPr>
                <w:szCs w:val="21"/>
              </w:rPr>
            </w:r>
            <w:r/>
          </w:p>
        </w:tc>
      </w:tr>
      <w:tr>
        <w:trPr>
          <w:jc w:val="center"/>
          <w:trHeight w:val="454"/>
        </w:trPr>
        <w:tc>
          <w:tcPr>
            <w:tcMar>
              <w:left w:w="10" w:type="dxa"/>
              <w:top w:w="0" w:type="dxa"/>
              <w:right w:w="10" w:type="dxa"/>
              <w:bottom w:w="0" w:type="dxa"/>
            </w:tcMar>
            <w:tcW w:w="376" w:type="pct"/>
            <w:vAlign w:val="center"/>
            <w:textDirection w:val="lrTb"/>
            <w:noWrap w:val="false"/>
          </w:tcPr>
          <w:p>
            <w:pPr>
              <w:jc w:val="center"/>
              <w:widowControl/>
              <w:rPr>
                <w:szCs w:val="21"/>
              </w:rPr>
            </w:pPr>
            <w:r>
              <w:rPr>
                <w:szCs w:val="21"/>
              </w:rPr>
            </w:r>
            <w:r/>
          </w:p>
        </w:tc>
        <w:tc>
          <w:tcPr>
            <w:tcMar>
              <w:left w:w="10" w:type="dxa"/>
              <w:top w:w="0" w:type="dxa"/>
              <w:right w:w="10" w:type="dxa"/>
              <w:bottom w:w="0" w:type="dxa"/>
            </w:tcMar>
            <w:tcW w:w="986" w:type="pct"/>
            <w:vAlign w:val="center"/>
            <w:textDirection w:val="lrTb"/>
            <w:noWrap w:val="false"/>
          </w:tcPr>
          <w:p>
            <w:pPr>
              <w:jc w:val="center"/>
              <w:widowControl/>
              <w:rPr>
                <w:szCs w:val="21"/>
              </w:rPr>
            </w:pPr>
            <w:r>
              <w:rPr>
                <w:szCs w:val="21"/>
              </w:rPr>
            </w:r>
            <w:r/>
          </w:p>
        </w:tc>
        <w:tc>
          <w:tcPr>
            <w:tcMar>
              <w:left w:w="10" w:type="dxa"/>
              <w:top w:w="0" w:type="dxa"/>
              <w:right w:w="10" w:type="dxa"/>
              <w:bottom w:w="0" w:type="dxa"/>
            </w:tcMar>
            <w:tcW w:w="1134" w:type="pct"/>
            <w:vAlign w:val="center"/>
            <w:textDirection w:val="lrTb"/>
            <w:noWrap w:val="false"/>
          </w:tcPr>
          <w:p>
            <w:pPr>
              <w:jc w:val="center"/>
              <w:widowControl/>
              <w:rPr>
                <w:szCs w:val="21"/>
              </w:rPr>
            </w:pPr>
            <w:r>
              <w:rPr>
                <w:szCs w:val="21"/>
              </w:rPr>
            </w:r>
            <w:r/>
          </w:p>
        </w:tc>
        <w:tc>
          <w:tcPr>
            <w:tcMar>
              <w:left w:w="10" w:type="dxa"/>
              <w:top w:w="0" w:type="dxa"/>
              <w:right w:w="10" w:type="dxa"/>
              <w:bottom w:w="0" w:type="dxa"/>
            </w:tcMar>
            <w:tcW w:w="1770" w:type="pct"/>
            <w:vAlign w:val="center"/>
            <w:textDirection w:val="lrTb"/>
            <w:noWrap w:val="false"/>
          </w:tcPr>
          <w:p>
            <w:pPr>
              <w:jc w:val="center"/>
              <w:widowControl/>
              <w:rPr>
                <w:szCs w:val="21"/>
              </w:rPr>
            </w:pPr>
            <w:r>
              <w:rPr>
                <w:szCs w:val="21"/>
              </w:rPr>
            </w:r>
            <w:r/>
          </w:p>
        </w:tc>
        <w:tc>
          <w:tcPr>
            <w:tcMar>
              <w:left w:w="10" w:type="dxa"/>
              <w:top w:w="0" w:type="dxa"/>
              <w:right w:w="10" w:type="dxa"/>
              <w:bottom w:w="0" w:type="dxa"/>
            </w:tcMar>
            <w:tcW w:w="732" w:type="pct"/>
            <w:vAlign w:val="center"/>
            <w:textDirection w:val="lrTb"/>
            <w:noWrap w:val="false"/>
          </w:tcPr>
          <w:p>
            <w:pPr>
              <w:jc w:val="center"/>
              <w:widowControl/>
              <w:rPr>
                <w:szCs w:val="21"/>
              </w:rPr>
            </w:pPr>
            <w:r>
              <w:rPr>
                <w:szCs w:val="21"/>
              </w:rPr>
            </w:r>
            <w:r/>
          </w:p>
        </w:tc>
      </w:tr>
      <w:tr>
        <w:trPr>
          <w:jc w:val="center"/>
          <w:trHeight w:val="454"/>
        </w:trPr>
        <w:tc>
          <w:tcPr>
            <w:tcMar>
              <w:left w:w="10" w:type="dxa"/>
              <w:top w:w="0" w:type="dxa"/>
              <w:right w:w="10" w:type="dxa"/>
              <w:bottom w:w="0" w:type="dxa"/>
            </w:tcMar>
            <w:tcW w:w="376" w:type="pct"/>
            <w:vAlign w:val="center"/>
            <w:textDirection w:val="lrTb"/>
            <w:noWrap w:val="false"/>
          </w:tcPr>
          <w:p>
            <w:pPr>
              <w:jc w:val="center"/>
              <w:widowControl/>
              <w:rPr>
                <w:szCs w:val="21"/>
              </w:rPr>
            </w:pPr>
            <w:r>
              <w:rPr>
                <w:szCs w:val="21"/>
              </w:rPr>
            </w:r>
            <w:r/>
          </w:p>
        </w:tc>
        <w:tc>
          <w:tcPr>
            <w:tcMar>
              <w:left w:w="10" w:type="dxa"/>
              <w:top w:w="0" w:type="dxa"/>
              <w:right w:w="10" w:type="dxa"/>
              <w:bottom w:w="0" w:type="dxa"/>
            </w:tcMar>
            <w:tcW w:w="986" w:type="pct"/>
            <w:vAlign w:val="center"/>
            <w:textDirection w:val="lrTb"/>
            <w:noWrap w:val="false"/>
          </w:tcPr>
          <w:p>
            <w:pPr>
              <w:jc w:val="center"/>
              <w:widowControl/>
              <w:rPr>
                <w:szCs w:val="21"/>
              </w:rPr>
            </w:pPr>
            <w:r>
              <w:rPr>
                <w:szCs w:val="21"/>
              </w:rPr>
            </w:r>
            <w:r/>
          </w:p>
        </w:tc>
        <w:tc>
          <w:tcPr>
            <w:tcMar>
              <w:left w:w="10" w:type="dxa"/>
              <w:top w:w="0" w:type="dxa"/>
              <w:right w:w="10" w:type="dxa"/>
              <w:bottom w:w="0" w:type="dxa"/>
            </w:tcMar>
            <w:tcW w:w="1134" w:type="pct"/>
            <w:vAlign w:val="center"/>
            <w:textDirection w:val="lrTb"/>
            <w:noWrap w:val="false"/>
          </w:tcPr>
          <w:p>
            <w:pPr>
              <w:jc w:val="center"/>
              <w:widowControl/>
              <w:rPr>
                <w:szCs w:val="21"/>
              </w:rPr>
            </w:pPr>
            <w:r>
              <w:rPr>
                <w:szCs w:val="21"/>
              </w:rPr>
            </w:r>
            <w:r/>
          </w:p>
        </w:tc>
        <w:tc>
          <w:tcPr>
            <w:tcMar>
              <w:left w:w="10" w:type="dxa"/>
              <w:top w:w="0" w:type="dxa"/>
              <w:right w:w="10" w:type="dxa"/>
              <w:bottom w:w="0" w:type="dxa"/>
            </w:tcMar>
            <w:tcW w:w="1770" w:type="pct"/>
            <w:vAlign w:val="center"/>
            <w:textDirection w:val="lrTb"/>
            <w:noWrap w:val="false"/>
          </w:tcPr>
          <w:p>
            <w:pPr>
              <w:jc w:val="center"/>
              <w:widowControl/>
              <w:rPr>
                <w:szCs w:val="21"/>
              </w:rPr>
            </w:pPr>
            <w:r>
              <w:rPr>
                <w:szCs w:val="21"/>
              </w:rPr>
            </w:r>
            <w:r/>
          </w:p>
        </w:tc>
        <w:tc>
          <w:tcPr>
            <w:tcMar>
              <w:left w:w="10" w:type="dxa"/>
              <w:top w:w="0" w:type="dxa"/>
              <w:right w:w="10" w:type="dxa"/>
              <w:bottom w:w="0" w:type="dxa"/>
            </w:tcMar>
            <w:tcW w:w="732" w:type="pct"/>
            <w:vAlign w:val="center"/>
            <w:textDirection w:val="lrTb"/>
            <w:noWrap w:val="false"/>
          </w:tcPr>
          <w:p>
            <w:pPr>
              <w:jc w:val="center"/>
              <w:widowControl/>
              <w:rPr>
                <w:szCs w:val="21"/>
              </w:rPr>
            </w:pPr>
            <w:r>
              <w:rPr>
                <w:szCs w:val="21"/>
              </w:rPr>
            </w:r>
            <w:r/>
          </w:p>
        </w:tc>
      </w:tr>
    </w:tbl>
    <w:p>
      <w:pPr>
        <w:jc w:val="left"/>
        <w:spacing w:line="360" w:lineRule="auto"/>
        <w:shd w:val="clear" w:color="auto" w:fill="ffffff"/>
        <w:widowControl/>
        <w:rPr>
          <w:szCs w:val="21"/>
        </w:rPr>
      </w:pPr>
      <w:r>
        <w:rPr>
          <w:szCs w:val="21"/>
        </w:rPr>
        <w:t xml:space="preserve">说明：如果行数不够，请自行增加。</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投标单位（加盖电子公章）：</w:t>
      </w:r>
      <w:r>
        <w:rPr>
          <w:szCs w:val="21"/>
          <w:u w:val="single"/>
        </w:rPr>
        <w:t xml:space="preserve">                             </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pStyle w:val="890"/>
        <w:keepLines/>
        <w:keepNext/>
        <w:pageBreakBefore w:val="0"/>
        <w:spacing w:before="120" w:after="120" w:line="416" w:lineRule="auto"/>
        <w:widowControl w:val="off"/>
        <w:rPr>
          <w:szCs w:val="21"/>
        </w:rPr>
      </w:pPr>
      <w:r>
        <w:rPr>
          <w:b/>
          <w:bCs/>
          <w:szCs w:val="21"/>
        </w:rPr>
        <w:br w:type="page" w:clear="all"/>
      </w:r>
      <w:r>
        <w:rPr>
          <w:rFonts w:cs="Times New Roman"/>
          <w:sz w:val="24"/>
          <w:szCs w:val="24"/>
          <w:lang w:val="zh-CN"/>
        </w:rPr>
        <w:t xml:space="preserve">附件六、商务条款偏离表格式</w:t>
      </w:r>
      <w:r/>
    </w:p>
    <w:p>
      <w:pPr>
        <w:ind w:firstLine="420"/>
        <w:jc w:val="center"/>
        <w:spacing w:line="360" w:lineRule="auto"/>
        <w:shd w:val="clear" w:color="auto" w:fill="ffffff"/>
        <w:widowControl/>
        <w:rPr>
          <w:b/>
          <w:szCs w:val="21"/>
        </w:rPr>
      </w:pPr>
      <w:r>
        <w:rPr>
          <w:b/>
          <w:sz w:val="36"/>
          <w:szCs w:val="36"/>
        </w:rPr>
        <w:t xml:space="preserve">商务条款偏离表</w:t>
      </w:r>
      <w:r/>
    </w:p>
    <w:p>
      <w:pPr>
        <w:jc w:val="left"/>
        <w:spacing w:line="360" w:lineRule="auto"/>
        <w:shd w:val="clear" w:color="auto" w:fill="ffffff"/>
        <w:widowControl/>
        <w:rPr>
          <w:szCs w:val="21"/>
        </w:rPr>
      </w:pPr>
      <w:r>
        <w:rPr>
          <w:sz w:val="24"/>
        </w:rPr>
        <w:t xml:space="preserve"> </w:t>
      </w:r>
      <w:r/>
    </w:p>
    <w:p>
      <w:pPr>
        <w:ind w:firstLine="96"/>
        <w:jc w:val="left"/>
        <w:spacing w:line="360" w:lineRule="auto"/>
        <w:widowControl/>
        <w:tabs>
          <w:tab w:val="left" w:pos="5366" w:leader="none"/>
        </w:tabs>
        <w:rPr>
          <w:szCs w:val="21"/>
        </w:rPr>
      </w:pPr>
      <w:r>
        <w:rPr>
          <w:szCs w:val="21"/>
        </w:rPr>
        <w:t xml:space="preserve">项目名称：</w:t>
      </w:r>
      <w:r>
        <w:rPr>
          <w:szCs w:val="21"/>
        </w:rPr>
        <w:tab/>
      </w:r>
      <w:r>
        <w:rPr>
          <w:szCs w:val="21"/>
        </w:rPr>
        <w:t xml:space="preserve">项目编号：         </w:t>
      </w:r>
      <w:r/>
    </w:p>
    <w:tbl>
      <w:tblPr>
        <w:tblStyle w:val="899"/>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454"/>
        </w:trPr>
        <w:tc>
          <w:tcPr>
            <w:tcMar>
              <w:left w:w="10" w:type="dxa"/>
              <w:top w:w="0" w:type="dxa"/>
              <w:right w:w="10" w:type="dxa"/>
              <w:bottom w:w="0" w:type="dxa"/>
            </w:tcMar>
            <w:tcW w:w="560" w:type="dxa"/>
            <w:vAlign w:val="center"/>
            <w:textDirection w:val="lrTb"/>
            <w:noWrap w:val="false"/>
          </w:tcPr>
          <w:p>
            <w:pPr>
              <w:jc w:val="center"/>
              <w:widowControl/>
              <w:rPr>
                <w:b/>
                <w:szCs w:val="21"/>
              </w:rPr>
            </w:pPr>
            <w:r>
              <w:rPr>
                <w:b/>
                <w:szCs w:val="21"/>
              </w:rPr>
              <w:t xml:space="preserve">序号</w:t>
            </w:r>
            <w:r/>
          </w:p>
        </w:tc>
        <w:tc>
          <w:tcPr>
            <w:tcMar>
              <w:left w:w="10" w:type="dxa"/>
              <w:top w:w="0" w:type="dxa"/>
              <w:right w:w="10" w:type="dxa"/>
              <w:bottom w:w="0" w:type="dxa"/>
            </w:tcMar>
            <w:tcW w:w="1679" w:type="dxa"/>
            <w:vAlign w:val="center"/>
            <w:textDirection w:val="lrTb"/>
            <w:noWrap w:val="false"/>
          </w:tcPr>
          <w:p>
            <w:pPr>
              <w:jc w:val="center"/>
              <w:widowControl/>
              <w:rPr>
                <w:b/>
                <w:szCs w:val="21"/>
              </w:rPr>
            </w:pPr>
            <w:r>
              <w:rPr>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widowControl/>
              <w:rPr>
                <w:b/>
                <w:szCs w:val="21"/>
              </w:rPr>
            </w:pPr>
            <w:r>
              <w:rPr>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widowControl/>
              <w:rPr>
                <w:b/>
                <w:szCs w:val="21"/>
              </w:rPr>
            </w:pPr>
            <w:r>
              <w:rPr>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widowControl/>
              <w:rPr>
                <w:b/>
                <w:szCs w:val="21"/>
              </w:rPr>
            </w:pPr>
            <w:r>
              <w:rPr>
                <w:b/>
                <w:szCs w:val="21"/>
              </w:rPr>
              <w:t xml:space="preserve">偏离</w:t>
            </w:r>
            <w:r/>
          </w:p>
        </w:tc>
      </w:tr>
      <w:tr>
        <w:trPr>
          <w:jc w:val="center"/>
          <w:trHeight w:val="454"/>
        </w:trPr>
        <w:tc>
          <w:tcPr>
            <w:tcMar>
              <w:left w:w="10" w:type="dxa"/>
              <w:top w:w="0" w:type="dxa"/>
              <w:right w:w="10" w:type="dxa"/>
              <w:bottom w:w="0" w:type="dxa"/>
            </w:tcMar>
            <w:tcW w:w="560" w:type="dxa"/>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widowControl/>
              <w:rPr>
                <w:szCs w:val="21"/>
              </w:rPr>
            </w:pPr>
            <w:r>
              <w:rPr>
                <w:szCs w:val="21"/>
              </w:rPr>
              <w:t xml:space="preserve"> </w:t>
            </w:r>
            <w:r/>
          </w:p>
        </w:tc>
      </w:tr>
      <w:tr>
        <w:trPr>
          <w:jc w:val="center"/>
          <w:trHeight w:val="454"/>
        </w:trPr>
        <w:tc>
          <w:tcPr>
            <w:tcMar>
              <w:left w:w="10" w:type="dxa"/>
              <w:top w:w="0" w:type="dxa"/>
              <w:right w:w="10" w:type="dxa"/>
              <w:bottom w:w="0" w:type="dxa"/>
            </w:tcMar>
            <w:tcW w:w="560" w:type="dxa"/>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widowControl/>
              <w:rPr>
                <w:szCs w:val="21"/>
              </w:rPr>
            </w:pPr>
            <w:r>
              <w:rPr>
                <w:szCs w:val="21"/>
              </w:rPr>
              <w:t xml:space="preserve"> </w:t>
            </w:r>
            <w:r/>
          </w:p>
        </w:tc>
      </w:tr>
      <w:tr>
        <w:trPr>
          <w:jc w:val="center"/>
          <w:trHeight w:val="454"/>
        </w:trPr>
        <w:tc>
          <w:tcPr>
            <w:tcMar>
              <w:left w:w="10" w:type="dxa"/>
              <w:top w:w="0" w:type="dxa"/>
              <w:right w:w="10" w:type="dxa"/>
              <w:bottom w:w="0" w:type="dxa"/>
            </w:tcMar>
            <w:tcW w:w="560" w:type="dxa"/>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widowControl/>
              <w:rPr>
                <w:szCs w:val="21"/>
              </w:rPr>
            </w:pPr>
            <w:r>
              <w:rPr>
                <w:szCs w:val="21"/>
              </w:rPr>
              <w:t xml:space="preserve"> </w:t>
            </w:r>
            <w:r/>
          </w:p>
        </w:tc>
      </w:tr>
      <w:tr>
        <w:trPr>
          <w:jc w:val="center"/>
          <w:trHeight w:val="454"/>
        </w:trPr>
        <w:tc>
          <w:tcPr>
            <w:tcMar>
              <w:left w:w="10" w:type="dxa"/>
              <w:top w:w="0" w:type="dxa"/>
              <w:right w:w="10" w:type="dxa"/>
              <w:bottom w:w="0" w:type="dxa"/>
            </w:tcMar>
            <w:tcW w:w="560" w:type="dxa"/>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widowControl/>
              <w:rPr>
                <w:szCs w:val="21"/>
              </w:rPr>
            </w:pPr>
            <w:r>
              <w:rPr>
                <w:szCs w:val="21"/>
              </w:rPr>
              <w:t xml:space="preserve"> </w:t>
            </w:r>
            <w:r/>
          </w:p>
        </w:tc>
      </w:tr>
      <w:tr>
        <w:trPr>
          <w:jc w:val="center"/>
          <w:trHeight w:val="454"/>
        </w:trPr>
        <w:tc>
          <w:tcPr>
            <w:tcMar>
              <w:left w:w="10" w:type="dxa"/>
              <w:top w:w="0" w:type="dxa"/>
              <w:right w:w="10" w:type="dxa"/>
              <w:bottom w:w="0" w:type="dxa"/>
            </w:tcMar>
            <w:tcW w:w="560" w:type="dxa"/>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widowControl/>
              <w:rPr>
                <w:szCs w:val="21"/>
              </w:rPr>
            </w:pPr>
            <w:r>
              <w:rPr>
                <w:szCs w:val="21"/>
              </w:rPr>
              <w:t xml:space="preserve"> </w:t>
            </w:r>
            <w:r/>
          </w:p>
        </w:tc>
      </w:tr>
      <w:tr>
        <w:trPr>
          <w:jc w:val="center"/>
          <w:trHeight w:val="454"/>
        </w:trPr>
        <w:tc>
          <w:tcPr>
            <w:tcMar>
              <w:left w:w="10" w:type="dxa"/>
              <w:top w:w="0" w:type="dxa"/>
              <w:right w:w="10" w:type="dxa"/>
              <w:bottom w:w="0" w:type="dxa"/>
            </w:tcMar>
            <w:tcW w:w="560" w:type="dxa"/>
            <w:vAlign w:val="center"/>
            <w:textDirection w:val="lrTb"/>
            <w:noWrap w:val="false"/>
          </w:tcPr>
          <w:p>
            <w:pPr>
              <w:jc w:val="center"/>
              <w:widowControl/>
              <w:rPr>
                <w:szCs w:val="21"/>
              </w:rPr>
            </w:pPr>
            <w:r>
              <w:rPr>
                <w:szCs w:val="21"/>
              </w:rPr>
            </w:r>
            <w:r/>
          </w:p>
        </w:tc>
        <w:tc>
          <w:tcPr>
            <w:tcMar>
              <w:left w:w="10" w:type="dxa"/>
              <w:top w:w="0" w:type="dxa"/>
              <w:right w:w="10" w:type="dxa"/>
              <w:bottom w:w="0" w:type="dxa"/>
            </w:tcMar>
            <w:tcW w:w="1679" w:type="dxa"/>
            <w:vAlign w:val="center"/>
            <w:textDirection w:val="lrTb"/>
            <w:noWrap w:val="false"/>
          </w:tcPr>
          <w:p>
            <w:pPr>
              <w:jc w:val="center"/>
              <w:widowControl/>
              <w:rPr>
                <w:szCs w:val="21"/>
              </w:rPr>
            </w:pPr>
            <w:r>
              <w:rPr>
                <w:szCs w:val="21"/>
              </w:rPr>
            </w:r>
            <w:r/>
          </w:p>
        </w:tc>
        <w:tc>
          <w:tcPr>
            <w:tcMar>
              <w:left w:w="10" w:type="dxa"/>
              <w:top w:w="0" w:type="dxa"/>
              <w:right w:w="10" w:type="dxa"/>
              <w:bottom w:w="0" w:type="dxa"/>
            </w:tcMar>
            <w:tcW w:w="2488" w:type="dxa"/>
            <w:vAlign w:val="center"/>
            <w:textDirection w:val="lrTb"/>
            <w:noWrap w:val="false"/>
          </w:tcPr>
          <w:p>
            <w:pPr>
              <w:jc w:val="center"/>
              <w:widowControl/>
              <w:rPr>
                <w:szCs w:val="21"/>
              </w:rPr>
            </w:pPr>
            <w:r>
              <w:rPr>
                <w:szCs w:val="21"/>
              </w:rPr>
            </w:r>
            <w:r/>
          </w:p>
        </w:tc>
        <w:tc>
          <w:tcPr>
            <w:tcMar>
              <w:left w:w="10" w:type="dxa"/>
              <w:top w:w="0" w:type="dxa"/>
              <w:right w:w="10" w:type="dxa"/>
              <w:bottom w:w="0" w:type="dxa"/>
            </w:tcMar>
            <w:tcW w:w="3004" w:type="dxa"/>
            <w:vAlign w:val="center"/>
            <w:textDirection w:val="lrTb"/>
            <w:noWrap w:val="false"/>
          </w:tcPr>
          <w:p>
            <w:pPr>
              <w:jc w:val="center"/>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jc w:val="center"/>
              <w:widowControl/>
              <w:rPr>
                <w:szCs w:val="21"/>
              </w:rPr>
            </w:pPr>
            <w:r>
              <w:rPr>
                <w:szCs w:val="21"/>
              </w:rPr>
            </w:r>
            <w:r/>
          </w:p>
        </w:tc>
      </w:tr>
      <w:tr>
        <w:trPr>
          <w:jc w:val="center"/>
          <w:trHeight w:val="454"/>
        </w:trPr>
        <w:tc>
          <w:tcPr>
            <w:tcMar>
              <w:left w:w="10" w:type="dxa"/>
              <w:top w:w="0" w:type="dxa"/>
              <w:right w:w="10" w:type="dxa"/>
              <w:bottom w:w="0" w:type="dxa"/>
            </w:tcMar>
            <w:tcW w:w="560" w:type="dxa"/>
            <w:vAlign w:val="center"/>
            <w:textDirection w:val="lrTb"/>
            <w:noWrap w:val="false"/>
          </w:tcPr>
          <w:p>
            <w:pPr>
              <w:jc w:val="center"/>
              <w:widowControl/>
              <w:rPr>
                <w:szCs w:val="21"/>
              </w:rPr>
            </w:pPr>
            <w:r>
              <w:rPr>
                <w:szCs w:val="21"/>
              </w:rPr>
            </w:r>
            <w:r/>
          </w:p>
        </w:tc>
        <w:tc>
          <w:tcPr>
            <w:tcMar>
              <w:left w:w="10" w:type="dxa"/>
              <w:top w:w="0" w:type="dxa"/>
              <w:right w:w="10" w:type="dxa"/>
              <w:bottom w:w="0" w:type="dxa"/>
            </w:tcMar>
            <w:tcW w:w="1679" w:type="dxa"/>
            <w:vAlign w:val="center"/>
            <w:textDirection w:val="lrTb"/>
            <w:noWrap w:val="false"/>
          </w:tcPr>
          <w:p>
            <w:pPr>
              <w:jc w:val="center"/>
              <w:widowControl/>
              <w:rPr>
                <w:szCs w:val="21"/>
              </w:rPr>
            </w:pPr>
            <w:r>
              <w:rPr>
                <w:szCs w:val="21"/>
              </w:rPr>
            </w:r>
            <w:r/>
          </w:p>
        </w:tc>
        <w:tc>
          <w:tcPr>
            <w:tcMar>
              <w:left w:w="10" w:type="dxa"/>
              <w:top w:w="0" w:type="dxa"/>
              <w:right w:w="10" w:type="dxa"/>
              <w:bottom w:w="0" w:type="dxa"/>
            </w:tcMar>
            <w:tcW w:w="2488" w:type="dxa"/>
            <w:vAlign w:val="center"/>
            <w:textDirection w:val="lrTb"/>
            <w:noWrap w:val="false"/>
          </w:tcPr>
          <w:p>
            <w:pPr>
              <w:jc w:val="center"/>
              <w:widowControl/>
              <w:rPr>
                <w:szCs w:val="21"/>
              </w:rPr>
            </w:pPr>
            <w:r>
              <w:rPr>
                <w:szCs w:val="21"/>
              </w:rPr>
            </w:r>
            <w:r/>
          </w:p>
        </w:tc>
        <w:tc>
          <w:tcPr>
            <w:tcMar>
              <w:left w:w="10" w:type="dxa"/>
              <w:top w:w="0" w:type="dxa"/>
              <w:right w:w="10" w:type="dxa"/>
              <w:bottom w:w="0" w:type="dxa"/>
            </w:tcMar>
            <w:tcW w:w="3004" w:type="dxa"/>
            <w:vAlign w:val="center"/>
            <w:textDirection w:val="lrTb"/>
            <w:noWrap w:val="false"/>
          </w:tcPr>
          <w:p>
            <w:pPr>
              <w:jc w:val="center"/>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jc w:val="center"/>
              <w:widowControl/>
              <w:rPr>
                <w:szCs w:val="21"/>
              </w:rPr>
            </w:pPr>
            <w:r>
              <w:rPr>
                <w:szCs w:val="21"/>
              </w:rPr>
            </w:r>
            <w:r/>
          </w:p>
        </w:tc>
      </w:tr>
    </w:tbl>
    <w:p>
      <w:pPr>
        <w:jc w:val="left"/>
        <w:spacing w:line="360" w:lineRule="auto"/>
        <w:shd w:val="clear" w:color="auto" w:fill="ffffff"/>
        <w:widowControl/>
        <w:rPr>
          <w:szCs w:val="21"/>
        </w:rPr>
      </w:pPr>
      <w:r>
        <w:rPr>
          <w:szCs w:val="21"/>
        </w:rPr>
        <w:t xml:space="preserve">说明：如果行数不够，请自行增加。</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投标单位（加盖电子公章）：</w:t>
      </w:r>
      <w:r>
        <w:rPr>
          <w:szCs w:val="21"/>
          <w:u w:val="single"/>
        </w:rPr>
        <w:t xml:space="preserve">                             </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r>
      <w:r/>
    </w:p>
    <w:p>
      <w:pPr>
        <w:pStyle w:val="890"/>
        <w:keepLines/>
        <w:keepNext/>
        <w:pageBreakBefore w:val="0"/>
        <w:spacing w:before="120" w:after="120" w:line="416" w:lineRule="auto"/>
        <w:widowControl w:val="off"/>
        <w:rPr>
          <w:b/>
          <w:szCs w:val="21"/>
          <w:lang w:val="zh-CN"/>
        </w:rPr>
      </w:pPr>
      <w:r>
        <w:rPr>
          <w:b/>
          <w:bCs/>
          <w:szCs w:val="21"/>
        </w:rPr>
        <w:br w:type="page" w:clear="all"/>
      </w:r>
      <w:r>
        <w:rPr>
          <w:rFonts w:cs="Times New Roman"/>
          <w:sz w:val="24"/>
          <w:szCs w:val="24"/>
          <w:lang w:val="zh-CN"/>
        </w:rPr>
        <w:t xml:space="preserve">附件七、技术方案及服务承诺</w:t>
      </w:r>
      <w:r/>
    </w:p>
    <w:p>
      <w:pPr>
        <w:pStyle w:val="1229"/>
        <w:ind w:firstLine="0"/>
        <w:spacing w:before="0" w:after="0"/>
        <w:rPr>
          <w:rFonts w:ascii="Times New Roman" w:hAnsi="Times New Roman"/>
          <w:b/>
          <w:bCs/>
          <w:szCs w:val="21"/>
        </w:rPr>
      </w:pPr>
      <w:r>
        <w:rPr>
          <w:rFonts w:ascii="Times New Roman" w:hAnsi="Times New Roman"/>
          <w:sz w:val="21"/>
          <w:szCs w:val="21"/>
        </w:rPr>
        <w:t xml:space="preserve">技术方案及服务承诺应根据招标人对项目的要求、评标标准的要求及项目本身的特点编写。</w:t>
      </w:r>
      <w:r/>
    </w:p>
    <w:p>
      <w:pPr>
        <w:pStyle w:val="890"/>
        <w:keepLines/>
        <w:keepNext/>
        <w:pageBreakBefore w:val="0"/>
        <w:spacing w:before="120" w:after="120" w:line="416" w:lineRule="auto"/>
        <w:widowControl w:val="off"/>
        <w:rPr>
          <w:b/>
          <w:bCs/>
          <w:sz w:val="24"/>
        </w:rPr>
      </w:pPr>
      <w:r>
        <w:br w:type="page" w:clear="all"/>
      </w:r>
      <w:r>
        <w:rPr>
          <w:rFonts w:cs="Times New Roman"/>
          <w:sz w:val="24"/>
          <w:szCs w:val="24"/>
          <w:lang w:val="zh-CN"/>
        </w:rPr>
        <w:t xml:space="preserve">附件八、拟参与本项目服务人员</w:t>
      </w:r>
      <w:r/>
    </w:p>
    <w:p>
      <w:pPr>
        <w:jc w:val="center"/>
        <w:widowControl/>
        <w:rPr>
          <w:b/>
          <w:bCs/>
          <w:sz w:val="24"/>
        </w:rPr>
      </w:pPr>
      <w:r>
        <w:rPr>
          <w:b/>
          <w:bCs/>
          <w:sz w:val="24"/>
        </w:rPr>
        <w:t xml:space="preserve">拟参与本项目服务人员一览表</w:t>
      </w:r>
      <w:r/>
    </w:p>
    <w:p>
      <w:pPr>
        <w:jc w:val="center"/>
        <w:widowControl/>
        <w:rPr>
          <w:b/>
          <w:bCs/>
          <w:sz w:val="24"/>
        </w:rPr>
      </w:pPr>
      <w:r>
        <w:rPr>
          <w:b/>
          <w:bCs/>
          <w:sz w:val="24"/>
        </w:rPr>
      </w:r>
      <w:r/>
    </w:p>
    <w:p>
      <w:pPr>
        <w:widowControl/>
        <w:rPr>
          <w:szCs w:val="21"/>
        </w:rPr>
      </w:pPr>
      <w:r>
        <w:rPr>
          <w:szCs w:val="21"/>
        </w:rPr>
        <w:t xml:space="preserve">项目名称：                                                    项目编号：</w:t>
      </w:r>
      <w:r/>
    </w:p>
    <w:tbl>
      <w:tblPr>
        <w:tblStyle w:val="899"/>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b/>
                <w:bCs/>
                <w:szCs w:val="21"/>
              </w:rPr>
            </w:pPr>
            <w:r>
              <w:rPr>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b/>
                <w:bCs/>
                <w:szCs w:val="21"/>
              </w:rPr>
            </w:pPr>
            <w:r>
              <w:rPr>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b/>
                <w:bCs/>
                <w:szCs w:val="21"/>
              </w:rPr>
            </w:pPr>
            <w:r>
              <w:rPr>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b/>
                <w:bCs/>
                <w:szCs w:val="21"/>
              </w:rPr>
            </w:pPr>
            <w:r>
              <w:rPr>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b/>
                <w:bCs/>
                <w:szCs w:val="21"/>
              </w:rPr>
            </w:pPr>
            <w:r>
              <w:rPr>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b/>
                <w:bCs/>
                <w:szCs w:val="21"/>
              </w:rPr>
            </w:pPr>
            <w:r>
              <w:rPr>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b/>
                <w:bCs/>
                <w:szCs w:val="21"/>
              </w:rPr>
            </w:pPr>
            <w:r>
              <w:rPr>
                <w:b/>
                <w:bCs/>
                <w:szCs w:val="21"/>
              </w:rPr>
              <w:t xml:space="preserve">执业</w:t>
            </w:r>
            <w:r/>
          </w:p>
          <w:p>
            <w:pPr>
              <w:jc w:val="center"/>
              <w:widowControl/>
              <w:rPr>
                <w:b/>
                <w:bCs/>
                <w:szCs w:val="21"/>
              </w:rPr>
            </w:pPr>
            <w:r>
              <w:rPr>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b/>
                <w:bCs/>
                <w:szCs w:val="21"/>
              </w:rPr>
            </w:pPr>
            <w:r>
              <w:rPr>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b/>
                <w:bCs/>
                <w:szCs w:val="21"/>
              </w:rPr>
            </w:pPr>
            <w:r>
              <w:rPr>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b/>
                <w:bCs/>
                <w:szCs w:val="21"/>
              </w:rPr>
            </w:pPr>
            <w:r>
              <w:rPr>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b/>
                <w:bCs/>
                <w:szCs w:val="21"/>
              </w:rPr>
            </w:pPr>
            <w:r>
              <w:rPr>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bl>
    <w:p>
      <w:pPr>
        <w:jc w:val="left"/>
        <w:spacing w:before="240" w:line="360" w:lineRule="auto"/>
        <w:shd w:val="clear" w:color="auto" w:fill="ffffff"/>
        <w:widowControl/>
        <w:rPr>
          <w:szCs w:val="21"/>
          <w:u w:val="single"/>
        </w:rPr>
      </w:pPr>
      <w:r>
        <w:rPr>
          <w:szCs w:val="21"/>
        </w:rPr>
        <w:t xml:space="preserve">投标单位（加盖电子公章）：</w:t>
      </w:r>
      <w:r>
        <w:rPr>
          <w:szCs w:val="21"/>
          <w:u w:val="single"/>
        </w:rPr>
        <w:t xml:space="preserve">                             </w:t>
      </w:r>
      <w:r/>
    </w:p>
    <w:p>
      <w:pPr>
        <w:ind w:firstLine="420"/>
        <w:jc w:val="left"/>
        <w:keepLines w:val="0"/>
        <w:keepNext w:val="0"/>
        <w:pageBreakBefore w:val="0"/>
        <w:spacing w:line="440" w:lineRule="exact"/>
        <w:widowControl/>
        <w:rPr>
          <w:rFonts w:hint="default" w:ascii="Times New Roman" w:hAnsi="Times New Roman" w:eastAsia="宋体" w:cs="Times New Roman"/>
          <w:lang w:val="en-US" w:eastAsia="zh-CN"/>
        </w:rPr>
      </w:pPr>
      <w:r>
        <w:rPr>
          <w:rFonts w:hint="eastAsia" w:ascii="Times New Roman" w:hAnsi="Times New Roman" w:cs="Times New Roman"/>
          <w:lang w:val="en-US" w:eastAsia="zh-CN"/>
        </w:rPr>
        <w:t xml:space="preserve">注：（1）</w:t>
      </w:r>
      <w:r>
        <w:t xml:space="preserve">《人员基本配置要求》</w:t>
      </w:r>
      <w:r>
        <w:rPr>
          <w:rFonts w:hint="eastAsia"/>
          <w:lang w:val="en-US" w:eastAsia="zh-CN"/>
        </w:rPr>
        <w:t xml:space="preserve">详见第四章 采购需求 附表1；</w:t>
      </w:r>
      <w:r/>
    </w:p>
    <w:p>
      <w:pPr>
        <w:ind w:firstLine="840"/>
        <w:jc w:val="left"/>
        <w:keepLines w:val="0"/>
        <w:keepNext w:val="0"/>
        <w:pageBreakBefore w:val="0"/>
        <w:spacing w:line="440" w:lineRule="exact"/>
        <w:widowControl/>
        <w:rPr>
          <w:rFonts w:hint="eastAsia" w:ascii="Times New Roman" w:hAnsi="Times New Roman" w:eastAsia="宋体" w:cs="Times New Roman"/>
          <w:lang w:eastAsia="zh-CN"/>
        </w:rPr>
      </w:pPr>
      <w:r>
        <w:rPr>
          <w:rFonts w:hint="eastAsia" w:ascii="Times New Roman" w:hAnsi="Times New Roman" w:cs="Times New Roman"/>
          <w:lang w:eastAsia="zh-CN"/>
        </w:rPr>
        <w:t xml:space="preserve">（</w:t>
      </w:r>
      <w:r>
        <w:rPr>
          <w:rFonts w:hint="eastAsia" w:ascii="Times New Roman" w:hAnsi="Times New Roman" w:cs="Times New Roman"/>
          <w:lang w:val="en-US" w:eastAsia="zh-CN"/>
        </w:rPr>
        <w:t xml:space="preserve">2</w:t>
      </w:r>
      <w:r>
        <w:rPr>
          <w:rFonts w:hint="eastAsia" w:ascii="Times New Roman" w:hAnsi="Times New Roman" w:cs="Times New Roman"/>
          <w:lang w:eastAsia="zh-CN"/>
        </w:rPr>
        <w:t xml:space="preserve">）</w:t>
      </w:r>
      <w:r>
        <w:rPr>
          <w:rFonts w:ascii="Times New Roman" w:hAnsi="Times New Roman" w:cs="Times New Roman"/>
        </w:rPr>
        <w:t xml:space="preserve">须提供证书</w:t>
      </w:r>
      <w:r>
        <w:rPr>
          <w:rFonts w:ascii="Times New Roman" w:hAnsi="Times New Roman" w:cs="Times New Roman"/>
        </w:rPr>
        <w:t xml:space="preserve">复印件</w:t>
      </w:r>
      <w:r>
        <w:rPr>
          <w:rFonts w:ascii="Times New Roman" w:hAnsi="Times New Roman" w:cs="Times New Roman"/>
        </w:rPr>
        <w:t xml:space="preserve">及</w:t>
      </w:r>
      <w:r>
        <w:rPr>
          <w:rFonts w:hint="eastAsia" w:ascii="宋体" w:hAnsi="Times New Roman" w:cs="宋体"/>
          <w:szCs w:val="21"/>
          <w:lang w:val="zh-CN"/>
        </w:rPr>
        <w:t xml:space="preserve">近3个月内</w:t>
      </w:r>
      <w:r>
        <w:rPr>
          <w:rFonts w:ascii="Times New Roman" w:hAnsi="Times New Roman" w:cs="Times New Roman"/>
        </w:rPr>
        <w:t xml:space="preserve">任意一个月投标人为其缴纳社保的证明材料</w:t>
      </w:r>
      <w:r>
        <w:rPr>
          <w:rFonts w:hint="eastAsia" w:ascii="Times New Roman" w:hAnsi="Times New Roman" w:cs="Times New Roman"/>
          <w:lang w:eastAsia="zh-CN"/>
        </w:rPr>
        <w:t xml:space="preserve">；</w:t>
      </w:r>
      <w:r/>
    </w:p>
    <w:p>
      <w:pPr>
        <w:ind w:firstLine="840"/>
        <w:jc w:val="left"/>
        <w:keepLines w:val="0"/>
        <w:keepNext w:val="0"/>
        <w:pageBreakBefore w:val="0"/>
        <w:spacing w:line="440" w:lineRule="exact"/>
        <w:widowControl/>
        <w:rPr>
          <w:rFonts w:hint="eastAsia" w:eastAsia="宋体"/>
          <w:lang w:eastAsia="zh-CN"/>
        </w:rPr>
      </w:pPr>
      <w:r>
        <w:rPr>
          <w:rFonts w:hint="eastAsia"/>
          <w:lang w:eastAsia="zh-CN"/>
        </w:rPr>
        <w:t xml:space="preserve">（</w:t>
      </w:r>
      <w:r>
        <w:rPr>
          <w:rFonts w:hint="eastAsia"/>
          <w:lang w:val="en-US" w:eastAsia="zh-CN"/>
        </w:rPr>
        <w:t xml:space="preserve">3</w:t>
      </w:r>
      <w:r>
        <w:rPr>
          <w:rFonts w:hint="eastAsia"/>
          <w:lang w:eastAsia="zh-CN"/>
        </w:rPr>
        <w:t xml:space="preserve">）</w:t>
      </w:r>
      <w:r>
        <w:t xml:space="preserve">以上拟</w:t>
      </w:r>
      <w:r>
        <w:rPr>
          <w:rFonts w:hint="eastAsia"/>
        </w:rPr>
        <w:t xml:space="preserve">投入本</w:t>
      </w:r>
      <w:r>
        <w:t xml:space="preserve">项目的所有成员不得兼职，同一人员只计一次，不得重复计分</w:t>
      </w:r>
      <w:r>
        <w:rPr>
          <w:rFonts w:hint="eastAsia"/>
          <w:lang w:eastAsia="zh-CN"/>
        </w:rPr>
        <w:t xml:space="preserve">。</w:t>
      </w:r>
      <w:r/>
    </w:p>
    <w:p>
      <w:pPr>
        <w:pStyle w:val="937"/>
      </w:pPr>
      <w:r/>
      <w:r/>
    </w:p>
    <w:p>
      <w:pPr>
        <w:widowControl/>
        <w:rPr>
          <w:szCs w:val="21"/>
        </w:rPr>
      </w:pPr>
      <w:r>
        <w:rPr>
          <w:szCs w:val="21"/>
        </w:rPr>
      </w:r>
      <w:r/>
    </w:p>
    <w:p>
      <w:pPr>
        <w:widowControl/>
        <w:rPr>
          <w:szCs w:val="21"/>
        </w:rPr>
      </w:pPr>
      <w:r>
        <w:rPr>
          <w:szCs w:val="21"/>
        </w:rPr>
      </w:r>
      <w:r/>
    </w:p>
    <w:p>
      <w:pPr>
        <w:widowControl/>
        <w:rPr>
          <w:b/>
          <w:bCs/>
          <w:szCs w:val="21"/>
        </w:rPr>
      </w:pPr>
      <w:r>
        <w:rPr>
          <w:b/>
          <w:bCs/>
          <w:szCs w:val="21"/>
        </w:rPr>
      </w:r>
      <w:r/>
    </w:p>
    <w:p>
      <w:pPr>
        <w:pStyle w:val="890"/>
        <w:keepLines/>
        <w:keepNext/>
        <w:pageBreakBefore w:val="0"/>
        <w:spacing w:before="120" w:after="120" w:line="416" w:lineRule="auto"/>
        <w:widowControl w:val="off"/>
        <w:rPr>
          <w:b/>
          <w:bCs/>
          <w:sz w:val="24"/>
        </w:rPr>
      </w:pPr>
      <w:r>
        <w:rPr>
          <w:b/>
          <w:bCs/>
          <w:sz w:val="24"/>
        </w:rPr>
        <w:br w:type="page" w:clear="all"/>
      </w:r>
      <w:r>
        <w:rPr>
          <w:rFonts w:cs="Times New Roman"/>
          <w:sz w:val="24"/>
          <w:szCs w:val="24"/>
          <w:lang w:val="zh-CN"/>
        </w:rPr>
        <w:t xml:space="preserve">附件九、投标人类似业绩情况表</w:t>
      </w:r>
      <w:r/>
    </w:p>
    <w:p>
      <w:pPr>
        <w:jc w:val="center"/>
        <w:spacing w:line="360" w:lineRule="auto"/>
        <w:widowControl/>
        <w:rPr>
          <w:b/>
          <w:bCs/>
          <w:sz w:val="24"/>
        </w:rPr>
      </w:pPr>
      <w:r>
        <w:rPr>
          <w:b/>
          <w:bCs/>
          <w:sz w:val="24"/>
        </w:rPr>
        <w:t xml:space="preserve">投标人类似业绩情况表</w:t>
      </w:r>
      <w:r/>
    </w:p>
    <w:tbl>
      <w:tblPr>
        <w:tblStyle w:val="899"/>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widowControl/>
              <w:rPr>
                <w:b/>
                <w:bCs/>
                <w:szCs w:val="21"/>
              </w:rPr>
            </w:pPr>
            <w:r>
              <w:rPr>
                <w:b/>
                <w:bCs/>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b/>
                <w:bCs/>
                <w:szCs w:val="21"/>
              </w:rPr>
            </w:pPr>
            <w:r>
              <w:rPr>
                <w:b/>
                <w:bCs/>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b/>
                <w:bCs/>
                <w:szCs w:val="21"/>
              </w:rPr>
            </w:pPr>
            <w:r>
              <w:rPr>
                <w:b/>
                <w:bCs/>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b/>
                <w:bCs/>
                <w:szCs w:val="21"/>
              </w:rPr>
            </w:pPr>
            <w:r>
              <w:rPr>
                <w:b/>
                <w:bCs/>
                <w:szCs w:val="21"/>
              </w:rPr>
              <w:t xml:space="preserve">项目</w:t>
            </w:r>
            <w:r/>
          </w:p>
          <w:p>
            <w:pPr>
              <w:jc w:val="center"/>
              <w:widowControl/>
              <w:rPr>
                <w:b/>
                <w:bCs/>
                <w:szCs w:val="21"/>
              </w:rPr>
            </w:pPr>
            <w:r>
              <w:rPr>
                <w:b/>
                <w:bCs/>
                <w:szCs w:val="21"/>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widowControl/>
              <w:rPr>
                <w:b/>
                <w:bCs/>
                <w:szCs w:val="21"/>
              </w:rPr>
            </w:pPr>
            <w:r>
              <w:rPr>
                <w:b/>
                <w:bCs/>
                <w:szCs w:val="21"/>
              </w:rPr>
              <w:t xml:space="preserve">获奖</w:t>
            </w:r>
            <w:r/>
          </w:p>
          <w:p>
            <w:pPr>
              <w:jc w:val="center"/>
              <w:widowControl/>
              <w:rPr>
                <w:b/>
                <w:bCs/>
                <w:szCs w:val="21"/>
              </w:rPr>
            </w:pPr>
            <w:r>
              <w:rPr>
                <w:b/>
                <w:bCs/>
                <w:szCs w:val="21"/>
              </w:rPr>
              <w:t xml:space="preserve">情况</w:t>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jc w:val="center"/>
              <w:widowControl/>
              <w:rPr>
                <w:b/>
                <w:bCs/>
                <w:szCs w:val="21"/>
              </w:rPr>
            </w:pPr>
            <w:r>
              <w:rPr>
                <w:b/>
                <w:bCs/>
                <w:szCs w:val="21"/>
              </w:rPr>
              <w:t xml:space="preserve">签约及服务</w:t>
            </w:r>
            <w:r/>
          </w:p>
          <w:p>
            <w:pPr>
              <w:jc w:val="center"/>
              <w:widowControl/>
              <w:rPr>
                <w:b/>
                <w:bCs/>
                <w:szCs w:val="21"/>
              </w:rPr>
            </w:pPr>
            <w:r>
              <w:rPr>
                <w:b/>
                <w:bCs/>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b/>
                <w:bCs/>
                <w:szCs w:val="21"/>
              </w:rPr>
            </w:pPr>
            <w:r>
              <w:rPr>
                <w:b/>
                <w:bCs/>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b/>
                <w:bCs/>
                <w:szCs w:val="21"/>
              </w:rPr>
            </w:pPr>
            <w:r>
              <w:rPr>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ind w:firstLine="120"/>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szCs w:val="21"/>
              </w:rPr>
            </w:pPr>
            <w:r>
              <w:rPr>
                <w:szCs w:val="21"/>
              </w:rPr>
            </w:r>
            <w:r/>
          </w:p>
        </w:tc>
      </w:tr>
    </w:tbl>
    <w:p>
      <w:pPr>
        <w:jc w:val="left"/>
        <w:spacing w:before="240" w:line="360" w:lineRule="auto"/>
        <w:shd w:val="clear" w:color="auto" w:fill="ffffff"/>
        <w:widowControl/>
        <w:rPr>
          <w:szCs w:val="21"/>
        </w:rPr>
      </w:pPr>
      <w:r>
        <w:rPr>
          <w:szCs w:val="21"/>
        </w:rPr>
        <w:t xml:space="preserve">投标单位（加盖电子公章）：</w:t>
      </w:r>
      <w:r>
        <w:rPr>
          <w:szCs w:val="21"/>
          <w:u w:val="single"/>
        </w:rPr>
        <w:t xml:space="preserve">                             </w:t>
      </w:r>
      <w:r/>
    </w:p>
    <w:p>
      <w:pPr>
        <w:rPr>
          <w:rFonts w:hint="eastAsia"/>
          <w:szCs w:val="20"/>
          <w:lang w:val="en-US" w:eastAsia="zh-CN"/>
        </w:rPr>
      </w:pPr>
      <w:r>
        <w:rPr>
          <w:rFonts w:hint="eastAsia"/>
          <w:szCs w:val="20"/>
          <w:lang w:val="en-US" w:eastAsia="zh-CN"/>
        </w:rPr>
      </w:r>
      <w:r/>
    </w:p>
    <w:p>
      <w:pPr>
        <w:ind w:firstLine="420"/>
        <w:jc w:val="left"/>
        <w:keepLines w:val="0"/>
        <w:keepNext w:val="0"/>
        <w:pageBreakBefore w:val="0"/>
        <w:spacing w:line="440" w:lineRule="exact"/>
        <w:widowControl/>
        <w:rPr>
          <w:b/>
        </w:rPr>
      </w:pPr>
      <w:r>
        <w:rPr>
          <w:rFonts w:hint="eastAsia"/>
          <w:szCs w:val="20"/>
          <w:lang w:val="en-US" w:eastAsia="zh-CN"/>
        </w:rPr>
        <w:t xml:space="preserve">注：</w:t>
      </w:r>
      <w:r>
        <w:rPr>
          <w:szCs w:val="20"/>
        </w:rPr>
        <w:t xml:space="preserve">提供合同复印件，时间以合同签订时间为准，合同应能反映项目内容等信息；</w:t>
      </w:r>
      <w:r>
        <w:t xml:space="preserve">同一用户同一养护区域的</w:t>
      </w:r>
      <w:r>
        <w:rPr>
          <w:rFonts w:ascii="Times New Roman" w:hAnsi="Times New Roman" w:cs="Times New Roman"/>
        </w:rPr>
        <w:t xml:space="preserve">业绩</w:t>
      </w:r>
      <w:r>
        <w:t xml:space="preserve">不重复计算</w:t>
      </w:r>
      <w:r>
        <w:rPr>
          <w:rFonts w:hint="eastAsia"/>
        </w:rPr>
        <w:t xml:space="preserve">。</w:t>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jc w:val="left"/>
        <w:widowControl/>
        <w:rPr>
          <w:b/>
        </w:rPr>
      </w:pPr>
      <w:r>
        <w:rPr>
          <w:b/>
        </w:rPr>
        <w:br w:type="page" w:clear="all"/>
      </w:r>
      <w:r/>
    </w:p>
    <w:p>
      <w:pPr>
        <w:pStyle w:val="890"/>
        <w:rPr>
          <w:rFonts w:cs="Times New Roman"/>
          <w:sz w:val="24"/>
          <w:szCs w:val="24"/>
        </w:rPr>
      </w:pPr>
      <w:r>
        <w:rPr>
          <w:rFonts w:cs="Times New Roman"/>
          <w:sz w:val="24"/>
          <w:szCs w:val="24"/>
        </w:rPr>
        <w:t xml:space="preserve">附件十、企业声明函格式</w:t>
      </w:r>
      <w:r/>
    </w:p>
    <w:p>
      <w:pPr>
        <w:jc w:val="center"/>
        <w:spacing w:before="312" w:after="312" w:line="480" w:lineRule="auto"/>
        <w:rPr>
          <w:b/>
          <w:bCs/>
          <w:sz w:val="28"/>
          <w:szCs w:val="28"/>
        </w:rPr>
      </w:pPr>
      <w:r/>
      <w:bookmarkStart w:id="28" w:name="OLE_LINK14"/>
      <w:r/>
      <w:bookmarkStart w:id="29" w:name="OLE_LINK13"/>
      <w:r>
        <w:rPr>
          <w:b/>
          <w:bCs/>
          <w:sz w:val="28"/>
          <w:szCs w:val="28"/>
        </w:rPr>
        <w:t xml:space="preserve">中小企业声明函（工程、服务）</w:t>
      </w:r>
      <w:r/>
    </w:p>
    <w:p>
      <w:pPr>
        <w:ind w:firstLine="420"/>
        <w:jc w:val="left"/>
        <w:spacing w:line="440" w:lineRule="exact"/>
        <w:widowControl/>
        <w:rPr>
          <w:szCs w:val="21"/>
        </w:rPr>
      </w:pPr>
      <w:r>
        <w:t xml:space="preserve">本公司（联合体）郑重声明，根据《政府采购促进中小企业发展管理办法》（财库〔2020〕）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pPr>
      <w:r>
        <w:rPr>
          <w:u w:val="single"/>
        </w:rPr>
        <w:t xml:space="preserve">（标的名称），</w:t>
      </w:r>
      <w:r>
        <w:t xml:space="preserve">属于</w:t>
      </w:r>
      <w:r>
        <w:rPr>
          <w:u w:val="single"/>
        </w:rPr>
        <w:t xml:space="preserve">（采购文件中明确的所属行业），</w:t>
      </w:r>
      <w:r>
        <w:t xml:space="preserve"> 承建（承接）企业为（企业名称），从业人员</w:t>
      </w:r>
      <w:r>
        <w:rPr>
          <w:u w:val="single"/>
        </w:rPr>
        <w:tab/>
      </w:r>
      <w:r>
        <w:rPr>
          <w:u w:val="single"/>
        </w:rPr>
        <w:t xml:space="preserve">人</w:t>
      </w:r>
      <w:r>
        <w:t xml:space="preserve">，营业收入为</w:t>
      </w:r>
      <w:r>
        <w:rPr>
          <w:u w:val="single"/>
        </w:rPr>
        <w:tab/>
      </w:r>
      <w:r>
        <w:t xml:space="preserve">万元，资产总额为</w:t>
      </w:r>
      <w:r>
        <w:rPr>
          <w:u w:val="single"/>
        </w:rPr>
        <w:tab/>
      </w:r>
      <w:r>
        <w:t xml:space="preserve">万元，属于（中型企业、小型企业、微型企业）；</w:t>
      </w:r>
      <w:r/>
    </w:p>
    <w:p>
      <w:pPr>
        <w:ind w:firstLine="420"/>
        <w:jc w:val="left"/>
        <w:spacing w:line="440" w:lineRule="exact"/>
        <w:widowControl/>
      </w:pPr>
      <w:r>
        <w:rPr>
          <w:u w:val="single"/>
        </w:rPr>
        <w:t xml:space="preserve">（标的名称），</w:t>
      </w:r>
      <w:r>
        <w:t xml:space="preserve">属于（采购文件中明确的所属行业）， 承建（承接）企业为（企业名称），从业人员</w:t>
      </w:r>
      <w:r>
        <w:rPr>
          <w:u w:val="single"/>
        </w:rPr>
        <w:tab/>
      </w:r>
      <w:r>
        <w:rPr>
          <w:u w:val="single"/>
        </w:rPr>
        <w:t xml:space="preserve">人</w:t>
      </w:r>
      <w:r>
        <w:t xml:space="preserve">，营业收入为</w:t>
      </w:r>
      <w:r>
        <w:rPr>
          <w:u w:val="single"/>
        </w:rPr>
        <w:tab/>
      </w:r>
      <w:r>
        <w:t xml:space="preserve">万元，资产总额为</w:t>
      </w:r>
      <w:r>
        <w:rPr>
          <w:u w:val="single"/>
        </w:rPr>
        <w:tab/>
      </w:r>
      <w:r>
        <w:t xml:space="preserve">万元，属于（中型企业、小型企业、微型企业）；</w:t>
      </w:r>
      <w:r>
        <w:tab/>
      </w:r>
      <w:r/>
    </w:p>
    <w:p>
      <w:pPr>
        <w:ind w:firstLine="420"/>
        <w:jc w:val="left"/>
        <w:spacing w:line="440" w:lineRule="exact"/>
        <w:widowControl/>
      </w:pPr>
      <w:r>
        <w:t xml:space="preserve">以上企业，不属于大企业的分支机构，不存在控股股东为大企业的情形，也不存在与大企业的负责人为同一人的情形。</w:t>
      </w:r>
      <w:r/>
    </w:p>
    <w:p>
      <w:pPr>
        <w:ind w:firstLine="420"/>
        <w:jc w:val="left"/>
        <w:spacing w:line="440" w:lineRule="exact"/>
        <w:widowControl/>
      </w:pPr>
      <w:r>
        <w:t xml:space="preserve">本企业对上述声明内容的真实性负责。如有虚假，将依法承担相应责任。</w:t>
      </w:r>
      <w:r/>
    </w:p>
    <w:p>
      <w:pPr>
        <w:ind w:firstLine="420"/>
        <w:jc w:val="left"/>
        <w:spacing w:line="440" w:lineRule="exact"/>
        <w:widowControl/>
      </w:pPr>
      <w:r/>
      <w:r/>
    </w:p>
    <w:p>
      <w:pPr>
        <w:ind w:firstLine="420"/>
        <w:jc w:val="left"/>
        <w:spacing w:line="440" w:lineRule="exact"/>
        <w:widowControl/>
      </w:pPr>
      <w:r/>
      <w:r/>
    </w:p>
    <w:p>
      <w:pPr>
        <w:ind w:firstLine="420"/>
        <w:jc w:val="left"/>
        <w:spacing w:line="440" w:lineRule="exact"/>
        <w:widowControl/>
      </w:pPr>
      <w:r/>
      <w:r/>
    </w:p>
    <w:p>
      <w:pPr>
        <w:ind w:firstLine="420"/>
        <w:jc w:val="right"/>
        <w:spacing w:line="440" w:lineRule="exact"/>
        <w:widowControl/>
      </w:pPr>
      <w:r>
        <w:t xml:space="preserve">企业名称</w:t>
      </w:r>
      <w:r>
        <w:rPr>
          <w:szCs w:val="21"/>
        </w:rPr>
        <w:t xml:space="preserve">（加盖电子公章）</w:t>
      </w:r>
      <w:r>
        <w:t xml:space="preserve">：</w:t>
      </w:r>
      <w:r/>
    </w:p>
    <w:p>
      <w:pPr>
        <w:ind w:firstLine="420"/>
        <w:jc w:val="left"/>
        <w:spacing w:line="360" w:lineRule="auto"/>
        <w:widowControl/>
      </w:pPr>
      <w:r>
        <w:t xml:space="preserve">                                                   日期：</w:t>
      </w:r>
      <w:r/>
    </w:p>
    <w:p>
      <w:pPr>
        <w:ind w:firstLine="420"/>
        <w:jc w:val="left"/>
        <w:spacing w:line="360" w:lineRule="auto"/>
        <w:widowControl/>
      </w:pPr>
      <w:r/>
      <w:r/>
    </w:p>
    <w:p>
      <w:pPr>
        <w:ind w:firstLine="420"/>
        <w:jc w:val="left"/>
        <w:spacing w:line="360" w:lineRule="auto"/>
        <w:widowControl/>
      </w:pPr>
      <w:r/>
      <w:r/>
    </w:p>
    <w:p>
      <w:pPr>
        <w:ind w:firstLine="422"/>
        <w:jc w:val="left"/>
        <w:spacing w:line="360" w:lineRule="auto"/>
        <w:widowControl/>
        <w:rPr>
          <w:b/>
          <w:szCs w:val="21"/>
        </w:rPr>
      </w:pPr>
      <w:r>
        <w:rPr>
          <w:b/>
          <w:szCs w:val="21"/>
        </w:rPr>
        <w:t xml:space="preserve">注：从业人员、营业收入、资产总额填报上一年度数据，无上一年度数据的新成立企业可不填报。</w:t>
      </w:r>
      <w:r/>
    </w:p>
    <w:p>
      <w:pPr>
        <w:jc w:val="center"/>
        <w:spacing w:line="360" w:lineRule="auto"/>
        <w:rPr>
          <w:b/>
          <w:bCs/>
          <w:sz w:val="28"/>
        </w:rPr>
        <w:sectPr>
          <w:footnotePr/>
          <w:endnotePr/>
          <w:type w:val="nextPage"/>
          <w:pgSz w:w="11906" w:h="16838" w:orient="portrait"/>
          <w:pgMar w:top="1440" w:right="1800" w:bottom="1440" w:left="1600" w:header="851" w:footer="992" w:gutter="0"/>
          <w:cols w:num="1" w:sep="0" w:space="720" w:equalWidth="1"/>
          <w:docGrid w:linePitch="360"/>
          <w:titlePg/>
        </w:sectPr>
      </w:pPr>
      <w:r>
        <w:rPr>
          <w:b/>
          <w:bCs/>
          <w:sz w:val="28"/>
        </w:rPr>
      </w:r>
      <w:r/>
    </w:p>
    <w:p>
      <w:pPr>
        <w:pStyle w:val="891"/>
        <w:jc w:val="center"/>
        <w:keepLines/>
        <w:keepNext/>
        <w:pageBreakBefore w:val="0"/>
        <w:spacing w:before="120" w:after="120" w:line="416" w:lineRule="auto"/>
        <w:widowControl w:val="off"/>
        <w:rPr>
          <w:sz w:val="28"/>
          <w:szCs w:val="28"/>
        </w:rPr>
      </w:pPr>
      <w:r>
        <w:rPr>
          <w:sz w:val="28"/>
          <w:szCs w:val="28"/>
        </w:rPr>
        <w:t xml:space="preserve">残疾人福利性单位声明函</w:t>
      </w:r>
      <w:bookmarkEnd w:id="28"/>
      <w:r/>
      <w:bookmarkEnd w:id="29"/>
      <w:r/>
      <w:r/>
    </w:p>
    <w:p>
      <w:pPr>
        <w:ind w:firstLine="420"/>
        <w:jc w:val="left"/>
        <w:spacing w:line="440" w:lineRule="exact"/>
        <w:widowControl/>
        <w:rPr>
          <w:szCs w:val="21"/>
        </w:rPr>
      </w:pPr>
      <w:r>
        <w:rPr>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szCs w:val="21"/>
        </w:rPr>
      </w:pPr>
      <w:r>
        <w:rPr>
          <w:szCs w:val="21"/>
        </w:rPr>
        <w:t xml:space="preserve">本单位对上述声明的真实性负责。如有虚假，将依法承担相应责任。</w:t>
      </w:r>
      <w:r/>
    </w:p>
    <w:p>
      <w:pPr>
        <w:ind w:firstLine="5040"/>
        <w:jc w:val="left"/>
        <w:spacing w:line="440" w:lineRule="exact"/>
        <w:widowControl/>
        <w:rPr>
          <w:szCs w:val="21"/>
        </w:rPr>
      </w:pPr>
      <w:r>
        <w:rPr>
          <w:szCs w:val="21"/>
        </w:rPr>
        <w:t xml:space="preserve">单位名称（加盖电子公章）：</w:t>
      </w:r>
      <w:r/>
    </w:p>
    <w:p>
      <w:pPr>
        <w:ind w:firstLine="5040"/>
        <w:jc w:val="left"/>
        <w:spacing w:line="440" w:lineRule="exact"/>
        <w:widowControl/>
        <w:rPr>
          <w:szCs w:val="21"/>
        </w:rPr>
      </w:pPr>
      <w:r>
        <w:rPr>
          <w:szCs w:val="21"/>
        </w:rPr>
        <w:t xml:space="preserve">日  期：</w:t>
      </w:r>
      <w:r/>
    </w:p>
    <w:p>
      <w:pPr>
        <w:spacing w:line="360" w:lineRule="auto"/>
        <w:rPr>
          <w:b/>
          <w:bCs/>
        </w:rPr>
      </w:pPr>
      <w:r>
        <w:rPr>
          <w:b/>
          <w:bCs/>
        </w:rPr>
      </w:r>
      <w:r/>
    </w:p>
    <w:p>
      <w:pPr>
        <w:spacing w:line="360" w:lineRule="auto"/>
        <w:rPr>
          <w:b/>
          <w:bCs/>
        </w:rPr>
      </w:pPr>
      <w:r>
        <w:rPr>
          <w:b/>
          <w:bCs/>
        </w:rPr>
      </w:r>
      <w:r/>
    </w:p>
    <w:p>
      <w:pPr>
        <w:pStyle w:val="891"/>
        <w:jc w:val="center"/>
        <w:keepLines/>
        <w:keepNext/>
        <w:pageBreakBefore w:val="0"/>
        <w:spacing w:before="120" w:after="120" w:line="416" w:lineRule="auto"/>
        <w:widowControl w:val="off"/>
        <w:rPr>
          <w:b/>
          <w:bCs/>
          <w:sz w:val="28"/>
        </w:rPr>
      </w:pPr>
      <w:r>
        <w:rPr>
          <w:b/>
          <w:bCs/>
          <w:sz w:val="28"/>
        </w:rPr>
        <w:t xml:space="preserve">属于监狱企业的证明文件</w:t>
      </w:r>
      <w:r/>
    </w:p>
    <w:p>
      <w:pPr>
        <w:spacing w:line="360" w:lineRule="auto"/>
      </w:pPr>
      <w:r>
        <w:t xml:space="preserve">（提供由省级以上监狱管理局、戒毒管理局（含新疆生产建设兵团）出具的属于监狱企业的证明文件）</w:t>
      </w:r>
      <w:r/>
    </w:p>
    <w:p>
      <w:pPr>
        <w:spacing w:line="360" w:lineRule="auto"/>
        <w:rPr>
          <w:b/>
          <w:bCs/>
        </w:rPr>
      </w:pPr>
      <w:r>
        <w:rPr>
          <w:b/>
          <w:bCs/>
        </w:rPr>
      </w:r>
      <w:r/>
    </w:p>
    <w:p>
      <w:pPr>
        <w:spacing w:line="360" w:lineRule="auto"/>
        <w:rPr>
          <w:b/>
          <w:bCs/>
        </w:rPr>
      </w:pPr>
      <w:r>
        <w:rPr>
          <w:b/>
          <w:bCs/>
        </w:rPr>
      </w:r>
      <w:r/>
    </w:p>
    <w:p>
      <w:pPr>
        <w:pStyle w:val="891"/>
        <w:jc w:val="center"/>
        <w:keepLines/>
        <w:keepNext/>
        <w:pageBreakBefore w:val="0"/>
        <w:spacing w:before="120" w:after="120" w:line="416" w:lineRule="auto"/>
        <w:widowControl w:val="off"/>
        <w:rPr>
          <w:b/>
          <w:bCs/>
        </w:rPr>
      </w:pPr>
      <w:r>
        <w:rPr>
          <w:b/>
          <w:bCs/>
          <w:sz w:val="28"/>
        </w:rPr>
        <w:t xml:space="preserve">节能产品认证证书</w:t>
      </w:r>
      <w:r/>
    </w:p>
    <w:p>
      <w:pPr>
        <w:spacing w:line="360" w:lineRule="auto"/>
        <w:rPr>
          <w:bCs/>
        </w:rPr>
      </w:pPr>
      <w:r>
        <w:rPr>
          <w:bCs/>
        </w:rPr>
        <w:t xml:space="preserve">（提供国家确定的认证机构出具的、处于有效期之内的产品认证证书）</w:t>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pStyle w:val="891"/>
        <w:jc w:val="center"/>
        <w:keepLines/>
        <w:keepNext/>
        <w:pageBreakBefore w:val="0"/>
        <w:spacing w:before="120" w:after="120" w:line="416" w:lineRule="auto"/>
        <w:widowControl w:val="off"/>
        <w:rPr>
          <w:b/>
          <w:bCs/>
        </w:rPr>
      </w:pPr>
      <w:r>
        <w:rPr>
          <w:b/>
          <w:bCs/>
          <w:sz w:val="28"/>
        </w:rPr>
        <w:t xml:space="preserve">环境标志</w:t>
      </w:r>
      <w:r>
        <w:rPr>
          <w:rFonts w:ascii="Times New Roman" w:hAnsi="Times New Roman" w:cs="Times New Roman"/>
          <w:sz w:val="28"/>
          <w:szCs w:val="28"/>
        </w:rPr>
        <w:t xml:space="preserve">产品</w:t>
      </w:r>
      <w:r>
        <w:rPr>
          <w:b/>
          <w:bCs/>
          <w:sz w:val="28"/>
        </w:rPr>
        <w:t xml:space="preserve">认证证书</w:t>
      </w:r>
      <w:r/>
    </w:p>
    <w:p>
      <w:pPr>
        <w:spacing w:line="360" w:lineRule="auto"/>
        <w:rPr>
          <w:bCs/>
        </w:rPr>
      </w:pPr>
      <w:r>
        <w:rPr>
          <w:bCs/>
        </w:rPr>
        <w:t xml:space="preserve">（提供国家确定的认证机构出具的、处于有效期之内的产品认证证书）</w:t>
      </w:r>
      <w:r/>
    </w:p>
    <w:p>
      <w:pPr>
        <w:pStyle w:val="1099"/>
        <w:rPr>
          <w:bCs/>
        </w:rPr>
      </w:pPr>
      <w:r>
        <w:rPr>
          <w:bCs/>
        </w:rPr>
      </w:r>
      <w:r/>
    </w:p>
    <w:p>
      <w:pPr>
        <w:pStyle w:val="1099"/>
        <w:rPr>
          <w:bCs/>
        </w:rPr>
      </w:pPr>
      <w:r>
        <w:rPr>
          <w:bCs/>
        </w:rPr>
      </w:r>
      <w:r/>
    </w:p>
    <w:p>
      <w:pPr>
        <w:pStyle w:val="1099"/>
        <w:rPr>
          <w:bCs/>
        </w:rPr>
      </w:pPr>
      <w:r>
        <w:rPr>
          <w:bCs/>
        </w:rPr>
      </w:r>
      <w:r/>
    </w:p>
    <w:p>
      <w:pPr>
        <w:pStyle w:val="891"/>
        <w:jc w:val="center"/>
        <w:keepLines/>
        <w:keepNext/>
        <w:pageBreakBefore w:val="0"/>
        <w:spacing w:before="120" w:after="120" w:line="416" w:lineRule="auto"/>
        <w:widowControl w:val="off"/>
        <w:rPr>
          <w:b/>
          <w:bCs/>
          <w:sz w:val="28"/>
        </w:rPr>
      </w:pPr>
      <w:r>
        <w:rPr>
          <w:b/>
          <w:bCs/>
          <w:sz w:val="28"/>
        </w:rPr>
        <w:t xml:space="preserve">进口产品转让技术、消化吸收再创新方案</w:t>
      </w:r>
      <w:r/>
    </w:p>
    <w:p>
      <w:pPr>
        <w:spacing w:line="360" w:lineRule="auto"/>
        <w:rPr>
          <w:bCs/>
        </w:rPr>
      </w:pPr>
      <w:r>
        <w:rPr>
          <w:bCs/>
        </w:rPr>
        <w:t xml:space="preserve">（对于允许进口产品参加的项目）</w:t>
      </w:r>
      <w:r/>
    </w:p>
    <w:p>
      <w:pPr>
        <w:spacing w:line="360" w:lineRule="auto"/>
        <w:rPr>
          <w:b/>
          <w:bCs/>
        </w:rPr>
      </w:pPr>
      <w:r>
        <w:rPr>
          <w:b/>
          <w:bCs/>
        </w:rPr>
      </w:r>
      <w:r/>
    </w:p>
    <w:p>
      <w:pPr>
        <w:rPr>
          <w:b/>
        </w:rPr>
      </w:pPr>
      <w:r>
        <w:rPr>
          <w:b/>
        </w:rPr>
        <w:br w:type="page" w:clear="all"/>
      </w:r>
      <w:r/>
    </w:p>
    <w:p>
      <w:pPr>
        <w:pStyle w:val="890"/>
        <w:keepLines/>
        <w:keepNext/>
        <w:pageBreakBefore w:val="0"/>
        <w:spacing w:before="120" w:after="120" w:line="416" w:lineRule="auto"/>
        <w:widowControl w:val="off"/>
        <w:rPr>
          <w:rFonts w:cs="Times New Roman"/>
          <w:sz w:val="24"/>
          <w:szCs w:val="24"/>
        </w:rPr>
      </w:pPr>
      <w:r>
        <w:rPr>
          <w:rFonts w:cs="Times New Roman"/>
          <w:sz w:val="24"/>
          <w:szCs w:val="24"/>
        </w:rPr>
        <w:t xml:space="preserve">附件十一、无重大违法记录声明格式</w:t>
      </w:r>
      <w:r/>
    </w:p>
    <w:p>
      <w:pPr>
        <w:jc w:val="center"/>
        <w:spacing w:line="240" w:lineRule="atLeast"/>
        <w:rPr>
          <w:sz w:val="28"/>
          <w:szCs w:val="36"/>
        </w:rPr>
      </w:pPr>
      <w:r>
        <w:rPr>
          <w:sz w:val="28"/>
          <w:szCs w:val="36"/>
        </w:rPr>
      </w:r>
      <w:r/>
    </w:p>
    <w:p>
      <w:pPr>
        <w:jc w:val="center"/>
        <w:spacing w:line="240" w:lineRule="atLeast"/>
        <w:rPr>
          <w:sz w:val="28"/>
          <w:szCs w:val="36"/>
        </w:rPr>
      </w:pPr>
      <w:r>
        <w:rPr>
          <w:sz w:val="28"/>
          <w:szCs w:val="36"/>
        </w:rPr>
        <w:t xml:space="preserve">无重大违法记录声明</w:t>
      </w:r>
      <w:r/>
    </w:p>
    <w:p>
      <w:pPr>
        <w:spacing w:line="360" w:lineRule="auto"/>
        <w:rPr>
          <w:szCs w:val="21"/>
        </w:rPr>
      </w:pPr>
      <w:r>
        <w:rPr>
          <w:szCs w:val="21"/>
        </w:rPr>
      </w:r>
      <w:r/>
    </w:p>
    <w:p>
      <w:pPr>
        <w:spacing w:line="360" w:lineRule="auto"/>
        <w:rPr>
          <w:szCs w:val="21"/>
        </w:rPr>
      </w:pPr>
      <w:r>
        <w:rPr>
          <w:szCs w:val="21"/>
        </w:rPr>
        <w:t xml:space="preserve">江苏省设备成套股份有限公司：</w:t>
      </w:r>
      <w:r/>
    </w:p>
    <w:p>
      <w:pPr>
        <w:spacing w:line="360" w:lineRule="auto"/>
      </w:pPr>
      <w:r/>
      <w:r/>
    </w:p>
    <w:p>
      <w:pPr>
        <w:ind w:firstLine="336"/>
        <w:spacing w:line="360" w:lineRule="auto"/>
      </w:pPr>
      <w:r>
        <w:t xml:space="preserve">我单位（供应商名称）郑重声明：</w:t>
      </w:r>
      <w:r/>
    </w:p>
    <w:p>
      <w:pPr>
        <w:ind w:firstLine="308"/>
        <w:spacing w:line="360" w:lineRule="auto"/>
        <w:shd w:val="clear" w:color="auto" w:fill="ffffff"/>
        <w:widowControl/>
        <w:rPr>
          <w:b/>
          <w:szCs w:val="21"/>
        </w:rPr>
      </w:pPr>
      <w:r>
        <w:rPr>
          <w:szCs w:val="21"/>
        </w:rPr>
        <w:t xml:space="preserve">我单位</w:t>
      </w:r>
      <w:r>
        <w:t xml:space="preserve">参加政府采购活动前3年内在经营活动中（</w:t>
      </w:r>
      <w:r>
        <w:rPr>
          <w:b/>
          <w:i/>
          <w:u w:val="single"/>
        </w:rPr>
        <w:t xml:space="preserve">在下划线上如实填写：有或没有</w:t>
      </w:r>
      <w:r>
        <w:t xml:space="preserve">）</w:t>
      </w:r>
      <w:r>
        <w:rPr>
          <w:b/>
        </w:rPr>
        <w:t xml:space="preserve">重大违法记录</w:t>
      </w:r>
      <w:r>
        <w:rPr>
          <w:b/>
          <w:szCs w:val="21"/>
        </w:rPr>
        <w:t xml:space="preserve">，且不是失信被执行人、重大税收违法案件当事人名单、政府采购严重违法失信行为记录名单的供应商。</w:t>
      </w:r>
      <w:r/>
    </w:p>
    <w:p>
      <w:pPr>
        <w:ind w:firstLine="420"/>
        <w:spacing w:line="360" w:lineRule="auto"/>
      </w:pPr>
      <w:r/>
      <w:r/>
    </w:p>
    <w:p>
      <w:pPr>
        <w:ind w:firstLine="315"/>
        <w:spacing w:line="360" w:lineRule="auto"/>
      </w:pPr>
      <w: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pPr>
      <w:r/>
      <w:r/>
    </w:p>
    <w:p>
      <w:pPr>
        <w:spacing w:line="360" w:lineRule="auto"/>
      </w:pPr>
      <w:r/>
      <w:r/>
    </w:p>
    <w:p>
      <w:pPr>
        <w:ind w:firstLine="5103"/>
        <w:spacing w:line="360" w:lineRule="auto"/>
      </w:pPr>
      <w:r>
        <w:t xml:space="preserve">声明人：（加盖电子公章）</w:t>
      </w:r>
      <w:r/>
    </w:p>
    <w:p>
      <w:pPr>
        <w:ind w:firstLine="5040"/>
        <w:spacing w:line="360" w:lineRule="auto"/>
        <w:rPr>
          <w:b/>
        </w:rPr>
      </w:pPr>
      <w:r>
        <w:rPr>
          <w:szCs w:val="21"/>
          <w:lang w:val="zh-CN"/>
        </w:rPr>
        <w:t xml:space="preserve">日期：年月</w:t>
      </w:r>
      <w:r>
        <w:rPr>
          <w:b/>
          <w:szCs w:val="21"/>
          <w:lang w:val="zh-CN"/>
        </w:rPr>
        <w:br w:type="page" w:clear="all"/>
      </w:r>
      <w:r/>
    </w:p>
    <w:p>
      <w:pPr>
        <w:pStyle w:val="890"/>
        <w:keepLines/>
        <w:keepNext/>
        <w:pageBreakBefore w:val="0"/>
        <w:spacing w:before="120" w:after="120" w:line="416" w:lineRule="auto"/>
        <w:widowControl w:val="off"/>
        <w:rPr>
          <w:sz w:val="24"/>
          <w:szCs w:val="24"/>
          <w:lang w:val="en-US" w:eastAsia="zh-CN"/>
        </w:rPr>
      </w:pPr>
      <w:r>
        <w:rPr>
          <w:sz w:val="24"/>
          <w:szCs w:val="24"/>
          <w:lang w:val="en-US" w:eastAsia="zh-CN"/>
        </w:rPr>
        <w:t xml:space="preserve">附件十二、资格资信证明文件</w:t>
      </w:r>
      <w:r/>
    </w:p>
    <w:p>
      <w:pPr>
        <w:spacing w:line="360" w:lineRule="auto"/>
        <w:rPr>
          <w:rFonts w:ascii="Cambria" w:hAnsi="Cambria" w:eastAsia="宋体" w:cs="Times New Roman"/>
          <w:b/>
          <w:bCs/>
          <w:sz w:val="24"/>
          <w:szCs w:val="24"/>
          <w:lang w:val="en-US" w:eastAsia="zh-CN" w:bidi="ar-SA"/>
        </w:rPr>
      </w:pPr>
      <w:r>
        <w:rPr>
          <w:rFonts w:ascii="Cambria" w:hAnsi="Cambria" w:eastAsia="宋体" w:cs="Times New Roman"/>
          <w:b/>
          <w:bCs/>
          <w:sz w:val="24"/>
          <w:szCs w:val="24"/>
          <w:lang w:val="en-US" w:eastAsia="zh-CN" w:bidi="ar-SA"/>
        </w:rPr>
      </w:r>
      <w:r/>
    </w:p>
    <w:p>
      <w:pPr>
        <w:pStyle w:val="890"/>
        <w:keepLines/>
        <w:keepNext/>
        <w:pageBreakBefore w:val="0"/>
        <w:spacing w:before="120" w:after="120" w:line="416" w:lineRule="auto"/>
        <w:widowControl w:val="off"/>
        <w:rPr>
          <w:rFonts w:ascii="Cambria" w:hAnsi="Cambria" w:eastAsia="宋体" w:cs="Times New Roman"/>
          <w:b/>
          <w:bCs/>
          <w:sz w:val="24"/>
          <w:szCs w:val="24"/>
          <w:lang w:val="en-US" w:eastAsia="zh-CN" w:bidi="ar-SA"/>
        </w:rPr>
      </w:pPr>
      <w:r>
        <w:rPr>
          <w:rFonts w:ascii="Cambria" w:hAnsi="Cambria" w:eastAsia="宋体" w:cs="Times New Roman"/>
          <w:b/>
          <w:bCs/>
          <w:sz w:val="24"/>
          <w:szCs w:val="24"/>
          <w:lang w:val="en-US" w:eastAsia="zh-CN" w:bidi="ar-SA"/>
        </w:rPr>
        <w:t xml:space="preserve">附件十三、联合体协议及联合体授权委托书（如允许联合体、格式自拟）</w:t>
      </w:r>
      <w:r/>
    </w:p>
    <w:p>
      <w:pPr>
        <w:pStyle w:val="1099"/>
        <w:rPr>
          <w:rFonts w:ascii="Cambria" w:hAnsi="Cambria" w:eastAsia="宋体" w:cs="Times New Roman"/>
          <w:b/>
          <w:bCs/>
          <w:sz w:val="24"/>
          <w:szCs w:val="24"/>
          <w:lang w:val="en-US" w:eastAsia="zh-CN" w:bidi="ar-SA"/>
        </w:rPr>
      </w:pPr>
      <w:r>
        <w:rPr>
          <w:rFonts w:ascii="Cambria" w:hAnsi="Cambria" w:eastAsia="宋体" w:cs="Times New Roman"/>
          <w:b/>
          <w:bCs/>
          <w:sz w:val="24"/>
          <w:szCs w:val="24"/>
          <w:lang w:val="en-US" w:eastAsia="zh-CN" w:bidi="ar-SA"/>
        </w:rPr>
      </w:r>
      <w:r/>
    </w:p>
    <w:p>
      <w:pPr>
        <w:spacing w:line="360" w:lineRule="auto"/>
        <w:rPr>
          <w:rFonts w:ascii="Cambria" w:hAnsi="Cambria" w:eastAsia="宋体" w:cs="Times New Roman"/>
          <w:b/>
          <w:bCs/>
          <w:sz w:val="24"/>
          <w:szCs w:val="24"/>
          <w:lang w:val="en-US" w:eastAsia="zh-CN" w:bidi="ar-SA"/>
        </w:rPr>
      </w:pPr>
      <w:r>
        <w:rPr>
          <w:rFonts w:ascii="Cambria" w:hAnsi="Cambria" w:eastAsia="宋体" w:cs="Times New Roman"/>
          <w:b/>
          <w:bCs/>
          <w:sz w:val="24"/>
          <w:szCs w:val="24"/>
          <w:lang w:val="en-US" w:eastAsia="zh-CN" w:bidi="ar-SA"/>
        </w:rPr>
      </w:r>
      <w:r/>
    </w:p>
    <w:p>
      <w:pPr>
        <w:pStyle w:val="890"/>
        <w:keepLines/>
        <w:keepNext/>
        <w:pageBreakBefore w:val="0"/>
        <w:spacing w:before="120" w:after="120" w:line="416" w:lineRule="auto"/>
        <w:widowControl w:val="off"/>
        <w:rPr>
          <w:rFonts w:ascii="Cambria" w:hAnsi="Cambria" w:eastAsia="宋体" w:cs="Times New Roman"/>
          <w:b/>
          <w:bCs/>
          <w:sz w:val="24"/>
          <w:szCs w:val="24"/>
          <w:lang w:val="en-US" w:eastAsia="zh-CN" w:bidi="ar-SA"/>
        </w:rPr>
      </w:pPr>
      <w:r>
        <w:rPr>
          <w:rFonts w:ascii="Cambria" w:hAnsi="Cambria" w:eastAsia="宋体" w:cs="Times New Roman"/>
          <w:b/>
          <w:bCs/>
          <w:sz w:val="24"/>
          <w:szCs w:val="24"/>
          <w:lang w:val="en-US" w:eastAsia="zh-CN" w:bidi="ar-SA"/>
        </w:rPr>
        <w:t xml:space="preserve">附件十四、《南京市政府采购供应商信用记录表暨信用承诺书》（网站在线打印，</w:t>
      </w:r>
      <w:r>
        <w:rPr>
          <w:rFonts w:ascii="Cambria" w:hAnsi="Cambria" w:eastAsia="宋体" w:cs="Times New Roman"/>
          <w:b/>
          <w:bCs/>
          <w:sz w:val="24"/>
          <w:szCs w:val="24"/>
          <w:lang w:val="zh-CN" w:eastAsia="zh-CN" w:bidi="ar-SA"/>
        </w:rPr>
        <w:t xml:space="preserve">由</w:t>
      </w:r>
      <w:r>
        <w:rPr>
          <w:rFonts w:ascii="Cambria" w:hAnsi="Cambria" w:eastAsia="宋体" w:cs="Times New Roman"/>
          <w:b/>
          <w:bCs/>
          <w:sz w:val="24"/>
          <w:szCs w:val="24"/>
          <w:lang w:val="en-US" w:eastAsia="zh-CN" w:bidi="ar-SA"/>
        </w:rPr>
        <w:t xml:space="preserve">法定代表人</w:t>
      </w:r>
      <w:r>
        <w:rPr>
          <w:rFonts w:ascii="Cambria" w:hAnsi="Cambria" w:eastAsia="宋体" w:cs="Times New Roman"/>
          <w:b/>
          <w:bCs/>
          <w:sz w:val="24"/>
          <w:szCs w:val="24"/>
          <w:lang w:val="zh-CN" w:eastAsia="zh-CN" w:bidi="ar-SA"/>
        </w:rPr>
        <w:t xml:space="preserve">签字</w:t>
      </w:r>
      <w:r>
        <w:rPr>
          <w:rFonts w:hint="eastAsia" w:ascii="Cambria" w:hAnsi="Cambria" w:eastAsia="宋体" w:cs="Times New Roman"/>
          <w:b/>
          <w:bCs/>
          <w:sz w:val="24"/>
          <w:szCs w:val="24"/>
          <w:lang w:val="zh-CN" w:eastAsia="zh-CN" w:bidi="ar-SA"/>
        </w:rPr>
        <w:t xml:space="preserve">并加</w:t>
      </w:r>
      <w:r>
        <w:rPr>
          <w:rFonts w:ascii="Cambria" w:hAnsi="Cambria" w:eastAsia="宋体" w:cs="Times New Roman"/>
          <w:b/>
          <w:bCs/>
          <w:sz w:val="24"/>
          <w:szCs w:val="24"/>
          <w:lang w:val="zh-CN" w:eastAsia="zh-CN" w:bidi="ar-SA"/>
        </w:rPr>
        <w:t xml:space="preserve">盖单位公章</w:t>
      </w:r>
      <w:r>
        <w:rPr>
          <w:rFonts w:ascii="Cambria" w:hAnsi="Cambria" w:eastAsia="宋体" w:cs="Times New Roman"/>
          <w:b/>
          <w:bCs/>
          <w:sz w:val="24"/>
          <w:szCs w:val="24"/>
          <w:lang w:val="en-US" w:eastAsia="zh-CN" w:bidi="ar-SA"/>
        </w:rPr>
        <w:t xml:space="preserve">）</w:t>
      </w:r>
      <w:r/>
    </w:p>
    <w:p>
      <w:pPr>
        <w:jc w:val="center"/>
        <w:rPr>
          <w:lang w:val="en-US" w:eastAsia="zh-CN"/>
        </w:rPr>
      </w:pPr>
      <w:r>
        <w:rPr>
          <w:rFonts w:hint="eastAsia" w:ascii="宋体" w:hAnsi="宋体" w:cs="宋体"/>
        </w:rPr>
        <mc:AlternateContent>
          <mc:Choice Requires="wpg">
            <w:drawing>
              <wp:inline xmlns:wp="http://schemas.openxmlformats.org/drawingml/2006/wordprocessingDrawing" distT="0" distB="0" distL="0" distR="0">
                <wp:extent cx="4394200" cy="5556250"/>
                <wp:effectExtent l="0" t="0" r="6350" b="6350"/>
                <wp:docPr id="36" name="图片 1"/>
                <wp:cNvGraphicFramePr/>
                <a:graphic xmlns:a="http://schemas.openxmlformats.org/drawingml/2006/main">
                  <a:graphicData uri="http://schemas.openxmlformats.org/drawingml/2006/picture">
                    <pic:pic xmlns:pic="http://schemas.openxmlformats.org/drawingml/2006/picture">
                      <pic:nvPicPr>
                        <pic:cNvPr id="5" name="图片 1"/>
                        <pic:cNvPicPr/>
                        <pic:nvPr/>
                      </pic:nvPicPr>
                      <pic:blipFill>
                        <a:blip r:embed="rId49"/>
                        <a:stretch/>
                      </pic:blipFill>
                      <pic:spPr bwMode="auto">
                        <a:xfrm>
                          <a:off x="0" y="0"/>
                          <a:ext cx="4394200" cy="555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346.0pt;height:437.5pt;mso-wrap-distance-left:0.0pt;mso-wrap-distance-top:0.0pt;mso-wrap-distance-right:0.0pt;mso-wrap-distance-bottom:0.0pt;" stroked="f">
                <v:path textboxrect="0,0,0,0"/>
                <v:imagedata r:id="rId49" o:title=""/>
              </v:shape>
            </w:pict>
          </mc:Fallback>
        </mc:AlternateContent>
      </w:r>
      <w:r/>
    </w:p>
    <w:p>
      <w:pPr>
        <w:pStyle w:val="890"/>
        <w:keepLines/>
        <w:keepNext/>
        <w:pageBreakBefore w:val="0"/>
        <w:spacing w:before="120" w:after="120" w:line="416" w:lineRule="auto"/>
        <w:widowControl w:val="off"/>
        <w:rPr>
          <w:rFonts w:ascii="Cambria" w:hAnsi="Cambria" w:eastAsia="宋体" w:cs="Times New Roman"/>
          <w:b/>
          <w:bCs/>
          <w:sz w:val="24"/>
          <w:szCs w:val="24"/>
          <w:lang w:val="en-US" w:eastAsia="zh-CN" w:bidi="ar-SA"/>
        </w:rPr>
        <w:sectPr>
          <w:headerReference w:type="default" r:id="rId9"/>
          <w:footerReference w:type="default" r:id="rId17"/>
          <w:footnotePr/>
          <w:endnotePr/>
          <w:type w:val="nextPage"/>
          <w:pgSz w:w="11906" w:h="16838" w:orient="portrait"/>
          <w:pgMar w:top="1440" w:right="1797" w:bottom="1440" w:left="1599" w:header="851" w:footer="992" w:gutter="0"/>
          <w:cols w:num="1" w:sep="0" w:space="720" w:equalWidth="1"/>
          <w:docGrid w:linePitch="360"/>
          <w:titlePg/>
        </w:sectPr>
      </w:pPr>
      <w:r>
        <w:rPr>
          <w:rFonts w:ascii="Cambria" w:hAnsi="Cambria" w:eastAsia="宋体" w:cs="Times New Roman"/>
          <w:b/>
          <w:bCs/>
          <w:sz w:val="24"/>
          <w:szCs w:val="24"/>
          <w:lang w:val="en-US" w:eastAsia="zh-CN" w:bidi="ar-SA"/>
        </w:rPr>
      </w:r>
      <w:r/>
    </w:p>
    <w:p>
      <w:pPr>
        <w:pStyle w:val="890"/>
        <w:keepLines/>
        <w:keepNext/>
        <w:pageBreakBefore w:val="0"/>
        <w:spacing w:before="120" w:after="120" w:line="416" w:lineRule="auto"/>
        <w:widowControl w:val="off"/>
        <w:rPr>
          <w:rFonts w:ascii="Cambria" w:hAnsi="Cambria" w:eastAsia="宋体" w:cs="Times New Roman"/>
          <w:b/>
          <w:bCs/>
          <w:sz w:val="24"/>
          <w:szCs w:val="24"/>
          <w:lang w:val="en-US" w:eastAsia="zh-CN" w:bidi="ar-SA"/>
        </w:rPr>
      </w:pPr>
      <w:r>
        <w:rPr>
          <w:rFonts w:ascii="Cambria" w:hAnsi="Cambria" w:eastAsia="宋体" w:cs="Times New Roman"/>
          <w:b/>
          <w:bCs/>
          <w:sz w:val="24"/>
          <w:szCs w:val="24"/>
          <w:lang w:val="en-US" w:eastAsia="zh-CN" w:bidi="ar-SA"/>
        </w:rPr>
        <w:t xml:space="preserve">附件十五、投标人需要</w:t>
      </w:r>
      <w:r>
        <w:rPr>
          <w:rFonts w:cs="Times New Roman"/>
          <w:sz w:val="24"/>
          <w:szCs w:val="24"/>
          <w:lang w:val="en-US" w:eastAsia="zh-CN"/>
        </w:rPr>
        <w:t xml:space="preserve">提供</w:t>
      </w:r>
      <w:r>
        <w:rPr>
          <w:rFonts w:ascii="Cambria" w:hAnsi="Cambria" w:eastAsia="宋体" w:cs="Times New Roman"/>
          <w:b/>
          <w:bCs/>
          <w:sz w:val="24"/>
          <w:szCs w:val="24"/>
          <w:lang w:val="en-US" w:eastAsia="zh-CN" w:bidi="ar-SA"/>
        </w:rPr>
        <w:t xml:space="preserve">的其他材料</w:t>
      </w:r>
      <w:r/>
    </w:p>
    <w:p>
      <w:pPr>
        <w:ind w:firstLine="420"/>
        <w:keepLines w:val="0"/>
        <w:keepNext w:val="0"/>
        <w:pageBreakBefore w:val="0"/>
        <w:spacing w:line="408" w:lineRule="auto"/>
        <w:widowControl w:val="off"/>
        <w:rPr>
          <w:rFonts w:hint="eastAsia"/>
          <w:lang w:val="en-US" w:eastAsia="zh-CN"/>
        </w:rPr>
      </w:pPr>
      <w:r>
        <w:rPr>
          <w:rFonts w:hint="eastAsia"/>
          <w:lang w:val="en-US" w:eastAsia="zh-CN"/>
        </w:rPr>
        <w:t xml:space="preserve">包含但不限于拟为本项目配备的主要养护工具、设备一览表及相关证明材料。</w:t>
      </w:r>
      <w:r/>
    </w:p>
    <w:p>
      <w:pPr>
        <w:ind w:firstLine="420"/>
        <w:keepLines w:val="0"/>
        <w:keepNext w:val="0"/>
        <w:pageBreakBefore w:val="0"/>
        <w:spacing w:line="408" w:lineRule="auto"/>
        <w:widowControl w:val="off"/>
        <w:rPr>
          <w:rFonts w:hint="eastAsia"/>
          <w:lang w:val="en-US" w:eastAsia="zh-CN"/>
        </w:rPr>
      </w:pPr>
      <w:r>
        <w:rPr>
          <w:rFonts w:hint="eastAsia" w:cs="Times New Roman"/>
          <w:color w:val="000000"/>
          <w:sz w:val="21"/>
          <w:szCs w:val="21"/>
          <w:shd w:val="clear" w:color="auto" w:fill="ffffff"/>
          <w:lang w:val="en-US" w:eastAsia="zh-CN" w:bidi="ar-SA"/>
        </w:rPr>
        <w:t xml:space="preserve">（注：</w:t>
      </w:r>
      <w:r>
        <w:rPr>
          <w:rFonts w:hint="eastAsia" w:ascii="Times New Roman" w:hAnsi="Times New Roman" w:eastAsia="宋体" w:cs="Times New Roman"/>
          <w:color w:val="000000"/>
          <w:sz w:val="21"/>
          <w:szCs w:val="21"/>
          <w:shd w:val="clear" w:color="auto" w:fill="ffffff"/>
          <w:lang w:val="en-US" w:eastAsia="zh-CN" w:bidi="ar-SA"/>
        </w:rPr>
        <w:t xml:space="preserve">第三章 评标标准中涉及的拟投入的工具、</w:t>
      </w:r>
      <w:r>
        <w:rPr>
          <w:rFonts w:hint="eastAsia"/>
          <w:lang w:val="en-US" w:eastAsia="zh-CN"/>
        </w:rPr>
        <w:t xml:space="preserve">设备</w:t>
      </w:r>
      <w:r>
        <w:rPr>
          <w:rFonts w:hint="eastAsia" w:ascii="Times New Roman" w:hAnsi="Times New Roman" w:eastAsia="宋体" w:cs="Times New Roman"/>
          <w:b/>
          <w:bCs/>
          <w:color w:val="000000"/>
          <w:sz w:val="21"/>
          <w:szCs w:val="21"/>
          <w:shd w:val="clear" w:color="auto" w:fill="ffffff"/>
          <w:lang w:val="en-US" w:eastAsia="zh-CN" w:bidi="ar-SA"/>
        </w:rPr>
        <w:t xml:space="preserve">按评分标准要求</w:t>
      </w:r>
      <w:r>
        <w:rPr>
          <w:rFonts w:hint="eastAsia" w:ascii="Times New Roman" w:hAnsi="Times New Roman" w:eastAsia="宋体" w:cs="Times New Roman"/>
          <w:color w:val="000000"/>
          <w:sz w:val="21"/>
          <w:szCs w:val="21"/>
          <w:shd w:val="clear" w:color="auto" w:fill="ffffff"/>
          <w:lang w:val="en-US" w:eastAsia="zh-CN" w:bidi="ar-SA"/>
        </w:rPr>
        <w:t xml:space="preserve">提供证明材料；第六章 投标文件格式及附件-附件十五 拟投入的主要养护工具、设备一览表的证明材料统一为承诺函，格式如下</w:t>
      </w:r>
      <w:bookmarkStart w:id="30" w:name="_GoBack"/>
      <w:r/>
      <w:bookmarkEnd w:id="30"/>
      <w:r>
        <w:rPr>
          <w:rFonts w:hint="eastAsia" w:cs="Times New Roman"/>
          <w:color w:val="000000"/>
          <w:sz w:val="21"/>
          <w:szCs w:val="21"/>
          <w:shd w:val="clear" w:color="auto" w:fill="ffffff"/>
          <w:lang w:val="en-US" w:eastAsia="zh-CN" w:bidi="ar-SA"/>
        </w:rPr>
        <w:t xml:space="preserve">）</w:t>
      </w:r>
      <w:r/>
    </w:p>
    <w:p>
      <w:pPr>
        <w:jc w:val="center"/>
        <w:keepLines w:val="0"/>
        <w:keepNext w:val="0"/>
        <w:pageBreakBefore w:val="0"/>
        <w:spacing w:line="408" w:lineRule="auto"/>
        <w:widowControl w:val="off"/>
        <w:rPr>
          <w:rFonts w:hint="eastAsia"/>
          <w:b/>
          <w:bCs/>
          <w:lang w:val="en-US" w:eastAsia="zh-CN"/>
        </w:rPr>
      </w:pPr>
      <w:r>
        <w:rPr>
          <w:rFonts w:hint="eastAsia"/>
          <w:b/>
          <w:bCs/>
        </w:rPr>
        <w:t xml:space="preserve">拟投入</w:t>
      </w:r>
      <w:r>
        <w:rPr>
          <w:rFonts w:hint="eastAsia"/>
          <w:b/>
          <w:bCs/>
          <w:lang w:eastAsia="zh-CN"/>
        </w:rPr>
        <w:t xml:space="preserve">的</w:t>
      </w:r>
      <w:r>
        <w:rPr>
          <w:rFonts w:hint="eastAsia" w:ascii="Times New Roman" w:eastAsia="宋体"/>
          <w:b/>
          <w:bCs/>
          <w:lang w:val="en-US" w:eastAsia="zh-CN"/>
        </w:rPr>
        <w:t xml:space="preserve">主要养护工具、设备一览表</w:t>
      </w:r>
      <w:r/>
    </w:p>
    <w:tbl>
      <w:tblPr>
        <w:tblStyle w:val="9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44"/>
        <w:gridCol w:w="1744"/>
        <w:gridCol w:w="1308"/>
        <w:gridCol w:w="1256"/>
        <w:gridCol w:w="2671"/>
      </w:tblGrid>
      <w:tr>
        <w:trPr>
          <w:trHeight w:val="425"/>
        </w:trPr>
        <w:tc>
          <w:tcPr>
            <w:tcW w:w="1744"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eastAsia"/>
                <w:vertAlign w:val="baseline"/>
                <w:lang w:val="en-US" w:eastAsia="zh-CN"/>
              </w:rPr>
              <w:t xml:space="preserve">项目</w:t>
            </w:r>
            <w:r/>
          </w:p>
        </w:tc>
        <w:tc>
          <w:tcPr>
            <w:tcW w:w="1744"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eastAsia"/>
                <w:vertAlign w:val="baseline"/>
                <w:lang w:val="en-US" w:eastAsia="zh-CN"/>
              </w:rPr>
              <w:t xml:space="preserve">内容</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eastAsia"/>
                <w:vertAlign w:val="baseline"/>
                <w:lang w:val="en-US" w:eastAsia="zh-CN"/>
              </w:rPr>
              <w:t xml:space="preserve">单位</w:t>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eastAsia"/>
                <w:vertAlign w:val="baseline"/>
                <w:lang w:val="en-US" w:eastAsia="zh-CN"/>
              </w:rPr>
              <w:t xml:space="preserve">数量</w:t>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eastAsia"/>
                <w:vertAlign w:val="baseline"/>
                <w:lang w:val="en-US" w:eastAsia="zh-CN"/>
              </w:rPr>
              <w:t xml:space="preserve">备注</w:t>
            </w:r>
            <w:r/>
          </w:p>
        </w:tc>
      </w:tr>
      <w:tr>
        <w:trPr>
          <w:trHeight w:val="425"/>
        </w:trPr>
        <w:tc>
          <w:tcPr>
            <w:tcW w:w="1744" w:type="dxa"/>
            <w:vAlign w:val="center"/>
            <w:vMerge w:val="restart"/>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bCs/>
                <w:szCs w:val="21"/>
                <w:lang w:val="zh-CN"/>
              </w:rPr>
              <w:t xml:space="preserve">保安用设备</w:t>
            </w:r>
            <w:r/>
          </w:p>
        </w:tc>
        <w:tc>
          <w:tcPr>
            <w:tcW w:w="1744" w:type="dxa"/>
            <w:vAlign w:val="center"/>
            <w:textDirection w:val="lrTb"/>
            <w:noWrap w:val="false"/>
          </w:tcPr>
          <w:p>
            <w:pPr>
              <w:jc w:val="center"/>
              <w:rPr>
                <w:rFonts w:hint="default"/>
                <w:vertAlign w:val="baseline"/>
                <w:lang w:val="en-US" w:eastAsia="zh-CN"/>
              </w:rPr>
            </w:pPr>
            <w:r>
              <w:rPr>
                <w:bCs/>
                <w:szCs w:val="21"/>
                <w:lang w:val="zh-CN"/>
              </w:rPr>
              <w:t xml:space="preserve">电子巡更系统</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vertAlign w:val="baseline"/>
                <w:lang w:val="en-US" w:eastAsia="zh-CN"/>
              </w:rPr>
            </w:pPr>
            <w:r>
              <w:rPr>
                <w:bCs/>
                <w:szCs w:val="21"/>
                <w:lang w:val="zh-CN"/>
              </w:rPr>
              <w:t xml:space="preserve">电动巡逻车</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vertAlign w:val="baseline"/>
                <w:lang w:val="en-US" w:eastAsia="zh-CN"/>
              </w:rPr>
            </w:pPr>
            <w:r>
              <w:rPr>
                <w:bCs/>
                <w:szCs w:val="21"/>
                <w:lang w:val="zh-CN"/>
              </w:rPr>
              <w:t xml:space="preserve">电动巡逻观光车</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vertAlign w:val="baseline"/>
                <w:lang w:val="en-US" w:eastAsia="zh-CN"/>
              </w:rPr>
            </w:pPr>
            <w:r>
              <w:rPr>
                <w:bCs/>
                <w:szCs w:val="21"/>
                <w:lang w:val="zh-CN"/>
              </w:rPr>
              <w:t xml:space="preserve">对讲机</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eastAsia="宋体"/>
                <w:bCs/>
                <w:szCs w:val="21"/>
                <w:lang w:val="en-US" w:eastAsia="zh-CN"/>
              </w:rPr>
            </w:pPr>
            <w:r>
              <w:rPr>
                <w:rFonts w:hint="eastAsia"/>
                <w:bCs/>
                <w:szCs w:val="21"/>
                <w:lang w:val="en-US" w:eastAsia="zh-CN"/>
              </w:rPr>
              <w:t xml:space="preserve">......</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restart"/>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bCs/>
                <w:szCs w:val="21"/>
                <w:lang w:val="zh-CN"/>
              </w:rPr>
              <w:t xml:space="preserve">保洁用设备</w:t>
            </w:r>
            <w:r/>
          </w:p>
        </w:tc>
        <w:tc>
          <w:tcPr>
            <w:tcW w:w="1744" w:type="dxa"/>
            <w:vAlign w:val="center"/>
            <w:textDirection w:val="lrTb"/>
            <w:noWrap w:val="false"/>
          </w:tcPr>
          <w:p>
            <w:pPr>
              <w:jc w:val="center"/>
              <w:rPr>
                <w:rFonts w:hint="default"/>
                <w:vertAlign w:val="baseline"/>
                <w:lang w:val="en-US" w:eastAsia="zh-CN"/>
              </w:rPr>
            </w:pPr>
            <w:r>
              <w:rPr>
                <w:bCs/>
                <w:szCs w:val="21"/>
                <w:lang w:val="zh-CN"/>
              </w:rPr>
              <w:t xml:space="preserve">保洁工具</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vertAlign w:val="baseline"/>
                <w:lang w:val="en-US" w:eastAsia="zh-CN"/>
              </w:rPr>
            </w:pPr>
            <w:r>
              <w:rPr>
                <w:szCs w:val="21"/>
              </w:rPr>
              <w:t xml:space="preserve">打捞船</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vertAlign w:val="baseline"/>
                <w:lang w:val="en-US" w:eastAsia="zh-CN"/>
              </w:rPr>
            </w:pPr>
            <w:r>
              <w:rPr>
                <w:bCs/>
                <w:szCs w:val="21"/>
              </w:rPr>
              <w:t xml:space="preserve">小型道路冲洗车</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vertAlign w:val="baseline"/>
                <w:lang w:val="en-US" w:eastAsia="zh-CN"/>
              </w:rPr>
            </w:pPr>
            <w:r>
              <w:rPr>
                <w:bCs/>
                <w:szCs w:val="21"/>
                <w:lang w:val="zh-CN"/>
              </w:rPr>
              <w:t xml:space="preserve">保洁三轮车</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vertAlign w:val="baseline"/>
                <w:lang w:val="en-US" w:eastAsia="zh-CN"/>
              </w:rPr>
            </w:pPr>
            <w:r>
              <w:rPr>
                <w:bCs/>
                <w:szCs w:val="21"/>
                <w:lang w:val="zh-CN"/>
              </w:rPr>
              <w:t xml:space="preserve">应急水泵</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vertAlign w:val="baseline"/>
                <w:lang w:val="en-US" w:eastAsia="zh-CN"/>
              </w:rPr>
            </w:pPr>
            <w:r>
              <w:rPr>
                <w:bCs/>
                <w:szCs w:val="21"/>
                <w:lang w:val="zh-CN"/>
              </w:rPr>
              <w:t xml:space="preserve">风力灭火机</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vertAlign w:val="baseline"/>
                <w:lang w:val="en-US" w:eastAsia="zh-CN"/>
              </w:rPr>
            </w:pPr>
            <w:r>
              <w:rPr>
                <w:bCs/>
                <w:szCs w:val="21"/>
                <w:lang w:val="zh-CN"/>
              </w:rPr>
              <w:t xml:space="preserve">水下吸尘器</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eastAsia="宋体"/>
                <w:bCs/>
                <w:szCs w:val="21"/>
                <w:lang w:val="en-US" w:eastAsia="zh-CN"/>
              </w:rPr>
            </w:pPr>
            <w:r>
              <w:rPr>
                <w:rFonts w:hint="eastAsia"/>
                <w:bCs/>
                <w:szCs w:val="21"/>
                <w:lang w:val="en-US" w:eastAsia="zh-CN"/>
              </w:rPr>
              <w:t xml:space="preserve">......</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restart"/>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bCs/>
                <w:szCs w:val="21"/>
                <w:lang w:val="zh-CN"/>
              </w:rPr>
              <w:t xml:space="preserve">水电、设施维修保养设备工具</w:t>
            </w:r>
            <w:r/>
          </w:p>
        </w:tc>
        <w:tc>
          <w:tcPr>
            <w:tcW w:w="1744" w:type="dxa"/>
            <w:vAlign w:val="center"/>
            <w:textDirection w:val="lrTb"/>
            <w:noWrap w:val="false"/>
          </w:tcPr>
          <w:p>
            <w:pPr>
              <w:jc w:val="center"/>
              <w:rPr>
                <w:rFonts w:hint="default"/>
                <w:vertAlign w:val="baseline"/>
                <w:lang w:val="en-US" w:eastAsia="zh-CN"/>
              </w:rPr>
            </w:pPr>
            <w:r>
              <w:rPr>
                <w:bCs/>
                <w:szCs w:val="21"/>
                <w:lang w:val="zh-CN"/>
              </w:rPr>
              <w:t xml:space="preserve">电力维修</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vertAlign w:val="baseline"/>
                <w:lang w:val="en-US" w:eastAsia="zh-CN"/>
              </w:rPr>
            </w:pPr>
            <w:r>
              <w:rPr>
                <w:bCs/>
                <w:szCs w:val="21"/>
                <w:lang w:val="zh-CN"/>
              </w:rPr>
              <w:t xml:space="preserve">用水设备维修</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vertAlign w:val="baseline"/>
                <w:lang w:val="en-US" w:eastAsia="zh-CN"/>
              </w:rPr>
            </w:pPr>
            <w:r>
              <w:rPr>
                <w:bCs/>
                <w:szCs w:val="21"/>
                <w:lang w:val="zh-CN"/>
              </w:rPr>
              <w:t xml:space="preserve">公园设施维修</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vertAlign w:val="baseline"/>
                <w:lang w:val="en-US" w:eastAsia="zh-CN"/>
              </w:rPr>
            </w:pPr>
            <w:r>
              <w:rPr>
                <w:bCs/>
                <w:szCs w:val="21"/>
                <w:lang w:val="zh-CN"/>
              </w:rPr>
              <w:t xml:space="preserve">道路广场维修</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vertAlign w:val="baseline"/>
                <w:lang w:val="en-US" w:eastAsia="zh-CN"/>
              </w:rPr>
            </w:pPr>
            <w:r>
              <w:rPr>
                <w:bCs/>
                <w:szCs w:val="21"/>
                <w:lang w:val="zh-CN"/>
              </w:rPr>
              <w:t xml:space="preserve">其他设备</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eastAsia="宋体"/>
                <w:bCs/>
                <w:szCs w:val="21"/>
                <w:lang w:val="en-US" w:eastAsia="zh-CN"/>
              </w:rPr>
            </w:pPr>
            <w:r>
              <w:rPr>
                <w:rFonts w:hint="eastAsia"/>
                <w:bCs/>
                <w:szCs w:val="21"/>
                <w:lang w:val="en-US" w:eastAsia="zh-CN"/>
              </w:rPr>
              <w:t xml:space="preserve">......</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restart"/>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szCs w:val="21"/>
              </w:rPr>
              <w:t xml:space="preserve">绿化养护设备</w:t>
            </w:r>
            <w:r/>
          </w:p>
        </w:tc>
        <w:tc>
          <w:tcPr>
            <w:tcW w:w="1744" w:type="dxa"/>
            <w:vAlign w:val="center"/>
            <w:textDirection w:val="lrTb"/>
            <w:noWrap w:val="false"/>
          </w:tcPr>
          <w:p>
            <w:pPr>
              <w:jc w:val="center"/>
              <w:rPr>
                <w:rFonts w:hint="default"/>
                <w:vertAlign w:val="baseline"/>
                <w:lang w:val="en-US" w:eastAsia="zh-CN"/>
              </w:rPr>
            </w:pPr>
            <w:r>
              <w:rPr>
                <w:szCs w:val="21"/>
              </w:rPr>
              <w:t xml:space="preserve">水泵</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vertAlign w:val="baseline"/>
                <w:lang w:val="en-US" w:eastAsia="zh-CN"/>
              </w:rPr>
            </w:pPr>
            <w:r>
              <w:rPr>
                <w:szCs w:val="21"/>
              </w:rPr>
              <w:t xml:space="preserve">农药喷洒机</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vertAlign w:val="baseline"/>
                <w:lang w:val="en-US" w:eastAsia="zh-CN"/>
              </w:rPr>
            </w:pPr>
            <w:r>
              <w:rPr>
                <w:szCs w:val="21"/>
              </w:rPr>
              <w:t xml:space="preserve">绿篱机</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vertAlign w:val="baseline"/>
                <w:lang w:val="en-US" w:eastAsia="zh-CN"/>
              </w:rPr>
            </w:pPr>
            <w:r>
              <w:rPr>
                <w:szCs w:val="21"/>
              </w:rPr>
              <w:t xml:space="preserve">草坪修剪机</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vertAlign w:val="baseline"/>
                <w:lang w:val="en-US" w:eastAsia="zh-CN"/>
              </w:rPr>
            </w:pPr>
            <w:r>
              <w:rPr>
                <w:szCs w:val="21"/>
                <w:lang w:val="zh-CN"/>
              </w:rPr>
              <w:t xml:space="preserve">割灌机</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vertAlign w:val="baseline"/>
                <w:lang w:val="en-US" w:eastAsia="zh-CN"/>
              </w:rPr>
            </w:pPr>
            <w:r>
              <w:rPr>
                <w:szCs w:val="21"/>
              </w:rPr>
              <w:t xml:space="preserve">打孔机</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vertAlign w:val="baseline"/>
                <w:lang w:val="en-US" w:eastAsia="zh-CN"/>
              </w:rPr>
            </w:pPr>
            <w:r>
              <w:rPr>
                <w:szCs w:val="21"/>
              </w:rPr>
              <w:t xml:space="preserve">洒水车</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vertAlign w:val="baseline"/>
                <w:lang w:val="en-US" w:eastAsia="zh-CN"/>
              </w:rPr>
            </w:pPr>
            <w:r>
              <w:rPr>
                <w:szCs w:val="21"/>
              </w:rPr>
              <w:t xml:space="preserve">清运卡车</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vertAlign w:val="baseline"/>
                <w:lang w:val="en-US" w:eastAsia="zh-CN"/>
              </w:rPr>
            </w:pPr>
            <w:r>
              <w:rPr>
                <w:szCs w:val="21"/>
              </w:rPr>
              <w:t xml:space="preserve">登高车</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eastAsia"/>
                <w:vertAlign w:val="baseline"/>
                <w:lang w:val="en-US" w:eastAsia="zh-CN"/>
              </w:rPr>
              <w:t xml:space="preserve">......</w:t>
            </w:r>
            <w:r/>
          </w:p>
        </w:tc>
        <w:tc>
          <w:tcPr>
            <w:tcW w:w="1744"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bl>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填表说明：行数不够可自行添加。</w:t>
      </w:r>
      <w:r/>
    </w:p>
    <w:p>
      <w:pPr>
        <w:jc w:val="center"/>
        <w:keepLines w:val="0"/>
        <w:keepNext w:val="0"/>
        <w:pageBreakBefore w:val="0"/>
        <w:spacing w:line="408" w:lineRule="auto"/>
        <w:widowControl w:val="off"/>
        <w:rPr>
          <w:rFonts w:hint="eastAsia" w:ascii="Times New Roman" w:eastAsia="宋体"/>
          <w:b/>
          <w:bCs/>
          <w:sz w:val="24"/>
          <w:szCs w:val="32"/>
          <w:lang w:val="en-US" w:eastAsia="zh-CN"/>
        </w:rPr>
      </w:pPr>
      <w:r>
        <w:rPr>
          <w:rFonts w:hint="eastAsia" w:ascii="Times New Roman" w:eastAsia="宋体"/>
          <w:b/>
          <w:bCs/>
          <w:sz w:val="24"/>
          <w:szCs w:val="32"/>
          <w:lang w:val="en-US" w:eastAsia="zh-CN"/>
        </w:rPr>
      </w:r>
      <w:r/>
    </w:p>
    <w:p>
      <w:pPr>
        <w:jc w:val="center"/>
        <w:keepLines w:val="0"/>
        <w:keepNext w:val="0"/>
        <w:pageBreakBefore w:val="0"/>
        <w:spacing w:line="408" w:lineRule="auto"/>
        <w:widowControl w:val="off"/>
        <w:rPr>
          <w:rFonts w:hint="eastAsia"/>
          <w:b/>
          <w:bCs/>
          <w:sz w:val="24"/>
          <w:szCs w:val="32"/>
          <w:lang w:val="en-US" w:eastAsia="zh-CN"/>
        </w:rPr>
      </w:pPr>
      <w:r>
        <w:rPr>
          <w:rFonts w:hint="eastAsia" w:ascii="Times New Roman" w:eastAsia="宋体"/>
          <w:b/>
          <w:bCs/>
          <w:sz w:val="24"/>
          <w:szCs w:val="32"/>
          <w:lang w:val="en-US" w:eastAsia="zh-CN"/>
        </w:rPr>
        <w:t xml:space="preserve">承诺函</w:t>
      </w:r>
      <w:r/>
    </w:p>
    <w:p>
      <w:pPr>
        <w:jc w:val="left"/>
        <w:spacing w:before="61" w:line="360" w:lineRule="auto"/>
        <w:widowControl/>
        <w:rPr>
          <w:rFonts w:ascii="宋体" w:hAnsi="宋体" w:eastAsia="宋体" w:cs="宋体"/>
          <w:color w:val="000000"/>
          <w:sz w:val="21"/>
          <w:szCs w:val="21"/>
          <w:lang w:eastAsia="en-US"/>
        </w:rPr>
      </w:pPr>
      <w:r>
        <w:rPr>
          <w:rFonts w:ascii="宋体" w:hAnsi="宋体" w:eastAsia="宋体" w:cs="宋体"/>
          <w:color w:val="000000"/>
          <w:spacing w:val="-13"/>
          <w:sz w:val="21"/>
          <w:szCs w:val="21"/>
          <w:lang w:eastAsia="en-US"/>
        </w:rPr>
        <w:t xml:space="preserve">致</w:t>
      </w:r>
      <w:r>
        <w:rPr>
          <w:rFonts w:ascii="宋体" w:hAnsi="宋体" w:eastAsia="宋体" w:cs="宋体"/>
          <w:color w:val="000000"/>
          <w:spacing w:val="-11"/>
          <w:sz w:val="21"/>
          <w:szCs w:val="21"/>
          <w:lang w:eastAsia="en-US"/>
        </w:rPr>
        <w:t xml:space="preserve"> </w:t>
      </w:r>
      <w:r>
        <w:rPr>
          <w:rFonts w:ascii="宋体" w:hAnsi="宋体" w:eastAsia="宋体" w:cs="宋体"/>
          <w:color w:val="000000"/>
          <w:spacing w:val="-13"/>
          <w:sz w:val="21"/>
          <w:szCs w:val="21"/>
          <w:lang w:eastAsia="en-US"/>
        </w:rPr>
        <w:t xml:space="preserve">：</w:t>
      </w:r>
      <w:r>
        <w:rPr>
          <w:rFonts w:hint="eastAsia" w:ascii="宋体" w:hAnsi="宋体" w:eastAsia="宋体" w:cs="宋体"/>
          <w:color w:val="000000"/>
          <w:spacing w:val="8"/>
          <w:sz w:val="21"/>
          <w:szCs w:val="21"/>
          <w:u w:val="single"/>
          <w:lang w:eastAsia="en-US"/>
        </w:rPr>
        <w:t xml:space="preserve">南京江北新区中央商务区建设管理办公室</w:t>
      </w:r>
      <w:r/>
    </w:p>
    <w:p>
      <w:pPr>
        <w:ind w:right="14" w:firstLine="492"/>
        <w:jc w:val="left"/>
        <w:spacing w:before="303" w:line="360" w:lineRule="auto"/>
        <w:widowControl/>
        <w:rPr>
          <w:rFonts w:hint="eastAsia" w:ascii="宋体" w:hAnsi="宋体" w:eastAsia="宋体" w:cs="宋体"/>
          <w:color w:val="000000"/>
          <w:sz w:val="21"/>
          <w:szCs w:val="21"/>
          <w:lang w:eastAsia="zh-CN"/>
        </w:rPr>
      </w:pPr>
      <w:r>
        <w:rPr>
          <w:rFonts w:ascii="宋体" w:hAnsi="宋体" w:eastAsia="宋体" w:cs="宋体"/>
          <w:color w:val="000000"/>
          <w:spacing w:val="18"/>
          <w:sz w:val="21"/>
          <w:szCs w:val="21"/>
          <w:lang w:eastAsia="en-US"/>
        </w:rPr>
        <w:t xml:space="preserve">我公司</w:t>
      </w:r>
      <w:r>
        <w:rPr>
          <w:rFonts w:hint="eastAsia" w:ascii="宋体" w:hAnsi="宋体" w:eastAsia="宋体" w:cs="宋体"/>
          <w:color w:val="000000"/>
          <w:spacing w:val="23"/>
          <w:sz w:val="21"/>
          <w:szCs w:val="21"/>
          <w:lang w:eastAsia="en-US"/>
        </w:rPr>
        <w:t xml:space="preserve">具有“拟投入的主要养护工具、设备一览表”</w:t>
      </w:r>
      <w:r>
        <w:rPr>
          <w:rFonts w:hint="eastAsia" w:ascii="宋体" w:hAnsi="宋体" w:eastAsia="宋体" w:cs="宋体"/>
          <w:color w:val="000000"/>
          <w:spacing w:val="23"/>
          <w:sz w:val="21"/>
          <w:szCs w:val="21"/>
          <w:lang w:val="en-US" w:eastAsia="zh-CN"/>
        </w:rPr>
        <w:t xml:space="preserve">中</w:t>
      </w:r>
      <w:r>
        <w:rPr>
          <w:rFonts w:hint="eastAsia" w:ascii="宋体" w:hAnsi="宋体" w:eastAsia="宋体" w:cs="宋体"/>
          <w:color w:val="000000"/>
          <w:spacing w:val="23"/>
          <w:sz w:val="21"/>
          <w:szCs w:val="21"/>
          <w:lang w:eastAsia="en-US"/>
        </w:rPr>
        <w:t xml:space="preserve">所列</w:t>
      </w:r>
      <w:r>
        <w:rPr>
          <w:rFonts w:hint="eastAsia" w:ascii="宋体" w:hAnsi="宋体" w:eastAsia="宋体" w:cs="宋体"/>
          <w:color w:val="000000"/>
          <w:spacing w:val="23"/>
          <w:sz w:val="21"/>
          <w:szCs w:val="21"/>
          <w:lang w:eastAsia="zh-CN"/>
        </w:rPr>
        <w:t xml:space="preserve">的</w:t>
      </w:r>
      <w:r>
        <w:rPr>
          <w:rFonts w:hint="eastAsia" w:ascii="宋体" w:hAnsi="宋体" w:eastAsia="宋体" w:cs="宋体"/>
          <w:color w:val="000000"/>
          <w:spacing w:val="23"/>
          <w:sz w:val="21"/>
          <w:szCs w:val="21"/>
          <w:lang w:eastAsia="en-US"/>
        </w:rPr>
        <w:t xml:space="preserve">工具、设备</w:t>
      </w:r>
      <w:r>
        <w:rPr>
          <w:rFonts w:hint="eastAsia" w:ascii="宋体" w:hAnsi="宋体" w:eastAsia="宋体" w:cs="宋体"/>
          <w:color w:val="000000"/>
          <w:spacing w:val="23"/>
          <w:sz w:val="21"/>
          <w:szCs w:val="21"/>
          <w:lang w:eastAsia="zh-CN"/>
        </w:rPr>
        <w:t xml:space="preserve">。</w:t>
      </w:r>
      <w:r/>
    </w:p>
    <w:p>
      <w:pPr>
        <w:ind w:firstLine="472"/>
        <w:jc w:val="left"/>
        <w:spacing w:line="360" w:lineRule="auto"/>
        <w:widowControl/>
        <w:rPr>
          <w:rFonts w:ascii="宋体" w:hAnsi="宋体" w:eastAsia="宋体" w:cs="宋体"/>
          <w:color w:val="000000"/>
          <w:sz w:val="21"/>
          <w:szCs w:val="21"/>
          <w:lang w:eastAsia="en-US"/>
        </w:rPr>
      </w:pPr>
      <w:r>
        <w:rPr>
          <w:rFonts w:ascii="宋体" w:hAnsi="宋体" w:eastAsia="宋体" w:cs="宋体"/>
          <w:color w:val="000000"/>
          <w:spacing w:val="13"/>
          <w:sz w:val="21"/>
          <w:szCs w:val="21"/>
          <w:lang w:eastAsia="en-US"/>
        </w:rPr>
        <w:t xml:space="preserve">特此</w:t>
      </w:r>
      <w:r>
        <w:rPr>
          <w:rFonts w:hint="eastAsia" w:ascii="宋体" w:hAnsi="宋体" w:eastAsia="宋体" w:cs="宋体"/>
          <w:color w:val="000000"/>
          <w:spacing w:val="13"/>
          <w:sz w:val="21"/>
          <w:szCs w:val="21"/>
          <w:lang w:val="en-US" w:eastAsia="zh-CN"/>
        </w:rPr>
        <w:t xml:space="preserve">承诺</w:t>
      </w:r>
      <w:r>
        <w:rPr>
          <w:rFonts w:ascii="宋体" w:hAnsi="宋体" w:eastAsia="宋体" w:cs="宋体"/>
          <w:color w:val="000000"/>
          <w:spacing w:val="13"/>
          <w:sz w:val="21"/>
          <w:szCs w:val="21"/>
          <w:lang w:eastAsia="en-US"/>
        </w:rPr>
        <w:t xml:space="preserve">。</w:t>
      </w:r>
      <w:r/>
    </w:p>
    <w:p>
      <w:pPr>
        <w:jc w:val="left"/>
        <w:spacing w:line="360" w:lineRule="auto"/>
        <w:rPr>
          <w:rFonts w:ascii="Arial" w:hAnsi="Arial" w:eastAsia="Arial" w:cs="Arial"/>
          <w:color w:val="000000"/>
          <w:sz w:val="24"/>
          <w:szCs w:val="24"/>
          <w:lang w:val="en-US" w:eastAsia="en-US" w:bidi="ar-SA"/>
        </w:rPr>
      </w:pPr>
      <w:r>
        <w:rPr>
          <w:rFonts w:ascii="Arial" w:hAnsi="Arial" w:eastAsia="Arial" w:cs="Arial"/>
          <w:color w:val="000000"/>
          <w:sz w:val="24"/>
          <w:szCs w:val="24"/>
          <w:lang w:val="en-US" w:eastAsia="en-US" w:bidi="ar-SA"/>
        </w:rPr>
      </w:r>
      <w:r/>
    </w:p>
    <w:p>
      <w:pPr>
        <w:jc w:val="right"/>
        <w:spacing w:before="240" w:line="360" w:lineRule="auto"/>
        <w:shd w:val="clear" w:color="auto" w:fill="ffffff"/>
        <w:widowControl/>
        <w:rPr>
          <w:rFonts w:hint="default" w:ascii="Times New Roman" w:hAnsi="Times New Roman" w:eastAsia="宋体" w:cs="Times New Roman"/>
          <w:szCs w:val="21"/>
          <w:lang w:val="en-US" w:eastAsia="zh-CN"/>
        </w:rPr>
      </w:pPr>
      <w:r>
        <w:rPr>
          <w:rFonts w:ascii="Times New Roman" w:hAnsi="Times New Roman" w:eastAsia="宋体" w:cs="Times New Roman"/>
          <w:szCs w:val="21"/>
        </w:rPr>
        <w:t xml:space="preserve">投标单位（加盖电子公章）：</w:t>
      </w:r>
      <w:r>
        <w:rPr>
          <w:rFonts w:ascii="Times New Roman" w:hAnsi="Times New Roman" w:eastAsia="宋体" w:cs="Times New Roman"/>
          <w:szCs w:val="21"/>
          <w:u w:val="single"/>
        </w:rPr>
        <w:t xml:space="preserve">                             </w:t>
      </w:r>
      <w:r/>
    </w:p>
    <w:p>
      <w:pPr>
        <w:jc w:val="center"/>
        <w:keepLines w:val="0"/>
        <w:keepNext w:val="0"/>
        <w:pageBreakBefore w:val="0"/>
        <w:spacing w:line="408" w:lineRule="auto"/>
        <w:widowControl w:val="off"/>
        <w:rPr>
          <w:rFonts w:hint="default"/>
          <w:b/>
          <w:bCs/>
          <w:sz w:val="24"/>
          <w:szCs w:val="32"/>
          <w:lang w:val="en-US" w:eastAsia="zh-CN"/>
        </w:rPr>
      </w:pPr>
      <w:r>
        <w:rPr>
          <w:rFonts w:hint="default"/>
          <w:b/>
          <w:bCs/>
          <w:sz w:val="24"/>
          <w:szCs w:val="32"/>
          <w:lang w:val="en-US" w:eastAsia="zh-CN"/>
        </w:rPr>
      </w:r>
      <w:r/>
    </w:p>
    <w:sectPr>
      <w:footerReference w:type="default" r:id="rId18"/>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Arial Unicode MS">
    <w:panose1 w:val="020B0604020202020204"/>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楷体_GB2312">
    <w:panose1 w:val="02010609060101010101"/>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0" w:leader="none"/>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0"/>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0"/>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0"/>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0"/>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0"/>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jc w:val="left"/>
                            <w:rPr>
                              <w:sz w:val="18"/>
                            </w:rPr>
                          </w:pPr>
                          <w:r>
                            <w:rPr>
                              <w:sz w:val="18"/>
                            </w:rPr>
                            <w:fldChar w:fldCharType="begin"/>
                          </w:r>
                          <w:r>
                            <w:rPr>
                              <w:sz w:val="18"/>
                            </w:rPr>
                            <w:instrText xml:space="preserve"> PAGE  \* MERGEFORMAT </w:instrText>
                          </w:r>
                          <w:r>
                            <w:rPr>
                              <w:sz w:val="18"/>
                            </w:rPr>
                            <w:fldChar w:fldCharType="separate"/>
                          </w:r>
                          <w:r>
                            <w:rPr>
                              <w:sz w:val="18"/>
                            </w:rPr>
                            <w:t xml:space="preserve">7</w:t>
                          </w:r>
                          <w:r>
                            <w:rPr>
                              <w:sz w:val="18"/>
                            </w:rP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jc w:val="left"/>
                      <w:rPr>
                        <w:sz w:val="18"/>
                      </w:rPr>
                    </w:pPr>
                    <w:r>
                      <w:rPr>
                        <w:sz w:val="18"/>
                      </w:rPr>
                      <w:fldChar w:fldCharType="begin"/>
                    </w:r>
                    <w:r>
                      <w:rPr>
                        <w:sz w:val="18"/>
                      </w:rPr>
                      <w:instrText xml:space="preserve"> PAGE  \* MERGEFORMAT </w:instrText>
                    </w:r>
                    <w:r>
                      <w:rPr>
                        <w:sz w:val="18"/>
                      </w:rPr>
                      <w:fldChar w:fldCharType="separate"/>
                    </w:r>
                    <w:r>
                      <w:rPr>
                        <w:sz w:val="18"/>
                      </w:rPr>
                      <w:t xml:space="preserve">7</w:t>
                    </w:r>
                    <w:r>
                      <w:rPr>
                        <w:sz w:val="18"/>
                      </w:rPr>
                      <w:fldChar w:fldCharType="end"/>
                    </w:r>
                    <w:r/>
                  </w:p>
                </w:txbxContent>
              </v:textbox>
            </v:shape>
          </w:pict>
        </mc:Fallback>
      </mc:AlternateContent>
    </w:r>
    <w:r/>
  </w:p>
  <w:p>
    <w:pPr>
      <w:jc w:val="left"/>
      <w:rPr>
        <w:sz w:val="18"/>
      </w:rPr>
    </w:pPr>
    <w:r>
      <w:rPr>
        <w:sz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jc w:val="left"/>
                            <w:rPr>
                              <w:sz w:val="18"/>
                            </w:rPr>
                          </w:pPr>
                          <w:r>
                            <w:rPr>
                              <w:sz w:val="18"/>
                            </w:rPr>
                            <w:fldChar w:fldCharType="begin"/>
                          </w:r>
                          <w:r>
                            <w:rPr>
                              <w:sz w:val="18"/>
                            </w:rPr>
                            <w:instrText xml:space="preserve"> PAGE  \* MERGEFORMAT </w:instrText>
                          </w:r>
                          <w:r>
                            <w:rPr>
                              <w:sz w:val="18"/>
                            </w:rPr>
                            <w:fldChar w:fldCharType="separate"/>
                          </w:r>
                          <w:r>
                            <w:rPr>
                              <w:sz w:val="18"/>
                            </w:rPr>
                            <w:t xml:space="preserve">1</w:t>
                          </w:r>
                          <w:r>
                            <w:rPr>
                              <w:sz w:val="18"/>
                            </w:rP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jc w:val="left"/>
                      <w:rPr>
                        <w:sz w:val="18"/>
                      </w:rPr>
                    </w:pPr>
                    <w:r>
                      <w:rPr>
                        <w:sz w:val="18"/>
                      </w:rPr>
                      <w:fldChar w:fldCharType="begin"/>
                    </w:r>
                    <w:r>
                      <w:rPr>
                        <w:sz w:val="18"/>
                      </w:rPr>
                      <w:instrText xml:space="preserve"> PAGE  \* MERGEFORMAT </w:instrText>
                    </w:r>
                    <w:r>
                      <w:rPr>
                        <w:sz w:val="18"/>
                      </w:rPr>
                      <w:fldChar w:fldCharType="separate"/>
                    </w:r>
                    <w:r>
                      <w:rPr>
                        <w:sz w:val="18"/>
                      </w:rPr>
                      <w:t xml:space="preserve">1</w:t>
                    </w:r>
                    <w:r>
                      <w:rPr>
                        <w:sz w:val="18"/>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0"/>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0"/>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99"/>
      <w:jc w:val="left"/>
      <w:spacing w:line="173" w:lineRule="auto"/>
      <w:widowControl/>
      <w:rPr>
        <w:rFonts w:ascii="Times New Roman" w:hAnsi="Times New Roman" w:eastAsia="Times New Roman" w:cs="Times New Roman"/>
        <w:color w:val="000000"/>
        <w:sz w:val="14"/>
        <w:szCs w:val="14"/>
        <w:lang w:eastAsia="en-US"/>
      </w:rPr>
    </w:pPr>
    <w:r>
      <w:rPr>
        <w:rFonts w:ascii="Times New Roman" w:hAnsi="Times New Roman" w:eastAsia="Times New Roman" w:cs="Times New Roman"/>
        <w:color w:val="000000"/>
        <w:spacing w:val="-1"/>
        <w:sz w:val="14"/>
        <w:szCs w:val="14"/>
        <w:lang w:eastAsia="en-US"/>
      </w:rPr>
      <w:t xml:space="preserve">28</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192"/>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212"/>
      <w:isLgl/>
      <w:suff w:val="tab"/>
      <w:lvlText w:val="%1.%2"/>
      <w:lvlJc w:val="left"/>
      <w:pPr>
        <w:ind w:left="425" w:hanging="425"/>
      </w:pPr>
      <w:rPr>
        <w:rFonts w:hint="eastAsia" w:ascii="Arial Unicode MS" w:hAnsi="Arial Unicode MS" w:eastAsia="微软雅黑"/>
        <w:b/>
        <w:i w:val="0"/>
      </w:rPr>
    </w:lvl>
    <w:lvl w:ilvl="2">
      <w:start w:val="1"/>
      <w:numFmt w:val="decimal"/>
      <w:pStyle w:val="1226"/>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889"/>
      <w:isLgl w:val="false"/>
      <w:suff w:val="nothing"/>
      <w:lvlText w:val="第%1章"/>
      <w:lvlJc w:val="left"/>
      <w:pPr>
        <w:ind w:left="0" w:firstLine="0"/>
      </w:pPr>
    </w:lvl>
    <w:lvl w:ilvl="1">
      <w:start w:val="1"/>
      <w:numFmt w:val="none"/>
      <w:pStyle w:val="890"/>
      <w:isLgl w:val="false"/>
      <w:suff w:val="nothing"/>
      <w:lvlText w:val=""/>
      <w:lvlJc w:val="left"/>
      <w:pPr>
        <w:ind w:left="0" w:firstLine="0"/>
      </w:pPr>
    </w:lvl>
    <w:lvl w:ilvl="2">
      <w:start w:val="1"/>
      <w:numFmt w:val="none"/>
      <w:pStyle w:val="891"/>
      <w:isLgl w:val="false"/>
      <w:suff w:val="nothing"/>
      <w:lvlText w:val=""/>
      <w:lvlJc w:val="left"/>
      <w:pPr>
        <w:ind w:left="0" w:firstLine="0"/>
      </w:pPr>
    </w:lvl>
    <w:lvl w:ilvl="3">
      <w:start w:val="1"/>
      <w:numFmt w:val="none"/>
      <w:pStyle w:val="892"/>
      <w:isLgl w:val="false"/>
      <w:suff w:val="nothing"/>
      <w:lvlText w:val=""/>
      <w:lvlJc w:val="left"/>
      <w:pPr>
        <w:ind w:left="0" w:firstLine="0"/>
      </w:pPr>
    </w:lvl>
    <w:lvl w:ilvl="4">
      <w:start w:val="1"/>
      <w:numFmt w:val="none"/>
      <w:pStyle w:val="893"/>
      <w:isLgl w:val="false"/>
      <w:suff w:val="nothing"/>
      <w:lvlText w:val=""/>
      <w:lvlJc w:val="left"/>
      <w:pPr>
        <w:ind w:left="0" w:firstLine="0"/>
      </w:pPr>
    </w:lvl>
    <w:lvl w:ilvl="5">
      <w:start w:val="1"/>
      <w:numFmt w:val="none"/>
      <w:pStyle w:val="894"/>
      <w:isLgl w:val="false"/>
      <w:suff w:val="nothing"/>
      <w:lvlText w:val=""/>
      <w:lvlJc w:val="left"/>
      <w:pPr>
        <w:ind w:left="0" w:firstLine="0"/>
      </w:pPr>
    </w:lvl>
    <w:lvl w:ilvl="6">
      <w:start w:val="1"/>
      <w:numFmt w:val="none"/>
      <w:pStyle w:val="895"/>
      <w:isLgl w:val="false"/>
      <w:suff w:val="nothing"/>
      <w:lvlText w:val=""/>
      <w:lvlJc w:val="left"/>
      <w:pPr>
        <w:ind w:left="0" w:firstLine="0"/>
      </w:pPr>
    </w:lvl>
    <w:lvl w:ilvl="7">
      <w:start w:val="1"/>
      <w:numFmt w:val="none"/>
      <w:pStyle w:val="896"/>
      <w:isLgl w:val="false"/>
      <w:suff w:val="nothing"/>
      <w:lvlText w:val=""/>
      <w:lvlJc w:val="left"/>
      <w:pPr>
        <w:ind w:left="0" w:firstLine="0"/>
      </w:pPr>
    </w:lvl>
    <w:lvl w:ilvl="8">
      <w:start w:val="1"/>
      <w:numFmt w:val="none"/>
      <w:pStyle w:val="897"/>
      <w:isLgl w:val="false"/>
      <w:suff w:val="nothing"/>
      <w:lvlText w:val=""/>
      <w:lvlJc w:val="left"/>
      <w:pPr>
        <w:ind w:left="0" w:firstLine="0"/>
      </w:pPr>
    </w:lvl>
  </w:abstractNum>
  <w:abstractNum w:abstractNumId="3">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num w:numId="1">
    <w:abstractNumId w:val="2"/>
  </w:num>
  <w:num w:numId="2">
    <w:abstractNumId w:val="0"/>
  </w:num>
  <w:num w:numId="3">
    <w:abstractNumId w:val="3"/>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964"/>
    <w:uiPriority w:val="29"/>
    <w:rPr>
      <w:i/>
    </w:rPr>
  </w:style>
  <w:style w:type="character" w:styleId="40">
    <w:name w:val="Intense Quote Char"/>
    <w:link w:val="966"/>
    <w:uiPriority w:val="30"/>
    <w:rPr>
      <w:i/>
    </w:rPr>
  </w:style>
  <w:style w:type="table" w:styleId="49">
    <w:name w:val="Plain Table 1"/>
    <w:basedOn w:val="8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927"/>
    <w:uiPriority w:val="99"/>
    <w:rPr>
      <w:sz w:val="18"/>
    </w:rPr>
  </w:style>
  <w:style w:type="character" w:styleId="178">
    <w:name w:val="Endnote Text Char"/>
    <w:link w:val="918"/>
    <w:uiPriority w:val="99"/>
    <w:rPr>
      <w:sz w:val="20"/>
    </w:rPr>
  </w:style>
  <w:style w:type="paragraph" w:styleId="189">
    <w:name w:val="TOC Heading"/>
    <w:uiPriority w:val="39"/>
    <w:unhideWhenUsed/>
  </w:style>
  <w:style w:type="paragraph" w:styleId="888" w:default="1">
    <w:name w:val="Normal"/>
    <w:next w:val="900"/>
    <w:uiPriority w:val="0"/>
    <w:qFormat/>
    <w:pPr>
      <w:jc w:val="both"/>
      <w:widowControl w:val="off"/>
    </w:pPr>
    <w:rPr>
      <w:rFonts w:ascii="Times New Roman" w:hAnsi="Times New Roman" w:eastAsia="宋体" w:cs="Times New Roman"/>
      <w:sz w:val="21"/>
      <w:szCs w:val="24"/>
      <w:lang w:val="en-US" w:eastAsia="zh-CN" w:bidi="ar-SA"/>
    </w:rPr>
  </w:style>
  <w:style w:type="paragraph" w:styleId="889">
    <w:name w:val="Heading 1"/>
    <w:basedOn w:val="888"/>
    <w:next w:val="888"/>
    <w:link w:val="948"/>
    <w:uiPriority w:val="0"/>
    <w:qFormat/>
    <w:pPr>
      <w:numPr>
        <w:ilvl w:val="0"/>
        <w:numId w:val="1"/>
      </w:numPr>
      <w:jc w:val="center"/>
      <w:keepLines/>
      <w:keepNext/>
      <w:spacing w:before="340" w:after="330" w:line="578" w:lineRule="auto"/>
      <w:outlineLvl w:val="0"/>
    </w:pPr>
    <w:rPr>
      <w:b/>
      <w:bCs/>
      <w:sz w:val="32"/>
      <w:szCs w:val="44"/>
    </w:rPr>
  </w:style>
  <w:style w:type="paragraph" w:styleId="890">
    <w:name w:val="Heading 2"/>
    <w:basedOn w:val="888"/>
    <w:next w:val="888"/>
    <w:link w:val="949"/>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91">
    <w:name w:val="Heading 3"/>
    <w:basedOn w:val="888"/>
    <w:next w:val="888"/>
    <w:link w:val="1147"/>
    <w:uiPriority w:val="0"/>
    <w:qFormat/>
    <w:pPr>
      <w:numPr>
        <w:ilvl w:val="2"/>
        <w:numId w:val="1"/>
      </w:numPr>
      <w:keepLines/>
      <w:keepNext/>
      <w:spacing w:before="260" w:after="260" w:line="416" w:lineRule="auto"/>
      <w:outlineLvl w:val="2"/>
    </w:pPr>
    <w:rPr>
      <w:b/>
      <w:bCs/>
      <w:sz w:val="32"/>
      <w:szCs w:val="32"/>
    </w:rPr>
  </w:style>
  <w:style w:type="paragraph" w:styleId="892">
    <w:name w:val="Heading 4"/>
    <w:basedOn w:val="888"/>
    <w:next w:val="888"/>
    <w:link w:val="1184"/>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93">
    <w:name w:val="Heading 5"/>
    <w:basedOn w:val="888"/>
    <w:next w:val="888"/>
    <w:link w:val="1137"/>
    <w:uiPriority w:val="0"/>
    <w:qFormat/>
    <w:pPr>
      <w:numPr>
        <w:ilvl w:val="4"/>
        <w:numId w:val="1"/>
      </w:numPr>
      <w:keepLines/>
      <w:keepNext/>
      <w:spacing w:before="280" w:after="290" w:line="376" w:lineRule="auto"/>
      <w:outlineLvl w:val="4"/>
    </w:pPr>
    <w:rPr>
      <w:b/>
      <w:bCs/>
      <w:sz w:val="28"/>
      <w:szCs w:val="28"/>
    </w:rPr>
  </w:style>
  <w:style w:type="paragraph" w:styleId="894">
    <w:name w:val="Heading 6"/>
    <w:basedOn w:val="888"/>
    <w:next w:val="888"/>
    <w:link w:val="1123"/>
    <w:uiPriority w:val="0"/>
    <w:qFormat/>
    <w:pPr>
      <w:numPr>
        <w:ilvl w:val="5"/>
        <w:numId w:val="1"/>
      </w:numPr>
      <w:keepLines/>
      <w:keepNext/>
      <w:spacing w:before="240" w:after="64" w:line="320" w:lineRule="auto"/>
      <w:outlineLvl w:val="5"/>
    </w:pPr>
    <w:rPr>
      <w:rFonts w:ascii="Cambria" w:hAnsi="Cambria"/>
      <w:b/>
      <w:bCs/>
      <w:sz w:val="24"/>
    </w:rPr>
  </w:style>
  <w:style w:type="paragraph" w:styleId="895">
    <w:name w:val="Heading 7"/>
    <w:basedOn w:val="888"/>
    <w:next w:val="888"/>
    <w:link w:val="1178"/>
    <w:uiPriority w:val="0"/>
    <w:qFormat/>
    <w:pPr>
      <w:numPr>
        <w:ilvl w:val="6"/>
        <w:numId w:val="1"/>
      </w:numPr>
      <w:keepLines/>
      <w:keepNext/>
      <w:spacing w:before="240" w:after="64" w:line="320" w:lineRule="auto"/>
      <w:outlineLvl w:val="6"/>
    </w:pPr>
    <w:rPr>
      <w:b/>
      <w:bCs/>
      <w:sz w:val="24"/>
    </w:rPr>
  </w:style>
  <w:style w:type="paragraph" w:styleId="896">
    <w:name w:val="Heading 8"/>
    <w:basedOn w:val="888"/>
    <w:next w:val="888"/>
    <w:link w:val="1163"/>
    <w:uiPriority w:val="0"/>
    <w:qFormat/>
    <w:pPr>
      <w:numPr>
        <w:ilvl w:val="7"/>
        <w:numId w:val="1"/>
      </w:numPr>
      <w:keepLines/>
      <w:keepNext/>
      <w:spacing w:before="240" w:after="64" w:line="320" w:lineRule="auto"/>
      <w:outlineLvl w:val="7"/>
    </w:pPr>
    <w:rPr>
      <w:rFonts w:ascii="Cambria" w:hAnsi="Cambria"/>
      <w:sz w:val="24"/>
    </w:rPr>
  </w:style>
  <w:style w:type="paragraph" w:styleId="897">
    <w:name w:val="Heading 9"/>
    <w:basedOn w:val="888"/>
    <w:next w:val="888"/>
    <w:link w:val="1141"/>
    <w:uiPriority w:val="0"/>
    <w:qFormat/>
    <w:pPr>
      <w:numPr>
        <w:ilvl w:val="8"/>
        <w:numId w:val="1"/>
      </w:numPr>
      <w:keepLines/>
      <w:keepNext/>
      <w:spacing w:before="240" w:after="64" w:line="320" w:lineRule="auto"/>
      <w:outlineLvl w:val="8"/>
    </w:pPr>
    <w:rPr>
      <w:rFonts w:ascii="Cambria" w:hAnsi="Cambria"/>
      <w:szCs w:val="21"/>
    </w:rPr>
  </w:style>
  <w:style w:type="character" w:styleId="898" w:default="1">
    <w:name w:val="Default Paragraph Font"/>
    <w:uiPriority w:val="1"/>
    <w:semiHidden/>
    <w:unhideWhenUsed/>
    <w:qFormat/>
  </w:style>
  <w:style w:type="table" w:styleId="899" w:default="1">
    <w:name w:val="Normal Table"/>
    <w:uiPriority w:val="99"/>
    <w:semiHidden/>
    <w:unhideWhenUsed/>
    <w:qFormat/>
    <w:tblPr>
      <w:tblCellMar>
        <w:left w:w="108" w:type="dxa"/>
        <w:top w:w="0" w:type="dxa"/>
        <w:right w:w="108" w:type="dxa"/>
        <w:bottom w:w="0" w:type="dxa"/>
      </w:tblCellMar>
    </w:tblPr>
  </w:style>
  <w:style w:type="paragraph" w:styleId="900">
    <w:name w:val="Body Text 2"/>
    <w:uiPriority w:val="0"/>
    <w:qFormat/>
    <w:pPr>
      <w:jc w:val="center"/>
      <w:widowControl/>
    </w:pPr>
    <w:rPr>
      <w:rFonts w:ascii="楷体_GB2312" w:hAnsi="Times New Roman" w:eastAsia="楷体_GB2312" w:cs="Times New Roman"/>
      <w:sz w:val="28"/>
      <w:szCs w:val="28"/>
      <w:lang w:val="en-US" w:eastAsia="zh-CN" w:bidi="ar-SA"/>
    </w:rPr>
  </w:style>
  <w:style w:type="paragraph" w:styleId="901">
    <w:name w:val="List 3"/>
    <w:basedOn w:val="888"/>
    <w:uiPriority w:val="99"/>
    <w:unhideWhenUsed/>
    <w:qFormat/>
    <w:pPr>
      <w:ind w:left="1260" w:hanging="420"/>
      <w:spacing w:before="100" w:beforeAutospacing="1" w:after="100" w:afterAutospacing="1"/>
    </w:pPr>
    <w:rPr>
      <w:szCs w:val="21"/>
    </w:rPr>
  </w:style>
  <w:style w:type="paragraph" w:styleId="902">
    <w:name w:val="toc 7"/>
    <w:basedOn w:val="888"/>
    <w:next w:val="888"/>
    <w:uiPriority w:val="39"/>
    <w:unhideWhenUsed/>
    <w:qFormat/>
    <w:pPr>
      <w:ind w:left="2520"/>
    </w:pPr>
    <w:rPr>
      <w:rFonts w:ascii="Calibri" w:hAnsi="Calibri"/>
      <w:szCs w:val="22"/>
    </w:rPr>
  </w:style>
  <w:style w:type="paragraph" w:styleId="903">
    <w:name w:val="Normal Indent"/>
    <w:basedOn w:val="888"/>
    <w:uiPriority w:val="0"/>
    <w:qFormat/>
    <w:pPr>
      <w:ind w:firstLine="420"/>
    </w:pPr>
    <w:rPr>
      <w:b/>
      <w:sz w:val="24"/>
      <w:szCs w:val="20"/>
    </w:rPr>
  </w:style>
  <w:style w:type="paragraph" w:styleId="904">
    <w:name w:val="Caption"/>
    <w:basedOn w:val="888"/>
    <w:next w:val="888"/>
    <w:uiPriority w:val="0"/>
    <w:qFormat/>
    <w:rPr>
      <w:rFonts w:ascii="Cambria" w:hAnsi="Cambria" w:eastAsia="黑体"/>
      <w:sz w:val="20"/>
      <w:szCs w:val="22"/>
    </w:rPr>
  </w:style>
  <w:style w:type="paragraph" w:styleId="905">
    <w:name w:val="Document Map"/>
    <w:basedOn w:val="888"/>
    <w:next w:val="906"/>
    <w:link w:val="1131"/>
    <w:uiPriority w:val="0"/>
    <w:qFormat/>
    <w:rPr>
      <w:rFonts w:ascii="宋体"/>
      <w:sz w:val="18"/>
      <w:szCs w:val="18"/>
    </w:rPr>
  </w:style>
  <w:style w:type="paragraph" w:styleId="906">
    <w:name w:val="Block Text"/>
    <w:uiPriority w:val="0"/>
    <w:qFormat/>
    <w:pPr>
      <w:ind w:left="1440" w:right="700"/>
      <w:jc w:val="both"/>
      <w:widowControl w:val="off"/>
    </w:pPr>
    <w:rPr>
      <w:rFonts w:ascii="Times New Roman" w:hAnsi="Times New Roman" w:eastAsia="楷体_GB2312" w:cs="Times New Roman"/>
      <w:sz w:val="26"/>
      <w:lang w:val="en-US" w:eastAsia="zh-CN" w:bidi="ar-SA"/>
    </w:rPr>
  </w:style>
  <w:style w:type="paragraph" w:styleId="907">
    <w:name w:val="annotation text"/>
    <w:basedOn w:val="888"/>
    <w:link w:val="1155"/>
    <w:uiPriority w:val="99"/>
    <w:qFormat/>
    <w:pPr>
      <w:jc w:val="left"/>
    </w:pPr>
  </w:style>
  <w:style w:type="paragraph" w:styleId="908">
    <w:name w:val="Body Text 3"/>
    <w:basedOn w:val="888"/>
    <w:link w:val="1174"/>
    <w:uiPriority w:val="0"/>
    <w:qFormat/>
    <w:rPr>
      <w:rFonts w:ascii="宋体"/>
      <w:sz w:val="24"/>
      <w:szCs w:val="20"/>
    </w:rPr>
  </w:style>
  <w:style w:type="paragraph" w:styleId="909">
    <w:name w:val="Body Text"/>
    <w:basedOn w:val="888"/>
    <w:next w:val="888"/>
    <w:link w:val="1162"/>
    <w:uiPriority w:val="0"/>
    <w:qFormat/>
    <w:pPr>
      <w:jc w:val="center"/>
    </w:pPr>
    <w:rPr>
      <w:rFonts w:eastAsia="幼圆"/>
      <w:b/>
      <w:bCs/>
      <w:sz w:val="44"/>
    </w:rPr>
  </w:style>
  <w:style w:type="paragraph" w:styleId="910">
    <w:name w:val="Body Text Indent"/>
    <w:basedOn w:val="888"/>
    <w:link w:val="1118"/>
    <w:uiPriority w:val="0"/>
    <w:qFormat/>
    <w:pPr>
      <w:ind w:left="420"/>
      <w:spacing w:after="120"/>
    </w:pPr>
  </w:style>
  <w:style w:type="paragraph" w:styleId="911">
    <w:name w:val="index 4"/>
    <w:basedOn w:val="888"/>
    <w:next w:val="888"/>
    <w:uiPriority w:val="0"/>
    <w:qFormat/>
    <w:pPr>
      <w:ind w:left="600"/>
    </w:pPr>
    <w:rPr>
      <w:rFonts w:ascii="Calibri" w:hAnsi="Calibri"/>
    </w:rPr>
  </w:style>
  <w:style w:type="paragraph" w:styleId="912">
    <w:name w:val="toc 5"/>
    <w:basedOn w:val="888"/>
    <w:next w:val="888"/>
    <w:uiPriority w:val="39"/>
    <w:unhideWhenUsed/>
    <w:qFormat/>
    <w:pPr>
      <w:ind w:left="1680"/>
    </w:pPr>
    <w:rPr>
      <w:rFonts w:ascii="Calibri" w:hAnsi="Calibri"/>
      <w:szCs w:val="22"/>
    </w:rPr>
  </w:style>
  <w:style w:type="paragraph" w:styleId="913">
    <w:name w:val="toc 3"/>
    <w:basedOn w:val="888"/>
    <w:next w:val="888"/>
    <w:uiPriority w:val="39"/>
    <w:qFormat/>
    <w:pPr>
      <w:ind w:left="840"/>
    </w:pPr>
    <w:rPr>
      <w:rFonts w:ascii="Calibri" w:hAnsi="Calibri"/>
      <w:szCs w:val="22"/>
    </w:rPr>
  </w:style>
  <w:style w:type="paragraph" w:styleId="914">
    <w:name w:val="Plain Text"/>
    <w:basedOn w:val="888"/>
    <w:link w:val="1124"/>
    <w:uiPriority w:val="0"/>
    <w:qFormat/>
    <w:rPr>
      <w:rFonts w:ascii="Ari"/>
    </w:rPr>
  </w:style>
  <w:style w:type="paragraph" w:styleId="915">
    <w:name w:val="toc 8"/>
    <w:basedOn w:val="888"/>
    <w:next w:val="888"/>
    <w:uiPriority w:val="39"/>
    <w:unhideWhenUsed/>
    <w:qFormat/>
    <w:pPr>
      <w:ind w:left="2940"/>
    </w:pPr>
    <w:rPr>
      <w:rFonts w:ascii="Calibri" w:hAnsi="Calibri"/>
      <w:szCs w:val="22"/>
    </w:rPr>
  </w:style>
  <w:style w:type="paragraph" w:styleId="916">
    <w:name w:val="Date"/>
    <w:basedOn w:val="888"/>
    <w:next w:val="888"/>
    <w:link w:val="1132"/>
    <w:uiPriority w:val="0"/>
    <w:unhideWhenUsed/>
    <w:qFormat/>
  </w:style>
  <w:style w:type="paragraph" w:styleId="917">
    <w:name w:val="Body Text Indent 2"/>
    <w:basedOn w:val="888"/>
    <w:link w:val="1154"/>
    <w:uiPriority w:val="99"/>
    <w:unhideWhenUsed/>
    <w:qFormat/>
    <w:pPr>
      <w:ind w:firstLine="525"/>
      <w:spacing w:line="420" w:lineRule="exact"/>
    </w:pPr>
    <w:rPr>
      <w:rFonts w:ascii="宋体"/>
      <w:sz w:val="20"/>
      <w:szCs w:val="20"/>
    </w:rPr>
  </w:style>
  <w:style w:type="paragraph" w:styleId="918">
    <w:name w:val="endnote text"/>
    <w:basedOn w:val="888"/>
    <w:link w:val="1097"/>
    <w:uiPriority w:val="99"/>
    <w:semiHidden/>
    <w:unhideWhenUsed/>
    <w:qFormat/>
    <w:rPr>
      <w:sz w:val="20"/>
    </w:rPr>
  </w:style>
  <w:style w:type="paragraph" w:styleId="919">
    <w:name w:val="Balloon Text"/>
    <w:basedOn w:val="888"/>
    <w:link w:val="1177"/>
    <w:uiPriority w:val="0"/>
    <w:qFormat/>
    <w:rPr>
      <w:sz w:val="18"/>
      <w:szCs w:val="18"/>
    </w:rPr>
  </w:style>
  <w:style w:type="paragraph" w:styleId="920">
    <w:name w:val="Footer"/>
    <w:basedOn w:val="888"/>
    <w:link w:val="1167"/>
    <w:uiPriority w:val="99"/>
    <w:qFormat/>
    <w:pPr>
      <w:jc w:val="left"/>
      <w:tabs>
        <w:tab w:val="center" w:pos="4153" w:leader="none"/>
        <w:tab w:val="right" w:pos="8306" w:leader="none"/>
      </w:tabs>
    </w:pPr>
    <w:rPr>
      <w:sz w:val="18"/>
      <w:szCs w:val="18"/>
    </w:rPr>
  </w:style>
  <w:style w:type="paragraph" w:styleId="921">
    <w:name w:val="Header"/>
    <w:basedOn w:val="888"/>
    <w:link w:val="1122"/>
    <w:uiPriority w:val="0"/>
    <w:qFormat/>
    <w:pPr>
      <w:jc w:val="center"/>
      <w:tabs>
        <w:tab w:val="center" w:pos="4153" w:leader="none"/>
        <w:tab w:val="right" w:pos="8306" w:leader="none"/>
      </w:tabs>
      <w:pBdr>
        <w:bottom w:val="single" w:color="auto" w:sz="6" w:space="1"/>
      </w:pBdr>
    </w:pPr>
    <w:rPr>
      <w:sz w:val="18"/>
      <w:szCs w:val="18"/>
    </w:rPr>
  </w:style>
  <w:style w:type="paragraph" w:styleId="922">
    <w:name w:val="toc 1"/>
    <w:basedOn w:val="888"/>
    <w:next w:val="888"/>
    <w:uiPriority w:val="39"/>
    <w:qFormat/>
  </w:style>
  <w:style w:type="paragraph" w:styleId="923">
    <w:name w:val="toc 4"/>
    <w:basedOn w:val="888"/>
    <w:next w:val="888"/>
    <w:uiPriority w:val="39"/>
    <w:unhideWhenUsed/>
    <w:qFormat/>
    <w:pPr>
      <w:ind w:left="1260"/>
    </w:pPr>
    <w:rPr>
      <w:rFonts w:ascii="Calibri" w:hAnsi="Calibri"/>
      <w:szCs w:val="22"/>
    </w:rPr>
  </w:style>
  <w:style w:type="paragraph" w:styleId="924">
    <w:name w:val="index heading"/>
    <w:basedOn w:val="888"/>
    <w:next w:val="925"/>
    <w:uiPriority w:val="99"/>
    <w:unhideWhenUsed/>
    <w:qFormat/>
    <w:pPr>
      <w:tabs>
        <w:tab w:val="left" w:pos="240" w:leader="none"/>
      </w:tabs>
    </w:pPr>
  </w:style>
  <w:style w:type="paragraph" w:styleId="925">
    <w:name w:val="index 1"/>
    <w:basedOn w:val="888"/>
    <w:next w:val="888"/>
    <w:uiPriority w:val="0"/>
    <w:qFormat/>
    <w:pPr>
      <w:jc w:val="center"/>
      <w:spacing w:line="220" w:lineRule="exact"/>
    </w:pPr>
    <w:rPr>
      <w:rFonts w:ascii="仿宋_GB2312" w:hAnsi="Calibri" w:eastAsia="仿宋_GB2312"/>
      <w:szCs w:val="22"/>
    </w:rPr>
  </w:style>
  <w:style w:type="paragraph" w:styleId="926">
    <w:name w:val="Subtitle"/>
    <w:basedOn w:val="888"/>
    <w:next w:val="888"/>
    <w:link w:val="1150"/>
    <w:uiPriority w:val="0"/>
    <w:qFormat/>
    <w:pPr>
      <w:jc w:val="center"/>
      <w:spacing w:before="240" w:after="60" w:line="312" w:lineRule="auto"/>
      <w:outlineLvl w:val="1"/>
    </w:pPr>
    <w:rPr>
      <w:rFonts w:ascii="Cambria" w:hAnsi="Cambria"/>
      <w:b/>
      <w:bCs/>
      <w:sz w:val="32"/>
      <w:szCs w:val="32"/>
    </w:rPr>
  </w:style>
  <w:style w:type="paragraph" w:styleId="927">
    <w:name w:val="footnote text"/>
    <w:basedOn w:val="888"/>
    <w:link w:val="1096"/>
    <w:uiPriority w:val="99"/>
    <w:semiHidden/>
    <w:unhideWhenUsed/>
    <w:qFormat/>
    <w:pPr>
      <w:spacing w:after="40"/>
    </w:pPr>
    <w:rPr>
      <w:sz w:val="18"/>
    </w:rPr>
  </w:style>
  <w:style w:type="paragraph" w:styleId="928">
    <w:name w:val="toc 6"/>
    <w:basedOn w:val="888"/>
    <w:next w:val="888"/>
    <w:uiPriority w:val="39"/>
    <w:unhideWhenUsed/>
    <w:qFormat/>
    <w:pPr>
      <w:ind w:left="2100"/>
    </w:pPr>
    <w:rPr>
      <w:rFonts w:ascii="Calibri" w:hAnsi="Calibri"/>
      <w:szCs w:val="22"/>
    </w:rPr>
  </w:style>
  <w:style w:type="paragraph" w:styleId="929">
    <w:name w:val="Body Text Indent 3"/>
    <w:basedOn w:val="888"/>
    <w:link w:val="1175"/>
    <w:uiPriority w:val="0"/>
    <w:qFormat/>
    <w:pPr>
      <w:ind w:left="420"/>
      <w:spacing w:after="120"/>
    </w:pPr>
    <w:rPr>
      <w:sz w:val="16"/>
      <w:szCs w:val="20"/>
    </w:rPr>
  </w:style>
  <w:style w:type="paragraph" w:styleId="930">
    <w:name w:val="table of figures"/>
    <w:basedOn w:val="888"/>
    <w:next w:val="888"/>
    <w:uiPriority w:val="99"/>
    <w:unhideWhenUsed/>
    <w:qFormat/>
  </w:style>
  <w:style w:type="paragraph" w:styleId="931">
    <w:name w:val="toc 2"/>
    <w:basedOn w:val="888"/>
    <w:next w:val="888"/>
    <w:uiPriority w:val="39"/>
    <w:qFormat/>
    <w:pPr>
      <w:ind w:left="420"/>
    </w:pPr>
    <w:rPr>
      <w:rFonts w:ascii="Calibri" w:hAnsi="Calibri"/>
      <w:szCs w:val="22"/>
    </w:rPr>
  </w:style>
  <w:style w:type="paragraph" w:styleId="932">
    <w:name w:val="toc 9"/>
    <w:basedOn w:val="888"/>
    <w:next w:val="888"/>
    <w:uiPriority w:val="39"/>
    <w:unhideWhenUsed/>
    <w:qFormat/>
    <w:pPr>
      <w:ind w:left="3360"/>
    </w:pPr>
    <w:rPr>
      <w:rFonts w:ascii="Calibri" w:hAnsi="Calibri"/>
      <w:szCs w:val="22"/>
    </w:rPr>
  </w:style>
  <w:style w:type="paragraph" w:styleId="933">
    <w:name w:val="HTML Preformatted"/>
    <w:basedOn w:val="88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34">
    <w:name w:val="Normal (Web)"/>
    <w:basedOn w:val="888"/>
    <w:uiPriority w:val="99"/>
    <w:qFormat/>
    <w:pPr>
      <w:jc w:val="left"/>
      <w:spacing w:before="100" w:beforeAutospacing="1" w:after="100" w:afterAutospacing="1"/>
      <w:widowControl/>
    </w:pPr>
    <w:rPr>
      <w:rFonts w:ascii="宋体" w:hAnsi="宋体" w:cs="宋体"/>
      <w:sz w:val="24"/>
    </w:rPr>
  </w:style>
  <w:style w:type="paragraph" w:styleId="935">
    <w:name w:val="Title"/>
    <w:basedOn w:val="888"/>
    <w:next w:val="888"/>
    <w:link w:val="1127"/>
    <w:uiPriority w:val="0"/>
    <w:qFormat/>
    <w:pPr>
      <w:jc w:val="center"/>
      <w:spacing w:before="240" w:after="60" w:line="420" w:lineRule="atLeast"/>
      <w:outlineLvl w:val="0"/>
    </w:pPr>
    <w:rPr>
      <w:rFonts w:ascii="Arial" w:hAnsi="Arial"/>
      <w:b/>
      <w:sz w:val="32"/>
      <w:szCs w:val="20"/>
    </w:rPr>
  </w:style>
  <w:style w:type="paragraph" w:styleId="936">
    <w:name w:val="annotation subject"/>
    <w:basedOn w:val="907"/>
    <w:next w:val="907"/>
    <w:link w:val="1165"/>
    <w:uiPriority w:val="0"/>
    <w:qFormat/>
    <w:rPr>
      <w:b/>
      <w:bCs/>
    </w:rPr>
  </w:style>
  <w:style w:type="paragraph" w:styleId="937">
    <w:name w:val="Body Text First Indent 2"/>
    <w:basedOn w:val="910"/>
    <w:uiPriority w:val="99"/>
    <w:qFormat/>
    <w:pPr>
      <w:ind w:firstLine="420"/>
    </w:pPr>
  </w:style>
  <w:style w:type="table" w:styleId="938">
    <w:name w:val="Table Grid"/>
    <w:basedOn w:val="89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9">
    <w:name w:val="Strong"/>
    <w:uiPriority w:val="0"/>
    <w:qFormat/>
    <w:rPr>
      <w:rFonts w:cs="Times New Roman"/>
      <w:b/>
    </w:rPr>
  </w:style>
  <w:style w:type="character" w:styleId="940">
    <w:name w:val="endnote reference"/>
    <w:basedOn w:val="898"/>
    <w:uiPriority w:val="99"/>
    <w:semiHidden/>
    <w:unhideWhenUsed/>
    <w:qFormat/>
    <w:rPr>
      <w:vertAlign w:val="superscript"/>
    </w:rPr>
  </w:style>
  <w:style w:type="character" w:styleId="941">
    <w:name w:val="page number"/>
    <w:basedOn w:val="898"/>
    <w:uiPriority w:val="0"/>
    <w:qFormat/>
    <w:rPr>
      <w:rFonts w:eastAsia="宋体"/>
      <w:b/>
      <w:spacing w:val="0"/>
      <w:sz w:val="24"/>
      <w:szCs w:val="24"/>
      <w:vertAlign w:val="baseline"/>
      <w:lang w:val="en-US" w:eastAsia="zh-CN" w:bidi="ar-SA"/>
    </w:rPr>
  </w:style>
  <w:style w:type="character" w:styleId="942">
    <w:name w:val="FollowedHyperlink"/>
    <w:uiPriority w:val="0"/>
    <w:qFormat/>
    <w:rPr>
      <w:color w:val="800080"/>
      <w:u w:val="single"/>
    </w:rPr>
  </w:style>
  <w:style w:type="character" w:styleId="943">
    <w:name w:val="Emphasis"/>
    <w:uiPriority w:val="0"/>
    <w:qFormat/>
    <w:rPr>
      <w:color w:val="cc0000"/>
    </w:rPr>
  </w:style>
  <w:style w:type="character" w:styleId="944">
    <w:name w:val="Hyperlink"/>
    <w:basedOn w:val="898"/>
    <w:uiPriority w:val="99"/>
    <w:qFormat/>
    <w:rPr>
      <w:color w:val="0000ff"/>
      <w:u w:val="single"/>
    </w:rPr>
  </w:style>
  <w:style w:type="character" w:styleId="945">
    <w:name w:val="annotation reference"/>
    <w:uiPriority w:val="99"/>
    <w:qFormat/>
    <w:rPr>
      <w:sz w:val="21"/>
      <w:szCs w:val="21"/>
    </w:rPr>
  </w:style>
  <w:style w:type="character" w:styleId="946">
    <w:name w:val="HTML Cite"/>
    <w:uiPriority w:val="0"/>
    <w:qFormat/>
    <w:rPr>
      <w:color w:val="008000"/>
    </w:rPr>
  </w:style>
  <w:style w:type="character" w:styleId="947">
    <w:name w:val="footnote reference"/>
    <w:basedOn w:val="898"/>
    <w:uiPriority w:val="99"/>
    <w:unhideWhenUsed/>
    <w:qFormat/>
    <w:rPr>
      <w:vertAlign w:val="superscript"/>
    </w:rPr>
  </w:style>
  <w:style w:type="character" w:styleId="948" w:customStyle="1">
    <w:name w:val="标题 1 字符"/>
    <w:link w:val="889"/>
    <w:uiPriority w:val="0"/>
    <w:qFormat/>
    <w:rPr>
      <w:rFonts w:ascii="Times New Roman" w:hAnsi="Times New Roman" w:eastAsia="宋体" w:cs="Times New Roman"/>
      <w:b/>
      <w:bCs/>
      <w:sz w:val="32"/>
      <w:szCs w:val="44"/>
    </w:rPr>
  </w:style>
  <w:style w:type="character" w:styleId="949" w:customStyle="1">
    <w:name w:val="标题 2 字符"/>
    <w:link w:val="890"/>
    <w:uiPriority w:val="0"/>
    <w:qFormat/>
    <w:rPr>
      <w:rFonts w:ascii="Cambria" w:hAnsi="Cambria"/>
      <w:b/>
      <w:bCs/>
      <w:sz w:val="32"/>
      <w:szCs w:val="32"/>
    </w:rPr>
  </w:style>
  <w:style w:type="paragraph" w:styleId="950" w:customStyle="1">
    <w:name w:val="一级条标题"/>
    <w:basedOn w:val="951"/>
    <w:next w:val="95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1" w:customStyle="1">
    <w:name w:val="章标题"/>
    <w:basedOn w:val="888"/>
    <w:next w:val="888"/>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52" w:customStyle="1">
    <w:name w:val="段"/>
    <w:basedOn w:val="888"/>
    <w:next w:val="888"/>
    <w:uiPriority w:val="0"/>
    <w:qFormat/>
    <w:pPr>
      <w:ind w:firstLine="200"/>
      <w:widowControl/>
    </w:pPr>
    <w:rPr>
      <w:rFonts w:hint="eastAsia" w:ascii="宋体"/>
      <w:szCs w:val="20"/>
    </w:rPr>
  </w:style>
  <w:style w:type="character" w:styleId="953" w:customStyle="1">
    <w:name w:val="Heading 1 Char"/>
    <w:basedOn w:val="898"/>
    <w:uiPriority w:val="9"/>
    <w:qFormat/>
    <w:rPr>
      <w:rFonts w:ascii="Arial" w:hAnsi="Arial" w:eastAsia="Arial" w:cs="Arial"/>
      <w:sz w:val="40"/>
      <w:szCs w:val="40"/>
    </w:rPr>
  </w:style>
  <w:style w:type="character" w:styleId="954" w:customStyle="1">
    <w:name w:val="Heading 2 Char"/>
    <w:basedOn w:val="898"/>
    <w:uiPriority w:val="9"/>
    <w:qFormat/>
    <w:rPr>
      <w:rFonts w:ascii="Arial" w:hAnsi="Arial" w:eastAsia="Arial" w:cs="Arial"/>
      <w:sz w:val="34"/>
    </w:rPr>
  </w:style>
  <w:style w:type="character" w:styleId="955" w:customStyle="1">
    <w:name w:val="Heading 3 Char"/>
    <w:basedOn w:val="898"/>
    <w:uiPriority w:val="9"/>
    <w:qFormat/>
    <w:rPr>
      <w:rFonts w:ascii="Arial" w:hAnsi="Arial" w:eastAsia="Arial" w:cs="Arial"/>
      <w:sz w:val="30"/>
      <w:szCs w:val="30"/>
    </w:rPr>
  </w:style>
  <w:style w:type="character" w:styleId="956" w:customStyle="1">
    <w:name w:val="Heading 4 Char"/>
    <w:basedOn w:val="898"/>
    <w:uiPriority w:val="9"/>
    <w:qFormat/>
    <w:rPr>
      <w:rFonts w:ascii="Arial" w:hAnsi="Arial" w:eastAsia="Arial" w:cs="Arial"/>
      <w:b/>
      <w:bCs/>
      <w:sz w:val="26"/>
      <w:szCs w:val="26"/>
    </w:rPr>
  </w:style>
  <w:style w:type="character" w:styleId="957" w:customStyle="1">
    <w:name w:val="Heading 5 Char"/>
    <w:basedOn w:val="898"/>
    <w:uiPriority w:val="9"/>
    <w:qFormat/>
    <w:rPr>
      <w:rFonts w:ascii="Arial" w:hAnsi="Arial" w:eastAsia="Arial" w:cs="Arial"/>
      <w:b/>
      <w:bCs/>
      <w:sz w:val="24"/>
      <w:szCs w:val="24"/>
    </w:rPr>
  </w:style>
  <w:style w:type="character" w:styleId="958" w:customStyle="1">
    <w:name w:val="Heading 6 Char"/>
    <w:basedOn w:val="898"/>
    <w:uiPriority w:val="9"/>
    <w:qFormat/>
    <w:rPr>
      <w:rFonts w:ascii="Arial" w:hAnsi="Arial" w:eastAsia="Arial" w:cs="Arial"/>
      <w:b/>
      <w:bCs/>
      <w:sz w:val="22"/>
      <w:szCs w:val="22"/>
    </w:rPr>
  </w:style>
  <w:style w:type="character" w:styleId="959" w:customStyle="1">
    <w:name w:val="Heading 7 Char"/>
    <w:basedOn w:val="898"/>
    <w:uiPriority w:val="9"/>
    <w:qFormat/>
    <w:rPr>
      <w:rFonts w:ascii="Arial" w:hAnsi="Arial" w:eastAsia="Arial" w:cs="Arial"/>
      <w:b/>
      <w:bCs/>
      <w:i/>
      <w:iCs/>
      <w:sz w:val="22"/>
      <w:szCs w:val="22"/>
    </w:rPr>
  </w:style>
  <w:style w:type="character" w:styleId="960" w:customStyle="1">
    <w:name w:val="Heading 8 Char"/>
    <w:basedOn w:val="898"/>
    <w:uiPriority w:val="9"/>
    <w:qFormat/>
    <w:rPr>
      <w:rFonts w:ascii="Arial" w:hAnsi="Arial" w:eastAsia="Arial" w:cs="Arial"/>
      <w:i/>
      <w:iCs/>
      <w:sz w:val="22"/>
      <w:szCs w:val="22"/>
    </w:rPr>
  </w:style>
  <w:style w:type="character" w:styleId="961" w:customStyle="1">
    <w:name w:val="Heading 9 Char"/>
    <w:basedOn w:val="898"/>
    <w:uiPriority w:val="9"/>
    <w:qFormat/>
    <w:rPr>
      <w:rFonts w:ascii="Arial" w:hAnsi="Arial" w:eastAsia="Arial" w:cs="Arial"/>
      <w:i/>
      <w:iCs/>
      <w:sz w:val="21"/>
      <w:szCs w:val="21"/>
    </w:rPr>
  </w:style>
  <w:style w:type="character" w:styleId="962" w:customStyle="1">
    <w:name w:val="Title Char"/>
    <w:basedOn w:val="898"/>
    <w:uiPriority w:val="10"/>
    <w:qFormat/>
    <w:rPr>
      <w:sz w:val="48"/>
      <w:szCs w:val="48"/>
    </w:rPr>
  </w:style>
  <w:style w:type="character" w:styleId="963" w:customStyle="1">
    <w:name w:val="Subtitle Char"/>
    <w:basedOn w:val="898"/>
    <w:uiPriority w:val="11"/>
    <w:qFormat/>
    <w:rPr>
      <w:sz w:val="24"/>
      <w:szCs w:val="24"/>
    </w:rPr>
  </w:style>
  <w:style w:type="paragraph" w:styleId="964">
    <w:name w:val="Quote"/>
    <w:basedOn w:val="888"/>
    <w:next w:val="888"/>
    <w:link w:val="965"/>
    <w:uiPriority w:val="29"/>
    <w:qFormat/>
    <w:pPr>
      <w:ind w:left="720" w:right="720"/>
    </w:pPr>
    <w:rPr>
      <w:i/>
    </w:rPr>
  </w:style>
  <w:style w:type="character" w:styleId="965" w:customStyle="1">
    <w:name w:val="引用 字符"/>
    <w:link w:val="964"/>
    <w:uiPriority w:val="29"/>
    <w:qFormat/>
    <w:rPr>
      <w:i/>
    </w:rPr>
  </w:style>
  <w:style w:type="paragraph" w:styleId="966">
    <w:name w:val="Intense Quote"/>
    <w:basedOn w:val="888"/>
    <w:next w:val="888"/>
    <w:link w:val="9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7" w:customStyle="1">
    <w:name w:val="明显引用 字符"/>
    <w:link w:val="966"/>
    <w:uiPriority w:val="30"/>
    <w:qFormat/>
    <w:rPr>
      <w:i/>
    </w:rPr>
  </w:style>
  <w:style w:type="character" w:styleId="968" w:customStyle="1">
    <w:name w:val="Header Char"/>
    <w:basedOn w:val="898"/>
    <w:uiPriority w:val="99"/>
    <w:qFormat/>
  </w:style>
  <w:style w:type="character" w:styleId="969" w:customStyle="1">
    <w:name w:val="Footer Char"/>
    <w:basedOn w:val="898"/>
    <w:uiPriority w:val="99"/>
    <w:qFormat/>
  </w:style>
  <w:style w:type="character" w:styleId="970" w:customStyle="1">
    <w:name w:val="Caption Char"/>
    <w:uiPriority w:val="99"/>
    <w:qFormat/>
  </w:style>
  <w:style w:type="table" w:styleId="971" w:customStyle="1">
    <w:name w:val="Table Grid Light"/>
    <w:basedOn w:val="8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72" w:customStyle="1">
    <w:name w:val="无格式表格 11"/>
    <w:basedOn w:val="8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3" w:customStyle="1">
    <w:name w:val="无格式表格 21"/>
    <w:basedOn w:val="8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4" w:customStyle="1">
    <w:name w:val="无格式表格 31"/>
    <w:basedOn w:val="8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5" w:customStyle="1">
    <w:name w:val="无格式表格 41"/>
    <w:basedOn w:val="8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6" w:customStyle="1">
    <w:name w:val="无格式表格 51"/>
    <w:basedOn w:val="8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7" w:customStyle="1">
    <w:name w:val="网格表 1 浅色1"/>
    <w:basedOn w:val="89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1"/>
    <w:basedOn w:val="89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2"/>
    <w:basedOn w:val="89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3"/>
    <w:basedOn w:val="89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4"/>
    <w:basedOn w:val="89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5"/>
    <w:basedOn w:val="89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6"/>
    <w:basedOn w:val="89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4" w:customStyle="1">
    <w:name w:val="网格表 21"/>
    <w:basedOn w:val="8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5" w:customStyle="1">
    <w:name w:val="Grid Table 2 - Accent 1"/>
    <w:basedOn w:val="89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6" w:customStyle="1">
    <w:name w:val="Grid Table 2 - Accent 2"/>
    <w:basedOn w:val="89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Grid Table 2 - Accent 3"/>
    <w:basedOn w:val="89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8" w:customStyle="1">
    <w:name w:val="Grid Table 2 - Accent 4"/>
    <w:basedOn w:val="89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Grid Table 2 - Accent 5"/>
    <w:basedOn w:val="89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0" w:customStyle="1">
    <w:name w:val="Grid Table 2 - Accent 6"/>
    <w:basedOn w:val="89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1" w:customStyle="1">
    <w:name w:val="网格表 31"/>
    <w:basedOn w:val="8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1"/>
    <w:basedOn w:val="89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2"/>
    <w:basedOn w:val="89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3"/>
    <w:basedOn w:val="89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4"/>
    <w:basedOn w:val="89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5"/>
    <w:basedOn w:val="89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6"/>
    <w:basedOn w:val="89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网格表 41"/>
    <w:basedOn w:val="89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9" w:customStyle="1">
    <w:name w:val="Grid Table 4 - Accent 1"/>
    <w:basedOn w:val="89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0" w:customStyle="1">
    <w:name w:val="Grid Table 4 - Accent 2"/>
    <w:basedOn w:val="89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1" w:customStyle="1">
    <w:name w:val="Grid Table 4 - Accent 3"/>
    <w:basedOn w:val="89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2" w:customStyle="1">
    <w:name w:val="Grid Table 4 - Accent 4"/>
    <w:basedOn w:val="89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3" w:customStyle="1">
    <w:name w:val="Grid Table 4 - Accent 5"/>
    <w:basedOn w:val="89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4" w:customStyle="1">
    <w:name w:val="Grid Table 4 - Accent 6"/>
    <w:basedOn w:val="89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5" w:customStyle="1">
    <w:name w:val="网格表 5 深色1"/>
    <w:basedOn w:val="8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6" w:customStyle="1">
    <w:name w:val="Grid Table 5 Dark- Accent 1"/>
    <w:basedOn w:val="8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7" w:customStyle="1">
    <w:name w:val="Grid Table 5 Dark - Accent 2"/>
    <w:basedOn w:val="8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8" w:customStyle="1">
    <w:name w:val="Grid Table 5 Dark - Accent 3"/>
    <w:basedOn w:val="8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9" w:customStyle="1">
    <w:name w:val="Grid Table 5 Dark- Accent 4"/>
    <w:basedOn w:val="8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0" w:customStyle="1">
    <w:name w:val="Grid Table 5 Dark - Accent 5"/>
    <w:basedOn w:val="8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1" w:customStyle="1">
    <w:name w:val="Grid Table 5 Dark - Accent 6"/>
    <w:basedOn w:val="8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2" w:customStyle="1">
    <w:name w:val="网格表 6 彩色1"/>
    <w:basedOn w:val="89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3" w:customStyle="1">
    <w:name w:val="Grid Table 6 Colorful - Accent 1"/>
    <w:basedOn w:val="89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4" w:customStyle="1">
    <w:name w:val="Grid Table 6 Colorful - Accent 2"/>
    <w:basedOn w:val="89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5" w:customStyle="1">
    <w:name w:val="Grid Table 6 Colorful - Accent 3"/>
    <w:basedOn w:val="89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16" w:customStyle="1">
    <w:name w:val="Grid Table 6 Colorful - Accent 4"/>
    <w:basedOn w:val="89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7" w:customStyle="1">
    <w:name w:val="Grid Table 6 Colorful - Accent 5"/>
    <w:basedOn w:val="89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8" w:customStyle="1">
    <w:name w:val="Grid Table 6 Colorful - Accent 6"/>
    <w:basedOn w:val="89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9" w:customStyle="1">
    <w:name w:val="网格表 7 彩色1"/>
    <w:basedOn w:val="89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0" w:customStyle="1">
    <w:name w:val="Grid Table 7 Colorful - Accent 1"/>
    <w:basedOn w:val="89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1" w:customStyle="1">
    <w:name w:val="Grid Table 7 Colorful - Accent 2"/>
    <w:basedOn w:val="89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2" w:customStyle="1">
    <w:name w:val="Grid Table 7 Colorful - Accent 3"/>
    <w:basedOn w:val="89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3" w:customStyle="1">
    <w:name w:val="Grid Table 7 Colorful - Accent 4"/>
    <w:basedOn w:val="89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4" w:customStyle="1">
    <w:name w:val="Grid Table 7 Colorful - Accent 5"/>
    <w:basedOn w:val="89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5" w:customStyle="1">
    <w:name w:val="Grid Table 7 Colorful - Accent 6"/>
    <w:basedOn w:val="89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6" w:customStyle="1">
    <w:name w:val="清单表 1 浅色1"/>
    <w:basedOn w:val="89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7" w:customStyle="1">
    <w:name w:val="List Table 1 Light - Accent 1"/>
    <w:basedOn w:val="89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8" w:customStyle="1">
    <w:name w:val="List Table 1 Light - Accent 2"/>
    <w:basedOn w:val="89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9" w:customStyle="1">
    <w:name w:val="List Table 1 Light - Accent 3"/>
    <w:basedOn w:val="89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0" w:customStyle="1">
    <w:name w:val="List Table 1 Light - Accent 4"/>
    <w:basedOn w:val="89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1" w:customStyle="1">
    <w:name w:val="List Table 1 Light - Accent 5"/>
    <w:basedOn w:val="89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2" w:customStyle="1">
    <w:name w:val="List Table 1 Light - Accent 6"/>
    <w:basedOn w:val="89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3" w:customStyle="1">
    <w:name w:val="清单表 21"/>
    <w:basedOn w:val="89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4" w:customStyle="1">
    <w:name w:val="List Table 2 - Accent 1"/>
    <w:basedOn w:val="89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5" w:customStyle="1">
    <w:name w:val="List Table 2 - Accent 2"/>
    <w:basedOn w:val="89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6" w:customStyle="1">
    <w:name w:val="List Table 2 - Accent 3"/>
    <w:basedOn w:val="89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7" w:customStyle="1">
    <w:name w:val="List Table 2 - Accent 4"/>
    <w:basedOn w:val="89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8" w:customStyle="1">
    <w:name w:val="List Table 2 - Accent 5"/>
    <w:basedOn w:val="89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9" w:customStyle="1">
    <w:name w:val="List Table 2 - Accent 6"/>
    <w:basedOn w:val="89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0" w:customStyle="1">
    <w:name w:val="清单表 31"/>
    <w:basedOn w:val="8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1" w:customStyle="1">
    <w:name w:val="List Table 3 - Accent 1"/>
    <w:basedOn w:val="89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2" w:customStyle="1">
    <w:name w:val="List Table 3 - Accent 2"/>
    <w:basedOn w:val="89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3" w:customStyle="1">
    <w:name w:val="List Table 3 - Accent 3"/>
    <w:basedOn w:val="89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4" w:customStyle="1">
    <w:name w:val="List Table 3 - Accent 4"/>
    <w:basedOn w:val="89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5" w:customStyle="1">
    <w:name w:val="List Table 3 - Accent 5"/>
    <w:basedOn w:val="89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6" w:customStyle="1">
    <w:name w:val="List Table 3 - Accent 6"/>
    <w:basedOn w:val="89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7" w:customStyle="1">
    <w:name w:val="清单表 41"/>
    <w:basedOn w:val="8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8" w:customStyle="1">
    <w:name w:val="List Table 4 - Accent 1"/>
    <w:basedOn w:val="89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9" w:customStyle="1">
    <w:name w:val="List Table 4 - Accent 2"/>
    <w:basedOn w:val="89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0" w:customStyle="1">
    <w:name w:val="List Table 4 - Accent 3"/>
    <w:basedOn w:val="89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1" w:customStyle="1">
    <w:name w:val="List Table 4 - Accent 4"/>
    <w:basedOn w:val="89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2" w:customStyle="1">
    <w:name w:val="List Table 4 - Accent 5"/>
    <w:basedOn w:val="89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3" w:customStyle="1">
    <w:name w:val="List Table 4 - Accent 6"/>
    <w:basedOn w:val="89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4" w:customStyle="1">
    <w:name w:val="清单表 5 深色1"/>
    <w:basedOn w:val="89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1"/>
    <w:basedOn w:val="89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2"/>
    <w:basedOn w:val="89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3"/>
    <w:basedOn w:val="89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5 Dark - Accent 4"/>
    <w:basedOn w:val="89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5"/>
    <w:basedOn w:val="89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5 Dark - Accent 6"/>
    <w:basedOn w:val="89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清单表 6 彩色1"/>
    <w:basedOn w:val="89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2" w:customStyle="1">
    <w:name w:val="List Table 6 Colorful - Accent 1"/>
    <w:basedOn w:val="89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3" w:customStyle="1">
    <w:name w:val="List Table 6 Colorful - Accent 2"/>
    <w:basedOn w:val="89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4" w:customStyle="1">
    <w:name w:val="List Table 6 Colorful - Accent 3"/>
    <w:basedOn w:val="89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5" w:customStyle="1">
    <w:name w:val="List Table 6 Colorful - Accent 4"/>
    <w:basedOn w:val="89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6" w:customStyle="1">
    <w:name w:val="List Table 6 Colorful - Accent 5"/>
    <w:basedOn w:val="89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7" w:customStyle="1">
    <w:name w:val="List Table 6 Colorful - Accent 6"/>
    <w:basedOn w:val="89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8" w:customStyle="1">
    <w:name w:val="清单表 7 彩色1"/>
    <w:basedOn w:val="89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9" w:customStyle="1">
    <w:name w:val="List Table 7 Colorful - Accent 1"/>
    <w:basedOn w:val="89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0" w:customStyle="1">
    <w:name w:val="List Table 7 Colorful - Accent 2"/>
    <w:basedOn w:val="89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1" w:customStyle="1">
    <w:name w:val="List Table 7 Colorful - Accent 3"/>
    <w:basedOn w:val="89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2" w:customStyle="1">
    <w:name w:val="List Table 7 Colorful - Accent 4"/>
    <w:basedOn w:val="89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3" w:customStyle="1">
    <w:name w:val="List Table 7 Colorful - Accent 5"/>
    <w:basedOn w:val="89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4" w:customStyle="1">
    <w:name w:val="List Table 7 Colorful - Accent 6"/>
    <w:basedOn w:val="89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5" w:customStyle="1">
    <w:name w:val="Lined - Accent"/>
    <w:basedOn w:val="8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6" w:customStyle="1">
    <w:name w:val="Lined - Accent 1"/>
    <w:basedOn w:val="8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7" w:customStyle="1">
    <w:name w:val="Lined - Accent 2"/>
    <w:basedOn w:val="8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8" w:customStyle="1">
    <w:name w:val="Lined - Accent 3"/>
    <w:basedOn w:val="8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9" w:customStyle="1">
    <w:name w:val="Lined - Accent 4"/>
    <w:basedOn w:val="8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0" w:customStyle="1">
    <w:name w:val="Lined - Accent 5"/>
    <w:basedOn w:val="8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1" w:customStyle="1">
    <w:name w:val="Lined - Accent 6"/>
    <w:basedOn w:val="8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2" w:customStyle="1">
    <w:name w:val="Bordered &amp; Lined - Accent"/>
    <w:basedOn w:val="89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3" w:customStyle="1">
    <w:name w:val="Bordered &amp; Lined - Accent 1"/>
    <w:basedOn w:val="89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4" w:customStyle="1">
    <w:name w:val="Bordered &amp; Lined - Accent 2"/>
    <w:basedOn w:val="89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5" w:customStyle="1">
    <w:name w:val="Bordered &amp; Lined - Accent 3"/>
    <w:basedOn w:val="89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6" w:customStyle="1">
    <w:name w:val="Bordered &amp; Lined - Accent 4"/>
    <w:basedOn w:val="89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7" w:customStyle="1">
    <w:name w:val="Bordered &amp; Lined - Accent 5"/>
    <w:basedOn w:val="89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8" w:customStyle="1">
    <w:name w:val="Bordered &amp; Lined - Accent 6"/>
    <w:basedOn w:val="89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9" w:customStyle="1">
    <w:name w:val="Bordered"/>
    <w:basedOn w:val="89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0" w:customStyle="1">
    <w:name w:val="Bordered - Accent 1"/>
    <w:basedOn w:val="89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1" w:customStyle="1">
    <w:name w:val="Bordered - Accent 2"/>
    <w:basedOn w:val="89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2" w:customStyle="1">
    <w:name w:val="Bordered - Accent 3"/>
    <w:basedOn w:val="89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3" w:customStyle="1">
    <w:name w:val="Bordered - Accent 4"/>
    <w:basedOn w:val="89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4" w:customStyle="1">
    <w:name w:val="Bordered - Accent 5"/>
    <w:basedOn w:val="89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5" w:customStyle="1">
    <w:name w:val="Bordered - Accent 6"/>
    <w:basedOn w:val="89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6" w:customStyle="1">
    <w:name w:val="脚注文本 字符"/>
    <w:link w:val="927"/>
    <w:uiPriority w:val="99"/>
    <w:qFormat/>
    <w:rPr>
      <w:sz w:val="18"/>
    </w:rPr>
  </w:style>
  <w:style w:type="character" w:styleId="1097" w:customStyle="1">
    <w:name w:val="尾注文本 字符"/>
    <w:link w:val="918"/>
    <w:uiPriority w:val="99"/>
    <w:qFormat/>
    <w:rPr>
      <w:sz w:val="20"/>
    </w:rPr>
  </w:style>
  <w:style w:type="paragraph" w:styleId="1098" w:customStyle="1">
    <w:name w:val="TOC 标题1"/>
    <w:uiPriority w:val="39"/>
    <w:unhideWhenUsed/>
    <w:qFormat/>
    <w:rPr>
      <w:rFonts w:ascii="Times New Roman" w:hAnsi="Times New Roman" w:eastAsia="宋体" w:cs="Times New Roman"/>
      <w:lang w:val="en-US" w:eastAsia="zh-CN" w:bidi="ar-SA"/>
    </w:rPr>
  </w:style>
  <w:style w:type="paragraph" w:styleId="1099" w:customStyle="1">
    <w:name w:val="列表段落1"/>
    <w:basedOn w:val="888"/>
    <w:uiPriority w:val="99"/>
    <w:qFormat/>
    <w:pPr>
      <w:ind w:firstLine="420"/>
    </w:pPr>
  </w:style>
  <w:style w:type="paragraph" w:styleId="1100">
    <w:name w:val="List Paragraph"/>
    <w:basedOn w:val="888"/>
    <w:uiPriority w:val="34"/>
    <w:qFormat/>
    <w:pPr>
      <w:ind w:firstLine="420"/>
    </w:pPr>
  </w:style>
  <w:style w:type="paragraph" w:styleId="110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02" w:customStyle="1">
    <w:name w:val="正文首行缩进 21"/>
    <w:basedOn w:val="1103"/>
    <w:next w:val="888"/>
    <w:uiPriority w:val="0"/>
    <w:qFormat/>
    <w:pPr>
      <w:ind w:firstLine="420"/>
      <w:spacing w:before="100" w:beforeAutospacing="1"/>
    </w:pPr>
    <w:rPr>
      <w:rFonts w:ascii="宋体" w:hAnsi="宋体"/>
      <w:szCs w:val="21"/>
    </w:rPr>
  </w:style>
  <w:style w:type="paragraph" w:styleId="1103" w:customStyle="1">
    <w:name w:val="正文文本缩进1"/>
    <w:basedOn w:val="888"/>
    <w:uiPriority w:val="0"/>
    <w:qFormat/>
    <w:pPr>
      <w:ind w:firstLine="880"/>
      <w:spacing w:line="500" w:lineRule="exact"/>
    </w:pPr>
  </w:style>
  <w:style w:type="character" w:styleId="1104" w:customStyle="1">
    <w:name w:val="明显强调1"/>
    <w:uiPriority w:val="0"/>
    <w:qFormat/>
    <w:rPr>
      <w:b/>
      <w:bCs/>
      <w:i/>
      <w:iCs/>
      <w:color w:val="4f81bd"/>
    </w:rPr>
  </w:style>
  <w:style w:type="character" w:styleId="1105" w:customStyle="1">
    <w:name w:val="批注文字 Char2"/>
    <w:uiPriority w:val="0"/>
    <w:qFormat/>
    <w:rPr>
      <w:sz w:val="21"/>
    </w:rPr>
  </w:style>
  <w:style w:type="character" w:styleId="1106" w:customStyle="1">
    <w:name w:val="标题 3 Char_0"/>
    <w:link w:val="1107"/>
    <w:uiPriority w:val="0"/>
    <w:qFormat/>
    <w:rPr>
      <w:b/>
      <w:bCs/>
      <w:sz w:val="32"/>
      <w:szCs w:val="32"/>
    </w:rPr>
  </w:style>
  <w:style w:type="paragraph" w:styleId="1107" w:customStyle="1">
    <w:name w:val="标题 3_0"/>
    <w:basedOn w:val="1108"/>
    <w:next w:val="1108"/>
    <w:link w:val="1106"/>
    <w:uiPriority w:val="0"/>
    <w:qFormat/>
    <w:pPr>
      <w:keepLines/>
      <w:keepNext/>
      <w:spacing w:before="260" w:after="260" w:line="416" w:lineRule="auto"/>
      <w:outlineLvl w:val="2"/>
    </w:pPr>
    <w:rPr>
      <w:b/>
      <w:bCs/>
      <w:sz w:val="32"/>
      <w:szCs w:val="32"/>
    </w:rPr>
  </w:style>
  <w:style w:type="paragraph" w:styleId="1108"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109" w:customStyle="1">
    <w:name w:val="正文文本 Char2"/>
    <w:uiPriority w:val="99"/>
    <w:semiHidden/>
    <w:qFormat/>
    <w:rPr>
      <w:rFonts w:ascii="Calibri" w:hAnsi="Calibri" w:eastAsia="宋体" w:cs="Times New Roman"/>
    </w:rPr>
  </w:style>
  <w:style w:type="character" w:styleId="1110" w:customStyle="1">
    <w:name w:val="页脚 Char1"/>
    <w:uiPriority w:val="99"/>
    <w:semiHidden/>
    <w:qFormat/>
    <w:rPr>
      <w:rFonts w:ascii="Calibri" w:hAnsi="Calibri" w:eastAsia="宋体" w:cs="Times New Roman"/>
      <w:sz w:val="18"/>
      <w:szCs w:val="18"/>
    </w:rPr>
  </w:style>
  <w:style w:type="character" w:styleId="1111" w:customStyle="1">
    <w:name w:val="明显引用 Char2"/>
    <w:uiPriority w:val="99"/>
    <w:qFormat/>
    <w:rPr>
      <w:b/>
      <w:bCs/>
      <w:i/>
      <w:iCs/>
      <w:color w:val="4f81bd"/>
      <w:sz w:val="21"/>
      <w:szCs w:val="24"/>
    </w:rPr>
  </w:style>
  <w:style w:type="character" w:styleId="1112" w:customStyle="1">
    <w:name w:val="引用 Char"/>
    <w:link w:val="1113"/>
    <w:uiPriority w:val="0"/>
    <w:qFormat/>
    <w:rPr>
      <w:i/>
      <w:iCs/>
      <w:color w:val="000000"/>
    </w:rPr>
  </w:style>
  <w:style w:type="paragraph" w:styleId="1113" w:customStyle="1">
    <w:name w:val="引用1"/>
    <w:basedOn w:val="888"/>
    <w:next w:val="888"/>
    <w:link w:val="1112"/>
    <w:uiPriority w:val="0"/>
    <w:qFormat/>
    <w:rPr>
      <w:i/>
      <w:iCs/>
      <w:color w:val="000000"/>
      <w:sz w:val="20"/>
      <w:szCs w:val="20"/>
    </w:rPr>
  </w:style>
  <w:style w:type="character" w:styleId="1114" w:customStyle="1">
    <w:name w:val="标题 1 Char_0"/>
    <w:link w:val="1115"/>
    <w:uiPriority w:val="0"/>
    <w:qFormat/>
    <w:rPr>
      <w:b/>
      <w:bCs/>
      <w:sz w:val="44"/>
      <w:szCs w:val="44"/>
    </w:rPr>
  </w:style>
  <w:style w:type="paragraph" w:styleId="1115" w:customStyle="1">
    <w:name w:val="标题 1_0"/>
    <w:basedOn w:val="1108"/>
    <w:next w:val="1108"/>
    <w:link w:val="1114"/>
    <w:uiPriority w:val="0"/>
    <w:qFormat/>
    <w:pPr>
      <w:keepLines/>
      <w:keepNext/>
      <w:spacing w:before="340" w:after="330" w:line="578" w:lineRule="auto"/>
      <w:outlineLvl w:val="0"/>
    </w:pPr>
    <w:rPr>
      <w:b/>
      <w:bCs/>
      <w:sz w:val="44"/>
      <w:szCs w:val="44"/>
    </w:rPr>
  </w:style>
  <w:style w:type="character" w:styleId="1116" w:customStyle="1">
    <w:name w:val="正文文本缩进 3 Char1"/>
    <w:uiPriority w:val="99"/>
    <w:semiHidden/>
    <w:qFormat/>
    <w:rPr>
      <w:sz w:val="16"/>
      <w:szCs w:val="16"/>
    </w:rPr>
  </w:style>
  <w:style w:type="character" w:styleId="1117" w:customStyle="1">
    <w:name w:val="引用 Char1"/>
    <w:uiPriority w:val="29"/>
    <w:qFormat/>
    <w:rPr>
      <w:i/>
      <w:iCs/>
      <w:color w:val="000000"/>
      <w:sz w:val="21"/>
    </w:rPr>
  </w:style>
  <w:style w:type="character" w:styleId="1118" w:customStyle="1">
    <w:name w:val="正文文本缩进 字符"/>
    <w:link w:val="910"/>
    <w:uiPriority w:val="0"/>
    <w:qFormat/>
    <w:rPr>
      <w:sz w:val="21"/>
      <w:szCs w:val="24"/>
    </w:rPr>
  </w:style>
  <w:style w:type="character" w:styleId="1119" w:customStyle="1">
    <w:name w:val="font161"/>
    <w:uiPriority w:val="0"/>
    <w:qFormat/>
    <w:rPr>
      <w:b/>
      <w:sz w:val="32"/>
    </w:rPr>
  </w:style>
  <w:style w:type="character" w:styleId="1120" w:customStyle="1">
    <w:name w:val="标题 4 Char_0"/>
    <w:link w:val="1121"/>
    <w:uiPriority w:val="0"/>
    <w:qFormat/>
    <w:rPr>
      <w:rFonts w:ascii="Arial" w:hAnsi="Arial" w:eastAsia="黑体"/>
      <w:b/>
      <w:bCs/>
      <w:sz w:val="28"/>
      <w:szCs w:val="28"/>
    </w:rPr>
  </w:style>
  <w:style w:type="paragraph" w:styleId="1121" w:customStyle="1">
    <w:name w:val="标题 4_0"/>
    <w:basedOn w:val="1108"/>
    <w:next w:val="1108"/>
    <w:link w:val="1120"/>
    <w:uiPriority w:val="0"/>
    <w:qFormat/>
    <w:pPr>
      <w:keepLines/>
      <w:keepNext/>
      <w:spacing w:before="280" w:after="290" w:line="376" w:lineRule="auto"/>
      <w:outlineLvl w:val="3"/>
    </w:pPr>
    <w:rPr>
      <w:rFonts w:ascii="Arial" w:hAnsi="Arial" w:eastAsia="黑体"/>
      <w:b/>
      <w:bCs/>
      <w:sz w:val="28"/>
      <w:szCs w:val="28"/>
    </w:rPr>
  </w:style>
  <w:style w:type="character" w:styleId="1122" w:customStyle="1">
    <w:name w:val="页眉 字符"/>
    <w:link w:val="921"/>
    <w:uiPriority w:val="0"/>
    <w:qFormat/>
    <w:rPr>
      <w:sz w:val="18"/>
      <w:szCs w:val="18"/>
    </w:rPr>
  </w:style>
  <w:style w:type="character" w:styleId="1123" w:customStyle="1">
    <w:name w:val="标题 6 字符"/>
    <w:link w:val="894"/>
    <w:uiPriority w:val="0"/>
    <w:qFormat/>
    <w:rPr>
      <w:rFonts w:ascii="Cambria" w:hAnsi="Cambria" w:eastAsia="宋体" w:cs="Times New Roman"/>
      <w:b/>
      <w:bCs/>
      <w:sz w:val="24"/>
      <w:szCs w:val="24"/>
    </w:rPr>
  </w:style>
  <w:style w:type="character" w:styleId="1124" w:customStyle="1">
    <w:name w:val="纯文本 字符"/>
    <w:link w:val="914"/>
    <w:uiPriority w:val="0"/>
    <w:qFormat/>
    <w:rPr>
      <w:rFonts w:ascii="Ari"/>
      <w:lang w:val="en-US" w:eastAsia="zh-CN" w:bidi="ar-SA"/>
    </w:rPr>
  </w:style>
  <w:style w:type="character" w:styleId="1125" w:customStyle="1">
    <w:name w:val="引用 Char2"/>
    <w:uiPriority w:val="99"/>
    <w:qFormat/>
    <w:rPr>
      <w:i/>
      <w:iCs/>
      <w:color w:val="000000"/>
      <w:sz w:val="21"/>
      <w:szCs w:val="24"/>
    </w:rPr>
  </w:style>
  <w:style w:type="character" w:styleId="1126" w:customStyle="1">
    <w:name w:val="rvts11"/>
    <w:uiPriority w:val="0"/>
    <w:qFormat/>
    <w:rPr>
      <w:rFonts w:hint="default" w:ascii="KNLe" w:hAnsi="KNLe"/>
      <w:sz w:val="24"/>
      <w:szCs w:val="24"/>
      <w:u w:val="single"/>
    </w:rPr>
  </w:style>
  <w:style w:type="character" w:styleId="1127" w:customStyle="1">
    <w:name w:val="标题 字符"/>
    <w:link w:val="935"/>
    <w:uiPriority w:val="0"/>
    <w:qFormat/>
    <w:rPr>
      <w:rFonts w:ascii="Arial" w:hAnsi="Arial"/>
      <w:b/>
      <w:sz w:val="32"/>
    </w:rPr>
  </w:style>
  <w:style w:type="character" w:styleId="1128" w:customStyle="1">
    <w:name w:val="标题5 Char Char"/>
    <w:link w:val="1129"/>
    <w:uiPriority w:val="0"/>
    <w:qFormat/>
    <w:rPr>
      <w:rFonts w:ascii="Arial" w:hAnsi="Arial"/>
      <w:b/>
      <w:bCs/>
      <w:sz w:val="24"/>
      <w:szCs w:val="32"/>
    </w:rPr>
  </w:style>
  <w:style w:type="paragraph" w:styleId="1129" w:customStyle="1">
    <w:name w:val="标题5"/>
    <w:basedOn w:val="891"/>
    <w:link w:val="1128"/>
    <w:uiPriority w:val="0"/>
    <w:qFormat/>
    <w:pPr>
      <w:numPr>
        <w:ilvl w:val="0"/>
        <w:numId w:val="0"/>
      </w:numPr>
      <w:spacing w:line="413" w:lineRule="auto"/>
    </w:pPr>
    <w:rPr>
      <w:rFonts w:ascii="Arial" w:hAnsi="Arial"/>
      <w:sz w:val="24"/>
    </w:rPr>
  </w:style>
  <w:style w:type="character" w:styleId="1130" w:customStyle="1">
    <w:name w:val="副标题 Char2"/>
    <w:uiPriority w:val="11"/>
    <w:qFormat/>
    <w:rPr>
      <w:rFonts w:ascii="Cambria" w:hAnsi="Cambria" w:cs="Times New Roman"/>
      <w:b/>
      <w:bCs/>
      <w:sz w:val="32"/>
      <w:szCs w:val="32"/>
    </w:rPr>
  </w:style>
  <w:style w:type="character" w:styleId="1131" w:customStyle="1">
    <w:name w:val="文档结构图 字符"/>
    <w:link w:val="905"/>
    <w:uiPriority w:val="0"/>
    <w:qFormat/>
    <w:rPr>
      <w:rFonts w:ascii="宋体"/>
      <w:sz w:val="18"/>
      <w:szCs w:val="18"/>
    </w:rPr>
  </w:style>
  <w:style w:type="character" w:styleId="1132" w:customStyle="1">
    <w:name w:val="日期 字符"/>
    <w:link w:val="916"/>
    <w:uiPriority w:val="0"/>
    <w:qFormat/>
    <w:rPr>
      <w:sz w:val="21"/>
      <w:szCs w:val="24"/>
    </w:rPr>
  </w:style>
  <w:style w:type="character" w:styleId="1133" w:customStyle="1">
    <w:name w:val="批注主题 Char1"/>
    <w:uiPriority w:val="0"/>
    <w:qFormat/>
    <w:rPr>
      <w:b/>
      <w:bCs/>
      <w:sz w:val="21"/>
      <w:szCs w:val="22"/>
    </w:rPr>
  </w:style>
  <w:style w:type="character" w:styleId="1134" w:customStyle="1">
    <w:name w:val="font31"/>
    <w:uiPriority w:val="0"/>
    <w:qFormat/>
    <w:rPr>
      <w:rFonts w:hint="eastAsia" w:ascii="宋体" w:hAnsi="宋体" w:eastAsia="宋体" w:cs="宋体"/>
      <w:color w:val="000000"/>
      <w:sz w:val="20"/>
      <w:szCs w:val="20"/>
      <w:u w:val="none"/>
    </w:rPr>
  </w:style>
  <w:style w:type="character" w:styleId="1135" w:customStyle="1">
    <w:name w:val="明显引用 Char"/>
    <w:link w:val="1136"/>
    <w:uiPriority w:val="0"/>
    <w:qFormat/>
    <w:rPr>
      <w:b/>
      <w:bCs/>
      <w:i/>
      <w:iCs/>
      <w:color w:val="4f81bd"/>
    </w:rPr>
  </w:style>
  <w:style w:type="paragraph" w:styleId="1136" w:customStyle="1">
    <w:name w:val="明显引用1"/>
    <w:basedOn w:val="888"/>
    <w:next w:val="888"/>
    <w:link w:val="1135"/>
    <w:uiPriority w:val="0"/>
    <w:qFormat/>
    <w:pPr>
      <w:ind w:left="936" w:right="936"/>
      <w:spacing w:before="200" w:after="280"/>
      <w:pBdr>
        <w:bottom w:val="single" w:color="4F81BD" w:sz="4" w:space="4"/>
      </w:pBdr>
    </w:pPr>
    <w:rPr>
      <w:b/>
      <w:bCs/>
      <w:i/>
      <w:iCs/>
      <w:color w:val="4f81bd"/>
      <w:sz w:val="20"/>
      <w:szCs w:val="20"/>
    </w:rPr>
  </w:style>
  <w:style w:type="character" w:styleId="1137" w:customStyle="1">
    <w:name w:val="标题 5 字符"/>
    <w:link w:val="893"/>
    <w:uiPriority w:val="0"/>
    <w:qFormat/>
    <w:rPr>
      <w:b/>
      <w:bCs/>
      <w:sz w:val="28"/>
      <w:szCs w:val="28"/>
    </w:rPr>
  </w:style>
  <w:style w:type="character" w:styleId="1138" w:customStyle="1">
    <w:name w:val="日期 Char1"/>
    <w:uiPriority w:val="0"/>
    <w:qFormat/>
    <w:rPr>
      <w:rFonts w:ascii="Calibri" w:hAnsi="Calibri" w:eastAsia="宋体" w:cs="Times New Roman"/>
    </w:rPr>
  </w:style>
  <w:style w:type="character" w:styleId="1139" w:customStyle="1">
    <w:name w:val="批注框文本 Char1"/>
    <w:uiPriority w:val="0"/>
    <w:qFormat/>
    <w:rPr>
      <w:sz w:val="18"/>
      <w:szCs w:val="18"/>
    </w:rPr>
  </w:style>
  <w:style w:type="character" w:styleId="1140" w:customStyle="1">
    <w:name w:val="标题 Char1"/>
    <w:uiPriority w:val="10"/>
    <w:qFormat/>
    <w:rPr>
      <w:rFonts w:ascii="Cambria" w:hAnsi="Cambria" w:eastAsia="宋体" w:cs="Times New Roman"/>
      <w:b/>
      <w:bCs/>
      <w:sz w:val="32"/>
      <w:szCs w:val="32"/>
    </w:rPr>
  </w:style>
  <w:style w:type="character" w:styleId="1141" w:customStyle="1">
    <w:name w:val="标题 9 字符"/>
    <w:link w:val="897"/>
    <w:uiPriority w:val="0"/>
    <w:qFormat/>
    <w:rPr>
      <w:rFonts w:ascii="Cambria" w:hAnsi="Cambria" w:eastAsia="宋体" w:cs="Times New Roman"/>
      <w:sz w:val="21"/>
      <w:szCs w:val="21"/>
    </w:rPr>
  </w:style>
  <w:style w:type="character" w:styleId="1142" w:customStyle="1">
    <w:name w:val="不明显参考1"/>
    <w:uiPriority w:val="0"/>
    <w:qFormat/>
    <w:rPr>
      <w:smallCaps/>
      <w:color w:val="c0504d"/>
      <w:u w:val="single"/>
    </w:rPr>
  </w:style>
  <w:style w:type="character" w:styleId="1143" w:customStyle="1">
    <w:name w:val="批注文字 Char1"/>
    <w:uiPriority w:val="0"/>
    <w:qFormat/>
    <w:rPr>
      <w:rFonts w:ascii="Calibri" w:hAnsi="Calibri" w:eastAsia="宋体" w:cs="Times New Roman"/>
    </w:rPr>
  </w:style>
  <w:style w:type="character" w:styleId="1144" w:customStyle="1">
    <w:name w:val="标题 Char2"/>
    <w:uiPriority w:val="10"/>
    <w:qFormat/>
    <w:rPr>
      <w:rFonts w:ascii="Cambria" w:hAnsi="Cambria" w:cs="Times New Roman"/>
      <w:b/>
      <w:bCs/>
      <w:sz w:val="32"/>
      <w:szCs w:val="32"/>
    </w:rPr>
  </w:style>
  <w:style w:type="character" w:styleId="1145" w:customStyle="1">
    <w:name w:val="正文文本 3 Char1"/>
    <w:uiPriority w:val="99"/>
    <w:semiHidden/>
    <w:qFormat/>
    <w:rPr>
      <w:sz w:val="16"/>
      <w:szCs w:val="16"/>
    </w:rPr>
  </w:style>
  <w:style w:type="character" w:styleId="1146" w:customStyle="1">
    <w:name w:val="批注主题 Char2"/>
    <w:uiPriority w:val="0"/>
    <w:qFormat/>
    <w:rPr>
      <w:b/>
      <w:bCs/>
      <w:sz w:val="21"/>
    </w:rPr>
  </w:style>
  <w:style w:type="character" w:styleId="1147" w:customStyle="1">
    <w:name w:val="标题 3 字符"/>
    <w:link w:val="891"/>
    <w:uiPriority w:val="0"/>
    <w:qFormat/>
    <w:rPr>
      <w:b/>
      <w:bCs/>
      <w:sz w:val="32"/>
      <w:szCs w:val="32"/>
    </w:rPr>
  </w:style>
  <w:style w:type="character" w:styleId="1148" w:customStyle="1">
    <w:name w:val="正文文本 Char_0"/>
    <w:link w:val="1149"/>
    <w:uiPriority w:val="0"/>
    <w:qFormat/>
    <w:rPr>
      <w:szCs w:val="24"/>
    </w:rPr>
  </w:style>
  <w:style w:type="paragraph" w:styleId="1149" w:customStyle="1">
    <w:name w:val="正文文本_0"/>
    <w:basedOn w:val="1108"/>
    <w:link w:val="1148"/>
    <w:uiPriority w:val="0"/>
    <w:qFormat/>
    <w:pPr>
      <w:spacing w:after="120"/>
    </w:pPr>
    <w:rPr>
      <w:sz w:val="20"/>
    </w:rPr>
  </w:style>
  <w:style w:type="character" w:styleId="1150" w:customStyle="1">
    <w:name w:val="副标题 字符"/>
    <w:link w:val="926"/>
    <w:uiPriority w:val="0"/>
    <w:qFormat/>
    <w:rPr>
      <w:rFonts w:ascii="Cambria" w:hAnsi="Cambria"/>
      <w:b/>
      <w:bCs/>
      <w:sz w:val="32"/>
      <w:szCs w:val="32"/>
    </w:rPr>
  </w:style>
  <w:style w:type="character" w:styleId="1151" w:customStyle="1">
    <w:name w:val="bookmark"/>
    <w:basedOn w:val="898"/>
    <w:uiPriority w:val="0"/>
    <w:qFormat/>
  </w:style>
  <w:style w:type="character" w:styleId="1152" w:customStyle="1">
    <w:name w:val="标题 5 Char_0"/>
    <w:link w:val="1153"/>
    <w:uiPriority w:val="0"/>
    <w:qFormat/>
    <w:rPr>
      <w:rFonts w:ascii="Calibri" w:hAnsi="Calibri"/>
      <w:b/>
      <w:bCs/>
      <w:sz w:val="28"/>
      <w:szCs w:val="28"/>
    </w:rPr>
  </w:style>
  <w:style w:type="paragraph" w:styleId="1153" w:customStyle="1">
    <w:name w:val="标题 5_0"/>
    <w:basedOn w:val="1108"/>
    <w:next w:val="1108"/>
    <w:link w:val="1152"/>
    <w:uiPriority w:val="0"/>
    <w:qFormat/>
    <w:pPr>
      <w:keepLines/>
      <w:keepNext/>
      <w:spacing w:before="280" w:after="290" w:line="372" w:lineRule="auto"/>
      <w:outlineLvl w:val="4"/>
    </w:pPr>
    <w:rPr>
      <w:rFonts w:ascii="Calibri" w:hAnsi="Calibri"/>
      <w:b/>
      <w:bCs/>
      <w:sz w:val="28"/>
      <w:szCs w:val="28"/>
    </w:rPr>
  </w:style>
  <w:style w:type="character" w:styleId="1154" w:customStyle="1">
    <w:name w:val="正文文本缩进 2 字符"/>
    <w:link w:val="917"/>
    <w:uiPriority w:val="99"/>
    <w:qFormat/>
    <w:rPr>
      <w:rFonts w:ascii="宋体"/>
    </w:rPr>
  </w:style>
  <w:style w:type="character" w:styleId="1155" w:customStyle="1">
    <w:name w:val="批注文字 字符"/>
    <w:link w:val="907"/>
    <w:uiPriority w:val="99"/>
    <w:qFormat/>
    <w:rPr>
      <w:sz w:val="21"/>
      <w:szCs w:val="24"/>
    </w:rPr>
  </w:style>
  <w:style w:type="character" w:styleId="1156" w:customStyle="1">
    <w:name w:val="font11"/>
    <w:uiPriority w:val="0"/>
    <w:qFormat/>
    <w:rPr>
      <w:rFonts w:hint="eastAsia" w:ascii="宋体" w:hAnsi="宋体" w:eastAsia="宋体" w:cs="宋体"/>
      <w:color w:val="000000"/>
      <w:sz w:val="20"/>
      <w:szCs w:val="20"/>
      <w:u w:val="none"/>
    </w:rPr>
  </w:style>
  <w:style w:type="character" w:styleId="1157" w:customStyle="1">
    <w:name w:val="明显参考1"/>
    <w:uiPriority w:val="0"/>
    <w:qFormat/>
    <w:rPr>
      <w:b/>
      <w:bCs/>
      <w:smallCaps/>
      <w:color w:val="c0504d"/>
      <w:spacing w:val="5"/>
      <w:u w:val="single"/>
    </w:rPr>
  </w:style>
  <w:style w:type="character" w:styleId="1158" w:customStyle="1">
    <w:name w:val="超链接_0"/>
    <w:uiPriority w:val="99"/>
    <w:qFormat/>
    <w:rPr>
      <w:rFonts w:ascii="Calibri" w:hAnsi="Calibri"/>
      <w:color w:val="0000ff"/>
      <w:u w:val="single"/>
    </w:rPr>
  </w:style>
  <w:style w:type="character" w:styleId="1159" w:customStyle="1">
    <w:name w:val="文档结构图 Char2"/>
    <w:uiPriority w:val="99"/>
    <w:semiHidden/>
    <w:qFormat/>
    <w:rPr>
      <w:rFonts w:ascii="宋体" w:hAnsi="Calibri" w:eastAsia="宋体" w:cs="Times New Roman"/>
      <w:sz w:val="18"/>
      <w:szCs w:val="18"/>
    </w:rPr>
  </w:style>
  <w:style w:type="character" w:styleId="1160" w:customStyle="1">
    <w:name w:val="textcontents"/>
    <w:uiPriority w:val="0"/>
    <w:qFormat/>
    <w:rPr>
      <w:rFonts w:cs="Times New Roman"/>
    </w:rPr>
  </w:style>
  <w:style w:type="character" w:styleId="1161" w:customStyle="1">
    <w:name w:val="标题 1 Char"/>
    <w:uiPriority w:val="0"/>
    <w:qFormat/>
    <w:rPr>
      <w:b/>
      <w:bCs/>
      <w:sz w:val="32"/>
      <w:szCs w:val="44"/>
    </w:rPr>
  </w:style>
  <w:style w:type="character" w:styleId="1162" w:customStyle="1">
    <w:name w:val="正文文本 字符"/>
    <w:link w:val="909"/>
    <w:uiPriority w:val="0"/>
    <w:qFormat/>
    <w:rPr>
      <w:rFonts w:eastAsia="幼圆"/>
      <w:b/>
      <w:bCs/>
      <w:sz w:val="44"/>
      <w:szCs w:val="24"/>
    </w:rPr>
  </w:style>
  <w:style w:type="character" w:styleId="1163" w:customStyle="1">
    <w:name w:val="标题 8 字符"/>
    <w:link w:val="896"/>
    <w:uiPriority w:val="0"/>
    <w:qFormat/>
    <w:rPr>
      <w:rFonts w:ascii="Cambria" w:hAnsi="Cambria" w:eastAsia="宋体" w:cs="Times New Roman"/>
      <w:sz w:val="24"/>
      <w:szCs w:val="24"/>
    </w:rPr>
  </w:style>
  <w:style w:type="character" w:styleId="1164" w:customStyle="1">
    <w:name w:val="副标题 Char1"/>
    <w:uiPriority w:val="11"/>
    <w:qFormat/>
    <w:rPr>
      <w:rFonts w:ascii="Cambria" w:hAnsi="Cambria" w:cs="Times New Roman"/>
      <w:b/>
      <w:bCs/>
      <w:sz w:val="32"/>
      <w:szCs w:val="32"/>
    </w:rPr>
  </w:style>
  <w:style w:type="character" w:styleId="1165" w:customStyle="1">
    <w:name w:val="批注主题 字符"/>
    <w:link w:val="936"/>
    <w:uiPriority w:val="0"/>
    <w:qFormat/>
    <w:rPr>
      <w:b/>
      <w:bCs/>
      <w:sz w:val="21"/>
      <w:szCs w:val="24"/>
    </w:rPr>
  </w:style>
  <w:style w:type="character" w:styleId="1166" w:customStyle="1">
    <w:name w:val="书籍标题1"/>
    <w:uiPriority w:val="0"/>
    <w:qFormat/>
    <w:rPr>
      <w:b/>
      <w:bCs/>
      <w:smallCaps/>
      <w:spacing w:val="5"/>
    </w:rPr>
  </w:style>
  <w:style w:type="character" w:styleId="1167" w:customStyle="1">
    <w:name w:val="页脚 字符"/>
    <w:link w:val="920"/>
    <w:uiPriority w:val="99"/>
    <w:qFormat/>
    <w:rPr>
      <w:sz w:val="18"/>
      <w:szCs w:val="18"/>
    </w:rPr>
  </w:style>
  <w:style w:type="character" w:styleId="1168" w:customStyle="1">
    <w:name w:val="标题4 Char Char"/>
    <w:link w:val="1169"/>
    <w:uiPriority w:val="0"/>
    <w:qFormat/>
    <w:rPr>
      <w:rFonts w:ascii="Arial" w:hAnsi="Arial"/>
      <w:b/>
      <w:bCs/>
      <w:sz w:val="24"/>
      <w:szCs w:val="32"/>
    </w:rPr>
  </w:style>
  <w:style w:type="paragraph" w:styleId="1169" w:customStyle="1">
    <w:name w:val="标题4"/>
    <w:basedOn w:val="890"/>
    <w:next w:val="911"/>
    <w:link w:val="1168"/>
    <w:uiPriority w:val="0"/>
    <w:qFormat/>
    <w:pPr>
      <w:numPr>
        <w:ilvl w:val="0"/>
        <w:numId w:val="0"/>
      </w:numPr>
      <w:spacing w:line="413" w:lineRule="auto"/>
    </w:pPr>
    <w:rPr>
      <w:rFonts w:ascii="Arial" w:hAnsi="Arial"/>
      <w:sz w:val="24"/>
    </w:rPr>
  </w:style>
  <w:style w:type="character" w:styleId="1170" w:customStyle="1">
    <w:name w:val="正文文本 Char1"/>
    <w:uiPriority w:val="0"/>
    <w:qFormat/>
    <w:rPr>
      <w:rFonts w:ascii="Calibri" w:hAnsi="Calibri" w:eastAsia="宋体" w:cs="Times New Roman"/>
    </w:rPr>
  </w:style>
  <w:style w:type="character" w:styleId="1171" w:customStyle="1">
    <w:name w:val="明显引用 Char1"/>
    <w:uiPriority w:val="30"/>
    <w:qFormat/>
    <w:rPr>
      <w:b/>
      <w:bCs/>
      <w:i/>
      <w:iCs/>
      <w:color w:val="4f81bd"/>
      <w:sz w:val="21"/>
    </w:rPr>
  </w:style>
  <w:style w:type="character" w:styleId="1172" w:customStyle="1">
    <w:name w:val="页眉 Char1"/>
    <w:uiPriority w:val="99"/>
    <w:semiHidden/>
    <w:qFormat/>
    <w:rPr>
      <w:rFonts w:ascii="Calibri" w:hAnsi="Calibri" w:eastAsia="宋体" w:cs="Times New Roman"/>
      <w:sz w:val="18"/>
      <w:szCs w:val="18"/>
    </w:rPr>
  </w:style>
  <w:style w:type="character" w:styleId="1173" w:customStyle="1">
    <w:name w:val="不明显强调1"/>
    <w:uiPriority w:val="0"/>
    <w:qFormat/>
    <w:rPr>
      <w:i/>
      <w:iCs/>
      <w:color w:val="808080"/>
    </w:rPr>
  </w:style>
  <w:style w:type="character" w:styleId="1174" w:customStyle="1">
    <w:name w:val="正文文本 3 字符"/>
    <w:link w:val="908"/>
    <w:uiPriority w:val="0"/>
    <w:qFormat/>
    <w:rPr>
      <w:rFonts w:ascii="宋体"/>
      <w:sz w:val="24"/>
    </w:rPr>
  </w:style>
  <w:style w:type="character" w:styleId="1175" w:customStyle="1">
    <w:name w:val="正文文本缩进 3 字符"/>
    <w:link w:val="929"/>
    <w:uiPriority w:val="0"/>
    <w:qFormat/>
    <w:rPr>
      <w:sz w:val="16"/>
    </w:rPr>
  </w:style>
  <w:style w:type="character" w:styleId="1176" w:customStyle="1">
    <w:name w:val="font21"/>
    <w:uiPriority w:val="0"/>
    <w:qFormat/>
    <w:rPr>
      <w:rFonts w:hint="eastAsia" w:ascii="宋体" w:hAnsi="宋体" w:eastAsia="宋体" w:cs="宋体"/>
      <w:color w:val="000000"/>
      <w:sz w:val="20"/>
      <w:szCs w:val="20"/>
      <w:u w:val="none"/>
    </w:rPr>
  </w:style>
  <w:style w:type="character" w:styleId="1177" w:customStyle="1">
    <w:name w:val="批注框文本 字符"/>
    <w:link w:val="919"/>
    <w:uiPriority w:val="0"/>
    <w:qFormat/>
    <w:rPr>
      <w:sz w:val="18"/>
      <w:szCs w:val="18"/>
    </w:rPr>
  </w:style>
  <w:style w:type="character" w:styleId="1178" w:customStyle="1">
    <w:name w:val="标题 7 字符"/>
    <w:link w:val="895"/>
    <w:uiPriority w:val="0"/>
    <w:qFormat/>
    <w:rPr>
      <w:b/>
      <w:bCs/>
      <w:sz w:val="24"/>
      <w:szCs w:val="24"/>
    </w:rPr>
  </w:style>
  <w:style w:type="character" w:styleId="1179" w:customStyle="1">
    <w:name w:val="文档结构图 Char1"/>
    <w:uiPriority w:val="0"/>
    <w:qFormat/>
    <w:rPr>
      <w:rFonts w:ascii="宋体" w:hAnsi="Calibri" w:eastAsia="宋体" w:cs="Times New Roman"/>
      <w:sz w:val="18"/>
      <w:szCs w:val="18"/>
    </w:rPr>
  </w:style>
  <w:style w:type="character" w:styleId="1180" w:customStyle="1">
    <w:name w:val="标题 2 Char_0"/>
    <w:link w:val="1181"/>
    <w:uiPriority w:val="0"/>
    <w:qFormat/>
    <w:rPr>
      <w:rFonts w:ascii="Cambria" w:hAnsi="Cambria"/>
      <w:b/>
      <w:bCs/>
      <w:sz w:val="32"/>
      <w:szCs w:val="32"/>
    </w:rPr>
  </w:style>
  <w:style w:type="paragraph" w:styleId="1181" w:customStyle="1">
    <w:name w:val="标题 2_0"/>
    <w:basedOn w:val="1108"/>
    <w:next w:val="1108"/>
    <w:link w:val="1180"/>
    <w:uiPriority w:val="0"/>
    <w:unhideWhenUsed/>
    <w:qFormat/>
    <w:pPr>
      <w:keepLines/>
      <w:keepNext/>
      <w:spacing w:before="260" w:after="260" w:line="416" w:lineRule="auto"/>
      <w:outlineLvl w:val="1"/>
    </w:pPr>
    <w:rPr>
      <w:rFonts w:ascii="Cambria" w:hAnsi="Cambria"/>
      <w:b/>
      <w:bCs/>
      <w:sz w:val="32"/>
      <w:szCs w:val="32"/>
    </w:rPr>
  </w:style>
  <w:style w:type="character" w:styleId="1182" w:customStyle="1">
    <w:name w:val="日期 Char2"/>
    <w:uiPriority w:val="99"/>
    <w:semiHidden/>
    <w:qFormat/>
    <w:rPr>
      <w:rFonts w:ascii="Calibri" w:hAnsi="Calibri" w:eastAsia="宋体" w:cs="Times New Roman"/>
    </w:rPr>
  </w:style>
  <w:style w:type="character" w:styleId="1183" w:customStyle="1">
    <w:name w:val="批注框文本 Char2"/>
    <w:uiPriority w:val="99"/>
    <w:semiHidden/>
    <w:qFormat/>
    <w:rPr>
      <w:rFonts w:ascii="Calibri" w:hAnsi="Calibri" w:eastAsia="宋体" w:cs="Times New Roman"/>
      <w:sz w:val="18"/>
      <w:szCs w:val="18"/>
    </w:rPr>
  </w:style>
  <w:style w:type="character" w:styleId="1184" w:customStyle="1">
    <w:name w:val="标题 4 字符"/>
    <w:link w:val="892"/>
    <w:uiPriority w:val="0"/>
    <w:qFormat/>
    <w:rPr>
      <w:rFonts w:ascii="Cambria" w:hAnsi="Cambria" w:eastAsia="宋体" w:cs="Times New Roman"/>
      <w:b/>
      <w:bCs/>
      <w:sz w:val="28"/>
      <w:szCs w:val="28"/>
    </w:rPr>
  </w:style>
  <w:style w:type="character" w:styleId="1185" w:customStyle="1">
    <w:name w:val="列出段落 Char"/>
    <w:link w:val="1186"/>
    <w:uiPriority w:val="99"/>
    <w:qFormat/>
    <w:rPr>
      <w:sz w:val="21"/>
      <w:szCs w:val="24"/>
    </w:rPr>
  </w:style>
  <w:style w:type="paragraph" w:styleId="1186" w:customStyle="1">
    <w:name w:val="List Paragraph1"/>
    <w:basedOn w:val="888"/>
    <w:link w:val="1185"/>
    <w:uiPriority w:val="99"/>
    <w:qFormat/>
    <w:pPr>
      <w:ind w:firstLine="420"/>
    </w:pPr>
  </w:style>
  <w:style w:type="paragraph" w:styleId="1187" w:customStyle="1">
    <w:name w:val="样式 标题 3 + (中文) 黑体 小四 非加粗 段前: 7.8 磅 段后: 0 磅 行距: 固定值 20 磅"/>
    <w:basedOn w:val="891"/>
    <w:next w:val="888"/>
    <w:uiPriority w:val="0"/>
    <w:qFormat/>
    <w:pPr>
      <w:spacing w:before="0" w:after="0" w:line="400" w:lineRule="exact"/>
    </w:pPr>
    <w:rPr>
      <w:rFonts w:eastAsia="黑体" w:cs="宋体"/>
      <w:b w:val="0"/>
      <w:bCs w:val="0"/>
      <w:sz w:val="24"/>
      <w:szCs w:val="20"/>
    </w:rPr>
  </w:style>
  <w:style w:type="paragraph" w:styleId="1188" w:customStyle="1">
    <w:name w:val="_Style 34"/>
    <w:next w:val="888"/>
    <w:uiPriority w:val="0"/>
    <w:qFormat/>
    <w:pPr>
      <w:jc w:val="both"/>
      <w:widowControl w:val="off"/>
    </w:pPr>
    <w:rPr>
      <w:rFonts w:ascii="Times New Roman" w:hAnsi="Times New Roman" w:eastAsia="宋体" w:cs="Times New Roman"/>
      <w:sz w:val="21"/>
      <w:lang w:val="en-US" w:eastAsia="zh-CN" w:bidi="ar-SA"/>
    </w:rPr>
  </w:style>
  <w:style w:type="paragraph" w:styleId="1189"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190" w:customStyle="1">
    <w:name w:val="_Style 36"/>
    <w:next w:val="888"/>
    <w:uiPriority w:val="0"/>
    <w:qFormat/>
    <w:pPr>
      <w:jc w:val="both"/>
      <w:widowControl w:val="off"/>
    </w:pPr>
    <w:rPr>
      <w:rFonts w:ascii="Times New Roman" w:hAnsi="Times New Roman" w:eastAsia="宋体" w:cs="Times New Roman"/>
      <w:sz w:val="21"/>
      <w:lang w:val="en-US" w:eastAsia="zh-CN" w:bidi="ar-SA"/>
    </w:rPr>
  </w:style>
  <w:style w:type="paragraph" w:styleId="1191" w:customStyle="1">
    <w:name w:val="空半行"/>
    <w:basedOn w:val="888"/>
    <w:uiPriority w:val="0"/>
    <w:qFormat/>
    <w:pPr>
      <w:spacing w:line="120" w:lineRule="exact"/>
    </w:pPr>
    <w:rPr>
      <w:rFonts w:ascii="Calibri" w:hAnsi="Calibri" w:eastAsia="仿宋_GB2312"/>
      <w:color w:val="ffffff"/>
      <w:sz w:val="30"/>
      <w:szCs w:val="22"/>
    </w:rPr>
  </w:style>
  <w:style w:type="paragraph" w:styleId="1192" w:customStyle="1">
    <w:name w:val="1方案格式1"/>
    <w:basedOn w:val="889"/>
    <w:uiPriority w:val="0"/>
    <w:qFormat/>
    <w:pPr>
      <w:numPr>
        <w:numId w:val="2"/>
      </w:numPr>
      <w:ind w:left="0" w:firstLine="0"/>
      <w:spacing w:line="360" w:lineRule="auto"/>
      <w:tabs>
        <w:tab w:val="left" w:pos="360" w:leader="none"/>
      </w:tabs>
    </w:pPr>
    <w:rPr>
      <w:rFonts w:eastAsia="微软雅黑"/>
      <w:bCs w:val="0"/>
      <w:sz w:val="48"/>
    </w:rPr>
  </w:style>
  <w:style w:type="paragraph" w:styleId="1193" w:customStyle="1">
    <w:name w:val="格式３"/>
    <w:basedOn w:val="888"/>
    <w:uiPriority w:val="0"/>
    <w:qFormat/>
    <w:pPr>
      <w:ind w:left="600" w:hanging="600"/>
      <w:spacing w:line="420" w:lineRule="exact"/>
    </w:pPr>
    <w:rPr>
      <w:rFonts w:ascii="宋体" w:hAnsi="宋体"/>
      <w:color w:val="000000"/>
      <w:sz w:val="24"/>
      <w:szCs w:val="20"/>
    </w:rPr>
  </w:style>
  <w:style w:type="paragraph" w:styleId="1194" w:customStyle="1">
    <w:name w:val="正文1"/>
    <w:uiPriority w:val="0"/>
    <w:qFormat/>
    <w:pPr>
      <w:jc w:val="both"/>
      <w:widowControl w:val="off"/>
    </w:pPr>
    <w:rPr>
      <w:rFonts w:ascii="Calibri" w:hAnsi="Calibri" w:eastAsia="宋体" w:cs="Times New Roman"/>
      <w:lang w:val="en-US" w:eastAsia="zh-CN" w:bidi="ar-SA"/>
    </w:rPr>
  </w:style>
  <w:style w:type="paragraph" w:styleId="1195" w:customStyle="1">
    <w:name w:val="列出段落1"/>
    <w:basedOn w:val="888"/>
    <w:uiPriority w:val="34"/>
    <w:qFormat/>
    <w:pPr>
      <w:contextualSpacing/>
      <w:ind w:left="720"/>
      <w:jc w:val="left"/>
      <w:widowControl/>
    </w:pPr>
    <w:rPr>
      <w:rFonts w:ascii="Arial" w:hAnsi="Arial" w:eastAsia="黑体"/>
      <w:sz w:val="24"/>
      <w:lang w:eastAsia="en-US"/>
    </w:rPr>
  </w:style>
  <w:style w:type="paragraph" w:styleId="1196" w:customStyle="1">
    <w:name w:val="正文空2字"/>
    <w:basedOn w:val="888"/>
    <w:uiPriority w:val="0"/>
    <w:qFormat/>
    <w:pPr>
      <w:ind w:firstLine="200"/>
      <w:spacing w:line="360" w:lineRule="auto"/>
    </w:pPr>
    <w:rPr>
      <w:sz w:val="24"/>
      <w:lang w:bidi="en-US"/>
    </w:rPr>
  </w:style>
  <w:style w:type="paragraph" w:styleId="1197"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198" w:customStyle="1">
    <w:name w:val="目录 5_0"/>
    <w:basedOn w:val="1108"/>
    <w:next w:val="1108"/>
    <w:uiPriority w:val="39"/>
    <w:qFormat/>
    <w:pPr>
      <w:ind w:left="1680"/>
    </w:pPr>
    <w:rPr>
      <w:rFonts w:ascii="Calibri" w:hAnsi="Calibri"/>
    </w:rPr>
  </w:style>
  <w:style w:type="paragraph" w:styleId="1199" w:customStyle="1">
    <w:name w:val="修订1"/>
    <w:uiPriority w:val="0"/>
    <w:qFormat/>
    <w:rPr>
      <w:rFonts w:ascii="Times New Roman" w:hAnsi="Times New Roman" w:eastAsia="宋体" w:cs="Times New Roman"/>
      <w:sz w:val="21"/>
      <w:szCs w:val="24"/>
      <w:lang w:val="en-US" w:eastAsia="zh-CN" w:bidi="ar-SA"/>
    </w:rPr>
  </w:style>
  <w:style w:type="paragraph" w:styleId="1200" w:customStyle="1">
    <w:name w:val="标题 11"/>
    <w:basedOn w:val="1194"/>
    <w:next w:val="1194"/>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201" w:customStyle="1">
    <w:name w:val="正文 + 行距: 固定值 20 磅"/>
    <w:basedOn w:val="888"/>
    <w:uiPriority w:val="0"/>
    <w:qFormat/>
    <w:pPr>
      <w:ind w:firstLine="716"/>
      <w:spacing w:line="400" w:lineRule="exact"/>
    </w:pPr>
    <w:rPr>
      <w:rFonts w:ascii="Calibri" w:hAnsi="Calibri"/>
      <w:szCs w:val="22"/>
    </w:rPr>
  </w:style>
  <w:style w:type="paragraph" w:styleId="1202" w:customStyle="1">
    <w:name w:val="TOC 标题11"/>
    <w:basedOn w:val="889"/>
    <w:next w:val="888"/>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203" w:customStyle="1">
    <w:name w:val="表格文字"/>
    <w:basedOn w:val="888"/>
    <w:link w:val="1234"/>
    <w:uiPriority w:val="0"/>
    <w:qFormat/>
    <w:pPr>
      <w:jc w:val="left"/>
      <w:spacing w:line="420" w:lineRule="atLeast"/>
    </w:pPr>
    <w:rPr>
      <w:rFonts w:ascii="Calibri" w:hAnsi="Calibri"/>
      <w:szCs w:val="22"/>
    </w:rPr>
  </w:style>
  <w:style w:type="paragraph" w:styleId="1204" w:customStyle="1">
    <w:name w:val="flNote"/>
    <w:basedOn w:val="888"/>
    <w:uiPriority w:val="0"/>
    <w:qFormat/>
    <w:pPr>
      <w:jc w:val="center"/>
      <w:spacing w:before="320" w:after="160" w:line="360" w:lineRule="atLeast"/>
    </w:pPr>
    <w:rPr>
      <w:rFonts w:ascii="Arial" w:hAnsi="Calibri" w:eastAsia="黑体"/>
      <w:sz w:val="30"/>
      <w:szCs w:val="22"/>
    </w:rPr>
  </w:style>
  <w:style w:type="paragraph" w:styleId="1205" w:customStyle="1">
    <w:name w:val="文章正文"/>
    <w:basedOn w:val="888"/>
    <w:uiPriority w:val="99"/>
    <w:qFormat/>
    <w:pPr>
      <w:ind w:firstLine="480"/>
      <w:spacing w:line="360" w:lineRule="auto"/>
    </w:pPr>
    <w:rPr>
      <w:rFonts w:ascii="仿宋_GB2312" w:hAnsi="宋体" w:eastAsia="仿宋_GB2312"/>
      <w:color w:val="ff0000"/>
      <w:sz w:val="24"/>
    </w:rPr>
  </w:style>
  <w:style w:type="paragraph" w:styleId="1206" w:customStyle="1">
    <w:name w:val="表格"/>
    <w:basedOn w:val="888"/>
    <w:uiPriority w:val="0"/>
    <w:qFormat/>
    <w:pPr>
      <w:jc w:val="center"/>
    </w:pPr>
    <w:rPr>
      <w:rFonts w:ascii="华文细黑" w:hAnsi="华文细黑"/>
      <w:szCs w:val="22"/>
    </w:rPr>
  </w:style>
  <w:style w:type="paragraph" w:styleId="1207" w:customStyle="1">
    <w:name w:val="Char"/>
    <w:basedOn w:val="888"/>
    <w:uiPriority w:val="0"/>
    <w:qFormat/>
    <w:pPr>
      <w:jc w:val="left"/>
      <w:spacing w:after="160" w:line="240" w:lineRule="exact"/>
      <w:widowControl/>
    </w:pPr>
    <w:rPr>
      <w:rFonts w:ascii="Verdana" w:hAnsi="Verdana"/>
      <w:sz w:val="20"/>
      <w:szCs w:val="20"/>
      <w:lang w:eastAsia="en-US"/>
    </w:rPr>
  </w:style>
  <w:style w:type="paragraph" w:styleId="120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09" w:customStyle="1">
    <w:name w:val="列出段落2"/>
    <w:basedOn w:val="888"/>
    <w:uiPriority w:val="99"/>
    <w:qFormat/>
    <w:pPr>
      <w:ind w:firstLine="420"/>
    </w:pPr>
  </w:style>
  <w:style w:type="paragraph" w:styleId="1210" w:customStyle="1">
    <w:name w:val="6'"/>
    <w:basedOn w:val="888"/>
    <w:uiPriority w:val="0"/>
    <w:qFormat/>
    <w:pPr>
      <w:jc w:val="center"/>
      <w:spacing w:line="320" w:lineRule="exact"/>
    </w:pPr>
    <w:rPr>
      <w:rFonts w:ascii="Calibri" w:hAnsi="Calibri"/>
      <w:spacing w:val="20"/>
      <w:szCs w:val="22"/>
    </w:rPr>
  </w:style>
  <w:style w:type="paragraph" w:styleId="1211" w:customStyle="1">
    <w:name w:val="Char Char Char Char Char Char Char"/>
    <w:basedOn w:val="888"/>
    <w:uiPriority w:val="0"/>
    <w:qFormat/>
    <w:pPr>
      <w:spacing w:line="360" w:lineRule="auto"/>
    </w:pPr>
    <w:rPr>
      <w:sz w:val="24"/>
      <w:szCs w:val="20"/>
    </w:rPr>
  </w:style>
  <w:style w:type="paragraph" w:styleId="1212" w:customStyle="1">
    <w:name w:val="2方案格式2"/>
    <w:basedOn w:val="1192"/>
    <w:uiPriority w:val="0"/>
    <w:qFormat/>
    <w:pPr>
      <w:numPr>
        <w:ilvl w:val="1"/>
      </w:numPr>
      <w:spacing w:before="50" w:after="50" w:line="240" w:lineRule="auto"/>
      <w:outlineLvl w:val="1"/>
    </w:pPr>
    <w:rPr>
      <w:sz w:val="44"/>
    </w:rPr>
  </w:style>
  <w:style w:type="paragraph" w:styleId="1213"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214" w:customStyle="1">
    <w:name w:val="文档正文"/>
    <w:basedOn w:val="888"/>
    <w:uiPriority w:val="0"/>
    <w:qFormat/>
    <w:pPr>
      <w:ind w:firstLine="567"/>
      <w:spacing w:line="480" w:lineRule="atLeast"/>
    </w:pPr>
    <w:rPr>
      <w:rFonts w:ascii="Ari" w:eastAsia="Ari"/>
      <w:sz w:val="28"/>
      <w:szCs w:val="20"/>
    </w:rPr>
  </w:style>
  <w:style w:type="paragraph" w:styleId="1215" w:customStyle="1">
    <w:name w:val="txt"/>
    <w:basedOn w:val="888"/>
    <w:uiPriority w:val="0"/>
    <w:qFormat/>
    <w:pPr>
      <w:jc w:val="left"/>
      <w:spacing w:before="100" w:beforeAutospacing="1" w:after="100" w:afterAutospacing="1"/>
      <w:widowControl/>
    </w:pPr>
    <w:rPr>
      <w:rFonts w:ascii="宋体" w:hAnsi="宋体" w:cs="宋体"/>
      <w:sz w:val="24"/>
    </w:rPr>
  </w:style>
  <w:style w:type="paragraph" w:styleId="1216" w:customStyle="1">
    <w:name w:val="目录 4_0"/>
    <w:basedOn w:val="1108"/>
    <w:next w:val="1108"/>
    <w:uiPriority w:val="39"/>
    <w:qFormat/>
    <w:pPr>
      <w:ind w:left="1260"/>
    </w:pPr>
    <w:rPr>
      <w:rFonts w:ascii="Calibri" w:hAnsi="Calibri"/>
    </w:rPr>
  </w:style>
  <w:style w:type="paragraph" w:styleId="1217" w:customStyle="1">
    <w:name w:val="目录 3_0"/>
    <w:basedOn w:val="1108"/>
    <w:next w:val="1108"/>
    <w:uiPriority w:val="39"/>
    <w:qFormat/>
    <w:pPr>
      <w:ind w:left="840"/>
    </w:pPr>
    <w:rPr>
      <w:rFonts w:ascii="Calibri" w:hAnsi="Calibri"/>
    </w:rPr>
  </w:style>
  <w:style w:type="paragraph" w:styleId="1218" w:customStyle="1">
    <w:name w:val="样式 标题 1 + 黑体 三号 非加粗 居中 段前: 6 磅 段后: 6 磅 行距: 固定值 20 磅"/>
    <w:basedOn w:val="889"/>
    <w:uiPriority w:val="0"/>
    <w:qFormat/>
    <w:pPr>
      <w:numPr>
        <w:numId w:val="0"/>
      </w:numPr>
      <w:spacing w:before="120" w:after="120" w:line="400" w:lineRule="exact"/>
    </w:pPr>
    <w:rPr>
      <w:rFonts w:ascii="黑体" w:hAnsi="黑体" w:eastAsia="黑体"/>
      <w:b w:val="0"/>
      <w:bCs w:val="0"/>
      <w:szCs w:val="20"/>
    </w:rPr>
  </w:style>
  <w:style w:type="paragraph" w:styleId="1219" w:customStyle="1">
    <w:name w:val="1"/>
    <w:basedOn w:val="888"/>
    <w:next w:val="888"/>
    <w:uiPriority w:val="0"/>
    <w:qFormat/>
    <w:rPr>
      <w:rFonts w:ascii="Calibri" w:hAnsi="Calibri"/>
      <w:szCs w:val="22"/>
    </w:rPr>
  </w:style>
  <w:style w:type="paragraph" w:styleId="1220" w:customStyle="1">
    <w:name w:val="Blockquote_0"/>
    <w:basedOn w:val="1108"/>
    <w:uiPriority w:val="0"/>
    <w:qFormat/>
    <w:pPr>
      <w:ind w:left="360" w:right="360"/>
      <w:jc w:val="left"/>
      <w:spacing w:before="100" w:after="100"/>
    </w:pPr>
    <w:rPr>
      <w:rFonts w:ascii="Calibri" w:hAnsi="Calibri" w:eastAsia="Times New Roman"/>
      <w:sz w:val="24"/>
      <w:szCs w:val="20"/>
    </w:rPr>
  </w:style>
  <w:style w:type="paragraph" w:styleId="1221" w:customStyle="1">
    <w:name w:val="列出段落11"/>
    <w:basedOn w:val="888"/>
    <w:uiPriority w:val="0"/>
    <w:qFormat/>
    <w:pPr>
      <w:contextualSpacing/>
      <w:ind w:left="720"/>
      <w:jc w:val="left"/>
      <w:widowControl/>
    </w:pPr>
    <w:rPr>
      <w:rFonts w:ascii="Arial" w:hAnsi="Arial" w:eastAsia="黑体"/>
      <w:sz w:val="24"/>
      <w:lang w:eastAsia="en-US"/>
    </w:rPr>
  </w:style>
  <w:style w:type="paragraph" w:styleId="1222" w:customStyle="1">
    <w:name w:val="样式 标题 2 + Times New Roman 四号 非加粗 段前: 5 磅 段后: 0 磅 行距: 固定值 20..._0"/>
    <w:basedOn w:val="888"/>
    <w:uiPriority w:val="0"/>
    <w:qFormat/>
    <w:pPr>
      <w:keepLines/>
      <w:keepNext/>
      <w:spacing w:before="100" w:line="360" w:lineRule="auto"/>
      <w:outlineLvl w:val="1"/>
    </w:pPr>
    <w:rPr>
      <w:rFonts w:eastAsia="Times New Roman" w:cs="宋体"/>
      <w:sz w:val="28"/>
      <w:szCs w:val="20"/>
    </w:rPr>
  </w:style>
  <w:style w:type="paragraph" w:styleId="1223" w:customStyle="1">
    <w:name w:val="op_mapdots_left"/>
    <w:basedOn w:val="888"/>
    <w:uiPriority w:val="0"/>
    <w:qFormat/>
    <w:pPr>
      <w:jc w:val="left"/>
      <w:spacing w:before="100" w:beforeAutospacing="1" w:after="100" w:afterAutospacing="1"/>
      <w:widowControl/>
    </w:pPr>
    <w:rPr>
      <w:rFonts w:ascii="宋体" w:hAnsi="宋体" w:cs="宋体"/>
      <w:sz w:val="24"/>
    </w:rPr>
  </w:style>
  <w:style w:type="paragraph" w:styleId="1224" w:customStyle="1">
    <w:name w:val="p0"/>
    <w:basedOn w:val="888"/>
    <w:uiPriority w:val="0"/>
    <w:qFormat/>
    <w:pPr>
      <w:widowControl/>
    </w:pPr>
    <w:rPr>
      <w:b/>
      <w:bCs/>
      <w:sz w:val="24"/>
    </w:rPr>
  </w:style>
  <w:style w:type="paragraph" w:styleId="1225" w:customStyle="1">
    <w:name w:val="Blockquote"/>
    <w:basedOn w:val="888"/>
    <w:uiPriority w:val="0"/>
    <w:qFormat/>
    <w:pPr>
      <w:ind w:left="360" w:right="360"/>
      <w:jc w:val="left"/>
      <w:spacing w:before="100" w:after="100"/>
    </w:pPr>
    <w:rPr>
      <w:rFonts w:ascii="Calibri" w:hAnsi="Calibri"/>
      <w:sz w:val="24"/>
      <w:szCs w:val="22"/>
    </w:rPr>
  </w:style>
  <w:style w:type="paragraph" w:styleId="1226" w:customStyle="1">
    <w:name w:val="3方案格式3"/>
    <w:basedOn w:val="1212"/>
    <w:uiPriority w:val="0"/>
    <w:qFormat/>
    <w:pPr>
      <w:numPr>
        <w:ilvl w:val="2"/>
      </w:numPr>
      <w:outlineLvl w:val="2"/>
    </w:pPr>
    <w:rPr>
      <w:sz w:val="32"/>
    </w:rPr>
  </w:style>
  <w:style w:type="paragraph" w:styleId="1227" w:customStyle="1">
    <w:name w:val="样式 标题 2 + Times New Roman 四号 非加粗 段前: 5 磅 段后: 0 磅 行距: 固定值 20..."/>
    <w:basedOn w:val="890"/>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228" w:customStyle="1">
    <w:name w:val="标题2"/>
    <w:basedOn w:val="890"/>
    <w:next w:val="909"/>
    <w:uiPriority w:val="0"/>
    <w:qFormat/>
    <w:pPr>
      <w:spacing w:before="156" w:after="156" w:line="360" w:lineRule="auto"/>
    </w:pPr>
    <w:rPr>
      <w:bCs w:val="0"/>
      <w:sz w:val="24"/>
    </w:rPr>
  </w:style>
  <w:style w:type="paragraph" w:styleId="1229" w:customStyle="1">
    <w:name w:val="普通正文"/>
    <w:basedOn w:val="888"/>
    <w:uiPriority w:val="0"/>
    <w:qFormat/>
    <w:pPr>
      <w:ind w:firstLine="480"/>
      <w:jc w:val="left"/>
      <w:spacing w:before="120" w:after="120" w:line="360" w:lineRule="auto"/>
    </w:pPr>
    <w:rPr>
      <w:rFonts w:ascii="Arial" w:hAnsi="Arial"/>
      <w:sz w:val="24"/>
    </w:rPr>
  </w:style>
  <w:style w:type="paragraph" w:styleId="1230" w:customStyle="1">
    <w:name w:val="正文11"/>
    <w:uiPriority w:val="0"/>
    <w:qFormat/>
    <w:rPr>
      <w:rFonts w:ascii="Calibri" w:hAnsi="Calibri" w:eastAsia="宋体" w:cs="Calibri"/>
      <w:sz w:val="24"/>
      <w:szCs w:val="24"/>
      <w:lang w:val="en-US" w:eastAsia="zh-CN" w:bidi="ar-SA"/>
    </w:rPr>
  </w:style>
  <w:style w:type="paragraph" w:styleId="1231" w:customStyle="1">
    <w:name w:val="正文2"/>
    <w:uiPriority w:val="0"/>
    <w:qFormat/>
    <w:rPr>
      <w:rFonts w:ascii="Times New Roman" w:hAnsi="Times New Roman" w:eastAsia="微软雅黑" w:cs="Times New Roman"/>
      <w:sz w:val="24"/>
      <w:szCs w:val="24"/>
      <w:lang w:val="en-US" w:eastAsia="zh-CN" w:bidi="ar-SA"/>
    </w:rPr>
  </w:style>
  <w:style w:type="paragraph" w:styleId="1232" w:customStyle="1">
    <w:name w:val="列出段落3"/>
    <w:basedOn w:val="888"/>
    <w:uiPriority w:val="34"/>
    <w:qFormat/>
    <w:pPr>
      <w:ind w:firstLine="420"/>
      <w:jc w:val="left"/>
      <w:spacing w:after="200"/>
      <w:widowControl/>
    </w:pPr>
    <w:rPr>
      <w:rFonts w:ascii="Tahoma" w:hAnsi="Tahoma" w:eastAsia="微软雅黑"/>
      <w:sz w:val="22"/>
      <w:szCs w:val="22"/>
    </w:rPr>
  </w:style>
  <w:style w:type="paragraph" w:styleId="1233" w:customStyle="1">
    <w:name w:val="纯文本2"/>
    <w:basedOn w:val="888"/>
    <w:uiPriority w:val="0"/>
    <w:qFormat/>
    <w:pPr>
      <w:jc w:val="left"/>
    </w:pPr>
    <w:rPr>
      <w:rFonts w:hint="eastAsia" w:ascii="宋体" w:hAnsi="宋体" w:cs="Courier New"/>
      <w:sz w:val="24"/>
      <w:szCs w:val="20"/>
      <w:lang w:bidi="hi-IN"/>
    </w:rPr>
  </w:style>
  <w:style w:type="character" w:styleId="1234" w:customStyle="1">
    <w:name w:val="表格文字 字符"/>
    <w:link w:val="1203"/>
    <w:uiPriority w:val="0"/>
    <w:qFormat/>
    <w:rPr>
      <w:rFonts w:ascii="Calibri" w:hAnsi="Calibri" w:eastAsia="宋体" w:cs="Times New Roman"/>
      <w:sz w:val="21"/>
      <w:szCs w:val="22"/>
    </w:rPr>
  </w:style>
  <w:style w:type="paragraph" w:styleId="1235" w:customStyle="1">
    <w:name w:val="trs_editor"/>
    <w:basedOn w:val="888"/>
    <w:uiPriority w:val="0"/>
    <w:qFormat/>
    <w:pPr>
      <w:jc w:val="left"/>
      <w:spacing w:before="100" w:beforeAutospacing="1" w:after="100" w:afterAutospacing="1"/>
      <w:widowControl/>
    </w:pPr>
    <w:rPr>
      <w:rFonts w:ascii="宋体" w:hAnsi="宋体" w:cs="宋体"/>
      <w:sz w:val="24"/>
    </w:rPr>
  </w:style>
  <w:style w:type="paragraph" w:styleId="1236" w:customStyle="1">
    <w:name w:val="标题二级"/>
    <w:basedOn w:val="888"/>
    <w:uiPriority w:val="0"/>
    <w:qFormat/>
    <w:pPr>
      <w:ind w:firstLine="412"/>
    </w:pPr>
    <w:rPr>
      <w:rFonts w:ascii="宋体" w:hAnsi="宋体"/>
      <w:szCs w:val="21"/>
    </w:rPr>
  </w:style>
  <w:style w:type="paragraph" w:styleId="1237" w:customStyle="1">
    <w:name w:val="修订2"/>
    <w:hidden/>
    <w:uiPriority w:val="99"/>
    <w:semiHidden/>
    <w:qFormat/>
    <w:rPr>
      <w:rFonts w:ascii="Times New Roman" w:hAnsi="Times New Roman" w:eastAsia="宋体" w:cs="Times New Roman"/>
      <w:sz w:val="21"/>
      <w:szCs w:val="24"/>
      <w:lang w:val="en-US" w:eastAsia="zh-CN" w:bidi="ar-SA"/>
    </w:rPr>
  </w:style>
  <w:style w:type="paragraph" w:styleId="1238" w:customStyle="1">
    <w:name w:val="修订3"/>
    <w:hidden/>
    <w:uiPriority w:val="99"/>
    <w:semiHidden/>
    <w:qFormat/>
    <w:rPr>
      <w:rFonts w:ascii="Times New Roman" w:hAnsi="Times New Roman" w:eastAsia="宋体" w:cs="Times New Roman"/>
      <w:sz w:val="21"/>
      <w:szCs w:val="24"/>
      <w:lang w:val="en-US" w:eastAsia="zh-CN" w:bidi="ar-SA"/>
    </w:rPr>
  </w:style>
  <w:style w:type="character" w:styleId="1239" w:customStyle="1">
    <w:name w:val="无"/>
    <w:uiPriority w:val="0"/>
    <w:qFormat/>
  </w:style>
  <w:style w:type="paragraph" w:styleId="1240" w:customStyle="1">
    <w:name w:val="Heading #2|1"/>
    <w:basedOn w:val="888"/>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241" w:customStyle="1">
    <w:name w:val="Body text|1"/>
    <w:basedOn w:val="888"/>
    <w:uiPriority w:val="0"/>
    <w:qFormat/>
    <w:pPr>
      <w:ind w:firstLine="400"/>
      <w:spacing w:line="401" w:lineRule="auto"/>
    </w:pPr>
    <w:rPr>
      <w:rFonts w:ascii="宋体" w:hAnsi="宋体" w:cs="宋体"/>
      <w:sz w:val="30"/>
      <w:szCs w:val="30"/>
      <w:lang w:val="zh-TW" w:eastAsia="zh-TW" w:bidi="zh-TW"/>
    </w:rPr>
  </w:style>
  <w:style w:type="paragraph" w:styleId="1242" w:customStyle="1">
    <w:name w:val="_Style 1931"/>
    <w:basedOn w:val="888"/>
    <w:next w:val="1100"/>
    <w:uiPriority w:val="34"/>
    <w:qFormat/>
    <w:pPr>
      <w:ind w:firstLine="420"/>
    </w:pPr>
  </w:style>
  <w:style w:type="paragraph" w:styleId="1243" w:customStyle="1">
    <w:name w:val="段落"/>
    <w:basedOn w:val="888"/>
    <w:uiPriority w:val="0"/>
    <w:qFormat/>
    <w:pPr>
      <w:ind w:firstLine="480"/>
      <w:spacing w:line="460" w:lineRule="exact"/>
    </w:pPr>
    <w:rPr>
      <w:rFonts w:ascii="Calibri" w:hAnsi="Calibri"/>
      <w:sz w:val="24"/>
      <w:szCs w:val="20"/>
    </w:rPr>
  </w:style>
  <w:style w:type="paragraph" w:styleId="1244" w:customStyle="1">
    <w:name w:val="首行缩进"/>
    <w:basedOn w:val="888"/>
    <w:uiPriority w:val="0"/>
    <w:qFormat/>
    <w:pPr>
      <w:ind w:firstLine="480"/>
      <w:spacing w:line="360" w:lineRule="auto"/>
    </w:pPr>
    <w:rPr>
      <w:rFonts w:ascii="宋体" w:hAnsi="宋体" w:cs="宋体"/>
      <w:sz w:val="24"/>
    </w:rPr>
  </w:style>
  <w:style w:type="paragraph" w:styleId="1245" w:customStyle="1">
    <w:name w:val="列出段落4"/>
    <w:basedOn w:val="888"/>
    <w:uiPriority w:val="99"/>
    <w:unhideWhenUsed/>
    <w:qFormat/>
    <w:pPr>
      <w:ind w:firstLine="420"/>
      <w:spacing w:line="360" w:lineRule="auto"/>
    </w:pPr>
    <w:rPr>
      <w:rFonts w:ascii="Calibri" w:hAnsi="Calibri" w:eastAsia="仿宋_GB2312"/>
      <w:sz w:val="32"/>
      <w:szCs w:val="22"/>
    </w:rPr>
  </w:style>
  <w:style w:type="paragraph" w:styleId="1246" w:customStyle="1">
    <w:name w:val="修订4"/>
    <w:hidden/>
    <w:uiPriority w:val="99"/>
    <w:semiHidden/>
    <w:qFormat/>
    <w:rPr>
      <w:rFonts w:ascii="Times New Roman" w:hAnsi="Times New Roman" w:eastAsia="宋体" w:cs="Times New Roman"/>
      <w:sz w:val="21"/>
      <w:szCs w:val="24"/>
      <w:lang w:val="en-US" w:eastAsia="zh-CN" w:bidi="ar-SA"/>
    </w:rPr>
  </w:style>
  <w:style w:type="paragraph" w:styleId="1247" w:customStyle="1">
    <w:name w:val="正文 A"/>
    <w:next w:val="909"/>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248"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249" w:customStyle="1">
    <w:name w:val="*正文"/>
    <w:basedOn w:val="888"/>
    <w:uiPriority w:val="0"/>
    <w:qFormat/>
    <w:pPr>
      <w:spacing w:line="360" w:lineRule="auto"/>
      <w:widowControl/>
    </w:pPr>
    <w:rPr>
      <w:rFonts w:ascii="仿宋_GB2312" w:eastAsia="仿宋_GB2312"/>
      <w:sz w:val="24"/>
      <w:szCs w:val="28"/>
    </w:rPr>
  </w:style>
  <w:style w:type="table" w:styleId="1250" w:customStyle="1">
    <w:name w:val="Table Normal"/>
    <w:uiPriority w:val="0"/>
    <w:semiHidden/>
    <w:unhideWhenUsed/>
    <w:qFormat/>
    <w:tblPr>
      <w:tblCellMar>
        <w:left w:w="0" w:type="dxa"/>
        <w:top w:w="0" w:type="dxa"/>
        <w:right w:w="0" w:type="dxa"/>
        <w:bottom w:w="0" w:type="dxa"/>
      </w:tblCellMar>
    </w:tblPr>
  </w:style>
  <w:style w:type="character" w:styleId="1251" w:customStyle="1">
    <w:name w:val="form-textarea-print1"/>
    <w:uiPriority w:val="0"/>
    <w:qFormat/>
    <w:rPr>
      <w:rFonts w:hint="default" w:ascii="微软雅黑" w:hAnsi="微软雅黑" w:eastAsia="宋体" w:cs="Times New Roman"/>
      <w:sz w:val="18"/>
      <w:szCs w:val="18"/>
    </w:rPr>
  </w:style>
  <w:style w:type="character" w:styleId="1252" w:customStyle="1">
    <w:name w:val="cke_colorbox"/>
    <w:basedOn w:val="898"/>
    <w:uiPriority w:val="0"/>
    <w:qFormat/>
  </w:style>
  <w:style w:type="character" w:styleId="1253" w:customStyle="1">
    <w:name w:val="cke_colorbox1"/>
    <w:basedOn w:val="898"/>
    <w:uiPriority w:val="0"/>
    <w:qFormat/>
  </w:style>
  <w:style w:type="character" w:styleId="1254" w:customStyle="1">
    <w:name w:val="pwdtips_alert"/>
    <w:basedOn w:val="898"/>
    <w:uiPriority w:val="0"/>
    <w:qFormat/>
    <w:rPr>
      <w:shd w:val="clear" w:color="auto" w:fill="ffeaa6"/>
    </w:rPr>
  </w:style>
  <w:style w:type="character" w:styleId="1255" w:customStyle="1">
    <w:name w:val="l-btn-left"/>
    <w:basedOn w:val="898"/>
    <w:uiPriority w:val="0"/>
    <w:qFormat/>
  </w:style>
  <w:style w:type="character" w:styleId="1256" w:customStyle="1">
    <w:name w:val="l-btn-left1"/>
    <w:basedOn w:val="898"/>
    <w:uiPriority w:val="0"/>
    <w:qFormat/>
  </w:style>
  <w:style w:type="character" w:styleId="1257" w:customStyle="1">
    <w:name w:val="l-btn-left2"/>
    <w:basedOn w:val="898"/>
    <w:uiPriority w:val="0"/>
    <w:qFormat/>
  </w:style>
  <w:style w:type="character" w:styleId="1258" w:customStyle="1">
    <w:name w:val="l-btn-left3"/>
    <w:basedOn w:val="898"/>
    <w:uiPriority w:val="0"/>
    <w:qFormat/>
  </w:style>
  <w:style w:type="character" w:styleId="1259" w:customStyle="1">
    <w:name w:val="combo2"/>
    <w:basedOn w:val="898"/>
    <w:uiPriority w:val="0"/>
    <w:qFormat/>
  </w:style>
  <w:style w:type="character" w:styleId="1260" w:customStyle="1">
    <w:name w:val="l-btn-empty"/>
    <w:basedOn w:val="898"/>
    <w:uiPriority w:val="0"/>
    <w:qFormat/>
  </w:style>
  <w:style w:type="character" w:styleId="1261" w:customStyle="1">
    <w:name w:val="red"/>
    <w:basedOn w:val="898"/>
    <w:uiPriority w:val="0"/>
    <w:qFormat/>
    <w:rPr>
      <w:color w:val="ff0000"/>
    </w:rPr>
  </w:style>
  <w:style w:type="character" w:styleId="1262" w:customStyle="1">
    <w:name w:val="l-btn-text"/>
    <w:basedOn w:val="898"/>
    <w:uiPriority w:val="0"/>
    <w:qFormat/>
    <w:rPr>
      <w:color w:val="1864ac"/>
      <w:sz w:val="14"/>
      <w:szCs w:val="14"/>
    </w:rPr>
  </w:style>
  <w:style w:type="character" w:styleId="1263" w:customStyle="1">
    <w:name w:val="l-btn-text1"/>
    <w:basedOn w:val="898"/>
    <w:uiPriority w:val="0"/>
    <w:qFormat/>
  </w:style>
  <w:style w:type="character" w:styleId="1264" w:customStyle="1">
    <w:name w:val="green"/>
    <w:basedOn w:val="898"/>
    <w:uiPriority w:val="0"/>
    <w:qFormat/>
    <w:rPr>
      <w:color w:val="00a521"/>
    </w:rPr>
  </w:style>
  <w:style w:type="character" w:styleId="1265" w:customStyle="1">
    <w:name w:val="valueinfo"/>
    <w:basedOn w:val="898"/>
    <w:uiPriority w:val="0"/>
    <w:qFormat/>
    <w:rPr>
      <w:color w:val="666666"/>
    </w:rPr>
  </w:style>
  <w:style w:type="character" w:styleId="1266" w:customStyle="1">
    <w:name w:val="tree-file2"/>
    <w:basedOn w:val="898"/>
    <w:uiPriority w:val="0"/>
    <w:qFormat/>
  </w:style>
  <w:style w:type="character" w:styleId="1267" w:customStyle="1">
    <w:name w:val="vainfo"/>
    <w:basedOn w:val="898"/>
    <w:uiPriority w:val="0"/>
    <w:qFormat/>
    <w:rPr>
      <w:color w:val="ff0000"/>
      <w:shd w:val="clear" w:color="auto" w:fill="ffe4e4"/>
    </w:rPr>
  </w:style>
  <w:style w:type="character" w:styleId="1268" w:customStyle="1">
    <w:name w:val="pwdtips_ok"/>
    <w:basedOn w:val="898"/>
    <w:uiPriority w:val="0"/>
    <w:qFormat/>
    <w:rPr>
      <w:shd w:val="clear" w:color="auto" w:fill="b4ffa6"/>
    </w:rPr>
  </w:style>
  <w:style w:type="character" w:styleId="1269" w:customStyle="1">
    <w:name w:val="pwdtips_error"/>
    <w:basedOn w:val="898"/>
    <w:uiPriority w:val="0"/>
    <w:qFormat/>
    <w:rPr>
      <w:shd w:val="clear" w:color="auto" w:fill="ffa6a6"/>
    </w:rPr>
  </w:style>
  <w:style w:type="character" w:styleId="1270" w:customStyle="1">
    <w:name w:val="tree-title4"/>
    <w:basedOn w:val="898"/>
    <w:uiPriority w:val="0"/>
    <w:qFormat/>
    <w:rPr>
      <w:color w:val="1864ac"/>
    </w:rPr>
  </w:style>
  <w:style w:type="character" w:styleId="1271" w:customStyle="1">
    <w:name w:val="tree-title5"/>
    <w:basedOn w:val="898"/>
    <w:uiPriority w:val="0"/>
    <w:qFormat/>
    <w:rPr>
      <w:color w:val="ffffff"/>
      <w:shd w:val="clear" w:color="auto" w:fill="3366cc"/>
    </w:rPr>
  </w:style>
  <w:style w:type="character" w:styleId="1272" w:customStyle="1">
    <w:name w:val="info"/>
    <w:basedOn w:val="898"/>
    <w:uiPriority w:val="0"/>
    <w:qFormat/>
  </w:style>
  <w:style w:type="character" w:styleId="1273" w:customStyle="1">
    <w:name w:val="topic"/>
    <w:basedOn w:val="898"/>
    <w:uiPriority w:val="0"/>
    <w:qFormat/>
    <w:rPr>
      <w:color w:val="ff0000"/>
    </w:rPr>
  </w:style>
  <w:style w:type="paragraph" w:styleId="1274" w:customStyle="1">
    <w:name w:val="_Style 213"/>
    <w:basedOn w:val="888"/>
    <w:next w:val="1100"/>
    <w:uiPriority w:val="34"/>
    <w:qFormat/>
    <w:pPr>
      <w:ind w:firstLine="420"/>
      <w:jc w:val="left"/>
      <w:spacing w:line="360" w:lineRule="atLeast"/>
    </w:pPr>
    <w:rPr>
      <w:rFonts w:ascii="Arial" w:hAnsi="Arial"/>
      <w:sz w:val="24"/>
    </w:rPr>
  </w:style>
  <w:style w:type="paragraph" w:styleId="1275" w:customStyle="1">
    <w:name w:val="修订5"/>
    <w:hidden/>
    <w:uiPriority w:val="99"/>
    <w:semiHidden/>
    <w:qFormat/>
    <w:rPr>
      <w:rFonts w:ascii="Times New Roman" w:hAnsi="Times New Roman" w:eastAsia="宋体" w:cs="Times New Roman"/>
      <w:sz w:val="21"/>
      <w:szCs w:val="24"/>
      <w:lang w:val="en-US" w:eastAsia="zh-CN" w:bidi="ar-SA"/>
    </w:rPr>
  </w:style>
  <w:style w:type="paragraph" w:styleId="1276" w:customStyle="1">
    <w:name w:val="修订6"/>
    <w:hidden/>
    <w:uiPriority w:val="99"/>
    <w:semiHidden/>
    <w:qFormat/>
    <w:rPr>
      <w:rFonts w:ascii="Times New Roman" w:hAnsi="Times New Roman" w:eastAsia="宋体" w:cs="Times New Roman"/>
      <w:sz w:val="21"/>
      <w:szCs w:val="24"/>
      <w:lang w:val="en-US" w:eastAsia="zh-CN" w:bidi="ar-SA"/>
    </w:rPr>
  </w:style>
  <w:style w:type="character" w:styleId="1277" w:customStyle="1">
    <w:name w:val="NormalCharacter"/>
    <w:uiPriority w:val="0"/>
    <w:semiHidden/>
    <w:qFormat/>
    <w:rPr>
      <w:rFonts w:ascii="Calibri" w:hAnsi="Calibri" w:eastAsia="宋体"/>
      <w:sz w:val="21"/>
      <w:szCs w:val="24"/>
      <w:lang w:val="en-US" w:eastAsia="zh-CN" w:bidi="ar-SA"/>
    </w:rPr>
  </w:style>
  <w:style w:type="paragraph" w:styleId="1278">
    <w:name w:val="No Spacing"/>
    <w:uiPriority w:val="1"/>
    <w:qFormat/>
    <w:pPr>
      <w:jc w:val="both"/>
      <w:widowControl w:val="off"/>
    </w:pPr>
    <w:rPr>
      <w:rFonts w:ascii="Times New Roman" w:hAnsi="Times New Roman" w:eastAsia="宋体" w:cs="Times New Roman"/>
      <w:sz w:val="21"/>
      <w:lang w:val="en-US" w:eastAsia="zh-CN" w:bidi="ar-SA"/>
    </w:rPr>
  </w:style>
  <w:style w:type="paragraph" w:styleId="1279" w:customStyle="1">
    <w:name w:val="列表段落2"/>
    <w:basedOn w:val="888"/>
    <w:uiPriority w:val="0"/>
    <w:qFormat/>
    <w:pPr>
      <w:ind w:firstLine="420"/>
    </w:pPr>
    <w:rPr>
      <w:szCs w:val="21"/>
    </w:rPr>
  </w:style>
  <w:style w:type="paragraph" w:styleId="1280" w:customStyle="1">
    <w:name w:val="正文_9_0"/>
    <w:basedOn w:val="888"/>
    <w:uiPriority w:val="0"/>
    <w:qFormat/>
    <w:rPr>
      <w:szCs w:val="21"/>
    </w:rPr>
  </w:style>
  <w:style w:type="paragraph" w:styleId="1281" w:customStyle="1">
    <w:name w:val="p15"/>
    <w:basedOn w:val="888"/>
    <w:uiPriority w:val="0"/>
    <w:qFormat/>
    <w:pPr>
      <w:jc w:val="left"/>
      <w:widowControl/>
    </w:pPr>
    <w:rPr>
      <w:rFonts w:ascii="黑体" w:hAnsi="黑体" w:eastAsia="黑体" w:cs="宋体"/>
      <w:color w:val="000000"/>
      <w:sz w:val="24"/>
    </w:rPr>
  </w:style>
  <w:style w:type="paragraph" w:styleId="1282"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83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 Id="rId22" Type="http://schemas.openxmlformats.org/officeDocument/2006/relationships/image" Target="media/image2.png"/><Relationship Id="rId23" Type="http://schemas.openxmlformats.org/officeDocument/2006/relationships/image" Target="media/image3.png"/><Relationship Id="rId24" Type="http://schemas.openxmlformats.org/officeDocument/2006/relationships/image" Target="media/image4.png"/><Relationship Id="rId25" Type="http://schemas.openxmlformats.org/officeDocument/2006/relationships/image" Target="media/image5.png"/><Relationship Id="rId26" Type="http://schemas.openxmlformats.org/officeDocument/2006/relationships/image" Target="media/image6.png"/><Relationship Id="rId27" Type="http://schemas.openxmlformats.org/officeDocument/2006/relationships/image" Target="media/image7.png"/><Relationship Id="rId28" Type="http://schemas.openxmlformats.org/officeDocument/2006/relationships/image" Target="media/image8.png"/><Relationship Id="rId29" Type="http://schemas.openxmlformats.org/officeDocument/2006/relationships/image" Target="media/image9.png"/><Relationship Id="rId30" Type="http://schemas.openxmlformats.org/officeDocument/2006/relationships/image" Target="media/image10.png"/><Relationship Id="rId31" Type="http://schemas.openxmlformats.org/officeDocument/2006/relationships/image" Target="media/image11.png"/><Relationship Id="rId32" Type="http://schemas.openxmlformats.org/officeDocument/2006/relationships/image" Target="media/image12.png"/><Relationship Id="rId33" Type="http://schemas.openxmlformats.org/officeDocument/2006/relationships/image" Target="media/image13.png"/><Relationship Id="rId34" Type="http://schemas.openxmlformats.org/officeDocument/2006/relationships/image" Target="media/image14.png"/><Relationship Id="rId35" Type="http://schemas.openxmlformats.org/officeDocument/2006/relationships/image" Target="media/image15.png"/><Relationship Id="rId36" Type="http://schemas.openxmlformats.org/officeDocument/2006/relationships/image" Target="media/image16.png"/><Relationship Id="rId37" Type="http://schemas.openxmlformats.org/officeDocument/2006/relationships/image" Target="media/image17.png"/><Relationship Id="rId38" Type="http://schemas.openxmlformats.org/officeDocument/2006/relationships/image" Target="media/image18.png"/><Relationship Id="rId39" Type="http://schemas.openxmlformats.org/officeDocument/2006/relationships/image" Target="media/image19.png"/><Relationship Id="rId40" Type="http://schemas.openxmlformats.org/officeDocument/2006/relationships/image" Target="media/image20.png"/><Relationship Id="rId41" Type="http://schemas.openxmlformats.org/officeDocument/2006/relationships/image" Target="media/image21.png"/><Relationship Id="rId42" Type="http://schemas.openxmlformats.org/officeDocument/2006/relationships/image" Target="media/image22.png"/><Relationship Id="rId43" Type="http://schemas.openxmlformats.org/officeDocument/2006/relationships/image" Target="media/image23.png"/><Relationship Id="rId44" Type="http://schemas.openxmlformats.org/officeDocument/2006/relationships/image" Target="media/image24.png"/><Relationship Id="rId45" Type="http://schemas.openxmlformats.org/officeDocument/2006/relationships/image" Target="media/image25.png"/><Relationship Id="rId46"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image" Target="media/image28.png"/><Relationship Id="rId49" Type="http://schemas.openxmlformats.org/officeDocument/2006/relationships/image" Target="media/image2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1317502-E9C1-446D-8876-DB6A6F21526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张羽</cp:lastModifiedBy>
  <cp:revision>46</cp:revision>
  <dcterms:created xsi:type="dcterms:W3CDTF">2024-09-05T01:13:00Z</dcterms:created>
  <dcterms:modified xsi:type="dcterms:W3CDTF">2025-11-13T03:13:39Z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CC526C1ADE71463AB8258F59D36A54C1_13</vt:lpwstr>
  </property>
  <property fmtid="{D5CDD505-2E9C-101B-9397-08002B2CF9AE}" pid="4" name="KSOTemplateDocerSaveRecord">
    <vt:lpwstr>eyJoZGlkIjoiOGMzODE5MTAwYjkwNzY0NmUyMDAzZjM4NzgxNTI0ZWEiLCJ1c2VySWQiOiIxMjk5NzI2ODA4In0=</vt:lpwstr>
  </property>
</Properties>
</file>