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cs="宋体"/>
          <w:b/>
          <w:color w:val="auto"/>
          <w:sz w:val="52"/>
          <w:szCs w:val="52"/>
          <w:highlight w:val="none"/>
        </w:rPr>
      </w:pPr>
      <w:r>
        <w:rPr>
          <w:rFonts w:hint="eastAsia" w:ascii="宋体" w:hAnsi="宋体" w:cs="宋体"/>
          <w:b/>
          <w:color w:val="auto"/>
          <w:sz w:val="52"/>
          <w:szCs w:val="52"/>
          <w:highlight w:val="none"/>
        </w:rPr>
      </w:r>
      <w:r/>
    </w:p>
    <w:p>
      <w:pPr>
        <w:jc w:val="center"/>
        <w:spacing w:line="360" w:lineRule="auto"/>
        <w:rPr>
          <w:rFonts w:hint="eastAsia" w:ascii="宋体" w:hAnsi="宋体" w:cs="宋体"/>
          <w:b/>
          <w:color w:val="auto"/>
          <w:sz w:val="52"/>
          <w:szCs w:val="52"/>
          <w:highlight w:val="none"/>
        </w:rPr>
      </w:pPr>
      <w:r>
        <w:rPr>
          <w:rFonts w:hint="eastAsia" w:ascii="宋体" w:hAnsi="宋体" w:cs="宋体"/>
          <w:b/>
          <w:color w:val="auto"/>
          <w:sz w:val="52"/>
          <w:szCs w:val="52"/>
          <w:highlight w:val="none"/>
        </w:rPr>
      </w:r>
      <w:r/>
    </w:p>
    <w:p>
      <w:pPr>
        <w:jc w:val="center"/>
        <w:spacing w:line="360" w:lineRule="auto"/>
        <w:rPr>
          <w:rFonts w:hint="eastAsia" w:ascii="宋体" w:hAnsi="宋体" w:cs="宋体"/>
          <w:b/>
          <w:color w:val="auto"/>
          <w:sz w:val="52"/>
          <w:szCs w:val="52"/>
          <w:highlight w:val="none"/>
        </w:rPr>
      </w:pPr>
      <w:r>
        <w:rPr>
          <w:rFonts w:hint="eastAsia" w:ascii="宋体" w:hAnsi="宋体" w:cs="宋体"/>
          <w:b/>
          <w:color w:val="auto"/>
          <w:sz w:val="52"/>
          <w:szCs w:val="52"/>
          <w:highlight w:val="none"/>
        </w:rPr>
        <w:t xml:space="preserve">无锡市政府采购项目</w:t>
      </w:r>
      <w:r/>
    </w:p>
    <w:p>
      <w:pPr>
        <w:jc w:val="center"/>
        <w:spacing w:line="360" w:lineRule="auto"/>
        <w:rPr>
          <w:rFonts w:hint="eastAsia" w:ascii="宋体" w:hAnsi="宋体" w:eastAsia="宋体" w:cs="宋体"/>
          <w:b/>
          <w:color w:val="auto"/>
          <w:sz w:val="52"/>
          <w:szCs w:val="52"/>
          <w:highlight w:val="none"/>
          <w:lang w:eastAsia="zh-CN"/>
        </w:rPr>
      </w:pPr>
      <w:r>
        <w:rPr>
          <w:rFonts w:hint="eastAsia" w:ascii="宋体" w:hAnsi="宋体" w:cs="宋体"/>
          <w:b/>
          <w:color w:val="auto"/>
          <w:sz w:val="52"/>
          <w:szCs w:val="52"/>
          <w:highlight w:val="none"/>
        </w:rPr>
        <w:t xml:space="preserve">公开</w:t>
      </w:r>
      <w:r>
        <w:rPr>
          <w:rFonts w:hint="eastAsia" w:ascii="宋体" w:hAnsi="宋体" w:cs="宋体"/>
          <w:b/>
          <w:color w:val="auto"/>
          <w:sz w:val="52"/>
          <w:szCs w:val="52"/>
          <w:highlight w:val="none"/>
          <w:lang w:val="en-US" w:eastAsia="zh-CN"/>
        </w:rPr>
        <w:t xml:space="preserve">招标</w:t>
      </w:r>
      <w:r>
        <w:rPr>
          <w:rFonts w:hint="eastAsia" w:ascii="宋体" w:hAnsi="宋体" w:cs="宋体"/>
          <w:b/>
          <w:color w:val="auto"/>
          <w:sz w:val="52"/>
          <w:szCs w:val="52"/>
          <w:highlight w:val="none"/>
          <w:lang w:eastAsia="zh-CN"/>
        </w:rPr>
        <w:t xml:space="preserve">文件</w:t>
      </w:r>
      <w:r/>
    </w:p>
    <w:p>
      <w:pPr>
        <w:jc w:val="center"/>
        <w:spacing w:line="360" w:lineRule="auto"/>
        <w:rPr>
          <w:rFonts w:hint="eastAsia" w:ascii="宋体" w:hAnsi="宋体" w:cs="宋体"/>
          <w:b/>
          <w:color w:val="auto"/>
          <w:sz w:val="24"/>
          <w:highlight w:val="none"/>
        </w:rPr>
      </w:pPr>
      <w:r>
        <w:rPr>
          <w:rFonts w:hint="eastAsia" w:ascii="华文中宋" w:hAnsi="华文中宋" w:eastAsia="华文中宋"/>
          <w:b/>
          <w:color w:val="auto"/>
          <w:sz w:val="30"/>
          <w:highlight w:val="none"/>
        </w:rPr>
        <w:t xml:space="preserve">（全流程电子化）</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pStyle w:val="936"/>
        <w:rPr>
          <w:rFonts w:hint="eastAsia"/>
          <w:color w:val="auto"/>
          <w:highlight w:val="none"/>
        </w:rPr>
      </w:pPr>
      <w:r>
        <w:rPr>
          <w:rFonts w:hint="eastAsia"/>
          <w:color w:val="auto"/>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left="161" w:hanging="161"/>
        <w:jc w:val="left"/>
        <w:spacing w:before="90" w:after="90"/>
        <w:shd w:val="clear" w:color="auto" w:fill="auto"/>
        <w:widowControl/>
        <w:rPr>
          <w:rFonts w:hint="eastAsia" w:ascii="宋体" w:hAnsi="宋体" w:eastAsia="宋体" w:cs="宋体"/>
          <w:b/>
          <w:color w:val="auto"/>
          <w:sz w:val="32"/>
          <w:szCs w:val="32"/>
          <w:highlight w:val="none"/>
          <w:lang w:val="en-US" w:eastAsia="zh-CN"/>
        </w:rPr>
      </w:pPr>
      <w:r>
        <w:rPr>
          <w:rFonts w:hint="eastAsia" w:ascii="宋体" w:hAnsi="宋体" w:cs="宋体"/>
          <w:b/>
          <w:color w:val="auto"/>
          <w:sz w:val="32"/>
          <w:szCs w:val="32"/>
          <w:highlight w:val="none"/>
        </w:rPr>
        <w:t xml:space="preserve">政府采购编号：JSZC-320213-BJJZ-G2024-0040</w:t>
      </w:r>
      <w:r/>
    </w:p>
    <w:p>
      <w:pP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spacing w:line="360" w:lineRule="auto"/>
        <w:rPr>
          <w:rFonts w:hint="default" w:ascii="宋体" w:hAnsi="宋体" w:eastAsia="宋体" w:cs="宋体"/>
          <w:b/>
          <w:bCs/>
          <w:color w:val="auto"/>
          <w:sz w:val="32"/>
          <w:szCs w:val="32"/>
          <w:highlight w:val="none"/>
          <w:lang w:val="en-US" w:eastAsia="zh-CN"/>
        </w:rPr>
      </w:pPr>
      <w:r>
        <w:rPr>
          <w:rFonts w:hint="eastAsia" w:ascii="宋体" w:hAnsi="宋体" w:cs="宋体"/>
          <w:b/>
          <w:color w:val="auto"/>
          <w:sz w:val="32"/>
          <w:szCs w:val="32"/>
          <w:highlight w:val="none"/>
        </w:rPr>
        <w:t xml:space="preserve">项目名称：</w:t>
      </w:r>
      <w:r>
        <w:rPr>
          <w:rFonts w:hint="eastAsia" w:ascii="宋体" w:hAnsi="宋体" w:cs="宋体"/>
          <w:b/>
          <w:bCs/>
          <w:color w:val="auto"/>
          <w:sz w:val="32"/>
          <w:szCs w:val="32"/>
          <w:highlight w:val="none"/>
          <w:lang w:eastAsia="zh-CN"/>
        </w:rPr>
        <w:t xml:space="preserve">梁溪区居家养老援助服务项目</w:t>
      </w:r>
      <w:r/>
    </w:p>
    <w:p>
      <w:pP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spacing w:line="360" w:lineRule="auto"/>
        <w:rPr>
          <w:rFonts w:hint="eastAsia" w:ascii="宋体" w:hAnsi="宋体" w:eastAsia="宋体" w:cs="宋体"/>
          <w:b/>
          <w:color w:val="auto"/>
          <w:sz w:val="32"/>
          <w:szCs w:val="32"/>
          <w:highlight w:val="none"/>
          <w:lang w:eastAsia="zh-CN"/>
        </w:rPr>
      </w:pPr>
      <w:r>
        <w:rPr>
          <w:rFonts w:hint="eastAsia" w:ascii="宋体" w:hAnsi="宋体" w:cs="宋体"/>
          <w:b/>
          <w:bCs/>
          <w:color w:val="auto"/>
          <w:sz w:val="32"/>
          <w:szCs w:val="32"/>
          <w:highlight w:val="none"/>
        </w:rPr>
        <w:t xml:space="preserve">采购人：</w:t>
      </w:r>
      <w:r>
        <w:rPr>
          <w:rFonts w:hint="eastAsia" w:ascii="宋体" w:hAnsi="宋体" w:cs="宋体"/>
          <w:b/>
          <w:bCs/>
          <w:color w:val="auto"/>
          <w:sz w:val="32"/>
          <w:szCs w:val="32"/>
          <w:highlight w:val="none"/>
          <w:lang w:eastAsia="zh-CN"/>
        </w:rPr>
        <w:t xml:space="preserve">无锡市梁溪区民政局</w:t>
      </w:r>
      <w:r/>
    </w:p>
    <w:p>
      <w:pP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left"/>
        <w:spacing w:line="360" w:lineRule="auto"/>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rPr>
        <w:t xml:space="preserve">采购代理机构：</w:t>
      </w:r>
      <w:r>
        <w:rPr>
          <w:rFonts w:hint="eastAsia" w:ascii="宋体" w:hAnsi="宋体" w:cs="宋体"/>
          <w:b/>
          <w:color w:val="auto"/>
          <w:sz w:val="32"/>
          <w:szCs w:val="32"/>
          <w:highlight w:val="none"/>
          <w:lang w:eastAsia="zh-CN"/>
        </w:rPr>
        <w:t xml:space="preserve">北京建智达工程管理股份有限公司 </w:t>
      </w:r>
      <w:r/>
    </w:p>
    <w:p>
      <w:pPr>
        <w:pStyle w:val="936"/>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44"/>
          <w:szCs w:val="44"/>
          <w:highlight w:val="none"/>
        </w:rPr>
      </w:pPr>
      <w:r>
        <w:rPr>
          <w:rFonts w:hint="eastAsia" w:ascii="宋体" w:hAnsi="宋体" w:cs="宋体"/>
          <w:b/>
          <w:color w:val="auto"/>
          <w:sz w:val="32"/>
          <w:szCs w:val="32"/>
          <w:highlight w:val="none"/>
        </w:rPr>
        <w:t xml:space="preserve">二○二</w:t>
      </w:r>
      <w:r>
        <w:rPr>
          <w:rFonts w:hint="eastAsia" w:ascii="宋体" w:hAnsi="宋体" w:cs="宋体"/>
          <w:b/>
          <w:color w:val="auto"/>
          <w:sz w:val="32"/>
          <w:szCs w:val="32"/>
          <w:highlight w:val="none"/>
          <w:lang w:val="en-US" w:eastAsia="zh-CN"/>
        </w:rPr>
        <w:t xml:space="preserve">四</w:t>
      </w:r>
      <w:r>
        <w:rPr>
          <w:rFonts w:hint="eastAsia" w:ascii="宋体" w:hAnsi="宋体" w:cs="宋体"/>
          <w:b/>
          <w:color w:val="auto"/>
          <w:sz w:val="32"/>
          <w:szCs w:val="32"/>
          <w:highlight w:val="none"/>
        </w:rPr>
        <w:t xml:space="preserve">年</w:t>
      </w:r>
      <w:r>
        <w:rPr>
          <w:rFonts w:hint="eastAsia" w:ascii="宋体" w:hAnsi="宋体" w:cs="宋体"/>
          <w:b/>
          <w:color w:val="auto"/>
          <w:sz w:val="32"/>
          <w:szCs w:val="32"/>
          <w:highlight w:val="none"/>
          <w:lang w:val="en-US" w:eastAsia="zh-CN"/>
        </w:rPr>
        <w:t xml:space="preserve">十一</w:t>
      </w:r>
      <w:r>
        <w:rPr>
          <w:rFonts w:hint="eastAsia" w:ascii="宋体" w:hAnsi="宋体" w:cs="宋体"/>
          <w:b/>
          <w:color w:val="auto"/>
          <w:sz w:val="32"/>
          <w:szCs w:val="32"/>
          <w:highlight w:val="none"/>
        </w:rPr>
        <w:t xml:space="preserve">月</w:t>
      </w:r>
      <w:r/>
    </w:p>
    <w:p>
      <w:pPr>
        <w:jc w:val="center"/>
        <w:spacing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t xml:space="preserve">目  录</w:t>
      </w:r>
      <w:r/>
    </w:p>
    <w:p>
      <w:pPr>
        <w:jc w:val="center"/>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spacing w:line="1000" w:lineRule="exact"/>
        <w:tabs>
          <w:tab w:val="left" w:pos="8000" w:leader="none"/>
        </w:tabs>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第一部分    投标邀请 </w:t>
      </w:r>
      <w:r/>
    </w:p>
    <w:p>
      <w:pPr>
        <w:spacing w:line="1000" w:lineRule="exact"/>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第二部分    </w:t>
      </w:r>
      <w:r>
        <w:rPr>
          <w:rFonts w:hint="eastAsia" w:ascii="宋体" w:hAnsi="宋体" w:cs="宋体"/>
          <w:b/>
          <w:color w:val="auto"/>
          <w:sz w:val="30"/>
          <w:szCs w:val="30"/>
          <w:highlight w:val="none"/>
          <w:lang w:eastAsia="zh-CN"/>
        </w:rPr>
        <w:t xml:space="preserve">投标供应商</w:t>
      </w:r>
      <w:r>
        <w:rPr>
          <w:rFonts w:hint="eastAsia" w:ascii="宋体" w:hAnsi="宋体" w:cs="宋体"/>
          <w:b/>
          <w:color w:val="auto"/>
          <w:sz w:val="30"/>
          <w:szCs w:val="30"/>
          <w:highlight w:val="none"/>
        </w:rPr>
        <w:t xml:space="preserve">须知 </w:t>
      </w:r>
      <w:r/>
    </w:p>
    <w:p>
      <w:pPr>
        <w:spacing w:line="1000" w:lineRule="exact"/>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第三部分    采购需求 </w:t>
      </w:r>
      <w:r/>
    </w:p>
    <w:p>
      <w:pPr>
        <w:spacing w:line="1000" w:lineRule="exact"/>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第四部分    合同 </w:t>
      </w:r>
      <w:r/>
    </w:p>
    <w:p>
      <w:pPr>
        <w:spacing w:line="1000" w:lineRule="exact"/>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第五部分    附件  </w:t>
      </w:r>
      <w:r/>
    </w:p>
    <w:p>
      <w:pPr>
        <w:spacing w:line="1000" w:lineRule="exact"/>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spacing w:line="360" w:lineRule="auto"/>
        <w:widowControl/>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widowControl/>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widowControl/>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widowControl/>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widowControl/>
        <w:rPr>
          <w:rFonts w:hint="eastAsia" w:ascii="宋体" w:hAnsi="宋体" w:cs="宋体"/>
          <w:b/>
          <w:color w:val="auto"/>
          <w:sz w:val="24"/>
          <w:highlight w:val="none"/>
        </w:rPr>
      </w:pPr>
      <w:r>
        <w:rPr>
          <w:rFonts w:hint="eastAsia" w:ascii="宋体" w:hAnsi="宋体" w:cs="宋体"/>
          <w:b/>
          <w:color w:val="auto"/>
          <w:sz w:val="24"/>
          <w:highlight w:val="none"/>
        </w:rPr>
      </w:r>
      <w:r/>
    </w:p>
    <w:p>
      <w:pPr>
        <w:spacing w:before="470"/>
        <w:widowControl/>
        <w:rPr>
          <w:rFonts w:hint="eastAsia" w:ascii="宋体" w:hAnsi="宋体" w:cs="宋体"/>
          <w:b/>
          <w:color w:val="auto"/>
          <w:sz w:val="24"/>
          <w:highlight w:val="none"/>
        </w:rPr>
      </w:pPr>
      <w:r>
        <w:rPr>
          <w:rFonts w:hint="eastAsia" w:ascii="宋体" w:hAnsi="宋体" w:cs="宋体"/>
          <w:b/>
          <w:color w:val="auto"/>
          <w:sz w:val="24"/>
          <w:highlight w:val="none"/>
        </w:rPr>
      </w:r>
      <w:r/>
    </w:p>
    <w:p>
      <w:pPr>
        <w:spacing w:before="470"/>
        <w:widowControl/>
        <w:rPr>
          <w:rFonts w:hint="eastAsia" w:ascii="宋体" w:hAnsi="宋体" w:cs="宋体"/>
          <w:b/>
          <w:color w:val="auto"/>
          <w:sz w:val="24"/>
          <w:highlight w:val="none"/>
        </w:rPr>
      </w:pPr>
      <w:r>
        <w:rPr>
          <w:rFonts w:hint="eastAsia" w:ascii="宋体" w:hAnsi="宋体" w:cs="宋体"/>
          <w:b/>
          <w:color w:val="auto"/>
          <w:sz w:val="24"/>
          <w:highlight w:val="none"/>
        </w:rPr>
      </w:r>
      <w:r/>
    </w:p>
    <w:p>
      <w:pPr>
        <w:jc w:val="both"/>
        <w:spacing w:before="470" w:line="440" w:lineRule="exact"/>
        <w:widowControl/>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both"/>
        <w:spacing w:before="470" w:line="440" w:lineRule="exact"/>
        <w:widowControl/>
        <w:rPr>
          <w:rFonts w:hint="default" w:ascii="宋体" w:hAnsi="宋体" w:eastAsia="宋体" w:cs="宋体"/>
          <w:b/>
          <w:color w:val="auto"/>
          <w:sz w:val="44"/>
          <w:szCs w:val="44"/>
          <w:highlight w:val="none"/>
          <w:lang w:val="en-US" w:eastAsia="zh-CN"/>
        </w:rPr>
      </w:pPr>
      <w:r>
        <w:rPr>
          <w:rFonts w:hint="default" w:ascii="宋体" w:hAnsi="宋体" w:eastAsia="宋体" w:cs="宋体"/>
          <w:b/>
          <w:color w:val="auto"/>
          <w:sz w:val="44"/>
          <w:szCs w:val="44"/>
          <w:highlight w:val="none"/>
          <w:lang w:val="en-US" w:eastAsia="zh-CN"/>
        </w:rPr>
      </w:r>
      <w:r/>
    </w:p>
    <w:p>
      <w:pPr>
        <w:jc w:val="center"/>
        <w:spacing w:before="470" w:line="440" w:lineRule="exact"/>
        <w:widowControl/>
        <w:rPr>
          <w:rFonts w:hint="eastAsia" w:ascii="宋体" w:hAnsi="宋体" w:cs="宋体"/>
          <w:b/>
          <w:color w:val="auto"/>
          <w:sz w:val="44"/>
          <w:szCs w:val="44"/>
          <w:highlight w:val="none"/>
        </w:rPr>
      </w:pPr>
      <w:r>
        <w:rPr>
          <w:rFonts w:hint="eastAsia" w:ascii="宋体" w:hAnsi="宋体" w:cs="宋体"/>
          <w:b/>
          <w:color w:val="auto"/>
          <w:sz w:val="44"/>
          <w:szCs w:val="44"/>
          <w:highlight w:val="none"/>
        </w:rPr>
        <w:t xml:space="preserve">第一部分. 投标邀请</w:t>
      </w:r>
      <w:r/>
    </w:p>
    <w:p>
      <w:pPr>
        <w:jc w:val="left"/>
        <w:spacing w:before="470" w:line="360" w:lineRule="auto"/>
        <w:widowControl/>
        <w:rPr>
          <w:rFonts w:hint="eastAsia" w:ascii="宋体" w:hAnsi="宋体" w:cs="宋体"/>
          <w:b w:val="0"/>
          <w:bCs w:val="0"/>
          <w:color w:val="auto"/>
          <w:sz w:val="44"/>
          <w:szCs w:val="44"/>
          <w:highlight w:val="none"/>
        </w:rPr>
      </w:pPr>
      <w:r>
        <w:rPr>
          <w:rFonts w:hint="eastAsia" w:ascii="宋体" w:hAnsi="宋体" w:cs="宋体"/>
          <w:b w:val="0"/>
          <w:bCs w:val="0"/>
          <w:color w:val="auto"/>
          <w:sz w:val="24"/>
          <w:highlight w:val="none"/>
        </w:rPr>
        <w:t xml:space="preserve">    </w:t>
      </w:r>
      <w:r>
        <w:rPr>
          <w:rFonts w:hint="eastAsia" w:ascii="宋体" w:hAnsi="宋体" w:cs="宋体"/>
          <w:b w:val="0"/>
          <w:bCs w:val="0"/>
          <w:color w:val="auto"/>
          <w:sz w:val="24"/>
          <w:highlight w:val="none"/>
          <w:lang w:eastAsia="zh-CN"/>
        </w:rPr>
        <w:t xml:space="preserve">北京建智达工程管理股份有限公司</w:t>
      </w:r>
      <w:r>
        <w:rPr>
          <w:rFonts w:hint="eastAsia" w:ascii="宋体" w:hAnsi="宋体" w:cs="宋体"/>
          <w:b w:val="0"/>
          <w:bCs w:val="0"/>
          <w:color w:val="auto"/>
          <w:sz w:val="24"/>
          <w:highlight w:val="none"/>
        </w:rPr>
        <w:t xml:space="preserve">受</w:t>
      </w:r>
      <w:r>
        <w:rPr>
          <w:rFonts w:hint="eastAsia" w:ascii="宋体" w:hAnsi="宋体" w:cs="宋体"/>
          <w:b w:val="0"/>
          <w:bCs w:val="0"/>
          <w:color w:val="auto"/>
          <w:sz w:val="24"/>
          <w:highlight w:val="none"/>
          <w:lang w:eastAsia="zh-CN"/>
        </w:rPr>
        <w:t xml:space="preserve">无锡市梁溪区民政局</w:t>
      </w:r>
      <w:r>
        <w:rPr>
          <w:rFonts w:hint="eastAsia" w:ascii="宋体" w:hAnsi="宋体" w:cs="宋体"/>
          <w:b w:val="0"/>
          <w:bCs w:val="0"/>
          <w:color w:val="auto"/>
          <w:sz w:val="24"/>
          <w:highlight w:val="none"/>
        </w:rPr>
        <w:t xml:space="preserve">委托，就其</w:t>
      </w:r>
      <w:r>
        <w:rPr>
          <w:rFonts w:hint="eastAsia" w:ascii="宋体" w:hAnsi="宋体" w:cs="宋体"/>
          <w:b w:val="0"/>
          <w:bCs w:val="0"/>
          <w:color w:val="auto"/>
          <w:sz w:val="24"/>
          <w:highlight w:val="none"/>
          <w:lang w:eastAsia="zh-CN"/>
        </w:rPr>
        <w:t xml:space="preserve">梁溪区居家养老援助服务项目</w:t>
      </w:r>
      <w:r>
        <w:rPr>
          <w:rFonts w:hint="eastAsia" w:ascii="宋体" w:hAnsi="宋体" w:cs="宋体"/>
          <w:b w:val="0"/>
          <w:bCs w:val="0"/>
          <w:color w:val="auto"/>
          <w:sz w:val="24"/>
          <w:highlight w:val="none"/>
        </w:rPr>
        <w:t xml:space="preserve">进行公开招标。现欢迎符合相关条件的</w:t>
      </w:r>
      <w:r>
        <w:rPr>
          <w:rFonts w:hint="eastAsia" w:ascii="宋体" w:hAnsi="宋体" w:cs="宋体"/>
          <w:b w:val="0"/>
          <w:bCs w:val="0"/>
          <w:color w:val="auto"/>
          <w:sz w:val="24"/>
          <w:highlight w:val="none"/>
          <w:lang w:eastAsia="zh-CN"/>
        </w:rPr>
        <w:t xml:space="preserve">投标供应商</w:t>
      </w:r>
      <w:r>
        <w:rPr>
          <w:rFonts w:hint="eastAsia" w:ascii="宋体" w:hAnsi="宋体" w:cs="宋体"/>
          <w:b w:val="0"/>
          <w:bCs w:val="0"/>
          <w:color w:val="auto"/>
          <w:sz w:val="24"/>
          <w:highlight w:val="none"/>
        </w:rPr>
        <w:t xml:space="preserve">参加投标，投标邀请如下：</w:t>
      </w:r>
      <w:r/>
    </w:p>
    <w:tbl>
      <w:tblPr>
        <w:tblStyle w:val="71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9"/>
        <w:gridCol w:w="8362"/>
      </w:tblGrid>
      <w:tr>
        <w:trPr>
          <w:jc w:val="center"/>
          <w:trHeight w:val="516"/>
        </w:trPr>
        <w:tc>
          <w:tcPr>
            <w:tcW w:w="909" w:type="dxa"/>
            <w:vAlign w:val="center"/>
            <w:textDirection w:val="lrTb"/>
            <w:noWrap w:val="false"/>
          </w:tcPr>
          <w:p>
            <w:pPr>
              <w:ind w:left="0" w:right="0" w:firstLine="0"/>
              <w:jc w:val="center"/>
              <w:keepLines w:val="0"/>
              <w:keepNext w:val="0"/>
              <w:pageBreakBefore w:val="0"/>
              <w:spacing w:line="312"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8362" w:type="dxa"/>
            <w:vAlign w:val="center"/>
            <w:textDirection w:val="lrTb"/>
            <w:noWrap w:val="false"/>
          </w:tcPr>
          <w:p>
            <w:pPr>
              <w:ind w:left="0" w:right="0" w:firstLine="0"/>
              <w:jc w:val="center"/>
              <w:keepLines w:val="0"/>
              <w:keepNext w:val="0"/>
              <w:pageBreakBefore w:val="0"/>
              <w:spacing w:line="312"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内容</w:t>
            </w:r>
            <w:r/>
          </w:p>
        </w:tc>
      </w:tr>
      <w:tr>
        <w:trPr>
          <w:jc w:val="center"/>
        </w:trPr>
        <w:tc>
          <w:tcPr>
            <w:tcW w:w="909" w:type="dxa"/>
            <w:vAlign w:val="center"/>
            <w:textDirection w:val="lrTb"/>
            <w:noWrap w:val="false"/>
          </w:tcPr>
          <w:p>
            <w:pPr>
              <w:ind w:left="0" w:right="0" w:firstLine="0"/>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8362" w:type="dxa"/>
            <w:vAlign w:val="center"/>
            <w:textDirection w:val="lrTb"/>
            <w:noWrap w:val="false"/>
          </w:tcPr>
          <w:p>
            <w:pPr>
              <w:ind w:left="0" w:right="0" w:firstLine="0"/>
              <w:keepLines w:val="0"/>
              <w:keepNext w:val="0"/>
              <w:pageBreakBefore w:val="0"/>
              <w:spacing w:line="312" w:lineRule="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梁溪区居家养老援助服务项目</w:t>
            </w:r>
            <w:r/>
          </w:p>
          <w:p>
            <w:pPr>
              <w:ind w:left="0" w:right="0" w:firstLine="0"/>
              <w:keepLines w:val="0"/>
              <w:keepNext w:val="0"/>
              <w:pageBreakBefore w:val="0"/>
              <w:spacing w:line="312"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采购编号：</w:t>
            </w:r>
            <w:r>
              <w:rPr>
                <w:rFonts w:hint="eastAsia" w:ascii="宋体" w:hAnsi="宋体" w:cs="宋体"/>
                <w:color w:val="auto"/>
                <w:sz w:val="24"/>
                <w:highlight w:val="none"/>
              </w:rPr>
              <w:t xml:space="preserve">JSZC-320213-BJJZ-G2024-0040</w:t>
            </w:r>
            <w:r/>
          </w:p>
          <w:p>
            <w:pPr>
              <w:ind w:left="0" w:right="0" w:firstLine="0"/>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采购方式：公开招标</w:t>
            </w:r>
            <w:r/>
          </w:p>
        </w:tc>
      </w:tr>
      <w:tr>
        <w:trPr>
          <w:jc w:val="center"/>
        </w:trPr>
        <w:tc>
          <w:tcPr>
            <w:tcW w:w="909" w:type="dxa"/>
            <w:vAlign w:val="center"/>
            <w:textDirection w:val="lrTb"/>
            <w:noWrap w:val="false"/>
          </w:tcPr>
          <w:p>
            <w:pPr>
              <w:ind w:left="0" w:right="0" w:firstLine="0"/>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8362" w:type="dxa"/>
            <w:vAlign w:val="center"/>
            <w:textDirection w:val="lrTb"/>
            <w:noWrap w:val="false"/>
          </w:tcPr>
          <w:p>
            <w:pPr>
              <w:ind w:left="0" w:right="0" w:firstLine="0"/>
              <w:keepLines w:val="0"/>
              <w:keepNext w:val="0"/>
              <w:pageBreakBefore w:val="0"/>
              <w:spacing w:line="312"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采购人：</w:t>
            </w:r>
            <w:r>
              <w:rPr>
                <w:rFonts w:hint="eastAsia" w:ascii="宋体" w:hAnsi="宋体" w:eastAsia="宋体" w:cs="宋体"/>
                <w:color w:val="auto"/>
                <w:sz w:val="24"/>
                <w:szCs w:val="24"/>
                <w:highlight w:val="none"/>
                <w:lang w:eastAsia="zh-CN"/>
              </w:rPr>
              <w:t xml:space="preserve">无锡市梁溪区民政局</w:t>
            </w:r>
            <w:r/>
          </w:p>
          <w:p>
            <w:pPr>
              <w:ind w:left="0" w:right="0" w:firstLine="0"/>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采购人地址：无锡市梁溪区通扬南路280号</w:t>
            </w:r>
            <w:r/>
          </w:p>
          <w:p>
            <w:pPr>
              <w:ind w:left="0" w:right="0" w:firstLine="0"/>
              <w:keepLines w:val="0"/>
              <w:keepNext w:val="0"/>
              <w:pageBreakBefore w:val="0"/>
              <w:spacing w:line="312"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采购代理机构：</w:t>
            </w:r>
            <w:r>
              <w:rPr>
                <w:rFonts w:hint="eastAsia" w:ascii="宋体" w:hAnsi="宋体" w:eastAsia="宋体" w:cs="宋体"/>
                <w:color w:val="auto"/>
                <w:sz w:val="24"/>
                <w:szCs w:val="24"/>
                <w:highlight w:val="none"/>
                <w:lang w:eastAsia="zh-CN"/>
              </w:rPr>
              <w:t xml:space="preserve">北京建智达工程管理股份有限公司 </w:t>
            </w:r>
            <w:r/>
          </w:p>
          <w:p>
            <w:pPr>
              <w:ind w:left="0" w:right="0" w:firstLine="0"/>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采购</w:t>
            </w:r>
            <w:r>
              <w:rPr>
                <w:rFonts w:hint="eastAsia" w:ascii="宋体" w:hAnsi="宋体" w:eastAsia="宋体" w:cs="宋体"/>
                <w:color w:val="auto"/>
                <w:sz w:val="24"/>
                <w:szCs w:val="24"/>
                <w:highlight w:val="none"/>
                <w:lang w:val="en-US" w:eastAsia="zh-CN"/>
              </w:rPr>
              <w:t xml:space="preserve">代理</w:t>
            </w:r>
            <w:r>
              <w:rPr>
                <w:rFonts w:hint="eastAsia" w:ascii="宋体" w:hAnsi="宋体" w:eastAsia="宋体" w:cs="宋体"/>
                <w:color w:val="auto"/>
                <w:sz w:val="24"/>
                <w:szCs w:val="24"/>
                <w:highlight w:val="none"/>
              </w:rPr>
              <w:t xml:space="preserve">机构地址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无锡市滨湖区绣溪道59号交大创意园21号楼3楼</w:t>
            </w:r>
            <w:r/>
          </w:p>
        </w:tc>
      </w:tr>
      <w:tr>
        <w:trPr>
          <w:jc w:val="center"/>
          <w:trHeight w:val="378"/>
        </w:trPr>
        <w:tc>
          <w:tcPr>
            <w:tcW w:w="909" w:type="dxa"/>
            <w:vAlign w:val="center"/>
            <w:textDirection w:val="lrTb"/>
            <w:noWrap w:val="false"/>
          </w:tcPr>
          <w:p>
            <w:pPr>
              <w:ind w:left="0" w:right="0" w:firstLine="0"/>
              <w:jc w:val="center"/>
              <w:keepLines w:val="0"/>
              <w:keepNext w:val="0"/>
              <w:pageBreakBefore w:val="0"/>
              <w:spacing w:line="312"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w:t>
            </w:r>
            <w:r/>
          </w:p>
        </w:tc>
        <w:tc>
          <w:tcPr>
            <w:tcW w:w="8362" w:type="dxa"/>
            <w:vAlign w:val="center"/>
            <w:textDirection w:val="lrTb"/>
            <w:noWrap w:val="false"/>
          </w:tcPr>
          <w:p>
            <w:pPr>
              <w:ind w:left="0" w:right="0" w:firstLine="0"/>
              <w:keepLines w:val="0"/>
              <w:keepNext w:val="0"/>
              <w:pageBreakBefore w:val="0"/>
              <w:spacing w:line="312"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采购项目概况、要求： </w:t>
            </w:r>
            <w:r/>
          </w:p>
          <w:p>
            <w:pPr>
              <w:ind w:left="0" w:right="0" w:firstLine="0"/>
              <w:jc w:val="left"/>
              <w:keepLines w:val="0"/>
              <w:keepNext w:val="0"/>
              <w:pageBreakBefore w:val="0"/>
              <w:spacing w:line="312" w:lineRule="auto"/>
              <w:shd w:val="clear" w:color="auto" w:fill="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）项目概况：</w:t>
            </w:r>
            <w:r>
              <w:rPr>
                <w:rFonts w:hint="eastAsia" w:ascii="宋体" w:hAnsi="宋体" w:cs="宋体"/>
                <w:color w:val="auto"/>
                <w:sz w:val="24"/>
                <w:highlight w:val="none"/>
              </w:rPr>
              <w:t xml:space="preserve">为特定居家老年人提供生活照料、 安全守护、康复护理、精神慰藉等特定内容、特定工时的多种形式的养老服务</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具体内容详见采购</w:t>
            </w:r>
            <w:r>
              <w:rPr>
                <w:rFonts w:hint="eastAsia" w:ascii="宋体" w:hAnsi="宋体" w:eastAsia="宋体" w:cs="宋体"/>
                <w:color w:val="auto"/>
                <w:sz w:val="24"/>
                <w:szCs w:val="24"/>
                <w:highlight w:val="none"/>
                <w:lang w:val="en-US" w:eastAsia="zh-CN"/>
              </w:rPr>
              <w:t xml:space="preserve">需求</w:t>
            </w:r>
            <w:r>
              <w:rPr>
                <w:rFonts w:hint="eastAsia" w:ascii="宋体" w:hAnsi="宋体" w:eastAsia="宋体" w:cs="宋体"/>
                <w:color w:val="auto"/>
                <w:sz w:val="24"/>
                <w:szCs w:val="24"/>
                <w:highlight w:val="none"/>
              </w:rPr>
              <w:t xml:space="preserve">。</w:t>
            </w:r>
            <w:r/>
          </w:p>
          <w:p>
            <w:pPr>
              <w:ind w:left="0" w:right="0" w:firstLine="0"/>
              <w:jc w:val="left"/>
              <w:keepLines w:val="0"/>
              <w:keepNext w:val="0"/>
              <w:pageBreakBefore w:val="0"/>
              <w:spacing w:line="312"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（2）合同履行期限：</w:t>
            </w:r>
            <w:r>
              <w:rPr>
                <w:rFonts w:hint="eastAsia" w:ascii="宋体" w:hAnsi="宋体" w:cs="宋体"/>
                <w:color w:val="auto"/>
                <w:sz w:val="24"/>
                <w:highlight w:val="none"/>
              </w:rPr>
              <w:t xml:space="preserve">2年（计划服务期2025年1月1日至2026年12月31日）</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合同一年一签</w:t>
            </w:r>
            <w:r>
              <w:rPr>
                <w:rFonts w:hint="eastAsia" w:ascii="宋体" w:hAnsi="宋体" w:eastAsia="宋体" w:cs="宋体"/>
                <w:color w:val="auto"/>
                <w:sz w:val="24"/>
                <w:szCs w:val="24"/>
                <w:highlight w:val="none"/>
                <w:lang w:val="en-US" w:eastAsia="zh-CN"/>
              </w:rPr>
              <w:t xml:space="preserve">。</w:t>
            </w:r>
            <w:r/>
          </w:p>
          <w:p>
            <w:pPr>
              <w:spacing w:line="312" w:lineRule="auto"/>
              <w:rPr>
                <w:rFonts w:hint="default"/>
                <w:highlight w:val="none"/>
                <w:lang w:val="en-US" w:eastAsia="zh-CN"/>
              </w:rPr>
            </w:pPr>
            <w:r>
              <w:rPr>
                <w:rFonts w:hint="eastAsia" w:ascii="宋体" w:hAnsi="宋体" w:eastAsia="宋体" w:cs="宋体"/>
                <w:color w:val="auto"/>
                <w:sz w:val="24"/>
                <w:szCs w:val="24"/>
                <w:highlight w:val="none"/>
                <w:lang w:val="en-US" w:eastAsia="zh-CN"/>
              </w:rPr>
              <w:t xml:space="preserve">（3）质量标准：</w:t>
            </w:r>
            <w:r>
              <w:rPr>
                <w:rFonts w:hint="eastAsia" w:ascii="宋体" w:hAnsi="宋体" w:cs="宋体"/>
                <w:bCs/>
                <w:sz w:val="24"/>
                <w:highlight w:val="none"/>
              </w:rPr>
              <w:t xml:space="preserve">合格，满足采购人需求</w:t>
            </w:r>
            <w:r/>
          </w:p>
          <w:p>
            <w:pPr>
              <w:ind w:left="0" w:right="0" w:firstLine="0"/>
              <w:jc w:val="left"/>
              <w:keepLines w:val="0"/>
              <w:keepNext w:val="0"/>
              <w:pageBreakBefore w:val="0"/>
              <w:spacing w:line="312"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预算金额：4666.4640万元</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2年</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 本项目分</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个标段：</w:t>
            </w:r>
            <w:r/>
          </w:p>
          <w:p>
            <w:pPr>
              <w:spacing w:line="312"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一标段预算：</w:t>
            </w:r>
            <w:r>
              <w:rPr>
                <w:rFonts w:hint="eastAsia" w:ascii="宋体" w:hAnsi="宋体" w:cs="宋体"/>
                <w:bCs/>
                <w:color w:val="auto"/>
                <w:sz w:val="24"/>
                <w:highlight w:val="none"/>
              </w:rPr>
              <w:t xml:space="preserve">2674.2240万元（2年，即1337.1120万元/年）</w:t>
            </w:r>
            <w:r/>
          </w:p>
          <w:p>
            <w:pPr>
              <w:spacing w:line="312" w:lineRule="auto"/>
              <w:rPr>
                <w:rFonts w:hint="default" w:ascii="宋体" w:hAnsi="宋体" w:eastAsia="仿宋_GB2312"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二标段预算：</w:t>
            </w:r>
            <w:r>
              <w:rPr>
                <w:rFonts w:hint="eastAsia" w:ascii="宋体" w:hAnsi="宋体" w:cs="宋体"/>
                <w:bCs/>
                <w:color w:val="auto"/>
                <w:sz w:val="24"/>
                <w:highlight w:val="none"/>
              </w:rPr>
              <w:t xml:space="preserve">1992.2400万元（2年，即996.1200万元/年）</w:t>
            </w:r>
            <w:r/>
          </w:p>
          <w:tbl>
            <w:tblPr>
              <w:tblStyle w:val="715"/>
              <w:tblW w:w="7684" w:type="dxa"/>
              <w:jc w:val="center"/>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left w:w="15" w:type="dxa"/>
                <w:top w:w="15" w:type="dxa"/>
                <w:right w:w="15" w:type="dxa"/>
                <w:bottom w:w="15" w:type="dxa"/>
              </w:tblCellMar>
              <w:tblLook w:val="04A0" w:firstRow="1" w:lastRow="0" w:firstColumn="1" w:lastColumn="0" w:noHBand="0" w:noVBand="1"/>
            </w:tblPr>
            <w:tblGrid>
              <w:gridCol w:w="1182"/>
              <w:gridCol w:w="899"/>
              <w:gridCol w:w="1528"/>
              <w:gridCol w:w="2145"/>
              <w:gridCol w:w="1930"/>
            </w:tblGrid>
            <w:tr>
              <w:trPr>
                <w:jc w:val="center"/>
                <w:trHeight w:val="913"/>
              </w:trPr>
              <w:tc>
                <w:tcPr>
                  <w:tcMar>
                    <w:left w:w="150" w:type="dxa"/>
                    <w:top w:w="75" w:type="dxa"/>
                    <w:right w:w="150" w:type="dxa"/>
                    <w:bottom w:w="75" w:type="dxa"/>
                  </w:tcMar>
                  <w:tcW w:w="1182" w:type="dxa"/>
                  <w:vAlign w:val="center"/>
                  <w:textDirection w:val="lrTb"/>
                  <w:noWrap w:val="false"/>
                </w:tcPr>
                <w:p>
                  <w:pPr>
                    <w:jc w:val="center"/>
                    <w:spacing w:after="0" w:line="312" w:lineRule="auto"/>
                    <w:widowControl w:val="off"/>
                    <w:rPr>
                      <w:rFonts w:ascii="宋体" w:hAnsi="宋体" w:cs="Arial"/>
                      <w:color w:val="000000"/>
                      <w:sz w:val="24"/>
                      <w:szCs w:val="24"/>
                      <w:highlight w:val="none"/>
                    </w:rPr>
                  </w:pPr>
                  <w:r>
                    <w:rPr>
                      <w:rFonts w:ascii="宋体" w:hAnsi="宋体" w:cs="Arial"/>
                      <w:color w:val="000000"/>
                      <w:sz w:val="24"/>
                      <w:szCs w:val="24"/>
                      <w:highlight w:val="none"/>
                    </w:rPr>
                    <w:t xml:space="preserve">标项名称</w:t>
                  </w:r>
                  <w:r/>
                </w:p>
              </w:tc>
              <w:tc>
                <w:tcPr>
                  <w:tcMar>
                    <w:left w:w="150" w:type="dxa"/>
                    <w:top w:w="75" w:type="dxa"/>
                    <w:right w:w="150" w:type="dxa"/>
                    <w:bottom w:w="75" w:type="dxa"/>
                  </w:tcMar>
                  <w:tcW w:w="899" w:type="dxa"/>
                  <w:vAlign w:val="center"/>
                  <w:textDirection w:val="lrTb"/>
                  <w:noWrap w:val="false"/>
                </w:tcPr>
                <w:p>
                  <w:pPr>
                    <w:jc w:val="center"/>
                    <w:spacing w:after="0" w:line="312" w:lineRule="auto"/>
                    <w:widowControl w:val="off"/>
                    <w:rPr>
                      <w:rFonts w:ascii="宋体" w:hAnsi="宋体" w:cs="Arial"/>
                      <w:color w:val="000000"/>
                      <w:sz w:val="24"/>
                      <w:szCs w:val="24"/>
                      <w:highlight w:val="none"/>
                    </w:rPr>
                  </w:pPr>
                  <w:r>
                    <w:rPr>
                      <w:rFonts w:hint="eastAsia" w:ascii="宋体" w:hAnsi="宋体" w:cs="Arial"/>
                      <w:color w:val="000000"/>
                      <w:sz w:val="24"/>
                      <w:szCs w:val="24"/>
                      <w:highlight w:val="none"/>
                    </w:rPr>
                    <w:t xml:space="preserve">标段号</w:t>
                  </w:r>
                  <w:r/>
                </w:p>
              </w:tc>
              <w:tc>
                <w:tcPr>
                  <w:tcMar>
                    <w:left w:w="150" w:type="dxa"/>
                    <w:top w:w="75" w:type="dxa"/>
                    <w:right w:w="150" w:type="dxa"/>
                    <w:bottom w:w="75" w:type="dxa"/>
                  </w:tcMar>
                  <w:tcW w:w="1528" w:type="dxa"/>
                  <w:vAlign w:val="center"/>
                  <w:textDirection w:val="lrTb"/>
                  <w:noWrap w:val="false"/>
                </w:tcPr>
                <w:p>
                  <w:pPr>
                    <w:jc w:val="center"/>
                    <w:spacing w:after="0" w:line="312" w:lineRule="auto"/>
                    <w:widowControl w:val="off"/>
                    <w:rPr>
                      <w:rFonts w:ascii="宋体" w:hAnsi="宋体" w:cs="Arial"/>
                      <w:color w:val="000000"/>
                      <w:sz w:val="24"/>
                      <w:szCs w:val="24"/>
                      <w:highlight w:val="none"/>
                    </w:rPr>
                  </w:pPr>
                  <w:r>
                    <w:rPr>
                      <w:rFonts w:hint="eastAsia" w:ascii="宋体" w:hAnsi="宋体" w:cs="Arial"/>
                      <w:color w:val="000000"/>
                      <w:sz w:val="24"/>
                      <w:szCs w:val="24"/>
                      <w:highlight w:val="none"/>
                    </w:rPr>
                    <w:t xml:space="preserve">服务区域</w:t>
                  </w:r>
                  <w:r/>
                </w:p>
              </w:tc>
              <w:tc>
                <w:tcPr>
                  <w:tcMar>
                    <w:left w:w="150" w:type="dxa"/>
                    <w:top w:w="75" w:type="dxa"/>
                    <w:right w:w="150" w:type="dxa"/>
                    <w:bottom w:w="75" w:type="dxa"/>
                  </w:tcMar>
                  <w:tcW w:w="2145" w:type="dxa"/>
                  <w:vAlign w:val="center"/>
                  <w:textDirection w:val="lrTb"/>
                  <w:noWrap w:val="false"/>
                </w:tcPr>
                <w:p>
                  <w:pPr>
                    <w:jc w:val="center"/>
                    <w:spacing w:after="0" w:line="312" w:lineRule="auto"/>
                    <w:widowControl w:val="off"/>
                    <w:rPr>
                      <w:rFonts w:ascii="宋体" w:hAnsi="宋体" w:cs="Arial"/>
                      <w:color w:val="000000"/>
                      <w:sz w:val="24"/>
                      <w:szCs w:val="24"/>
                      <w:highlight w:val="none"/>
                    </w:rPr>
                  </w:pPr>
                  <w:r>
                    <w:rPr>
                      <w:rFonts w:hint="eastAsia" w:ascii="宋体" w:hAnsi="宋体" w:cs="Arial"/>
                      <w:color w:val="000000"/>
                      <w:sz w:val="24"/>
                      <w:szCs w:val="24"/>
                      <w:highlight w:val="none"/>
                    </w:rPr>
                    <w:t xml:space="preserve">预计服务户数（包含市级对象、区扩面对象和分散供养特困人员）</w:t>
                  </w:r>
                  <w:r/>
                </w:p>
              </w:tc>
              <w:tc>
                <w:tcPr>
                  <w:tcMar>
                    <w:left w:w="150" w:type="dxa"/>
                    <w:top w:w="75" w:type="dxa"/>
                    <w:right w:w="150" w:type="dxa"/>
                    <w:bottom w:w="75" w:type="dxa"/>
                  </w:tcMar>
                  <w:tcW w:w="1930" w:type="dxa"/>
                  <w:vAlign w:val="center"/>
                  <w:textDirection w:val="lrTb"/>
                  <w:noWrap w:val="false"/>
                </w:tcPr>
                <w:p>
                  <w:pPr>
                    <w:jc w:val="center"/>
                    <w:spacing w:after="0" w:line="312" w:lineRule="auto"/>
                    <w:widowControl w:val="off"/>
                    <w:rPr>
                      <w:rFonts w:ascii="宋体" w:hAnsi="宋体" w:cs="Arial"/>
                      <w:color w:val="000000"/>
                      <w:sz w:val="24"/>
                      <w:szCs w:val="24"/>
                      <w:highlight w:val="none"/>
                    </w:rPr>
                  </w:pPr>
                  <w:r>
                    <w:rPr>
                      <w:rFonts w:ascii="宋体" w:hAnsi="宋体" w:cs="Arial"/>
                      <w:color w:val="000000"/>
                      <w:sz w:val="24"/>
                      <w:szCs w:val="24"/>
                      <w:highlight w:val="none"/>
                    </w:rPr>
                    <w:t xml:space="preserve">简要规格描述</w:t>
                  </w:r>
                  <w:r/>
                </w:p>
              </w:tc>
            </w:tr>
            <w:tr>
              <w:trPr>
                <w:jc w:val="center"/>
                <w:trHeight w:val="694"/>
              </w:trPr>
              <w:tc>
                <w:tcPr>
                  <w:tcMar>
                    <w:left w:w="150" w:type="dxa"/>
                    <w:top w:w="75" w:type="dxa"/>
                    <w:right w:w="150" w:type="dxa"/>
                    <w:bottom w:w="75" w:type="dxa"/>
                  </w:tcMar>
                  <w:tcW w:w="1182" w:type="dxa"/>
                  <w:vAlign w:val="center"/>
                  <w:vMerge w:val="restart"/>
                  <w:textDirection w:val="lrTb"/>
                  <w:noWrap w:val="false"/>
                </w:tcPr>
                <w:p>
                  <w:pPr>
                    <w:jc w:val="center"/>
                    <w:spacing w:after="0" w:line="312" w:lineRule="auto"/>
                    <w:widowControl w:val="off"/>
                    <w:rPr>
                      <w:rFonts w:ascii="宋体" w:hAnsi="宋体" w:cs="Arial"/>
                      <w:color w:val="000000"/>
                      <w:sz w:val="24"/>
                      <w:szCs w:val="24"/>
                      <w:highlight w:val="none"/>
                    </w:rPr>
                  </w:pPr>
                  <w:r>
                    <w:rPr>
                      <w:rFonts w:ascii="宋体" w:hAnsi="宋体" w:cs="Arial"/>
                      <w:color w:val="000000"/>
                      <w:sz w:val="24"/>
                      <w:szCs w:val="24"/>
                      <w:highlight w:val="none"/>
                    </w:rPr>
                    <w:t xml:space="preserve">无锡市</w:t>
                  </w:r>
                  <w:r>
                    <w:rPr>
                      <w:rFonts w:hint="eastAsia" w:ascii="宋体" w:hAnsi="宋体" w:cs="Arial"/>
                      <w:color w:val="000000"/>
                      <w:sz w:val="24"/>
                      <w:szCs w:val="24"/>
                      <w:highlight w:val="none"/>
                      <w:lang w:val="en-US" w:eastAsia="zh-CN"/>
                    </w:rPr>
                    <w:t xml:space="preserve">梁溪</w:t>
                  </w:r>
                  <w:r>
                    <w:rPr>
                      <w:rFonts w:ascii="宋体" w:hAnsi="宋体" w:cs="Arial"/>
                      <w:color w:val="000000"/>
                      <w:sz w:val="24"/>
                      <w:szCs w:val="24"/>
                      <w:highlight w:val="none"/>
                    </w:rPr>
                    <w:t xml:space="preserve">区居家养老援助服务项目</w:t>
                  </w:r>
                  <w:r/>
                </w:p>
              </w:tc>
              <w:tc>
                <w:tcPr>
                  <w:tcMar>
                    <w:left w:w="150" w:type="dxa"/>
                    <w:top w:w="75" w:type="dxa"/>
                    <w:right w:w="150" w:type="dxa"/>
                    <w:bottom w:w="75" w:type="dxa"/>
                  </w:tcMar>
                  <w:tcW w:w="899" w:type="dxa"/>
                  <w:vAlign w:val="center"/>
                  <w:vMerge w:val="restart"/>
                  <w:textDirection w:val="lrTb"/>
                  <w:noWrap w:val="false"/>
                </w:tcPr>
                <w:p>
                  <w:pPr>
                    <w:jc w:val="center"/>
                    <w:spacing w:after="0" w:line="312"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一标段</w:t>
                  </w:r>
                  <w:r/>
                </w:p>
              </w:tc>
              <w:tc>
                <w:tcPr>
                  <w:tcMar>
                    <w:left w:w="150" w:type="dxa"/>
                    <w:top w:w="75" w:type="dxa"/>
                    <w:right w:w="150" w:type="dxa"/>
                    <w:bottom w:w="75" w:type="dxa"/>
                  </w:tcMar>
                  <w:tcW w:w="1528" w:type="dxa"/>
                  <w:vAlign w:val="center"/>
                  <w:textDirection w:val="lrTb"/>
                  <w:noWrap w:val="false"/>
                </w:tcPr>
                <w:p>
                  <w:pPr>
                    <w:jc w:val="center"/>
                    <w:spacing w:after="0" w:line="312" w:lineRule="auto"/>
                    <w:widowControl w:val="off"/>
                    <w:rPr>
                      <w:rFonts w:hint="default" w:ascii="宋体" w:hAnsi="宋体" w:eastAsia="宋体" w:cs="宋体"/>
                      <w:sz w:val="24"/>
                      <w:szCs w:val="24"/>
                      <w:highlight w:val="none"/>
                      <w:lang w:val="en-US" w:eastAsia="zh-CN"/>
                    </w:rPr>
                  </w:pPr>
                  <w:r>
                    <w:rPr>
                      <w:rFonts w:hint="default" w:ascii="Times New Roman" w:hAnsi="Times New Roman" w:cs="Times New Roman"/>
                      <w:sz w:val="24"/>
                      <w:szCs w:val="24"/>
                      <w:highlight w:val="none"/>
                      <w:lang w:val="en-US" w:eastAsia="zh-CN"/>
                    </w:rPr>
                    <w:t xml:space="preserve">崇安寺街道</w:t>
                  </w:r>
                  <w:r/>
                </w:p>
              </w:tc>
              <w:tc>
                <w:tcPr>
                  <w:tcMar>
                    <w:left w:w="150" w:type="dxa"/>
                    <w:top w:w="75" w:type="dxa"/>
                    <w:right w:w="150" w:type="dxa"/>
                    <w:bottom w:w="75" w:type="dxa"/>
                  </w:tcMar>
                  <w:tcW w:w="2145" w:type="dxa"/>
                  <w:vAlign w:val="center"/>
                  <w:textDirection w:val="lrTb"/>
                  <w:noWrap w:val="false"/>
                </w:tcPr>
                <w:p>
                  <w:pPr>
                    <w:jc w:val="center"/>
                    <w:spacing w:after="0" w:line="312"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1217</w:t>
                  </w:r>
                  <w:r/>
                </w:p>
              </w:tc>
              <w:tc>
                <w:tcPr>
                  <w:tcMar>
                    <w:left w:w="150" w:type="dxa"/>
                    <w:top w:w="75" w:type="dxa"/>
                    <w:right w:w="150" w:type="dxa"/>
                    <w:bottom w:w="75" w:type="dxa"/>
                  </w:tcMar>
                  <w:tcW w:w="1930" w:type="dxa"/>
                  <w:vAlign w:val="center"/>
                  <w:vMerge w:val="restart"/>
                  <w:textDirection w:val="lrTb"/>
                  <w:noWrap w:val="false"/>
                </w:tcPr>
                <w:p>
                  <w:pPr>
                    <w:jc w:val="both"/>
                    <w:spacing w:after="0" w:line="312" w:lineRule="auto"/>
                    <w:widowControl w:val="off"/>
                    <w:rPr>
                      <w:rFonts w:hint="eastAsia" w:ascii="宋体" w:hAnsi="宋体" w:cs="Arial"/>
                      <w:color w:val="000000"/>
                      <w:sz w:val="24"/>
                      <w:highlight w:val="none"/>
                    </w:rPr>
                  </w:pPr>
                  <w:r>
                    <w:rPr>
                      <w:rFonts w:hint="eastAsia" w:ascii="宋体" w:hAnsi="宋体" w:cs="Arial"/>
                      <w:color w:val="000000"/>
                      <w:sz w:val="24"/>
                      <w:highlight w:val="none"/>
                    </w:rPr>
                    <w:t xml:space="preserve">为特定居家老年人提供生活照料、 安全守护、康复护理、精神慰藉等特定内容、特定工时的多种形式的养老服务。</w:t>
                  </w:r>
                  <w:r/>
                </w:p>
                <w:p>
                  <w:pPr>
                    <w:jc w:val="both"/>
                    <w:spacing w:after="0" w:line="312" w:lineRule="auto"/>
                    <w:widowControl w:val="off"/>
                    <w:rPr>
                      <w:rFonts w:hint="eastAsia" w:ascii="宋体" w:hAnsi="宋体" w:eastAsia="宋体" w:cs="Arial"/>
                      <w:color w:val="000000"/>
                      <w:sz w:val="24"/>
                      <w:szCs w:val="24"/>
                      <w:highlight w:val="none"/>
                      <w:lang w:eastAsia="zh-CN"/>
                    </w:rPr>
                  </w:pPr>
                  <w:r>
                    <w:rPr>
                      <w:rFonts w:hint="eastAsia" w:ascii="宋体" w:hAnsi="宋体" w:cs="Arial"/>
                      <w:color w:val="000000"/>
                      <w:sz w:val="24"/>
                      <w:highlight w:val="none"/>
                    </w:rPr>
                    <w:t xml:space="preserve">最终按实际服务户数及服务标准结算。</w:t>
                  </w:r>
                  <w:r/>
                </w:p>
              </w:tc>
            </w:tr>
            <w:tr>
              <w:trPr>
                <w:jc w:val="center"/>
                <w:trHeight w:val="376"/>
              </w:trPr>
              <w:tc>
                <w:tcPr>
                  <w:tcMar>
                    <w:left w:w="150" w:type="dxa"/>
                    <w:top w:w="75" w:type="dxa"/>
                    <w:right w:w="150" w:type="dxa"/>
                    <w:bottom w:w="75" w:type="dxa"/>
                  </w:tcMar>
                  <w:tcW w:w="1182" w:type="dxa"/>
                  <w:vAlign w:val="center"/>
                  <w:vMerge w:val="continue"/>
                  <w:textDirection w:val="lrTb"/>
                  <w:noWrap w:val="false"/>
                </w:tcPr>
                <w:p>
                  <w:pPr>
                    <w:jc w:val="center"/>
                    <w:spacing w:after="0" w:line="312" w:lineRule="auto"/>
                    <w:widowControl w:val="off"/>
                    <w:rPr>
                      <w:rFonts w:ascii="宋体" w:hAnsi="宋体" w:cs="Arial"/>
                      <w:color w:val="000000"/>
                      <w:sz w:val="24"/>
                      <w:szCs w:val="24"/>
                      <w:highlight w:val="none"/>
                    </w:rPr>
                  </w:pPr>
                  <w:r>
                    <w:rPr>
                      <w:rFonts w:ascii="宋体" w:hAnsi="宋体" w:cs="Arial"/>
                      <w:color w:val="000000"/>
                      <w:sz w:val="24"/>
                      <w:szCs w:val="24"/>
                      <w:highlight w:val="none"/>
                    </w:rPr>
                  </w:r>
                  <w:r/>
                </w:p>
              </w:tc>
              <w:tc>
                <w:tcPr>
                  <w:tcMar>
                    <w:left w:w="150" w:type="dxa"/>
                    <w:top w:w="75" w:type="dxa"/>
                    <w:right w:w="150" w:type="dxa"/>
                    <w:bottom w:w="75" w:type="dxa"/>
                  </w:tcMar>
                  <w:tcW w:w="899" w:type="dxa"/>
                  <w:vAlign w:val="center"/>
                  <w:vMerge w:val="continue"/>
                  <w:textDirection w:val="lrTb"/>
                  <w:noWrap w:val="false"/>
                </w:tcPr>
                <w:p>
                  <w:pPr>
                    <w:jc w:val="center"/>
                    <w:spacing w:after="0" w:line="312" w:lineRule="auto"/>
                    <w:widowControl w:val="off"/>
                    <w:rPr>
                      <w:rFonts w:hint="eastAsia" w:ascii="宋体" w:hAnsi="宋体" w:cs="宋体"/>
                      <w:sz w:val="24"/>
                      <w:szCs w:val="24"/>
                      <w:highlight w:val="none"/>
                    </w:rPr>
                  </w:pPr>
                  <w:r>
                    <w:rPr>
                      <w:rFonts w:hint="eastAsia" w:ascii="宋体" w:hAnsi="宋体" w:cs="宋体"/>
                      <w:sz w:val="24"/>
                      <w:szCs w:val="24"/>
                      <w:highlight w:val="none"/>
                    </w:rPr>
                  </w:r>
                  <w:r/>
                </w:p>
              </w:tc>
              <w:tc>
                <w:tcPr>
                  <w:tcMar>
                    <w:left w:w="150" w:type="dxa"/>
                    <w:top w:w="75" w:type="dxa"/>
                    <w:right w:w="150" w:type="dxa"/>
                    <w:bottom w:w="75" w:type="dxa"/>
                  </w:tcMar>
                  <w:tcW w:w="1528" w:type="dxa"/>
                  <w:vAlign w:val="center"/>
                  <w:textDirection w:val="lrTb"/>
                  <w:noWrap w:val="false"/>
                </w:tcPr>
                <w:p>
                  <w:pPr>
                    <w:jc w:val="center"/>
                    <w:spacing w:after="0" w:line="312" w:lineRule="auto"/>
                    <w:widowControl w:val="off"/>
                    <w:rPr>
                      <w:rFonts w:hint="default" w:ascii="宋体" w:hAnsi="宋体" w:eastAsia="宋体" w:cs="宋体"/>
                      <w:sz w:val="24"/>
                      <w:szCs w:val="24"/>
                      <w:highlight w:val="none"/>
                      <w:lang w:val="en-US" w:eastAsia="zh-CN"/>
                    </w:rPr>
                  </w:pPr>
                  <w:r>
                    <w:rPr>
                      <w:rFonts w:hint="default" w:ascii="Times New Roman" w:hAnsi="Times New Roman" w:cs="Times New Roman"/>
                      <w:sz w:val="24"/>
                      <w:szCs w:val="24"/>
                      <w:highlight w:val="none"/>
                      <w:lang w:val="en-US" w:eastAsia="zh-CN"/>
                    </w:rPr>
                    <w:t xml:space="preserve">瞻江街道</w:t>
                  </w:r>
                  <w:r/>
                </w:p>
              </w:tc>
              <w:tc>
                <w:tcPr>
                  <w:tcMar>
                    <w:left w:w="150" w:type="dxa"/>
                    <w:top w:w="75" w:type="dxa"/>
                    <w:right w:w="150" w:type="dxa"/>
                    <w:bottom w:w="75" w:type="dxa"/>
                  </w:tcMar>
                  <w:tcW w:w="2145" w:type="dxa"/>
                  <w:vAlign w:val="center"/>
                  <w:textDirection w:val="lrTb"/>
                  <w:noWrap w:val="false"/>
                </w:tcPr>
                <w:p>
                  <w:pPr>
                    <w:jc w:val="center"/>
                    <w:spacing w:after="0" w:line="312"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1593</w:t>
                  </w:r>
                  <w:r/>
                </w:p>
              </w:tc>
              <w:tc>
                <w:tcPr>
                  <w:tcMar>
                    <w:left w:w="150" w:type="dxa"/>
                    <w:top w:w="75" w:type="dxa"/>
                    <w:right w:w="150" w:type="dxa"/>
                    <w:bottom w:w="75" w:type="dxa"/>
                  </w:tcMar>
                  <w:tcW w:w="1930" w:type="dxa"/>
                  <w:vAlign w:val="center"/>
                  <w:vMerge w:val="continue"/>
                  <w:textDirection w:val="lrTb"/>
                  <w:noWrap w:val="false"/>
                </w:tcPr>
                <w:p>
                  <w:pPr>
                    <w:jc w:val="center"/>
                    <w:spacing w:after="0" w:line="312" w:lineRule="auto"/>
                    <w:widowControl w:val="off"/>
                    <w:rPr>
                      <w:rFonts w:ascii="宋体" w:hAnsi="宋体" w:cs="Arial"/>
                      <w:color w:val="000000"/>
                      <w:sz w:val="24"/>
                      <w:szCs w:val="24"/>
                      <w:highlight w:val="none"/>
                    </w:rPr>
                  </w:pPr>
                  <w:r>
                    <w:rPr>
                      <w:rFonts w:ascii="宋体" w:hAnsi="宋体" w:cs="Arial"/>
                      <w:color w:val="000000"/>
                      <w:sz w:val="24"/>
                      <w:szCs w:val="24"/>
                      <w:highlight w:val="none"/>
                    </w:rPr>
                  </w:r>
                  <w:r/>
                </w:p>
              </w:tc>
            </w:tr>
            <w:tr>
              <w:trPr>
                <w:jc w:val="center"/>
                <w:trHeight w:val="376"/>
              </w:trPr>
              <w:tc>
                <w:tcPr>
                  <w:tcMar>
                    <w:left w:w="150" w:type="dxa"/>
                    <w:top w:w="75" w:type="dxa"/>
                    <w:right w:w="150" w:type="dxa"/>
                    <w:bottom w:w="75" w:type="dxa"/>
                  </w:tcMar>
                  <w:tcW w:w="1182" w:type="dxa"/>
                  <w:vAlign w:val="center"/>
                  <w:vMerge w:val="continue"/>
                  <w:textDirection w:val="lrTb"/>
                  <w:noWrap w:val="false"/>
                </w:tcPr>
                <w:p>
                  <w:pPr>
                    <w:jc w:val="center"/>
                    <w:spacing w:after="0" w:line="312" w:lineRule="auto"/>
                    <w:widowControl w:val="off"/>
                    <w:rPr>
                      <w:rFonts w:ascii="宋体" w:hAnsi="宋体" w:cs="Arial"/>
                      <w:color w:val="000000"/>
                      <w:sz w:val="24"/>
                      <w:szCs w:val="24"/>
                      <w:highlight w:val="none"/>
                    </w:rPr>
                  </w:pPr>
                  <w:r>
                    <w:rPr>
                      <w:rFonts w:ascii="宋体" w:hAnsi="宋体" w:cs="Arial"/>
                      <w:color w:val="000000"/>
                      <w:sz w:val="24"/>
                      <w:szCs w:val="24"/>
                      <w:highlight w:val="none"/>
                    </w:rPr>
                  </w:r>
                  <w:r/>
                </w:p>
              </w:tc>
              <w:tc>
                <w:tcPr>
                  <w:tcMar>
                    <w:left w:w="150" w:type="dxa"/>
                    <w:top w:w="75" w:type="dxa"/>
                    <w:right w:w="150" w:type="dxa"/>
                    <w:bottom w:w="75" w:type="dxa"/>
                  </w:tcMar>
                  <w:tcW w:w="899" w:type="dxa"/>
                  <w:vAlign w:val="center"/>
                  <w:vMerge w:val="continue"/>
                  <w:textDirection w:val="lrTb"/>
                  <w:noWrap w:val="false"/>
                </w:tcPr>
                <w:p>
                  <w:pPr>
                    <w:jc w:val="center"/>
                    <w:spacing w:after="0" w:line="312" w:lineRule="auto"/>
                    <w:widowControl w:val="off"/>
                    <w:rPr>
                      <w:rFonts w:hint="eastAsia" w:ascii="宋体" w:hAnsi="宋体" w:cs="宋体"/>
                      <w:sz w:val="24"/>
                      <w:szCs w:val="24"/>
                      <w:highlight w:val="none"/>
                    </w:rPr>
                  </w:pPr>
                  <w:r>
                    <w:rPr>
                      <w:rFonts w:hint="eastAsia" w:ascii="宋体" w:hAnsi="宋体" w:cs="宋体"/>
                      <w:sz w:val="24"/>
                      <w:szCs w:val="24"/>
                      <w:highlight w:val="none"/>
                    </w:rPr>
                  </w:r>
                  <w:r/>
                </w:p>
              </w:tc>
              <w:tc>
                <w:tcPr>
                  <w:tcMar>
                    <w:left w:w="150" w:type="dxa"/>
                    <w:top w:w="75" w:type="dxa"/>
                    <w:right w:w="150" w:type="dxa"/>
                    <w:bottom w:w="75" w:type="dxa"/>
                  </w:tcMar>
                  <w:tcW w:w="1528" w:type="dxa"/>
                  <w:vAlign w:val="center"/>
                  <w:textDirection w:val="lrTb"/>
                  <w:noWrap w:val="false"/>
                </w:tcPr>
                <w:p>
                  <w:pPr>
                    <w:jc w:val="center"/>
                    <w:spacing w:after="0" w:line="312" w:lineRule="auto"/>
                    <w:widowControl w:val="off"/>
                    <w:rPr>
                      <w:rFonts w:hint="default" w:ascii="宋体" w:hAnsi="宋体" w:eastAsia="宋体" w:cs="宋体"/>
                      <w:sz w:val="24"/>
                      <w:szCs w:val="24"/>
                      <w:highlight w:val="none"/>
                      <w:lang w:val="en-US" w:eastAsia="zh-CN"/>
                    </w:rPr>
                  </w:pPr>
                  <w:r>
                    <w:rPr>
                      <w:rFonts w:hint="default" w:ascii="Times New Roman" w:hAnsi="Times New Roman" w:cs="Times New Roman"/>
                      <w:sz w:val="24"/>
                      <w:szCs w:val="24"/>
                      <w:highlight w:val="none"/>
                      <w:lang w:val="en-US" w:eastAsia="zh-CN"/>
                    </w:rPr>
                    <w:t xml:space="preserve">惠山街道</w:t>
                  </w:r>
                  <w:r/>
                </w:p>
              </w:tc>
              <w:tc>
                <w:tcPr>
                  <w:tcMar>
                    <w:left w:w="150" w:type="dxa"/>
                    <w:top w:w="75" w:type="dxa"/>
                    <w:right w:w="150" w:type="dxa"/>
                    <w:bottom w:w="75" w:type="dxa"/>
                  </w:tcMar>
                  <w:tcW w:w="2145" w:type="dxa"/>
                  <w:vAlign w:val="center"/>
                  <w:textDirection w:val="lrTb"/>
                  <w:noWrap w:val="false"/>
                </w:tcPr>
                <w:p>
                  <w:pPr>
                    <w:jc w:val="center"/>
                    <w:spacing w:after="0" w:line="312"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3619</w:t>
                  </w:r>
                  <w:r/>
                </w:p>
              </w:tc>
              <w:tc>
                <w:tcPr>
                  <w:tcMar>
                    <w:left w:w="150" w:type="dxa"/>
                    <w:top w:w="75" w:type="dxa"/>
                    <w:right w:w="150" w:type="dxa"/>
                    <w:bottom w:w="75" w:type="dxa"/>
                  </w:tcMar>
                  <w:tcW w:w="1930" w:type="dxa"/>
                  <w:vAlign w:val="center"/>
                  <w:vMerge w:val="continue"/>
                  <w:textDirection w:val="lrTb"/>
                  <w:noWrap w:val="false"/>
                </w:tcPr>
                <w:p>
                  <w:pPr>
                    <w:jc w:val="center"/>
                    <w:spacing w:after="0" w:line="312" w:lineRule="auto"/>
                    <w:widowControl w:val="off"/>
                    <w:rPr>
                      <w:rFonts w:ascii="宋体" w:hAnsi="宋体" w:cs="Arial"/>
                      <w:color w:val="000000"/>
                      <w:sz w:val="24"/>
                      <w:szCs w:val="24"/>
                      <w:highlight w:val="none"/>
                    </w:rPr>
                  </w:pPr>
                  <w:r>
                    <w:rPr>
                      <w:rFonts w:ascii="宋体" w:hAnsi="宋体" w:cs="Arial"/>
                      <w:color w:val="000000"/>
                      <w:sz w:val="24"/>
                      <w:szCs w:val="24"/>
                      <w:highlight w:val="none"/>
                    </w:rPr>
                  </w:r>
                  <w:r/>
                </w:p>
              </w:tc>
            </w:tr>
            <w:tr>
              <w:trPr>
                <w:jc w:val="center"/>
                <w:trHeight w:val="376"/>
              </w:trPr>
              <w:tc>
                <w:tcPr>
                  <w:tcMar>
                    <w:left w:w="150" w:type="dxa"/>
                    <w:top w:w="75" w:type="dxa"/>
                    <w:right w:w="150" w:type="dxa"/>
                    <w:bottom w:w="75" w:type="dxa"/>
                  </w:tcMar>
                  <w:tcW w:w="1182" w:type="dxa"/>
                  <w:vAlign w:val="center"/>
                  <w:vMerge w:val="continue"/>
                  <w:textDirection w:val="lrTb"/>
                  <w:noWrap w:val="false"/>
                </w:tcPr>
                <w:p>
                  <w:pPr>
                    <w:jc w:val="center"/>
                    <w:spacing w:after="0" w:line="312" w:lineRule="auto"/>
                    <w:widowControl w:val="off"/>
                    <w:rPr>
                      <w:rFonts w:ascii="宋体" w:hAnsi="宋体" w:cs="Arial"/>
                      <w:color w:val="000000"/>
                      <w:sz w:val="24"/>
                      <w:szCs w:val="24"/>
                      <w:highlight w:val="none"/>
                    </w:rPr>
                  </w:pPr>
                  <w:r>
                    <w:rPr>
                      <w:rFonts w:ascii="宋体" w:hAnsi="宋体" w:cs="Arial"/>
                      <w:color w:val="000000"/>
                      <w:sz w:val="24"/>
                      <w:szCs w:val="24"/>
                      <w:highlight w:val="none"/>
                    </w:rPr>
                  </w:r>
                  <w:r/>
                </w:p>
              </w:tc>
              <w:tc>
                <w:tcPr>
                  <w:tcMar>
                    <w:left w:w="150" w:type="dxa"/>
                    <w:top w:w="75" w:type="dxa"/>
                    <w:right w:w="150" w:type="dxa"/>
                    <w:bottom w:w="75" w:type="dxa"/>
                  </w:tcMar>
                  <w:tcW w:w="899" w:type="dxa"/>
                  <w:vAlign w:val="center"/>
                  <w:vMerge w:val="continue"/>
                  <w:textDirection w:val="lrTb"/>
                  <w:noWrap w:val="false"/>
                </w:tcPr>
                <w:p>
                  <w:pPr>
                    <w:jc w:val="center"/>
                    <w:spacing w:after="0" w:line="312" w:lineRule="auto"/>
                    <w:widowControl w:val="off"/>
                    <w:rPr>
                      <w:rFonts w:hint="eastAsia" w:ascii="宋体" w:hAnsi="宋体" w:cs="宋体"/>
                      <w:sz w:val="24"/>
                      <w:szCs w:val="24"/>
                      <w:highlight w:val="none"/>
                    </w:rPr>
                  </w:pPr>
                  <w:r>
                    <w:rPr>
                      <w:rFonts w:hint="eastAsia" w:ascii="宋体" w:hAnsi="宋体" w:cs="宋体"/>
                      <w:sz w:val="24"/>
                      <w:szCs w:val="24"/>
                      <w:highlight w:val="none"/>
                    </w:rPr>
                  </w:r>
                  <w:r/>
                </w:p>
              </w:tc>
              <w:tc>
                <w:tcPr>
                  <w:tcMar>
                    <w:left w:w="150" w:type="dxa"/>
                    <w:top w:w="75" w:type="dxa"/>
                    <w:right w:w="150" w:type="dxa"/>
                    <w:bottom w:w="75" w:type="dxa"/>
                  </w:tcMar>
                  <w:tcW w:w="1528" w:type="dxa"/>
                  <w:vAlign w:val="center"/>
                  <w:textDirection w:val="lrTb"/>
                  <w:noWrap w:val="false"/>
                </w:tcPr>
                <w:p>
                  <w:pPr>
                    <w:jc w:val="center"/>
                    <w:spacing w:after="0" w:line="312" w:lineRule="auto"/>
                    <w:widowControl w:val="off"/>
                    <w:rPr>
                      <w:rFonts w:hint="default" w:ascii="宋体" w:hAnsi="宋体" w:eastAsia="宋体" w:cs="宋体"/>
                      <w:sz w:val="24"/>
                      <w:szCs w:val="24"/>
                      <w:highlight w:val="none"/>
                      <w:lang w:val="en-US" w:eastAsia="zh-CN"/>
                    </w:rPr>
                  </w:pPr>
                  <w:r>
                    <w:rPr>
                      <w:rFonts w:hint="default" w:ascii="Times New Roman" w:hAnsi="Times New Roman" w:cs="Times New Roman"/>
                      <w:sz w:val="24"/>
                      <w:szCs w:val="24"/>
                      <w:highlight w:val="none"/>
                      <w:lang w:val="en-US" w:eastAsia="zh-CN"/>
                    </w:rPr>
                    <w:t xml:space="preserve">清名桥街道</w:t>
                  </w:r>
                  <w:r/>
                </w:p>
              </w:tc>
              <w:tc>
                <w:tcPr>
                  <w:tcMar>
                    <w:left w:w="150" w:type="dxa"/>
                    <w:top w:w="75" w:type="dxa"/>
                    <w:right w:w="150" w:type="dxa"/>
                    <w:bottom w:w="75" w:type="dxa"/>
                  </w:tcMar>
                  <w:tcW w:w="2145" w:type="dxa"/>
                  <w:vAlign w:val="center"/>
                  <w:textDirection w:val="lrTb"/>
                  <w:noWrap w:val="false"/>
                </w:tcPr>
                <w:p>
                  <w:pPr>
                    <w:jc w:val="center"/>
                    <w:spacing w:after="0" w:line="312"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6067</w:t>
                  </w:r>
                  <w:r/>
                </w:p>
              </w:tc>
              <w:tc>
                <w:tcPr>
                  <w:tcMar>
                    <w:left w:w="150" w:type="dxa"/>
                    <w:top w:w="75" w:type="dxa"/>
                    <w:right w:w="150" w:type="dxa"/>
                    <w:bottom w:w="75" w:type="dxa"/>
                  </w:tcMar>
                  <w:tcW w:w="1930" w:type="dxa"/>
                  <w:vAlign w:val="center"/>
                  <w:vMerge w:val="continue"/>
                  <w:textDirection w:val="lrTb"/>
                  <w:noWrap w:val="false"/>
                </w:tcPr>
                <w:p>
                  <w:pPr>
                    <w:jc w:val="center"/>
                    <w:spacing w:after="0" w:line="312" w:lineRule="auto"/>
                    <w:widowControl w:val="off"/>
                    <w:rPr>
                      <w:rFonts w:ascii="宋体" w:hAnsi="宋体" w:cs="Arial"/>
                      <w:color w:val="000000"/>
                      <w:sz w:val="24"/>
                      <w:szCs w:val="24"/>
                      <w:highlight w:val="none"/>
                    </w:rPr>
                  </w:pPr>
                  <w:r>
                    <w:rPr>
                      <w:rFonts w:ascii="宋体" w:hAnsi="宋体" w:cs="Arial"/>
                      <w:color w:val="000000"/>
                      <w:sz w:val="24"/>
                      <w:szCs w:val="24"/>
                      <w:highlight w:val="none"/>
                    </w:rPr>
                  </w:r>
                  <w:r/>
                </w:p>
              </w:tc>
            </w:tr>
            <w:tr>
              <w:trPr>
                <w:jc w:val="center"/>
                <w:trHeight w:val="376"/>
              </w:trPr>
              <w:tc>
                <w:tcPr>
                  <w:tcMar>
                    <w:left w:w="150" w:type="dxa"/>
                    <w:top w:w="75" w:type="dxa"/>
                    <w:right w:w="150" w:type="dxa"/>
                    <w:bottom w:w="75" w:type="dxa"/>
                  </w:tcMar>
                  <w:tcW w:w="1182" w:type="dxa"/>
                  <w:vAlign w:val="center"/>
                  <w:vMerge w:val="continue"/>
                  <w:textDirection w:val="lrTb"/>
                  <w:noWrap w:val="false"/>
                </w:tcPr>
                <w:p>
                  <w:pPr>
                    <w:jc w:val="center"/>
                    <w:spacing w:after="0" w:line="312" w:lineRule="auto"/>
                    <w:widowControl w:val="off"/>
                    <w:rPr>
                      <w:rFonts w:ascii="宋体" w:hAnsi="宋体" w:cs="Arial"/>
                      <w:color w:val="000000"/>
                      <w:sz w:val="24"/>
                      <w:szCs w:val="24"/>
                      <w:highlight w:val="none"/>
                    </w:rPr>
                  </w:pPr>
                  <w:r>
                    <w:rPr>
                      <w:rFonts w:ascii="宋体" w:hAnsi="宋体" w:cs="Arial"/>
                      <w:color w:val="000000"/>
                      <w:sz w:val="24"/>
                      <w:szCs w:val="24"/>
                      <w:highlight w:val="none"/>
                    </w:rPr>
                  </w:r>
                  <w:r/>
                </w:p>
              </w:tc>
              <w:tc>
                <w:tcPr>
                  <w:tcMar>
                    <w:left w:w="150" w:type="dxa"/>
                    <w:top w:w="75" w:type="dxa"/>
                    <w:right w:w="150" w:type="dxa"/>
                    <w:bottom w:w="75" w:type="dxa"/>
                  </w:tcMar>
                  <w:tcW w:w="899" w:type="dxa"/>
                  <w:vAlign w:val="center"/>
                  <w:vMerge w:val="continue"/>
                  <w:textDirection w:val="lrTb"/>
                  <w:noWrap w:val="false"/>
                </w:tcPr>
                <w:p>
                  <w:pPr>
                    <w:jc w:val="center"/>
                    <w:spacing w:after="0" w:line="312" w:lineRule="auto"/>
                    <w:widowControl w:val="off"/>
                    <w:rPr>
                      <w:rFonts w:hint="eastAsia" w:ascii="宋体" w:hAnsi="宋体" w:cs="宋体"/>
                      <w:sz w:val="24"/>
                      <w:szCs w:val="24"/>
                      <w:highlight w:val="none"/>
                    </w:rPr>
                  </w:pPr>
                  <w:r>
                    <w:rPr>
                      <w:rFonts w:hint="eastAsia" w:ascii="宋体" w:hAnsi="宋体" w:cs="宋体"/>
                      <w:sz w:val="24"/>
                      <w:szCs w:val="24"/>
                      <w:highlight w:val="none"/>
                    </w:rPr>
                  </w:r>
                  <w:r/>
                </w:p>
              </w:tc>
              <w:tc>
                <w:tcPr>
                  <w:tcMar>
                    <w:left w:w="150" w:type="dxa"/>
                    <w:top w:w="75" w:type="dxa"/>
                    <w:right w:w="150" w:type="dxa"/>
                    <w:bottom w:w="75" w:type="dxa"/>
                  </w:tcMar>
                  <w:tcW w:w="1528" w:type="dxa"/>
                  <w:vAlign w:val="center"/>
                  <w:textDirection w:val="lrTb"/>
                  <w:noWrap w:val="false"/>
                </w:tcPr>
                <w:p>
                  <w:pPr>
                    <w:jc w:val="center"/>
                    <w:spacing w:after="0" w:line="312" w:lineRule="auto"/>
                    <w:widowControl w:val="off"/>
                    <w:rPr>
                      <w:rFonts w:hint="default" w:ascii="宋体" w:hAnsi="宋体" w:eastAsia="宋体" w:cs="宋体"/>
                      <w:sz w:val="24"/>
                      <w:szCs w:val="24"/>
                      <w:highlight w:val="none"/>
                      <w:lang w:val="en-US" w:eastAsia="zh-CN"/>
                    </w:rPr>
                  </w:pPr>
                  <w:r>
                    <w:rPr>
                      <w:rFonts w:hint="default" w:ascii="Times New Roman" w:hAnsi="Times New Roman" w:cs="Times New Roman"/>
                      <w:sz w:val="24"/>
                      <w:szCs w:val="24"/>
                      <w:highlight w:val="none"/>
                      <w:lang w:val="en-US" w:eastAsia="zh-CN"/>
                    </w:rPr>
                    <w:t xml:space="preserve">扬名街道</w:t>
                  </w:r>
                  <w:r/>
                </w:p>
              </w:tc>
              <w:tc>
                <w:tcPr>
                  <w:tcMar>
                    <w:left w:w="150" w:type="dxa"/>
                    <w:top w:w="75" w:type="dxa"/>
                    <w:right w:w="150" w:type="dxa"/>
                    <w:bottom w:w="75" w:type="dxa"/>
                  </w:tcMar>
                  <w:tcW w:w="2145" w:type="dxa"/>
                  <w:vAlign w:val="center"/>
                  <w:textDirection w:val="lrTb"/>
                  <w:noWrap w:val="false"/>
                </w:tcPr>
                <w:p>
                  <w:pPr>
                    <w:jc w:val="center"/>
                    <w:spacing w:after="0" w:line="312"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6075</w:t>
                  </w:r>
                  <w:r/>
                </w:p>
              </w:tc>
              <w:tc>
                <w:tcPr>
                  <w:tcMar>
                    <w:left w:w="150" w:type="dxa"/>
                    <w:top w:w="75" w:type="dxa"/>
                    <w:right w:w="150" w:type="dxa"/>
                    <w:bottom w:w="75" w:type="dxa"/>
                  </w:tcMar>
                  <w:tcW w:w="1930" w:type="dxa"/>
                  <w:vAlign w:val="center"/>
                  <w:vMerge w:val="continue"/>
                  <w:textDirection w:val="lrTb"/>
                  <w:noWrap w:val="false"/>
                </w:tcPr>
                <w:p>
                  <w:pPr>
                    <w:jc w:val="center"/>
                    <w:spacing w:after="0" w:line="312" w:lineRule="auto"/>
                    <w:widowControl w:val="off"/>
                    <w:rPr>
                      <w:rFonts w:ascii="宋体" w:hAnsi="宋体" w:cs="Arial"/>
                      <w:color w:val="000000"/>
                      <w:sz w:val="24"/>
                      <w:szCs w:val="24"/>
                      <w:highlight w:val="none"/>
                    </w:rPr>
                  </w:pPr>
                  <w:r>
                    <w:rPr>
                      <w:rFonts w:ascii="宋体" w:hAnsi="宋体" w:cs="Arial"/>
                      <w:color w:val="000000"/>
                      <w:sz w:val="24"/>
                      <w:szCs w:val="24"/>
                      <w:highlight w:val="none"/>
                    </w:rPr>
                  </w:r>
                  <w:r/>
                </w:p>
              </w:tc>
            </w:tr>
            <w:tr>
              <w:trPr>
                <w:jc w:val="center"/>
                <w:trHeight w:val="376"/>
              </w:trPr>
              <w:tc>
                <w:tcPr>
                  <w:tcMar>
                    <w:left w:w="150" w:type="dxa"/>
                    <w:top w:w="75" w:type="dxa"/>
                    <w:right w:w="150" w:type="dxa"/>
                    <w:bottom w:w="75" w:type="dxa"/>
                  </w:tcMar>
                  <w:tcW w:w="1182" w:type="dxa"/>
                  <w:vAlign w:val="center"/>
                  <w:vMerge w:val="continue"/>
                  <w:textDirection w:val="lrTb"/>
                  <w:noWrap w:val="false"/>
                </w:tcPr>
                <w:p>
                  <w:pPr>
                    <w:jc w:val="center"/>
                    <w:spacing w:after="0" w:line="312" w:lineRule="auto"/>
                    <w:widowControl w:val="off"/>
                    <w:rPr>
                      <w:rFonts w:ascii="宋体" w:hAnsi="宋体" w:cs="Arial"/>
                      <w:color w:val="000000"/>
                      <w:sz w:val="24"/>
                      <w:szCs w:val="24"/>
                      <w:highlight w:val="none"/>
                    </w:rPr>
                  </w:pPr>
                  <w:r>
                    <w:rPr>
                      <w:rFonts w:ascii="宋体" w:hAnsi="宋体" w:cs="Arial"/>
                      <w:color w:val="000000"/>
                      <w:sz w:val="24"/>
                      <w:szCs w:val="24"/>
                      <w:highlight w:val="none"/>
                    </w:rPr>
                  </w:r>
                  <w:r/>
                </w:p>
              </w:tc>
              <w:tc>
                <w:tcPr>
                  <w:tcMar>
                    <w:left w:w="150" w:type="dxa"/>
                    <w:top w:w="75" w:type="dxa"/>
                    <w:right w:w="150" w:type="dxa"/>
                    <w:bottom w:w="75" w:type="dxa"/>
                  </w:tcMar>
                  <w:tcW w:w="899" w:type="dxa"/>
                  <w:vAlign w:val="center"/>
                  <w:vMerge w:val="restart"/>
                  <w:textDirection w:val="lrTb"/>
                  <w:noWrap w:val="false"/>
                </w:tcPr>
                <w:p>
                  <w:pPr>
                    <w:jc w:val="center"/>
                    <w:spacing w:after="0" w:line="312" w:lineRule="auto"/>
                    <w:widowControl w:val="off"/>
                    <w:rPr>
                      <w:rFonts w:ascii="宋体" w:hAnsi="宋体" w:cs="Arial"/>
                      <w:color w:val="000000"/>
                      <w:sz w:val="24"/>
                      <w:szCs w:val="24"/>
                      <w:highlight w:val="none"/>
                    </w:rPr>
                  </w:pPr>
                  <w:r>
                    <w:rPr>
                      <w:rFonts w:hint="eastAsia" w:ascii="宋体" w:hAnsi="宋体" w:cs="宋体"/>
                      <w:sz w:val="24"/>
                      <w:szCs w:val="24"/>
                      <w:highlight w:val="none"/>
                      <w:lang w:val="en-US" w:eastAsia="zh-CN"/>
                    </w:rPr>
                    <w:t xml:space="preserve">二</w:t>
                  </w:r>
                  <w:r>
                    <w:rPr>
                      <w:rFonts w:hint="eastAsia" w:ascii="宋体" w:hAnsi="宋体" w:cs="宋体"/>
                      <w:sz w:val="24"/>
                      <w:szCs w:val="24"/>
                      <w:highlight w:val="none"/>
                    </w:rPr>
                    <w:t xml:space="preserve">标段</w:t>
                  </w:r>
                  <w:r/>
                </w:p>
              </w:tc>
              <w:tc>
                <w:tcPr>
                  <w:tcMar>
                    <w:left w:w="150" w:type="dxa"/>
                    <w:top w:w="75" w:type="dxa"/>
                    <w:right w:w="150" w:type="dxa"/>
                    <w:bottom w:w="75" w:type="dxa"/>
                  </w:tcMar>
                  <w:tcW w:w="1528" w:type="dxa"/>
                  <w:vAlign w:val="center"/>
                  <w:textDirection w:val="lrTb"/>
                  <w:noWrap w:val="false"/>
                </w:tcPr>
                <w:p>
                  <w:pPr>
                    <w:jc w:val="center"/>
                    <w:spacing w:after="0" w:line="312" w:lineRule="auto"/>
                    <w:widowControl w:val="off"/>
                    <w:rPr>
                      <w:rFonts w:hint="default" w:ascii="宋体" w:hAnsi="宋体" w:eastAsia="宋体" w:cs="宋体"/>
                      <w:sz w:val="24"/>
                      <w:szCs w:val="24"/>
                      <w:highlight w:val="none"/>
                      <w:lang w:val="en-US" w:eastAsia="zh-CN"/>
                    </w:rPr>
                  </w:pPr>
                  <w:r>
                    <w:rPr>
                      <w:rFonts w:hint="default" w:ascii="Times New Roman" w:hAnsi="Times New Roman" w:cs="Times New Roman"/>
                      <w:sz w:val="24"/>
                      <w:szCs w:val="24"/>
                      <w:highlight w:val="none"/>
                      <w:lang w:val="en-US" w:eastAsia="zh-CN"/>
                    </w:rPr>
                    <w:t xml:space="preserve">黄巷街道</w:t>
                  </w:r>
                  <w:r/>
                </w:p>
              </w:tc>
              <w:tc>
                <w:tcPr>
                  <w:tcMar>
                    <w:left w:w="150" w:type="dxa"/>
                    <w:top w:w="75" w:type="dxa"/>
                    <w:right w:w="150" w:type="dxa"/>
                    <w:bottom w:w="75" w:type="dxa"/>
                  </w:tcMar>
                  <w:tcW w:w="2145" w:type="dxa"/>
                  <w:vAlign w:val="center"/>
                  <w:textDirection w:val="lrTb"/>
                  <w:noWrap w:val="false"/>
                </w:tcPr>
                <w:p>
                  <w:pPr>
                    <w:jc w:val="center"/>
                    <w:spacing w:after="0" w:line="312"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3143</w:t>
                  </w:r>
                  <w:r/>
                </w:p>
              </w:tc>
              <w:tc>
                <w:tcPr>
                  <w:tcMar>
                    <w:left w:w="150" w:type="dxa"/>
                    <w:top w:w="75" w:type="dxa"/>
                    <w:right w:w="150" w:type="dxa"/>
                    <w:bottom w:w="75" w:type="dxa"/>
                  </w:tcMar>
                  <w:tcW w:w="1930" w:type="dxa"/>
                  <w:vAlign w:val="center"/>
                  <w:vMerge w:val="continue"/>
                  <w:textDirection w:val="lrTb"/>
                  <w:noWrap w:val="false"/>
                </w:tcPr>
                <w:p>
                  <w:pPr>
                    <w:jc w:val="center"/>
                    <w:spacing w:after="0" w:line="312" w:lineRule="auto"/>
                    <w:widowControl w:val="off"/>
                    <w:rPr>
                      <w:rFonts w:ascii="宋体" w:hAnsi="宋体" w:cs="Arial"/>
                      <w:color w:val="000000"/>
                      <w:sz w:val="24"/>
                      <w:szCs w:val="24"/>
                      <w:highlight w:val="none"/>
                    </w:rPr>
                  </w:pPr>
                  <w:r>
                    <w:rPr>
                      <w:rFonts w:ascii="宋体" w:hAnsi="宋体" w:cs="Arial"/>
                      <w:color w:val="000000"/>
                      <w:sz w:val="24"/>
                      <w:szCs w:val="24"/>
                      <w:highlight w:val="none"/>
                    </w:rPr>
                  </w:r>
                  <w:r/>
                </w:p>
              </w:tc>
            </w:tr>
            <w:tr>
              <w:trPr>
                <w:jc w:val="center"/>
                <w:trHeight w:val="376"/>
              </w:trPr>
              <w:tc>
                <w:tcPr>
                  <w:tcMar>
                    <w:left w:w="150" w:type="dxa"/>
                    <w:top w:w="75" w:type="dxa"/>
                    <w:right w:w="150" w:type="dxa"/>
                    <w:bottom w:w="75" w:type="dxa"/>
                  </w:tcMar>
                  <w:tcW w:w="1182" w:type="dxa"/>
                  <w:vAlign w:val="center"/>
                  <w:vMerge w:val="continue"/>
                  <w:textDirection w:val="lrTb"/>
                  <w:noWrap w:val="false"/>
                </w:tcPr>
                <w:p>
                  <w:pPr>
                    <w:jc w:val="center"/>
                    <w:spacing w:after="0" w:line="312" w:lineRule="auto"/>
                    <w:widowControl w:val="off"/>
                    <w:rPr>
                      <w:rFonts w:ascii="宋体" w:hAnsi="宋体" w:cs="Arial"/>
                      <w:color w:val="000000"/>
                      <w:sz w:val="24"/>
                      <w:szCs w:val="24"/>
                      <w:highlight w:val="none"/>
                    </w:rPr>
                  </w:pPr>
                  <w:r>
                    <w:rPr>
                      <w:rFonts w:ascii="宋体" w:hAnsi="宋体" w:cs="Arial"/>
                      <w:color w:val="000000"/>
                      <w:sz w:val="24"/>
                      <w:szCs w:val="24"/>
                      <w:highlight w:val="none"/>
                    </w:rPr>
                  </w:r>
                  <w:r/>
                </w:p>
              </w:tc>
              <w:tc>
                <w:tcPr>
                  <w:tcMar>
                    <w:left w:w="150" w:type="dxa"/>
                    <w:top w:w="75" w:type="dxa"/>
                    <w:right w:w="150" w:type="dxa"/>
                    <w:bottom w:w="75" w:type="dxa"/>
                  </w:tcMar>
                  <w:tcW w:w="899" w:type="dxa"/>
                  <w:vAlign w:val="center"/>
                  <w:vMerge w:val="continue"/>
                  <w:textDirection w:val="lrTb"/>
                  <w:noWrap w:val="false"/>
                </w:tcPr>
                <w:p>
                  <w:pPr>
                    <w:jc w:val="center"/>
                    <w:spacing w:after="0" w:line="312" w:lineRule="auto"/>
                    <w:widowControl w:val="off"/>
                    <w:rPr>
                      <w:rFonts w:hint="eastAsia" w:ascii="宋体" w:hAnsi="宋体" w:cs="宋体"/>
                      <w:sz w:val="24"/>
                      <w:szCs w:val="24"/>
                      <w:highlight w:val="none"/>
                    </w:rPr>
                  </w:pPr>
                  <w:r>
                    <w:rPr>
                      <w:rFonts w:hint="eastAsia" w:ascii="宋体" w:hAnsi="宋体" w:cs="宋体"/>
                      <w:sz w:val="24"/>
                      <w:szCs w:val="24"/>
                      <w:highlight w:val="none"/>
                    </w:rPr>
                  </w:r>
                  <w:r/>
                </w:p>
              </w:tc>
              <w:tc>
                <w:tcPr>
                  <w:tcMar>
                    <w:left w:w="150" w:type="dxa"/>
                    <w:top w:w="75" w:type="dxa"/>
                    <w:right w:w="150" w:type="dxa"/>
                    <w:bottom w:w="75" w:type="dxa"/>
                  </w:tcMar>
                  <w:tcW w:w="1528" w:type="dxa"/>
                  <w:vAlign w:val="center"/>
                  <w:textDirection w:val="lrTb"/>
                  <w:noWrap w:val="false"/>
                </w:tcPr>
                <w:p>
                  <w:pPr>
                    <w:jc w:val="center"/>
                    <w:spacing w:after="0" w:line="312" w:lineRule="auto"/>
                    <w:widowControl w:val="off"/>
                    <w:rPr>
                      <w:rFonts w:hint="default" w:ascii="宋体" w:hAnsi="宋体" w:eastAsia="宋体" w:cs="宋体"/>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山北街道</w:t>
                  </w:r>
                  <w:r/>
                </w:p>
              </w:tc>
              <w:tc>
                <w:tcPr>
                  <w:tcMar>
                    <w:left w:w="150" w:type="dxa"/>
                    <w:top w:w="75" w:type="dxa"/>
                    <w:right w:w="150" w:type="dxa"/>
                    <w:bottom w:w="75" w:type="dxa"/>
                  </w:tcMar>
                  <w:tcW w:w="2145" w:type="dxa"/>
                  <w:vAlign w:val="center"/>
                  <w:textDirection w:val="lrTb"/>
                  <w:noWrap w:val="false"/>
                </w:tcPr>
                <w:p>
                  <w:pPr>
                    <w:jc w:val="center"/>
                    <w:spacing w:after="0" w:line="312"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2902</w:t>
                  </w:r>
                  <w:r/>
                </w:p>
              </w:tc>
              <w:tc>
                <w:tcPr>
                  <w:tcMar>
                    <w:left w:w="150" w:type="dxa"/>
                    <w:top w:w="75" w:type="dxa"/>
                    <w:right w:w="150" w:type="dxa"/>
                    <w:bottom w:w="75" w:type="dxa"/>
                  </w:tcMar>
                  <w:tcW w:w="1930" w:type="dxa"/>
                  <w:vAlign w:val="center"/>
                  <w:vMerge w:val="continue"/>
                  <w:textDirection w:val="lrTb"/>
                  <w:noWrap w:val="false"/>
                </w:tcPr>
                <w:p>
                  <w:pPr>
                    <w:jc w:val="center"/>
                    <w:spacing w:after="0" w:line="312" w:lineRule="auto"/>
                    <w:widowControl w:val="off"/>
                    <w:rPr>
                      <w:rFonts w:ascii="宋体" w:hAnsi="宋体" w:cs="Arial"/>
                      <w:color w:val="000000"/>
                      <w:sz w:val="24"/>
                      <w:szCs w:val="24"/>
                      <w:highlight w:val="none"/>
                    </w:rPr>
                  </w:pPr>
                  <w:r>
                    <w:rPr>
                      <w:rFonts w:ascii="宋体" w:hAnsi="宋体" w:cs="Arial"/>
                      <w:color w:val="000000"/>
                      <w:sz w:val="24"/>
                      <w:szCs w:val="24"/>
                      <w:highlight w:val="none"/>
                    </w:rPr>
                  </w:r>
                  <w:r/>
                </w:p>
              </w:tc>
            </w:tr>
            <w:tr>
              <w:trPr>
                <w:jc w:val="center"/>
                <w:trHeight w:val="376"/>
              </w:trPr>
              <w:tc>
                <w:tcPr>
                  <w:tcMar>
                    <w:left w:w="150" w:type="dxa"/>
                    <w:top w:w="75" w:type="dxa"/>
                    <w:right w:w="150" w:type="dxa"/>
                    <w:bottom w:w="75" w:type="dxa"/>
                  </w:tcMar>
                  <w:tcW w:w="1182" w:type="dxa"/>
                  <w:vAlign w:val="center"/>
                  <w:vMerge w:val="continue"/>
                  <w:textDirection w:val="lrTb"/>
                  <w:noWrap w:val="false"/>
                </w:tcPr>
                <w:p>
                  <w:pPr>
                    <w:jc w:val="center"/>
                    <w:spacing w:after="0" w:line="312" w:lineRule="auto"/>
                    <w:widowControl w:val="off"/>
                    <w:rPr>
                      <w:rFonts w:ascii="宋体" w:hAnsi="宋体" w:cs="Arial"/>
                      <w:color w:val="000000"/>
                      <w:sz w:val="24"/>
                      <w:szCs w:val="24"/>
                      <w:highlight w:val="none"/>
                    </w:rPr>
                  </w:pPr>
                  <w:r>
                    <w:rPr>
                      <w:rFonts w:ascii="宋体" w:hAnsi="宋体" w:cs="Arial"/>
                      <w:color w:val="000000"/>
                      <w:sz w:val="24"/>
                      <w:szCs w:val="24"/>
                      <w:highlight w:val="none"/>
                    </w:rPr>
                  </w:r>
                  <w:r/>
                </w:p>
              </w:tc>
              <w:tc>
                <w:tcPr>
                  <w:tcMar>
                    <w:left w:w="150" w:type="dxa"/>
                    <w:top w:w="75" w:type="dxa"/>
                    <w:right w:w="150" w:type="dxa"/>
                    <w:bottom w:w="75" w:type="dxa"/>
                  </w:tcMar>
                  <w:tcW w:w="899" w:type="dxa"/>
                  <w:vAlign w:val="center"/>
                  <w:vMerge w:val="continue"/>
                  <w:textDirection w:val="lrTb"/>
                  <w:noWrap w:val="false"/>
                </w:tcPr>
                <w:p>
                  <w:pPr>
                    <w:jc w:val="center"/>
                    <w:spacing w:after="0" w:line="312" w:lineRule="auto"/>
                    <w:widowControl w:val="off"/>
                    <w:rPr>
                      <w:rFonts w:hint="eastAsia" w:ascii="宋体" w:hAnsi="宋体" w:cs="宋体"/>
                      <w:sz w:val="24"/>
                      <w:szCs w:val="24"/>
                      <w:highlight w:val="none"/>
                    </w:rPr>
                  </w:pPr>
                  <w:r>
                    <w:rPr>
                      <w:rFonts w:hint="eastAsia" w:ascii="宋体" w:hAnsi="宋体" w:cs="宋体"/>
                      <w:sz w:val="24"/>
                      <w:szCs w:val="24"/>
                      <w:highlight w:val="none"/>
                    </w:rPr>
                  </w:r>
                  <w:r/>
                </w:p>
              </w:tc>
              <w:tc>
                <w:tcPr>
                  <w:tcMar>
                    <w:left w:w="150" w:type="dxa"/>
                    <w:top w:w="75" w:type="dxa"/>
                    <w:right w:w="150" w:type="dxa"/>
                    <w:bottom w:w="75" w:type="dxa"/>
                  </w:tcMar>
                  <w:tcW w:w="1528" w:type="dxa"/>
                  <w:vAlign w:val="center"/>
                  <w:textDirection w:val="lrTb"/>
                  <w:noWrap w:val="false"/>
                </w:tcPr>
                <w:p>
                  <w:pPr>
                    <w:jc w:val="center"/>
                    <w:spacing w:after="0" w:line="312" w:lineRule="auto"/>
                    <w:widowControl w:val="off"/>
                    <w:rPr>
                      <w:rFonts w:hint="default" w:ascii="宋体" w:hAnsi="宋体" w:eastAsia="宋体" w:cs="宋体"/>
                      <w:sz w:val="24"/>
                      <w:szCs w:val="24"/>
                      <w:highlight w:val="none"/>
                      <w:lang w:val="en-US" w:eastAsia="zh-CN"/>
                    </w:rPr>
                  </w:pPr>
                  <w:r>
                    <w:rPr>
                      <w:rFonts w:hint="default" w:ascii="Times New Roman" w:hAnsi="Times New Roman" w:cs="Times New Roman"/>
                      <w:sz w:val="24"/>
                      <w:szCs w:val="24"/>
                      <w:highlight w:val="none"/>
                      <w:lang w:val="en-US" w:eastAsia="zh-CN"/>
                    </w:rPr>
                    <w:t xml:space="preserve">广益街道</w:t>
                  </w:r>
                  <w:r/>
                </w:p>
              </w:tc>
              <w:tc>
                <w:tcPr>
                  <w:tcMar>
                    <w:left w:w="150" w:type="dxa"/>
                    <w:top w:w="75" w:type="dxa"/>
                    <w:right w:w="150" w:type="dxa"/>
                    <w:bottom w:w="75" w:type="dxa"/>
                  </w:tcMar>
                  <w:tcW w:w="2145" w:type="dxa"/>
                  <w:vAlign w:val="center"/>
                  <w:textDirection w:val="lrTb"/>
                  <w:noWrap w:val="false"/>
                </w:tcPr>
                <w:p>
                  <w:pPr>
                    <w:jc w:val="center"/>
                    <w:spacing w:after="0" w:line="312"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5384</w:t>
                  </w:r>
                  <w:r/>
                </w:p>
              </w:tc>
              <w:tc>
                <w:tcPr>
                  <w:tcMar>
                    <w:left w:w="150" w:type="dxa"/>
                    <w:top w:w="75" w:type="dxa"/>
                    <w:right w:w="150" w:type="dxa"/>
                    <w:bottom w:w="75" w:type="dxa"/>
                  </w:tcMar>
                  <w:tcW w:w="1930" w:type="dxa"/>
                  <w:vAlign w:val="center"/>
                  <w:vMerge w:val="continue"/>
                  <w:textDirection w:val="lrTb"/>
                  <w:noWrap w:val="false"/>
                </w:tcPr>
                <w:p>
                  <w:pPr>
                    <w:jc w:val="center"/>
                    <w:spacing w:after="0" w:line="312" w:lineRule="auto"/>
                    <w:widowControl w:val="off"/>
                    <w:rPr>
                      <w:rFonts w:ascii="宋体" w:hAnsi="宋体" w:cs="Arial"/>
                      <w:color w:val="000000"/>
                      <w:sz w:val="24"/>
                      <w:szCs w:val="24"/>
                      <w:highlight w:val="none"/>
                    </w:rPr>
                  </w:pPr>
                  <w:r>
                    <w:rPr>
                      <w:rFonts w:ascii="宋体" w:hAnsi="宋体" w:cs="Arial"/>
                      <w:color w:val="000000"/>
                      <w:sz w:val="24"/>
                      <w:szCs w:val="24"/>
                      <w:highlight w:val="none"/>
                    </w:rPr>
                  </w:r>
                  <w:r/>
                </w:p>
              </w:tc>
            </w:tr>
            <w:tr>
              <w:trPr>
                <w:jc w:val="center"/>
                <w:trHeight w:val="376"/>
              </w:trPr>
              <w:tc>
                <w:tcPr>
                  <w:tcMar>
                    <w:left w:w="150" w:type="dxa"/>
                    <w:top w:w="75" w:type="dxa"/>
                    <w:right w:w="150" w:type="dxa"/>
                    <w:bottom w:w="75" w:type="dxa"/>
                  </w:tcMar>
                  <w:tcW w:w="1182" w:type="dxa"/>
                  <w:vAlign w:val="center"/>
                  <w:vMerge w:val="continue"/>
                  <w:textDirection w:val="lrTb"/>
                  <w:noWrap w:val="false"/>
                </w:tcPr>
                <w:p>
                  <w:pPr>
                    <w:jc w:val="center"/>
                    <w:spacing w:after="0" w:line="312" w:lineRule="auto"/>
                    <w:widowControl w:val="off"/>
                    <w:rPr>
                      <w:rFonts w:ascii="宋体" w:hAnsi="宋体" w:cs="Arial"/>
                      <w:color w:val="000000"/>
                      <w:sz w:val="24"/>
                      <w:szCs w:val="24"/>
                      <w:highlight w:val="none"/>
                    </w:rPr>
                  </w:pPr>
                  <w:r>
                    <w:rPr>
                      <w:rFonts w:ascii="宋体" w:hAnsi="宋体" w:cs="Arial"/>
                      <w:color w:val="000000"/>
                      <w:sz w:val="24"/>
                      <w:szCs w:val="24"/>
                      <w:highlight w:val="none"/>
                    </w:rPr>
                  </w:r>
                  <w:r/>
                </w:p>
              </w:tc>
              <w:tc>
                <w:tcPr>
                  <w:tcMar>
                    <w:left w:w="150" w:type="dxa"/>
                    <w:top w:w="75" w:type="dxa"/>
                    <w:right w:w="150" w:type="dxa"/>
                    <w:bottom w:w="75" w:type="dxa"/>
                  </w:tcMar>
                  <w:tcW w:w="899" w:type="dxa"/>
                  <w:vAlign w:val="center"/>
                  <w:vMerge w:val="continue"/>
                  <w:textDirection w:val="lrTb"/>
                  <w:noWrap w:val="false"/>
                </w:tcPr>
                <w:p>
                  <w:pPr>
                    <w:jc w:val="center"/>
                    <w:spacing w:after="0" w:line="312" w:lineRule="auto"/>
                    <w:widowControl w:val="off"/>
                    <w:rPr>
                      <w:rFonts w:ascii="宋体" w:hAnsi="宋体" w:cs="Arial"/>
                      <w:color w:val="000000"/>
                      <w:sz w:val="24"/>
                      <w:szCs w:val="24"/>
                      <w:highlight w:val="none"/>
                    </w:rPr>
                  </w:pPr>
                  <w:r>
                    <w:rPr>
                      <w:rFonts w:ascii="宋体" w:hAnsi="宋体" w:cs="Arial"/>
                      <w:color w:val="000000"/>
                      <w:sz w:val="24"/>
                      <w:szCs w:val="24"/>
                      <w:highlight w:val="none"/>
                    </w:rPr>
                  </w:r>
                  <w:r/>
                </w:p>
              </w:tc>
              <w:tc>
                <w:tcPr>
                  <w:tcMar>
                    <w:left w:w="150" w:type="dxa"/>
                    <w:top w:w="75" w:type="dxa"/>
                    <w:right w:w="150" w:type="dxa"/>
                    <w:bottom w:w="75" w:type="dxa"/>
                  </w:tcMar>
                  <w:tcW w:w="1528" w:type="dxa"/>
                  <w:vAlign w:val="center"/>
                  <w:textDirection w:val="lrTb"/>
                  <w:noWrap w:val="false"/>
                </w:tcPr>
                <w:p>
                  <w:pPr>
                    <w:jc w:val="center"/>
                    <w:spacing w:after="0" w:line="312" w:lineRule="auto"/>
                    <w:widowControl w:val="off"/>
                    <w:rPr>
                      <w:rFonts w:hint="default" w:ascii="宋体" w:hAnsi="宋体" w:eastAsia="宋体" w:cs="Arial"/>
                      <w:color w:val="000000"/>
                      <w:sz w:val="24"/>
                      <w:szCs w:val="24"/>
                      <w:highlight w:val="none"/>
                      <w:lang w:val="en-US" w:eastAsia="zh-CN"/>
                    </w:rPr>
                  </w:pPr>
                  <w:r>
                    <w:rPr>
                      <w:rFonts w:hint="default" w:ascii="Times New Roman" w:hAnsi="Times New Roman" w:cs="Times New Roman"/>
                      <w:sz w:val="24"/>
                      <w:szCs w:val="24"/>
                      <w:highlight w:val="none"/>
                      <w:lang w:val="en-US" w:eastAsia="zh-CN"/>
                    </w:rPr>
                    <w:t xml:space="preserve">北大街街道</w:t>
                  </w:r>
                  <w:r/>
                </w:p>
              </w:tc>
              <w:tc>
                <w:tcPr>
                  <w:tcMar>
                    <w:left w:w="150" w:type="dxa"/>
                    <w:top w:w="75" w:type="dxa"/>
                    <w:right w:w="150" w:type="dxa"/>
                    <w:bottom w:w="75" w:type="dxa"/>
                  </w:tcMar>
                  <w:tcW w:w="2145" w:type="dxa"/>
                  <w:vAlign w:val="center"/>
                  <w:textDirection w:val="lrTb"/>
                  <w:noWrap w:val="false"/>
                </w:tcPr>
                <w:p>
                  <w:pPr>
                    <w:jc w:val="center"/>
                    <w:spacing w:after="0" w:line="312" w:lineRule="auto"/>
                    <w:widowControl w:val="off"/>
                    <w:rPr>
                      <w:rFonts w:hint="eastAsia" w:ascii="宋体" w:hAnsi="宋体" w:cs="宋体"/>
                      <w:color w:val="000000"/>
                      <w:sz w:val="24"/>
                      <w:szCs w:val="24"/>
                      <w:highlight w:val="none"/>
                    </w:rPr>
                  </w:pPr>
                  <w:r>
                    <w:rPr>
                      <w:rFonts w:hint="eastAsia" w:ascii="宋体" w:hAnsi="宋体" w:cs="宋体"/>
                      <w:sz w:val="24"/>
                      <w:szCs w:val="24"/>
                      <w:highlight w:val="none"/>
                    </w:rPr>
                    <w:t xml:space="preserve">2406</w:t>
                  </w:r>
                  <w:r/>
                </w:p>
              </w:tc>
              <w:tc>
                <w:tcPr>
                  <w:tcMar>
                    <w:left w:w="150" w:type="dxa"/>
                    <w:top w:w="75" w:type="dxa"/>
                    <w:right w:w="150" w:type="dxa"/>
                    <w:bottom w:w="75" w:type="dxa"/>
                  </w:tcMar>
                  <w:tcW w:w="1930" w:type="dxa"/>
                  <w:vAlign w:val="center"/>
                  <w:vMerge w:val="continue"/>
                  <w:textDirection w:val="lrTb"/>
                  <w:noWrap w:val="false"/>
                </w:tcPr>
                <w:p>
                  <w:pPr>
                    <w:jc w:val="center"/>
                    <w:spacing w:after="0" w:line="312" w:lineRule="auto"/>
                    <w:widowControl w:val="off"/>
                    <w:rPr>
                      <w:rFonts w:ascii="宋体" w:hAnsi="宋体" w:cs="Arial"/>
                      <w:color w:val="000000"/>
                      <w:sz w:val="24"/>
                      <w:szCs w:val="24"/>
                      <w:highlight w:val="none"/>
                    </w:rPr>
                  </w:pPr>
                  <w:r>
                    <w:rPr>
                      <w:rFonts w:ascii="宋体" w:hAnsi="宋体" w:cs="Arial"/>
                      <w:color w:val="000000"/>
                      <w:sz w:val="24"/>
                      <w:szCs w:val="24"/>
                      <w:highlight w:val="none"/>
                    </w:rPr>
                  </w:r>
                  <w:r/>
                </w:p>
              </w:tc>
            </w:tr>
            <w:tr>
              <w:trPr>
                <w:jc w:val="center"/>
                <w:trHeight w:val="20"/>
              </w:trPr>
              <w:tc>
                <w:tcPr>
                  <w:tcMar>
                    <w:left w:w="150" w:type="dxa"/>
                    <w:top w:w="75" w:type="dxa"/>
                    <w:right w:w="150" w:type="dxa"/>
                    <w:bottom w:w="75" w:type="dxa"/>
                  </w:tcMar>
                  <w:tcW w:w="1182" w:type="dxa"/>
                  <w:vAlign w:val="center"/>
                  <w:vMerge w:val="continue"/>
                  <w:textDirection w:val="lrTb"/>
                  <w:noWrap w:val="false"/>
                </w:tcPr>
                <w:p>
                  <w:pPr>
                    <w:jc w:val="center"/>
                    <w:spacing w:after="0" w:line="312" w:lineRule="auto"/>
                    <w:widowControl w:val="off"/>
                    <w:rPr>
                      <w:rFonts w:ascii="宋体" w:hAnsi="宋体" w:cs="Arial"/>
                      <w:color w:val="000000"/>
                      <w:sz w:val="24"/>
                      <w:szCs w:val="24"/>
                      <w:highlight w:val="none"/>
                    </w:rPr>
                  </w:pPr>
                  <w:r>
                    <w:rPr>
                      <w:rFonts w:ascii="宋体" w:hAnsi="宋体" w:cs="Arial"/>
                      <w:color w:val="000000"/>
                      <w:sz w:val="24"/>
                      <w:szCs w:val="24"/>
                      <w:highlight w:val="none"/>
                    </w:rPr>
                  </w:r>
                  <w:r/>
                </w:p>
              </w:tc>
              <w:tc>
                <w:tcPr>
                  <w:gridSpan w:val="2"/>
                  <w:tcMar>
                    <w:left w:w="150" w:type="dxa"/>
                    <w:top w:w="75" w:type="dxa"/>
                    <w:right w:w="150" w:type="dxa"/>
                    <w:bottom w:w="75" w:type="dxa"/>
                  </w:tcMar>
                  <w:tcW w:w="2427" w:type="dxa"/>
                  <w:vAlign w:val="center"/>
                  <w:textDirection w:val="lrTb"/>
                  <w:noWrap w:val="false"/>
                </w:tcPr>
                <w:p>
                  <w:pPr>
                    <w:jc w:val="center"/>
                    <w:spacing w:after="0" w:line="312" w:lineRule="auto"/>
                    <w:widowControl w:val="off"/>
                    <w:rPr>
                      <w:rFonts w:ascii="宋体" w:hAnsi="宋体" w:cs="宋体"/>
                      <w:sz w:val="24"/>
                      <w:szCs w:val="24"/>
                      <w:highlight w:val="none"/>
                    </w:rPr>
                  </w:pPr>
                  <w:r>
                    <w:rPr>
                      <w:rFonts w:hint="eastAsia" w:ascii="宋体" w:hAnsi="宋体" w:cs="宋体"/>
                      <w:sz w:val="24"/>
                      <w:szCs w:val="24"/>
                      <w:highlight w:val="none"/>
                    </w:rPr>
                    <w:t xml:space="preserve">合计</w:t>
                  </w:r>
                  <w:r/>
                </w:p>
              </w:tc>
              <w:tc>
                <w:tcPr>
                  <w:tcMar>
                    <w:left w:w="150" w:type="dxa"/>
                    <w:top w:w="75" w:type="dxa"/>
                    <w:right w:w="150" w:type="dxa"/>
                    <w:bottom w:w="75" w:type="dxa"/>
                  </w:tcMar>
                  <w:tcW w:w="2145" w:type="dxa"/>
                  <w:vAlign w:val="center"/>
                  <w:textDirection w:val="lrTb"/>
                  <w:noWrap w:val="false"/>
                </w:tcPr>
                <w:p>
                  <w:pPr>
                    <w:jc w:val="center"/>
                    <w:spacing w:after="0" w:line="312"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32406</w:t>
                  </w:r>
                  <w:r/>
                </w:p>
              </w:tc>
              <w:tc>
                <w:tcPr>
                  <w:tcMar>
                    <w:left w:w="150" w:type="dxa"/>
                    <w:top w:w="75" w:type="dxa"/>
                    <w:right w:w="150" w:type="dxa"/>
                    <w:bottom w:w="75" w:type="dxa"/>
                  </w:tcMar>
                  <w:tcW w:w="1930" w:type="dxa"/>
                  <w:vAlign w:val="center"/>
                  <w:textDirection w:val="lrTb"/>
                  <w:noWrap w:val="false"/>
                </w:tcPr>
                <w:p>
                  <w:pPr>
                    <w:jc w:val="center"/>
                    <w:spacing w:after="0" w:line="312" w:lineRule="auto"/>
                    <w:widowControl w:val="off"/>
                    <w:rPr>
                      <w:rFonts w:ascii="宋体" w:hAnsi="宋体" w:cs="Arial"/>
                      <w:color w:val="000000"/>
                      <w:sz w:val="24"/>
                      <w:szCs w:val="24"/>
                      <w:highlight w:val="none"/>
                    </w:rPr>
                  </w:pPr>
                  <w:r>
                    <w:rPr>
                      <w:rFonts w:ascii="宋体" w:hAnsi="宋体" w:cs="Arial"/>
                      <w:color w:val="000000"/>
                      <w:sz w:val="24"/>
                      <w:szCs w:val="24"/>
                      <w:highlight w:val="none"/>
                    </w:rPr>
                  </w:r>
                  <w:r/>
                </w:p>
              </w:tc>
            </w:tr>
          </w:tbl>
          <w:p>
            <w:pPr>
              <w:ind w:firstLine="0"/>
              <w:keepLines w:val="0"/>
              <w:keepNext w:val="0"/>
              <w:pageBreakBefore w:val="0"/>
              <w:spacing w:line="312" w:lineRule="auto"/>
              <w:widowControl w:val="off"/>
              <w:rPr>
                <w:rFonts w:hint="eastAsia" w:ascii="宋体" w:hAnsi="宋体" w:eastAsia="宋体" w:cs="宋体"/>
                <w:b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各投标供应商对上述</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个标段均可投标，但最多只能中选一个标段。如经评审多标段均为第一名时，按投标供应商在投标文件中承诺的中标优先顺序确定中标标段。如某标段排名第一的供应商已经中了其他标段，则该标段由排名第二的供应商中标，依次类推</w:t>
            </w:r>
            <w:r>
              <w:rPr>
                <w:rFonts w:hint="eastAsia" w:ascii="宋体" w:hAnsi="宋体" w:eastAsia="宋体" w:cs="宋体"/>
                <w:b w:val="0"/>
                <w:color w:val="auto"/>
                <w:sz w:val="24"/>
                <w:szCs w:val="24"/>
                <w:highlight w:val="none"/>
                <w:lang w:val="en-US" w:eastAsia="zh-CN"/>
              </w:rPr>
              <w:t xml:space="preserve">。</w:t>
            </w:r>
            <w:r/>
          </w:p>
          <w:p>
            <w:pPr>
              <w:ind w:left="0" w:right="0"/>
              <w:keepLines w:val="0"/>
              <w:keepNext w:val="0"/>
              <w:pageBreakBefore w:val="0"/>
              <w:spacing w:line="312"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rPr>
              <w:t xml:space="preserve">报价</w:t>
            </w:r>
            <w:r>
              <w:rPr>
                <w:rFonts w:hint="eastAsia" w:hAnsi="宋体" w:cs="宋体"/>
                <w:color w:val="auto"/>
                <w:sz w:val="24"/>
                <w:szCs w:val="24"/>
                <w:highlight w:val="none"/>
                <w:lang w:val="en-US" w:eastAsia="zh-CN"/>
              </w:rPr>
              <w:t xml:space="preserve">：根据《政府采购货物和服务招标投标管理办法》财政部第87号令第五十五条规定，“执行国家统一定价标准和采用固定价格采购的项目，其价格不列为评分因素”；本项目</w:t>
            </w:r>
            <w:r>
              <w:rPr>
                <w:rFonts w:hint="eastAsia" w:hAnsi="宋体" w:cs="宋体"/>
                <w:color w:val="auto"/>
                <w:sz w:val="24"/>
                <w:highlight w:val="none"/>
              </w:rPr>
              <w:t xml:space="preserve">援助服务工时价格按本市最低工资标准的一定比例确定，每个工时价格暂定为30元。如在合同期内遇省提高最低工资标准，则工时价格按略高于最低工资标准的增长幅度作动态调整，具体执行标准和时间由市民政局和市财政局协商一致报经市政府同意后执行。</w:t>
            </w:r>
            <w:r>
              <w:rPr>
                <w:rFonts w:hint="eastAsia" w:hAnsi="宋体" w:cs="宋体"/>
                <w:color w:val="auto"/>
                <w:sz w:val="24"/>
                <w:szCs w:val="24"/>
                <w:highlight w:val="none"/>
                <w:lang w:val="en-US" w:eastAsia="zh-CN"/>
              </w:rPr>
              <w:t xml:space="preserve">服务费用按实结算。</w:t>
            </w:r>
            <w:r/>
          </w:p>
          <w:p>
            <w:pPr>
              <w:ind w:left="0" w:right="0"/>
              <w:keepLines w:val="0"/>
              <w:keepNext w:val="0"/>
              <w:pageBreakBefore w:val="0"/>
              <w:spacing w:line="312"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本项目标的所属行业：其他未列明行业。从业人员300人以下的为中小微型企业。其中，从业人员100人及以上的为中型企业；从业人员10人及以上的为小型企业；从业人员10人以下的为微型企业。</w:t>
            </w:r>
            <w:r/>
          </w:p>
          <w:p>
            <w:pPr>
              <w:ind w:left="0" w:right="0"/>
              <w:keepLines w:val="0"/>
              <w:keepNext w:val="0"/>
              <w:pageBreakBefore w:val="0"/>
              <w:spacing w:line="312"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u w:val="none"/>
                <w:lang w:val="en-US" w:eastAsia="zh-CN" w:bidi="ar-SA"/>
              </w:rPr>
              <w:t xml:space="preserve">（</w:t>
            </w:r>
            <w:r>
              <w:rPr>
                <w:rFonts w:hint="eastAsia" w:ascii="宋体" w:hAnsi="宋体" w:cs="宋体"/>
                <w:b/>
                <w:bCs/>
                <w:color w:val="auto"/>
                <w:sz w:val="24"/>
                <w:szCs w:val="24"/>
                <w:highlight w:val="none"/>
                <w:u w:val="none"/>
                <w:lang w:val="en-US" w:eastAsia="zh-CN" w:bidi="ar-SA"/>
              </w:rPr>
              <w:t xml:space="preserve">7</w:t>
            </w:r>
            <w:r>
              <w:rPr>
                <w:rFonts w:hint="eastAsia" w:ascii="宋体" w:hAnsi="宋体" w:eastAsia="宋体" w:cs="宋体"/>
                <w:b/>
                <w:bCs/>
                <w:color w:val="auto"/>
                <w:sz w:val="24"/>
                <w:szCs w:val="24"/>
                <w:highlight w:val="none"/>
                <w:u w:val="none"/>
                <w:lang w:val="en-US" w:eastAsia="zh-CN" w:bidi="ar-SA"/>
              </w:rPr>
              <w:t xml:space="preserve">）本项目是否专门面向中小微企业：</w:t>
            </w:r>
            <w:r>
              <w:rPr>
                <w:rFonts w:hint="eastAsia" w:ascii="宋体" w:hAnsi="宋体" w:cs="宋体"/>
                <w:b/>
                <w:bCs/>
                <w:color w:val="auto"/>
                <w:sz w:val="24"/>
                <w:szCs w:val="24"/>
                <w:highlight w:val="none"/>
                <w:u w:val="none"/>
                <w:lang w:val="en-US" w:eastAsia="zh-CN" w:bidi="ar-SA"/>
              </w:rPr>
              <w:t xml:space="preserve">是</w:t>
            </w:r>
            <w:r>
              <w:rPr>
                <w:rFonts w:hint="eastAsia" w:ascii="宋体" w:hAnsi="宋体" w:eastAsia="宋体" w:cs="宋体"/>
                <w:b/>
                <w:bCs/>
                <w:color w:val="auto"/>
                <w:sz w:val="24"/>
                <w:szCs w:val="24"/>
                <w:highlight w:val="none"/>
                <w:u w:val="none"/>
                <w:lang w:val="en-US" w:eastAsia="zh-CN" w:bidi="ar-SA"/>
              </w:rPr>
              <w:t xml:space="preserve">。</w:t>
            </w:r>
            <w:r/>
          </w:p>
        </w:tc>
      </w:tr>
      <w:tr>
        <w:trPr>
          <w:jc w:val="center"/>
          <w:trHeight w:val="557"/>
        </w:trPr>
        <w:tc>
          <w:tcPr>
            <w:tcW w:w="909" w:type="dxa"/>
            <w:vAlign w:val="center"/>
            <w:textDirection w:val="lrTb"/>
            <w:noWrap w:val="false"/>
          </w:tcPr>
          <w:p>
            <w:pPr>
              <w:ind w:left="0" w:right="0" w:firstLine="0"/>
              <w:jc w:val="center"/>
              <w:keepLines w:val="0"/>
              <w:keepNext w:val="0"/>
              <w:pageBreakBefore w:val="0"/>
              <w:spacing w:line="312"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8362" w:type="dxa"/>
            <w:vAlign w:val="center"/>
            <w:textDirection w:val="lrTb"/>
            <w:noWrap w:val="false"/>
          </w:tcPr>
          <w:p>
            <w:pPr>
              <w:ind w:left="0" w:right="0" w:firstLine="0"/>
              <w:keepLines w:val="0"/>
              <w:keepNext w:val="0"/>
              <w:pageBreakBefore w:val="0"/>
              <w:spacing w:line="312"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资格条件： </w:t>
            </w:r>
            <w:r/>
          </w:p>
          <w:p>
            <w:pPr>
              <w:numPr>
                <w:ilvl w:val="0"/>
                <w:numId w:val="0"/>
              </w:numPr>
              <w:ind w:left="0" w:right="0" w:firstLine="0"/>
              <w:keepLines w:val="0"/>
              <w:keepNext w:val="0"/>
              <w:pageBreakBefore w:val="0"/>
              <w:spacing w:line="312"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1.</w:t>
            </w:r>
            <w:r>
              <w:rPr>
                <w:rFonts w:hint="eastAsia" w:ascii="宋体" w:hAnsi="宋体" w:eastAsia="宋体" w:cs="宋体"/>
                <w:bCs/>
                <w:color w:val="auto"/>
                <w:sz w:val="24"/>
                <w:szCs w:val="24"/>
                <w:highlight w:val="none"/>
              </w:rPr>
              <w:t xml:space="preserve">满足《中华人民共和国政府采购法》第二十二条规定；</w:t>
            </w:r>
            <w:r/>
          </w:p>
          <w:p>
            <w:pPr>
              <w:numPr>
                <w:ilvl w:val="0"/>
                <w:numId w:val="0"/>
              </w:numPr>
              <w:ind w:left="0" w:right="0" w:firstLine="0"/>
              <w:keepLines w:val="0"/>
              <w:keepNext w:val="0"/>
              <w:pageBreakBefore w:val="0"/>
              <w:spacing w:line="312"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①具有独立承担民事责任的能力； </w:t>
            </w:r>
            <w:r/>
          </w:p>
          <w:p>
            <w:pPr>
              <w:ind w:left="0" w:right="0" w:firstLine="0"/>
              <w:keepLines w:val="0"/>
              <w:keepNext w:val="0"/>
              <w:pageBreakBefore w:val="0"/>
              <w:spacing w:line="312"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②具有良好的商业信誉和健全的财务会计制度；</w:t>
            </w:r>
            <w:r/>
          </w:p>
          <w:p>
            <w:pPr>
              <w:ind w:left="0" w:right="0" w:firstLine="0"/>
              <w:keepLines w:val="0"/>
              <w:keepNext w:val="0"/>
              <w:pageBreakBefore w:val="0"/>
              <w:spacing w:line="312"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③具有履行合同所必需的设备和专业技术能力；</w:t>
            </w:r>
            <w:r/>
          </w:p>
          <w:p>
            <w:pPr>
              <w:ind w:left="0" w:right="0" w:firstLine="0"/>
              <w:keepLines w:val="0"/>
              <w:keepNext w:val="0"/>
              <w:pageBreakBefore w:val="0"/>
              <w:spacing w:line="312"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④有依法缴纳税收和社会保障资金的良好记录； </w:t>
            </w:r>
            <w:r/>
          </w:p>
          <w:p>
            <w:pPr>
              <w:ind w:left="0" w:right="0" w:firstLine="0"/>
              <w:keepLines w:val="0"/>
              <w:keepNext w:val="0"/>
              <w:pageBreakBefore w:val="0"/>
              <w:spacing w:line="312"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⑤参加政府采购活动前三年内，在经营活动中没有重大违法记录；</w:t>
            </w:r>
            <w:r/>
          </w:p>
          <w:p>
            <w:pPr>
              <w:ind w:left="0" w:right="0" w:firstLine="0"/>
              <w:keepLines w:val="0"/>
              <w:keepNext w:val="0"/>
              <w:pageBreakBefore w:val="0"/>
              <w:spacing w:line="312"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⑥法律、行政法规规定的其他条件。</w:t>
            </w:r>
            <w:r/>
          </w:p>
          <w:p>
            <w:pPr>
              <w:ind w:left="0" w:right="0" w:firstLine="0"/>
              <w:keepLines w:val="0"/>
              <w:keepNext w:val="0"/>
              <w:pageBreakBefore w:val="0"/>
              <w:spacing w:line="312" w:lineRule="auto"/>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"重大违法记录"，是指供应商因违法经营受到刑事处罚或者责令停产停业、吊销许可证或者执照、较大数额罚款等行政处罚。其中，较大数额罚款按财库</w:t>
            </w:r>
            <w:r>
              <w:rPr>
                <w:rFonts w:hint="eastAsia" w:ascii="宋体" w:hAnsi="宋体" w:cs="宋体"/>
                <w:color w:val="auto"/>
                <w:sz w:val="24"/>
                <w:szCs w:val="24"/>
                <w:highlight w:val="none"/>
                <w:lang w:eastAsia="zh-CN"/>
              </w:rPr>
              <w:t xml:space="preserve">〔2022〕3号</w:t>
            </w:r>
            <w:r>
              <w:rPr>
                <w:rFonts w:hint="eastAsia" w:ascii="宋体" w:hAnsi="宋体" w:eastAsia="宋体" w:cs="宋体"/>
                <w:color w:val="auto"/>
                <w:sz w:val="24"/>
                <w:szCs w:val="24"/>
                <w:highlight w:val="none"/>
              </w:rPr>
              <w:t xml:space="preserve">文，认定为200万元以上的罚款，法律、行政法规以及国务院有关部门明确规定相关领域“较大数额罚款”标准高于200万元的，从其规定。</w:t>
            </w:r>
            <w:r/>
          </w:p>
          <w:p>
            <w:pPr>
              <w:numPr>
                <w:ilvl w:val="0"/>
                <w:numId w:val="0"/>
              </w:numPr>
              <w:ind w:left="0" w:right="0" w:firstLine="0"/>
              <w:keepLines w:val="0"/>
              <w:keepNext w:val="0"/>
              <w:pageBreakBefore w:val="0"/>
              <w:spacing w:line="312"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2.</w:t>
            </w:r>
            <w:r>
              <w:rPr>
                <w:rFonts w:hint="eastAsia" w:ascii="宋体" w:hAnsi="宋体" w:eastAsia="宋体" w:cs="宋体"/>
                <w:bCs/>
                <w:color w:val="auto"/>
                <w:sz w:val="24"/>
                <w:szCs w:val="24"/>
                <w:highlight w:val="none"/>
              </w:rPr>
              <w:t xml:space="preserve">落实政府采购政策需满足的资格要求：</w:t>
            </w:r>
            <w:r/>
          </w:p>
          <w:p>
            <w:pPr>
              <w:numPr>
                <w:ilvl w:val="0"/>
                <w:numId w:val="0"/>
              </w:numPr>
              <w:ind w:left="0" w:right="0" w:firstLine="0"/>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①</w:t>
            </w:r>
            <w:r>
              <w:rPr>
                <w:rFonts w:hint="eastAsia" w:ascii="宋体" w:hAnsi="宋体" w:eastAsia="宋体" w:cs="宋体"/>
                <w:color w:val="auto"/>
                <w:sz w:val="24"/>
                <w:szCs w:val="24"/>
                <w:highlight w:val="none"/>
              </w:rPr>
              <w:t xml:space="preserve">投标供应商如为小微企业的，按照《政府采购促进中小企业发展管理办法》（财库〔2020〕46号）规定提供《中小企业声明函》；</w:t>
            </w:r>
            <w:r/>
          </w:p>
          <w:p>
            <w:pPr>
              <w:ind w:left="0" w:right="0" w:firstLine="0"/>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②</w:t>
            </w:r>
            <w:r>
              <w:rPr>
                <w:rFonts w:hint="eastAsia" w:ascii="宋体" w:hAnsi="宋体" w:eastAsia="宋体" w:cs="宋体"/>
                <w:color w:val="auto"/>
                <w:sz w:val="24"/>
                <w:szCs w:val="24"/>
                <w:highlight w:val="none"/>
              </w:rPr>
              <w:t xml:space="preserve">投标供应商如为监狱和戒毒企业的，按照财政部《司法部关于政府采购支持监狱企业发展有关问题》（财库〔2014〕68号）的规定提供由省级以上监狱管理局、戒毒管理局（含新疆生产建设兵团）出具的属于监狱企业的证明文件复印件；</w:t>
            </w:r>
            <w:r/>
          </w:p>
          <w:p>
            <w:pPr>
              <w:ind w:left="0" w:right="0" w:firstLine="0"/>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③</w:t>
            </w:r>
            <w:r>
              <w:rPr>
                <w:rFonts w:hint="eastAsia" w:ascii="宋体" w:hAnsi="宋体" w:eastAsia="宋体" w:cs="宋体"/>
                <w:color w:val="auto"/>
                <w:sz w:val="24"/>
                <w:szCs w:val="24"/>
                <w:highlight w:val="none"/>
              </w:rPr>
              <w:t xml:space="preserve">投标供应商如为残疾人福利性单位的提供《残疾人福利性单位声明函》；</w:t>
            </w:r>
            <w:r/>
          </w:p>
          <w:p>
            <w:pPr>
              <w:ind w:left="0" w:right="0" w:firstLine="0"/>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④</w:t>
            </w:r>
            <w:r>
              <w:rPr>
                <w:rFonts w:hint="eastAsia" w:ascii="宋体" w:hAnsi="宋体" w:eastAsia="宋体" w:cs="宋体"/>
                <w:color w:val="auto"/>
                <w:sz w:val="24"/>
                <w:szCs w:val="24"/>
                <w:highlight w:val="none"/>
              </w:rPr>
              <w:t xml:space="preserve">中小企业划型标准详见《关于印发中小企业划型标准规定的通知》工信部联企业〔2011〕300号）；</w:t>
            </w:r>
            <w:r/>
          </w:p>
          <w:p>
            <w:pPr>
              <w:numPr>
                <w:ilvl w:val="0"/>
                <w:numId w:val="8"/>
              </w:numPr>
              <w:ind w:left="0" w:right="0" w:firstLine="0"/>
              <w:jc w:val="left"/>
              <w:keepLines w:val="0"/>
              <w:keepNext w:val="0"/>
              <w:pageBreakBefore w:val="0"/>
              <w:spacing w:line="312"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本项目的特定资格要求：</w:t>
            </w:r>
            <w:r>
              <w:rPr>
                <w:rFonts w:hint="eastAsia" w:ascii="宋体" w:hAnsi="宋体" w:cs="宋体"/>
                <w:bCs/>
                <w:color w:val="auto"/>
                <w:sz w:val="24"/>
                <w:szCs w:val="24"/>
                <w:highlight w:val="none"/>
                <w:lang w:val="en-US" w:eastAsia="zh-CN"/>
              </w:rPr>
              <w:t xml:space="preserve">无</w:t>
            </w:r>
            <w:r/>
          </w:p>
          <w:p>
            <w:pPr>
              <w:ind w:left="0" w:right="0" w:firstLine="0"/>
              <w:jc w:val="left"/>
              <w:keepLines w:val="0"/>
              <w:keepNext w:val="0"/>
              <w:pageBreakBefore w:val="0"/>
              <w:spacing w:line="312"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4.投标供应商未被列入“信用中国”网站（www.creditchina.gov.cn）记录失信被执行人，同时，不处于中国政府采购网（www.ccgp.gov.cn）“政府采购严重违法失信行为信息记录”中的禁止参加政府采购活动期间的情形；</w:t>
            </w:r>
            <w:r/>
          </w:p>
          <w:p>
            <w:pPr>
              <w:ind w:left="0" w:right="0" w:firstLine="0"/>
              <w:jc w:val="left"/>
              <w:keepLines w:val="0"/>
              <w:keepNext w:val="0"/>
              <w:pageBreakBefore w:val="0"/>
              <w:spacing w:line="312" w:lineRule="auto"/>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本项目</w:t>
            </w:r>
            <w:r>
              <w:rPr>
                <w:rFonts w:hint="eastAsia" w:ascii="宋体" w:hAnsi="宋体" w:eastAsia="宋体" w:cs="宋体"/>
                <w:bCs/>
                <w:color w:val="auto"/>
                <w:sz w:val="24"/>
                <w:szCs w:val="24"/>
                <w:highlight w:val="none"/>
                <w:lang w:val="en-US" w:eastAsia="zh-CN"/>
              </w:rPr>
              <w:t xml:space="preserve">不</w:t>
            </w:r>
            <w:r>
              <w:rPr>
                <w:rFonts w:hint="eastAsia" w:ascii="宋体" w:hAnsi="宋体" w:eastAsia="宋体" w:cs="宋体"/>
                <w:bCs/>
                <w:color w:val="auto"/>
                <w:sz w:val="24"/>
                <w:szCs w:val="24"/>
                <w:highlight w:val="none"/>
              </w:rPr>
              <w:t xml:space="preserve">接受联合体投标。</w:t>
            </w:r>
            <w:r/>
          </w:p>
        </w:tc>
      </w:tr>
      <w:tr>
        <w:trPr>
          <w:jc w:val="center"/>
        </w:trPr>
        <w:tc>
          <w:tcPr>
            <w:tcW w:w="909" w:type="dxa"/>
            <w:vAlign w:val="center"/>
            <w:textDirection w:val="lrTb"/>
            <w:noWrap w:val="false"/>
          </w:tcPr>
          <w:p>
            <w:pPr>
              <w:ind w:left="0" w:right="0" w:firstLine="0"/>
              <w:jc w:val="center"/>
              <w:keepLines w:val="0"/>
              <w:keepNext w:val="0"/>
              <w:pageBreakBefore w:val="0"/>
              <w:spacing w:line="312"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8362" w:type="dxa"/>
            <w:vAlign w:val="center"/>
            <w:textDirection w:val="lrTb"/>
            <w:noWrap w:val="false"/>
          </w:tcPr>
          <w:p>
            <w:pPr>
              <w:ind w:left="0" w:right="0" w:firstLine="0"/>
              <w:jc w:val="left"/>
              <w:keepLines w:val="0"/>
              <w:keepNext w:val="0"/>
              <w:pageBreakBefore w:val="0"/>
              <w:spacing w:line="312"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获取</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相关事宜：</w:t>
            </w:r>
            <w:r/>
          </w:p>
          <w:p>
            <w:pPr>
              <w:ind w:left="0" w:right="0" w:firstLine="0"/>
              <w:keepLines w:val="0"/>
              <w:keepNext w:val="0"/>
              <w:pageBreakBefore w:val="0"/>
              <w:spacing w:line="312"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获取</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时间：</w:t>
            </w:r>
            <w:r>
              <w:rPr>
                <w:rFonts w:hint="eastAsia" w:ascii="宋体" w:hAnsi="宋体" w:eastAsia="宋体" w:cs="宋体"/>
                <w:color w:val="0000ff"/>
                <w:sz w:val="24"/>
                <w:szCs w:val="24"/>
                <w:highlight w:val="none"/>
              </w:rPr>
              <w:t xml:space="preserve">20</w:t>
            </w:r>
            <w:r>
              <w:rPr>
                <w:rFonts w:hint="eastAsia" w:ascii="宋体" w:hAnsi="宋体" w:eastAsia="宋体" w:cs="宋体"/>
                <w:color w:val="0000ff"/>
                <w:sz w:val="24"/>
                <w:szCs w:val="24"/>
                <w:highlight w:val="none"/>
                <w:lang w:val="en-US" w:eastAsia="zh-CN"/>
              </w:rPr>
              <w:t xml:space="preserve">24</w:t>
            </w:r>
            <w:r>
              <w:rPr>
                <w:rFonts w:hint="eastAsia" w:ascii="宋体" w:hAnsi="宋体" w:eastAsia="宋体" w:cs="宋体"/>
                <w:color w:val="0000ff"/>
                <w:sz w:val="24"/>
                <w:szCs w:val="24"/>
                <w:highlight w:val="none"/>
              </w:rPr>
              <w:t xml:space="preserve">年</w:t>
            </w:r>
            <w:r>
              <w:rPr>
                <w:rFonts w:hint="eastAsia" w:ascii="宋体" w:hAnsi="宋体" w:cs="宋体"/>
                <w:color w:val="0000ff"/>
                <w:sz w:val="24"/>
                <w:szCs w:val="24"/>
                <w:highlight w:val="none"/>
                <w:lang w:val="en-US" w:eastAsia="zh-CN"/>
              </w:rPr>
              <w:t xml:space="preserve">11</w:t>
            </w:r>
            <w:r>
              <w:rPr>
                <w:rFonts w:hint="eastAsia" w:ascii="宋体" w:hAnsi="宋体" w:eastAsia="宋体" w:cs="宋体"/>
                <w:color w:val="0000ff"/>
                <w:sz w:val="24"/>
                <w:szCs w:val="24"/>
                <w:highlight w:val="none"/>
              </w:rPr>
              <w:t xml:space="preserve">月29</w:t>
            </w:r>
            <w:r>
              <w:rPr>
                <w:rFonts w:hint="eastAsia" w:ascii="宋体" w:hAnsi="宋体" w:eastAsia="宋体" w:cs="宋体"/>
                <w:color w:val="0000ff"/>
                <w:sz w:val="24"/>
                <w:szCs w:val="24"/>
                <w:highlight w:val="none"/>
              </w:rPr>
              <w:t xml:space="preserve">日至20</w:t>
            </w:r>
            <w:r>
              <w:rPr>
                <w:rFonts w:hint="eastAsia" w:ascii="宋体" w:hAnsi="宋体" w:eastAsia="宋体" w:cs="宋体"/>
                <w:color w:val="0000ff"/>
                <w:sz w:val="24"/>
                <w:szCs w:val="24"/>
                <w:highlight w:val="none"/>
                <w:lang w:val="en-US" w:eastAsia="zh-CN"/>
              </w:rPr>
              <w:t xml:space="preserve">24</w:t>
            </w:r>
            <w:r>
              <w:rPr>
                <w:rFonts w:hint="eastAsia" w:ascii="宋体" w:hAnsi="宋体" w:eastAsia="宋体" w:cs="宋体"/>
                <w:color w:val="0000ff"/>
                <w:sz w:val="24"/>
                <w:szCs w:val="24"/>
                <w:highlight w:val="none"/>
              </w:rPr>
              <w:t xml:space="preserve">年</w:t>
            </w:r>
            <w:r>
              <w:rPr>
                <w:rFonts w:hint="eastAsia" w:ascii="宋体" w:hAnsi="宋体" w:cs="宋体"/>
                <w:color w:val="0000ff"/>
                <w:sz w:val="24"/>
                <w:szCs w:val="24"/>
                <w:highlight w:val="none"/>
                <w:lang w:val="en-US" w:eastAsia="zh-CN"/>
              </w:rPr>
              <w:t xml:space="preserve">12</w:t>
            </w:r>
            <w:r>
              <w:rPr>
                <w:rFonts w:hint="eastAsia" w:ascii="宋体" w:hAnsi="宋体" w:eastAsia="宋体" w:cs="宋体"/>
                <w:color w:val="0000ff"/>
                <w:sz w:val="24"/>
                <w:szCs w:val="24"/>
                <w:highlight w:val="none"/>
              </w:rPr>
              <w:t xml:space="preserve">月09</w:t>
            </w:r>
            <w:r>
              <w:rPr>
                <w:rFonts w:hint="eastAsia" w:ascii="宋体" w:hAnsi="宋体" w:eastAsia="宋体" w:cs="宋体"/>
                <w:color w:val="0000ff"/>
                <w:sz w:val="24"/>
                <w:szCs w:val="24"/>
                <w:highlight w:val="none"/>
              </w:rPr>
              <w:t xml:space="preserve">日</w:t>
            </w:r>
            <w:r>
              <w:rPr>
                <w:rFonts w:hint="eastAsia" w:ascii="宋体" w:hAnsi="宋体" w:eastAsia="宋体" w:cs="宋体"/>
                <w:color w:val="auto"/>
                <w:sz w:val="24"/>
                <w:szCs w:val="24"/>
                <w:highlight w:val="none"/>
                <w:lang w:val="zh-CN"/>
              </w:rPr>
              <w:t xml:space="preserve">23:59时止（法定假日除外）。</w:t>
            </w:r>
            <w:r>
              <w:rPr>
                <w:rFonts w:hint="eastAsia" w:ascii="宋体" w:hAnsi="宋体" w:eastAsia="宋体" w:cs="宋体"/>
                <w:b/>
                <w:bCs/>
                <w:color w:val="auto"/>
                <w:sz w:val="24"/>
                <w:szCs w:val="24"/>
                <w:highlight w:val="none"/>
                <w:lang w:val="zh-CN"/>
              </w:rPr>
              <w:t xml:space="preserve">五个工作日后仍可下载招标文件，但不作为供应商权益受到损害的证明材料和依据。</w:t>
            </w:r>
            <w:r/>
          </w:p>
          <w:p>
            <w:pPr>
              <w:ind w:left="0" w:right="0" w:firstLine="0"/>
              <w:jc w:val="left"/>
              <w:keepLines w:val="0"/>
              <w:keepNext w:val="0"/>
              <w:pageBreakBefore w:val="0"/>
              <w:spacing w:line="312"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）售价：</w:t>
            </w:r>
            <w:r>
              <w:rPr>
                <w:rFonts w:hint="eastAsia" w:ascii="宋体" w:hAnsi="宋体" w:eastAsia="宋体" w:cs="宋体"/>
                <w:color w:val="auto"/>
                <w:sz w:val="24"/>
                <w:szCs w:val="24"/>
                <w:highlight w:val="none"/>
                <w:lang w:val="en-US" w:eastAsia="zh-CN"/>
              </w:rPr>
              <w:t xml:space="preserve">0元</w:t>
            </w:r>
            <w:r/>
          </w:p>
          <w:p>
            <w:pPr>
              <w:ind w:left="0" w:right="0" w:firstLine="0"/>
              <w:jc w:val="left"/>
              <w:keepLines w:val="0"/>
              <w:keepNext w:val="0"/>
              <w:pageBreakBefore w:val="0"/>
              <w:spacing w:line="312"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获取地点方式：</w:t>
            </w:r>
            <w:r>
              <w:rPr>
                <w:rFonts w:hint="eastAsia" w:ascii="宋体" w:hAnsi="宋体" w:eastAsia="宋体" w:cs="宋体"/>
                <w:color w:val="auto"/>
                <w:sz w:val="24"/>
                <w:szCs w:val="24"/>
                <w:highlight w:val="none"/>
                <w:lang w:val="zh-CN"/>
              </w:rPr>
              <w:t xml:space="preserve">网上获取，潜在投标供应商可在项目招标公告附件中查看公开招标文件，如确定投标，必须在苏采云平台（http://jszfcg.jscz.gov.cn/jszc/login）中免费下载公开招标文件</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CN"/>
              </w:rPr>
              <w:t xml:space="preserve">“无锡政府采购网--江苏省政府采购（苏采云）平台</w:t>
            </w:r>
            <w:r>
              <w:rPr>
                <w:rFonts w:hint="eastAsia" w:ascii="宋体" w:hAnsi="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或“政府采购客户端（苏采云）”中免费下载文件（“项目参与”——找到需要获取招标文件的项目，点击“我要参与”——“参与投标”——“下载文件”）</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CN"/>
              </w:rPr>
              <w:t xml:space="preserve">，完成项目</w:t>
            </w:r>
            <w:r>
              <w:rPr>
                <w:rFonts w:hint="eastAsia" w:ascii="宋体" w:hAnsi="宋体" w:eastAsia="宋体" w:cs="宋体"/>
                <w:color w:val="auto"/>
                <w:sz w:val="24"/>
                <w:szCs w:val="24"/>
                <w:highlight w:val="none"/>
                <w:lang w:val="en-US" w:eastAsia="zh-CN"/>
              </w:rPr>
              <w:t xml:space="preserve">获取</w:t>
            </w:r>
            <w:r>
              <w:rPr>
                <w:rFonts w:hint="eastAsia" w:ascii="宋体" w:hAnsi="宋体" w:eastAsia="宋体" w:cs="宋体"/>
                <w:color w:val="auto"/>
                <w:sz w:val="24"/>
                <w:szCs w:val="24"/>
                <w:highlight w:val="none"/>
                <w:lang w:val="zh-CN"/>
              </w:rPr>
              <w:t xml:space="preserve">，方可按要求制作、上传投标文件。</w:t>
            </w:r>
            <w:r>
              <w:rPr>
                <w:rFonts w:hint="eastAsia" w:ascii="宋体" w:hAnsi="宋体" w:eastAsia="宋体" w:cs="宋体"/>
                <w:color w:val="auto"/>
                <w:sz w:val="24"/>
                <w:szCs w:val="24"/>
                <w:highlight w:val="none"/>
                <w:lang w:val="en-US" w:eastAsia="zh-CN"/>
              </w:rPr>
              <w:t xml:space="preserve">供应商须</w:t>
            </w:r>
            <w:r>
              <w:rPr>
                <w:rFonts w:hint="eastAsia" w:ascii="宋体" w:hAnsi="宋体" w:eastAsia="宋体" w:cs="宋体"/>
                <w:color w:val="auto"/>
                <w:sz w:val="24"/>
                <w:szCs w:val="24"/>
                <w:highlight w:val="none"/>
                <w:lang w:val="zh-CN"/>
              </w:rPr>
              <w:t xml:space="preserve">对采购文件各项内容做出实质性响应，否则其投标文件无效。供应商应承担其编制投标文件以及递交投标文件所涉及的一切费用。无论投标结果如何，采购人对上述费用不负任何责任。</w:t>
            </w:r>
            <w:r/>
          </w:p>
        </w:tc>
      </w:tr>
      <w:tr>
        <w:trPr>
          <w:jc w:val="center"/>
        </w:trPr>
        <w:tc>
          <w:tcPr>
            <w:tcW w:w="909" w:type="dxa"/>
            <w:vAlign w:val="center"/>
            <w:textDirection w:val="lrTb"/>
            <w:noWrap w:val="false"/>
          </w:tcPr>
          <w:p>
            <w:pPr>
              <w:ind w:left="0" w:right="0" w:firstLine="0"/>
              <w:jc w:val="center"/>
              <w:keepLines w:val="0"/>
              <w:keepNext w:val="0"/>
              <w:pageBreakBefore w:val="0"/>
              <w:spacing w:line="312"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8362" w:type="dxa"/>
            <w:vAlign w:val="center"/>
            <w:textDirection w:val="lrTb"/>
            <w:noWrap w:val="false"/>
          </w:tcPr>
          <w:p>
            <w:pPr>
              <w:ind w:left="0" w:right="0" w:firstLine="0"/>
              <w:keepLines w:val="0"/>
              <w:keepNext w:val="0"/>
              <w:pageBreakBefore w:val="0"/>
              <w:spacing w:line="312"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要求澄清采购文件的截止时间：</w:t>
            </w:r>
            <w:r>
              <w:rPr>
                <w:rFonts w:hint="eastAsia" w:ascii="宋体" w:hAnsi="宋体" w:eastAsia="宋体" w:cs="宋体"/>
                <w:color w:val="0000ff"/>
                <w:sz w:val="24"/>
                <w:szCs w:val="24"/>
                <w:highlight w:val="none"/>
              </w:rPr>
              <w:t xml:space="preserve">20</w:t>
            </w:r>
            <w:r>
              <w:rPr>
                <w:rFonts w:hint="eastAsia" w:ascii="宋体" w:hAnsi="宋体" w:eastAsia="宋体" w:cs="宋体"/>
                <w:color w:val="0000ff"/>
                <w:sz w:val="24"/>
                <w:szCs w:val="24"/>
                <w:highlight w:val="none"/>
                <w:lang w:val="en-US" w:eastAsia="zh-CN"/>
              </w:rPr>
              <w:t xml:space="preserve">24</w:t>
            </w:r>
            <w:r>
              <w:rPr>
                <w:rFonts w:hint="eastAsia" w:ascii="宋体" w:hAnsi="宋体" w:eastAsia="宋体" w:cs="宋体"/>
                <w:color w:val="0000ff"/>
                <w:sz w:val="24"/>
                <w:szCs w:val="24"/>
                <w:highlight w:val="none"/>
              </w:rPr>
              <w:t xml:space="preserve">年</w:t>
            </w:r>
            <w:r>
              <w:rPr>
                <w:rFonts w:hint="eastAsia" w:ascii="宋体" w:hAnsi="宋体" w:cs="宋体"/>
                <w:color w:val="0000ff"/>
                <w:sz w:val="24"/>
                <w:szCs w:val="24"/>
                <w:highlight w:val="none"/>
                <w:lang w:val="en-US" w:eastAsia="zh-CN"/>
              </w:rPr>
              <w:t xml:space="preserve">12</w:t>
            </w:r>
            <w:r>
              <w:rPr>
                <w:rFonts w:hint="eastAsia" w:ascii="宋体" w:hAnsi="宋体" w:eastAsia="宋体" w:cs="宋体"/>
                <w:color w:val="0000ff"/>
                <w:sz w:val="24"/>
                <w:szCs w:val="24"/>
                <w:highlight w:val="none"/>
              </w:rPr>
              <w:t xml:space="preserve">月10</w:t>
            </w:r>
            <w:r>
              <w:rPr>
                <w:rFonts w:hint="eastAsia" w:ascii="宋体" w:hAnsi="宋体" w:eastAsia="宋体" w:cs="宋体"/>
                <w:color w:val="0000ff"/>
                <w:sz w:val="24"/>
                <w:szCs w:val="24"/>
                <w:highlight w:val="none"/>
              </w:rPr>
              <w:t xml:space="preserve">日</w:t>
            </w:r>
            <w:r>
              <w:rPr>
                <w:rFonts w:hint="eastAsia" w:ascii="宋体" w:hAnsi="宋体" w:eastAsia="宋体" w:cs="宋体"/>
                <w:color w:val="auto"/>
                <w:sz w:val="24"/>
                <w:szCs w:val="24"/>
                <w:highlight w:val="none"/>
                <w:lang w:val="en-US" w:eastAsia="zh-CN"/>
              </w:rPr>
              <w:t xml:space="preserve">10</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00</w:t>
            </w:r>
            <w:r>
              <w:rPr>
                <w:rFonts w:hint="eastAsia" w:ascii="宋体" w:hAnsi="宋体" w:eastAsia="宋体" w:cs="宋体"/>
                <w:color w:val="auto"/>
                <w:sz w:val="24"/>
                <w:szCs w:val="24"/>
                <w:highlight w:val="none"/>
              </w:rPr>
              <w:t xml:space="preserve">前，以书面传真形式和电子邮件形式发送给采购代理机构。</w:t>
            </w:r>
            <w:r/>
          </w:p>
          <w:p>
            <w:pPr>
              <w:ind w:left="0" w:right="0" w:firstLine="0"/>
              <w:keepLines w:val="0"/>
              <w:keepNext w:val="0"/>
              <w:pageBreakBefore w:val="0"/>
              <w:spacing w:line="312"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采购人对采购文件澄清、修改时间：</w:t>
            </w:r>
            <w:r>
              <w:rPr>
                <w:rFonts w:hint="eastAsia" w:ascii="宋体" w:hAnsi="宋体" w:eastAsia="宋体" w:cs="宋体"/>
                <w:color w:val="0000ff"/>
                <w:sz w:val="24"/>
                <w:szCs w:val="24"/>
                <w:highlight w:val="none"/>
              </w:rPr>
              <w:t xml:space="preserve">20</w:t>
            </w:r>
            <w:r>
              <w:rPr>
                <w:rFonts w:hint="eastAsia" w:ascii="宋体" w:hAnsi="宋体" w:eastAsia="宋体" w:cs="宋体"/>
                <w:color w:val="0000ff"/>
                <w:sz w:val="24"/>
                <w:szCs w:val="24"/>
                <w:highlight w:val="none"/>
                <w:lang w:val="en-US" w:eastAsia="zh-CN"/>
              </w:rPr>
              <w:t xml:space="preserve">24</w:t>
            </w:r>
            <w:r>
              <w:rPr>
                <w:rFonts w:hint="eastAsia" w:ascii="宋体" w:hAnsi="宋体" w:eastAsia="宋体" w:cs="宋体"/>
                <w:color w:val="0000ff"/>
                <w:sz w:val="24"/>
                <w:szCs w:val="24"/>
                <w:highlight w:val="none"/>
              </w:rPr>
              <w:t xml:space="preserve">年</w:t>
            </w:r>
            <w:r>
              <w:rPr>
                <w:rFonts w:hint="eastAsia" w:ascii="宋体" w:hAnsi="宋体" w:cs="宋体"/>
                <w:color w:val="0000ff"/>
                <w:sz w:val="24"/>
                <w:szCs w:val="24"/>
                <w:highlight w:val="none"/>
                <w:lang w:val="en-US" w:eastAsia="zh-CN"/>
              </w:rPr>
              <w:t xml:space="preserve">12</w:t>
            </w:r>
            <w:r>
              <w:rPr>
                <w:rFonts w:hint="eastAsia" w:ascii="宋体" w:hAnsi="宋体" w:eastAsia="宋体" w:cs="宋体"/>
                <w:color w:val="0000ff"/>
                <w:sz w:val="24"/>
                <w:szCs w:val="24"/>
                <w:highlight w:val="none"/>
              </w:rPr>
              <w:t xml:space="preserve">月10</w:t>
            </w:r>
            <w:r>
              <w:rPr>
                <w:rFonts w:hint="eastAsia" w:ascii="宋体" w:hAnsi="宋体" w:eastAsia="宋体" w:cs="宋体"/>
                <w:color w:val="0000ff"/>
                <w:sz w:val="24"/>
                <w:szCs w:val="24"/>
                <w:highlight w:val="none"/>
              </w:rPr>
              <w:t xml:space="preserve">日</w:t>
            </w:r>
            <w:r>
              <w:rPr>
                <w:rFonts w:hint="eastAsia" w:ascii="宋体" w:hAnsi="宋体" w:eastAsia="宋体" w:cs="宋体"/>
                <w:color w:val="auto"/>
                <w:sz w:val="24"/>
                <w:szCs w:val="24"/>
                <w:highlight w:val="none"/>
                <w:lang w:val="en-US" w:eastAsia="zh-CN"/>
              </w:rPr>
              <w:t xml:space="preserve">17</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00前，以书面（或电子稿）形式发送给各</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w:t>
            </w:r>
            <w:r/>
          </w:p>
        </w:tc>
      </w:tr>
      <w:tr>
        <w:trPr>
          <w:jc w:val="center"/>
          <w:trHeight w:val="543"/>
        </w:trPr>
        <w:tc>
          <w:tcPr>
            <w:tcW w:w="909" w:type="dxa"/>
            <w:vAlign w:val="center"/>
            <w:textDirection w:val="lrTb"/>
            <w:noWrap w:val="false"/>
          </w:tcPr>
          <w:p>
            <w:pPr>
              <w:ind w:left="0" w:right="0" w:firstLine="0"/>
              <w:jc w:val="center"/>
              <w:keepLines w:val="0"/>
              <w:keepNext w:val="0"/>
              <w:pageBreakBefore w:val="0"/>
              <w:spacing w:line="312"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8362" w:type="dxa"/>
            <w:vAlign w:val="center"/>
            <w:textDirection w:val="lrTb"/>
            <w:noWrap w:val="false"/>
          </w:tcPr>
          <w:p>
            <w:pPr>
              <w:ind w:left="0" w:right="0" w:firstLine="0"/>
              <w:keepLines w:val="0"/>
              <w:keepNext w:val="0"/>
              <w:pageBreakBefore w:val="0"/>
              <w:spacing w:line="312"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投标有效期：投标截止时间起90天。</w:t>
            </w:r>
            <w:r/>
          </w:p>
        </w:tc>
      </w:tr>
      <w:tr>
        <w:trPr>
          <w:jc w:val="center"/>
          <w:trHeight w:val="442"/>
        </w:trPr>
        <w:tc>
          <w:tcPr>
            <w:tcW w:w="909" w:type="dxa"/>
            <w:vAlign w:val="center"/>
            <w:textDirection w:val="lrTb"/>
            <w:noWrap w:val="false"/>
          </w:tcPr>
          <w:p>
            <w:pPr>
              <w:ind w:left="0" w:right="0" w:firstLine="0"/>
              <w:jc w:val="center"/>
              <w:keepLines w:val="0"/>
              <w:keepNext w:val="0"/>
              <w:pageBreakBefore w:val="0"/>
              <w:spacing w:line="312"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p>
        </w:tc>
        <w:tc>
          <w:tcPr>
            <w:tcW w:w="8362" w:type="dxa"/>
            <w:vAlign w:val="bottom"/>
            <w:textDirection w:val="lrTb"/>
            <w:noWrap w:val="false"/>
          </w:tcPr>
          <w:p>
            <w:pPr>
              <w:ind w:left="0" w:right="0" w:firstLine="0"/>
              <w:keepLines w:val="0"/>
              <w:keepNext w:val="0"/>
              <w:pageBreakBefore w:val="0"/>
              <w:spacing w:line="312" w:lineRule="auto"/>
              <w:rPr>
                <w:rFonts w:hint="eastAsia" w:ascii="宋体" w:hAnsi="宋体" w:eastAsia="宋体" w:cs="宋体"/>
                <w:color w:val="auto"/>
                <w:sz w:val="24"/>
                <w:szCs w:val="24"/>
                <w:highlight w:val="none"/>
                <w:lang w:val="en-US" w:eastAsia="zh-CN"/>
              </w:rPr>
            </w:pPr>
            <w:r/>
            <w:bookmarkStart w:id="0" w:name="OLE_LINK39"/>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本项目</w:t>
            </w:r>
            <w:bookmarkEnd w:id="0"/>
            <w:r>
              <w:rPr>
                <w:rFonts w:hint="eastAsia" w:ascii="宋体" w:hAnsi="宋体" w:eastAsia="宋体" w:cs="宋体"/>
                <w:color w:val="auto"/>
                <w:sz w:val="24"/>
                <w:szCs w:val="24"/>
                <w:highlight w:val="none"/>
              </w:rPr>
              <w:t xml:space="preserve">无需缴纳投标保证金</w:t>
            </w:r>
            <w:r>
              <w:rPr>
                <w:rFonts w:hint="eastAsia" w:ascii="宋体" w:hAnsi="宋体" w:eastAsia="宋体" w:cs="宋体"/>
                <w:color w:val="auto"/>
                <w:sz w:val="24"/>
                <w:szCs w:val="24"/>
                <w:highlight w:val="none"/>
                <w:lang w:eastAsia="zh-CN"/>
              </w:rPr>
              <w:t xml:space="preserve">；</w:t>
            </w:r>
            <w:r/>
          </w:p>
          <w:p>
            <w:pPr>
              <w:ind w:left="0" w:right="0" w:firstLine="0"/>
              <w:jc w:val="both"/>
              <w:keepLines w:val="0"/>
              <w:keepNext w:val="0"/>
              <w:pageBreakBefore w:val="0"/>
              <w:spacing w:line="312"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val="en-US" w:eastAsia="zh-CN"/>
              </w:rPr>
              <w:t xml:space="preserve">需要缴纳履约保证金，要求</w:t>
            </w:r>
            <w:r>
              <w:rPr>
                <w:rFonts w:hint="eastAsia" w:ascii="宋体" w:hAnsi="宋体" w:cs="宋体"/>
                <w:color w:val="auto"/>
                <w:sz w:val="24"/>
                <w:szCs w:val="24"/>
                <w:highlight w:val="none"/>
                <w:lang w:val="en-US" w:eastAsia="zh-CN"/>
              </w:rPr>
              <w:t xml:space="preserve">如下</w:t>
            </w:r>
            <w:r>
              <w:rPr>
                <w:rFonts w:hint="eastAsia" w:ascii="宋体" w:hAnsi="宋体" w:eastAsia="宋体" w:cs="宋体"/>
                <w:color w:val="auto"/>
                <w:sz w:val="24"/>
                <w:szCs w:val="24"/>
                <w:highlight w:val="none"/>
                <w:lang w:val="en-US" w:eastAsia="zh-CN"/>
              </w:rPr>
              <w:t xml:space="preserve">：</w:t>
            </w:r>
            <w:r/>
          </w:p>
          <w:p>
            <w:pPr>
              <w:ind w:left="0" w:right="0" w:firstLine="0"/>
              <w:jc w:val="both"/>
              <w:keepLines w:val="0"/>
              <w:keepNext w:val="0"/>
              <w:pageBreakBefore w:val="0"/>
              <w:spacing w:line="312" w:lineRule="auto"/>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1）</w:t>
            </w:r>
            <w:r>
              <w:rPr>
                <w:rFonts w:hint="eastAsia" w:ascii="宋体" w:hAnsi="宋体" w:cs="宋体"/>
                <w:bCs w:val="0"/>
                <w:color w:val="auto"/>
                <w:sz w:val="24"/>
                <w:szCs w:val="24"/>
                <w:highlight w:val="none"/>
                <w:lang w:val="en-US" w:eastAsia="zh-CN"/>
              </w:rPr>
              <w:t xml:space="preserve">履约</w:t>
            </w:r>
            <w:r>
              <w:rPr>
                <w:rFonts w:hint="eastAsia" w:ascii="宋体" w:hAnsi="宋体" w:eastAsia="宋体" w:cs="宋体"/>
                <w:bCs w:val="0"/>
                <w:color w:val="auto"/>
                <w:sz w:val="24"/>
                <w:szCs w:val="24"/>
                <w:highlight w:val="none"/>
                <w:lang w:val="en-US" w:eastAsia="zh-CN"/>
              </w:rPr>
              <w:t xml:space="preserve">保证金金额</w:t>
            </w:r>
            <w:r>
              <w:rPr>
                <w:rFonts w:hint="eastAsia" w:ascii="宋体" w:hAnsi="宋体" w:cs="宋体"/>
                <w:bCs w:val="0"/>
                <w:color w:val="auto"/>
                <w:sz w:val="24"/>
                <w:szCs w:val="24"/>
                <w:highlight w:val="none"/>
                <w:lang w:val="en-US" w:eastAsia="zh-CN"/>
              </w:rPr>
              <w:t xml:space="preserve">：按</w:t>
            </w:r>
            <w:r>
              <w:rPr>
                <w:rFonts w:hint="eastAsia" w:ascii="宋体" w:hAnsi="宋体" w:eastAsia="宋体" w:cs="宋体"/>
                <w:bCs w:val="0"/>
                <w:color w:val="auto"/>
                <w:sz w:val="24"/>
                <w:szCs w:val="24"/>
                <w:highlight w:val="none"/>
                <w:lang w:val="en-US" w:eastAsia="zh-CN"/>
              </w:rPr>
              <w:t xml:space="preserve">照合同价的5%</w:t>
            </w:r>
            <w:r>
              <w:rPr>
                <w:rFonts w:hint="eastAsia" w:ascii="宋体" w:hAnsi="宋体" w:eastAsia="宋体" w:cs="宋体"/>
                <w:bCs w:val="0"/>
                <w:color w:val="auto"/>
                <w:sz w:val="24"/>
                <w:szCs w:val="24"/>
                <w:highlight w:val="none"/>
              </w:rPr>
              <w:t xml:space="preserve">。</w:t>
            </w:r>
            <w:r/>
          </w:p>
          <w:p>
            <w:pPr>
              <w:ind w:left="0" w:right="0" w:firstLine="0"/>
              <w:jc w:val="both"/>
              <w:keepLines w:val="0"/>
              <w:keepNext w:val="0"/>
              <w:pageBreakBefore w:val="0"/>
              <w:spacing w:line="312" w:lineRule="auto"/>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2）履约保证金缴纳形式：</w:t>
            </w:r>
            <w:r>
              <w:rPr>
                <w:rFonts w:hint="eastAsia" w:ascii="宋体" w:hAnsi="宋体" w:cs="宋体"/>
                <w:bCs w:val="0"/>
                <w:color w:val="auto"/>
                <w:sz w:val="24"/>
                <w:szCs w:val="24"/>
                <w:highlight w:val="none"/>
                <w:lang w:val="en-US" w:eastAsia="zh-CN"/>
              </w:rPr>
              <w:t xml:space="preserve">以电子履约保函形式缴纳</w:t>
            </w:r>
            <w:r>
              <w:rPr>
                <w:rFonts w:hint="eastAsia" w:ascii="宋体" w:hAnsi="宋体" w:eastAsia="宋体" w:cs="宋体"/>
                <w:bCs w:val="0"/>
                <w:color w:val="auto"/>
                <w:sz w:val="24"/>
                <w:szCs w:val="24"/>
                <w:highlight w:val="none"/>
              </w:rPr>
              <w:t xml:space="preserve">。</w:t>
            </w:r>
            <w:r/>
          </w:p>
          <w:p>
            <w:pPr>
              <w:ind w:left="0" w:right="0" w:firstLine="0"/>
              <w:jc w:val="both"/>
              <w:keepLines w:val="0"/>
              <w:keepNext w:val="0"/>
              <w:pageBreakBefore w:val="0"/>
              <w:spacing w:line="312" w:lineRule="auto"/>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3）以下情形出现时，甲方有权扣除乙方的履约保证金：</w:t>
            </w:r>
            <w:r/>
          </w:p>
          <w:p>
            <w:pPr>
              <w:ind w:left="0" w:right="0" w:firstLine="0"/>
              <w:jc w:val="both"/>
              <w:keepLines w:val="0"/>
              <w:keepNext w:val="0"/>
              <w:pageBreakBefore w:val="0"/>
              <w:spacing w:line="312" w:lineRule="auto"/>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（1）乙方未能按照合同约定的时间、质量和标准履行合同义务；</w:t>
            </w:r>
            <w:r/>
          </w:p>
          <w:p>
            <w:pPr>
              <w:ind w:left="0" w:right="0" w:firstLine="0"/>
              <w:jc w:val="both"/>
              <w:keepLines w:val="0"/>
              <w:keepNext w:val="0"/>
              <w:pageBreakBefore w:val="0"/>
              <w:spacing w:line="312" w:lineRule="auto"/>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（2）乙方在合同履行过程中存在欺诈、恶意串通等不正当行为；</w:t>
            </w:r>
            <w:r/>
          </w:p>
          <w:p>
            <w:pPr>
              <w:ind w:left="0" w:right="0" w:firstLine="0"/>
              <w:jc w:val="both"/>
              <w:keepLines w:val="0"/>
              <w:keepNext w:val="0"/>
              <w:pageBreakBefore w:val="0"/>
              <w:spacing w:line="312" w:lineRule="auto"/>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（3）乙方在合同履行过程中有其他违反法律法规的行为。</w:t>
            </w:r>
            <w:r/>
          </w:p>
          <w:p>
            <w:pPr>
              <w:ind w:left="0" w:right="0" w:firstLine="0"/>
              <w:jc w:val="both"/>
              <w:keepLines w:val="0"/>
              <w:keepNext w:val="0"/>
              <w:pageBreakBefore w:val="0"/>
              <w:spacing w:line="312" w:lineRule="auto"/>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4）履约保证金退还时间、方式：履约保证金在本项目验收合格后，在供方提供收到返还履约保证金的收据后30日内无息退还；违约责任：每逾期一天退还履约保证金的按相应金额的万分之一计算。</w:t>
            </w:r>
            <w:r/>
          </w:p>
          <w:p>
            <w:pPr>
              <w:ind w:left="0" w:right="0" w:firstLine="0"/>
              <w:jc w:val="both"/>
              <w:keepLines w:val="0"/>
              <w:keepNext w:val="0"/>
              <w:pageBreakBefore w:val="0"/>
              <w:spacing w:line="312" w:lineRule="auto"/>
              <w:widowControl/>
              <w:rPr>
                <w:rFonts w:hint="eastAsia" w:ascii="宋体" w:hAnsi="宋体" w:eastAsia="宋体" w:cs="宋体"/>
                <w:color w:val="auto"/>
                <w:sz w:val="24"/>
                <w:szCs w:val="24"/>
                <w:highlight w:val="none"/>
              </w:rPr>
            </w:pPr>
            <w:r>
              <w:rPr>
                <w:rFonts w:hint="eastAsia" w:ascii="宋体" w:hAnsi="宋体" w:eastAsia="宋体" w:cs="宋体"/>
                <w:bCs w:val="0"/>
                <w:color w:val="auto"/>
                <w:sz w:val="24"/>
                <w:szCs w:val="24"/>
                <w:highlight w:val="none"/>
              </w:rPr>
              <w:t xml:space="preserve">5）</w:t>
            </w:r>
            <w:r>
              <w:rPr>
                <w:rFonts w:hint="eastAsia" w:ascii="宋体" w:hAnsi="宋体" w:eastAsia="宋体" w:cs="宋体"/>
                <w:color w:val="auto"/>
                <w:sz w:val="24"/>
                <w:szCs w:val="24"/>
                <w:highlight w:val="none"/>
                <w:u w:val="none"/>
                <w:lang w:val="en-US" w:eastAsia="zh-CN" w:bidi="ar-SA"/>
              </w:rPr>
              <w:t xml:space="preserve">履约过程中中标供应商在服务期、质量标准、将中标项目转包或分包给他人的、拒绝履行合同义务等方面发生的不履约或违背合同规定的责任和义务的行为，都可能导致采购人扣缴其部分乃至全部履约保证金</w:t>
            </w:r>
            <w:r>
              <w:rPr>
                <w:rFonts w:hint="eastAsia" w:ascii="宋体" w:hAnsi="宋体" w:eastAsia="宋体" w:cs="宋体"/>
                <w:color w:val="auto"/>
                <w:sz w:val="24"/>
                <w:szCs w:val="24"/>
                <w:highlight w:val="none"/>
              </w:rPr>
              <w:t xml:space="preserve">。</w:t>
            </w:r>
            <w:r/>
          </w:p>
          <w:p>
            <w:pPr>
              <w:pStyle w:val="748"/>
              <w:ind w:firstLine="0"/>
              <w:rPr>
                <w:rFonts w:hint="default" w:ascii="宋体" w:hAnsi="宋体" w:cs="宋体"/>
                <w:color w:val="auto"/>
                <w:sz w:val="24"/>
                <w:szCs w:val="24"/>
                <w:highlight w:val="none"/>
                <w:u w:val="none"/>
                <w:lang w:val="en-US" w:eastAsia="zh-CN"/>
              </w:rPr>
            </w:pPr>
            <w:r>
              <w:rPr>
                <w:rFonts w:hint="eastAsia" w:ascii="宋体" w:hAnsi="宋体" w:cs="宋体"/>
                <w:color w:val="auto"/>
                <w:sz w:val="24"/>
                <w:szCs w:val="24"/>
                <w:highlight w:val="none"/>
                <w:u w:val="none"/>
                <w:lang w:val="en-US" w:eastAsia="zh-CN"/>
              </w:rPr>
              <w:t xml:space="preserve">6）其他咨询事项，参见下列通知：</w:t>
            </w:r>
            <w:r/>
          </w:p>
          <w:p>
            <w:pPr>
              <w:pStyle w:val="748"/>
              <w:ind w:firstLine="0"/>
              <w:rPr>
                <w:rFonts w:hint="eastAsia" w:ascii="宋体" w:hAnsi="宋体" w:cs="宋体"/>
                <w:color w:val="auto"/>
                <w:sz w:val="24"/>
                <w:szCs w:val="24"/>
                <w:highlight w:val="none"/>
                <w:u w:val="none"/>
                <w:lang w:val="en-US" w:eastAsia="zh-CN"/>
              </w:rPr>
            </w:pPr>
            <w:r>
              <w:rPr>
                <w:rFonts w:hint="eastAsia" w:ascii="宋体" w:hAnsi="宋体" w:cs="宋体"/>
                <w:color w:val="auto"/>
                <w:sz w:val="24"/>
                <w:szCs w:val="24"/>
                <w:highlight w:val="none"/>
                <w:u w:val="none"/>
                <w:lang w:val="en-US" w:eastAsia="zh-CN"/>
              </w:rPr>
              <w:t xml:space="preserve">①《</w:t>
            </w:r>
            <w:r>
              <w:rPr>
                <w:rFonts w:hint="eastAsia" w:ascii="宋体" w:hAnsi="宋体" w:cs="宋体"/>
                <w:color w:val="auto"/>
                <w:sz w:val="24"/>
                <w:szCs w:val="24"/>
                <w:highlight w:val="none"/>
                <w:u w:val="none"/>
              </w:rPr>
              <w:t xml:space="preserve">无锡市财政局关于在全市政府采购领域进一步推行电子履约保函的通知</w:t>
            </w:r>
            <w:r>
              <w:rPr>
                <w:rFonts w:hint="eastAsia" w:ascii="宋体" w:hAnsi="宋体" w:cs="宋体"/>
                <w:color w:val="auto"/>
                <w:sz w:val="24"/>
                <w:szCs w:val="24"/>
                <w:highlight w:val="none"/>
                <w:u w:val="none"/>
                <w:lang w:val="en-US" w:eastAsia="zh-CN"/>
              </w:rPr>
              <w:t xml:space="preserve">》，网址：</w:t>
            </w:r>
            <w:r>
              <w:rPr>
                <w:rStyle w:val="746"/>
                <w:rFonts w:hint="eastAsia" w:ascii="宋体" w:hAnsi="宋体" w:cs="宋体"/>
                <w:color w:val="auto"/>
                <w:sz w:val="24"/>
                <w:szCs w:val="24"/>
                <w:highlight w:val="none"/>
                <w:u w:val="none"/>
                <w:lang w:val="en-US" w:eastAsia="zh-CN"/>
              </w:rPr>
              <w:t xml:space="preserve">http://cz.wuxi.gov.cn/doc/2024/08/16/4375216.shtml</w:t>
            </w:r>
            <w:r/>
          </w:p>
          <w:p>
            <w:pPr>
              <w:pStyle w:val="748"/>
              <w:ind w:firstLine="0"/>
              <w:rPr>
                <w:rFonts w:hint="default" w:ascii="宋体" w:hAnsi="宋体" w:cs="宋体"/>
                <w:color w:val="auto"/>
                <w:sz w:val="24"/>
                <w:szCs w:val="24"/>
                <w:highlight w:val="none"/>
                <w:u w:val="none"/>
                <w:lang w:val="en-US" w:eastAsia="zh-CN"/>
              </w:rPr>
            </w:pPr>
            <w:r>
              <w:rPr>
                <w:rFonts w:hint="eastAsia" w:ascii="宋体" w:hAnsi="宋体" w:cs="宋体"/>
                <w:color w:val="auto"/>
                <w:sz w:val="24"/>
                <w:szCs w:val="24"/>
                <w:highlight w:val="none"/>
                <w:u w:val="none"/>
                <w:lang w:val="en-US" w:eastAsia="zh-CN"/>
              </w:rPr>
              <w:t xml:space="preserve">②《</w:t>
            </w:r>
            <w:r>
              <w:rPr>
                <w:rFonts w:ascii="宋体" w:hAnsi="宋体" w:eastAsia="宋体" w:cs="宋体"/>
                <w:sz w:val="24"/>
                <w:szCs w:val="24"/>
                <w:highlight w:val="none"/>
              </w:rPr>
              <w:t xml:space="preserve">江苏政府采购电子履约保函（保险）平台操作手册</w:t>
            </w:r>
            <w:r>
              <w:rPr>
                <w:rFonts w:hint="eastAsia" w:ascii="宋体" w:hAnsi="宋体" w:cs="宋体"/>
                <w:color w:val="auto"/>
                <w:sz w:val="24"/>
                <w:szCs w:val="24"/>
                <w:highlight w:val="none"/>
                <w:u w:val="none"/>
                <w:lang w:val="en-US" w:eastAsia="zh-CN"/>
              </w:rPr>
              <w:t xml:space="preserve">》，网址：http://www.ccgp-jiangsu.gov.cn//webfile/jiangsu/202312/1702448568370077762.pdf</w:t>
            </w:r>
            <w:r/>
          </w:p>
        </w:tc>
      </w:tr>
      <w:tr>
        <w:trPr>
          <w:jc w:val="center"/>
        </w:trPr>
        <w:tc>
          <w:tcPr>
            <w:tcW w:w="909" w:type="dxa"/>
            <w:vAlign w:val="center"/>
            <w:textDirection w:val="lrTb"/>
            <w:noWrap w:val="false"/>
          </w:tcPr>
          <w:p>
            <w:pPr>
              <w:ind w:left="0" w:right="0" w:firstLine="0"/>
              <w:jc w:val="center"/>
              <w:keepLines w:val="0"/>
              <w:keepNext w:val="0"/>
              <w:pageBreakBefore w:val="0"/>
              <w:spacing w:line="312"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p>
        </w:tc>
        <w:tc>
          <w:tcPr>
            <w:tcW w:w="8362" w:type="dxa"/>
            <w:vAlign w:val="center"/>
            <w:textDirection w:val="lrTb"/>
            <w:noWrap w:val="false"/>
          </w:tcPr>
          <w:p>
            <w:pPr>
              <w:numPr>
                <w:ilvl w:val="0"/>
                <w:numId w:val="0"/>
              </w:numPr>
              <w:spacing w:line="312"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投标</w:t>
            </w:r>
            <w:r>
              <w:rPr>
                <w:rFonts w:hint="eastAsia" w:ascii="宋体" w:hAnsi="宋体" w:eastAsia="宋体" w:cs="宋体"/>
                <w:i w:val="0"/>
                <w:iCs w:val="0"/>
                <w:caps w:val="0"/>
                <w:color w:val="auto"/>
                <w:spacing w:val="0"/>
                <w:sz w:val="24"/>
                <w:szCs w:val="24"/>
                <w:highlight w:val="none"/>
                <w:shd w:val="clear" w:color="auto" w:fill="ffffff"/>
                <w:lang w:eastAsia="zh-CN"/>
              </w:rPr>
              <w:t xml:space="preserve">文件接</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收</w:t>
            </w:r>
            <w:r>
              <w:rPr>
                <w:rFonts w:hint="eastAsia" w:ascii="宋体" w:hAnsi="宋体" w:eastAsia="宋体" w:cs="宋体"/>
                <w:i w:val="0"/>
                <w:iCs w:val="0"/>
                <w:caps w:val="0"/>
                <w:color w:val="auto"/>
                <w:spacing w:val="0"/>
                <w:sz w:val="24"/>
                <w:szCs w:val="24"/>
                <w:highlight w:val="none"/>
                <w:shd w:val="clear" w:color="auto" w:fill="ffffff"/>
                <w:lang w:eastAsia="zh-CN"/>
              </w:rPr>
              <w:t xml:space="preserve">截止时间：</w:t>
            </w:r>
            <w:r>
              <w:rPr>
                <w:rFonts w:hint="eastAsia" w:ascii="宋体" w:hAnsi="宋体" w:eastAsia="宋体" w:cs="宋体"/>
                <w:color w:val="0000ff"/>
                <w:sz w:val="24"/>
                <w:szCs w:val="24"/>
                <w:highlight w:val="none"/>
                <w:lang w:eastAsia="zh-CN"/>
              </w:rPr>
              <w:t xml:space="preserve">2024年</w:t>
            </w:r>
            <w:r>
              <w:rPr>
                <w:rFonts w:hint="eastAsia" w:ascii="宋体" w:hAnsi="宋体" w:cs="宋体"/>
                <w:color w:val="0000ff"/>
                <w:sz w:val="24"/>
                <w:szCs w:val="24"/>
                <w:highlight w:val="none"/>
                <w:lang w:val="en-US" w:eastAsia="zh-CN"/>
              </w:rPr>
              <w:t xml:space="preserve">12</w:t>
            </w:r>
            <w:r>
              <w:rPr>
                <w:rFonts w:hint="eastAsia" w:ascii="宋体" w:hAnsi="宋体" w:eastAsia="宋体" w:cs="宋体"/>
                <w:color w:val="0000ff"/>
                <w:sz w:val="24"/>
                <w:szCs w:val="24"/>
                <w:highlight w:val="none"/>
              </w:rPr>
              <w:t xml:space="preserve">月</w:t>
            </w:r>
            <w:r>
              <w:rPr>
                <w:rFonts w:hint="eastAsia" w:ascii="宋体" w:hAnsi="宋体" w:cs="宋体"/>
                <w:color w:val="0000ff"/>
                <w:sz w:val="24"/>
                <w:szCs w:val="24"/>
                <w:highlight w:val="none"/>
                <w:lang w:val="en-US" w:eastAsia="zh-CN"/>
              </w:rPr>
              <w:t xml:space="preserve">26</w:t>
            </w:r>
            <w:r>
              <w:rPr>
                <w:rFonts w:hint="eastAsia" w:ascii="宋体" w:hAnsi="宋体" w:eastAsia="宋体" w:cs="宋体"/>
                <w:color w:val="0000ff"/>
                <w:sz w:val="24"/>
                <w:szCs w:val="24"/>
                <w:highlight w:val="none"/>
              </w:rPr>
              <w:t xml:space="preserve">日</w:t>
            </w:r>
            <w:r>
              <w:rPr>
                <w:rFonts w:hint="eastAsia" w:ascii="宋体" w:hAnsi="宋体" w:eastAsia="宋体" w:cs="宋体"/>
                <w:color w:val="auto"/>
                <w:sz w:val="24"/>
                <w:szCs w:val="24"/>
                <w:highlight w:val="none"/>
                <w:lang w:val="en-US" w:eastAsia="zh-CN"/>
              </w:rPr>
              <w:t xml:space="preserve">09:30</w:t>
            </w:r>
            <w:r>
              <w:rPr>
                <w:rFonts w:hint="eastAsia" w:ascii="宋体" w:hAnsi="宋体" w:eastAsia="宋体" w:cs="宋体"/>
                <w:color w:val="auto"/>
                <w:sz w:val="24"/>
                <w:szCs w:val="24"/>
                <w:highlight w:val="none"/>
              </w:rPr>
              <w:t xml:space="preserve">时止。</w:t>
            </w:r>
            <w:r/>
          </w:p>
          <w:p>
            <w:pPr>
              <w:numPr>
                <w:ilvl w:val="0"/>
                <w:numId w:val="0"/>
              </w:numPr>
              <w:spacing w:line="312"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投标地点：</w:t>
            </w:r>
            <w:r>
              <w:rPr>
                <w:rFonts w:hint="eastAsia" w:ascii="宋体" w:hAnsi="宋体" w:eastAsia="宋体" w:cs="宋体"/>
                <w:i w:val="0"/>
                <w:iCs w:val="0"/>
                <w:caps w:val="0"/>
                <w:color w:val="auto"/>
                <w:spacing w:val="0"/>
                <w:sz w:val="24"/>
                <w:szCs w:val="24"/>
                <w:highlight w:val="none"/>
                <w:shd w:val="clear" w:color="auto" w:fill="ffffff"/>
                <w:lang w:eastAsia="zh-CN"/>
              </w:rPr>
              <w:t xml:space="preserve">江苏省政府采购（苏采云）平台投标，线上不见面开标</w:t>
            </w:r>
            <w:r>
              <w:rPr>
                <w:rFonts w:hint="eastAsia" w:ascii="宋体" w:hAnsi="宋体" w:eastAsia="宋体" w:cs="宋体"/>
                <w:color w:val="auto"/>
                <w:sz w:val="24"/>
                <w:szCs w:val="24"/>
                <w:highlight w:val="none"/>
              </w:rPr>
              <w:t xml:space="preserve">。</w:t>
            </w:r>
            <w:r/>
          </w:p>
          <w:p>
            <w:pPr>
              <w:ind w:left="0" w:right="0" w:firstLine="0"/>
              <w:keepLines w:val="0"/>
              <w:keepNext w:val="0"/>
              <w:pageBreakBefore w:val="0"/>
              <w:spacing w:line="312"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注：</w:t>
            </w:r>
            <w:r/>
          </w:p>
          <w:p>
            <w:pPr>
              <w:numPr>
                <w:ilvl w:val="0"/>
                <w:numId w:val="0"/>
              </w:numPr>
              <w:ind w:firstLine="0"/>
              <w:spacing w:line="312"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1、投标截止时间后将无法上传或撤回、修改投标文件，请投标供应商谨慎处理。</w:t>
            </w:r>
            <w:r/>
          </w:p>
          <w:p>
            <w:pPr>
              <w:numPr>
                <w:ilvl w:val="0"/>
                <w:numId w:val="0"/>
              </w:numPr>
              <w:spacing w:line="312"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rPr>
              <w:t xml:space="preserve">请投标供应商关注开标大厅的提示进行解密，</w:t>
            </w:r>
            <w:r>
              <w:rPr>
                <w:rFonts w:hint="eastAsia" w:ascii="宋体" w:hAnsi="宋体" w:eastAsia="宋体" w:cs="宋体"/>
                <w:color w:val="auto"/>
                <w:sz w:val="24"/>
                <w:szCs w:val="24"/>
                <w:highlight w:val="none"/>
              </w:rPr>
              <w:t xml:space="preserve">解密时间为30分钟</w:t>
            </w:r>
            <w:r>
              <w:rPr>
                <w:rFonts w:hint="eastAsia" w:ascii="宋体" w:hAnsi="宋体" w:eastAsia="宋体" w:cs="宋体"/>
                <w:color w:val="auto"/>
                <w:sz w:val="24"/>
                <w:szCs w:val="24"/>
                <w:highlight w:val="none"/>
                <w:lang w:eastAsia="zh-CN"/>
              </w:rPr>
              <w:t xml:space="preserve">，供应商未解密但</w:t>
            </w:r>
            <w:r>
              <w:rPr>
                <w:rFonts w:hint="eastAsia" w:ascii="宋体" w:hAnsi="宋体" w:eastAsia="宋体" w:cs="宋体"/>
                <w:color w:val="auto"/>
                <w:sz w:val="24"/>
                <w:szCs w:val="24"/>
                <w:highlight w:val="none"/>
                <w:lang w:val="en-US" w:eastAsia="zh-CN"/>
              </w:rPr>
              <w:t xml:space="preserve">解密</w:t>
            </w:r>
            <w:r>
              <w:rPr>
                <w:rFonts w:hint="eastAsia" w:ascii="宋体" w:hAnsi="宋体" w:eastAsia="宋体" w:cs="宋体"/>
                <w:color w:val="auto"/>
                <w:sz w:val="24"/>
                <w:szCs w:val="24"/>
                <w:highlight w:val="none"/>
                <w:lang w:eastAsia="zh-CN"/>
              </w:rPr>
              <w:t xml:space="preserve">剩余时间为0</w:t>
            </w:r>
            <w:r>
              <w:rPr>
                <w:rFonts w:hint="eastAsia" w:ascii="宋体" w:hAnsi="宋体" w:eastAsia="宋体" w:cs="宋体"/>
                <w:color w:val="auto"/>
                <w:sz w:val="24"/>
                <w:szCs w:val="24"/>
                <w:highlight w:val="none"/>
                <w:lang w:val="en-US" w:eastAsia="zh-CN"/>
              </w:rPr>
              <w:t xml:space="preserve">秒</w:t>
            </w:r>
            <w:r>
              <w:rPr>
                <w:rFonts w:hint="eastAsia" w:ascii="宋体" w:hAnsi="宋体" w:eastAsia="宋体" w:cs="宋体"/>
                <w:color w:val="auto"/>
                <w:sz w:val="24"/>
                <w:szCs w:val="24"/>
                <w:highlight w:val="none"/>
                <w:lang w:eastAsia="zh-CN"/>
              </w:rPr>
              <w:t xml:space="preserve">后，</w:t>
            </w:r>
            <w:r>
              <w:rPr>
                <w:rFonts w:hint="eastAsia" w:ascii="宋体" w:hAnsi="宋体" w:eastAsia="宋体" w:cs="宋体"/>
                <w:color w:val="auto"/>
                <w:sz w:val="24"/>
                <w:szCs w:val="24"/>
                <w:highlight w:val="none"/>
                <w:lang w:val="en-US" w:eastAsia="zh-CN"/>
              </w:rPr>
              <w:t xml:space="preserve">视为投标供应商放弃投标</w:t>
            </w:r>
            <w:r>
              <w:rPr>
                <w:rFonts w:hint="eastAsia" w:ascii="宋体" w:hAnsi="宋体" w:eastAsia="宋体" w:cs="宋体"/>
                <w:color w:val="auto"/>
                <w:sz w:val="24"/>
                <w:szCs w:val="24"/>
                <w:highlight w:val="none"/>
              </w:rPr>
              <w:t xml:space="preserve">。</w:t>
            </w:r>
            <w:r/>
          </w:p>
        </w:tc>
      </w:tr>
      <w:tr>
        <w:trPr>
          <w:jc w:val="center"/>
          <w:trHeight w:val="4176"/>
        </w:trPr>
        <w:tc>
          <w:tcPr>
            <w:tcW w:w="909" w:type="dxa"/>
            <w:vAlign w:val="center"/>
            <w:textDirection w:val="lrTb"/>
            <w:noWrap w:val="false"/>
          </w:tcPr>
          <w:p>
            <w:pPr>
              <w:ind w:left="0" w:right="0" w:firstLine="0"/>
              <w:jc w:val="center"/>
              <w:keepLines w:val="0"/>
              <w:keepNext w:val="0"/>
              <w:pageBreakBefore w:val="0"/>
              <w:spacing w:line="312"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tcW w:w="8362" w:type="dxa"/>
            <w:vAlign w:val="center"/>
            <w:textDirection w:val="lrTb"/>
            <w:noWrap w:val="false"/>
          </w:tcPr>
          <w:p>
            <w:pPr>
              <w:ind w:left="0" w:right="0" w:firstLine="0"/>
              <w:keepLines w:val="0"/>
              <w:keepNext w:val="0"/>
              <w:pageBreakBefore w:val="0"/>
              <w:spacing w:line="312"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网上解密时间：</w:t>
            </w:r>
            <w:r>
              <w:rPr>
                <w:rFonts w:hint="eastAsia" w:ascii="宋体" w:hAnsi="宋体" w:eastAsia="宋体" w:cs="宋体"/>
                <w:color w:val="0000ff"/>
                <w:sz w:val="24"/>
                <w:szCs w:val="24"/>
                <w:highlight w:val="none"/>
                <w:lang w:eastAsia="zh-CN"/>
              </w:rPr>
              <w:t xml:space="preserve">2024年</w:t>
            </w:r>
            <w:r>
              <w:rPr>
                <w:rFonts w:hint="eastAsia" w:ascii="宋体" w:hAnsi="宋体" w:cs="宋体"/>
                <w:color w:val="0000ff"/>
                <w:sz w:val="24"/>
                <w:szCs w:val="24"/>
                <w:highlight w:val="none"/>
                <w:lang w:val="en-US" w:eastAsia="zh-CN"/>
              </w:rPr>
              <w:t xml:space="preserve">12</w:t>
            </w:r>
            <w:r>
              <w:rPr>
                <w:rFonts w:hint="eastAsia" w:ascii="宋体" w:hAnsi="宋体" w:eastAsia="宋体" w:cs="宋体"/>
                <w:color w:val="0000ff"/>
                <w:sz w:val="24"/>
                <w:szCs w:val="24"/>
                <w:highlight w:val="none"/>
              </w:rPr>
              <w:t xml:space="preserve">月26</w:t>
            </w:r>
            <w:r>
              <w:rPr>
                <w:rFonts w:hint="eastAsia" w:ascii="宋体" w:hAnsi="宋体" w:eastAsia="宋体" w:cs="宋体"/>
                <w:color w:val="0000ff"/>
                <w:sz w:val="24"/>
                <w:szCs w:val="24"/>
                <w:highlight w:val="none"/>
              </w:rPr>
              <w:t xml:space="preserve">日</w:t>
            </w:r>
            <w:r>
              <w:rPr>
                <w:rFonts w:hint="eastAsia" w:ascii="宋体" w:hAnsi="宋体" w:eastAsia="宋体" w:cs="宋体"/>
                <w:color w:val="0000ff"/>
                <w:sz w:val="24"/>
                <w:szCs w:val="24"/>
                <w:highlight w:val="none"/>
                <w:lang w:val="en-US" w:eastAsia="zh-CN"/>
              </w:rPr>
              <w:t xml:space="preserve">09:30</w:t>
            </w:r>
            <w:r>
              <w:rPr>
                <w:rFonts w:hint="eastAsia" w:ascii="宋体" w:hAnsi="宋体" w:eastAsia="宋体" w:cs="宋体"/>
                <w:color w:val="0000ff"/>
                <w:sz w:val="24"/>
                <w:szCs w:val="24"/>
                <w:highlight w:val="none"/>
                <w:lang w:val="zh-CN"/>
              </w:rPr>
              <w:t xml:space="preserve">。</w:t>
            </w:r>
            <w:r/>
          </w:p>
          <w:p>
            <w:pPr>
              <w:ind w:left="0" w:right="0" w:firstLine="0"/>
              <w:keepLines w:val="0"/>
              <w:keepNext w:val="0"/>
              <w:pageBreakBefore w:val="0"/>
              <w:spacing w:line="312" w:lineRule="auto"/>
              <w:widowControl/>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投标地点：江苏省政府采购（苏采云）平台投标，线上不见面开标。</w:t>
            </w:r>
            <w:r/>
          </w:p>
          <w:p>
            <w:pPr>
              <w:ind w:left="0" w:right="0" w:firstLine="0"/>
              <w:keepLines w:val="0"/>
              <w:keepNext w:val="0"/>
              <w:pageBreakBefore w:val="0"/>
              <w:spacing w:line="312"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注：</w:t>
            </w:r>
            <w:r/>
          </w:p>
          <w:p>
            <w:pPr>
              <w:ind w:left="0" w:right="0" w:firstLine="0"/>
              <w:keepLines w:val="0"/>
              <w:keepNext w:val="0"/>
              <w:pageBreakBefore w:val="0"/>
              <w:spacing w:line="312"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本项目进行线上不见面采购活动，</w:t>
            </w:r>
            <w:r>
              <w:rPr>
                <w:rFonts w:hint="eastAsia" w:ascii="宋体" w:hAnsi="宋体" w:eastAsia="宋体" w:cs="宋体"/>
                <w:color w:val="auto"/>
                <w:sz w:val="24"/>
                <w:szCs w:val="24"/>
                <w:highlight w:val="none"/>
              </w:rPr>
              <w:t xml:space="preserve">投标人无需到达开标现场。</w:t>
            </w:r>
            <w:r>
              <w:rPr>
                <w:rFonts w:hint="eastAsia" w:ascii="宋体" w:hAnsi="宋体" w:eastAsia="宋体" w:cs="宋体"/>
                <w:b w:val="0"/>
                <w:bCs w:val="0"/>
                <w:color w:val="auto"/>
                <w:sz w:val="24"/>
                <w:szCs w:val="24"/>
                <w:highlight w:val="none"/>
              </w:rPr>
              <w:t xml:space="preserve">供应商准备好制作标书的笔记本电脑、CA锁（政务CA），在规定时间内登录苏采云网上开标大厅，等待开标流程进入“解锁环境”，点击“点击立即解密”进行标书解密，解锁完成后及时关注开标大厅，等待后续多次报价、答疑澄清等提示。具体操作流程详见《“苏采云”系统供应商操作手册》。</w:t>
            </w:r>
            <w:r/>
          </w:p>
          <w:p>
            <w:pPr>
              <w:ind w:left="0" w:right="0" w:firstLine="0"/>
              <w:keepLines w:val="0"/>
              <w:keepNext w:val="0"/>
              <w:pageBreakBefore w:val="0"/>
              <w:spacing w:line="312" w:lineRule="auto"/>
              <w:widowControl/>
              <w:rPr>
                <w:rFonts w:hint="eastAsia" w:ascii="宋体" w:hAnsi="宋体" w:eastAsia="宋体" w:cs="宋体"/>
                <w:b/>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2、</w:t>
            </w:r>
            <w:r>
              <w:rPr>
                <w:rFonts w:hint="eastAsia" w:ascii="宋体" w:hAnsi="宋体" w:eastAsia="宋体" w:cs="宋体"/>
                <w:b w:val="0"/>
                <w:bCs/>
                <w:color w:val="auto"/>
                <w:sz w:val="24"/>
                <w:szCs w:val="24"/>
                <w:highlight w:val="none"/>
              </w:rPr>
              <w:t xml:space="preserve">投标文件的授权委托书中需明确授权委托人的联系方式（手机），否则如由于无法及时联系相关授权委托人而造成的一切后果由各</w:t>
            </w:r>
            <w:r>
              <w:rPr>
                <w:rFonts w:hint="eastAsia" w:ascii="宋体" w:hAnsi="宋体" w:eastAsia="宋体" w:cs="宋体"/>
                <w:b w:val="0"/>
                <w:bCs/>
                <w:color w:val="auto"/>
                <w:sz w:val="24"/>
                <w:szCs w:val="24"/>
                <w:highlight w:val="none"/>
                <w:lang w:eastAsia="zh-CN"/>
              </w:rPr>
              <w:t xml:space="preserve">投标供应商</w:t>
            </w:r>
            <w:r>
              <w:rPr>
                <w:rFonts w:hint="eastAsia" w:ascii="宋体" w:hAnsi="宋体" w:eastAsia="宋体" w:cs="宋体"/>
                <w:b w:val="0"/>
                <w:bCs/>
                <w:color w:val="auto"/>
                <w:sz w:val="24"/>
                <w:szCs w:val="24"/>
                <w:highlight w:val="none"/>
              </w:rPr>
              <w:t xml:space="preserve">自行承担。</w:t>
            </w:r>
            <w:r/>
          </w:p>
        </w:tc>
      </w:tr>
      <w:tr>
        <w:trPr>
          <w:jc w:val="center"/>
        </w:trPr>
        <w:tc>
          <w:tcPr>
            <w:tcW w:w="909" w:type="dxa"/>
            <w:vAlign w:val="center"/>
            <w:textDirection w:val="lrTb"/>
            <w:noWrap w:val="false"/>
          </w:tcPr>
          <w:p>
            <w:pPr>
              <w:ind w:left="0" w:right="0" w:firstLine="0"/>
              <w:jc w:val="center"/>
              <w:keepLines w:val="0"/>
              <w:keepNext w:val="0"/>
              <w:pageBreakBefore w:val="0"/>
              <w:spacing w:line="312"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w:t>
            </w:r>
            <w:r/>
          </w:p>
        </w:tc>
        <w:tc>
          <w:tcPr>
            <w:tcW w:w="8362" w:type="dxa"/>
            <w:vAlign w:val="center"/>
            <w:textDirection w:val="lrTb"/>
            <w:noWrap w:val="false"/>
          </w:tcPr>
          <w:p>
            <w:pPr>
              <w:ind w:left="0" w:right="0" w:firstLine="0"/>
              <w:keepLines w:val="0"/>
              <w:keepNext w:val="0"/>
              <w:pageBreakBefore w:val="0"/>
              <w:spacing w:line="312"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确定中标单位时间：</w:t>
            </w:r>
            <w:r>
              <w:rPr>
                <w:rFonts w:hint="eastAsia" w:ascii="宋体" w:hAnsi="宋体" w:eastAsia="宋体" w:cs="宋体"/>
                <w:color w:val="0000ff"/>
                <w:sz w:val="24"/>
                <w:szCs w:val="24"/>
                <w:highlight w:val="none"/>
                <w:lang w:val="zh-CN"/>
              </w:rPr>
              <w:t xml:space="preserve">20</w:t>
            </w:r>
            <w:r>
              <w:rPr>
                <w:rFonts w:hint="eastAsia" w:ascii="宋体" w:hAnsi="宋体" w:eastAsia="宋体" w:cs="宋体"/>
                <w:color w:val="0000ff"/>
                <w:sz w:val="24"/>
                <w:szCs w:val="24"/>
                <w:highlight w:val="none"/>
                <w:lang w:val="en-US" w:eastAsia="zh-CN"/>
              </w:rPr>
              <w:t xml:space="preserve">24</w:t>
            </w:r>
            <w:r>
              <w:rPr>
                <w:rFonts w:hint="eastAsia" w:ascii="宋体" w:hAnsi="宋体" w:eastAsia="宋体" w:cs="宋体"/>
                <w:color w:val="0000ff"/>
                <w:sz w:val="24"/>
                <w:szCs w:val="24"/>
                <w:highlight w:val="none"/>
                <w:lang w:val="zh-CN"/>
              </w:rPr>
              <w:t xml:space="preserve">年</w:t>
            </w:r>
            <w:r>
              <w:rPr>
                <w:rFonts w:hint="eastAsia" w:ascii="宋体" w:hAnsi="宋体" w:cs="宋体"/>
                <w:color w:val="0000ff"/>
                <w:sz w:val="24"/>
                <w:szCs w:val="24"/>
                <w:highlight w:val="none"/>
                <w:lang w:val="en-US" w:eastAsia="zh-CN"/>
              </w:rPr>
              <w:t xml:space="preserve">12</w:t>
            </w:r>
            <w:r>
              <w:rPr>
                <w:rFonts w:hint="eastAsia" w:ascii="宋体" w:hAnsi="宋体" w:eastAsia="宋体" w:cs="宋体"/>
                <w:color w:val="0000ff"/>
                <w:sz w:val="24"/>
                <w:szCs w:val="24"/>
                <w:highlight w:val="none"/>
                <w:lang w:val="zh-CN"/>
              </w:rPr>
              <w:t xml:space="preserve">月26</w:t>
            </w:r>
            <w:r>
              <w:rPr>
                <w:rFonts w:hint="eastAsia" w:ascii="宋体" w:hAnsi="宋体" w:eastAsia="宋体" w:cs="宋体"/>
                <w:color w:val="0000ff"/>
                <w:sz w:val="24"/>
                <w:szCs w:val="24"/>
                <w:highlight w:val="none"/>
                <w:lang w:val="zh-CN"/>
              </w:rPr>
              <w:t xml:space="preserve">日</w:t>
            </w:r>
            <w:r>
              <w:rPr>
                <w:rFonts w:hint="eastAsia" w:ascii="宋体" w:hAnsi="宋体" w:eastAsia="宋体" w:cs="宋体"/>
                <w:color w:val="auto"/>
                <w:sz w:val="24"/>
                <w:szCs w:val="24"/>
                <w:highlight w:val="none"/>
                <w:lang w:val="zh-CN"/>
              </w:rPr>
              <w:t xml:space="preserve">评审结束后</w:t>
            </w:r>
            <w:r/>
          </w:p>
          <w:p>
            <w:pPr>
              <w:ind w:left="0" w:right="0" w:firstLine="0"/>
              <w:keepLines w:val="0"/>
              <w:keepNext w:val="0"/>
              <w:pageBreakBefore w:val="0"/>
              <w:spacing w:line="312"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确定中标单位地点：</w:t>
            </w:r>
            <w:r>
              <w:rPr>
                <w:rFonts w:hint="eastAsia" w:ascii="宋体" w:hAnsi="宋体" w:eastAsia="宋体" w:cs="宋体"/>
                <w:b w:val="0"/>
                <w:bCs w:val="0"/>
                <w:color w:val="auto"/>
                <w:sz w:val="24"/>
                <w:szCs w:val="24"/>
                <w:highlight w:val="none"/>
              </w:rPr>
              <w:t xml:space="preserve">江苏省政府采购（苏采云）平台投标，线上不见面开标。</w:t>
            </w:r>
            <w:r/>
          </w:p>
        </w:tc>
      </w:tr>
      <w:tr>
        <w:trPr>
          <w:jc w:val="center"/>
        </w:trPr>
        <w:tc>
          <w:tcPr>
            <w:tcW w:w="909" w:type="dxa"/>
            <w:vAlign w:val="center"/>
            <w:textDirection w:val="lrTb"/>
            <w:noWrap w:val="false"/>
          </w:tcPr>
          <w:p>
            <w:pPr>
              <w:ind w:left="0" w:right="0" w:firstLine="0"/>
              <w:jc w:val="center"/>
              <w:keepLines w:val="0"/>
              <w:keepNext w:val="0"/>
              <w:pageBreakBefore w:val="0"/>
              <w:spacing w:line="312"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w:t>
            </w:r>
            <w:r/>
          </w:p>
        </w:tc>
        <w:tc>
          <w:tcPr>
            <w:tcW w:w="8362" w:type="dxa"/>
            <w:vAlign w:val="center"/>
            <w:textDirection w:val="lrTb"/>
            <w:noWrap w:val="false"/>
          </w:tcPr>
          <w:p>
            <w:pPr>
              <w:ind w:left="0" w:right="0" w:firstLine="0"/>
              <w:keepLines w:val="0"/>
              <w:keepNext w:val="0"/>
              <w:pageBreakBefore w:val="0"/>
              <w:spacing w:line="312" w:lineRule="auto"/>
              <w:widowControl/>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投标文件份数：</w:t>
            </w:r>
            <w:r/>
          </w:p>
          <w:p>
            <w:pPr>
              <w:ind w:left="0" w:right="0" w:firstLine="0"/>
              <w:keepLines w:val="0"/>
              <w:keepNext w:val="0"/>
              <w:pageBreakBefore w:val="0"/>
              <w:spacing w:line="312"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1、因供应商可能会存在操作不熟练、业务不熟悉等因素，为保证开评标流程顺利，供应商如有问题应及时反馈，供应商在</w:t>
            </w:r>
            <w:r>
              <w:rPr>
                <w:rFonts w:hint="eastAsia" w:ascii="宋体" w:hAnsi="宋体" w:eastAsia="宋体" w:cs="宋体"/>
                <w:color w:val="auto"/>
                <w:sz w:val="24"/>
                <w:szCs w:val="24"/>
                <w:highlight w:val="none"/>
                <w:lang w:val="en-US" w:eastAsia="zh-CN"/>
              </w:rPr>
              <w:t xml:space="preserve">投</w:t>
            </w:r>
            <w:r>
              <w:rPr>
                <w:rFonts w:hint="eastAsia" w:ascii="宋体" w:hAnsi="宋体" w:eastAsia="宋体" w:cs="宋体"/>
                <w:color w:val="auto"/>
                <w:sz w:val="24"/>
                <w:szCs w:val="24"/>
                <w:highlight w:val="none"/>
              </w:rPr>
              <w:t xml:space="preserve">标截止时间前网上上传电子投标文件。</w:t>
            </w:r>
            <w:r/>
          </w:p>
          <w:p>
            <w:pPr>
              <w:ind w:left="0" w:right="0" w:firstLine="0"/>
              <w:keepLines w:val="0"/>
              <w:keepNext w:val="0"/>
              <w:pageBreakBefore w:val="0"/>
              <w:spacing w:line="312"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2、供应商在开标前务必确认电脑浏览器设置、CA证书软件下载等，确保和CA证书匹配</w:t>
            </w:r>
            <w:r>
              <w:rPr>
                <w:rFonts w:hint="eastAsia" w:ascii="宋体" w:hAnsi="宋体" w:eastAsia="宋体" w:cs="宋体"/>
                <w:color w:val="auto"/>
                <w:sz w:val="24"/>
                <w:szCs w:val="24"/>
                <w:highlight w:val="none"/>
                <w:lang w:eastAsia="zh-CN"/>
              </w:rPr>
              <w:t xml:space="preserve">可以正常登录苏采云</w:t>
            </w:r>
            <w:r>
              <w:rPr>
                <w:rFonts w:hint="eastAsia" w:ascii="宋体" w:hAnsi="宋体" w:eastAsia="宋体" w:cs="宋体"/>
                <w:color w:val="auto"/>
                <w:sz w:val="24"/>
                <w:szCs w:val="24"/>
                <w:highlight w:val="none"/>
              </w:rPr>
              <w:t xml:space="preserve">投标客户端。</w:t>
            </w:r>
            <w:r/>
          </w:p>
          <w:p>
            <w:pPr>
              <w:ind w:left="0" w:right="0" w:firstLine="0"/>
              <w:keepLines w:val="0"/>
              <w:keepNext w:val="0"/>
              <w:pageBreakBefore w:val="0"/>
              <w:spacing w:line="312"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、本项目为不见面开标，投标人无需递交纸质投标文件至现场，仅中标供应商在中标公告结束后递交纸质版投标文件一正二副至招标代理机构。若纸质投标文件与电子投标文件不符，则以电子投标文件为准。</w:t>
            </w:r>
            <w:r/>
          </w:p>
          <w:p>
            <w:pPr>
              <w:ind w:left="0" w:right="0" w:firstLine="0"/>
              <w:keepLines w:val="0"/>
              <w:keepNext w:val="0"/>
              <w:pageBreakBefore w:val="0"/>
              <w:spacing w:line="312"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、供应商请仔细阅读供应商注册流程和招标文件中关于电子开评标等相关事项，如有问题可发送邮件或电话咨询。</w:t>
            </w:r>
            <w:r/>
          </w:p>
          <w:p>
            <w:pPr>
              <w:ind w:left="0" w:right="0" w:firstLine="0"/>
              <w:keepLines w:val="0"/>
              <w:keepNext w:val="0"/>
              <w:pageBreakBefore w:val="0"/>
              <w:spacing w:line="312"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、本次采购采用江苏省政府采购（苏采云）平台进行采购活动，采购文件发布、报价、评审和</w:t>
            </w:r>
            <w:r>
              <w:rPr>
                <w:rFonts w:hint="eastAsia" w:ascii="宋体" w:hAnsi="宋体" w:eastAsia="宋体" w:cs="宋体"/>
                <w:color w:val="auto"/>
                <w:sz w:val="24"/>
                <w:szCs w:val="24"/>
                <w:highlight w:val="none"/>
                <w:lang w:eastAsia="zh-CN"/>
              </w:rPr>
              <w:t xml:space="preserve">中标</w:t>
            </w:r>
            <w:r>
              <w:rPr>
                <w:rFonts w:hint="eastAsia" w:ascii="宋体" w:hAnsi="宋体" w:eastAsia="宋体" w:cs="宋体"/>
                <w:color w:val="auto"/>
                <w:sz w:val="24"/>
                <w:szCs w:val="24"/>
                <w:highlight w:val="none"/>
              </w:rPr>
              <w:t xml:space="preserve">结果发布全程电子化。</w:t>
            </w:r>
            <w:r/>
          </w:p>
        </w:tc>
      </w:tr>
      <w:tr>
        <w:trPr>
          <w:jc w:val="center"/>
        </w:trPr>
        <w:tc>
          <w:tcPr>
            <w:tcW w:w="909" w:type="dxa"/>
            <w:vAlign w:val="center"/>
            <w:textDirection w:val="lrTb"/>
            <w:noWrap w:val="false"/>
          </w:tcPr>
          <w:p>
            <w:pPr>
              <w:ind w:left="0" w:right="0" w:firstLine="0"/>
              <w:jc w:val="center"/>
              <w:keepLines w:val="0"/>
              <w:keepNext w:val="0"/>
              <w:pageBreakBefore w:val="0"/>
              <w:spacing w:line="312"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p>
        </w:tc>
        <w:tc>
          <w:tcPr>
            <w:tcW w:w="8362" w:type="dxa"/>
            <w:vAlign w:val="center"/>
            <w:textDirection w:val="lrTb"/>
            <w:noWrap w:val="false"/>
          </w:tcPr>
          <w:p>
            <w:pPr>
              <w:ind w:left="0" w:right="0" w:firstLine="0"/>
              <w:jc w:val="left"/>
              <w:keepLines w:val="0"/>
              <w:keepNext w:val="0"/>
              <w:pageBreakBefore w:val="0"/>
              <w:spacing w:line="312"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采购人：</w:t>
            </w:r>
            <w:r>
              <w:rPr>
                <w:rFonts w:hint="eastAsia" w:ascii="宋体" w:hAnsi="宋体" w:eastAsia="宋体" w:cs="宋体"/>
                <w:color w:val="auto"/>
                <w:sz w:val="24"/>
                <w:szCs w:val="24"/>
                <w:highlight w:val="none"/>
                <w:lang w:eastAsia="zh-CN"/>
              </w:rPr>
              <w:t xml:space="preserve">无锡市梁溪区民政局</w:t>
            </w:r>
            <w:r/>
          </w:p>
          <w:p>
            <w:pPr>
              <w:ind w:left="0" w:right="0" w:firstLine="0"/>
              <w:jc w:val="left"/>
              <w:keepLines w:val="0"/>
              <w:keepNext w:val="0"/>
              <w:pageBreakBefore w:val="0"/>
              <w:spacing w:line="312"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采购人地址：</w:t>
            </w:r>
            <w:r>
              <w:rPr>
                <w:rFonts w:hint="eastAsia" w:ascii="宋体" w:hAnsi="宋体" w:cs="宋体"/>
                <w:color w:val="auto"/>
                <w:sz w:val="24"/>
                <w:szCs w:val="24"/>
                <w:highlight w:val="none"/>
                <w:lang w:val="en-US" w:eastAsia="zh-CN"/>
              </w:rPr>
              <w:t xml:space="preserve">无锡市梁溪区通扬南路280号</w:t>
            </w:r>
            <w:r/>
          </w:p>
          <w:p>
            <w:pPr>
              <w:ind w:left="0" w:right="0" w:firstLine="0"/>
              <w:jc w:val="left"/>
              <w:keepLines w:val="0"/>
              <w:keepNext w:val="0"/>
              <w:pageBreakBefore w:val="0"/>
              <w:spacing w:line="312"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李丽丽</w:t>
            </w:r>
            <w:r>
              <w:rPr>
                <w:rFonts w:hint="eastAsia" w:ascii="宋体" w:hAnsi="宋体" w:eastAsia="宋体" w:cs="宋体"/>
                <w:color w:val="auto"/>
                <w:sz w:val="24"/>
                <w:szCs w:val="24"/>
                <w:highlight w:val="none"/>
                <w:lang w:val="en-US" w:eastAsia="zh-CN"/>
              </w:rPr>
              <w:t xml:space="preserve"> </w:t>
            </w:r>
            <w:r/>
          </w:p>
          <w:p>
            <w:pPr>
              <w:ind w:left="0" w:right="0" w:firstLine="0"/>
              <w:jc w:val="left"/>
              <w:keepLines w:val="0"/>
              <w:keepNext w:val="0"/>
              <w:pageBreakBefore w:val="0"/>
              <w:spacing w:line="312"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联系电话：0510-85032676</w:t>
            </w:r>
            <w:r/>
          </w:p>
          <w:p>
            <w:pPr>
              <w:ind w:left="0" w:right="0" w:firstLine="0"/>
              <w:jc w:val="left"/>
              <w:keepLines w:val="0"/>
              <w:keepNext w:val="0"/>
              <w:pageBreakBefore w:val="0"/>
              <w:spacing w:line="312"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采购代理机构：</w:t>
            </w:r>
            <w:r>
              <w:rPr>
                <w:rFonts w:hint="eastAsia" w:ascii="宋体" w:hAnsi="宋体" w:eastAsia="宋体" w:cs="宋体"/>
                <w:color w:val="auto"/>
                <w:sz w:val="24"/>
                <w:szCs w:val="24"/>
                <w:highlight w:val="none"/>
                <w:lang w:eastAsia="zh-CN"/>
              </w:rPr>
              <w:t xml:space="preserve">北京建智达工程管理股份有限公司 </w:t>
            </w:r>
            <w:r/>
          </w:p>
          <w:p>
            <w:pPr>
              <w:ind w:left="0" w:right="0" w:firstLine="0"/>
              <w:jc w:val="left"/>
              <w:keepLines w:val="0"/>
              <w:keepNext w:val="0"/>
              <w:pageBreakBefore w:val="0"/>
              <w:spacing w:line="312"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联系人：黎晓明、杨亚丁、</w:t>
            </w:r>
            <w:r>
              <w:rPr>
                <w:rFonts w:hint="eastAsia" w:ascii="宋体" w:hAnsi="宋体" w:eastAsia="宋体" w:cs="宋体"/>
                <w:color w:val="auto"/>
                <w:sz w:val="24"/>
                <w:szCs w:val="24"/>
                <w:highlight w:val="none"/>
                <w:lang w:eastAsia="zh-CN"/>
              </w:rPr>
              <w:t xml:space="preserve">赵莉</w:t>
            </w:r>
            <w:r/>
          </w:p>
          <w:p>
            <w:pPr>
              <w:ind w:left="0" w:right="0" w:firstLine="0"/>
              <w:jc w:val="left"/>
              <w:keepLines w:val="0"/>
              <w:keepNext w:val="0"/>
              <w:pageBreakBefore w:val="0"/>
              <w:spacing w:line="312"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联系电话：0510-85013684</w:t>
            </w:r>
            <w:r/>
          </w:p>
          <w:p>
            <w:pPr>
              <w:ind w:left="0" w:right="0" w:firstLine="0"/>
              <w:jc w:val="left"/>
              <w:keepLines w:val="0"/>
              <w:keepNext w:val="0"/>
              <w:pageBreakBefore w:val="0"/>
              <w:spacing w:line="312"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联系地址：无锡市滨湖区绣溪道59号交大创意园21号楼3楼</w:t>
            </w:r>
            <w:r/>
          </w:p>
          <w:p>
            <w:pPr>
              <w:ind w:left="0" w:right="0" w:firstLine="0"/>
              <w:jc w:val="left"/>
              <w:keepLines w:val="0"/>
              <w:keepNext w:val="0"/>
              <w:pageBreakBefore w:val="0"/>
              <w:spacing w:line="312"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电子邮件地址：</w:t>
            </w:r>
            <w:r>
              <w:rPr>
                <w:rStyle w:val="746"/>
                <w:rFonts w:hint="eastAsia" w:ascii="宋体" w:hAnsi="宋体" w:eastAsia="宋体" w:cs="宋体"/>
                <w:color w:val="auto"/>
                <w:sz w:val="24"/>
                <w:szCs w:val="24"/>
                <w:highlight w:val="none"/>
                <w:u w:val="none"/>
              </w:rPr>
              <w:t xml:space="preserve">bjjzdwx@163.com</w:t>
            </w:r>
            <w:r/>
          </w:p>
          <w:p>
            <w:pPr>
              <w:ind w:left="0" w:right="0" w:firstLine="0"/>
              <w:jc w:val="left"/>
              <w:keepLines w:val="0"/>
              <w:keepNext w:val="0"/>
              <w:pageBreakBefore w:val="0"/>
              <w:spacing w:line="312"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有关本次采购活动方面的问题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可</w:t>
            </w:r>
            <w:r>
              <w:rPr>
                <w:rFonts w:hint="eastAsia" w:ascii="宋体" w:hAnsi="宋体" w:eastAsia="宋体" w:cs="宋体"/>
                <w:color w:val="auto"/>
                <w:sz w:val="24"/>
                <w:szCs w:val="24"/>
                <w:highlight w:val="none"/>
                <w:lang w:eastAsia="zh-CN"/>
              </w:rPr>
              <w:t xml:space="preserve">来信</w:t>
            </w:r>
            <w:r>
              <w:rPr>
                <w:rFonts w:hint="eastAsia" w:ascii="宋体" w:hAnsi="宋体" w:eastAsia="宋体" w:cs="宋体"/>
                <w:color w:val="auto"/>
                <w:sz w:val="24"/>
                <w:szCs w:val="24"/>
                <w:highlight w:val="none"/>
              </w:rPr>
              <w:t xml:space="preserve">、来函（传真）或电话联系。</w:t>
            </w:r>
            <w:r/>
          </w:p>
        </w:tc>
      </w:tr>
      <w:tr>
        <w:trPr>
          <w:jc w:val="center"/>
          <w:trHeight w:val="414"/>
        </w:trPr>
        <w:tc>
          <w:tcPr>
            <w:tcW w:w="909" w:type="dxa"/>
            <w:vAlign w:val="center"/>
            <w:textDirection w:val="lrTb"/>
            <w:noWrap w:val="false"/>
          </w:tcPr>
          <w:p>
            <w:pPr>
              <w:ind w:left="0" w:right="0" w:firstLine="0"/>
              <w:jc w:val="center"/>
              <w:keepLines w:val="0"/>
              <w:keepNext w:val="0"/>
              <w:pageBreakBefore w:val="0"/>
              <w:spacing w:line="312"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w:t>
            </w:r>
            <w:r/>
          </w:p>
        </w:tc>
        <w:tc>
          <w:tcPr>
            <w:tcW w:w="8362" w:type="dxa"/>
            <w:vAlign w:val="center"/>
            <w:textDirection w:val="lrTb"/>
            <w:noWrap w:val="false"/>
          </w:tcPr>
          <w:p>
            <w:pPr>
              <w:ind w:left="0" w:right="0" w:firstLine="0"/>
              <w:jc w:val="left"/>
              <w:keepLines w:val="0"/>
              <w:keepNext w:val="0"/>
              <w:pageBreakBefore w:val="0"/>
              <w:spacing w:line="312"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供应商主体信息库注册：</w:t>
            </w:r>
            <w:r/>
          </w:p>
          <w:p>
            <w:pPr>
              <w:ind w:left="0" w:right="0" w:firstLine="0"/>
              <w:jc w:val="left"/>
              <w:keepLines w:val="0"/>
              <w:keepNext w:val="0"/>
              <w:pageBreakBefore w:val="0"/>
              <w:spacing w:line="312"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1.请有意参加本项目采购活动的供应商按以下流程进行操作：</w:t>
            </w:r>
            <w:r/>
          </w:p>
          <w:p>
            <w:pPr>
              <w:ind w:left="0" w:right="0" w:firstLine="0"/>
              <w:jc w:val="left"/>
              <w:keepLines w:val="0"/>
              <w:keepNext w:val="0"/>
              <w:pageBreakBefore w:val="0"/>
              <w:spacing w:line="312"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（1）访问“无锡政府采购网”点击“江苏省政府采购（苏采云）平台”（以下简称“苏采云”）进行账号注册，注册完成后需在系统中填写资质信息并提交审核。也可以直接通过http://jszfcg.jsczt.cn/进入注册界面。</w:t>
            </w:r>
            <w:r/>
          </w:p>
          <w:p>
            <w:pPr>
              <w:ind w:left="0" w:right="0" w:firstLine="0"/>
              <w:jc w:val="left"/>
              <w:keepLines w:val="0"/>
              <w:keepNext w:val="0"/>
              <w:pageBreakBefore w:val="0"/>
              <w:spacing w:line="312"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（2）办理“意源”CA数字证书和“方正”电子签章（办理地址：无锡市滨湖区观山路199号12号楼二楼9号、10号窗口），办理指南链接：http://jsxcmm.com/help/help.html。</w:t>
            </w:r>
            <w:r/>
          </w:p>
          <w:p>
            <w:pPr>
              <w:ind w:left="0" w:right="0" w:firstLine="0"/>
              <w:jc w:val="left"/>
              <w:keepLines w:val="0"/>
              <w:keepNext w:val="0"/>
              <w:pageBreakBefore w:val="0"/>
              <w:spacing w:line="312"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（3）CA驱动下载：</w:t>
            </w:r>
            <w:r/>
          </w:p>
          <w:p>
            <w:pPr>
              <w:ind w:left="0" w:right="0" w:firstLine="0"/>
              <w:jc w:val="left"/>
              <w:keepLines w:val="0"/>
              <w:keepNext w:val="0"/>
              <w:pageBreakBefore w:val="0"/>
              <w:spacing w:line="312"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在“江苏省政府采购（苏采云）平台”</w:t>
            </w:r>
            <w:r>
              <w:rPr>
                <w:rFonts w:hint="eastAsia" w:ascii="宋体" w:hAnsi="宋体" w:eastAsia="宋体" w:cs="宋体"/>
                <w:color w:val="auto"/>
                <w:sz w:val="24"/>
                <w:szCs w:val="24"/>
                <w:highlight w:val="none"/>
                <w:lang w:eastAsia="zh-CN"/>
              </w:rPr>
              <w:t xml:space="preserve">账号登录</w:t>
            </w:r>
            <w:r>
              <w:rPr>
                <w:rFonts w:hint="eastAsia" w:ascii="宋体" w:hAnsi="宋体" w:eastAsia="宋体" w:cs="宋体"/>
                <w:color w:val="auto"/>
                <w:sz w:val="24"/>
                <w:szCs w:val="24"/>
                <w:highlight w:val="none"/>
              </w:rPr>
              <w:t xml:space="preserve">页面，点击“驱动下载”链接中的“政务CA、方正签章控件驱动安装包及安装说明”可以直接下载驱动安装包，安装包中附有驱动安装手册。</w:t>
            </w:r>
            <w:r/>
          </w:p>
          <w:p>
            <w:pPr>
              <w:ind w:left="0" w:right="0" w:firstLine="0"/>
              <w:jc w:val="left"/>
              <w:keepLines w:val="0"/>
              <w:keepNext w:val="0"/>
              <w:pageBreakBefore w:val="0"/>
              <w:spacing w:line="312"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技术服务电话：0510-81827781（服务时间：工作日 9:00-11:30，13:00-17:00）</w:t>
            </w:r>
            <w:r/>
          </w:p>
          <w:p>
            <w:pPr>
              <w:ind w:left="0" w:right="0" w:firstLine="0"/>
              <w:jc w:val="left"/>
              <w:keepLines w:val="0"/>
              <w:keepNext w:val="0"/>
              <w:pageBreakBefore w:val="0"/>
              <w:spacing w:line="312"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2.完成苏采云注册的供应商方可在苏采云中进行CA绑定。登录“江苏省政府采购（苏采云）平台”，插入CA后，点击【账号设置】——【绑定CA】。</w:t>
            </w:r>
            <w:r/>
          </w:p>
          <w:p>
            <w:pPr>
              <w:ind w:left="0" w:right="0" w:firstLine="0"/>
              <w:jc w:val="left"/>
              <w:keepLines w:val="0"/>
              <w:keepNext w:val="0"/>
              <w:pageBreakBefore w:val="0"/>
              <w:spacing w:line="312"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3.供应商应按上述要求提供相关材料及注册登记信息，所提供的材料应均是真实的、准确的，若有违背，供应商自行承担由此而产生的一切后果。</w:t>
            </w:r>
            <w:r/>
          </w:p>
          <w:p>
            <w:pPr>
              <w:ind w:left="0" w:right="0" w:firstLine="0"/>
              <w:jc w:val="left"/>
              <w:keepLines w:val="0"/>
              <w:keepNext w:val="0"/>
              <w:pageBreakBefore w:val="0"/>
              <w:spacing w:line="312"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苏采云”系统供应商操作手册。</w:t>
            </w:r>
            <w:r/>
          </w:p>
          <w:p>
            <w:pPr>
              <w:ind w:left="0" w:right="0" w:firstLine="0"/>
              <w:jc w:val="left"/>
              <w:keepLines w:val="0"/>
              <w:keepNext w:val="0"/>
              <w:pageBreakBefore w:val="0"/>
              <w:spacing w:line="312"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技术支持QQ：田女士：3071474382 ；王先生：897651173。</w:t>
            </w:r>
            <w:r/>
          </w:p>
        </w:tc>
      </w:tr>
    </w:tbl>
    <w:p>
      <w:pPr>
        <w:jc w:val="center"/>
        <w:spacing w:line="360" w:lineRule="auto"/>
        <w:rPr>
          <w:rFonts w:hint="eastAsia" w:ascii="宋体" w:hAnsi="宋体" w:cs="宋体"/>
          <w:b/>
          <w:color w:val="auto"/>
          <w:sz w:val="44"/>
          <w:szCs w:val="44"/>
          <w:highlight w:val="none"/>
        </w:rPr>
      </w:pPr>
      <w:r>
        <w:rPr>
          <w:rFonts w:hint="eastAsia" w:ascii="宋体" w:hAnsi="宋体" w:cs="宋体"/>
          <w:b/>
          <w:color w:val="auto"/>
          <w:sz w:val="24"/>
          <w:highlight w:val="none"/>
        </w:rPr>
        <w:br w:type="page" w:clear="all"/>
      </w:r>
      <w:r>
        <w:rPr>
          <w:rFonts w:hint="eastAsia" w:ascii="宋体" w:hAnsi="宋体" w:cs="宋体"/>
          <w:b/>
          <w:color w:val="auto"/>
          <w:sz w:val="44"/>
          <w:szCs w:val="44"/>
          <w:highlight w:val="none"/>
        </w:rPr>
        <w:t xml:space="preserve">第二部分. </w:t>
      </w:r>
      <w:r>
        <w:rPr>
          <w:rFonts w:hint="eastAsia" w:ascii="宋体" w:hAnsi="宋体" w:cs="宋体"/>
          <w:b/>
          <w:color w:val="auto"/>
          <w:sz w:val="44"/>
          <w:szCs w:val="44"/>
          <w:highlight w:val="none"/>
          <w:lang w:eastAsia="zh-CN"/>
        </w:rPr>
        <w:t xml:space="preserve">投标供应商</w:t>
      </w:r>
      <w:r>
        <w:rPr>
          <w:rFonts w:hint="eastAsia" w:ascii="宋体" w:hAnsi="宋体" w:cs="宋体"/>
          <w:b/>
          <w:color w:val="auto"/>
          <w:sz w:val="44"/>
          <w:szCs w:val="44"/>
          <w:highlight w:val="none"/>
        </w:rPr>
        <w:t xml:space="preserve">须知</w:t>
      </w:r>
      <w:r/>
    </w:p>
    <w:p>
      <w:pPr>
        <w:spacing w:line="360" w:lineRule="auto"/>
        <w:rPr>
          <w:rFonts w:hint="eastAsia" w:ascii="宋体" w:hAnsi="宋体" w:cs="宋体"/>
          <w:b/>
          <w:bCs/>
          <w:color w:val="auto"/>
          <w:sz w:val="24"/>
          <w:highlight w:val="none"/>
        </w:rPr>
        <w:outlineLvl w:val="0"/>
      </w:pPr>
      <w:r>
        <w:rPr>
          <w:rFonts w:hint="eastAsia" w:ascii="宋体" w:hAnsi="宋体" w:cs="宋体"/>
          <w:b/>
          <w:bCs/>
          <w:color w:val="auto"/>
          <w:sz w:val="24"/>
          <w:highlight w:val="none"/>
        </w:rPr>
        <w:t xml:space="preserve">（一）遵循原则：</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公开透明原则、公平竞争原则、公正原则和诚实信用原则。</w:t>
      </w:r>
      <w:r/>
    </w:p>
    <w:p>
      <w:pPr>
        <w:spacing w:line="360" w:lineRule="auto"/>
        <w:rPr>
          <w:rFonts w:hint="eastAsia" w:ascii="宋体" w:hAnsi="宋体" w:cs="宋体"/>
          <w:b/>
          <w:bCs/>
          <w:color w:val="auto"/>
          <w:sz w:val="24"/>
          <w:highlight w:val="none"/>
        </w:rPr>
        <w:outlineLvl w:val="0"/>
      </w:pPr>
      <w:r>
        <w:rPr>
          <w:rFonts w:hint="eastAsia" w:ascii="宋体" w:hAnsi="宋体" w:cs="宋体"/>
          <w:b/>
          <w:bCs/>
          <w:color w:val="auto"/>
          <w:sz w:val="24"/>
          <w:highlight w:val="none"/>
        </w:rPr>
        <w:t xml:space="preserve">（二）采购文件：</w:t>
      </w:r>
      <w:r/>
    </w:p>
    <w:p>
      <w:pPr>
        <w:ind w:firstLine="3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1．采购文件包括文件目录所列全部内容，</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应仔细阅读，并在投标文件中充分响应采购文件的所有要求。</w:t>
      </w:r>
      <w:r/>
    </w:p>
    <w:p>
      <w:pPr>
        <w:ind w:firstLine="3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应登录苏采云平台http://jszfcg.jscz.gov.cn/jszc/login在线申请获取采购文件及有关资料，按采购文件要求提交全部资料并对采购文件各项内容做出实质性响应，否则该</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的投标无效。</w:t>
      </w:r>
      <w:r/>
    </w:p>
    <w:p>
      <w:pPr>
        <w:ind w:firstLine="3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一旦参加本项目投标，即表明承诺接受了本采购文件中所有条件和规定。</w:t>
      </w:r>
      <w:r/>
    </w:p>
    <w:p>
      <w:pPr>
        <w:ind w:firstLine="3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4．采购文件一经售出、一律不退，且仅作为本次采购投标使用。</w:t>
      </w:r>
      <w:r/>
    </w:p>
    <w:p>
      <w:pPr>
        <w:spacing w:line="360" w:lineRule="auto"/>
        <w:rPr>
          <w:rFonts w:hint="eastAsia" w:ascii="宋体" w:hAnsi="宋体" w:cs="宋体"/>
          <w:b/>
          <w:bCs/>
          <w:color w:val="auto"/>
          <w:sz w:val="24"/>
          <w:highlight w:val="none"/>
        </w:rPr>
        <w:outlineLvl w:val="0"/>
      </w:pPr>
      <w:r>
        <w:rPr>
          <w:rFonts w:hint="eastAsia" w:ascii="宋体" w:hAnsi="宋体" w:cs="宋体"/>
          <w:b/>
          <w:bCs/>
          <w:color w:val="auto"/>
          <w:sz w:val="24"/>
          <w:highlight w:val="none"/>
        </w:rPr>
        <w:t xml:space="preserve">（三）采购文件的解释：</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如有需要对采购文件要求澄清的问题，请以书面提出，并按“投标邀请”第6项规定的时间将电子邮件或书面传真发送至</w:t>
      </w:r>
      <w:r>
        <w:rPr>
          <w:rFonts w:hint="eastAsia" w:ascii="宋体" w:hAnsi="宋体" w:cs="宋体"/>
          <w:color w:val="auto"/>
          <w:sz w:val="24"/>
          <w:highlight w:val="none"/>
          <w:lang w:eastAsia="zh-CN"/>
        </w:rPr>
        <w:t xml:space="preserve">北京建智达工程管理股份有限公司 </w:t>
      </w:r>
      <w:r>
        <w:rPr>
          <w:rFonts w:hint="eastAsia" w:ascii="宋体" w:hAnsi="宋体" w:cs="宋体"/>
          <w:color w:val="auto"/>
          <w:sz w:val="24"/>
          <w:highlight w:val="none"/>
        </w:rPr>
        <w:t xml:space="preserve">，联系方式详见“投标邀请”第</w:t>
      </w: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rPr>
        <w:t xml:space="preserve">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2．采购人、</w:t>
      </w:r>
      <w:r>
        <w:rPr>
          <w:rFonts w:hint="eastAsia" w:ascii="宋体" w:hAnsi="宋体" w:cs="宋体"/>
          <w:color w:val="auto"/>
          <w:sz w:val="24"/>
          <w:highlight w:val="none"/>
          <w:lang w:eastAsia="zh-CN"/>
        </w:rPr>
        <w:t xml:space="preserve">北京建智达工程管理股份有限公司 </w:t>
      </w:r>
      <w:r>
        <w:rPr>
          <w:rFonts w:hint="eastAsia" w:ascii="宋体" w:hAnsi="宋体" w:cs="宋体"/>
          <w:color w:val="auto"/>
          <w:sz w:val="24"/>
          <w:highlight w:val="none"/>
        </w:rPr>
        <w:t xml:space="preserve">将按“投标邀请”第6项规定的时间对</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针对采购文件书面提出的要求澄清的问题进行书面答疑。</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3．本文件的最终解释权归采购人。</w:t>
      </w:r>
      <w:r/>
    </w:p>
    <w:p>
      <w:pPr>
        <w:spacing w:line="360" w:lineRule="auto"/>
        <w:rPr>
          <w:rFonts w:hint="eastAsia" w:ascii="宋体" w:hAnsi="宋体" w:cs="宋体"/>
          <w:b/>
          <w:bCs/>
          <w:color w:val="auto"/>
          <w:sz w:val="24"/>
          <w:highlight w:val="none"/>
        </w:rPr>
        <w:outlineLvl w:val="0"/>
      </w:pPr>
      <w:r>
        <w:rPr>
          <w:rFonts w:hint="eastAsia" w:ascii="宋体" w:hAnsi="宋体" w:cs="宋体"/>
          <w:b/>
          <w:bCs/>
          <w:color w:val="auto"/>
          <w:sz w:val="24"/>
          <w:highlight w:val="none"/>
        </w:rPr>
        <w:t xml:space="preserve">（四）采购文件的补充或修正：</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采购代理机构可以对已发出的招标文件进行必要的澄清或者修改，但不得改变采购标的和资格条件。澄清或者修改应该在江苏政府采购网、无锡政府采购网上发布澄清公告。澄清或者修改的内容为招标文件的组成部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澄清或者修改的内容可能影响投标文件的编制的，采购代理机构应当在投标截止时间至少15日前，以书面形式通知所有获取招标文件的潜在投标供应商；不足15日的，采购代理机构应当顺延提交投标文件的截止时间。请招标文件的收受人收到采购代理机构的书面通知后，于投标截止日前书面回函（电子邮件）采购代理机构，邮箱：bjjzdwx@163.com，逾期不回视同收到此书面通知。因投标供应商未尽注意义务，未及时全面地关注澄清或修改内容导致其提交的投标文件不符合招标文件要求，而造成的损失及风险（包括但不限于未中标）由投标供应商自行承担</w:t>
      </w:r>
      <w:r>
        <w:rPr>
          <w:rFonts w:hint="eastAsia" w:ascii="宋体" w:hAnsi="宋体" w:cs="宋体"/>
          <w:bCs/>
          <w:color w:val="auto"/>
          <w:sz w:val="24"/>
          <w:highlight w:val="none"/>
        </w:rPr>
        <w:t xml:space="preserve">。</w:t>
      </w:r>
      <w:r/>
    </w:p>
    <w:p>
      <w:pPr>
        <w:spacing w:line="360" w:lineRule="auto"/>
        <w:rPr>
          <w:rFonts w:hint="eastAsia" w:ascii="宋体" w:hAnsi="宋体" w:cs="宋体"/>
          <w:b/>
          <w:bCs/>
          <w:color w:val="auto"/>
          <w:sz w:val="24"/>
          <w:highlight w:val="none"/>
        </w:rPr>
        <w:outlineLvl w:val="0"/>
      </w:pPr>
      <w:r>
        <w:rPr>
          <w:rFonts w:hint="eastAsia" w:ascii="宋体" w:hAnsi="宋体" w:cs="宋体"/>
          <w:b/>
          <w:bCs/>
          <w:color w:val="auto"/>
          <w:sz w:val="24"/>
          <w:highlight w:val="none"/>
        </w:rPr>
        <w:t xml:space="preserve">（五）投标文件的组成：</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如同时参加多个标段，按</w:t>
      </w:r>
      <w:r>
        <w:rPr>
          <w:rFonts w:hint="eastAsia" w:ascii="宋体" w:hAnsi="宋体" w:cs="宋体"/>
          <w:b/>
          <w:bCs/>
          <w:color w:val="auto"/>
          <w:sz w:val="24"/>
          <w:highlight w:val="none"/>
        </w:rPr>
        <w:t xml:space="preserve">《“苏采云”系统供应商操作手册》</w:t>
      </w:r>
      <w:r>
        <w:rPr>
          <w:rFonts w:hint="eastAsia" w:ascii="宋体" w:hAnsi="宋体" w:cs="宋体"/>
          <w:b/>
          <w:bCs/>
          <w:color w:val="auto"/>
          <w:sz w:val="24"/>
          <w:highlight w:val="none"/>
          <w:lang w:val="en-US" w:eastAsia="zh-CN"/>
        </w:rPr>
        <w:t xml:space="preserve">上传对应文件</w:t>
      </w:r>
      <w:r>
        <w:rPr>
          <w:rFonts w:hint="eastAsia" w:ascii="宋体" w:hAnsi="宋体" w:cs="宋体"/>
          <w:b/>
          <w:bCs/>
          <w:color w:val="auto"/>
          <w:sz w:val="24"/>
          <w:highlight w:val="none"/>
          <w:lang w:eastAsia="zh-CN"/>
        </w:rPr>
        <w:t xml:space="preserve">）</w:t>
      </w:r>
      <w:r/>
    </w:p>
    <w:p>
      <w:pPr>
        <w:ind w:firstLine="482"/>
        <w:spacing w:line="360" w:lineRule="auto"/>
        <w:rPr>
          <w:rFonts w:hint="eastAsia" w:ascii="宋体" w:hAnsi="宋体" w:eastAsia="宋体" w:cs="宋体"/>
          <w:b/>
          <w:color w:val="auto"/>
          <w:sz w:val="24"/>
          <w:highlight w:val="none"/>
          <w:lang w:eastAsia="zh-CN"/>
        </w:rPr>
      </w:pPr>
      <w:r>
        <w:rPr>
          <w:rFonts w:hint="eastAsia" w:ascii="宋体" w:hAnsi="宋体" w:cs="宋体"/>
          <w:b/>
          <w:color w:val="auto"/>
          <w:sz w:val="24"/>
          <w:highlight w:val="none"/>
        </w:rPr>
        <w:t xml:space="preserve">投标文件由</w:t>
      </w:r>
      <w:r>
        <w:rPr>
          <w:rFonts w:hint="eastAsia" w:ascii="宋体" w:hAnsi="宋体" w:cs="宋体"/>
          <w:b/>
          <w:color w:val="auto"/>
          <w:sz w:val="24"/>
          <w:highlight w:val="none"/>
          <w:lang w:val="en-US" w:eastAsia="zh-CN"/>
        </w:rPr>
        <w:t xml:space="preserve">商务文件</w:t>
      </w:r>
      <w:r>
        <w:rPr>
          <w:rFonts w:hint="eastAsia" w:ascii="宋体" w:hAnsi="宋体" w:cs="宋体"/>
          <w:b/>
          <w:color w:val="auto"/>
          <w:sz w:val="24"/>
          <w:highlight w:val="none"/>
        </w:rPr>
        <w:t xml:space="preserve">、技术</w:t>
      </w:r>
      <w:r>
        <w:rPr>
          <w:rFonts w:hint="eastAsia" w:ascii="宋体" w:hAnsi="宋体" w:cs="宋体"/>
          <w:b/>
          <w:color w:val="auto"/>
          <w:sz w:val="24"/>
          <w:highlight w:val="none"/>
          <w:lang w:val="en-US" w:eastAsia="zh-CN"/>
        </w:rPr>
        <w:t xml:space="preserve">文件</w:t>
      </w:r>
      <w:r>
        <w:rPr>
          <w:rFonts w:hint="eastAsia" w:ascii="宋体" w:hAnsi="宋体" w:cs="宋体"/>
          <w:b/>
          <w:color w:val="auto"/>
          <w:sz w:val="24"/>
          <w:highlight w:val="none"/>
        </w:rPr>
        <w:t xml:space="preserve">组成</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rPr>
        <w:t xml:space="preserve">（相应内容上传至投标客户端）</w:t>
      </w:r>
      <w:r>
        <w:rPr>
          <w:rFonts w:hint="eastAsia" w:ascii="宋体" w:hAnsi="宋体" w:cs="宋体"/>
          <w:b/>
          <w:color w:val="auto"/>
          <w:sz w:val="24"/>
          <w:highlight w:val="none"/>
          <w:lang w:eastAsia="zh-CN"/>
        </w:rPr>
        <w:t xml:space="preserve">。</w:t>
      </w:r>
      <w:r/>
    </w:p>
    <w:p>
      <w:pPr>
        <w:pStyle w:val="1129"/>
        <w:numPr>
          <w:ilvl w:val="0"/>
          <w:numId w:val="0"/>
        </w:numPr>
        <w:ind w:firstLine="482"/>
        <w:jc w:val="left"/>
        <w:spacing w:line="360" w:lineRule="auto"/>
        <w:shd w:val="clear" w:color="auto" w:fill="auto"/>
        <w:tabs>
          <w:tab w:val="left" w:pos="1050" w:leader="none"/>
          <w:tab w:val="left" w:pos="1365" w:leader="none"/>
        </w:tabs>
        <w:rPr>
          <w:rFonts w:hint="eastAsia" w:hAnsi="宋体" w:cs="宋体"/>
          <w:b/>
          <w:color w:val="auto"/>
          <w:highlight w:val="none"/>
        </w:rPr>
      </w:pPr>
      <w:r>
        <w:rPr>
          <w:rFonts w:hint="eastAsia" w:cs="宋体"/>
          <w:b/>
          <w:color w:val="auto"/>
          <w:highlight w:val="none"/>
          <w:lang w:val="en-US" w:eastAsia="zh-CN"/>
        </w:rPr>
        <w:t xml:space="preserve">一）</w:t>
      </w:r>
      <w:r>
        <w:rPr>
          <w:rFonts w:hint="eastAsia" w:hAnsi="宋体" w:cs="宋体"/>
          <w:b/>
          <w:color w:val="auto"/>
          <w:highlight w:val="none"/>
        </w:rPr>
        <w:t xml:space="preserve">商务文件部分包括：</w:t>
      </w:r>
      <w:r/>
    </w:p>
    <w:p>
      <w:pPr>
        <w:pStyle w:val="1129"/>
        <w:numPr>
          <w:ilvl w:val="0"/>
          <w:numId w:val="0"/>
        </w:numPr>
        <w:ind w:firstLine="480"/>
        <w:jc w:val="left"/>
        <w:spacing w:line="360" w:lineRule="auto"/>
        <w:shd w:val="clear" w:color="auto" w:fill="auto"/>
        <w:tabs>
          <w:tab w:val="left" w:pos="1050" w:leader="none"/>
          <w:tab w:val="left" w:pos="1365" w:leader="none"/>
        </w:tabs>
        <w:rPr>
          <w:rFonts w:hint="eastAsia" w:ascii="宋体" w:hAnsi="宋体" w:eastAsia="宋体" w:cs="宋体"/>
          <w:b/>
          <w:color w:val="auto"/>
          <w:highlight w:val="none"/>
          <w:lang w:val="en-US" w:eastAsia="zh-CN"/>
        </w:rPr>
      </w:pPr>
      <w:r>
        <w:rPr>
          <w:rFonts w:hint="eastAsia" w:cs="宋体"/>
          <w:bCs/>
          <w:color w:val="auto"/>
          <w:sz w:val="24"/>
          <w:szCs w:val="20"/>
          <w:highlight w:val="none"/>
          <w:lang w:val="en-US" w:eastAsia="zh-CN" w:bidi="ar-SA"/>
        </w:rPr>
        <w:t xml:space="preserve">1、</w:t>
      </w:r>
      <w:r>
        <w:rPr>
          <w:rFonts w:hint="eastAsia" w:ascii="宋体" w:hAnsi="宋体" w:eastAsia="宋体" w:cs="宋体"/>
          <w:bCs/>
          <w:color w:val="auto"/>
          <w:sz w:val="24"/>
          <w:szCs w:val="20"/>
          <w:highlight w:val="none"/>
          <w:lang w:val="en-US" w:eastAsia="zh-CN" w:bidi="ar-SA"/>
        </w:rPr>
        <w:t xml:space="preserve">投标</w:t>
      </w:r>
      <w:r>
        <w:rPr>
          <w:rFonts w:hint="eastAsia" w:ascii="宋体" w:hAnsi="宋体" w:eastAsia="宋体" w:cs="宋体"/>
          <w:bCs/>
          <w:color w:val="auto"/>
          <w:sz w:val="24"/>
          <w:highlight w:val="none"/>
        </w:rPr>
        <w:t xml:space="preserve">函（格式见附件）</w:t>
      </w:r>
      <w:r/>
    </w:p>
    <w:p>
      <w:pPr>
        <w:ind w:firstLine="480"/>
        <w:spacing w:line="360" w:lineRule="auto"/>
        <w:shd w:val="clear" w:color="auto" w:fill="auto"/>
        <w:tabs>
          <w:tab w:val="left" w:pos="525" w:leader="none"/>
          <w:tab w:val="left" w:pos="1050" w:leader="none"/>
        </w:tabs>
        <w:rPr>
          <w:rFonts w:hint="eastAsia" w:hAnsi="宋体" w:cs="宋体"/>
          <w:bCs/>
          <w:color w:val="auto"/>
          <w:sz w:val="24"/>
          <w:highlight w:val="none"/>
        </w:rPr>
      </w:pPr>
      <w:r>
        <w:rPr>
          <w:rFonts w:hint="eastAsia" w:ascii="宋体" w:hAnsi="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证</w:t>
      </w:r>
      <w:r>
        <w:rPr>
          <w:rFonts w:hint="eastAsia" w:hAnsi="宋体" w:cs="宋体"/>
          <w:bCs/>
          <w:color w:val="auto"/>
          <w:sz w:val="24"/>
          <w:highlight w:val="none"/>
        </w:rPr>
        <w:t xml:space="preserve">明文件：</w:t>
      </w:r>
      <w:r/>
    </w:p>
    <w:p>
      <w:pPr>
        <w:ind w:firstLine="480"/>
        <w:spacing w:line="360" w:lineRule="auto"/>
        <w:shd w:val="clear" w:color="auto" w:fill="auto"/>
        <w:tabs>
          <w:tab w:val="left" w:pos="420" w:leader="none"/>
          <w:tab w:val="left" w:pos="720" w:leader="none"/>
          <w:tab w:val="left" w:pos="1365" w:leader="none"/>
        </w:tabs>
        <w:rPr>
          <w:rFonts w:hint="eastAsia" w:hAnsi="宋体" w:cs="宋体"/>
          <w:bCs/>
          <w:color w:val="auto"/>
          <w:sz w:val="24"/>
          <w:highlight w:val="none"/>
        </w:rPr>
      </w:pPr>
      <w:r>
        <w:rPr>
          <w:rFonts w:hint="eastAsia" w:ascii="宋体" w:hAnsi="宋体" w:eastAsia="宋体" w:cs="宋体"/>
          <w:bCs/>
          <w:color w:val="auto"/>
          <w:sz w:val="24"/>
          <w:highlight w:val="none"/>
        </w:rPr>
        <w:t xml:space="preserve">（1）</w:t>
      </w:r>
      <w:r>
        <w:rPr>
          <w:rFonts w:hint="eastAsia" w:hAnsi="宋体" w:cs="宋体"/>
          <w:bCs/>
          <w:color w:val="auto"/>
          <w:sz w:val="24"/>
          <w:highlight w:val="none"/>
        </w:rPr>
        <w:t xml:space="preserve">资格、资信证明文件</w:t>
      </w:r>
      <w:r>
        <w:rPr>
          <w:rFonts w:hint="eastAsia" w:hAnsi="宋体" w:cs="宋体"/>
          <w:b/>
          <w:bCs w:val="0"/>
          <w:color w:val="auto"/>
          <w:sz w:val="24"/>
          <w:highlight w:val="none"/>
        </w:rPr>
        <w:t xml:space="preserve">（扫描后上传，身份证应为正、反面）</w:t>
      </w:r>
      <w:r/>
    </w:p>
    <w:p>
      <w:pPr>
        <w:ind w:firstLine="480"/>
        <w:spacing w:line="360" w:lineRule="auto"/>
        <w:shd w:val="clear" w:color="auto" w:fill="auto"/>
        <w:tabs>
          <w:tab w:val="left" w:pos="127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1.关于资格的声明函；</w:t>
      </w:r>
      <w:r>
        <w:rPr>
          <w:rFonts w:hint="eastAsia" w:ascii="宋体" w:hAnsi="宋体" w:eastAsia="宋体" w:cs="宋体"/>
          <w:b/>
          <w:bCs/>
          <w:color w:val="auto"/>
          <w:sz w:val="24"/>
          <w:highlight w:val="none"/>
        </w:rPr>
        <w:t xml:space="preserve">（格式见附件）</w:t>
      </w:r>
      <w:r/>
    </w:p>
    <w:p>
      <w:pPr>
        <w:ind w:firstLine="480"/>
        <w:spacing w:line="360" w:lineRule="auto"/>
        <w:shd w:val="clear" w:color="auto" w:fill="auto"/>
        <w:tabs>
          <w:tab w:val="left" w:pos="1276"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2.法人或者其他组织提供具有独立承担民事责任能力的</w:t>
      </w:r>
      <w:r>
        <w:rPr>
          <w:rFonts w:hint="eastAsia" w:ascii="宋体" w:hAnsi="宋体" w:eastAsia="宋体" w:cs="宋体"/>
          <w:bCs/>
          <w:color w:val="auto"/>
          <w:sz w:val="24"/>
          <w:highlight w:val="none"/>
          <w:lang w:val="en-US" w:eastAsia="zh-CN"/>
        </w:rPr>
        <w:t xml:space="preserve">投标</w:t>
      </w:r>
      <w:r>
        <w:rPr>
          <w:rFonts w:hint="eastAsia" w:ascii="宋体" w:hAnsi="宋体" w:eastAsia="宋体" w:cs="宋体"/>
          <w:bCs/>
          <w:color w:val="auto"/>
          <w:sz w:val="24"/>
          <w:highlight w:val="none"/>
        </w:rPr>
        <w:t xml:space="preserve">供应商营业执照副本或相关部门的登记证明文件、税务登记证（注：已办理三证合一的，可提供三证合一后的营业执照副本）；自然人提供自然人的身份证明；投标人如是允许以分支机构身份参加投标的，提供投标人分支机构的营业执照</w:t>
      </w:r>
      <w:r>
        <w:rPr>
          <w:rFonts w:hint="eastAsia" w:ascii="宋体" w:hAnsi="宋体" w:eastAsia="宋体" w:cs="宋体"/>
          <w:bCs/>
          <w:color w:val="auto"/>
          <w:sz w:val="24"/>
          <w:highlight w:val="none"/>
          <w:lang w:eastAsia="zh-CN"/>
        </w:rPr>
        <w:t xml:space="preserve">；</w:t>
      </w:r>
      <w:r/>
    </w:p>
    <w:p>
      <w:pPr>
        <w:ind w:firstLine="480"/>
        <w:spacing w:line="360" w:lineRule="auto"/>
        <w:shd w:val="clear" w:color="auto" w:fill="auto"/>
        <w:tabs>
          <w:tab w:val="left" w:pos="1276" w:leader="none"/>
        </w:tabs>
        <w:rPr>
          <w:rFonts w:hint="eastAsia" w:ascii="宋体" w:hAnsi="宋体" w:eastAsia="宋体" w:cs="宋体"/>
          <w:b w:val="0"/>
          <w:bCs w:val="0"/>
          <w:color w:val="auto"/>
          <w:sz w:val="24"/>
          <w:highlight w:val="none"/>
          <w:lang w:eastAsia="zh-CN"/>
        </w:rPr>
      </w:pPr>
      <w:r>
        <w:rPr>
          <w:rFonts w:hint="eastAsia" w:ascii="宋体" w:hAnsi="宋体" w:eastAsia="宋体" w:cs="宋体"/>
          <w:bCs/>
          <w:color w:val="auto"/>
          <w:sz w:val="24"/>
          <w:highlight w:val="none"/>
          <w:lang w:val="en-US" w:eastAsia="zh-CN"/>
        </w:rPr>
        <w:t xml:space="preserve">3.投标</w:t>
      </w:r>
      <w:r>
        <w:rPr>
          <w:rFonts w:hint="eastAsia" w:ascii="宋体" w:hAnsi="宋体" w:eastAsia="宋体" w:cs="宋体"/>
          <w:bCs/>
          <w:color w:val="auto"/>
          <w:sz w:val="24"/>
          <w:highlight w:val="none"/>
        </w:rPr>
        <w:t xml:space="preserve">供应商法定代表人授权委托书；</w:t>
      </w:r>
      <w:r>
        <w:rPr>
          <w:rFonts w:hint="eastAsia" w:ascii="宋体" w:hAnsi="宋体" w:eastAsia="宋体" w:cs="宋体"/>
          <w:b w:val="0"/>
          <w:bCs w:val="0"/>
          <w:color w:val="auto"/>
          <w:sz w:val="24"/>
          <w:highlight w:val="none"/>
        </w:rPr>
        <w:t xml:space="preserve">（法定代表人亲自参与投标的除外，格式见附件）</w:t>
      </w:r>
      <w:r>
        <w:rPr>
          <w:rFonts w:hint="eastAsia" w:ascii="宋体" w:hAnsi="宋体" w:eastAsia="宋体" w:cs="宋体"/>
          <w:b w:val="0"/>
          <w:bCs w:val="0"/>
          <w:color w:val="auto"/>
          <w:sz w:val="24"/>
          <w:highlight w:val="none"/>
          <w:lang w:eastAsia="zh-CN"/>
        </w:rPr>
        <w:t xml:space="preserve">；</w:t>
      </w:r>
      <w:r/>
    </w:p>
    <w:p>
      <w:pPr>
        <w:ind w:firstLine="480"/>
        <w:spacing w:line="360" w:lineRule="auto"/>
        <w:tabs>
          <w:tab w:val="left" w:pos="210" w:leader="none"/>
          <w:tab w:val="left" w:pos="1155" w:leader="none"/>
          <w:tab w:val="left" w:pos="1575" w:leader="none"/>
        </w:tabs>
        <w:rPr>
          <w:rFonts w:hint="eastAsia" w:ascii="宋体" w:hAnsi="宋体"/>
          <w:b w:val="0"/>
          <w:bCs w:val="0"/>
          <w:color w:val="auto"/>
          <w:sz w:val="24"/>
          <w:highlight w:val="none"/>
        </w:rPr>
      </w:pPr>
      <w:r>
        <w:rPr>
          <w:rFonts w:hint="eastAsia" w:ascii="宋体" w:hAnsi="宋体" w:cs="宋体"/>
          <w:b w:val="0"/>
          <w:bCs w:val="0"/>
          <w:color w:val="auto"/>
          <w:sz w:val="24"/>
          <w:highlight w:val="none"/>
          <w:lang w:val="en-US" w:eastAsia="zh-CN"/>
        </w:rPr>
        <w:t xml:space="preserve">4</w:t>
      </w:r>
      <w:r>
        <w:rPr>
          <w:rFonts w:hint="eastAsia" w:ascii="宋体" w:hAnsi="宋体" w:eastAsia="宋体" w:cs="宋体"/>
          <w:b w:val="0"/>
          <w:bCs w:val="0"/>
          <w:color w:val="auto"/>
          <w:sz w:val="24"/>
          <w:highlight w:val="none"/>
        </w:rPr>
        <w:t xml:space="preserve">.</w:t>
      </w:r>
      <w:r>
        <w:rPr>
          <w:rFonts w:hint="eastAsia" w:ascii="宋体" w:hAnsi="宋体" w:eastAsia="宋体" w:cs="宋体"/>
          <w:b w:val="0"/>
          <w:bCs w:val="0"/>
          <w:color w:val="auto"/>
          <w:sz w:val="24"/>
          <w:highlight w:val="none"/>
          <w:lang w:val="en-US" w:eastAsia="zh-CN"/>
        </w:rPr>
        <w:t xml:space="preserve">投标</w:t>
      </w:r>
      <w:r>
        <w:rPr>
          <w:rFonts w:hint="eastAsia" w:ascii="宋体" w:hAnsi="宋体" w:eastAsia="宋体" w:cs="宋体"/>
          <w:b w:val="0"/>
          <w:bCs w:val="0"/>
          <w:color w:val="auto"/>
          <w:sz w:val="24"/>
          <w:highlight w:val="none"/>
        </w:rPr>
        <w:t xml:space="preserve">供应商法定代表人身份证及法定代表人授权代表身份证；</w:t>
      </w:r>
      <w:r>
        <w:rPr>
          <w:rFonts w:hint="eastAsia" w:ascii="宋体" w:hAnsi="宋体"/>
          <w:b w:val="0"/>
          <w:bCs w:val="0"/>
          <w:color w:val="auto"/>
          <w:sz w:val="24"/>
          <w:highlight w:val="none"/>
        </w:rPr>
        <w:t xml:space="preserve">（提供正、反面原件扫描件）；</w:t>
      </w:r>
      <w:r/>
    </w:p>
    <w:p>
      <w:pPr>
        <w:ind w:firstLine="480"/>
        <w:spacing w:line="360" w:lineRule="auto"/>
        <w:shd w:val="clear" w:color="auto" w:fill="auto"/>
        <w:tabs>
          <w:tab w:val="left" w:pos="1050" w:leader="none"/>
          <w:tab w:val="left" w:pos="1200" w:leader="none"/>
        </w:tabs>
        <w:rPr>
          <w:rFonts w:hint="eastAsia" w:ascii="宋体" w:hAnsi="宋体" w:eastAsia="宋体" w:cs="宋体"/>
          <w:bCs/>
          <w:color w:val="auto"/>
          <w:sz w:val="24"/>
          <w:highlight w:val="none"/>
          <w:lang w:eastAsia="zh-CN"/>
        </w:rPr>
      </w:pPr>
      <w:r>
        <w:rPr>
          <w:rFonts w:hint="eastAsia" w:ascii="宋体" w:hAnsi="宋体" w:cs="宋体"/>
          <w:b w:val="0"/>
          <w:bCs w:val="0"/>
          <w:color w:val="auto"/>
          <w:sz w:val="24"/>
          <w:highlight w:val="none"/>
          <w:lang w:val="en-US" w:eastAsia="zh-CN"/>
        </w:rPr>
        <w:t xml:space="preserve">5</w:t>
      </w:r>
      <w:r>
        <w:rPr>
          <w:rFonts w:hint="eastAsia" w:ascii="宋体" w:hAnsi="宋体" w:eastAsia="宋体" w:cs="宋体"/>
          <w:b w:val="0"/>
          <w:bCs w:val="0"/>
          <w:color w:val="auto"/>
          <w:sz w:val="24"/>
          <w:highlight w:val="none"/>
        </w:rPr>
        <w:t xml:space="preserve">.</w:t>
      </w:r>
      <w:r>
        <w:rPr>
          <w:rFonts w:hint="eastAsia" w:ascii="宋体" w:hAnsi="宋体" w:eastAsia="宋体" w:cs="宋体"/>
          <w:b w:val="0"/>
          <w:bCs w:val="0"/>
          <w:color w:val="auto"/>
          <w:sz w:val="24"/>
          <w:highlight w:val="none"/>
          <w:lang w:val="en-US" w:eastAsia="zh-CN"/>
        </w:rPr>
        <w:t xml:space="preserve">投标</w:t>
      </w:r>
      <w:r>
        <w:rPr>
          <w:rFonts w:hint="eastAsia" w:ascii="宋体" w:hAnsi="宋体" w:eastAsia="宋体" w:cs="宋体"/>
          <w:b w:val="0"/>
          <w:bCs w:val="0"/>
          <w:color w:val="auto"/>
          <w:sz w:val="24"/>
          <w:highlight w:val="none"/>
        </w:rPr>
        <w:t xml:space="preserve">供应商</w:t>
      </w:r>
      <w:r>
        <w:rPr>
          <w:rFonts w:hint="eastAsia" w:ascii="宋体" w:hAnsi="宋体" w:cs="宋体"/>
          <w:b w:val="0"/>
          <w:bCs w:val="0"/>
          <w:color w:val="auto"/>
          <w:sz w:val="24"/>
          <w:highlight w:val="none"/>
          <w:lang w:eastAsia="zh-CN"/>
        </w:rPr>
        <w:t xml:space="preserve">近</w:t>
      </w:r>
      <w:r>
        <w:rPr>
          <w:rFonts w:hint="eastAsia" w:ascii="宋体" w:hAnsi="宋体" w:cs="宋体"/>
          <w:b w:val="0"/>
          <w:bCs w:val="0"/>
          <w:color w:val="auto"/>
          <w:sz w:val="24"/>
          <w:highlight w:val="none"/>
          <w:lang w:val="en-US" w:eastAsia="zh-CN"/>
        </w:rPr>
        <w:t xml:space="preserve">三个月（2024年9月-2024年11月）中</w:t>
      </w:r>
      <w:r>
        <w:rPr>
          <w:rFonts w:hint="eastAsia" w:ascii="宋体" w:hAnsi="宋体" w:eastAsia="宋体" w:cs="宋体"/>
          <w:b w:val="0"/>
          <w:bCs w:val="0"/>
          <w:color w:val="auto"/>
          <w:sz w:val="24"/>
          <w:highlight w:val="none"/>
        </w:rPr>
        <w:t xml:space="preserve">任意一个月份的财务状况报</w:t>
      </w:r>
      <w:r>
        <w:rPr>
          <w:rFonts w:hint="eastAsia" w:ascii="宋体" w:hAnsi="宋体" w:cs="宋体"/>
          <w:b w:val="0"/>
          <w:bCs w:val="0"/>
          <w:color w:val="auto"/>
          <w:sz w:val="24"/>
          <w:highlight w:val="none"/>
          <w:lang w:val="en-US" w:eastAsia="zh-CN"/>
        </w:rPr>
        <w:t xml:space="preserve">表</w:t>
      </w:r>
      <w:r>
        <w:rPr>
          <w:rFonts w:hint="eastAsia" w:ascii="宋体" w:hAnsi="宋体" w:eastAsia="宋体" w:cs="宋体"/>
          <w:b w:val="0"/>
          <w:bCs w:val="0"/>
          <w:color w:val="auto"/>
          <w:sz w:val="24"/>
          <w:highlight w:val="none"/>
        </w:rPr>
        <w:t xml:space="preserve">（资产负债表、利润表）或由会计师事务所出</w:t>
      </w:r>
      <w:r>
        <w:rPr>
          <w:rFonts w:hint="eastAsia" w:ascii="宋体" w:hAnsi="宋体" w:eastAsia="宋体" w:cs="宋体"/>
          <w:bCs/>
          <w:color w:val="auto"/>
          <w:sz w:val="24"/>
          <w:highlight w:val="none"/>
        </w:rPr>
        <w:t xml:space="preserve">具的</w:t>
      </w:r>
      <w:r>
        <w:rPr>
          <w:rFonts w:hint="eastAsia" w:ascii="宋体" w:hAnsi="宋体" w:eastAsia="宋体" w:cs="宋体"/>
          <w:bCs/>
          <w:color w:val="auto"/>
          <w:sz w:val="24"/>
          <w:highlight w:val="none"/>
          <w:lang w:val="en-US" w:eastAsia="zh-CN"/>
        </w:rPr>
        <w:t xml:space="preserve">2023年度</w:t>
      </w:r>
      <w:r>
        <w:rPr>
          <w:rFonts w:hint="eastAsia" w:ascii="宋体" w:hAnsi="宋体" w:eastAsia="宋体" w:cs="宋体"/>
          <w:bCs/>
          <w:color w:val="auto"/>
          <w:sz w:val="24"/>
          <w:highlight w:val="none"/>
        </w:rPr>
        <w:t xml:space="preserve">审计报告和所附已审财务报告</w:t>
      </w:r>
      <w:r>
        <w:rPr>
          <w:rFonts w:hint="eastAsia" w:ascii="宋体" w:hAnsi="宋体" w:eastAsia="宋体" w:cs="宋体"/>
          <w:bCs/>
          <w:color w:val="auto"/>
          <w:sz w:val="24"/>
          <w:highlight w:val="none"/>
          <w:lang w:eastAsia="zh-CN"/>
        </w:rPr>
        <w:t xml:space="preserve">；</w:t>
      </w:r>
      <w:r/>
    </w:p>
    <w:p>
      <w:pPr>
        <w:ind w:firstLine="480"/>
        <w:spacing w:line="360" w:lineRule="auto"/>
        <w:shd w:val="clear" w:color="auto" w:fill="auto"/>
        <w:tabs>
          <w:tab w:val="left" w:pos="360" w:leader="none"/>
          <w:tab w:val="left" w:pos="600" w:leader="none"/>
        </w:tabs>
        <w:rPr>
          <w:rFonts w:hint="eastAsia" w:ascii="宋体" w:hAnsi="宋体" w:eastAsia="宋体" w:cs="宋体"/>
          <w:bCs/>
          <w:color w:val="auto"/>
          <w:sz w:val="24"/>
          <w:highlight w:val="none"/>
        </w:rPr>
      </w:pPr>
      <w:r>
        <w:rPr>
          <w:rFonts w:hint="eastAsia" w:ascii="宋体" w:hAnsi="宋体" w:cs="宋体"/>
          <w:bCs/>
          <w:color w:val="auto"/>
          <w:sz w:val="24"/>
          <w:highlight w:val="none"/>
          <w:lang w:val="en-US" w:eastAsia="zh-CN"/>
        </w:rPr>
        <w:t xml:space="preserve">6</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投标</w:t>
      </w:r>
      <w:r>
        <w:rPr>
          <w:rFonts w:hint="eastAsia" w:ascii="宋体" w:hAnsi="宋体" w:eastAsia="宋体" w:cs="宋体"/>
          <w:bCs/>
          <w:color w:val="auto"/>
          <w:sz w:val="24"/>
          <w:highlight w:val="none"/>
        </w:rPr>
        <w:t xml:space="preserve">供应商</w:t>
      </w:r>
      <w:r>
        <w:rPr>
          <w:rFonts w:hint="eastAsia" w:ascii="宋体" w:hAnsi="宋体" w:cs="宋体"/>
          <w:color w:val="auto"/>
          <w:sz w:val="24"/>
          <w:highlight w:val="none"/>
          <w:lang w:eastAsia="zh-CN"/>
        </w:rPr>
        <w:t xml:space="preserve">近</w:t>
      </w:r>
      <w:r>
        <w:rPr>
          <w:rFonts w:hint="default" w:ascii="宋体" w:hAnsi="宋体" w:cs="宋体"/>
          <w:color w:val="auto"/>
          <w:sz w:val="24"/>
          <w:highlight w:val="none"/>
          <w:lang w:val="en-US" w:eastAsia="zh-CN"/>
        </w:rPr>
        <w:t xml:space="preserve">三</w:t>
      </w:r>
      <w:r>
        <w:rPr>
          <w:rFonts w:hint="eastAsia" w:ascii="宋体" w:hAnsi="宋体" w:cs="宋体"/>
          <w:color w:val="auto"/>
          <w:sz w:val="24"/>
          <w:highlight w:val="none"/>
          <w:lang w:val="en-US" w:eastAsia="zh-CN"/>
        </w:rPr>
        <w:t xml:space="preserve">个月（2024年9月-2024年11月）中</w:t>
      </w:r>
      <w:r>
        <w:rPr>
          <w:rFonts w:hint="eastAsia" w:ascii="宋体" w:hAnsi="宋体" w:eastAsia="宋体" w:cs="宋体"/>
          <w:bCs/>
          <w:color w:val="auto"/>
          <w:sz w:val="24"/>
          <w:highlight w:val="none"/>
        </w:rPr>
        <w:t xml:space="preserve">任意一个月份的依法缴纳税收的相关材料（提供相关主管部门证明或银行代扣证明）；</w:t>
      </w:r>
      <w:r/>
    </w:p>
    <w:p>
      <w:pPr>
        <w:ind w:firstLine="480"/>
        <w:spacing w:line="360" w:lineRule="auto"/>
        <w:shd w:val="clear" w:color="auto" w:fill="auto"/>
        <w:tabs>
          <w:tab w:val="left" w:pos="0" w:leader="none"/>
        </w:tabs>
        <w:rPr>
          <w:rFonts w:hint="eastAsia" w:ascii="宋体" w:hAnsi="宋体" w:eastAsia="宋体" w:cs="宋体"/>
          <w:b w:val="0"/>
          <w:bCs/>
          <w:color w:val="auto"/>
          <w:sz w:val="24"/>
          <w:szCs w:val="20"/>
          <w:highlight w:val="none"/>
          <w:lang w:val="en-US" w:eastAsia="zh-CN" w:bidi="ar-SA"/>
        </w:rPr>
      </w:pPr>
      <w:r>
        <w:rPr>
          <w:rFonts w:hint="eastAsia" w:ascii="宋体" w:hAnsi="宋体" w:cs="宋体"/>
          <w:bCs/>
          <w:color w:val="auto"/>
          <w:sz w:val="24"/>
          <w:highlight w:val="none"/>
          <w:lang w:val="en-US" w:eastAsia="zh-CN"/>
        </w:rPr>
        <w:t xml:space="preserve">7</w:t>
      </w:r>
      <w:r>
        <w:rPr>
          <w:rFonts w:hint="eastAsia" w:ascii="宋体" w:hAnsi="宋体" w:eastAsia="宋体" w:cs="宋体"/>
          <w:bCs/>
          <w:color w:val="auto"/>
          <w:sz w:val="24"/>
          <w:highlight w:val="none"/>
          <w:lang w:val="en-US" w:eastAsia="zh-CN"/>
        </w:rPr>
        <w:t xml:space="preserve">.投标</w:t>
      </w:r>
      <w:r>
        <w:rPr>
          <w:rFonts w:hint="eastAsia" w:ascii="宋体" w:hAnsi="宋体" w:eastAsia="宋体" w:cs="宋体"/>
          <w:color w:val="auto"/>
          <w:sz w:val="24"/>
          <w:highlight w:val="none"/>
        </w:rPr>
        <w:t xml:space="preserve">供应商</w:t>
      </w:r>
      <w:r>
        <w:rPr>
          <w:rFonts w:hint="eastAsia" w:ascii="宋体" w:hAnsi="宋体" w:cs="宋体"/>
          <w:color w:val="auto"/>
          <w:sz w:val="24"/>
          <w:highlight w:val="none"/>
          <w:lang w:eastAsia="zh-CN"/>
        </w:rPr>
        <w:t xml:space="preserve">近</w:t>
      </w:r>
      <w:r>
        <w:rPr>
          <w:rFonts w:hint="eastAsia" w:ascii="宋体" w:hAnsi="宋体" w:cs="宋体"/>
          <w:color w:val="auto"/>
          <w:sz w:val="24"/>
          <w:highlight w:val="none"/>
          <w:lang w:val="en-US" w:eastAsia="zh-CN"/>
        </w:rPr>
        <w:t xml:space="preserve">三个月（2024年9月-2024年11月）中</w:t>
      </w:r>
      <w:r>
        <w:rPr>
          <w:rFonts w:hint="eastAsia" w:ascii="宋体" w:hAnsi="宋体" w:eastAsia="宋体" w:cs="宋体"/>
          <w:bCs/>
          <w:color w:val="auto"/>
          <w:sz w:val="24"/>
          <w:highlight w:val="none"/>
        </w:rPr>
        <w:t xml:space="preserve">任意一个月份的依法缴纳</w:t>
      </w:r>
      <w:r>
        <w:rPr>
          <w:rFonts w:hint="eastAsia" w:ascii="宋体" w:hAnsi="宋体" w:eastAsia="宋体" w:cs="宋体"/>
          <w:b w:val="0"/>
          <w:bCs/>
          <w:color w:val="auto"/>
          <w:sz w:val="24"/>
          <w:highlight w:val="none"/>
        </w:rPr>
        <w:t xml:space="preserve">社会保障资金的相关材料（提供相关主管部门证明或银行代扣证明）；</w:t>
      </w:r>
      <w:r/>
    </w:p>
    <w:p>
      <w:pPr>
        <w:ind w:firstLine="480"/>
        <w:spacing w:line="360" w:lineRule="auto"/>
        <w:shd w:val="clear" w:color="auto" w:fill="auto"/>
        <w:tabs>
          <w:tab w:val="left" w:pos="360" w:leader="none"/>
          <w:tab w:val="left" w:pos="600" w:leader="none"/>
        </w:tabs>
        <w:rPr>
          <w:rFonts w:hint="eastAsia" w:ascii="宋体" w:hAnsi="宋体" w:eastAsia="宋体" w:cs="宋体"/>
          <w:b w:val="0"/>
          <w:bCs/>
          <w:color w:val="auto"/>
          <w:sz w:val="24"/>
          <w:highlight w:val="none"/>
          <w:lang w:eastAsia="zh-CN"/>
        </w:rPr>
      </w:pPr>
      <w:r>
        <w:rPr>
          <w:rFonts w:hint="eastAsia" w:ascii="宋体" w:hAnsi="宋体" w:cs="宋体"/>
          <w:b w:val="0"/>
          <w:bCs/>
          <w:color w:val="auto"/>
          <w:sz w:val="24"/>
          <w:highlight w:val="none"/>
          <w:lang w:val="en-US" w:eastAsia="zh-CN"/>
        </w:rPr>
        <w:t xml:space="preserve">8</w:t>
      </w:r>
      <w:r>
        <w:rPr>
          <w:rFonts w:hint="eastAsia" w:ascii="宋体" w:hAnsi="宋体" w:eastAsia="宋体" w:cs="宋体"/>
          <w:b w:val="0"/>
          <w:bCs/>
          <w:color w:val="auto"/>
          <w:sz w:val="24"/>
          <w:highlight w:val="none"/>
        </w:rPr>
        <w:t xml:space="preserve">.</w:t>
      </w:r>
      <w:r>
        <w:rPr>
          <w:rFonts w:hint="eastAsia" w:ascii="宋体" w:hAnsi="宋体" w:eastAsia="宋体" w:cs="宋体"/>
          <w:b w:val="0"/>
          <w:bCs/>
          <w:color w:val="auto"/>
          <w:sz w:val="24"/>
          <w:highlight w:val="none"/>
          <w:lang w:val="en-US" w:eastAsia="zh-CN"/>
        </w:rPr>
        <w:t xml:space="preserve">被</w:t>
      </w:r>
      <w:r>
        <w:rPr>
          <w:rFonts w:hint="eastAsia" w:ascii="宋体" w:hAnsi="宋体" w:eastAsia="宋体" w:cs="宋体"/>
          <w:b w:val="0"/>
          <w:bCs/>
          <w:color w:val="auto"/>
          <w:sz w:val="24"/>
          <w:highlight w:val="none"/>
        </w:rPr>
        <w:t xml:space="preserve">授权代表</w:t>
      </w:r>
      <w:r>
        <w:rPr>
          <w:rFonts w:hint="eastAsia" w:ascii="宋体" w:hAnsi="宋体" w:cs="宋体"/>
          <w:b w:val="0"/>
          <w:bCs/>
          <w:color w:val="auto"/>
          <w:sz w:val="24"/>
          <w:highlight w:val="none"/>
          <w:lang w:val="en-US" w:eastAsia="zh-CN"/>
        </w:rPr>
        <w:t xml:space="preserve">提供</w:t>
      </w:r>
      <w:r>
        <w:rPr>
          <w:rFonts w:hint="eastAsia" w:ascii="宋体" w:hAnsi="宋体" w:eastAsia="宋体" w:cs="宋体"/>
          <w:b w:val="0"/>
          <w:bCs/>
          <w:color w:val="auto"/>
          <w:sz w:val="24"/>
          <w:szCs w:val="24"/>
          <w:highlight w:val="none"/>
          <w:lang w:val="en-US" w:eastAsia="zh-CN"/>
        </w:rPr>
        <w:t xml:space="preserve">法定的社保收缴部门出具的</w:t>
      </w:r>
      <w:r>
        <w:rPr>
          <w:rFonts w:hint="eastAsia" w:ascii="宋体" w:hAnsi="宋体" w:cs="宋体"/>
          <w:color w:val="auto"/>
          <w:sz w:val="24"/>
          <w:highlight w:val="none"/>
          <w:lang w:eastAsia="zh-CN"/>
        </w:rPr>
        <w:t xml:space="preserve">近</w:t>
      </w:r>
      <w:r>
        <w:rPr>
          <w:rFonts w:hint="eastAsia" w:ascii="宋体" w:hAnsi="宋体" w:cs="宋体"/>
          <w:color w:val="auto"/>
          <w:sz w:val="24"/>
          <w:highlight w:val="none"/>
          <w:lang w:val="en-US" w:eastAsia="zh-CN"/>
        </w:rPr>
        <w:t xml:space="preserve">12个月（2023年11月-2024年11月）</w:t>
      </w:r>
      <w:r>
        <w:rPr>
          <w:rFonts w:hint="eastAsia" w:ascii="宋体" w:hAnsi="宋体" w:cs="宋体"/>
          <w:b w:val="0"/>
          <w:bCs/>
          <w:color w:val="auto"/>
          <w:sz w:val="24"/>
          <w:highlight w:val="none"/>
          <w:lang w:val="en-US" w:eastAsia="zh-CN"/>
        </w:rPr>
        <w:t xml:space="preserve">中</w:t>
      </w:r>
      <w:r>
        <w:rPr>
          <w:rFonts w:hint="eastAsia" w:ascii="宋体" w:hAnsi="宋体" w:eastAsia="宋体" w:cs="宋体"/>
          <w:b w:val="0"/>
          <w:bCs/>
          <w:color w:val="auto"/>
          <w:sz w:val="24"/>
          <w:highlight w:val="none"/>
        </w:rPr>
        <w:t xml:space="preserve">任意一个月</w:t>
      </w:r>
      <w:r>
        <w:rPr>
          <w:rFonts w:hint="eastAsia" w:ascii="宋体" w:hAnsi="宋体" w:eastAsia="宋体" w:cs="宋体"/>
          <w:b w:val="0"/>
          <w:bCs/>
          <w:color w:val="auto"/>
          <w:sz w:val="24"/>
          <w:szCs w:val="24"/>
          <w:highlight w:val="none"/>
          <w:lang w:val="en-US" w:eastAsia="zh-CN"/>
        </w:rPr>
        <w:t xml:space="preserve">的投标供应商依法为其缴纳社会保险证明（由相关主管部门出具；法定代表人亲自参加投标的除外；社保缴费证明必须提交带有社保部门</w:t>
      </w:r>
      <w:r>
        <w:rPr>
          <w:rFonts w:hint="eastAsia" w:ascii="宋体" w:hAnsi="宋体" w:cs="宋体"/>
          <w:b w:val="0"/>
          <w:bCs/>
          <w:color w:val="auto"/>
          <w:sz w:val="24"/>
          <w:szCs w:val="24"/>
          <w:highlight w:val="none"/>
          <w:lang w:val="en-US" w:eastAsia="zh-CN"/>
        </w:rPr>
        <w:t xml:space="preserve">公</w:t>
      </w:r>
      <w:r>
        <w:rPr>
          <w:rFonts w:hint="eastAsia" w:ascii="宋体" w:hAnsi="宋体" w:eastAsia="宋体" w:cs="宋体"/>
          <w:b w:val="0"/>
          <w:bCs/>
          <w:color w:val="auto"/>
          <w:sz w:val="24"/>
          <w:szCs w:val="24"/>
          <w:highlight w:val="none"/>
          <w:lang w:val="en-US" w:eastAsia="zh-CN"/>
        </w:rPr>
        <w:t xml:space="preserve">章的或含有县</w:t>
      </w:r>
      <w:r>
        <w:rPr>
          <w:rFonts w:hint="eastAsia" w:ascii="宋体" w:hAnsi="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en-US" w:eastAsia="zh-CN"/>
        </w:rPr>
        <w:t xml:space="preserve">区</w:t>
      </w:r>
      <w:r>
        <w:rPr>
          <w:rFonts w:hint="eastAsia" w:ascii="宋体" w:hAnsi="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en-US" w:eastAsia="zh-CN"/>
        </w:rPr>
        <w:t xml:space="preserve">级及以上社保部门电子加盖公章或签电子公章或带二维码验证的扫描件）</w:t>
      </w:r>
      <w:r>
        <w:rPr>
          <w:rFonts w:hint="eastAsia" w:ascii="宋体" w:hAnsi="宋体" w:eastAsia="宋体" w:cs="宋体"/>
          <w:b w:val="0"/>
          <w:bCs/>
          <w:color w:val="auto"/>
          <w:sz w:val="24"/>
          <w:szCs w:val="24"/>
          <w:highlight w:val="none"/>
          <w:lang w:val="zh-CN"/>
        </w:rPr>
        <w:t xml:space="preserve">；</w:t>
      </w:r>
      <w:r/>
    </w:p>
    <w:p>
      <w:pPr>
        <w:ind w:firstLine="480"/>
        <w:spacing w:line="360" w:lineRule="auto"/>
        <w:shd w:val="clear" w:color="auto" w:fill="auto"/>
        <w:tabs>
          <w:tab w:val="left" w:pos="1050" w:leader="none"/>
          <w:tab w:val="left" w:pos="1200" w:leader="none"/>
          <w:tab w:val="left" w:pos="1365" w:leader="none"/>
        </w:tabs>
        <w:rPr>
          <w:rFonts w:hint="eastAsia" w:ascii="宋体" w:hAnsi="宋体" w:eastAsia="宋体" w:cs="宋体"/>
          <w:b w:val="0"/>
          <w:bCs/>
          <w:color w:val="auto"/>
          <w:sz w:val="24"/>
          <w:highlight w:val="none"/>
        </w:rPr>
      </w:pPr>
      <w:r>
        <w:rPr>
          <w:rFonts w:hint="eastAsia" w:ascii="宋体" w:hAnsi="宋体" w:cs="宋体"/>
          <w:b w:val="0"/>
          <w:bCs/>
          <w:color w:val="auto"/>
          <w:sz w:val="24"/>
          <w:highlight w:val="none"/>
          <w:lang w:val="en-US" w:eastAsia="zh-CN"/>
        </w:rPr>
        <w:t xml:space="preserve">9.</w:t>
      </w:r>
      <w:r>
        <w:rPr>
          <w:rFonts w:hint="eastAsia" w:ascii="宋体" w:hAnsi="宋体" w:eastAsia="宋体" w:cs="宋体"/>
          <w:b w:val="0"/>
          <w:bCs/>
          <w:color w:val="auto"/>
          <w:sz w:val="24"/>
          <w:highlight w:val="none"/>
        </w:rPr>
        <w:t xml:space="preserve">承诺书；（格式见附件）</w:t>
      </w:r>
      <w:r/>
    </w:p>
    <w:p>
      <w:pPr>
        <w:ind w:firstLine="480"/>
        <w:spacing w:line="360" w:lineRule="auto"/>
        <w:shd w:val="clear" w:color="auto" w:fill="auto"/>
        <w:tabs>
          <w:tab w:val="left" w:pos="1050" w:leader="none"/>
          <w:tab w:val="left" w:pos="1200" w:leader="none"/>
          <w:tab w:val="left" w:pos="1365" w:leader="none"/>
        </w:tabs>
        <w:rPr>
          <w:rFonts w:hint="eastAsia" w:ascii="宋体" w:hAnsi="宋体" w:eastAsia="宋体" w:cs="宋体"/>
          <w:b w:val="0"/>
          <w:bCs/>
          <w:color w:val="auto"/>
          <w:sz w:val="24"/>
          <w:highlight w:val="none"/>
        </w:rPr>
      </w:pPr>
      <w:r>
        <w:rPr>
          <w:rFonts w:hint="eastAsia" w:ascii="宋体" w:hAnsi="宋体" w:cs="宋体"/>
          <w:b w:val="0"/>
          <w:bCs/>
          <w:color w:val="auto"/>
          <w:sz w:val="24"/>
          <w:highlight w:val="none"/>
          <w:lang w:val="en-US" w:eastAsia="zh-CN"/>
        </w:rPr>
        <w:t xml:space="preserve">10.</w:t>
      </w:r>
      <w:r>
        <w:rPr>
          <w:rFonts w:hint="eastAsia" w:ascii="宋体" w:hAnsi="宋体" w:eastAsia="宋体" w:cs="宋体"/>
          <w:b w:val="0"/>
          <w:bCs/>
          <w:color w:val="auto"/>
          <w:sz w:val="24"/>
          <w:highlight w:val="none"/>
        </w:rPr>
        <w:t xml:space="preserve">需落实的政府采购政策的证明材料：投标供应商如为中小微企业的提供《中小企业声明函》（格式见附件）；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格式见附件）；</w:t>
      </w:r>
      <w:r/>
    </w:p>
    <w:p>
      <w:pPr>
        <w:ind w:firstLine="516"/>
        <w:spacing w:line="360" w:lineRule="auto"/>
        <w:tabs>
          <w:tab w:val="left" w:pos="0" w:leader="none"/>
        </w:tabs>
        <w:rPr>
          <w:rFonts w:hint="eastAsia"/>
          <w:color w:val="auto"/>
          <w:highlight w:val="none"/>
        </w:rPr>
      </w:pPr>
      <w:r>
        <w:rPr>
          <w:rFonts w:hint="eastAsia" w:ascii="宋体" w:hAnsi="宋体" w:cs="宋体"/>
          <w:b/>
          <w:color w:val="auto"/>
          <w:sz w:val="24"/>
          <w:highlight w:val="none"/>
        </w:rPr>
        <w:t xml:space="preserve">注：</w:t>
      </w:r>
      <w:r>
        <w:rPr>
          <w:rFonts w:hint="eastAsia" w:ascii="宋体" w:hAnsi="宋体" w:cs="宋体"/>
          <w:b/>
          <w:bCs/>
          <w:color w:val="auto"/>
          <w:sz w:val="24"/>
          <w:highlight w:val="none"/>
        </w:rPr>
        <w:t xml:space="preserve">投标供应商须提供上述资料原件的扫描件加盖公章上传至</w:t>
      </w:r>
      <w:r>
        <w:rPr>
          <w:rFonts w:hint="eastAsia" w:ascii="宋体" w:hAnsi="宋体" w:cs="宋体"/>
          <w:b/>
          <w:bCs/>
          <w:color w:val="auto"/>
          <w:sz w:val="24"/>
          <w:highlight w:val="none"/>
          <w:lang w:val="en-US" w:eastAsia="zh-CN"/>
        </w:rPr>
        <w:t xml:space="preserve">投标</w:t>
      </w:r>
      <w:r>
        <w:rPr>
          <w:rFonts w:hint="eastAsia" w:ascii="宋体" w:hAnsi="宋体" w:cs="宋体"/>
          <w:b/>
          <w:bCs/>
          <w:color w:val="auto"/>
          <w:sz w:val="24"/>
          <w:highlight w:val="none"/>
        </w:rPr>
        <w:t xml:space="preserve">系统中。</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上述资格、资信证明文件</w:t>
      </w:r>
      <w:r>
        <w:rPr>
          <w:rFonts w:hint="eastAsia" w:ascii="宋体" w:hAnsi="宋体" w:cs="宋体"/>
          <w:b/>
          <w:color w:val="auto"/>
          <w:sz w:val="24"/>
          <w:highlight w:val="none"/>
          <w:lang w:eastAsia="zh-CN"/>
        </w:rPr>
        <w:t xml:space="preserve">投标供应商</w:t>
      </w:r>
      <w:r>
        <w:rPr>
          <w:rFonts w:hint="eastAsia" w:ascii="宋体" w:hAnsi="宋体" w:cs="宋体"/>
          <w:b/>
          <w:color w:val="auto"/>
          <w:sz w:val="24"/>
          <w:highlight w:val="none"/>
        </w:rPr>
        <w:t xml:space="preserve">必须按要求全部提供，否则投标文件无效。如上述资格、资信证明文件遇有国家相关政策规定可不具备的，必须提供相关政策规定或相关单位出具的有效证明复印件。</w:t>
      </w:r>
      <w:r>
        <w:rPr>
          <w:rFonts w:hint="eastAsia" w:ascii="宋体" w:hAnsi="宋体" w:cs="宋体"/>
          <w:b/>
          <w:color w:val="auto"/>
          <w:sz w:val="24"/>
          <w:highlight w:val="none"/>
          <w:lang w:eastAsia="zh-CN"/>
        </w:rPr>
        <w:t xml:space="preserve">投标供应商</w:t>
      </w:r>
      <w:r>
        <w:rPr>
          <w:rFonts w:hint="eastAsia" w:ascii="宋体" w:hAnsi="宋体" w:cs="宋体"/>
          <w:b/>
          <w:color w:val="auto"/>
          <w:sz w:val="24"/>
          <w:highlight w:val="none"/>
        </w:rPr>
        <w:t xml:space="preserve">法定代表人或法定代表人授权代表为外籍、港、澳、台地区人士的，其身份证明须提供有效的护照或港澳同胞来往内地通行证、台湾同胞来往大陆通行证，</w:t>
      </w:r>
      <w:r>
        <w:rPr>
          <w:rFonts w:hint="eastAsia" w:ascii="宋体" w:hAnsi="宋体" w:cs="宋体"/>
          <w:b/>
          <w:color w:val="auto"/>
          <w:sz w:val="24"/>
          <w:highlight w:val="none"/>
          <w:lang w:eastAsia="zh-CN"/>
        </w:rPr>
        <w:t xml:space="preserve">或其他</w:t>
      </w:r>
      <w:r>
        <w:rPr>
          <w:rFonts w:hint="eastAsia" w:ascii="宋体" w:hAnsi="宋体" w:cs="宋体"/>
          <w:b/>
          <w:color w:val="auto"/>
          <w:sz w:val="24"/>
          <w:highlight w:val="none"/>
        </w:rPr>
        <w:t xml:space="preserve">可在中国大陆有效居留的许可证明。</w:t>
      </w:r>
      <w:r/>
    </w:p>
    <w:p>
      <w:pPr>
        <w:ind w:firstLine="480"/>
        <w:spacing w:line="360" w:lineRule="auto"/>
        <w:shd w:val="clear" w:color="auto" w:fill="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补充证明文件</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如有</w:t>
      </w:r>
      <w:r>
        <w:rPr>
          <w:rFonts w:hint="eastAsia" w:ascii="宋体" w:hAnsi="宋体" w:cs="宋体"/>
          <w:bCs/>
          <w:color w:val="auto"/>
          <w:sz w:val="24"/>
          <w:highlight w:val="none"/>
          <w:lang w:eastAsia="zh-CN"/>
        </w:rPr>
        <w:t xml:space="preserve">）</w:t>
      </w:r>
      <w:r/>
    </w:p>
    <w:p>
      <w:pPr>
        <w:ind w:firstLine="480"/>
        <w:spacing w:line="360" w:lineRule="auto"/>
        <w:tabs>
          <w:tab w:val="left" w:pos="210" w:leader="none"/>
          <w:tab w:val="left" w:pos="1155" w:leader="none"/>
          <w:tab w:val="left" w:pos="1575" w:leader="none"/>
        </w:tabs>
        <w:rPr>
          <w:rFonts w:hint="eastAsia" w:ascii="宋体" w:hAnsi="宋体" w:eastAsia="宋体" w:cs="Times New Roman"/>
          <w:color w:val="auto"/>
          <w:sz w:val="24"/>
          <w:highlight w:val="none"/>
          <w:lang w:val="en-US" w:eastAsia="zh-CN"/>
        </w:rPr>
      </w:pPr>
      <w:r>
        <w:rPr>
          <w:rFonts w:hint="eastAsia" w:ascii="宋体" w:hAnsi="宋体"/>
          <w:bCs/>
          <w:color w:val="auto"/>
          <w:sz w:val="24"/>
          <w:highlight w:val="none"/>
          <w:lang w:val="en-US" w:eastAsia="zh-CN"/>
        </w:rPr>
        <w:t xml:space="preserve">4、</w:t>
      </w:r>
      <w:r>
        <w:rPr>
          <w:rFonts w:hint="eastAsia" w:ascii="宋体" w:hAnsi="宋体" w:eastAsia="宋体" w:cs="Times New Roman"/>
          <w:color w:val="auto"/>
          <w:sz w:val="24"/>
          <w:highlight w:val="none"/>
          <w:lang w:val="en-US" w:eastAsia="zh-CN"/>
        </w:rPr>
        <w:t xml:space="preserve">投标供应商认为有必要提供</w:t>
      </w:r>
      <w:r>
        <w:rPr>
          <w:rFonts w:hint="eastAsia" w:ascii="宋体" w:hAnsi="宋体" w:cs="Times New Roman"/>
          <w:color w:val="auto"/>
          <w:sz w:val="24"/>
          <w:highlight w:val="none"/>
          <w:lang w:val="en-US" w:eastAsia="zh-CN"/>
        </w:rPr>
        <w:t xml:space="preserve">的其他</w:t>
      </w:r>
      <w:r>
        <w:rPr>
          <w:rFonts w:hint="eastAsia" w:ascii="宋体" w:hAnsi="宋体" w:eastAsia="宋体" w:cs="Times New Roman"/>
          <w:color w:val="auto"/>
          <w:sz w:val="24"/>
          <w:highlight w:val="none"/>
          <w:lang w:val="en-US" w:eastAsia="zh-CN"/>
        </w:rPr>
        <w:t xml:space="preserve">资料（参照评分标准要求）。</w:t>
      </w:r>
      <w:r/>
    </w:p>
    <w:p>
      <w:pPr>
        <w:ind w:firstLine="480"/>
        <w:spacing w:line="360" w:lineRule="auto"/>
        <w:tabs>
          <w:tab w:val="left" w:pos="210" w:leader="none"/>
          <w:tab w:val="left" w:pos="1155" w:leader="none"/>
          <w:tab w:val="left" w:pos="1575" w:leader="none"/>
        </w:tabs>
        <w:rPr>
          <w:rFonts w:hint="eastAsia" w:ascii="宋体" w:hAnsi="宋体" w:eastAsia="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en-US" w:eastAsia="zh-CN"/>
        </w:rPr>
        <w:t xml:space="preserve">投标偏离表（格式见附件）。</w:t>
      </w:r>
      <w:r/>
    </w:p>
    <w:p>
      <w:pPr>
        <w:ind w:firstLine="480"/>
        <w:spacing w:line="360" w:lineRule="auto"/>
        <w:tabs>
          <w:tab w:val="left" w:pos="210" w:leader="none"/>
          <w:tab w:val="left" w:pos="1155" w:leader="none"/>
          <w:tab w:val="left" w:pos="1575" w:leader="none"/>
        </w:tabs>
        <w:rPr>
          <w:rFonts w:hint="eastAsia" w:ascii="宋体" w:hAnsi="宋体" w:eastAsia="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en-US" w:eastAsia="zh-CN"/>
        </w:rPr>
        <w:t xml:space="preserve">报价部分</w:t>
      </w:r>
      <w:r/>
    </w:p>
    <w:p>
      <w:pPr>
        <w:ind w:firstLine="480"/>
        <w:spacing w:line="360" w:lineRule="auto"/>
        <w:rPr>
          <w:rFonts w:ascii="宋体" w:hAnsi="宋体" w:cs="宋体"/>
          <w:color w:val="auto"/>
          <w:sz w:val="24"/>
          <w:highlight w:val="none"/>
        </w:rPr>
      </w:pPr>
      <w:r>
        <w:rPr>
          <w:rFonts w:hint="eastAsia" w:ascii="宋体" w:hAnsi="宋体" w:eastAsia="宋体" w:cs="Times New Roman"/>
          <w:b w:val="0"/>
          <w:bCs/>
          <w:color w:val="auto"/>
          <w:sz w:val="24"/>
          <w:szCs w:val="24"/>
          <w:highlight w:val="none"/>
          <w:lang w:val="en-US" w:eastAsia="zh-CN" w:bidi="ar-SA"/>
        </w:rPr>
        <w:t xml:space="preserve">（1）</w:t>
      </w:r>
      <w:r>
        <w:rPr>
          <w:rFonts w:hint="eastAsia" w:ascii="宋体" w:hAnsi="宋体" w:cs="宋体"/>
          <w:color w:val="auto"/>
          <w:sz w:val="24"/>
          <w:highlight w:val="none"/>
        </w:rPr>
        <w:t xml:space="preserve">开标一览表</w:t>
      </w:r>
      <w:r/>
    </w:p>
    <w:p>
      <w:pPr>
        <w:ind w:firstLine="482"/>
        <w:spacing w:line="360" w:lineRule="auto"/>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val="en-US" w:eastAsia="zh-CN"/>
        </w:rPr>
        <w:t xml:space="preserve">二）</w:t>
      </w:r>
      <w:r>
        <w:rPr>
          <w:rFonts w:hint="eastAsia" w:ascii="宋体" w:hAnsi="宋体" w:cs="宋体"/>
          <w:b/>
          <w:bCs/>
          <w:color w:val="auto"/>
          <w:sz w:val="24"/>
          <w:highlight w:val="none"/>
        </w:rPr>
        <w:t xml:space="preserve">技术</w:t>
      </w:r>
      <w:r>
        <w:rPr>
          <w:rFonts w:hint="eastAsia" w:ascii="宋体" w:hAnsi="宋体" w:cs="宋体"/>
          <w:b/>
          <w:bCs/>
          <w:color w:val="auto"/>
          <w:sz w:val="24"/>
          <w:highlight w:val="none"/>
          <w:lang w:val="en-US" w:eastAsia="zh-CN"/>
        </w:rPr>
        <w:t xml:space="preserve">文件</w:t>
      </w:r>
      <w:r>
        <w:rPr>
          <w:rFonts w:hint="eastAsia" w:ascii="宋体" w:hAnsi="宋体" w:cs="宋体"/>
          <w:b/>
          <w:bCs/>
          <w:color w:val="auto"/>
          <w:sz w:val="24"/>
          <w:highlight w:val="none"/>
        </w:rPr>
        <w:t xml:space="preserve">部分</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此部分为暗标</w:t>
      </w:r>
      <w:r>
        <w:rPr>
          <w:rFonts w:hint="eastAsia" w:ascii="宋体" w:hAnsi="宋体" w:cs="宋体"/>
          <w:b/>
          <w:bCs/>
          <w:color w:val="auto"/>
          <w:sz w:val="24"/>
          <w:highlight w:val="none"/>
          <w:lang w:eastAsia="zh-CN"/>
        </w:rPr>
        <w:t xml:space="preserve">）</w:t>
      </w:r>
      <w:r/>
    </w:p>
    <w:p>
      <w:pPr>
        <w:pStyle w:val="988"/>
        <w:numPr>
          <w:ilvl w:val="0"/>
          <w:numId w:val="0"/>
        </w:numPr>
        <w:ind w:left="0" w:firstLine="48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服务方案：（</w:t>
      </w:r>
      <w:r>
        <w:rPr>
          <w:rFonts w:hint="eastAsia" w:ascii="宋体" w:hAnsi="宋体" w:eastAsia="宋体" w:cs="宋体"/>
          <w:bCs/>
          <w:color w:val="auto"/>
          <w:sz w:val="24"/>
          <w:szCs w:val="24"/>
          <w:highlight w:val="none"/>
        </w:rPr>
        <w:t xml:space="preserve">投标人应按评分标准中的顺序编制完整的服务方案，以便评审</w:t>
      </w:r>
      <w:r>
        <w:rPr>
          <w:rFonts w:hint="eastAsia" w:ascii="宋体" w:hAnsi="宋体" w:eastAsia="宋体" w:cs="宋体"/>
          <w:b w:val="0"/>
          <w:bCs w:val="0"/>
          <w:color w:val="auto"/>
          <w:sz w:val="24"/>
          <w:szCs w:val="24"/>
          <w:highlight w:val="none"/>
          <w:lang w:val="en-US" w:eastAsia="zh-CN" w:bidi="ar-SA"/>
        </w:rPr>
        <w:t xml:space="preserve">）</w:t>
      </w:r>
      <w:r/>
    </w:p>
    <w:p>
      <w:pPr>
        <w:ind w:firstLine="482"/>
        <w:spacing w:line="360" w:lineRule="auto"/>
        <w:tabs>
          <w:tab w:val="left" w:pos="525" w:leader="none"/>
          <w:tab w:val="left" w:pos="898" w:leader="none"/>
          <w:tab w:val="left" w:pos="1050" w:leader="none"/>
        </w:tabs>
        <w:rPr>
          <w:rFonts w:ascii="宋体" w:hAnsi="宋体"/>
          <w:b/>
          <w:bCs w:val="0"/>
          <w:color w:val="auto"/>
          <w:sz w:val="24"/>
          <w:szCs w:val="24"/>
          <w:highlight w:val="none"/>
        </w:rPr>
      </w:pPr>
      <w:r>
        <w:rPr>
          <w:rFonts w:hint="eastAsia" w:ascii="宋体" w:hAnsi="宋体" w:cs="宋体"/>
          <w:b w:val="0"/>
          <w:bCs w:val="0"/>
          <w:color w:val="auto"/>
          <w:sz w:val="24"/>
          <w:szCs w:val="24"/>
          <w:highlight w:val="none"/>
          <w:lang w:val="en-US" w:eastAsia="zh-CN" w:bidi="ar-SA"/>
        </w:rPr>
        <w:t xml:space="preserve">注：</w:t>
      </w:r>
      <w:r>
        <w:rPr>
          <w:rFonts w:hint="eastAsia" w:ascii="宋体" w:hAnsi="宋体"/>
          <w:b/>
          <w:bCs w:val="0"/>
          <w:color w:val="auto"/>
          <w:sz w:val="24"/>
          <w:szCs w:val="24"/>
          <w:highlight w:val="none"/>
        </w:rPr>
        <w:t xml:space="preserve">暗标编制装订要求：</w:t>
      </w:r>
      <w:r/>
    </w:p>
    <w:p>
      <w:pPr>
        <w:numPr>
          <w:ilvl w:val="255"/>
          <w:numId w:val="0"/>
        </w:numPr>
        <w:ind w:firstLine="480"/>
        <w:spacing w:line="360" w:lineRule="auto"/>
        <w:tabs>
          <w:tab w:val="left" w:pos="525" w:leader="none"/>
          <w:tab w:val="left" w:pos="898" w:leader="none"/>
          <w:tab w:val="left" w:pos="1050"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排版要求：</w:t>
      </w:r>
      <w:bookmarkStart w:id="1" w:name="OLE_LINK1"/>
      <w:r>
        <w:rPr>
          <w:rFonts w:hint="eastAsia" w:ascii="宋体" w:hAnsi="宋体" w:eastAsia="宋体"/>
          <w:bCs/>
          <w:color w:val="auto"/>
          <w:sz w:val="24"/>
          <w:szCs w:val="24"/>
          <w:highlight w:val="none"/>
        </w:rPr>
        <w:t xml:space="preserve">正文字号为小四号，字体不限。文本内容应当连续，不得有空白页。文本可插入图片（图片可黑白、可彩色），全篇文本中图片里的字号、字体不作限制。</w:t>
      </w:r>
      <w:bookmarkEnd w:id="1"/>
      <w:r/>
      <w:r/>
    </w:p>
    <w:p>
      <w:pPr>
        <w:numPr>
          <w:ilvl w:val="255"/>
          <w:numId w:val="0"/>
        </w:numPr>
        <w:ind w:left="0" w:firstLine="480"/>
        <w:spacing w:line="360" w:lineRule="auto"/>
        <w:tabs>
          <w:tab w:val="left" w:pos="525" w:leader="none"/>
          <w:tab w:val="left" w:pos="898" w:leader="none"/>
          <w:tab w:val="left" w:pos="1050" w:leader="none"/>
        </w:tabs>
        <w:rPr>
          <w:rFonts w:hint="eastAsia" w:ascii="宋体" w:hAnsi="宋体" w:cs="宋体"/>
          <w:b w:val="0"/>
          <w:bCs/>
          <w:color w:val="auto"/>
          <w:sz w:val="24"/>
          <w:szCs w:val="20"/>
          <w:highlight w:val="none"/>
        </w:rPr>
      </w:pPr>
      <w:r>
        <w:rPr>
          <w:rFonts w:hint="eastAsia" w:ascii="宋体" w:hAnsi="宋体" w:eastAsia="宋体"/>
          <w:bCs/>
          <w:color w:val="auto"/>
          <w:sz w:val="24"/>
          <w:szCs w:val="24"/>
          <w:highlight w:val="none"/>
        </w:rPr>
        <w:t xml:space="preserve">暗标（包括插入图片）不得出现投标供应商名称、商标、公司logo、人员姓名及其联系地址和方式，要求版面整洁、字迹清楚、不许涂改，不得出现能显示企业特征或其他提示性的标记或标识，也不得采用任何不符合常规、有别于其他投标供应商的特殊做法。</w:t>
      </w:r>
      <w:r/>
    </w:p>
    <w:p>
      <w:pPr>
        <w:spacing w:line="360" w:lineRule="auto"/>
        <w:rPr>
          <w:rFonts w:hint="eastAsia" w:ascii="宋体" w:hAnsi="宋体" w:cs="宋体"/>
          <w:b/>
          <w:bCs/>
          <w:color w:val="auto"/>
          <w:sz w:val="24"/>
          <w:highlight w:val="none"/>
        </w:rPr>
        <w:outlineLvl w:val="0"/>
      </w:pPr>
      <w:r>
        <w:rPr>
          <w:rFonts w:hint="eastAsia" w:ascii="宋体" w:hAnsi="宋体" w:cs="宋体"/>
          <w:b/>
          <w:bCs/>
          <w:color w:val="auto"/>
          <w:sz w:val="24"/>
          <w:highlight w:val="none"/>
        </w:rPr>
        <w:t xml:space="preserve">（六）投标文件的要求：</w:t>
      </w:r>
      <w:r/>
    </w:p>
    <w:p>
      <w:pPr>
        <w:ind w:firstLine="360"/>
        <w:spacing w:line="360" w:lineRule="auto"/>
        <w:tabs>
          <w:tab w:val="left" w:pos="0" w:leader="none"/>
          <w:tab w:val="left" w:pos="70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1.所有文件、往来函件均应使用简体中文（规格、型号辅助符号除外）。</w:t>
      </w:r>
      <w:r/>
    </w:p>
    <w:p>
      <w:pPr>
        <w:ind w:firstLine="360"/>
        <w:spacing w:line="360" w:lineRule="auto"/>
        <w:tabs>
          <w:tab w:val="left" w:pos="0" w:leader="none"/>
          <w:tab w:val="left" w:pos="70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2.投标文件由</w:t>
      </w:r>
      <w:r>
        <w:rPr>
          <w:rFonts w:hint="eastAsia" w:ascii="宋体" w:hAnsi="宋体" w:eastAsia="宋体" w:cs="宋体"/>
          <w:color w:val="auto"/>
          <w:sz w:val="24"/>
          <w:highlight w:val="none"/>
          <w:lang w:eastAsia="zh-CN"/>
        </w:rPr>
        <w:t xml:space="preserve">投标供应商</w:t>
      </w:r>
      <w:r>
        <w:rPr>
          <w:rFonts w:hint="eastAsia" w:ascii="宋体" w:hAnsi="宋体" w:eastAsia="宋体" w:cs="宋体"/>
          <w:color w:val="auto"/>
          <w:sz w:val="24"/>
          <w:highlight w:val="none"/>
        </w:rPr>
        <w:t xml:space="preserve">按给定格式如实填写（编写），须有法人（盖章）、法定代表人或法定代表人授权代表签字或盖章，方为有效，未尽事宜可自行补充。</w:t>
      </w:r>
      <w:r/>
    </w:p>
    <w:p>
      <w:pPr>
        <w:ind w:firstLine="360"/>
        <w:spacing w:line="360" w:lineRule="auto"/>
        <w:tabs>
          <w:tab w:val="left" w:pos="0" w:leader="none"/>
          <w:tab w:val="left" w:pos="70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eastAsia="zh-CN"/>
        </w:rPr>
        <w:t xml:space="preserve">投标供应商</w:t>
      </w:r>
      <w:r>
        <w:rPr>
          <w:rFonts w:hint="eastAsia" w:ascii="宋体" w:hAnsi="宋体" w:eastAsia="宋体" w:cs="宋体"/>
          <w:color w:val="auto"/>
          <w:sz w:val="24"/>
          <w:highlight w:val="none"/>
        </w:rPr>
        <w:t xml:space="preserve">报价一律以人民币为报价结算货币，结算单位为“元”。</w:t>
      </w:r>
      <w:r/>
    </w:p>
    <w:p>
      <w:pPr>
        <w:ind w:firstLine="360"/>
        <w:spacing w:line="360" w:lineRule="auto"/>
        <w:tabs>
          <w:tab w:val="left" w:pos="0" w:leader="none"/>
          <w:tab w:val="left" w:pos="704" w:leader="none"/>
        </w:tabs>
        <w:rPr>
          <w:rFonts w:hint="eastAsia" w:ascii="宋体" w:hAnsi="宋体" w:eastAsia="宋体" w:cs="宋体"/>
          <w:b/>
          <w:bCs/>
          <w:color w:val="auto"/>
          <w:sz w:val="24"/>
          <w:highlight w:val="none"/>
          <w:lang w:val="en-US" w:eastAsia="zh-CN"/>
        </w:rPr>
      </w:pPr>
      <w:r>
        <w:rPr>
          <w:rFonts w:hint="eastAsia" w:ascii="宋体" w:hAnsi="宋体" w:eastAsia="宋体" w:cs="宋体"/>
          <w:color w:val="auto"/>
          <w:sz w:val="24"/>
          <w:highlight w:val="none"/>
        </w:rPr>
        <w:t xml:space="preserve">4.投标文件格式部分，应由</w:t>
      </w:r>
      <w:r>
        <w:rPr>
          <w:rFonts w:hint="eastAsia" w:ascii="宋体" w:hAnsi="宋体" w:eastAsia="宋体" w:cs="宋体"/>
          <w:color w:val="auto"/>
          <w:sz w:val="24"/>
          <w:highlight w:val="none"/>
          <w:lang w:eastAsia="zh-CN"/>
        </w:rPr>
        <w:t xml:space="preserve">投标供应商</w:t>
      </w:r>
      <w:r>
        <w:rPr>
          <w:rFonts w:hint="eastAsia" w:ascii="宋体" w:hAnsi="宋体" w:eastAsia="宋体" w:cs="宋体"/>
          <w:color w:val="auto"/>
          <w:sz w:val="24"/>
          <w:highlight w:val="none"/>
        </w:rPr>
        <w:t xml:space="preserve">按给定格式提供，不得更改。</w:t>
      </w:r>
      <w:r/>
    </w:p>
    <w:p>
      <w:pPr>
        <w:ind w:firstLine="360"/>
        <w:spacing w:line="360" w:lineRule="auto"/>
        <w:tabs>
          <w:tab w:val="left" w:pos="0" w:leader="none"/>
          <w:tab w:val="left" w:pos="704" w:leader="none"/>
        </w:tabs>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中标单位在中标公告结束后递交纸质版投标文件一正二副至招标代理机构，</w:t>
      </w:r>
      <w:r>
        <w:rPr>
          <w:rFonts w:hint="eastAsia" w:ascii="宋体" w:hAnsi="宋体" w:eastAsia="宋体" w:cs="宋体"/>
          <w:color w:val="auto"/>
          <w:sz w:val="24"/>
          <w:highlight w:val="none"/>
          <w:lang w:val="zh-CN"/>
        </w:rPr>
        <w:t xml:space="preserve">若纸质投标文件与电子投标文件不符，则以电子投标文件为准</w:t>
      </w:r>
      <w:r>
        <w:rPr>
          <w:rFonts w:hint="eastAsia" w:ascii="宋体" w:hAnsi="宋体" w:eastAsia="宋体" w:cs="宋体"/>
          <w:color w:val="auto"/>
          <w:sz w:val="24"/>
          <w:highlight w:val="none"/>
        </w:rPr>
        <w:t xml:space="preserve">。</w:t>
      </w:r>
      <w:r/>
    </w:p>
    <w:p>
      <w:pPr>
        <w:ind w:firstLine="360"/>
        <w:spacing w:line="360" w:lineRule="auto"/>
        <w:tabs>
          <w:tab w:val="left" w:pos="0" w:leader="none"/>
          <w:tab w:val="left" w:pos="704" w:leader="none"/>
        </w:tabs>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供应商在开标前务必确认电脑浏览器设置、CA证书软件下载等，确保和CA证书匹配</w:t>
      </w:r>
      <w:r>
        <w:rPr>
          <w:rFonts w:hint="eastAsia" w:ascii="宋体" w:hAnsi="宋体" w:cs="宋体"/>
          <w:color w:val="auto"/>
          <w:sz w:val="24"/>
          <w:highlight w:val="none"/>
          <w:lang w:eastAsia="zh-CN"/>
        </w:rPr>
        <w:t xml:space="preserve">可以正常登录</w:t>
      </w:r>
      <w:r>
        <w:rPr>
          <w:rFonts w:hint="eastAsia" w:ascii="宋体" w:hAnsi="宋体" w:eastAsia="宋体" w:cs="宋体"/>
          <w:color w:val="auto"/>
          <w:sz w:val="24"/>
          <w:highlight w:val="none"/>
          <w:lang w:eastAsia="zh-CN"/>
        </w:rPr>
        <w:t xml:space="preserve">苏采云</w:t>
      </w:r>
      <w:r>
        <w:rPr>
          <w:rFonts w:hint="eastAsia" w:ascii="宋体" w:hAnsi="宋体" w:eastAsia="宋体" w:cs="宋体"/>
          <w:color w:val="auto"/>
          <w:sz w:val="24"/>
          <w:highlight w:val="none"/>
        </w:rPr>
        <w:t xml:space="preserve">投标客户端。</w:t>
      </w:r>
      <w:r/>
    </w:p>
    <w:p>
      <w:pPr>
        <w:ind w:firstLine="360"/>
        <w:spacing w:line="360" w:lineRule="auto"/>
        <w:tabs>
          <w:tab w:val="left" w:pos="0" w:leader="none"/>
          <w:tab w:val="left" w:pos="704" w:leader="none"/>
        </w:tabs>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供应商请仔细阅读供应商注册流程和招标文件中关于电子开评标等相关事项，如有问题可发送邮件或电话咨询。</w:t>
      </w:r>
      <w:r/>
    </w:p>
    <w:p>
      <w:pPr>
        <w:ind w:firstLine="360"/>
        <w:spacing w:line="360" w:lineRule="auto"/>
        <w:tabs>
          <w:tab w:val="left" w:pos="0" w:leader="none"/>
          <w:tab w:val="left" w:pos="704" w:leader="none"/>
        </w:tabs>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本次采购采用“苏采云”系统进行采购活动，采购文件发布、报价、评审和</w:t>
      </w:r>
      <w:r>
        <w:rPr>
          <w:rFonts w:hint="eastAsia" w:ascii="宋体" w:hAnsi="宋体" w:eastAsia="宋体" w:cs="宋体"/>
          <w:color w:val="auto"/>
          <w:sz w:val="24"/>
          <w:highlight w:val="none"/>
          <w:lang w:eastAsia="zh-CN"/>
        </w:rPr>
        <w:t xml:space="preserve">中标</w:t>
      </w:r>
      <w:r>
        <w:rPr>
          <w:rFonts w:hint="eastAsia" w:ascii="宋体" w:hAnsi="宋体" w:eastAsia="宋体" w:cs="宋体"/>
          <w:color w:val="auto"/>
          <w:sz w:val="24"/>
          <w:highlight w:val="none"/>
        </w:rPr>
        <w:t xml:space="preserve">结果发布全程电子化。</w:t>
      </w:r>
      <w:r/>
    </w:p>
    <w:p>
      <w:pPr>
        <w:spacing w:line="360" w:lineRule="auto"/>
        <w:rPr>
          <w:rFonts w:hint="eastAsia" w:ascii="宋体" w:hAnsi="宋体" w:eastAsia="宋体" w:cs="宋体"/>
          <w:b/>
          <w:bCs/>
          <w:color w:val="auto"/>
          <w:sz w:val="24"/>
          <w:highlight w:val="none"/>
        </w:rPr>
        <w:outlineLvl w:val="0"/>
      </w:pP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七</w:t>
      </w:r>
      <w:r>
        <w:rPr>
          <w:rFonts w:hint="eastAsia" w:ascii="宋体" w:hAnsi="宋体" w:eastAsia="宋体" w:cs="宋体"/>
          <w:b/>
          <w:bCs/>
          <w:color w:val="auto"/>
          <w:sz w:val="24"/>
          <w:highlight w:val="none"/>
        </w:rPr>
        <w:t xml:space="preserve">）网上投标</w:t>
      </w:r>
      <w:r/>
    </w:p>
    <w:p>
      <w:pPr>
        <w:ind w:firstLine="480"/>
        <w:spacing w:line="360" w:lineRule="auto"/>
        <w:tabs>
          <w:tab w:val="left" w:pos="0" w:leader="none"/>
          <w:tab w:val="left" w:pos="70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潜在投标供应商可在项目招标公告附件中查看公开招标文件，如确定投标，必须在苏采云平台（http://jszfcg.jscz.gov.cn/jszc/login）中免费下载公开招标文件[“无锡政府采购网--江苏省政府采购（苏采云）平台</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或“政府采购客户端（苏采云）”中免费下载文件（“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p>
    <w:p>
      <w:pPr>
        <w:ind w:firstLine="480"/>
        <w:spacing w:line="360" w:lineRule="auto"/>
        <w:tabs>
          <w:tab w:val="left" w:pos="0" w:leader="none"/>
          <w:tab w:val="left" w:pos="70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招标文件（后缀名为“.kedt”）、“苏采云”系统供应商操作手册及政府采购客户端工具也可通过“苏采云”系统--已参与项目--报名详情页面内相应链接进行下载。</w:t>
      </w:r>
      <w:r/>
    </w:p>
    <w:p>
      <w:pPr>
        <w:ind w:firstLine="480"/>
        <w:spacing w:line="360" w:lineRule="auto"/>
        <w:tabs>
          <w:tab w:val="left" w:pos="0" w:leader="none"/>
          <w:tab w:val="left" w:pos="70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p>
    <w:p>
      <w:pPr>
        <w:ind w:firstLine="480"/>
        <w:spacing w:line="360" w:lineRule="auto"/>
        <w:tabs>
          <w:tab w:val="left" w:pos="0" w:leader="none"/>
          <w:tab w:val="left" w:pos="70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投标人应对CA数字证书妥善保管，如被他人盗用投标，后果自负。</w:t>
      </w:r>
      <w:r/>
    </w:p>
    <w:p>
      <w:pPr>
        <w:ind w:firstLine="480"/>
        <w:spacing w:line="360" w:lineRule="auto"/>
        <w:tabs>
          <w:tab w:val="left" w:pos="0" w:leader="none"/>
          <w:tab w:val="left" w:pos="70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投标人按招标文件规定的网上解密时间进行解密，如未按时解密后果自负。</w:t>
      </w:r>
      <w:r/>
    </w:p>
    <w:p>
      <w:pPr>
        <w:ind w:firstLine="480"/>
        <w:spacing w:line="360" w:lineRule="auto"/>
        <w:tabs>
          <w:tab w:val="left" w:pos="0" w:leader="none"/>
          <w:tab w:val="left" w:pos="704" w:leader="none"/>
        </w:tabs>
        <w:rPr>
          <w:rFonts w:hint="default"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注：①在开标解密阶段，</w:t>
      </w:r>
      <w:r>
        <w:rPr>
          <w:rFonts w:hint="eastAsia" w:ascii="宋体" w:hAnsi="宋体" w:eastAsia="宋体" w:cs="宋体"/>
          <w:color w:val="auto"/>
          <w:sz w:val="24"/>
          <w:highlight w:val="none"/>
        </w:rPr>
        <w:t xml:space="preserve">因</w:t>
      </w:r>
      <w:r>
        <w:rPr>
          <w:rFonts w:hint="eastAsia" w:ascii="宋体" w:hAnsi="宋体" w:eastAsia="宋体" w:cs="宋体"/>
          <w:color w:val="auto"/>
          <w:sz w:val="24"/>
          <w:highlight w:val="none"/>
          <w:lang w:eastAsia="zh-CN"/>
        </w:rPr>
        <w:t xml:space="preserve">投标供应商</w:t>
      </w:r>
      <w:r>
        <w:rPr>
          <w:rFonts w:hint="eastAsia" w:ascii="宋体" w:hAnsi="宋体" w:eastAsia="宋体" w:cs="宋体"/>
          <w:color w:val="auto"/>
          <w:sz w:val="24"/>
          <w:highlight w:val="none"/>
        </w:rPr>
        <w:t xml:space="preserve">网络与电源不稳定、解密锁发生故障或用错、故意不在要求时限内完成解密等自身原因，导致投标文件在规定时间内未能解密、解密失败或解密超时，由</w:t>
      </w:r>
      <w:r>
        <w:rPr>
          <w:rFonts w:hint="eastAsia" w:ascii="宋体" w:hAnsi="宋体" w:eastAsia="宋体" w:cs="宋体"/>
          <w:color w:val="auto"/>
          <w:sz w:val="24"/>
          <w:highlight w:val="none"/>
          <w:lang w:eastAsia="zh-CN"/>
        </w:rPr>
        <w:t xml:space="preserve">投标供应商</w:t>
      </w:r>
      <w:r>
        <w:rPr>
          <w:rFonts w:hint="eastAsia" w:ascii="宋体" w:hAnsi="宋体" w:eastAsia="宋体" w:cs="宋体"/>
          <w:color w:val="auto"/>
          <w:sz w:val="24"/>
          <w:highlight w:val="none"/>
        </w:rPr>
        <w:t xml:space="preserve">自行承担后果，视为放弃其投标。</w:t>
      </w:r>
      <w:r>
        <w:rPr>
          <w:rFonts w:hint="eastAsia" w:ascii="宋体" w:hAnsi="宋体" w:eastAsia="宋体" w:cs="宋体"/>
          <w:color w:val="auto"/>
          <w:sz w:val="24"/>
          <w:highlight w:val="none"/>
          <w:lang w:val="en-US" w:eastAsia="zh-CN"/>
        </w:rPr>
        <w:t xml:space="preserve">②如所有投标文件均无法正常解密视为系统问题，如任一投标文件正常解密，其他在规定时间内无法正常解密的投标文件视为放弃投标。③在解密时长倒计时结束前，供应商可进行解密操作，当剩余时间为 0 后，供应商则不可以进行解密操作；当所有供应商都解密或者仍有供应商未解密但剩余时间为 0 后，系统会自动进入下一节点【唱标】。</w:t>
      </w:r>
      <w:r/>
    </w:p>
    <w:p>
      <w:pPr>
        <w:ind w:firstLine="480"/>
        <w:spacing w:line="360" w:lineRule="auto"/>
        <w:tabs>
          <w:tab w:val="left" w:pos="0" w:leader="none"/>
          <w:tab w:val="left" w:pos="70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投标人应当对招标文件提出的要求和条件作出实质性响应，并在电子投标系统逐条应答。</w:t>
      </w:r>
      <w:r/>
    </w:p>
    <w:p>
      <w:pPr>
        <w:ind w:firstLine="480"/>
        <w:spacing w:line="360" w:lineRule="auto"/>
        <w:tabs>
          <w:tab w:val="left" w:pos="0" w:leader="none"/>
          <w:tab w:val="left" w:pos="70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投标人应对要求提供的资格证明文件（如资质证书、资格证书）、技术资料（如白皮书、彩页、手册、检测报告等）扫描上传至投标系统。</w:t>
      </w:r>
      <w:r/>
    </w:p>
    <w:p>
      <w:pPr>
        <w:ind w:firstLine="480"/>
        <w:spacing w:line="360" w:lineRule="auto"/>
        <w:tabs>
          <w:tab w:val="left" w:pos="0" w:leader="none"/>
          <w:tab w:val="left" w:pos="70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投标文件不应有涂改、增删和潦草之处，如有必须修改时，修改处必须有法人、法定代表人或法定代表人授权代表的签章。</w:t>
      </w:r>
      <w:r/>
    </w:p>
    <w:p>
      <w:pPr>
        <w:ind w:firstLine="480"/>
        <w:spacing w:line="360" w:lineRule="auto"/>
        <w:tabs>
          <w:tab w:val="left" w:pos="0" w:leader="none"/>
          <w:tab w:val="left" w:pos="70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投标费用自理。</w:t>
      </w:r>
      <w:r/>
    </w:p>
    <w:p>
      <w:pPr>
        <w:spacing w:line="360" w:lineRule="auto"/>
        <w:rPr>
          <w:rFonts w:hint="eastAsia" w:ascii="宋体" w:hAnsi="宋体" w:cs="宋体"/>
          <w:b/>
          <w:bCs/>
          <w:color w:val="auto"/>
          <w:sz w:val="24"/>
          <w:highlight w:val="none"/>
        </w:rPr>
        <w:outlineLvl w:val="0"/>
      </w:pP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八</w:t>
      </w:r>
      <w:r>
        <w:rPr>
          <w:rFonts w:hint="eastAsia" w:ascii="宋体" w:hAnsi="宋体" w:cs="宋体"/>
          <w:b/>
          <w:bCs/>
          <w:color w:val="auto"/>
          <w:sz w:val="24"/>
          <w:highlight w:val="none"/>
        </w:rPr>
        <w:t xml:space="preserve">）无效投标文件的确认：</w:t>
      </w:r>
      <w:r/>
    </w:p>
    <w:p>
      <w:pPr>
        <w:ind w:firstLine="36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有下列情况之一者，其投标文件无效：</w:t>
      </w:r>
      <w:r/>
    </w:p>
    <w:p>
      <w:pPr>
        <w:numPr>
          <w:ilvl w:val="0"/>
          <w:numId w:val="1"/>
        </w:numPr>
        <w:ind w:left="0" w:firstLine="480"/>
        <w:spacing w:line="360" w:lineRule="auto"/>
        <w:tabs>
          <w:tab w:val="left" w:pos="0" w:leader="none"/>
        </w:tabs>
        <w:rPr>
          <w:rFonts w:hint="eastAsia" w:ascii="宋体" w:hAnsi="宋体" w:eastAsia="宋体" w:cs="宋体"/>
          <w:color w:val="auto"/>
          <w:sz w:val="24"/>
          <w:highlight w:val="none"/>
        </w:rPr>
      </w:pPr>
      <w:r>
        <w:rPr>
          <w:rFonts w:hint="eastAsia" w:ascii="宋体" w:hAnsi="宋体"/>
          <w:bCs/>
          <w:color w:val="auto"/>
          <w:sz w:val="24"/>
          <w:szCs w:val="24"/>
          <w:highlight w:val="none"/>
        </w:rPr>
        <w:t xml:space="preserve">未按规定在</w:t>
      </w:r>
      <w:r>
        <w:rPr>
          <w:rFonts w:hint="eastAsia" w:ascii="宋体" w:hAnsi="宋体" w:cs="宋体"/>
          <w:color w:val="auto"/>
          <w:sz w:val="24"/>
          <w:szCs w:val="24"/>
          <w:highlight w:val="none"/>
        </w:rPr>
        <w:t xml:space="preserve">江苏省政府采购（苏采云）平台</w:t>
      </w:r>
      <w:r>
        <w:rPr>
          <w:rFonts w:hint="eastAsia" w:ascii="宋体" w:hAnsi="宋体"/>
          <w:bCs/>
          <w:color w:val="auto"/>
          <w:sz w:val="24"/>
          <w:szCs w:val="24"/>
          <w:highlight w:val="none"/>
        </w:rPr>
        <w:t xml:space="preserve">注册的</w:t>
      </w:r>
      <w:r>
        <w:rPr>
          <w:rFonts w:hint="eastAsia" w:ascii="宋体" w:hAnsi="宋体" w:eastAsia="宋体" w:cs="宋体"/>
          <w:color w:val="auto"/>
          <w:sz w:val="24"/>
          <w:highlight w:val="none"/>
        </w:rPr>
        <w:t xml:space="preserve">；</w:t>
      </w:r>
      <w:r/>
    </w:p>
    <w:p>
      <w:pPr>
        <w:numPr>
          <w:ilvl w:val="0"/>
          <w:numId w:val="1"/>
        </w:numPr>
        <w:ind w:left="0" w:firstLine="48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电子投标文件未按规定的期限投标的；</w:t>
      </w:r>
      <w:r/>
    </w:p>
    <w:p>
      <w:pPr>
        <w:numPr>
          <w:ilvl w:val="0"/>
          <w:numId w:val="1"/>
        </w:numPr>
        <w:ind w:left="0" w:firstLine="48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电子投标文件未按要求密封、签署、盖章、</w:t>
      </w:r>
      <w:bookmarkStart w:id="2" w:name="_Hlk95937726"/>
      <w:r>
        <w:rPr>
          <w:rFonts w:hint="eastAsia" w:ascii="宋体" w:hAnsi="宋体" w:eastAsia="宋体" w:cs="宋体"/>
          <w:color w:val="auto"/>
          <w:sz w:val="24"/>
          <w:highlight w:val="none"/>
        </w:rPr>
        <w:t xml:space="preserve">上传至系统</w:t>
      </w:r>
      <w:bookmarkEnd w:id="2"/>
      <w:r>
        <w:rPr>
          <w:rFonts w:hint="eastAsia" w:ascii="宋体" w:hAnsi="宋体" w:eastAsia="宋体" w:cs="宋体"/>
          <w:color w:val="auto"/>
          <w:sz w:val="24"/>
          <w:highlight w:val="none"/>
        </w:rPr>
        <w:t xml:space="preserve">的；</w:t>
      </w:r>
      <w:r/>
    </w:p>
    <w:p>
      <w:pPr>
        <w:numPr>
          <w:ilvl w:val="0"/>
          <w:numId w:val="1"/>
        </w:numPr>
        <w:ind w:left="0" w:firstLine="48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供应商未按采购文件要求解密投标文件的；</w:t>
      </w:r>
      <w:r/>
    </w:p>
    <w:p>
      <w:pPr>
        <w:numPr>
          <w:ilvl w:val="0"/>
          <w:numId w:val="1"/>
        </w:numPr>
        <w:ind w:left="0" w:firstLine="48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投标供应商的法定代表人授权代表，无法定代表人授权委托书的；</w:t>
      </w:r>
      <w:r/>
    </w:p>
    <w:p>
      <w:pPr>
        <w:numPr>
          <w:ilvl w:val="0"/>
          <w:numId w:val="1"/>
        </w:numPr>
        <w:ind w:left="0" w:firstLine="48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不具备招标文件中规定的资格要求及未按招标文件规定的要求提供资格证明文件的；</w:t>
      </w:r>
      <w:r/>
    </w:p>
    <w:p>
      <w:pPr>
        <w:numPr>
          <w:ilvl w:val="0"/>
          <w:numId w:val="1"/>
        </w:numPr>
        <w:ind w:left="0" w:firstLine="480"/>
        <w:spacing w:line="360" w:lineRule="auto"/>
        <w:tabs>
          <w:tab w:val="left" w:pos="0" w:leader="none"/>
        </w:tabs>
        <w:rPr>
          <w:rFonts w:hint="eastAsia" w:ascii="宋体" w:hAnsi="宋体" w:cs="宋体"/>
          <w:color w:val="auto"/>
          <w:sz w:val="24"/>
          <w:highlight w:val="none"/>
        </w:rPr>
      </w:pPr>
      <w:r>
        <w:rPr>
          <w:rFonts w:hint="eastAsia" w:ascii="宋体" w:hAnsi="宋体" w:eastAsia="宋体" w:cs="宋体"/>
          <w:color w:val="auto"/>
          <w:sz w:val="24"/>
          <w:highlight w:val="none"/>
        </w:rPr>
        <w:t xml:space="preserve">投标文件含有采购人不</w:t>
      </w:r>
      <w:r>
        <w:rPr>
          <w:rFonts w:hint="eastAsia" w:ascii="宋体" w:hAnsi="宋体" w:cs="宋体"/>
          <w:color w:val="auto"/>
          <w:sz w:val="24"/>
          <w:highlight w:val="none"/>
        </w:rPr>
        <w:t xml:space="preserve">能接受的附加条件的；</w:t>
      </w:r>
      <w:r/>
    </w:p>
    <w:p>
      <w:pPr>
        <w:numPr>
          <w:ilvl w:val="0"/>
          <w:numId w:val="1"/>
        </w:numPr>
        <w:ind w:left="0" w:firstLine="480"/>
        <w:spacing w:line="360" w:lineRule="auto"/>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投标文件未按招标文件规定的格式、内容和要求填写、制作的；</w:t>
      </w:r>
      <w:r/>
    </w:p>
    <w:p>
      <w:pPr>
        <w:numPr>
          <w:ilvl w:val="0"/>
          <w:numId w:val="1"/>
        </w:numPr>
        <w:ind w:left="0" w:firstLine="480"/>
        <w:spacing w:line="360" w:lineRule="auto"/>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投标文件书写潦草、字迹模糊不清、无法辨认的；</w:t>
      </w:r>
      <w:r/>
    </w:p>
    <w:p>
      <w:pPr>
        <w:numPr>
          <w:ilvl w:val="0"/>
          <w:numId w:val="1"/>
        </w:numPr>
        <w:ind w:left="0" w:firstLine="480"/>
        <w:spacing w:line="360" w:lineRule="auto"/>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投标文件中有招标文件未允许提供的选择性内容的；</w:t>
      </w:r>
      <w:r/>
    </w:p>
    <w:p>
      <w:pPr>
        <w:numPr>
          <w:ilvl w:val="0"/>
          <w:numId w:val="1"/>
        </w:numPr>
        <w:ind w:left="0" w:firstLine="480"/>
        <w:spacing w:line="360" w:lineRule="auto"/>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t xml:space="preserve">恶意串通其他投标供应商，故意哄抬价格或压价的；</w:t>
      </w:r>
      <w:r/>
    </w:p>
    <w:p>
      <w:pPr>
        <w:numPr>
          <w:ilvl w:val="0"/>
          <w:numId w:val="1"/>
        </w:numPr>
        <w:ind w:left="0" w:firstLine="480"/>
        <w:spacing w:line="360" w:lineRule="auto"/>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t xml:space="preserve">提供虚假材料的（包括工商营业执照、财务报表、资格证明文件等）；</w:t>
      </w:r>
      <w:r/>
    </w:p>
    <w:p>
      <w:pPr>
        <w:numPr>
          <w:ilvl w:val="0"/>
          <w:numId w:val="1"/>
        </w:numPr>
        <w:ind w:left="0" w:firstLine="480"/>
        <w:spacing w:line="360" w:lineRule="auto"/>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投标文件未加盖投标供应商公章及法定代表人或授权代表签字和盖章的；</w:t>
      </w:r>
      <w:r/>
    </w:p>
    <w:p>
      <w:pPr>
        <w:numPr>
          <w:ilvl w:val="0"/>
          <w:numId w:val="1"/>
        </w:numPr>
        <w:ind w:left="0" w:firstLine="480"/>
        <w:spacing w:line="360" w:lineRule="auto"/>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t xml:space="preserve">不同投标供应商投标文件相互混装的；</w:t>
      </w:r>
      <w:r/>
    </w:p>
    <w:p>
      <w:pPr>
        <w:numPr>
          <w:ilvl w:val="0"/>
          <w:numId w:val="1"/>
        </w:numPr>
        <w:ind w:left="0" w:firstLine="480"/>
        <w:spacing w:line="360" w:lineRule="auto"/>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t xml:space="preserve">不同投标供应商投标文件中的项目相关人员出现同一人的；</w:t>
      </w:r>
      <w:r/>
    </w:p>
    <w:p>
      <w:pPr>
        <w:numPr>
          <w:ilvl w:val="0"/>
          <w:numId w:val="1"/>
        </w:numPr>
        <w:ind w:left="0" w:firstLine="480"/>
        <w:spacing w:line="360" w:lineRule="auto"/>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t xml:space="preserve">不同投标供应商聘请同一人为其报价提供技术或经济咨询服务的；</w:t>
      </w:r>
      <w:r/>
    </w:p>
    <w:p>
      <w:pPr>
        <w:numPr>
          <w:ilvl w:val="0"/>
          <w:numId w:val="1"/>
        </w:numPr>
        <w:ind w:left="0" w:firstLine="480"/>
        <w:spacing w:line="360" w:lineRule="auto"/>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t xml:space="preserve">不同投标供应商的单位负责人为同一人或者存在直接控股、管理关系的；</w:t>
      </w:r>
      <w:r/>
    </w:p>
    <w:p>
      <w:pPr>
        <w:numPr>
          <w:ilvl w:val="0"/>
          <w:numId w:val="1"/>
        </w:numPr>
        <w:ind w:left="0" w:firstLine="480"/>
        <w:spacing w:line="360" w:lineRule="auto"/>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投标文件中同一方案有选择性报价且未声明以哪一个为准的；</w:t>
      </w:r>
      <w:r/>
    </w:p>
    <w:p>
      <w:pPr>
        <w:numPr>
          <w:ilvl w:val="0"/>
          <w:numId w:val="1"/>
        </w:numPr>
        <w:ind w:left="0" w:firstLine="480"/>
        <w:spacing w:line="360" w:lineRule="auto"/>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t xml:space="preserve">改变招标文件规定的暂定价格或不可竞争费用的；改变招标文件规定的工期、误期违约金、质量标准及质量违约金的；</w:t>
      </w:r>
      <w:r/>
    </w:p>
    <w:p>
      <w:pPr>
        <w:numPr>
          <w:ilvl w:val="0"/>
          <w:numId w:val="1"/>
        </w:numPr>
        <w:ind w:left="0" w:firstLine="480"/>
        <w:spacing w:line="360" w:lineRule="auto"/>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t xml:space="preserve">改变招标文件提供的工程量清单中的清单编码、计量单位、工程数量、项目特征</w:t>
      </w:r>
      <w:r>
        <w:rPr>
          <w:rFonts w:hint="eastAsia" w:ascii="宋体" w:hAnsi="宋体" w:cs="宋体"/>
          <w:color w:val="auto"/>
          <w:sz w:val="24"/>
          <w:highlight w:val="none"/>
          <w:lang w:eastAsia="zh-CN"/>
        </w:rPr>
        <w:t xml:space="preserve">；</w:t>
      </w:r>
      <w:r/>
    </w:p>
    <w:p>
      <w:pPr>
        <w:numPr>
          <w:ilvl w:val="0"/>
          <w:numId w:val="1"/>
        </w:numPr>
        <w:ind w:left="0" w:firstLine="480"/>
        <w:spacing w:line="360" w:lineRule="auto"/>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投标文件报价出现前后不一致，投标供应商拒不确认修正后的报价的；</w:t>
      </w:r>
      <w:r/>
    </w:p>
    <w:p>
      <w:pPr>
        <w:numPr>
          <w:ilvl w:val="0"/>
          <w:numId w:val="1"/>
        </w:numPr>
        <w:ind w:left="0" w:firstLine="480"/>
        <w:spacing w:line="360" w:lineRule="auto"/>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t xml:space="preserve">超过招标文件规定的最高限价的；</w:t>
      </w:r>
      <w:r/>
    </w:p>
    <w:p>
      <w:pPr>
        <w:numPr>
          <w:ilvl w:val="0"/>
          <w:numId w:val="1"/>
        </w:numPr>
        <w:ind w:left="0" w:firstLine="480"/>
        <w:spacing w:line="360" w:lineRule="auto"/>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t xml:space="preserve">评审小组认为投标供应商报价明显低于其他通过符合性审查投标供应商的报价，有可能影响产品质量或者不能诚信履约，投标供应商必须在评标现场1小时内提供书面说明及提交相关证明材料；投标供应商不能证明其报价合理性的；</w:t>
      </w:r>
      <w:r/>
    </w:p>
    <w:p>
      <w:pPr>
        <w:numPr>
          <w:ilvl w:val="0"/>
          <w:numId w:val="1"/>
        </w:numPr>
        <w:ind w:left="0" w:firstLine="480"/>
        <w:spacing w:line="360" w:lineRule="auto"/>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t xml:space="preserve">未通过初步资格性审查、投标文件资格性检查、投标文件符合性检查的；</w:t>
      </w:r>
      <w:r/>
    </w:p>
    <w:p>
      <w:pPr>
        <w:numPr>
          <w:ilvl w:val="0"/>
          <w:numId w:val="1"/>
        </w:numPr>
        <w:ind w:left="0" w:firstLine="480"/>
        <w:spacing w:line="360" w:lineRule="auto"/>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t xml:space="preserve">列入失信被执行人、重大税收违法案件当事人名单、政府采购严重违法失信行为记录名单及其他不符合《中华人民共和国政府采购法》第二十二条规定条件的</w:t>
      </w:r>
      <w:r>
        <w:rPr>
          <w:rFonts w:hint="eastAsia" w:ascii="宋体" w:hAnsi="宋体" w:cs="宋体"/>
          <w:color w:val="auto"/>
          <w:sz w:val="24"/>
          <w:highlight w:val="none"/>
          <w:lang w:eastAsia="zh-CN"/>
        </w:rPr>
        <w:t xml:space="preserve">；</w:t>
      </w:r>
      <w:r/>
    </w:p>
    <w:p>
      <w:pPr>
        <w:numPr>
          <w:ilvl w:val="0"/>
          <w:numId w:val="1"/>
        </w:numPr>
        <w:ind w:left="0" w:firstLine="480"/>
        <w:spacing w:line="360" w:lineRule="auto"/>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t xml:space="preserve">属于《江苏省养老服务市场失信联合惩戒对象名单管理实施办法》中的联合惩戒对象名单</w:t>
      </w:r>
      <w:r>
        <w:rPr>
          <w:rFonts w:hint="eastAsia" w:ascii="宋体" w:hAnsi="宋体" w:cs="宋体"/>
          <w:color w:val="auto"/>
          <w:sz w:val="24"/>
          <w:highlight w:val="none"/>
          <w:lang w:val="en-US" w:eastAsia="zh-CN"/>
        </w:rPr>
        <w:t xml:space="preserve">的</w:t>
      </w:r>
      <w:r>
        <w:rPr>
          <w:rFonts w:hint="eastAsia" w:ascii="宋体" w:hAnsi="宋体" w:cs="宋体"/>
          <w:color w:val="auto"/>
          <w:sz w:val="24"/>
          <w:highlight w:val="none"/>
        </w:rPr>
        <w:t xml:space="preserve">；</w:t>
      </w:r>
      <w:r/>
    </w:p>
    <w:p>
      <w:pPr>
        <w:numPr>
          <w:ilvl w:val="0"/>
          <w:numId w:val="1"/>
        </w:numPr>
        <w:ind w:left="0" w:firstLine="480"/>
        <w:spacing w:line="360" w:lineRule="auto"/>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投标供应商的报价畸高或畸低，在询标时没有合理的解释或者不能提供计算依据和报价依据的；</w:t>
      </w:r>
      <w:r/>
    </w:p>
    <w:p>
      <w:pPr>
        <w:numPr>
          <w:ilvl w:val="0"/>
          <w:numId w:val="1"/>
        </w:numPr>
        <w:ind w:left="0" w:firstLine="480"/>
        <w:spacing w:line="360" w:lineRule="auto"/>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t xml:space="preserve">不同投标供应商的投标文件的装订形式、纸张情况、目录序号、排版格式、文字风格等存在明显的相似性或一致性，特征显示由同一单位或者同一个人编制的；</w:t>
      </w:r>
      <w:r/>
    </w:p>
    <w:p>
      <w:pPr>
        <w:numPr>
          <w:ilvl w:val="0"/>
          <w:numId w:val="1"/>
        </w:numPr>
        <w:ind w:left="0" w:firstLine="480"/>
        <w:spacing w:line="360" w:lineRule="auto"/>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t xml:space="preserve">不同投标供应商投标文件内容存在非正常一致、项目组成员或者联系人员出现同一人、投标文件中错误（或异常）一致或雷同、</w:t>
      </w:r>
      <w:r>
        <w:rPr>
          <w:rStyle w:val="1198"/>
          <w:rFonts w:hint="eastAsia" w:ascii="宋体" w:hAnsi="宋体" w:cs="宋体"/>
          <w:color w:val="auto"/>
          <w:sz w:val="24"/>
          <w:highlight w:val="none"/>
        </w:rPr>
        <w:t xml:space="preserve">上传系统的文档信息一致或雷同的</w:t>
      </w:r>
      <w:r>
        <w:rPr>
          <w:rStyle w:val="1198"/>
          <w:rFonts w:hint="eastAsia" w:ascii="宋体" w:hAnsi="宋体" w:cs="宋体"/>
          <w:color w:val="auto"/>
          <w:sz w:val="24"/>
          <w:highlight w:val="none"/>
          <w:lang w:eastAsia="zh-CN"/>
        </w:rPr>
        <w:t xml:space="preserve">，或者</w:t>
      </w:r>
      <w:r>
        <w:rPr>
          <w:rFonts w:hint="eastAsia" w:ascii="宋体" w:hAnsi="宋体" w:cs="宋体"/>
          <w:color w:val="auto"/>
          <w:sz w:val="24"/>
          <w:highlight w:val="none"/>
        </w:rPr>
        <w:t xml:space="preserve">投标报价呈规律性差异；</w:t>
      </w:r>
      <w:r/>
    </w:p>
    <w:p>
      <w:pPr>
        <w:numPr>
          <w:ilvl w:val="0"/>
          <w:numId w:val="1"/>
        </w:numPr>
        <w:ind w:left="0" w:firstLine="480"/>
        <w:spacing w:line="360" w:lineRule="auto"/>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t xml:space="preserve">不同投标供应商的委托代理人、项目负责人以及其他相关人员有在同一个单位缴纳社会保险的；</w:t>
      </w:r>
      <w:r/>
    </w:p>
    <w:p>
      <w:pPr>
        <w:numPr>
          <w:ilvl w:val="0"/>
          <w:numId w:val="1"/>
        </w:numPr>
        <w:ind w:left="0" w:firstLine="480"/>
        <w:spacing w:line="360" w:lineRule="auto"/>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t xml:space="preserve">同一投标文件中单位名称落款与公章不是同一单位的；</w:t>
      </w:r>
      <w:r/>
    </w:p>
    <w:p>
      <w:pPr>
        <w:numPr>
          <w:ilvl w:val="0"/>
          <w:numId w:val="1"/>
        </w:numPr>
        <w:ind w:left="0" w:firstLine="480"/>
        <w:spacing w:line="360" w:lineRule="auto"/>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t xml:space="preserve">不同投标供应商委托同一单位或者个人办理报价事宜的；</w:t>
      </w:r>
      <w:r/>
    </w:p>
    <w:p>
      <w:pPr>
        <w:numPr>
          <w:ilvl w:val="0"/>
          <w:numId w:val="1"/>
        </w:numPr>
        <w:ind w:left="0" w:firstLine="480"/>
        <w:spacing w:line="360" w:lineRule="auto"/>
        <w:tabs>
          <w:tab w:val="left" w:pos="0" w:leader="none"/>
        </w:tabs>
        <w:rPr>
          <w:rFonts w:hint="eastAsia" w:ascii="宋体" w:hAnsi="宋体" w:cs="宋体"/>
          <w:color w:val="auto"/>
          <w:sz w:val="24"/>
          <w:highlight w:val="none"/>
        </w:rPr>
      </w:pPr>
      <w:r>
        <w:rPr>
          <w:rFonts w:hint="eastAsia" w:ascii="宋体" w:hAnsi="宋体"/>
          <w:color w:val="auto"/>
          <w:sz w:val="24"/>
          <w:highlight w:val="none"/>
        </w:rPr>
        <w:t xml:space="preserve">不同投标供应商的投标文件由同一台电脑编制或者同一把数字证书加密锁加密或者同一台附属设备打印的；</w:t>
      </w:r>
      <w:r/>
    </w:p>
    <w:p>
      <w:pPr>
        <w:numPr>
          <w:ilvl w:val="0"/>
          <w:numId w:val="1"/>
        </w:numPr>
        <w:ind w:left="0" w:firstLine="480"/>
        <w:spacing w:line="360" w:lineRule="auto"/>
        <w:tabs>
          <w:tab w:val="left" w:pos="0" w:leader="none"/>
        </w:tabs>
        <w:rPr>
          <w:rFonts w:hint="eastAsia" w:ascii="宋体" w:hAnsi="宋体" w:cs="宋体"/>
          <w:color w:val="auto"/>
          <w:sz w:val="24"/>
          <w:highlight w:val="none"/>
        </w:rPr>
      </w:pPr>
      <w:r>
        <w:rPr>
          <w:rFonts w:hint="eastAsia" w:ascii="宋体" w:hAnsi="宋体"/>
          <w:color w:val="auto"/>
          <w:sz w:val="24"/>
          <w:highlight w:val="none"/>
        </w:rPr>
        <w:t xml:space="preserve">投标供应商的投标文件上传使用的MAC地址和IP地址一致的，不同投标文件留有相同标记标识、存在两处以上一致性错误或雷同等情况，视为投标供应商相互围标、串标</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其投标无效；</w:t>
      </w:r>
      <w:r/>
    </w:p>
    <w:p>
      <w:pPr>
        <w:numPr>
          <w:ilvl w:val="0"/>
          <w:numId w:val="1"/>
        </w:numPr>
        <w:ind w:left="0" w:firstLine="480"/>
        <w:spacing w:line="360" w:lineRule="auto"/>
        <w:tabs>
          <w:tab w:val="left" w:pos="0" w:leader="none"/>
        </w:tabs>
        <w:rPr>
          <w:rFonts w:hint="eastAsia" w:ascii="宋体" w:hAnsi="宋体" w:cs="宋体"/>
          <w:color w:val="auto"/>
          <w:sz w:val="24"/>
          <w:highlight w:val="none"/>
        </w:rPr>
      </w:pPr>
      <w:r>
        <w:rPr>
          <w:rFonts w:hint="eastAsia" w:ascii="宋体" w:hAnsi="宋体"/>
          <w:color w:val="auto"/>
          <w:sz w:val="24"/>
          <w:highlight w:val="none"/>
        </w:rPr>
        <w:t xml:space="preserve">电子投标文件与招标文件要求格式不一致而无法导入计算机评标系统；</w:t>
      </w:r>
      <w:r/>
    </w:p>
    <w:p>
      <w:pPr>
        <w:numPr>
          <w:ilvl w:val="0"/>
          <w:numId w:val="1"/>
        </w:numPr>
        <w:ind w:left="0" w:firstLine="480"/>
        <w:spacing w:line="360" w:lineRule="auto"/>
        <w:tabs>
          <w:tab w:val="left" w:pos="0" w:leader="none"/>
        </w:tabs>
        <w:rPr>
          <w:rFonts w:hint="eastAsia" w:ascii="宋体" w:hAnsi="宋体" w:cs="宋体"/>
          <w:color w:val="auto"/>
          <w:sz w:val="24"/>
          <w:highlight w:val="none"/>
        </w:rPr>
      </w:pPr>
      <w:r>
        <w:rPr>
          <w:rFonts w:hint="eastAsia" w:ascii="宋体" w:hAnsi="宋体"/>
          <w:color w:val="auto"/>
          <w:sz w:val="24"/>
          <w:highlight w:val="none"/>
        </w:rPr>
        <w:t xml:space="preserve">启用投标文件电子文本的项目，投标供应商因自身原因造成投标文件电子文本无法导入应急开评标系统的，视为放弃其投标；</w:t>
      </w:r>
      <w:r/>
    </w:p>
    <w:p>
      <w:pPr>
        <w:numPr>
          <w:ilvl w:val="0"/>
          <w:numId w:val="1"/>
        </w:numPr>
        <w:ind w:left="0" w:firstLine="420"/>
        <w:spacing w:line="360" w:lineRule="auto"/>
        <w:tabs>
          <w:tab w:val="left" w:pos="0" w:leader="none"/>
          <w:tab w:val="clear" w:pos="900" w:leader="none"/>
        </w:tabs>
        <w:rPr>
          <w:rFonts w:hint="eastAsia" w:ascii="宋体" w:hAnsi="宋体"/>
          <w:color w:val="auto"/>
          <w:sz w:val="24"/>
          <w:highlight w:val="none"/>
        </w:rPr>
      </w:pPr>
      <w:r>
        <w:rPr>
          <w:rFonts w:hint="eastAsia" w:ascii="宋体" w:hAnsi="宋体"/>
          <w:color w:val="auto"/>
          <w:sz w:val="24"/>
          <w:highlight w:val="none"/>
        </w:rPr>
        <w:t xml:space="preserve">投标文件暗标部分中出现该投标供应商单位名称、简称、人员姓名、Logo、商标、电话号码等任何标识标记及其他暗示性标志的； </w:t>
      </w:r>
      <w:r/>
    </w:p>
    <w:p>
      <w:pPr>
        <w:numPr>
          <w:ilvl w:val="0"/>
          <w:numId w:val="1"/>
        </w:numPr>
        <w:ind w:left="0" w:firstLine="480"/>
        <w:spacing w:line="360" w:lineRule="auto"/>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投标文件内容不全或不符合法律法规和招标文件中规定的其他实质性要求的。</w:t>
      </w:r>
      <w:r/>
    </w:p>
    <w:p>
      <w:pPr>
        <w:spacing w:line="360" w:lineRule="auto"/>
        <w:rPr>
          <w:rFonts w:hint="eastAsia" w:ascii="宋体" w:hAnsi="宋体" w:cs="宋体"/>
          <w:b/>
          <w:bCs/>
          <w:color w:val="auto"/>
          <w:sz w:val="24"/>
          <w:highlight w:val="none"/>
        </w:rPr>
        <w:outlineLvl w:val="0"/>
      </w:pP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九</w:t>
      </w:r>
      <w:r>
        <w:rPr>
          <w:rFonts w:hint="eastAsia" w:ascii="宋体" w:hAnsi="宋体" w:cs="宋体"/>
          <w:b/>
          <w:bCs/>
          <w:color w:val="auto"/>
          <w:sz w:val="24"/>
          <w:highlight w:val="none"/>
        </w:rPr>
        <w:t xml:space="preserve">） 开标、评标：</w:t>
      </w:r>
      <w:r/>
    </w:p>
    <w:p>
      <w:pPr>
        <w:ind w:firstLine="480"/>
        <w:spacing w:line="360" w:lineRule="auto"/>
        <w:tabs>
          <w:tab w:val="left" w:pos="525" w:leader="none"/>
          <w:tab w:val="left" w:pos="840" w:leader="none"/>
          <w:tab w:val="left" w:pos="1050" w:leader="none"/>
          <w:tab w:val="left" w:pos="1146" w:leader="none"/>
          <w:tab w:val="left" w:pos="1770" w:leader="none"/>
        </w:tabs>
        <w:rPr>
          <w:rFonts w:hint="eastAsia" w:ascii="宋体" w:hAnsi="宋体" w:eastAsia="宋体" w:cs="宋体"/>
          <w:color w:val="auto"/>
          <w:sz w:val="24"/>
          <w:szCs w:val="20"/>
          <w:highlight w:val="none"/>
          <w:lang w:eastAsia="zh-CN"/>
        </w:rPr>
      </w:pPr>
      <w:r>
        <w:rPr>
          <w:rFonts w:hint="eastAsia" w:ascii="宋体" w:hAnsi="宋体" w:cs="宋体"/>
          <w:color w:val="auto"/>
          <w:sz w:val="24"/>
          <w:szCs w:val="20"/>
          <w:highlight w:val="none"/>
        </w:rPr>
        <w:t xml:space="preserve">1.所有</w:t>
      </w:r>
      <w:r>
        <w:rPr>
          <w:rFonts w:hint="eastAsia" w:ascii="宋体" w:hAnsi="宋体" w:cs="宋体"/>
          <w:color w:val="auto"/>
          <w:sz w:val="24"/>
          <w:szCs w:val="20"/>
          <w:highlight w:val="none"/>
          <w:lang w:eastAsia="zh-CN"/>
        </w:rPr>
        <w:t xml:space="preserve">投标供应商</w:t>
      </w:r>
      <w:r>
        <w:rPr>
          <w:rFonts w:hint="eastAsia" w:ascii="宋体" w:hAnsi="宋体" w:cs="宋体"/>
          <w:color w:val="auto"/>
          <w:sz w:val="24"/>
          <w:szCs w:val="20"/>
          <w:highlight w:val="none"/>
        </w:rPr>
        <w:t xml:space="preserve">在</w:t>
      </w:r>
      <w:r>
        <w:rPr>
          <w:rFonts w:hint="eastAsia" w:ascii="宋体" w:hAnsi="宋体" w:cs="宋体"/>
          <w:color w:val="auto"/>
          <w:sz w:val="24"/>
          <w:szCs w:val="20"/>
          <w:highlight w:val="none"/>
          <w:lang w:val="en-US" w:eastAsia="zh-CN"/>
        </w:rPr>
        <w:t xml:space="preserve">采购文件</w:t>
      </w:r>
      <w:r>
        <w:rPr>
          <w:rFonts w:hint="eastAsia" w:ascii="宋体" w:hAnsi="宋体" w:cs="宋体"/>
          <w:color w:val="auto"/>
          <w:sz w:val="24"/>
          <w:szCs w:val="20"/>
          <w:highlight w:val="none"/>
        </w:rPr>
        <w:t xml:space="preserve">规定的时间内解密各自</w:t>
      </w:r>
      <w:r>
        <w:rPr>
          <w:rFonts w:hint="eastAsia" w:ascii="宋体" w:hAnsi="宋体" w:cs="宋体"/>
          <w:color w:val="auto"/>
          <w:sz w:val="24"/>
          <w:szCs w:val="20"/>
          <w:highlight w:val="none"/>
          <w:lang w:val="en-US" w:eastAsia="zh-CN"/>
        </w:rPr>
        <w:t xml:space="preserve">投标</w:t>
      </w:r>
      <w:r>
        <w:rPr>
          <w:rFonts w:hint="eastAsia" w:ascii="宋体" w:hAnsi="宋体" w:cs="宋体"/>
          <w:color w:val="auto"/>
          <w:sz w:val="24"/>
          <w:szCs w:val="20"/>
          <w:highlight w:val="none"/>
        </w:rPr>
        <w:t xml:space="preserve">文件</w:t>
      </w:r>
      <w:r>
        <w:rPr>
          <w:rFonts w:hint="eastAsia" w:ascii="宋体" w:hAnsi="宋体" w:cs="宋体"/>
          <w:color w:val="auto"/>
          <w:sz w:val="24"/>
          <w:szCs w:val="20"/>
          <w:highlight w:val="none"/>
          <w:lang w:eastAsia="zh-CN"/>
        </w:rPr>
        <w:t xml:space="preserve">。</w:t>
      </w:r>
      <w:r/>
    </w:p>
    <w:p>
      <w:pPr>
        <w:pStyle w:val="1201"/>
        <w:ind w:firstLine="480"/>
        <w:spacing w:line="360" w:lineRule="auto"/>
        <w:rPr>
          <w:rStyle w:val="1198"/>
          <w:rFonts w:ascii="宋体" w:hAnsi="宋体" w:cs="宋体"/>
          <w:color w:val="auto"/>
          <w:sz w:val="24"/>
          <w:highlight w:val="none"/>
        </w:rPr>
      </w:pPr>
      <w:r>
        <w:rPr>
          <w:rStyle w:val="1198"/>
          <w:rFonts w:ascii="宋体" w:hAnsi="宋体" w:cs="宋体"/>
          <w:color w:val="auto"/>
          <w:sz w:val="24"/>
          <w:highlight w:val="none"/>
        </w:rPr>
        <w:t xml:space="preserve">解密后，供应商须自行准备设备（包括但不限于笔记本电脑、</w:t>
      </w:r>
      <w:r>
        <w:rPr>
          <w:rStyle w:val="1198"/>
          <w:rFonts w:hint="eastAsia" w:ascii="宋体" w:hAnsi="宋体" w:cs="宋体"/>
          <w:color w:val="auto"/>
          <w:sz w:val="24"/>
          <w:highlight w:val="none"/>
        </w:rPr>
        <w:t xml:space="preserve">CA锁、</w:t>
      </w:r>
      <w:r>
        <w:rPr>
          <w:rStyle w:val="1198"/>
          <w:rFonts w:ascii="宋体" w:hAnsi="宋体" w:cs="宋体"/>
          <w:color w:val="auto"/>
          <w:sz w:val="24"/>
          <w:highlight w:val="none"/>
        </w:rPr>
        <w:t xml:space="preserve">无线网络</w:t>
      </w:r>
      <w:r>
        <w:rPr>
          <w:rStyle w:val="1198"/>
          <w:rFonts w:hint="eastAsia" w:ascii="宋体" w:hAnsi="宋体" w:cs="宋体"/>
          <w:color w:val="auto"/>
          <w:sz w:val="24"/>
          <w:highlight w:val="none"/>
        </w:rPr>
        <w:t xml:space="preserve">热点</w:t>
      </w:r>
      <w:r>
        <w:rPr>
          <w:rStyle w:val="1198"/>
          <w:rFonts w:ascii="宋体" w:hAnsi="宋体" w:cs="宋体"/>
          <w:color w:val="auto"/>
          <w:sz w:val="24"/>
          <w:highlight w:val="none"/>
        </w:rPr>
        <w:t xml:space="preserve">）登录“</w:t>
      </w:r>
      <w:r>
        <w:rPr>
          <w:rStyle w:val="1198"/>
          <w:rFonts w:hint="eastAsia" w:ascii="宋体" w:hAnsi="宋体" w:cs="宋体"/>
          <w:color w:val="auto"/>
          <w:sz w:val="24"/>
          <w:highlight w:val="none"/>
        </w:rPr>
        <w:t xml:space="preserve">江苏省政府采购（苏采云）平台</w:t>
      </w:r>
      <w:r>
        <w:rPr>
          <w:rStyle w:val="1198"/>
          <w:rFonts w:ascii="宋体" w:hAnsi="宋体" w:cs="宋体"/>
          <w:color w:val="auto"/>
          <w:sz w:val="24"/>
          <w:highlight w:val="none"/>
        </w:rPr>
        <w:t xml:space="preserve">”，按采购文件规定时间解密后，在评审过程中保持在线，等待</w:t>
      </w:r>
      <w:r>
        <w:rPr>
          <w:rStyle w:val="1198"/>
          <w:rFonts w:hint="eastAsia" w:ascii="宋体" w:hAnsi="宋体" w:cs="宋体"/>
          <w:color w:val="auto"/>
          <w:sz w:val="24"/>
          <w:highlight w:val="none"/>
        </w:rPr>
        <w:t xml:space="preserve">评审</w:t>
      </w:r>
      <w:r>
        <w:rPr>
          <w:rStyle w:val="1198"/>
          <w:rFonts w:ascii="宋体" w:hAnsi="宋体" w:cs="宋体"/>
          <w:color w:val="auto"/>
          <w:sz w:val="24"/>
          <w:highlight w:val="none"/>
        </w:rPr>
        <w:t xml:space="preserve">小组的</w:t>
      </w:r>
      <w:r>
        <w:rPr>
          <w:rStyle w:val="1198"/>
          <w:rFonts w:hint="eastAsia" w:ascii="宋体" w:hAnsi="宋体" w:cs="宋体"/>
          <w:color w:val="auto"/>
          <w:sz w:val="24"/>
          <w:highlight w:val="none"/>
        </w:rPr>
        <w:t xml:space="preserve">询标（如有）</w:t>
      </w:r>
      <w:r>
        <w:rPr>
          <w:rStyle w:val="1198"/>
          <w:rFonts w:ascii="宋体" w:hAnsi="宋体" w:cs="宋体"/>
          <w:color w:val="auto"/>
          <w:sz w:val="24"/>
          <w:highlight w:val="none"/>
        </w:rPr>
        <w:t xml:space="preserve">、按要求报价，并等待评审结果，中途不得离开。如未按要求应答，由此所产生的损失及风险由供应商自行承担。</w:t>
      </w:r>
      <w:r/>
    </w:p>
    <w:p>
      <w:pPr>
        <w:ind w:firstLine="480"/>
        <w:spacing w:line="360" w:lineRule="auto"/>
        <w:tabs>
          <w:tab w:val="left" w:pos="1050" w:leader="none"/>
        </w:tabs>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投标</w:t>
      </w:r>
      <w:r>
        <w:rPr>
          <w:rFonts w:hint="eastAsia" w:ascii="宋体" w:hAnsi="宋体"/>
          <w:bCs/>
          <w:color w:val="auto"/>
          <w:sz w:val="24"/>
          <w:szCs w:val="24"/>
          <w:highlight w:val="none"/>
        </w:rPr>
        <w:t xml:space="preserve">截止时间后参加投标的供应商或解密投标文件的供应商不足3家的，不进行评审</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投标供应商</w:t>
      </w:r>
      <w:r>
        <w:rPr>
          <w:rFonts w:hint="eastAsia" w:ascii="宋体" w:hAnsi="宋体"/>
          <w:bCs/>
          <w:color w:val="auto"/>
          <w:sz w:val="24"/>
          <w:szCs w:val="24"/>
          <w:highlight w:val="none"/>
          <w:lang w:val="en-US" w:eastAsia="zh-CN"/>
        </w:rPr>
        <w:t xml:space="preserve">按开评标流程参与本次投标</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开评标流程如下：开标等待----〉开标主持----〉供应商解密----〉唱标----〉评审----〉评审结束</w:t>
      </w:r>
      <w:r>
        <w:rPr>
          <w:rFonts w:hint="eastAsia" w:ascii="宋体" w:hAnsi="宋体"/>
          <w:bCs/>
          <w:color w:val="auto"/>
          <w:sz w:val="24"/>
          <w:szCs w:val="24"/>
          <w:highlight w:val="none"/>
        </w:rPr>
        <w:t xml:space="preserve">。说明：整个开评标环节，供应商只需要在【供应商解密】环节进行 CA 解密、【唱标】环节进行唱标确认、【评审】环节等待询标澄清或最终报价的准备，其余环节均为语音播报，供应商观看开标即可。</w:t>
      </w:r>
      <w:r/>
    </w:p>
    <w:p>
      <w:pPr>
        <w:ind w:firstLine="480"/>
        <w:spacing w:line="360" w:lineRule="auto"/>
        <w:tabs>
          <w:tab w:val="left" w:pos="840" w:leader="none"/>
          <w:tab w:val="left" w:pos="1050" w:leader="none"/>
        </w:tabs>
        <w:rPr>
          <w:rFonts w:hint="eastAsia" w:ascii="宋体" w:hAnsi="宋体" w:cs="宋体"/>
          <w:color w:val="auto"/>
          <w:sz w:val="24"/>
          <w:szCs w:val="20"/>
          <w:highlight w:val="none"/>
        </w:rPr>
      </w:pPr>
      <w:r>
        <w:rPr>
          <w:rFonts w:hint="eastAsia" w:ascii="宋体" w:hAnsi="宋体" w:cs="宋体"/>
          <w:color w:val="auto"/>
          <w:sz w:val="24"/>
          <w:szCs w:val="20"/>
          <w:highlight w:val="none"/>
          <w:lang w:val="en-US" w:eastAsia="zh-CN"/>
        </w:rPr>
        <w:t xml:space="preserve">3</w:t>
      </w:r>
      <w:r>
        <w:rPr>
          <w:rFonts w:hint="eastAsia" w:ascii="宋体" w:hAnsi="宋体" w:cs="宋体"/>
          <w:color w:val="auto"/>
          <w:sz w:val="24"/>
          <w:szCs w:val="20"/>
          <w:highlight w:val="none"/>
        </w:rPr>
        <w:t xml:space="preserve">.资格性审查：</w:t>
      </w:r>
      <w:r/>
    </w:p>
    <w:p>
      <w:pPr>
        <w:ind w:firstLine="480"/>
        <w:spacing w:line="360" w:lineRule="auto"/>
        <w:tabs>
          <w:tab w:val="left" w:pos="525" w:leader="none"/>
        </w:tabs>
        <w:rPr>
          <w:rFonts w:hint="eastAsia" w:ascii="宋体" w:hAnsi="宋体" w:cs="宋体"/>
          <w:color w:val="auto"/>
          <w:sz w:val="24"/>
          <w:szCs w:val="20"/>
          <w:highlight w:val="none"/>
        </w:rPr>
      </w:pPr>
      <w:r>
        <w:rPr>
          <w:rFonts w:hint="eastAsia" w:ascii="宋体" w:hAnsi="宋体" w:cs="宋体"/>
          <w:color w:val="auto"/>
          <w:sz w:val="24"/>
          <w:szCs w:val="20"/>
          <w:highlight w:val="none"/>
          <w:lang w:val="en-US" w:eastAsia="zh-CN"/>
        </w:rPr>
        <w:t xml:space="preserve">3</w:t>
      </w:r>
      <w:r>
        <w:rPr>
          <w:rFonts w:hint="eastAsia" w:ascii="宋体" w:hAnsi="宋体" w:cs="宋体"/>
          <w:color w:val="auto"/>
          <w:sz w:val="24"/>
          <w:szCs w:val="20"/>
          <w:highlight w:val="none"/>
        </w:rPr>
        <w:t xml:space="preserve">.1.1投标文件资格性检查由</w:t>
      </w:r>
      <w:r>
        <w:rPr>
          <w:rFonts w:hint="eastAsia" w:ascii="宋体" w:hAnsi="宋体" w:cs="宋体"/>
          <w:b w:val="0"/>
          <w:bCs/>
          <w:color w:val="auto"/>
          <w:sz w:val="24"/>
          <w:szCs w:val="20"/>
          <w:highlight w:val="none"/>
        </w:rPr>
        <w:t xml:space="preserve">采购代理机构组建的资</w:t>
      </w:r>
      <w:r>
        <w:rPr>
          <w:rFonts w:hint="eastAsia" w:ascii="宋体" w:hAnsi="宋体" w:cs="宋体"/>
          <w:color w:val="auto"/>
          <w:sz w:val="24"/>
          <w:szCs w:val="20"/>
          <w:highlight w:val="none"/>
        </w:rPr>
        <w:t xml:space="preserve">格审查小组负责。</w:t>
      </w:r>
      <w:r/>
    </w:p>
    <w:p>
      <w:pPr>
        <w:ind w:firstLine="480"/>
        <w:spacing w:line="360" w:lineRule="auto"/>
        <w:tabs>
          <w:tab w:val="left" w:pos="525" w:leader="none"/>
        </w:tabs>
        <w:rPr>
          <w:rFonts w:hint="eastAsia" w:ascii="宋体" w:hAnsi="宋体" w:cs="宋体"/>
          <w:color w:val="auto"/>
          <w:sz w:val="24"/>
          <w:szCs w:val="20"/>
          <w:highlight w:val="none"/>
        </w:rPr>
      </w:pPr>
      <w:r>
        <w:rPr>
          <w:rFonts w:hint="eastAsia" w:ascii="宋体" w:hAnsi="宋体" w:cs="宋体"/>
          <w:color w:val="auto"/>
          <w:sz w:val="24"/>
          <w:szCs w:val="20"/>
          <w:highlight w:val="none"/>
          <w:lang w:val="en-US" w:eastAsia="zh-CN"/>
        </w:rPr>
        <w:t xml:space="preserve">3</w:t>
      </w:r>
      <w:r>
        <w:rPr>
          <w:rFonts w:hint="eastAsia" w:ascii="宋体" w:hAnsi="宋体" w:cs="宋体"/>
          <w:color w:val="auto"/>
          <w:sz w:val="24"/>
          <w:szCs w:val="20"/>
          <w:highlight w:val="none"/>
        </w:rPr>
        <w:t xml:space="preserve">.1.2依据法律法规和采购文件的规定，对投标文件中的法定代</w:t>
      </w:r>
      <w:r>
        <w:rPr>
          <w:rFonts w:hint="eastAsia" w:ascii="宋体" w:hAnsi="宋体" w:cs="宋体"/>
          <w:color w:val="auto"/>
          <w:sz w:val="24"/>
          <w:szCs w:val="20"/>
          <w:highlight w:val="none"/>
          <w:lang w:eastAsia="zh-CN"/>
        </w:rPr>
        <w:t xml:space="preserve">表人</w:t>
      </w:r>
      <w:r>
        <w:rPr>
          <w:rFonts w:hint="eastAsia" w:ascii="宋体" w:hAnsi="宋体" w:cs="宋体"/>
          <w:color w:val="auto"/>
          <w:sz w:val="24"/>
          <w:szCs w:val="20"/>
          <w:highlight w:val="none"/>
        </w:rPr>
        <w:t xml:space="preserve">授权代表是否提供有效的身份证明和法定代表人授权委托书等资格、资信证明等进行审查，以确定</w:t>
      </w:r>
      <w:r>
        <w:rPr>
          <w:rFonts w:hint="eastAsia" w:ascii="宋体" w:hAnsi="宋体" w:cs="宋体"/>
          <w:color w:val="auto"/>
          <w:sz w:val="24"/>
          <w:szCs w:val="20"/>
          <w:highlight w:val="none"/>
          <w:lang w:eastAsia="zh-CN"/>
        </w:rPr>
        <w:t xml:space="preserve">投标供应商</w:t>
      </w:r>
      <w:r>
        <w:rPr>
          <w:rFonts w:hint="eastAsia" w:ascii="宋体" w:hAnsi="宋体" w:cs="宋体"/>
          <w:color w:val="auto"/>
          <w:sz w:val="24"/>
          <w:szCs w:val="20"/>
          <w:highlight w:val="none"/>
        </w:rPr>
        <w:t xml:space="preserve">提供资格证明的合法性、真实性，是否具备投标资格。</w:t>
      </w:r>
      <w:r/>
    </w:p>
    <w:p>
      <w:pPr>
        <w:ind w:firstLine="480"/>
        <w:spacing w:line="360" w:lineRule="auto"/>
        <w:tabs>
          <w:tab w:val="left" w:pos="525" w:leader="none"/>
        </w:tabs>
        <w:rPr>
          <w:rFonts w:hint="eastAsia" w:ascii="宋体" w:hAnsi="宋体" w:cs="宋体"/>
          <w:color w:val="auto"/>
          <w:sz w:val="24"/>
          <w:szCs w:val="20"/>
          <w:highlight w:val="none"/>
        </w:rPr>
      </w:pPr>
      <w:r>
        <w:rPr>
          <w:rFonts w:hint="eastAsia" w:ascii="宋体" w:hAnsi="宋体" w:cs="宋体"/>
          <w:color w:val="auto"/>
          <w:sz w:val="24"/>
          <w:szCs w:val="20"/>
          <w:highlight w:val="none"/>
          <w:lang w:val="en-US" w:eastAsia="zh-CN"/>
        </w:rPr>
        <w:t xml:space="preserve">3</w:t>
      </w:r>
      <w:r>
        <w:rPr>
          <w:rFonts w:hint="eastAsia" w:ascii="宋体" w:hAnsi="宋体" w:cs="宋体"/>
          <w:color w:val="auto"/>
          <w:sz w:val="24"/>
          <w:szCs w:val="20"/>
          <w:highlight w:val="none"/>
        </w:rPr>
        <w:t xml:space="preserve">.1.3信用信息查询</w:t>
      </w:r>
      <w:r/>
    </w:p>
    <w:p>
      <w:pPr>
        <w:ind w:firstLine="480"/>
        <w:spacing w:line="360" w:lineRule="auto"/>
        <w:tabs>
          <w:tab w:val="left" w:pos="525" w:leader="none"/>
        </w:tabs>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采购代理机构在</w:t>
      </w:r>
      <w:r>
        <w:rPr>
          <w:rFonts w:hint="eastAsia" w:ascii="宋体" w:hAnsi="宋体" w:cs="宋体"/>
          <w:color w:val="auto"/>
          <w:sz w:val="24"/>
          <w:szCs w:val="20"/>
          <w:highlight w:val="none"/>
          <w:lang w:val="en-US" w:eastAsia="zh-CN"/>
        </w:rPr>
        <w:t xml:space="preserve">开标</w:t>
      </w:r>
      <w:r>
        <w:rPr>
          <w:rFonts w:hint="eastAsia" w:ascii="宋体" w:hAnsi="宋体" w:cs="宋体"/>
          <w:color w:val="auto"/>
          <w:sz w:val="24"/>
          <w:szCs w:val="20"/>
          <w:highlight w:val="none"/>
        </w:rPr>
        <w:t xml:space="preserve">后通过“信用中国”网站</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www.creditchina.gov.cn</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、中国政府采购网</w:t>
      </w:r>
      <w:r>
        <w:rPr>
          <w:rFonts w:hint="eastAsia" w:ascii="宋体" w:hAnsi="宋体" w:cs="宋体"/>
          <w:color w:val="auto"/>
          <w:sz w:val="24"/>
          <w:szCs w:val="20"/>
          <w:highlight w:val="none"/>
          <w:lang w:eastAsia="zh-CN"/>
        </w:rPr>
        <w:t xml:space="preserve">（</w:t>
      </w: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"http://www.ccgp.gov.cn" </w:instrText>
      </w:r>
      <w:r>
        <w:rPr>
          <w:rFonts w:hint="eastAsia" w:ascii="宋体" w:hAnsi="宋体" w:cs="宋体"/>
          <w:color w:val="auto"/>
          <w:highlight w:val="none"/>
        </w:rPr>
        <w:fldChar w:fldCharType="separate"/>
      </w:r>
      <w:r>
        <w:rPr>
          <w:rFonts w:hint="eastAsia" w:ascii="宋体" w:hAnsi="宋体" w:cs="宋体"/>
          <w:color w:val="auto"/>
          <w:sz w:val="24"/>
          <w:szCs w:val="20"/>
          <w:highlight w:val="none"/>
        </w:rPr>
        <w:t xml:space="preserve">www.ccgp.gov.cn</w:t>
      </w:r>
      <w:r>
        <w:rPr>
          <w:rFonts w:hint="eastAsia" w:ascii="宋体" w:hAnsi="宋体" w:cs="宋体"/>
          <w:color w:val="auto"/>
          <w:sz w:val="24"/>
          <w:szCs w:val="20"/>
          <w:highlight w:val="none"/>
        </w:rPr>
        <w:fldChar w:fldCharType="end"/>
      </w:r>
      <w:r>
        <w:rPr>
          <w:rFonts w:hint="eastAsia" w:ascii="宋体" w:hAnsi="宋体" w:cs="宋体"/>
          <w:color w:val="auto"/>
          <w:sz w:val="24"/>
          <w:szCs w:val="20"/>
          <w:highlight w:val="none"/>
        </w:rPr>
        <w:t xml:space="preserve">)、</w:t>
      </w:r>
      <w:r>
        <w:rPr>
          <w:rFonts w:hint="eastAsia" w:ascii="宋体" w:hAnsi="宋体" w:cs="宋体"/>
          <w:color w:val="auto"/>
          <w:sz w:val="24"/>
          <w:highlight w:val="none"/>
        </w:rPr>
        <w:t xml:space="preserve">“信用江苏”（http://credit.jiangsu.gov.cn/）</w:t>
      </w:r>
      <w:r>
        <w:rPr>
          <w:rFonts w:hint="eastAsia" w:ascii="宋体" w:hAnsi="宋体" w:cs="宋体"/>
          <w:color w:val="auto"/>
          <w:sz w:val="24"/>
          <w:szCs w:val="20"/>
          <w:highlight w:val="none"/>
        </w:rPr>
        <w:t xml:space="preserve">等渠道查询相关</w:t>
      </w:r>
      <w:r>
        <w:rPr>
          <w:rFonts w:hint="eastAsia" w:ascii="宋体" w:hAnsi="宋体" w:cs="宋体"/>
          <w:color w:val="auto"/>
          <w:sz w:val="24"/>
          <w:szCs w:val="20"/>
          <w:highlight w:val="none"/>
          <w:lang w:eastAsia="zh-CN"/>
        </w:rPr>
        <w:t xml:space="preserve">投标供应商</w:t>
      </w:r>
      <w:r>
        <w:rPr>
          <w:rFonts w:hint="eastAsia" w:ascii="宋体" w:hAnsi="宋体" w:cs="宋体"/>
          <w:color w:val="auto"/>
          <w:sz w:val="24"/>
          <w:szCs w:val="20"/>
          <w:highlight w:val="none"/>
        </w:rPr>
        <w:t xml:space="preserve">主体信用记录，对列入失信被执行人、重大税收违法案件当事人名单、政府采购严重违法失信行为记录名单及其他不符合《中华人民共和国政府采购法》第二十二条规定条件的</w:t>
      </w:r>
      <w:r>
        <w:rPr>
          <w:rFonts w:hint="eastAsia" w:ascii="宋体" w:hAnsi="宋体" w:cs="宋体"/>
          <w:color w:val="auto"/>
          <w:sz w:val="24"/>
          <w:szCs w:val="20"/>
          <w:highlight w:val="none"/>
          <w:lang w:eastAsia="zh-CN"/>
        </w:rPr>
        <w:t xml:space="preserve">投标供应商</w:t>
      </w:r>
      <w:r>
        <w:rPr>
          <w:rFonts w:hint="eastAsia" w:ascii="宋体" w:hAnsi="宋体" w:cs="宋体"/>
          <w:color w:val="auto"/>
          <w:sz w:val="24"/>
          <w:szCs w:val="20"/>
          <w:highlight w:val="none"/>
        </w:rPr>
        <w:t xml:space="preserve">，拒绝其参与政府采购活动。采购人或采购代理机构通过相关渠道查询的</w:t>
      </w:r>
      <w:r>
        <w:rPr>
          <w:rFonts w:hint="eastAsia" w:ascii="宋体" w:hAnsi="宋体" w:cs="宋体"/>
          <w:color w:val="auto"/>
          <w:sz w:val="24"/>
          <w:szCs w:val="20"/>
          <w:highlight w:val="none"/>
          <w:lang w:eastAsia="zh-CN"/>
        </w:rPr>
        <w:t xml:space="preserve">投标供应商</w:t>
      </w:r>
      <w:r>
        <w:rPr>
          <w:rFonts w:hint="eastAsia" w:ascii="宋体" w:hAnsi="宋体" w:cs="宋体"/>
          <w:color w:val="auto"/>
          <w:sz w:val="24"/>
          <w:szCs w:val="20"/>
          <w:highlight w:val="none"/>
        </w:rPr>
        <w:t xml:space="preserve">主体信用记录，与项目其他采购资料一并保存。</w:t>
      </w:r>
      <w:r/>
    </w:p>
    <w:p>
      <w:pPr>
        <w:ind w:firstLine="482"/>
        <w:spacing w:line="360" w:lineRule="auto"/>
        <w:tabs>
          <w:tab w:val="left" w:pos="0" w:leader="none"/>
        </w:tabs>
        <w:rPr>
          <w:rFonts w:hint="eastAsia" w:ascii="宋体" w:hAnsi="宋体" w:cs="宋体"/>
          <w:b/>
          <w:color w:val="auto"/>
          <w:sz w:val="24"/>
          <w:szCs w:val="20"/>
          <w:highlight w:val="none"/>
        </w:rPr>
      </w:pPr>
      <w:r>
        <w:rPr>
          <w:rFonts w:hint="eastAsia" w:ascii="宋体" w:hAnsi="宋体" w:cs="宋体"/>
          <w:b/>
          <w:color w:val="auto"/>
          <w:sz w:val="24"/>
          <w:szCs w:val="20"/>
          <w:highlight w:val="none"/>
          <w:lang w:val="en-US" w:eastAsia="zh-CN"/>
        </w:rPr>
        <w:t xml:space="preserve">4</w:t>
      </w:r>
      <w:r>
        <w:rPr>
          <w:rFonts w:hint="eastAsia" w:ascii="宋体" w:hAnsi="宋体" w:cs="宋体"/>
          <w:b/>
          <w:color w:val="auto"/>
          <w:sz w:val="24"/>
          <w:szCs w:val="20"/>
          <w:highlight w:val="none"/>
        </w:rPr>
        <w:t xml:space="preserve">.评标工作程序：</w:t>
      </w:r>
      <w:r/>
    </w:p>
    <w:p>
      <w:pPr>
        <w:ind w:firstLine="480"/>
        <w:spacing w:line="360" w:lineRule="auto"/>
        <w:tabs>
          <w:tab w:val="left" w:pos="945" w:leader="none"/>
        </w:tabs>
        <w:rPr>
          <w:rFonts w:hint="eastAsia" w:ascii="宋体" w:hAnsi="宋体" w:eastAsia="宋体" w:cs="宋体"/>
          <w:b w:val="0"/>
          <w:bCs/>
          <w:color w:val="auto"/>
          <w:sz w:val="24"/>
          <w:szCs w:val="20"/>
          <w:highlight w:val="none"/>
        </w:rPr>
      </w:pPr>
      <w:r>
        <w:rPr>
          <w:rFonts w:hint="eastAsia" w:ascii="宋体" w:hAnsi="宋体" w:cs="宋体"/>
          <w:b w:val="0"/>
          <w:bCs/>
          <w:color w:val="auto"/>
          <w:sz w:val="24"/>
          <w:szCs w:val="20"/>
          <w:highlight w:val="none"/>
          <w:lang w:val="en-US" w:eastAsia="zh-CN"/>
        </w:rPr>
        <w:t xml:space="preserve">4</w:t>
      </w:r>
      <w:r>
        <w:rPr>
          <w:rFonts w:hint="eastAsia" w:ascii="宋体" w:hAnsi="宋体" w:cs="宋体"/>
          <w:b w:val="0"/>
          <w:bCs/>
          <w:color w:val="auto"/>
          <w:sz w:val="24"/>
          <w:szCs w:val="20"/>
          <w:highlight w:val="none"/>
        </w:rPr>
        <w:t xml:space="preserve">.1</w:t>
      </w:r>
      <w:r>
        <w:rPr>
          <w:rFonts w:hint="eastAsia" w:ascii="宋体" w:hAnsi="宋体" w:cs="宋体"/>
          <w:b w:val="0"/>
          <w:bCs/>
          <w:color w:val="auto"/>
          <w:sz w:val="24"/>
          <w:szCs w:val="20"/>
          <w:highlight w:val="none"/>
          <w:lang w:val="en-US" w:eastAsia="zh-CN"/>
        </w:rPr>
        <w:t xml:space="preserve">采购人依法组建</w:t>
      </w:r>
      <w:r>
        <w:rPr>
          <w:rFonts w:hint="eastAsia" w:ascii="宋体" w:hAnsi="宋体" w:cs="宋体"/>
          <w:b w:val="0"/>
          <w:bCs/>
          <w:color w:val="auto"/>
          <w:sz w:val="24"/>
          <w:szCs w:val="20"/>
          <w:highlight w:val="none"/>
        </w:rPr>
        <w:t xml:space="preserve">评标委员会，并实行回避制度</w:t>
      </w:r>
      <w:r>
        <w:rPr>
          <w:rFonts w:hint="eastAsia" w:ascii="宋体" w:hAnsi="宋体" w:eastAsia="宋体" w:cs="宋体"/>
          <w:b w:val="0"/>
          <w:bCs/>
          <w:color w:val="auto"/>
          <w:sz w:val="24"/>
          <w:szCs w:val="20"/>
          <w:highlight w:val="none"/>
        </w:rPr>
        <w:t xml:space="preserve">。</w:t>
      </w:r>
      <w:r>
        <w:rPr>
          <w:rFonts w:hint="eastAsia" w:ascii="宋体" w:hAnsi="宋体" w:eastAsia="宋体" w:cs="宋体"/>
          <w:b w:val="0"/>
          <w:bCs/>
          <w:color w:val="auto"/>
          <w:sz w:val="24"/>
          <w:szCs w:val="20"/>
          <w:highlight w:val="none"/>
          <w:lang w:val="en-US" w:eastAsia="zh-CN"/>
        </w:rPr>
        <w:t xml:space="preserve">开标</w:t>
      </w:r>
      <w:r>
        <w:rPr>
          <w:rFonts w:hint="eastAsia" w:ascii="宋体" w:hAnsi="宋体" w:eastAsia="宋体" w:cs="宋体"/>
          <w:b w:val="0"/>
          <w:bCs/>
          <w:color w:val="auto"/>
          <w:sz w:val="24"/>
          <w:szCs w:val="20"/>
          <w:highlight w:val="none"/>
        </w:rPr>
        <w:t xml:space="preserve">、评标工作由</w:t>
      </w:r>
      <w:r>
        <w:rPr>
          <w:rFonts w:hint="eastAsia" w:ascii="宋体" w:hAnsi="宋体" w:eastAsia="宋体" w:cs="宋体"/>
          <w:b w:val="0"/>
          <w:bCs/>
          <w:color w:val="auto"/>
          <w:sz w:val="24"/>
          <w:szCs w:val="20"/>
          <w:highlight w:val="none"/>
          <w:lang w:val="en-US" w:eastAsia="zh-CN"/>
        </w:rPr>
        <w:t xml:space="preserve">采购代理机构</w:t>
      </w:r>
      <w:r>
        <w:rPr>
          <w:rFonts w:hint="eastAsia" w:ascii="宋体" w:hAnsi="宋体" w:eastAsia="宋体" w:cs="宋体"/>
          <w:b w:val="0"/>
          <w:bCs/>
          <w:color w:val="auto"/>
          <w:sz w:val="24"/>
          <w:szCs w:val="20"/>
          <w:highlight w:val="none"/>
        </w:rPr>
        <w:t xml:space="preserve">负责组织。</w:t>
      </w:r>
      <w:r/>
    </w:p>
    <w:p>
      <w:pPr>
        <w:ind w:firstLine="480"/>
        <w:spacing w:line="440" w:lineRule="exact"/>
        <w:tabs>
          <w:tab w:val="left" w:pos="1050" w:leader="none"/>
        </w:tabs>
        <w:rPr>
          <w:rFonts w:hint="eastAsia" w:ascii="宋体" w:hAnsi="宋体"/>
          <w:b w:val="0"/>
          <w:bCs/>
          <w:color w:val="auto"/>
          <w:sz w:val="24"/>
          <w:szCs w:val="24"/>
          <w:highlight w:val="none"/>
        </w:rPr>
      </w:pPr>
      <w:r>
        <w:rPr>
          <w:rFonts w:hint="eastAsia" w:ascii="宋体" w:hAnsi="宋体"/>
          <w:b w:val="0"/>
          <w:bCs/>
          <w:color w:val="auto"/>
          <w:sz w:val="24"/>
          <w:szCs w:val="24"/>
          <w:highlight w:val="none"/>
        </w:rPr>
        <w:t xml:space="preserve">具体</w:t>
      </w:r>
      <w:r>
        <w:rPr>
          <w:rFonts w:hint="eastAsia" w:ascii="宋体" w:hAnsi="宋体"/>
          <w:b w:val="0"/>
          <w:bCs/>
          <w:color w:val="auto"/>
          <w:sz w:val="24"/>
          <w:szCs w:val="24"/>
          <w:highlight w:val="none"/>
          <w:lang w:val="en-US" w:eastAsia="zh-CN"/>
        </w:rPr>
        <w:t xml:space="preserve">开标</w:t>
      </w:r>
      <w:r>
        <w:rPr>
          <w:rFonts w:hint="eastAsia" w:ascii="宋体" w:hAnsi="宋体"/>
          <w:b w:val="0"/>
          <w:bCs/>
          <w:color w:val="auto"/>
          <w:sz w:val="24"/>
          <w:szCs w:val="24"/>
          <w:highlight w:val="none"/>
        </w:rPr>
        <w:t xml:space="preserve">、评审事务由依法组建的</w:t>
      </w:r>
      <w:r>
        <w:rPr>
          <w:rFonts w:hint="eastAsia" w:ascii="宋体" w:hAnsi="宋体"/>
          <w:b w:val="0"/>
          <w:bCs/>
          <w:color w:val="auto"/>
          <w:sz w:val="24"/>
          <w:szCs w:val="24"/>
          <w:highlight w:val="none"/>
          <w:lang w:val="en-US" w:eastAsia="zh-CN"/>
        </w:rPr>
        <w:t xml:space="preserve">评标委员会</w:t>
      </w:r>
      <w:r>
        <w:rPr>
          <w:rFonts w:hint="eastAsia" w:ascii="宋体" w:hAnsi="宋体"/>
          <w:b w:val="0"/>
          <w:bCs/>
          <w:color w:val="auto"/>
          <w:sz w:val="24"/>
          <w:szCs w:val="24"/>
          <w:highlight w:val="none"/>
        </w:rPr>
        <w:t xml:space="preserve">负责。如有争议最终由</w:t>
      </w:r>
      <w:r>
        <w:rPr>
          <w:rFonts w:hint="eastAsia" w:ascii="宋体" w:hAnsi="宋体"/>
          <w:b w:val="0"/>
          <w:bCs/>
          <w:color w:val="auto"/>
          <w:sz w:val="24"/>
          <w:szCs w:val="24"/>
          <w:highlight w:val="none"/>
          <w:lang w:val="en-US" w:eastAsia="zh-CN"/>
        </w:rPr>
        <w:t xml:space="preserve">评标委员会</w:t>
      </w:r>
      <w:r>
        <w:rPr>
          <w:rFonts w:hint="eastAsia" w:ascii="宋体" w:hAnsi="宋体"/>
          <w:b w:val="0"/>
          <w:bCs/>
          <w:color w:val="auto"/>
          <w:sz w:val="24"/>
          <w:szCs w:val="24"/>
          <w:highlight w:val="none"/>
        </w:rPr>
        <w:t xml:space="preserve">认定。</w:t>
      </w:r>
      <w:r/>
    </w:p>
    <w:p>
      <w:pPr>
        <w:ind w:firstLine="480"/>
        <w:spacing w:line="360" w:lineRule="auto"/>
        <w:tabs>
          <w:tab w:val="left" w:pos="0" w:leader="none"/>
        </w:tabs>
        <w:rPr>
          <w:rFonts w:hint="eastAsia" w:ascii="宋体" w:hAnsi="宋体" w:cs="宋体"/>
          <w:b w:val="0"/>
          <w:bCs/>
          <w:color w:val="auto"/>
          <w:sz w:val="24"/>
          <w:szCs w:val="20"/>
          <w:highlight w:val="none"/>
        </w:rPr>
      </w:pPr>
      <w:r>
        <w:rPr>
          <w:rFonts w:hint="eastAsia" w:ascii="宋体" w:hAnsi="宋体" w:cs="宋体"/>
          <w:b w:val="0"/>
          <w:bCs/>
          <w:color w:val="auto"/>
          <w:sz w:val="24"/>
          <w:szCs w:val="20"/>
          <w:highlight w:val="none"/>
          <w:lang w:val="en-US" w:eastAsia="zh-CN"/>
        </w:rPr>
        <w:t xml:space="preserve">4</w:t>
      </w:r>
      <w:r>
        <w:rPr>
          <w:rFonts w:hint="eastAsia" w:ascii="宋体" w:hAnsi="宋体" w:cs="宋体"/>
          <w:b w:val="0"/>
          <w:bCs/>
          <w:color w:val="auto"/>
          <w:sz w:val="24"/>
          <w:szCs w:val="20"/>
          <w:highlight w:val="none"/>
        </w:rPr>
        <w:t xml:space="preserve">.2投标文件报价出现前后不一致的，按照下列规定修正：</w:t>
      </w:r>
      <w:r/>
    </w:p>
    <w:p>
      <w:pPr>
        <w:ind w:firstLine="480"/>
        <w:spacing w:line="360" w:lineRule="auto"/>
        <w:tabs>
          <w:tab w:val="left" w:pos="0" w:leader="none"/>
        </w:tabs>
        <w:rPr>
          <w:rFonts w:hint="eastAsia" w:ascii="宋体" w:hAnsi="宋体" w:cs="宋体"/>
          <w:b w:val="0"/>
          <w:bCs/>
          <w:color w:val="auto"/>
          <w:sz w:val="24"/>
          <w:szCs w:val="20"/>
          <w:highlight w:val="none"/>
        </w:rPr>
      </w:pPr>
      <w:r>
        <w:rPr>
          <w:rFonts w:hint="eastAsia" w:ascii="宋体" w:hAnsi="宋体" w:cs="宋体"/>
          <w:b w:val="0"/>
          <w:bCs/>
          <w:color w:val="auto"/>
          <w:sz w:val="24"/>
          <w:szCs w:val="20"/>
          <w:highlight w:val="none"/>
        </w:rPr>
        <w:t xml:space="preserve">（1）投标文件中</w:t>
      </w:r>
      <w:r>
        <w:rPr>
          <w:rFonts w:hint="eastAsia" w:ascii="宋体" w:hAnsi="宋体" w:cs="宋体"/>
          <w:b w:val="0"/>
          <w:bCs/>
          <w:color w:val="auto"/>
          <w:sz w:val="24"/>
          <w:szCs w:val="20"/>
          <w:highlight w:val="none"/>
          <w:lang w:val="en-US" w:eastAsia="zh-CN"/>
        </w:rPr>
        <w:t xml:space="preserve">开标一览表</w:t>
      </w:r>
      <w:r>
        <w:rPr>
          <w:rFonts w:hint="eastAsia" w:ascii="宋体" w:hAnsi="宋体" w:cs="宋体"/>
          <w:b w:val="0"/>
          <w:bCs/>
          <w:color w:val="auto"/>
          <w:sz w:val="24"/>
          <w:szCs w:val="20"/>
          <w:highlight w:val="none"/>
        </w:rPr>
        <w:t xml:space="preserve">内容与投标文件中相应内容不一致的，</w:t>
      </w:r>
      <w:r>
        <w:rPr>
          <w:rFonts w:hint="eastAsia" w:ascii="宋体" w:hAnsi="宋体" w:cs="宋体"/>
          <w:b w:val="0"/>
          <w:bCs/>
          <w:color w:val="auto"/>
          <w:sz w:val="24"/>
          <w:szCs w:val="20"/>
          <w:highlight w:val="none"/>
          <w:lang w:val="en-US" w:eastAsia="zh-CN"/>
        </w:rPr>
        <w:t xml:space="preserve">以开标一览表</w:t>
      </w:r>
      <w:r>
        <w:rPr>
          <w:rFonts w:hint="eastAsia" w:ascii="宋体" w:hAnsi="宋体" w:cs="宋体"/>
          <w:b w:val="0"/>
          <w:bCs/>
          <w:color w:val="auto"/>
          <w:sz w:val="24"/>
          <w:szCs w:val="20"/>
          <w:highlight w:val="none"/>
        </w:rPr>
        <w:t xml:space="preserve">为准；</w:t>
      </w:r>
      <w:r/>
    </w:p>
    <w:p>
      <w:pPr>
        <w:ind w:firstLine="480"/>
        <w:spacing w:line="360" w:lineRule="auto"/>
        <w:tabs>
          <w:tab w:val="left" w:pos="0" w:leader="none"/>
        </w:tabs>
        <w:rPr>
          <w:rFonts w:hint="eastAsia" w:ascii="宋体" w:hAnsi="宋体" w:cs="宋体"/>
          <w:b w:val="0"/>
          <w:bCs/>
          <w:color w:val="auto"/>
          <w:sz w:val="24"/>
          <w:szCs w:val="20"/>
          <w:highlight w:val="none"/>
        </w:rPr>
      </w:pPr>
      <w:r>
        <w:rPr>
          <w:rFonts w:hint="eastAsia" w:ascii="宋体" w:hAnsi="宋体" w:cs="宋体"/>
          <w:b w:val="0"/>
          <w:bCs/>
          <w:color w:val="auto"/>
          <w:sz w:val="24"/>
          <w:szCs w:val="20"/>
          <w:highlight w:val="none"/>
        </w:rPr>
        <w:t xml:space="preserve">（2）大写金额和小写金额不一致的，以大写金额为准；</w:t>
      </w:r>
      <w:r/>
    </w:p>
    <w:p>
      <w:pPr>
        <w:ind w:firstLine="480"/>
        <w:spacing w:line="360" w:lineRule="auto"/>
        <w:tabs>
          <w:tab w:val="left" w:pos="0" w:leader="none"/>
        </w:tabs>
        <w:rPr>
          <w:rFonts w:hint="eastAsia" w:ascii="宋体" w:hAnsi="宋体" w:cs="宋体"/>
          <w:b w:val="0"/>
          <w:bCs/>
          <w:color w:val="auto"/>
          <w:sz w:val="24"/>
          <w:szCs w:val="20"/>
          <w:highlight w:val="none"/>
        </w:rPr>
      </w:pPr>
      <w:r>
        <w:rPr>
          <w:rFonts w:hint="eastAsia" w:ascii="宋体" w:hAnsi="宋体" w:cs="宋体"/>
          <w:b w:val="0"/>
          <w:bCs/>
          <w:color w:val="auto"/>
          <w:sz w:val="24"/>
          <w:szCs w:val="20"/>
          <w:highlight w:val="none"/>
        </w:rPr>
        <w:t xml:space="preserve">（3）单价金额小数点或者百分比有明显错位的，以开标一览表的总价为准，并修改单价；</w:t>
      </w:r>
      <w:r/>
    </w:p>
    <w:p>
      <w:pPr>
        <w:ind w:firstLine="480"/>
        <w:spacing w:line="360" w:lineRule="auto"/>
        <w:tabs>
          <w:tab w:val="left" w:pos="0" w:leader="none"/>
        </w:tabs>
        <w:rPr>
          <w:rFonts w:hint="eastAsia" w:ascii="宋体" w:hAnsi="宋体" w:cs="宋体"/>
          <w:b w:val="0"/>
          <w:bCs/>
          <w:color w:val="auto"/>
          <w:sz w:val="24"/>
          <w:szCs w:val="20"/>
          <w:highlight w:val="none"/>
        </w:rPr>
      </w:pPr>
      <w:r>
        <w:rPr>
          <w:rFonts w:hint="eastAsia" w:ascii="宋体" w:hAnsi="宋体" w:cs="宋体"/>
          <w:b w:val="0"/>
          <w:bCs/>
          <w:color w:val="auto"/>
          <w:sz w:val="24"/>
          <w:szCs w:val="20"/>
          <w:highlight w:val="none"/>
        </w:rPr>
        <w:t xml:space="preserve">（4）总价金额与按单价汇总金额不一致的，以单价金额计算结果为准。</w:t>
      </w:r>
      <w:r/>
    </w:p>
    <w:p>
      <w:pPr>
        <w:ind w:firstLine="480"/>
        <w:spacing w:line="360" w:lineRule="auto"/>
        <w:tabs>
          <w:tab w:val="left" w:pos="0" w:leader="none"/>
        </w:tabs>
        <w:rPr>
          <w:rFonts w:hint="eastAsia" w:ascii="宋体" w:hAnsi="宋体" w:cs="宋体"/>
          <w:b w:val="0"/>
          <w:bCs/>
          <w:color w:val="auto"/>
          <w:sz w:val="24"/>
          <w:szCs w:val="20"/>
          <w:highlight w:val="none"/>
        </w:rPr>
      </w:pPr>
      <w:r>
        <w:rPr>
          <w:rFonts w:hint="eastAsia" w:ascii="宋体" w:hAnsi="宋体" w:cs="宋体"/>
          <w:b w:val="0"/>
          <w:bCs/>
          <w:color w:val="auto"/>
          <w:sz w:val="24"/>
          <w:szCs w:val="20"/>
          <w:highlight w:val="none"/>
        </w:rPr>
        <w:t xml:space="preserve">（5）同时出现两种以上不一致的，按照上述（1）</w:t>
      </w:r>
      <w:r>
        <w:rPr>
          <w:rFonts w:hint="eastAsia" w:ascii="宋体" w:hAnsi="宋体" w:cs="宋体"/>
          <w:b w:val="0"/>
          <w:bCs/>
          <w:color w:val="auto"/>
          <w:sz w:val="24"/>
          <w:szCs w:val="20"/>
          <w:highlight w:val="none"/>
          <w:lang w:eastAsia="zh-CN"/>
        </w:rPr>
        <w:t xml:space="preserve">－</w:t>
      </w:r>
      <w:r>
        <w:rPr>
          <w:rFonts w:hint="eastAsia" w:ascii="宋体" w:hAnsi="宋体" w:cs="宋体"/>
          <w:b w:val="0"/>
          <w:bCs/>
          <w:color w:val="auto"/>
          <w:sz w:val="24"/>
          <w:szCs w:val="20"/>
          <w:highlight w:val="none"/>
        </w:rPr>
        <w:t xml:space="preserve">（4）款规定的顺序修正。修正后的报价经</w:t>
      </w:r>
      <w:r>
        <w:rPr>
          <w:rFonts w:hint="eastAsia" w:ascii="宋体" w:hAnsi="宋体" w:cs="宋体"/>
          <w:b w:val="0"/>
          <w:bCs/>
          <w:color w:val="auto"/>
          <w:sz w:val="24"/>
          <w:szCs w:val="20"/>
          <w:highlight w:val="none"/>
          <w:lang w:eastAsia="zh-CN"/>
        </w:rPr>
        <w:t xml:space="preserve">投标供应商</w:t>
      </w:r>
      <w:r>
        <w:rPr>
          <w:rFonts w:hint="eastAsia" w:ascii="宋体" w:hAnsi="宋体" w:cs="宋体"/>
          <w:b w:val="0"/>
          <w:bCs/>
          <w:color w:val="auto"/>
          <w:sz w:val="24"/>
          <w:szCs w:val="20"/>
          <w:highlight w:val="none"/>
        </w:rPr>
        <w:t xml:space="preserve">书面澄清、说明或者补正，并加盖公章，或者有法定代表人或其授权的代表签字作为确认后产生约束力，</w:t>
      </w:r>
      <w:r>
        <w:rPr>
          <w:rFonts w:hint="eastAsia" w:ascii="宋体" w:hAnsi="宋体" w:cs="宋体"/>
          <w:b w:val="0"/>
          <w:bCs/>
          <w:color w:val="auto"/>
          <w:sz w:val="24"/>
          <w:szCs w:val="20"/>
          <w:highlight w:val="none"/>
          <w:lang w:eastAsia="zh-CN"/>
        </w:rPr>
        <w:t xml:space="preserve">投标供应商</w:t>
      </w:r>
      <w:r>
        <w:rPr>
          <w:rFonts w:hint="eastAsia" w:ascii="宋体" w:hAnsi="宋体" w:cs="宋体"/>
          <w:b w:val="0"/>
          <w:bCs/>
          <w:color w:val="auto"/>
          <w:sz w:val="24"/>
          <w:szCs w:val="20"/>
          <w:highlight w:val="none"/>
        </w:rPr>
        <w:t xml:space="preserve">不确认的，其投标无效。</w:t>
      </w:r>
      <w:r/>
    </w:p>
    <w:p>
      <w:pPr>
        <w:ind w:firstLine="480"/>
        <w:spacing w:line="360" w:lineRule="auto"/>
        <w:tabs>
          <w:tab w:val="left" w:pos="1365" w:leader="none"/>
        </w:tabs>
        <w:rPr>
          <w:rFonts w:hint="eastAsia" w:ascii="宋体" w:hAnsi="宋体" w:cs="宋体"/>
          <w:b w:val="0"/>
          <w:bCs/>
          <w:color w:val="auto"/>
          <w:sz w:val="24"/>
          <w:szCs w:val="20"/>
          <w:highlight w:val="none"/>
        </w:rPr>
      </w:pPr>
      <w:r>
        <w:rPr>
          <w:rFonts w:hint="eastAsia" w:ascii="宋体" w:hAnsi="宋体" w:cs="宋体"/>
          <w:b w:val="0"/>
          <w:bCs/>
          <w:color w:val="auto"/>
          <w:sz w:val="24"/>
          <w:szCs w:val="20"/>
          <w:highlight w:val="none"/>
          <w:lang w:val="en-US" w:eastAsia="zh-CN"/>
        </w:rPr>
        <w:t xml:space="preserve">4</w:t>
      </w:r>
      <w:r>
        <w:rPr>
          <w:rFonts w:hint="eastAsia" w:ascii="宋体" w:hAnsi="宋体" w:cs="宋体"/>
          <w:b w:val="0"/>
          <w:bCs/>
          <w:color w:val="auto"/>
          <w:sz w:val="24"/>
          <w:szCs w:val="20"/>
          <w:highlight w:val="none"/>
        </w:rPr>
        <w:t xml:space="preserve">.3 投标文件符合性检查。</w:t>
      </w:r>
      <w:r/>
    </w:p>
    <w:p>
      <w:pPr>
        <w:ind w:firstLine="480"/>
        <w:spacing w:line="360" w:lineRule="auto"/>
        <w:tabs>
          <w:tab w:val="left" w:pos="525" w:leader="none"/>
        </w:tabs>
        <w:rPr>
          <w:rFonts w:hint="eastAsia" w:ascii="宋体" w:hAnsi="宋体" w:cs="宋体"/>
          <w:b w:val="0"/>
          <w:bCs/>
          <w:color w:val="auto"/>
          <w:sz w:val="24"/>
          <w:szCs w:val="20"/>
          <w:highlight w:val="none"/>
        </w:rPr>
      </w:pPr>
      <w:r>
        <w:rPr>
          <w:rFonts w:hint="eastAsia" w:ascii="宋体" w:hAnsi="宋体" w:cs="宋体"/>
          <w:b w:val="0"/>
          <w:bCs/>
          <w:color w:val="auto"/>
          <w:sz w:val="24"/>
          <w:szCs w:val="20"/>
          <w:highlight w:val="none"/>
          <w:lang w:val="en-US" w:eastAsia="zh-CN"/>
        </w:rPr>
        <w:t xml:space="preserve">4</w:t>
      </w:r>
      <w:r>
        <w:rPr>
          <w:rFonts w:hint="eastAsia" w:ascii="宋体" w:hAnsi="宋体" w:cs="宋体"/>
          <w:b w:val="0"/>
          <w:bCs/>
          <w:color w:val="auto"/>
          <w:sz w:val="24"/>
          <w:szCs w:val="20"/>
          <w:highlight w:val="none"/>
        </w:rPr>
        <w:t xml:space="preserve">.3.1评标委员会对符合资格要求的</w:t>
      </w:r>
      <w:r>
        <w:rPr>
          <w:rFonts w:hint="eastAsia" w:ascii="宋体" w:hAnsi="宋体" w:cs="宋体"/>
          <w:b w:val="0"/>
          <w:bCs/>
          <w:color w:val="auto"/>
          <w:sz w:val="24"/>
          <w:szCs w:val="20"/>
          <w:highlight w:val="none"/>
          <w:lang w:eastAsia="zh-CN"/>
        </w:rPr>
        <w:t xml:space="preserve">投标供应商</w:t>
      </w:r>
      <w:r>
        <w:rPr>
          <w:rFonts w:hint="eastAsia" w:ascii="宋体" w:hAnsi="宋体" w:cs="宋体"/>
          <w:b w:val="0"/>
          <w:bCs/>
          <w:color w:val="auto"/>
          <w:sz w:val="24"/>
          <w:szCs w:val="20"/>
          <w:highlight w:val="none"/>
        </w:rPr>
        <w:t xml:space="preserve">的投标文件进行符合性审查，以确定其是否满足</w:t>
      </w:r>
      <w:r>
        <w:rPr>
          <w:rFonts w:hint="eastAsia" w:ascii="宋体" w:hAnsi="宋体" w:cs="宋体"/>
          <w:b w:val="0"/>
          <w:bCs/>
          <w:color w:val="auto"/>
          <w:sz w:val="24"/>
          <w:szCs w:val="20"/>
          <w:highlight w:val="none"/>
          <w:lang w:eastAsia="zh-CN"/>
        </w:rPr>
        <w:t xml:space="preserve">采购文件</w:t>
      </w:r>
      <w:r>
        <w:rPr>
          <w:rFonts w:hint="eastAsia" w:ascii="宋体" w:hAnsi="宋体" w:cs="宋体"/>
          <w:b w:val="0"/>
          <w:bCs/>
          <w:color w:val="auto"/>
          <w:sz w:val="24"/>
          <w:szCs w:val="20"/>
          <w:highlight w:val="none"/>
        </w:rPr>
        <w:t xml:space="preserve">的实质性要求。</w:t>
      </w:r>
      <w:r/>
    </w:p>
    <w:p>
      <w:pPr>
        <w:ind w:firstLine="480"/>
        <w:spacing w:line="360" w:lineRule="auto"/>
        <w:tabs>
          <w:tab w:val="left" w:pos="525" w:leader="none"/>
        </w:tabs>
        <w:rPr>
          <w:rFonts w:hint="eastAsia" w:ascii="宋体" w:hAnsi="宋体" w:cs="宋体"/>
          <w:color w:val="auto"/>
          <w:sz w:val="24"/>
          <w:szCs w:val="20"/>
          <w:highlight w:val="none"/>
        </w:rPr>
      </w:pPr>
      <w:r>
        <w:rPr>
          <w:rFonts w:hint="eastAsia" w:ascii="宋体" w:hAnsi="宋体" w:cs="宋体"/>
          <w:color w:val="auto"/>
          <w:sz w:val="24"/>
          <w:szCs w:val="20"/>
          <w:highlight w:val="none"/>
          <w:lang w:val="en-US" w:eastAsia="zh-CN"/>
        </w:rPr>
        <w:t xml:space="preserve">4</w:t>
      </w:r>
      <w:r>
        <w:rPr>
          <w:rFonts w:hint="eastAsia" w:ascii="宋体" w:hAnsi="宋体" w:cs="宋体"/>
          <w:color w:val="auto"/>
          <w:sz w:val="24"/>
          <w:szCs w:val="20"/>
          <w:highlight w:val="none"/>
        </w:rPr>
        <w:t xml:space="preserve">.3.2 对于投标文件中含义不明确、同类问题表述不一致或者有明显文字和计算错误的内容，评标委员会应当要求</w:t>
      </w:r>
      <w:r>
        <w:rPr>
          <w:rFonts w:hint="eastAsia" w:ascii="宋体" w:hAnsi="宋体" w:cs="宋体"/>
          <w:color w:val="auto"/>
          <w:sz w:val="24"/>
          <w:szCs w:val="20"/>
          <w:highlight w:val="none"/>
          <w:lang w:eastAsia="zh-CN"/>
        </w:rPr>
        <w:t xml:space="preserve">投标供应商</w:t>
      </w:r>
      <w:r>
        <w:rPr>
          <w:rFonts w:hint="eastAsia" w:ascii="宋体" w:hAnsi="宋体" w:cs="宋体"/>
          <w:color w:val="auto"/>
          <w:sz w:val="24"/>
          <w:szCs w:val="20"/>
          <w:highlight w:val="none"/>
        </w:rPr>
        <w:t xml:space="preserve">作出必要的澄清、说明或者补正。</w:t>
      </w:r>
      <w:r/>
    </w:p>
    <w:p>
      <w:pPr>
        <w:ind w:firstLine="480"/>
        <w:spacing w:line="360" w:lineRule="auto"/>
        <w:tabs>
          <w:tab w:val="left" w:pos="1365" w:leader="none"/>
        </w:tabs>
        <w:rPr>
          <w:rFonts w:hint="eastAsia" w:ascii="宋体" w:hAnsi="宋体" w:cs="宋体"/>
          <w:b w:val="0"/>
          <w:bCs w:val="0"/>
          <w:color w:val="auto"/>
          <w:sz w:val="24"/>
          <w:szCs w:val="20"/>
          <w:highlight w:val="none"/>
        </w:rPr>
      </w:pPr>
      <w:r>
        <w:rPr>
          <w:rFonts w:hint="eastAsia" w:ascii="宋体" w:hAnsi="宋体" w:cs="宋体"/>
          <w:b w:val="0"/>
          <w:bCs w:val="0"/>
          <w:color w:val="auto"/>
          <w:sz w:val="24"/>
          <w:szCs w:val="20"/>
          <w:highlight w:val="none"/>
        </w:rPr>
        <w:t xml:space="preserve">对投标文件中含义不明确、同类问题表述不一致或者有明显文字和计算错误的内容，评标委员会可以通过政府采购交易管理一体化系统发起询标，要求投标人作出必要的澄清、说明或者纠正。投标人的澄清、说明或者补正应当通过政府采购交易管理一体化系统，由其授权的代表应答并加盖电子公章，且不得超出投标文件的范围或者改变投标文件的实质性内容。</w:t>
      </w:r>
      <w:r>
        <w:rPr>
          <w:rFonts w:hint="eastAsia" w:ascii="宋体" w:hAnsi="宋体" w:cs="宋体"/>
          <w:b w:val="0"/>
          <w:bCs w:val="0"/>
          <w:color w:val="auto"/>
          <w:sz w:val="24"/>
          <w:szCs w:val="24"/>
          <w:highlight w:val="none"/>
        </w:rPr>
        <w:t xml:space="preserve">若投标供应商被授权代表未在规定时间内按上述要求作出回复，则视为投标供应商默认资审结果或评审结果。</w:t>
      </w:r>
      <w:r/>
    </w:p>
    <w:p>
      <w:pPr>
        <w:ind w:firstLine="480"/>
        <w:spacing w:line="360" w:lineRule="auto"/>
        <w:tabs>
          <w:tab w:val="left" w:pos="1365" w:leader="none"/>
        </w:tabs>
        <w:rPr>
          <w:rFonts w:hint="eastAsia" w:ascii="宋体" w:hAnsi="宋体" w:cs="宋体"/>
          <w:color w:val="auto"/>
          <w:sz w:val="24"/>
          <w:szCs w:val="20"/>
          <w:highlight w:val="none"/>
        </w:rPr>
      </w:pPr>
      <w:r>
        <w:rPr>
          <w:rFonts w:hint="eastAsia" w:ascii="宋体" w:hAnsi="宋体" w:cs="宋体"/>
          <w:color w:val="auto"/>
          <w:sz w:val="24"/>
          <w:szCs w:val="20"/>
          <w:highlight w:val="none"/>
          <w:lang w:val="en-US" w:eastAsia="zh-CN"/>
        </w:rPr>
        <w:t xml:space="preserve">4</w:t>
      </w:r>
      <w:r>
        <w:rPr>
          <w:rFonts w:hint="eastAsia" w:ascii="宋体" w:hAnsi="宋体" w:cs="宋体"/>
          <w:color w:val="auto"/>
          <w:sz w:val="24"/>
          <w:szCs w:val="20"/>
          <w:highlight w:val="none"/>
        </w:rPr>
        <w:t xml:space="preserve">.4比较与评价</w:t>
      </w:r>
      <w:r/>
    </w:p>
    <w:p>
      <w:pPr>
        <w:ind w:firstLine="480"/>
        <w:spacing w:line="360" w:lineRule="auto"/>
        <w:tabs>
          <w:tab w:val="left" w:pos="1365" w:leader="none"/>
        </w:tabs>
        <w:rPr>
          <w:rFonts w:hint="eastAsia" w:ascii="宋体" w:hAnsi="宋体" w:cs="宋体"/>
          <w:b w:val="0"/>
          <w:bCs w:val="0"/>
          <w:color w:val="auto"/>
          <w:sz w:val="24"/>
          <w:szCs w:val="22"/>
          <w:highlight w:val="none"/>
        </w:rPr>
      </w:pPr>
      <w:r>
        <w:rPr>
          <w:rFonts w:hint="eastAsia" w:ascii="宋体" w:hAnsi="宋体" w:cs="宋体"/>
          <w:b w:val="0"/>
          <w:bCs w:val="0"/>
          <w:color w:val="auto"/>
          <w:sz w:val="24"/>
          <w:szCs w:val="20"/>
          <w:highlight w:val="none"/>
          <w:lang w:val="en-US" w:eastAsia="zh-CN"/>
        </w:rPr>
        <w:t xml:space="preserve">4</w:t>
      </w:r>
      <w:r>
        <w:rPr>
          <w:rFonts w:hint="eastAsia" w:ascii="宋体" w:hAnsi="宋体" w:cs="宋体"/>
          <w:b w:val="0"/>
          <w:bCs w:val="0"/>
          <w:color w:val="auto"/>
          <w:sz w:val="24"/>
          <w:szCs w:val="20"/>
          <w:highlight w:val="none"/>
        </w:rPr>
        <w:t xml:space="preserve">.4</w:t>
      </w:r>
      <w:r>
        <w:rPr>
          <w:rFonts w:hint="eastAsia" w:ascii="宋体" w:hAnsi="宋体" w:cs="宋体"/>
          <w:b w:val="0"/>
          <w:bCs w:val="0"/>
          <w:color w:val="auto"/>
          <w:sz w:val="24"/>
          <w:szCs w:val="22"/>
          <w:highlight w:val="none"/>
        </w:rPr>
        <w:t xml:space="preserve">.1投标文件资格性检查和符合性检查结束后，凡属于“（八）无效投标文件的确认”的投标文件不进入比较与评价程序。</w:t>
      </w:r>
      <w:r/>
    </w:p>
    <w:p>
      <w:pPr>
        <w:ind w:firstLine="480"/>
        <w:spacing w:line="360" w:lineRule="auto"/>
        <w:tabs>
          <w:tab w:val="left" w:pos="1365" w:leader="none"/>
        </w:tabs>
        <w:rPr>
          <w:rFonts w:hint="eastAsia" w:ascii="宋体" w:hAnsi="宋体" w:cs="宋体"/>
          <w:b w:val="0"/>
          <w:bCs w:val="0"/>
          <w:color w:val="auto"/>
          <w:sz w:val="24"/>
          <w:szCs w:val="20"/>
          <w:highlight w:val="none"/>
        </w:rPr>
      </w:pPr>
      <w:r>
        <w:rPr>
          <w:rFonts w:hint="eastAsia" w:ascii="宋体" w:hAnsi="宋体" w:cs="宋体"/>
          <w:b w:val="0"/>
          <w:bCs w:val="0"/>
          <w:color w:val="auto"/>
          <w:sz w:val="24"/>
          <w:szCs w:val="20"/>
          <w:highlight w:val="none"/>
          <w:lang w:val="en-US" w:eastAsia="zh-CN"/>
        </w:rPr>
        <w:t xml:space="preserve">4</w:t>
      </w:r>
      <w:r>
        <w:rPr>
          <w:rFonts w:hint="eastAsia" w:ascii="宋体" w:hAnsi="宋体" w:cs="宋体"/>
          <w:b w:val="0"/>
          <w:bCs w:val="0"/>
          <w:color w:val="auto"/>
          <w:sz w:val="24"/>
          <w:szCs w:val="20"/>
          <w:highlight w:val="none"/>
        </w:rPr>
        <w:t xml:space="preserve">.4</w:t>
      </w:r>
      <w:r>
        <w:rPr>
          <w:rFonts w:hint="eastAsia" w:ascii="宋体" w:hAnsi="宋体" w:cs="宋体"/>
          <w:b w:val="0"/>
          <w:bCs w:val="0"/>
          <w:color w:val="auto"/>
          <w:sz w:val="24"/>
          <w:szCs w:val="22"/>
          <w:highlight w:val="none"/>
        </w:rPr>
        <w:t xml:space="preserve">.2经评审有效的投标文件按采购文件中规定的评标方法和标准，由评标委员会进行比较与评价。</w:t>
      </w:r>
      <w:r/>
    </w:p>
    <w:p>
      <w:pPr>
        <w:ind w:firstLine="480"/>
        <w:spacing w:line="360" w:lineRule="auto"/>
        <w:tabs>
          <w:tab w:val="left" w:pos="1365" w:leader="none"/>
        </w:tabs>
        <w:rPr>
          <w:rFonts w:hint="eastAsia" w:ascii="宋体" w:hAnsi="宋体" w:cs="宋体"/>
          <w:bCs/>
          <w:color w:val="auto"/>
          <w:sz w:val="24"/>
          <w:szCs w:val="20"/>
          <w:highlight w:val="none"/>
        </w:rPr>
      </w:pPr>
      <w:r>
        <w:rPr>
          <w:rFonts w:hint="eastAsia" w:ascii="宋体" w:hAnsi="宋体" w:cs="宋体"/>
          <w:color w:val="auto"/>
          <w:sz w:val="24"/>
          <w:szCs w:val="20"/>
          <w:highlight w:val="none"/>
          <w:lang w:val="en-US" w:eastAsia="zh-CN"/>
        </w:rPr>
        <w:t xml:space="preserve">4</w:t>
      </w:r>
      <w:r>
        <w:rPr>
          <w:rFonts w:hint="eastAsia" w:ascii="宋体" w:hAnsi="宋体" w:cs="宋体"/>
          <w:color w:val="auto"/>
          <w:sz w:val="24"/>
          <w:szCs w:val="20"/>
          <w:highlight w:val="none"/>
        </w:rPr>
        <w:t xml:space="preserve">.4</w:t>
      </w:r>
      <w:r>
        <w:rPr>
          <w:rFonts w:hint="eastAsia" w:ascii="宋体" w:hAnsi="宋体" w:cs="宋体"/>
          <w:bCs/>
          <w:color w:val="auto"/>
          <w:sz w:val="24"/>
          <w:szCs w:val="20"/>
          <w:highlight w:val="none"/>
        </w:rPr>
        <w:t xml:space="preserve">.3评审全部结束后，由工作人员在公证或监督下，汇总各</w:t>
      </w:r>
      <w:r>
        <w:rPr>
          <w:rFonts w:hint="eastAsia" w:ascii="宋体" w:hAnsi="宋体" w:cs="宋体"/>
          <w:bCs/>
          <w:color w:val="auto"/>
          <w:sz w:val="24"/>
          <w:szCs w:val="20"/>
          <w:highlight w:val="none"/>
          <w:lang w:eastAsia="zh-CN"/>
        </w:rPr>
        <w:t xml:space="preserve">投标供应商</w:t>
      </w:r>
      <w:r>
        <w:rPr>
          <w:rFonts w:hint="eastAsia" w:ascii="宋体" w:hAnsi="宋体" w:cs="宋体"/>
          <w:bCs/>
          <w:color w:val="auto"/>
          <w:sz w:val="24"/>
          <w:szCs w:val="20"/>
          <w:highlight w:val="none"/>
        </w:rPr>
        <w:t xml:space="preserve">商务标和技术标得分，确定各</w:t>
      </w:r>
      <w:r>
        <w:rPr>
          <w:rFonts w:hint="eastAsia" w:ascii="宋体" w:hAnsi="宋体" w:cs="宋体"/>
          <w:bCs/>
          <w:color w:val="auto"/>
          <w:sz w:val="24"/>
          <w:szCs w:val="20"/>
          <w:highlight w:val="none"/>
          <w:lang w:eastAsia="zh-CN"/>
        </w:rPr>
        <w:t xml:space="preserve">投标供应商</w:t>
      </w:r>
      <w:r>
        <w:rPr>
          <w:rFonts w:hint="eastAsia" w:ascii="宋体" w:hAnsi="宋体" w:cs="宋体"/>
          <w:bCs/>
          <w:color w:val="auto"/>
          <w:sz w:val="24"/>
          <w:szCs w:val="20"/>
          <w:highlight w:val="none"/>
        </w:rPr>
        <w:t xml:space="preserve">总分和最终排序。</w:t>
      </w:r>
      <w:r/>
    </w:p>
    <w:p>
      <w:pPr>
        <w:ind w:firstLine="480"/>
        <w:spacing w:line="360" w:lineRule="auto"/>
        <w:tabs>
          <w:tab w:val="left" w:pos="525" w:leader="none"/>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5</w:t>
      </w:r>
      <w:r>
        <w:rPr>
          <w:rFonts w:hint="eastAsia" w:ascii="宋体" w:hAnsi="宋体" w:cs="宋体"/>
          <w:bCs/>
          <w:color w:val="auto"/>
          <w:sz w:val="24"/>
          <w:highlight w:val="none"/>
        </w:rPr>
        <w:t xml:space="preserve">. 评标方法</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投标供应商</w:t>
      </w:r>
      <w:r>
        <w:rPr>
          <w:rFonts w:hint="eastAsia" w:ascii="宋体" w:hAnsi="宋体" w:cs="宋体"/>
          <w:bCs/>
          <w:color w:val="auto"/>
          <w:sz w:val="24"/>
          <w:highlight w:val="none"/>
        </w:rPr>
        <w:t xml:space="preserve">通过资格性与符合性审查的，方可进入比较与评价程序。</w:t>
      </w:r>
      <w:r/>
    </w:p>
    <w:p>
      <w:pPr>
        <w:ind w:firstLine="480"/>
        <w:spacing w:line="360" w:lineRule="auto"/>
        <w:tabs>
          <w:tab w:val="left" w:pos="1365" w:leader="none"/>
        </w:tabs>
        <w:rPr>
          <w:rFonts w:hint="eastAsia" w:ascii="宋体" w:hAnsi="宋体" w:cs="宋体"/>
          <w:b/>
          <w:color w:val="auto"/>
          <w:sz w:val="24"/>
          <w:highlight w:val="none"/>
        </w:rPr>
      </w:pPr>
      <w:r>
        <w:rPr>
          <w:rFonts w:hint="eastAsia" w:ascii="宋体" w:hAnsi="宋体" w:cs="宋体"/>
          <w:bCs/>
          <w:color w:val="auto"/>
          <w:sz w:val="24"/>
          <w:highlight w:val="none"/>
        </w:rPr>
        <w:t xml:space="preserve">比较与评价采用综合评分法（计分均保留2位小数），</w:t>
      </w:r>
      <w:r>
        <w:rPr>
          <w:rFonts w:hint="eastAsia" w:ascii="宋体" w:hAnsi="宋体" w:cs="宋体"/>
          <w:color w:val="auto"/>
          <w:sz w:val="24"/>
          <w:highlight w:val="none"/>
        </w:rPr>
        <w:t xml:space="preserve">评审委员会遵循公平、公正、择优原则，独立按照评分标准分别评定</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的分值；</w:t>
      </w:r>
      <w:r>
        <w:rPr>
          <w:rFonts w:hint="eastAsia" w:ascii="宋体" w:hAnsi="宋体" w:cs="宋体"/>
          <w:b w:val="0"/>
          <w:bCs/>
          <w:color w:val="auto"/>
          <w:sz w:val="24"/>
          <w:highlight w:val="none"/>
        </w:rPr>
        <w:t xml:space="preserve">评标结果按评审后得分由高到低顺序排列。得分相同的，按投标报价由低到高顺序排列。得分且投标报价相同的并列。</w:t>
      </w:r>
      <w:r>
        <w:rPr>
          <w:rFonts w:hint="eastAsia" w:ascii="宋体" w:hAnsi="宋体" w:cs="宋体"/>
          <w:b/>
          <w:color w:val="auto"/>
          <w:sz w:val="24"/>
          <w:highlight w:val="none"/>
        </w:rPr>
        <w:t xml:space="preserve">投标文件满足</w:t>
      </w:r>
      <w:r>
        <w:rPr>
          <w:rFonts w:hint="eastAsia" w:ascii="宋体" w:hAnsi="宋体" w:cs="宋体"/>
          <w:b/>
          <w:color w:val="auto"/>
          <w:sz w:val="24"/>
          <w:highlight w:val="none"/>
          <w:lang w:eastAsia="zh-CN"/>
        </w:rPr>
        <w:t xml:space="preserve">采购文件</w:t>
      </w:r>
      <w:r>
        <w:rPr>
          <w:rFonts w:hint="eastAsia" w:ascii="宋体" w:hAnsi="宋体" w:cs="宋体"/>
          <w:b/>
          <w:color w:val="auto"/>
          <w:sz w:val="24"/>
          <w:highlight w:val="none"/>
        </w:rPr>
        <w:t xml:space="preserve">全部实质性要求，且按照评审因素的量化指标评审得分最高的</w:t>
      </w:r>
      <w:r>
        <w:rPr>
          <w:rFonts w:hint="eastAsia" w:ascii="宋体" w:hAnsi="宋体" w:eastAsia="宋体" w:cs="宋体"/>
          <w:b/>
          <w:i w:val="0"/>
          <w:iCs w:val="0"/>
          <w:caps w:val="0"/>
          <w:color w:val="auto"/>
          <w:spacing w:val="0"/>
          <w:sz w:val="24"/>
          <w:szCs w:val="24"/>
          <w:highlight w:val="none"/>
          <w:shd w:val="clear" w:color="auto"/>
          <w:lang w:val="en-US" w:eastAsia="zh-CN"/>
        </w:rPr>
        <w:t xml:space="preserve">为</w:t>
      </w:r>
      <w:r>
        <w:rPr>
          <w:rFonts w:hint="eastAsia" w:ascii="宋体" w:hAnsi="宋体" w:cs="宋体"/>
          <w:b/>
          <w:i w:val="0"/>
          <w:iCs w:val="0"/>
          <w:caps w:val="0"/>
          <w:color w:val="auto"/>
          <w:spacing w:val="0"/>
          <w:sz w:val="24"/>
          <w:szCs w:val="24"/>
          <w:highlight w:val="none"/>
          <w:shd w:val="clear" w:color="auto"/>
          <w:lang w:val="en-US" w:eastAsia="zh-CN"/>
        </w:rPr>
        <w:t xml:space="preserve">该标段</w:t>
      </w:r>
      <w:r>
        <w:rPr>
          <w:rFonts w:hint="eastAsia" w:ascii="宋体" w:hAnsi="宋体" w:eastAsia="宋体" w:cs="宋体"/>
          <w:b/>
          <w:i w:val="0"/>
          <w:iCs w:val="0"/>
          <w:caps w:val="0"/>
          <w:color w:val="auto"/>
          <w:spacing w:val="0"/>
          <w:sz w:val="24"/>
          <w:szCs w:val="24"/>
          <w:highlight w:val="none"/>
          <w:shd w:val="clear" w:color="auto"/>
          <w:lang w:val="en-US" w:eastAsia="zh-CN"/>
        </w:rPr>
        <w:t xml:space="preserve">中标</w:t>
      </w:r>
      <w:r>
        <w:rPr>
          <w:rFonts w:hint="eastAsia" w:ascii="宋体" w:hAnsi="宋体" w:cs="宋体"/>
          <w:b/>
          <w:i w:val="0"/>
          <w:iCs w:val="0"/>
          <w:caps w:val="0"/>
          <w:color w:val="auto"/>
          <w:spacing w:val="0"/>
          <w:sz w:val="24"/>
          <w:szCs w:val="24"/>
          <w:highlight w:val="none"/>
          <w:shd w:val="clear" w:color="auto"/>
          <w:lang w:val="en-US" w:eastAsia="zh-CN"/>
        </w:rPr>
        <w:t xml:space="preserve">供应商</w:t>
      </w:r>
      <w:r>
        <w:rPr>
          <w:rFonts w:hint="eastAsia" w:ascii="宋体" w:hAnsi="宋体" w:eastAsia="宋体" w:cs="宋体"/>
          <w:b/>
          <w:i w:val="0"/>
          <w:iCs w:val="0"/>
          <w:caps w:val="0"/>
          <w:color w:val="auto"/>
          <w:spacing w:val="0"/>
          <w:sz w:val="24"/>
          <w:szCs w:val="24"/>
          <w:highlight w:val="none"/>
          <w:shd w:val="clear" w:color="auto"/>
          <w:lang w:val="en-US" w:eastAsia="zh-CN"/>
        </w:rPr>
        <w:t xml:space="preserve">。</w:t>
      </w:r>
      <w:r>
        <w:rPr>
          <w:rFonts w:hint="eastAsia" w:ascii="宋体" w:hAnsi="宋体" w:cs="宋体"/>
          <w:b/>
          <w:color w:val="auto"/>
          <w:sz w:val="24"/>
          <w:highlight w:val="none"/>
        </w:rPr>
        <w:t xml:space="preserve">未列入本评分标准的其他条件不作为评分内容。</w:t>
      </w:r>
      <w:r/>
    </w:p>
    <w:p>
      <w:pPr>
        <w:numPr>
          <w:ilvl w:val="0"/>
          <w:numId w:val="9"/>
        </w:numPr>
        <w:keepLines w:val="0"/>
        <w:keepNext w:val="0"/>
        <w:pageBreakBefore w:val="0"/>
        <w:spacing w:line="360" w:lineRule="auto"/>
        <w:widowControl w:val="off"/>
        <w:rPr>
          <w:rFonts w:hint="eastAsia" w:ascii="宋体" w:hAnsi="宋体" w:cs="宋体"/>
          <w:b/>
          <w:bCs w:val="0"/>
          <w:color w:val="auto"/>
          <w:sz w:val="24"/>
          <w:szCs w:val="20"/>
          <w:highlight w:val="none"/>
        </w:rPr>
        <w:outlineLvl w:val="0"/>
      </w:pPr>
      <w:r>
        <w:rPr>
          <w:rFonts w:hint="eastAsia" w:ascii="宋体" w:hAnsi="宋体" w:cs="宋体"/>
          <w:b/>
          <w:bCs w:val="0"/>
          <w:color w:val="auto"/>
          <w:sz w:val="24"/>
          <w:szCs w:val="20"/>
          <w:highlight w:val="none"/>
        </w:rPr>
        <w:t xml:space="preserve">评分项目及分值</w:t>
      </w:r>
      <w:r/>
    </w:p>
    <w:p>
      <w:pPr>
        <w:numPr>
          <w:ilvl w:val="0"/>
          <w:numId w:val="0"/>
        </w:numPr>
        <w:keepLines w:val="0"/>
        <w:keepNext w:val="0"/>
        <w:pageBreakBefore w:val="0"/>
        <w:spacing w:line="360" w:lineRule="auto"/>
        <w:widowControl w:val="off"/>
        <w:rPr>
          <w:rFonts w:hint="default" w:ascii="宋体" w:hAnsi="宋体" w:eastAsia="宋体" w:cs="宋体"/>
          <w:b/>
          <w:bCs w:val="0"/>
          <w:color w:val="auto"/>
          <w:sz w:val="24"/>
          <w:szCs w:val="24"/>
          <w:highlight w:val="none"/>
          <w:lang w:val="en-US" w:eastAsia="zh-CN"/>
        </w:rPr>
        <w:outlineLvl w:val="0"/>
      </w:pPr>
      <w:r>
        <w:rPr>
          <w:rFonts w:hint="eastAsia"/>
          <w:sz w:val="24"/>
          <w:lang w:val="en-US" w:eastAsia="zh-CN"/>
        </w:rPr>
        <w:t xml:space="preserve">总分（100分）=报价部分（0分）+商务部分（45分）+技术部分（暗标）（55分）</w:t>
      </w:r>
      <w:r/>
    </w:p>
    <w:p>
      <w:pPr>
        <w:spacing w:line="360" w:lineRule="auto"/>
        <w:rPr>
          <w:rFonts w:hint="eastAsia" w:ascii="宋体" w:hAnsi="宋体" w:eastAsia="宋体" w:cs="宋体"/>
          <w:b/>
          <w:bCs w:val="0"/>
          <w:color w:val="auto"/>
          <w:sz w:val="24"/>
          <w:szCs w:val="20"/>
          <w:highlight w:val="none"/>
          <w:lang w:val="en-US" w:eastAsia="zh-CN"/>
        </w:rPr>
      </w:pPr>
      <w:r>
        <w:rPr>
          <w:rFonts w:hint="eastAsia" w:ascii="宋体" w:hAnsi="宋体" w:cs="宋体"/>
          <w:b/>
          <w:bCs w:val="0"/>
          <w:color w:val="auto"/>
          <w:sz w:val="24"/>
          <w:szCs w:val="20"/>
          <w:highlight w:val="none"/>
          <w:lang w:val="en-US" w:eastAsia="zh-CN"/>
        </w:rPr>
        <w:t xml:space="preserve">一）报价部分（0分）</w:t>
      </w:r>
      <w:r/>
    </w:p>
    <w:p>
      <w:pPr>
        <w:pStyle w:val="1006"/>
        <w:ind w:firstLine="480"/>
        <w:tabs>
          <w:tab w:val="left" w:pos="680" w:leader="none"/>
        </w:tabs>
        <w:rPr>
          <w:rFonts w:hint="eastAsia"/>
          <w:spacing w:val="0"/>
          <w:highlight w:val="none"/>
        </w:rPr>
      </w:pPr>
      <w:r>
        <w:rPr>
          <w:rFonts w:hint="eastAsia"/>
          <w:spacing w:val="0"/>
          <w:highlight w:val="none"/>
        </w:rPr>
        <w:t xml:space="preserve">根据《政府采购货物和服务招标投标管理办法》财政部第87号令第五十五条规定，“执行国家统一定价标准和采用固定价格采购的项目，其价格不列为评分因素”；</w:t>
      </w:r>
      <w:r/>
    </w:p>
    <w:p>
      <w:pPr>
        <w:pStyle w:val="1006"/>
        <w:ind w:firstLine="480"/>
        <w:tabs>
          <w:tab w:val="left" w:pos="680" w:leader="none"/>
        </w:tabs>
        <w:rPr>
          <w:rFonts w:hint="default" w:eastAsia="宋体"/>
          <w:spacing w:val="0"/>
          <w:highlight w:val="none"/>
          <w:lang w:val="en-US" w:eastAsia="zh-CN"/>
        </w:rPr>
      </w:pPr>
      <w:r>
        <w:rPr>
          <w:rFonts w:hint="eastAsia"/>
          <w:spacing w:val="0"/>
          <w:highlight w:val="none"/>
          <w:lang w:val="en-US" w:eastAsia="zh-CN"/>
        </w:rPr>
        <w:t xml:space="preserve">本项目报价分为0分，投标供应商无需上传报价资料。</w:t>
      </w:r>
      <w:r/>
    </w:p>
    <w:p>
      <w:pPr>
        <w:pStyle w:val="723"/>
        <w:numPr>
          <w:ilvl w:val="0"/>
          <w:numId w:val="10"/>
        </w:numPr>
        <w:ind w:left="0" w:firstLine="0"/>
        <w:spacing w:line="360" w:lineRule="auto"/>
        <w:rPr>
          <w:rFonts w:hint="eastAsia" w:ascii="宋体" w:hAnsi="宋体" w:cs="宋体"/>
          <w:b/>
          <w:bCs w:val="0"/>
          <w:color w:val="auto"/>
          <w:sz w:val="24"/>
          <w:szCs w:val="20"/>
          <w:highlight w:val="none"/>
          <w:lang w:val="en-US" w:eastAsia="zh-CN"/>
        </w:rPr>
      </w:pPr>
      <w:r>
        <w:rPr>
          <w:rFonts w:hint="eastAsia" w:ascii="宋体" w:hAnsi="宋体" w:cs="宋体"/>
          <w:b/>
          <w:bCs w:val="0"/>
          <w:color w:val="auto"/>
          <w:sz w:val="24"/>
          <w:szCs w:val="20"/>
          <w:highlight w:val="none"/>
          <w:lang w:val="en-US" w:eastAsia="zh-CN"/>
        </w:rPr>
        <w:t xml:space="preserve">商务部分（45分）</w:t>
      </w:r>
      <w:bookmarkStart w:id="7" w:name="_GoBack"/>
      <w:r/>
      <w:bookmarkEnd w:id="7"/>
      <w:r/>
      <w:r/>
    </w:p>
    <w:p>
      <w:pPr>
        <w:numPr>
          <w:ilvl w:val="0"/>
          <w:numId w:val="0"/>
        </w:numPr>
        <w:keepLines w:val="0"/>
        <w:keepNext w:val="0"/>
        <w:pageBreakBefore w:val="0"/>
        <w:spacing w:line="37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rPr>
        <w:t xml:space="preserve">项目负责人评价（4分）</w:t>
      </w:r>
      <w:r/>
    </w:p>
    <w:p>
      <w:pPr>
        <w:jc w:val="left"/>
        <w:keepLines w:val="0"/>
        <w:keepNext w:val="0"/>
        <w:pageBreakBefore w:val="0"/>
        <w:spacing w:line="372" w:lineRule="auto"/>
        <w:widowControl/>
        <w:rPr>
          <w:rStyle w:val="121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Style w:val="1219"/>
          <w:rFonts w:hint="eastAsia" w:ascii="宋体" w:hAnsi="宋体" w:eastAsia="宋体" w:cs="宋体"/>
          <w:color w:val="auto"/>
          <w:sz w:val="24"/>
          <w:szCs w:val="24"/>
          <w:highlight w:val="none"/>
        </w:rPr>
        <w:t xml:space="preserve">项目负责人拥有民政部及人力资源和社会保障部共同颁发的《中华人民共和国社会工作者职业水平（资格）证书》的，中级及以上证书得 1 分，初级证书得 0.5 分，没有不得分。（</w:t>
      </w:r>
      <w:r>
        <w:rPr>
          <w:rStyle w:val="1219"/>
          <w:rFonts w:hint="eastAsia" w:ascii="宋体" w:hAnsi="宋体" w:eastAsia="宋体" w:cs="宋体"/>
          <w:color w:val="auto"/>
          <w:sz w:val="24"/>
          <w:szCs w:val="24"/>
          <w:highlight w:val="none"/>
          <w:lang w:val="en-US" w:eastAsia="zh-CN"/>
        </w:rPr>
        <w:t xml:space="preserve">投标文件中提供相关证书原件扫描件</w:t>
      </w:r>
      <w:r>
        <w:rPr>
          <w:rStyle w:val="1219"/>
          <w:rFonts w:hint="eastAsia" w:ascii="宋体" w:hAnsi="宋体" w:eastAsia="宋体" w:cs="宋体"/>
          <w:color w:val="auto"/>
          <w:sz w:val="24"/>
          <w:szCs w:val="24"/>
          <w:highlight w:val="none"/>
        </w:rPr>
        <w:t xml:space="preserve">）</w:t>
      </w:r>
      <w:r/>
    </w:p>
    <w:p>
      <w:pPr>
        <w:jc w:val="left"/>
        <w:keepLines w:val="0"/>
        <w:keepNext w:val="0"/>
        <w:pageBreakBefore w:val="0"/>
        <w:spacing w:line="372" w:lineRule="auto"/>
        <w:widowControl/>
        <w:rPr>
          <w:rStyle w:val="1219"/>
          <w:rFonts w:hint="eastAsia" w:ascii="宋体" w:hAnsi="宋体" w:eastAsia="宋体" w:cs="宋体"/>
          <w:color w:val="auto"/>
          <w:sz w:val="24"/>
          <w:szCs w:val="24"/>
          <w:highlight w:val="none"/>
          <w:lang w:val="en-US" w:eastAsia="zh-CN"/>
        </w:rPr>
      </w:pPr>
      <w:r>
        <w:rPr>
          <w:rStyle w:val="1219"/>
          <w:rFonts w:hint="eastAsia" w:ascii="宋体" w:hAnsi="宋体" w:eastAsia="宋体" w:cs="宋体"/>
          <w:color w:val="auto"/>
          <w:sz w:val="24"/>
          <w:szCs w:val="24"/>
          <w:highlight w:val="none"/>
          <w:lang w:val="en-US" w:eastAsia="zh-CN"/>
        </w:rPr>
        <w:t xml:space="preserve">1.2</w:t>
      </w:r>
      <w:r>
        <w:rPr>
          <w:rStyle w:val="1219"/>
          <w:rFonts w:hint="eastAsia" w:ascii="宋体" w:hAnsi="宋体" w:eastAsia="宋体" w:cs="宋体"/>
          <w:color w:val="auto"/>
          <w:sz w:val="24"/>
          <w:szCs w:val="24"/>
          <w:highlight w:val="none"/>
          <w:lang w:eastAsia="zh-CN"/>
        </w:rPr>
        <w:t xml:space="preserve">投标供应商</w:t>
      </w:r>
      <w:r>
        <w:rPr>
          <w:rStyle w:val="1219"/>
          <w:rFonts w:hint="eastAsia" w:ascii="宋体" w:hAnsi="宋体" w:eastAsia="宋体" w:cs="宋体"/>
          <w:color w:val="auto"/>
          <w:sz w:val="24"/>
          <w:szCs w:val="24"/>
          <w:highlight w:val="none"/>
        </w:rPr>
        <w:t xml:space="preserve">拟派本项目项目负责人具有</w:t>
      </w:r>
      <w:r>
        <w:rPr>
          <w:rStyle w:val="1219"/>
          <w:rFonts w:hint="eastAsia" w:ascii="宋体" w:hAnsi="宋体" w:eastAsia="宋体" w:cs="宋体"/>
          <w:color w:val="auto"/>
          <w:sz w:val="24"/>
          <w:szCs w:val="24"/>
          <w:highlight w:val="none"/>
          <w:lang w:val="en-US" w:eastAsia="zh-CN"/>
        </w:rPr>
        <w:t xml:space="preserve">2</w:t>
      </w:r>
      <w:r>
        <w:rPr>
          <w:rStyle w:val="1219"/>
          <w:rFonts w:hint="eastAsia" w:ascii="宋体" w:hAnsi="宋体" w:eastAsia="宋体" w:cs="宋体"/>
          <w:color w:val="auto"/>
          <w:sz w:val="24"/>
          <w:szCs w:val="24"/>
          <w:highlight w:val="none"/>
        </w:rPr>
        <w:t xml:space="preserve">年及以上的</w:t>
      </w:r>
      <w:r>
        <w:rPr>
          <w:rStyle w:val="1219"/>
          <w:rFonts w:hint="eastAsia" w:ascii="宋体" w:hAnsi="宋体" w:eastAsia="宋体" w:cs="宋体"/>
          <w:color w:val="auto"/>
          <w:sz w:val="24"/>
          <w:szCs w:val="24"/>
          <w:highlight w:val="none"/>
          <w:lang w:val="en-US" w:eastAsia="zh-CN"/>
        </w:rPr>
        <w:t xml:space="preserve">同类服务</w:t>
      </w:r>
      <w:r>
        <w:rPr>
          <w:rStyle w:val="1219"/>
          <w:rFonts w:hint="eastAsia" w:ascii="宋体" w:hAnsi="宋体" w:eastAsia="宋体" w:cs="宋体"/>
          <w:color w:val="auto"/>
          <w:sz w:val="24"/>
          <w:szCs w:val="24"/>
          <w:highlight w:val="none"/>
        </w:rPr>
        <w:t xml:space="preserve">经验的得1分。（</w:t>
      </w:r>
      <w:r>
        <w:rPr>
          <w:rStyle w:val="1219"/>
          <w:rFonts w:hint="eastAsia" w:ascii="宋体" w:hAnsi="宋体" w:eastAsia="宋体" w:cs="宋体"/>
          <w:color w:val="auto"/>
          <w:sz w:val="24"/>
          <w:szCs w:val="24"/>
          <w:highlight w:val="none"/>
          <w:lang w:val="en-US" w:eastAsia="zh-CN"/>
        </w:rPr>
        <w:t xml:space="preserve">投标文件中提供相关证明材料原件扫描件，</w:t>
      </w:r>
      <w:r>
        <w:rPr>
          <w:rStyle w:val="1007"/>
          <w:rFonts w:hint="eastAsia" w:ascii="宋体" w:hAnsi="宋体" w:eastAsia="宋体" w:cs="宋体"/>
          <w:color w:val="auto"/>
          <w:sz w:val="24"/>
          <w:szCs w:val="24"/>
          <w:highlight w:val="none"/>
          <w:lang w:val="en-US" w:eastAsia="zh-CN"/>
        </w:rPr>
        <w:t xml:space="preserve">以及投标供应商为其缴纳的开标前近1年（2023年11月-2024年11月）任一月份社保证明</w:t>
      </w:r>
      <w:r>
        <w:rPr>
          <w:rStyle w:val="1219"/>
          <w:rFonts w:hint="eastAsia" w:ascii="宋体" w:hAnsi="宋体" w:eastAsia="宋体" w:cs="宋体"/>
          <w:color w:val="auto"/>
          <w:sz w:val="24"/>
          <w:szCs w:val="24"/>
          <w:highlight w:val="none"/>
        </w:rPr>
        <w:t xml:space="preserve">）</w:t>
      </w:r>
      <w:r/>
    </w:p>
    <w:p>
      <w:pPr>
        <w:numPr>
          <w:ilvl w:val="0"/>
          <w:numId w:val="0"/>
        </w:numPr>
        <w:keepLines w:val="0"/>
        <w:keepNext w:val="0"/>
        <w:pageBreakBefore w:val="0"/>
        <w:spacing w:line="372" w:lineRule="auto"/>
        <w:rPr>
          <w:rStyle w:val="121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w:t>
      </w:r>
      <w:r>
        <w:rPr>
          <w:rStyle w:val="1219"/>
          <w:rFonts w:hint="eastAsia" w:ascii="宋体" w:hAnsi="宋体" w:eastAsia="宋体" w:cs="宋体"/>
          <w:color w:val="auto"/>
          <w:sz w:val="24"/>
          <w:szCs w:val="24"/>
          <w:highlight w:val="none"/>
        </w:rPr>
        <w:t xml:space="preserve">项目负责人在</w:t>
      </w:r>
      <w:r>
        <w:rPr>
          <w:rStyle w:val="1219"/>
          <w:rFonts w:hint="eastAsia" w:ascii="宋体" w:hAnsi="宋体" w:eastAsia="宋体" w:cs="宋体"/>
          <w:color w:val="auto"/>
          <w:sz w:val="24"/>
          <w:szCs w:val="24"/>
          <w:highlight w:val="none"/>
          <w:lang w:val="en-US" w:eastAsia="zh-CN"/>
        </w:rPr>
        <w:t xml:space="preserve">同类服务</w:t>
      </w:r>
      <w:r>
        <w:rPr>
          <w:rStyle w:val="1219"/>
          <w:rFonts w:hint="eastAsia" w:ascii="宋体" w:hAnsi="宋体" w:cs="宋体"/>
          <w:color w:val="auto"/>
          <w:sz w:val="24"/>
          <w:szCs w:val="24"/>
          <w:highlight w:val="none"/>
          <w:lang w:val="en-US" w:eastAsia="zh-CN"/>
        </w:rPr>
        <w:t xml:space="preserve">方</w:t>
      </w:r>
      <w:r>
        <w:rPr>
          <w:rStyle w:val="1219"/>
          <w:rFonts w:hint="eastAsia" w:ascii="宋体" w:hAnsi="宋体" w:eastAsia="宋体" w:cs="宋体"/>
          <w:color w:val="auto"/>
          <w:sz w:val="24"/>
          <w:szCs w:val="24"/>
          <w:highlight w:val="none"/>
        </w:rPr>
        <w:t xml:space="preserve">面获得过</w:t>
      </w:r>
      <w:r>
        <w:rPr>
          <w:rStyle w:val="1219"/>
          <w:rFonts w:hint="eastAsia" w:ascii="宋体" w:hAnsi="宋体" w:eastAsia="宋体" w:cs="宋体"/>
          <w:color w:val="auto"/>
          <w:sz w:val="24"/>
          <w:szCs w:val="24"/>
          <w:highlight w:val="none"/>
          <w:lang w:val="en-US" w:eastAsia="zh-CN"/>
        </w:rPr>
        <w:t xml:space="preserve">市级行政主管部门颁发的</w:t>
      </w:r>
      <w:r>
        <w:rPr>
          <w:rStyle w:val="1219"/>
          <w:rFonts w:hint="eastAsia" w:ascii="宋体" w:hAnsi="宋体" w:eastAsia="宋体" w:cs="宋体"/>
          <w:color w:val="auto"/>
          <w:sz w:val="24"/>
          <w:szCs w:val="24"/>
          <w:highlight w:val="none"/>
        </w:rPr>
        <w:t xml:space="preserve">表彰或奖项的得</w:t>
      </w:r>
      <w:r>
        <w:rPr>
          <w:rStyle w:val="1219"/>
          <w:rFonts w:hint="eastAsia" w:ascii="宋体" w:hAnsi="宋体" w:eastAsia="宋体" w:cs="宋体"/>
          <w:color w:val="auto"/>
          <w:sz w:val="24"/>
          <w:szCs w:val="24"/>
          <w:highlight w:val="none"/>
          <w:lang w:val="en-US" w:eastAsia="zh-CN"/>
        </w:rPr>
        <w:t xml:space="preserve">0.5</w:t>
      </w:r>
      <w:r>
        <w:rPr>
          <w:rStyle w:val="1219"/>
          <w:rFonts w:hint="eastAsia" w:ascii="宋体" w:hAnsi="宋体" w:eastAsia="宋体" w:cs="宋体"/>
          <w:color w:val="auto"/>
          <w:sz w:val="24"/>
          <w:szCs w:val="24"/>
          <w:highlight w:val="none"/>
        </w:rPr>
        <w:t xml:space="preserve">分</w:t>
      </w:r>
      <w:r>
        <w:rPr>
          <w:rStyle w:val="1219"/>
          <w:rFonts w:hint="eastAsia" w:ascii="宋体" w:hAnsi="宋体" w:eastAsia="宋体" w:cs="宋体"/>
          <w:color w:val="auto"/>
          <w:sz w:val="24"/>
          <w:szCs w:val="24"/>
          <w:highlight w:val="none"/>
          <w:lang w:eastAsia="zh-CN"/>
        </w:rPr>
        <w:t xml:space="preserve">；</w:t>
      </w:r>
      <w:r>
        <w:rPr>
          <w:rStyle w:val="1219"/>
          <w:rFonts w:hint="eastAsia" w:ascii="宋体" w:hAnsi="宋体" w:eastAsia="宋体" w:cs="宋体"/>
          <w:color w:val="auto"/>
          <w:sz w:val="24"/>
          <w:szCs w:val="24"/>
          <w:highlight w:val="none"/>
          <w:lang w:val="en-US" w:eastAsia="zh-CN"/>
        </w:rPr>
        <w:t xml:space="preserve">获得过省级行政主管部门颁发的</w:t>
      </w:r>
      <w:r>
        <w:rPr>
          <w:rStyle w:val="1219"/>
          <w:rFonts w:hint="eastAsia" w:ascii="宋体" w:hAnsi="宋体" w:eastAsia="宋体" w:cs="宋体"/>
          <w:color w:val="auto"/>
          <w:sz w:val="24"/>
          <w:szCs w:val="24"/>
          <w:highlight w:val="none"/>
        </w:rPr>
        <w:t xml:space="preserve">表彰或奖项的</w:t>
      </w:r>
      <w:r>
        <w:rPr>
          <w:rStyle w:val="1219"/>
          <w:rFonts w:hint="eastAsia" w:ascii="宋体" w:hAnsi="宋体" w:eastAsia="宋体" w:cs="宋体"/>
          <w:color w:val="auto"/>
          <w:sz w:val="24"/>
          <w:szCs w:val="24"/>
          <w:highlight w:val="none"/>
          <w:lang w:val="en-US" w:eastAsia="zh-CN"/>
        </w:rPr>
        <w:t xml:space="preserve">得1分；国家级行政主管部门颁发的</w:t>
      </w:r>
      <w:r>
        <w:rPr>
          <w:rStyle w:val="1219"/>
          <w:rFonts w:hint="eastAsia" w:ascii="宋体" w:hAnsi="宋体" w:eastAsia="宋体" w:cs="宋体"/>
          <w:color w:val="auto"/>
          <w:sz w:val="24"/>
          <w:szCs w:val="24"/>
          <w:highlight w:val="none"/>
        </w:rPr>
        <w:t xml:space="preserve">表彰或奖项的</w:t>
      </w:r>
      <w:r>
        <w:rPr>
          <w:rStyle w:val="1219"/>
          <w:rFonts w:hint="eastAsia" w:ascii="宋体" w:hAnsi="宋体" w:eastAsia="宋体" w:cs="宋体"/>
          <w:color w:val="auto"/>
          <w:sz w:val="24"/>
          <w:szCs w:val="24"/>
          <w:highlight w:val="none"/>
          <w:lang w:val="en-US" w:eastAsia="zh-CN"/>
        </w:rPr>
        <w:t xml:space="preserve">得2分，</w:t>
      </w:r>
      <w:r>
        <w:rPr>
          <w:rStyle w:val="1219"/>
          <w:rFonts w:hint="eastAsia" w:ascii="宋体" w:hAnsi="宋体" w:eastAsia="宋体" w:cs="宋体"/>
          <w:color w:val="auto"/>
          <w:sz w:val="24"/>
          <w:szCs w:val="24"/>
          <w:highlight w:val="none"/>
        </w:rPr>
        <w:t xml:space="preserve">本项最高得 </w:t>
      </w:r>
      <w:r>
        <w:rPr>
          <w:rStyle w:val="1219"/>
          <w:rFonts w:hint="eastAsia" w:ascii="宋体" w:hAnsi="宋体" w:eastAsia="宋体" w:cs="宋体"/>
          <w:color w:val="auto"/>
          <w:sz w:val="24"/>
          <w:szCs w:val="24"/>
          <w:highlight w:val="none"/>
          <w:lang w:val="en-US" w:eastAsia="zh-CN"/>
        </w:rPr>
        <w:t xml:space="preserve">2</w:t>
      </w:r>
      <w:r>
        <w:rPr>
          <w:rStyle w:val="1219"/>
          <w:rFonts w:hint="eastAsia" w:ascii="宋体" w:hAnsi="宋体" w:eastAsia="宋体" w:cs="宋体"/>
          <w:color w:val="auto"/>
          <w:sz w:val="24"/>
          <w:szCs w:val="24"/>
          <w:highlight w:val="none"/>
        </w:rPr>
        <w:t xml:space="preserve"> 分。（</w:t>
      </w:r>
      <w:r>
        <w:rPr>
          <w:rStyle w:val="1219"/>
          <w:rFonts w:hint="eastAsia" w:ascii="宋体" w:hAnsi="宋体" w:eastAsia="宋体" w:cs="宋体"/>
          <w:color w:val="auto"/>
          <w:sz w:val="24"/>
          <w:szCs w:val="24"/>
          <w:highlight w:val="none"/>
          <w:lang w:val="en-US" w:eastAsia="zh-CN"/>
        </w:rPr>
        <w:t xml:space="preserve">投标文件中提供相关证明材料原件扫描件</w:t>
      </w:r>
      <w:r>
        <w:rPr>
          <w:rStyle w:val="1219"/>
          <w:rFonts w:hint="eastAsia" w:ascii="宋体" w:hAnsi="宋体" w:eastAsia="宋体" w:cs="宋体"/>
          <w:color w:val="auto"/>
          <w:sz w:val="24"/>
          <w:szCs w:val="24"/>
          <w:highlight w:val="none"/>
        </w:rPr>
        <w:t xml:space="preserve">）</w:t>
      </w:r>
      <w:r/>
    </w:p>
    <w:p>
      <w:pPr>
        <w:numPr>
          <w:ilvl w:val="0"/>
          <w:numId w:val="0"/>
        </w:numPr>
        <w:ind w:left="0" w:firstLine="0"/>
        <w:keepLines w:val="0"/>
        <w:keepNext w:val="0"/>
        <w:pageBreakBefore w:val="0"/>
        <w:spacing w:line="372"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t xml:space="preserve">2、</w:t>
      </w:r>
      <w:r>
        <w:rPr>
          <w:rFonts w:hint="eastAsia" w:ascii="宋体" w:hAnsi="宋体" w:eastAsia="宋体" w:cs="宋体"/>
          <w:b w:val="0"/>
          <w:bCs w:val="0"/>
          <w:color w:val="auto"/>
          <w:sz w:val="24"/>
          <w:szCs w:val="24"/>
          <w:highlight w:val="none"/>
        </w:rPr>
        <w:t xml:space="preserve">投标单位</w:t>
      </w:r>
      <w:r>
        <w:rPr>
          <w:rFonts w:hint="eastAsia" w:ascii="宋体" w:hAnsi="宋体" w:eastAsia="宋体" w:cs="宋体"/>
          <w:b w:val="0"/>
          <w:bCs w:val="0"/>
          <w:color w:val="auto"/>
          <w:sz w:val="24"/>
          <w:szCs w:val="24"/>
          <w:highlight w:val="none"/>
          <w:lang w:val="en-US" w:eastAsia="zh-CN"/>
        </w:rPr>
        <w:t xml:space="preserve">为本</w:t>
      </w:r>
      <w:r>
        <w:rPr>
          <w:rFonts w:hint="eastAsia" w:ascii="宋体" w:hAnsi="宋体" w:eastAsia="宋体" w:cs="宋体"/>
          <w:b w:val="0"/>
          <w:bCs w:val="0"/>
          <w:color w:val="auto"/>
          <w:sz w:val="24"/>
          <w:szCs w:val="24"/>
          <w:highlight w:val="none"/>
        </w:rPr>
        <w:t xml:space="preserve">项目配备</w:t>
      </w:r>
      <w:r>
        <w:rPr>
          <w:rFonts w:hint="eastAsia" w:ascii="宋体" w:hAnsi="宋体" w:eastAsia="宋体" w:cs="宋体"/>
          <w:b w:val="0"/>
          <w:bCs w:val="0"/>
          <w:color w:val="auto"/>
          <w:sz w:val="24"/>
          <w:szCs w:val="24"/>
          <w:highlight w:val="none"/>
          <w:lang w:eastAsia="zh-CN"/>
        </w:rPr>
        <w:t xml:space="preserve">的</w:t>
      </w:r>
      <w:r>
        <w:rPr>
          <w:rFonts w:hint="eastAsia" w:ascii="宋体" w:hAnsi="宋体" w:eastAsia="宋体" w:cs="宋体"/>
          <w:b w:val="0"/>
          <w:bCs w:val="0"/>
          <w:color w:val="auto"/>
          <w:sz w:val="24"/>
          <w:szCs w:val="24"/>
          <w:highlight w:val="none"/>
          <w:lang w:val="en-US" w:eastAsia="zh-CN"/>
        </w:rPr>
        <w:t xml:space="preserve">专职服务人员（</w:t>
      </w:r>
      <w:r>
        <w:rPr>
          <w:rFonts w:hint="eastAsia" w:ascii="宋体" w:hAnsi="宋体" w:cs="宋体"/>
          <w:b w:val="0"/>
          <w:bCs w:val="0"/>
          <w:color w:val="auto"/>
          <w:sz w:val="24"/>
          <w:szCs w:val="24"/>
          <w:highlight w:val="none"/>
          <w:lang w:val="en-US" w:eastAsia="zh-CN"/>
        </w:rPr>
        <w:t xml:space="preserve">29</w:t>
      </w:r>
      <w:r>
        <w:rPr>
          <w:rFonts w:hint="eastAsia" w:ascii="宋体" w:hAnsi="宋体" w:eastAsia="宋体" w:cs="宋体"/>
          <w:b w:val="0"/>
          <w:bCs w:val="0"/>
          <w:color w:val="auto"/>
          <w:sz w:val="24"/>
          <w:szCs w:val="24"/>
          <w:highlight w:val="none"/>
          <w:lang w:val="en-US" w:eastAsia="zh-CN"/>
        </w:rPr>
        <w:t xml:space="preserve">分）</w:t>
      </w:r>
      <w:r/>
    </w:p>
    <w:p>
      <w:pPr>
        <w:numPr>
          <w:ilvl w:val="0"/>
          <w:numId w:val="0"/>
        </w:numPr>
        <w:keepLines w:val="0"/>
        <w:keepNext w:val="0"/>
        <w:pageBreakBefore w:val="0"/>
        <w:spacing w:line="372"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下列人员投标时提供：人员花名册、人员证书、</w:t>
      </w:r>
      <w:r>
        <w:rPr>
          <w:rFonts w:hint="eastAsia" w:ascii="宋体" w:hAnsi="宋体" w:eastAsia="宋体" w:cs="宋体"/>
          <w:color w:val="auto"/>
          <w:sz w:val="24"/>
          <w:szCs w:val="24"/>
          <w:highlight w:val="none"/>
          <w:lang w:val="en-US" w:eastAsia="zh-CN" w:bidi="ar-SA"/>
        </w:rPr>
        <w:t xml:space="preserve">投标供应商为其缴纳的</w:t>
      </w:r>
      <w:r>
        <w:rPr>
          <w:rFonts w:hint="eastAsia" w:ascii="宋体" w:hAnsi="宋体" w:eastAsia="宋体" w:cs="宋体"/>
          <w:color w:val="auto"/>
          <w:sz w:val="24"/>
          <w:szCs w:val="24"/>
          <w:highlight w:val="none"/>
          <w:lang w:val="en-US" w:eastAsia="zh-CN"/>
        </w:rPr>
        <w:t xml:space="preserve">近1年（2023年11月-2024年11月）任一月份社保证明</w:t>
      </w:r>
      <w:r>
        <w:rPr>
          <w:rFonts w:hint="eastAsia" w:ascii="宋体" w:hAnsi="宋体" w:eastAsia="宋体" w:cs="宋体"/>
          <w:color w:val="auto"/>
          <w:sz w:val="24"/>
          <w:szCs w:val="24"/>
          <w:highlight w:val="none"/>
          <w:lang w:val="en-US" w:eastAsia="zh-CN" w:bidi="ar-SA"/>
        </w:rPr>
        <w:t xml:space="preserve">。</w:t>
      </w:r>
      <w:r/>
    </w:p>
    <w:p>
      <w:pPr>
        <w:numPr>
          <w:ilvl w:val="0"/>
          <w:numId w:val="0"/>
        </w:numPr>
        <w:keepLines w:val="0"/>
        <w:keepNext w:val="0"/>
        <w:pageBreakBefore w:val="0"/>
        <w:spacing w:line="372"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2.1项目主管（2分）</w:t>
      </w:r>
      <w:r/>
    </w:p>
    <w:p>
      <w:pPr>
        <w:numPr>
          <w:ilvl w:val="0"/>
          <w:numId w:val="0"/>
        </w:numPr>
        <w:keepLines w:val="0"/>
        <w:keepNext w:val="0"/>
        <w:pageBreakBefore w:val="0"/>
        <w:spacing w:line="372"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lang w:eastAsia="zh-CN"/>
        </w:rPr>
        <w:t xml:space="preserve">具有民政部及人力资源和社会保障部共同颁发的中级及以上《中华人民共和国社会工作者职业水平（资格）证书》的1分，</w:t>
      </w:r>
      <w:r/>
    </w:p>
    <w:p>
      <w:pPr>
        <w:numPr>
          <w:ilvl w:val="0"/>
          <w:numId w:val="0"/>
        </w:numPr>
        <w:keepLines w:val="0"/>
        <w:keepNext w:val="0"/>
        <w:pageBreakBefore w:val="0"/>
        <w:spacing w:line="372"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lang w:eastAsia="zh-CN"/>
        </w:rPr>
        <w:t xml:space="preserve">具有高级（三级）及以上养老护理员证书的得1分，</w:t>
      </w:r>
      <w:r/>
    </w:p>
    <w:p>
      <w:pPr>
        <w:jc w:val="left"/>
        <w:keepLines w:val="0"/>
        <w:keepNext w:val="0"/>
        <w:pageBreakBefore w:val="0"/>
        <w:spacing w:line="372"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2.2质量监管人员（2分）</w:t>
      </w:r>
      <w:r/>
    </w:p>
    <w:p>
      <w:pPr>
        <w:jc w:val="left"/>
        <w:keepLines w:val="0"/>
        <w:keepNext w:val="0"/>
        <w:pageBreakBefore w:val="0"/>
        <w:spacing w:line="372"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具有民政部及人力资源和社会保障部共同颁发的</w:t>
      </w:r>
      <w:r>
        <w:rPr>
          <w:rFonts w:hint="eastAsia" w:ascii="宋体" w:hAnsi="宋体" w:eastAsia="宋体" w:cs="宋体"/>
          <w:color w:val="auto"/>
          <w:sz w:val="24"/>
          <w:szCs w:val="24"/>
          <w:highlight w:val="none"/>
          <w:lang w:val="en-US" w:eastAsia="zh-CN"/>
        </w:rPr>
        <w:t xml:space="preserve">中级</w:t>
      </w:r>
      <w:r>
        <w:rPr>
          <w:rFonts w:hint="eastAsia" w:ascii="宋体" w:hAnsi="宋体" w:eastAsia="宋体" w:cs="宋体"/>
          <w:color w:val="auto"/>
          <w:sz w:val="24"/>
          <w:szCs w:val="24"/>
          <w:highlight w:val="none"/>
          <w:lang w:eastAsia="zh-CN"/>
        </w:rPr>
        <w:t xml:space="preserve">及以上《中华人民共和国社会工作者职业水平（资格）证书》得1分，每有一名人员满足条件得1分，本项满分</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w:t>
      </w:r>
      <w:r/>
    </w:p>
    <w:p>
      <w:pPr>
        <w:jc w:val="left"/>
        <w:keepLines w:val="0"/>
        <w:keepNext w:val="0"/>
        <w:pageBreakBefore w:val="0"/>
        <w:spacing w:line="372"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2.3站长（</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p>
    <w:p>
      <w:pPr>
        <w:jc w:val="left"/>
        <w:keepLines w:val="0"/>
        <w:keepNext w:val="0"/>
        <w:pageBreakBefore w:val="0"/>
        <w:spacing w:line="372"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具有高级（</w:t>
      </w:r>
      <w:r>
        <w:rPr>
          <w:rFonts w:hint="default"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级）养老护理员，每有一名人员满足条件得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分，本项满分</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分。</w:t>
      </w:r>
      <w:r/>
    </w:p>
    <w:p>
      <w:pPr>
        <w:jc w:val="left"/>
        <w:keepLines w:val="0"/>
        <w:keepNext w:val="0"/>
        <w:pageBreakBefore w:val="0"/>
        <w:spacing w:line="372"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2.4拟投入本项目的其他专职服务人员（</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lang w:val="en-US" w:eastAsia="zh-CN"/>
        </w:rPr>
        <w:t xml:space="preserve">分，同一人员证书不重复计分）</w:t>
      </w:r>
      <w:r/>
    </w:p>
    <w:p>
      <w:pPr>
        <w:jc w:val="left"/>
        <w:keepLines w:val="0"/>
        <w:keepNext w:val="0"/>
        <w:pageBreakBefore w:val="0"/>
        <w:spacing w:line="372"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①供应商为本项目配备的服务人员中，具备养老护理员证书的，每一个人得0.</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分，满分1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en-US" w:eastAsia="zh-CN"/>
        </w:rPr>
        <w:t xml:space="preserve">分。</w:t>
      </w:r>
      <w:r/>
    </w:p>
    <w:p>
      <w:pPr>
        <w:jc w:val="left"/>
        <w:keepLines w:val="0"/>
        <w:keepNext w:val="0"/>
        <w:pageBreakBefore w:val="0"/>
        <w:spacing w:line="372"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②供应商为本项目配备的服务人员中，具备</w:t>
      </w:r>
      <w:r>
        <w:rPr>
          <w:rFonts w:hint="eastAsia" w:ascii="宋体" w:hAnsi="宋体" w:eastAsia="宋体" w:cs="宋体"/>
          <w:b w:val="0"/>
          <w:bCs w:val="0"/>
          <w:color w:val="auto"/>
          <w:sz w:val="24"/>
          <w:szCs w:val="24"/>
          <w:highlight w:val="none"/>
          <w:lang w:val="en-US" w:eastAsia="zh-CN"/>
        </w:rPr>
        <w:t xml:space="preserve">护士执业资格证书（或医师执业资格证书）的，每一人得1分，本项最高得3分。</w:t>
      </w:r>
      <w:r/>
    </w:p>
    <w:p>
      <w:pPr>
        <w:jc w:val="left"/>
        <w:keepLines w:val="0"/>
        <w:keepNext w:val="0"/>
        <w:pageBreakBefore w:val="0"/>
        <w:spacing w:line="372"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③供应商为本项目配备的服务人员中，具备</w:t>
      </w:r>
      <w:r>
        <w:rPr>
          <w:rFonts w:hint="eastAsia" w:ascii="宋体" w:hAnsi="宋体" w:eastAsia="宋体" w:cs="宋体"/>
          <w:color w:val="auto"/>
          <w:sz w:val="24"/>
          <w:szCs w:val="24"/>
          <w:highlight w:val="none"/>
          <w:lang w:val="en-US" w:eastAsia="zh-CN"/>
        </w:rPr>
        <w:t xml:space="preserve">康复治疗师</w:t>
      </w:r>
      <w:r>
        <w:rPr>
          <w:rFonts w:hint="eastAsia" w:ascii="宋体" w:hAnsi="宋体" w:eastAsia="宋体" w:cs="宋体"/>
          <w:b w:val="0"/>
          <w:bCs w:val="0"/>
          <w:color w:val="auto"/>
          <w:sz w:val="24"/>
          <w:szCs w:val="24"/>
          <w:highlight w:val="none"/>
          <w:lang w:val="en-US" w:eastAsia="zh-CN"/>
        </w:rPr>
        <w:t xml:space="preserve">证书的，每一人得</w:t>
      </w: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en-US" w:eastAsia="zh-CN"/>
        </w:rPr>
        <w:t xml:space="preserve">分，本项最高得</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分。</w:t>
      </w:r>
      <w:r/>
    </w:p>
    <w:p>
      <w:pPr>
        <w:jc w:val="left"/>
        <w:keepLines w:val="0"/>
        <w:keepNext w:val="0"/>
        <w:pageBreakBefore w:val="0"/>
        <w:spacing w:line="372"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④供应商为本项目配备的服务人员中，具备健康管理师证书的，每一人得0.5分，本项最高得</w:t>
      </w: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en-US" w:eastAsia="zh-CN"/>
        </w:rPr>
        <w:t xml:space="preserve">分。</w:t>
      </w:r>
      <w:r/>
    </w:p>
    <w:p>
      <w:pPr>
        <w:pStyle w:val="749"/>
        <w:ind w:left="0" w:firstLine="0"/>
        <w:keepLines w:val="0"/>
        <w:keepNext w:val="0"/>
        <w:pageBreakBefore w:val="0"/>
        <w:spacing w:line="372"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⑤供应商为本项目配备的服务人员中，具备心理咨询师证书的，每一人得0.5分，本项最高得</w:t>
      </w: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en-US" w:eastAsia="zh-CN"/>
        </w:rPr>
        <w:t xml:space="preserve">分。</w:t>
      </w:r>
      <w:r/>
    </w:p>
    <w:p>
      <w:pPr>
        <w:pStyle w:val="749"/>
        <w:ind w:left="0" w:firstLine="0"/>
        <w:keepLines w:val="0"/>
        <w:keepNext w:val="0"/>
        <w:pageBreakBefore w:val="0"/>
        <w:spacing w:line="372"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⑥供应商为本项目配备的服务人员中，具备老年人能力评估师证书的，每一人得0.5分，本项最高得</w:t>
      </w: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en-US" w:eastAsia="zh-CN"/>
        </w:rPr>
        <w:t xml:space="preserve">分。</w:t>
      </w:r>
      <w:r/>
    </w:p>
    <w:p>
      <w:pPr>
        <w:jc w:val="left"/>
        <w:keepLines w:val="0"/>
        <w:keepNext w:val="0"/>
        <w:pageBreakBefore w:val="0"/>
        <w:spacing w:line="372"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⑦供应商为本项目配备的服务人员中，具备</w:t>
      </w:r>
      <w:r>
        <w:rPr>
          <w:rFonts w:hint="eastAsia" w:ascii="宋体" w:hAnsi="宋体" w:eastAsia="宋体" w:cs="宋体"/>
          <w:color w:val="auto"/>
          <w:sz w:val="24"/>
          <w:szCs w:val="24"/>
          <w:highlight w:val="none"/>
          <w:lang w:val="en-US" w:eastAsia="zh-CN"/>
        </w:rPr>
        <w:t xml:space="preserve">低压电工</w:t>
      </w:r>
      <w:r>
        <w:rPr>
          <w:rFonts w:hint="eastAsia" w:ascii="宋体" w:hAnsi="宋体" w:eastAsia="宋体" w:cs="宋体"/>
          <w:b w:val="0"/>
          <w:bCs w:val="0"/>
          <w:color w:val="auto"/>
          <w:sz w:val="24"/>
          <w:szCs w:val="24"/>
          <w:highlight w:val="none"/>
          <w:lang w:val="en-US" w:eastAsia="zh-CN"/>
        </w:rPr>
        <w:t xml:space="preserve">证书的，每一人得0.5分，本项最高得</w:t>
      </w: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en-US" w:eastAsia="zh-CN"/>
        </w:rPr>
        <w:t xml:space="preserve">分。</w:t>
      </w:r>
      <w:r/>
    </w:p>
    <w:p>
      <w:pPr>
        <w:jc w:val="left"/>
        <w:keepLines w:val="0"/>
        <w:keepNext w:val="0"/>
        <w:pageBreakBefore w:val="0"/>
        <w:spacing w:line="372"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⑧</w:t>
      </w:r>
      <w:r>
        <w:rPr>
          <w:rFonts w:hint="eastAsia" w:ascii="宋体" w:hAnsi="宋体" w:eastAsia="宋体" w:cs="宋体"/>
          <w:b w:val="0"/>
          <w:bCs w:val="0"/>
          <w:color w:val="auto"/>
          <w:sz w:val="24"/>
          <w:szCs w:val="24"/>
          <w:highlight w:val="none"/>
          <w:lang w:val="en-US" w:eastAsia="zh-CN"/>
        </w:rPr>
        <w:t xml:space="preserve">供应商为本项目配备的服务人员中，具备</w:t>
      </w:r>
      <w:r>
        <w:rPr>
          <w:rFonts w:hint="eastAsia" w:ascii="宋体" w:hAnsi="宋体" w:cs="宋体"/>
          <w:b w:val="0"/>
          <w:bCs w:val="0"/>
          <w:color w:val="auto"/>
          <w:sz w:val="24"/>
          <w:szCs w:val="24"/>
          <w:highlight w:val="none"/>
          <w:lang w:val="en-US" w:eastAsia="zh-CN"/>
        </w:rPr>
        <w:t xml:space="preserve">公共营养师，</w:t>
      </w:r>
      <w:r>
        <w:rPr>
          <w:rFonts w:hint="eastAsia" w:ascii="宋体" w:hAnsi="宋体" w:eastAsia="宋体" w:cs="宋体"/>
          <w:b w:val="0"/>
          <w:bCs w:val="0"/>
          <w:color w:val="auto"/>
          <w:sz w:val="24"/>
          <w:szCs w:val="24"/>
          <w:highlight w:val="none"/>
          <w:lang w:val="en-US" w:eastAsia="zh-CN"/>
        </w:rPr>
        <w:t xml:space="preserve">每一人得0.5分，本项最高得</w:t>
      </w: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en-US" w:eastAsia="zh-CN"/>
        </w:rPr>
        <w:t xml:space="preserve">分。</w:t>
      </w:r>
      <w:r/>
    </w:p>
    <w:p>
      <w:pPr>
        <w:pStyle w:val="749"/>
        <w:numPr>
          <w:ilvl w:val="0"/>
          <w:numId w:val="0"/>
        </w:numPr>
        <w:ind w:left="0" w:firstLine="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lang w:val="en-US" w:eastAsia="zh-CN"/>
        </w:rPr>
        <w:t xml:space="preserve">投标供应商评价（</w:t>
      </w:r>
      <w:r>
        <w:rPr>
          <w:rFonts w:hint="eastAsia" w:ascii="宋体" w:hAnsi="宋体" w:cs="宋体"/>
          <w:b w:val="0"/>
          <w:bCs w:val="0"/>
          <w:color w:val="auto"/>
          <w:sz w:val="24"/>
          <w:szCs w:val="24"/>
          <w:highlight w:val="none"/>
          <w:lang w:val="en-US" w:eastAsia="zh-CN"/>
        </w:rPr>
        <w:t xml:space="preserve">12</w:t>
      </w:r>
      <w:r>
        <w:rPr>
          <w:rFonts w:hint="eastAsia" w:ascii="宋体" w:hAnsi="宋体" w:eastAsia="宋体" w:cs="宋体"/>
          <w:b w:val="0"/>
          <w:bCs w:val="0"/>
          <w:color w:val="auto"/>
          <w:sz w:val="24"/>
          <w:szCs w:val="24"/>
          <w:highlight w:val="none"/>
          <w:lang w:val="en-US" w:eastAsia="zh-CN"/>
        </w:rPr>
        <w:t xml:space="preserve">分）</w:t>
      </w:r>
      <w:r/>
    </w:p>
    <w:p>
      <w:pPr>
        <w:jc w:val="left"/>
        <w:keepLines w:val="0"/>
        <w:keepNext w:val="0"/>
        <w:pageBreakBefore w:val="0"/>
        <w:spacing w:line="360" w:lineRule="auto"/>
        <w:rPr>
          <w:rFonts w:hint="eastAsia" w:ascii="宋体" w:hAnsi="宋体" w:eastAsia="宋体" w:cs="宋体"/>
          <w:color w:val="auto"/>
          <w:sz w:val="24"/>
          <w:szCs w:val="24"/>
          <w:highlight w:val="none"/>
        </w:rPr>
        <w:outlineLvl w:val="0"/>
      </w:pPr>
      <w:r>
        <w:rPr>
          <w:rStyle w:val="1219"/>
          <w:rFonts w:hint="eastAsia" w:ascii="宋体" w:hAnsi="宋体" w:eastAsia="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年以来</w:t>
      </w:r>
      <w:r>
        <w:rPr>
          <w:rFonts w:hint="eastAsia" w:ascii="宋体" w:hAnsi="宋体" w:eastAsia="宋体" w:cs="宋体"/>
          <w:color w:val="auto"/>
          <w:sz w:val="24"/>
          <w:szCs w:val="24"/>
          <w:highlight w:val="none"/>
          <w:lang w:val="en-US" w:eastAsia="zh-CN"/>
        </w:rPr>
        <w:t xml:space="preserve">承担过同类</w:t>
      </w:r>
      <w:r>
        <w:rPr>
          <w:rFonts w:hint="eastAsia" w:ascii="宋体" w:hAnsi="宋体" w:eastAsia="宋体" w:cs="宋体"/>
          <w:color w:val="auto"/>
          <w:sz w:val="24"/>
          <w:szCs w:val="24"/>
          <w:highlight w:val="none"/>
        </w:rPr>
        <w:t xml:space="preserve">居家养老服务项目，一个得1分，最高得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（投标文件中提供</w:t>
      </w:r>
      <w:r>
        <w:rPr>
          <w:rFonts w:hint="eastAsia" w:ascii="宋体" w:hAnsi="宋体" w:eastAsia="宋体" w:cs="宋体"/>
          <w:color w:val="auto"/>
          <w:sz w:val="24"/>
          <w:szCs w:val="24"/>
          <w:highlight w:val="none"/>
          <w:lang w:val="en-US" w:eastAsia="zh-CN"/>
        </w:rPr>
        <w:t xml:space="preserve">合同扫描件和</w:t>
      </w:r>
      <w:r>
        <w:rPr>
          <w:rFonts w:hint="eastAsia" w:ascii="宋体" w:hAnsi="宋体" w:eastAsia="宋体" w:cs="宋体"/>
          <w:b w:val="0"/>
          <w:bCs w:val="0"/>
          <w:color w:val="auto"/>
          <w:sz w:val="24"/>
          <w:szCs w:val="24"/>
          <w:highlight w:val="none"/>
          <w:lang w:val="en-US" w:eastAsia="zh-CN"/>
        </w:rPr>
        <w:t xml:space="preserve">履约证明</w:t>
      </w:r>
      <w:r>
        <w:rPr>
          <w:rFonts w:hint="eastAsia" w:ascii="宋体" w:hAnsi="宋体" w:cs="宋体"/>
          <w:b w:val="0"/>
          <w:bCs w:val="0"/>
          <w:color w:val="auto"/>
          <w:sz w:val="24"/>
          <w:szCs w:val="24"/>
          <w:highlight w:val="none"/>
          <w:lang w:val="en-US" w:eastAsia="zh-CN"/>
        </w:rPr>
        <w:t xml:space="preserve">材料</w:t>
      </w:r>
      <w:r>
        <w:rPr>
          <w:rFonts w:hint="eastAsia" w:ascii="宋体" w:hAnsi="宋体" w:eastAsia="宋体" w:cs="宋体"/>
          <w:color w:val="auto"/>
          <w:sz w:val="24"/>
          <w:szCs w:val="24"/>
          <w:highlight w:val="none"/>
          <w:lang w:val="en-US" w:eastAsia="zh-CN"/>
        </w:rPr>
        <w:t xml:space="preserve">，时间节点以合同签订时间为准</w:t>
      </w:r>
      <w:r>
        <w:rPr>
          <w:rFonts w:hint="eastAsia" w:ascii="宋体" w:hAnsi="宋体" w:eastAsia="宋体" w:cs="宋体"/>
          <w:color w:val="auto"/>
          <w:sz w:val="24"/>
          <w:szCs w:val="24"/>
          <w:highlight w:val="none"/>
        </w:rPr>
        <w:t xml:space="preserve">）。</w:t>
      </w:r>
      <w:r/>
    </w:p>
    <w:p>
      <w:pPr>
        <w:pStyle w:val="749"/>
        <w:numPr>
          <w:ilvl w:val="0"/>
          <w:numId w:val="0"/>
        </w:numPr>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3.2</w:t>
      </w:r>
      <w:r>
        <w:rPr>
          <w:rStyle w:val="1219"/>
          <w:rFonts w:hint="eastAsia" w:ascii="宋体" w:hAnsi="宋体" w:eastAsia="宋体" w:cs="宋体"/>
          <w:color w:val="auto"/>
          <w:sz w:val="24"/>
          <w:szCs w:val="24"/>
          <w:highlight w:val="none"/>
          <w:lang w:eastAsia="zh-CN"/>
        </w:rPr>
        <w:t xml:space="preserve">投标供应商</w:t>
      </w:r>
      <w:r>
        <w:rPr>
          <w:rStyle w:val="1219"/>
          <w:rFonts w:hint="eastAsia" w:ascii="宋体" w:hAnsi="宋体" w:eastAsia="宋体" w:cs="宋体"/>
          <w:color w:val="auto"/>
          <w:sz w:val="24"/>
          <w:szCs w:val="24"/>
          <w:highlight w:val="none"/>
        </w:rPr>
        <w:t xml:space="preserve">201</w:t>
      </w:r>
      <w:r>
        <w:rPr>
          <w:rStyle w:val="1219"/>
          <w:rFonts w:hint="eastAsia" w:ascii="宋体" w:hAnsi="宋体" w:eastAsia="宋体" w:cs="宋体"/>
          <w:color w:val="auto"/>
          <w:sz w:val="24"/>
          <w:szCs w:val="24"/>
          <w:highlight w:val="none"/>
          <w:lang w:val="en-US" w:eastAsia="zh-CN"/>
        </w:rPr>
        <w:t xml:space="preserve">9</w:t>
      </w:r>
      <w:r>
        <w:rPr>
          <w:rStyle w:val="1219"/>
          <w:rFonts w:hint="eastAsia" w:ascii="宋体" w:hAnsi="宋体" w:eastAsia="宋体" w:cs="宋体"/>
          <w:color w:val="auto"/>
          <w:sz w:val="24"/>
          <w:szCs w:val="24"/>
          <w:highlight w:val="none"/>
        </w:rPr>
        <w:t xml:space="preserve">年1月1日以来获得</w:t>
      </w:r>
      <w:r>
        <w:rPr>
          <w:rStyle w:val="1219"/>
          <w:rFonts w:hint="eastAsia" w:ascii="宋体" w:hAnsi="宋体" w:eastAsia="宋体" w:cs="宋体"/>
          <w:color w:val="auto"/>
          <w:sz w:val="24"/>
          <w:szCs w:val="24"/>
          <w:highlight w:val="none"/>
          <w:lang w:val="en-US" w:eastAsia="zh-CN"/>
        </w:rPr>
        <w:t xml:space="preserve">过行政主管部门颁发的养老服务相关</w:t>
      </w:r>
      <w:r>
        <w:rPr>
          <w:rStyle w:val="1219"/>
          <w:rFonts w:hint="eastAsia" w:ascii="宋体" w:hAnsi="宋体" w:eastAsia="宋体" w:cs="宋体"/>
          <w:color w:val="auto"/>
          <w:sz w:val="24"/>
          <w:szCs w:val="24"/>
          <w:highlight w:val="none"/>
        </w:rPr>
        <w:t xml:space="preserve">奖项、荣誉称号的，地市级</w:t>
      </w:r>
      <w:r>
        <w:rPr>
          <w:rStyle w:val="1219"/>
          <w:rFonts w:hint="eastAsia" w:ascii="宋体" w:hAnsi="宋体" w:eastAsia="宋体" w:cs="宋体"/>
          <w:color w:val="auto"/>
          <w:sz w:val="24"/>
          <w:szCs w:val="24"/>
          <w:highlight w:val="none"/>
          <w:lang w:val="en-US" w:eastAsia="zh-CN"/>
        </w:rPr>
        <w:t xml:space="preserve">行政主管部门颁发的</w:t>
      </w:r>
      <w:r>
        <w:rPr>
          <w:rStyle w:val="1219"/>
          <w:rFonts w:hint="eastAsia" w:ascii="宋体" w:hAnsi="宋体" w:eastAsia="宋体" w:cs="宋体"/>
          <w:color w:val="auto"/>
          <w:sz w:val="24"/>
          <w:szCs w:val="24"/>
          <w:highlight w:val="none"/>
        </w:rPr>
        <w:t xml:space="preserve">每有一项得</w:t>
      </w:r>
      <w:r>
        <w:rPr>
          <w:rStyle w:val="1219"/>
          <w:rFonts w:hint="eastAsia" w:ascii="宋体" w:hAnsi="宋体" w:eastAsia="宋体" w:cs="宋体"/>
          <w:color w:val="auto"/>
          <w:sz w:val="24"/>
          <w:szCs w:val="24"/>
          <w:highlight w:val="none"/>
          <w:lang w:val="en-US" w:eastAsia="zh-CN"/>
        </w:rPr>
        <w:t xml:space="preserve">1</w:t>
      </w:r>
      <w:r>
        <w:rPr>
          <w:rStyle w:val="1219"/>
          <w:rFonts w:hint="eastAsia" w:ascii="宋体" w:hAnsi="宋体" w:eastAsia="宋体" w:cs="宋体"/>
          <w:color w:val="auto"/>
          <w:sz w:val="24"/>
          <w:szCs w:val="24"/>
          <w:highlight w:val="none"/>
        </w:rPr>
        <w:t xml:space="preserve">分，</w:t>
      </w:r>
      <w:r>
        <w:rPr>
          <w:rStyle w:val="1219"/>
          <w:rFonts w:hint="eastAsia" w:ascii="宋体" w:hAnsi="宋体" w:eastAsia="宋体" w:cs="宋体"/>
          <w:color w:val="auto"/>
          <w:sz w:val="24"/>
          <w:szCs w:val="24"/>
          <w:highlight w:val="none"/>
          <w:lang w:val="en-US" w:eastAsia="zh-CN"/>
        </w:rPr>
        <w:t xml:space="preserve">省级行政主管部门颁发的每有一项的</w:t>
      </w:r>
      <w:r>
        <w:rPr>
          <w:rStyle w:val="1219"/>
          <w:rFonts w:hint="eastAsia" w:ascii="宋体" w:hAnsi="宋体" w:cs="宋体"/>
          <w:color w:val="auto"/>
          <w:sz w:val="24"/>
          <w:szCs w:val="24"/>
          <w:highlight w:val="none"/>
          <w:lang w:val="en-US" w:eastAsia="zh-CN"/>
        </w:rPr>
        <w:t xml:space="preserve">2</w:t>
      </w:r>
      <w:r>
        <w:rPr>
          <w:rStyle w:val="1219"/>
          <w:rFonts w:hint="eastAsia" w:ascii="宋体" w:hAnsi="宋体" w:eastAsia="宋体" w:cs="宋体"/>
          <w:color w:val="auto"/>
          <w:sz w:val="24"/>
          <w:szCs w:val="24"/>
          <w:highlight w:val="none"/>
          <w:lang w:val="en-US" w:eastAsia="zh-CN"/>
        </w:rPr>
        <w:t xml:space="preserve">分</w:t>
      </w:r>
      <w:r>
        <w:rPr>
          <w:rStyle w:val="1219"/>
          <w:rFonts w:hint="eastAsia" w:ascii="宋体" w:hAnsi="宋体" w:eastAsia="宋体" w:cs="宋体"/>
          <w:color w:val="auto"/>
          <w:sz w:val="24"/>
          <w:szCs w:val="24"/>
          <w:highlight w:val="none"/>
        </w:rPr>
        <w:t xml:space="preserve">；</w:t>
      </w:r>
      <w:r>
        <w:rPr>
          <w:rStyle w:val="1219"/>
          <w:rFonts w:hint="eastAsia" w:ascii="宋体" w:hAnsi="宋体" w:cs="宋体"/>
          <w:color w:val="auto"/>
          <w:sz w:val="24"/>
          <w:szCs w:val="24"/>
          <w:highlight w:val="none"/>
          <w:lang w:val="en-US" w:eastAsia="zh-CN"/>
        </w:rPr>
        <w:t xml:space="preserve">国家级</w:t>
      </w:r>
      <w:r>
        <w:rPr>
          <w:rStyle w:val="1219"/>
          <w:rFonts w:hint="eastAsia" w:ascii="宋体" w:hAnsi="宋体" w:eastAsia="宋体" w:cs="宋体"/>
          <w:color w:val="auto"/>
          <w:sz w:val="24"/>
          <w:szCs w:val="24"/>
          <w:highlight w:val="none"/>
          <w:lang w:val="en-US" w:eastAsia="zh-CN"/>
        </w:rPr>
        <w:t xml:space="preserve">行政主管部门颁发的每有一项的</w:t>
      </w:r>
      <w:r>
        <w:rPr>
          <w:rStyle w:val="1219"/>
          <w:rFonts w:hint="eastAsia" w:ascii="宋体" w:hAnsi="宋体" w:cs="宋体"/>
          <w:color w:val="auto"/>
          <w:sz w:val="24"/>
          <w:szCs w:val="24"/>
          <w:highlight w:val="none"/>
          <w:lang w:val="en-US" w:eastAsia="zh-CN"/>
        </w:rPr>
        <w:t xml:space="preserve">3分；</w:t>
      </w:r>
      <w:r>
        <w:rPr>
          <w:rStyle w:val="1219"/>
          <w:rFonts w:hint="eastAsia" w:ascii="宋体" w:hAnsi="宋体" w:eastAsia="宋体" w:cs="宋体"/>
          <w:color w:val="auto"/>
          <w:sz w:val="24"/>
          <w:szCs w:val="24"/>
          <w:highlight w:val="none"/>
        </w:rPr>
        <w:t xml:space="preserve">总分</w:t>
      </w:r>
      <w:r>
        <w:rPr>
          <w:rStyle w:val="1219"/>
          <w:rFonts w:hint="eastAsia" w:ascii="宋体" w:hAnsi="宋体" w:cs="宋体"/>
          <w:color w:val="auto"/>
          <w:sz w:val="24"/>
          <w:szCs w:val="24"/>
          <w:highlight w:val="none"/>
          <w:lang w:val="en-US" w:eastAsia="zh-CN"/>
        </w:rPr>
        <w:t xml:space="preserve">3</w:t>
      </w:r>
      <w:r>
        <w:rPr>
          <w:rStyle w:val="1219"/>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投标文件中提供</w:t>
      </w:r>
      <w:r>
        <w:rPr>
          <w:rFonts w:hint="eastAsia" w:ascii="宋体" w:hAnsi="宋体" w:eastAsia="宋体" w:cs="宋体"/>
          <w:color w:val="auto"/>
          <w:sz w:val="24"/>
          <w:szCs w:val="24"/>
          <w:highlight w:val="none"/>
          <w:lang w:val="en-US" w:eastAsia="zh-CN"/>
        </w:rPr>
        <w:t xml:space="preserve">证明材料扫描件</w:t>
      </w:r>
      <w:r>
        <w:rPr>
          <w:rStyle w:val="1219"/>
          <w:rFonts w:hint="eastAsia" w:ascii="宋体" w:hAnsi="宋体" w:eastAsia="宋体" w:cs="宋体"/>
          <w:color w:val="auto"/>
          <w:sz w:val="24"/>
          <w:szCs w:val="24"/>
          <w:highlight w:val="none"/>
        </w:rPr>
        <w:t xml:space="preserve">）。</w:t>
      </w:r>
      <w:r/>
    </w:p>
    <w:p>
      <w:pPr>
        <w:pStyle w:val="749"/>
        <w:ind w:left="0" w:firstLine="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3.3</w:t>
      </w:r>
      <w:r>
        <w:rPr>
          <w:rStyle w:val="1219"/>
          <w:rFonts w:hint="eastAsia" w:ascii="宋体" w:hAnsi="宋体" w:eastAsia="宋体" w:cs="宋体"/>
          <w:color w:val="auto"/>
          <w:sz w:val="24"/>
          <w:szCs w:val="24"/>
          <w:highlight w:val="none"/>
          <w:lang w:eastAsia="zh-CN"/>
        </w:rPr>
        <w:t xml:space="preserve">投标供应商</w:t>
      </w:r>
      <w:r>
        <w:rPr>
          <w:rStyle w:val="1219"/>
          <w:rFonts w:hint="eastAsia" w:ascii="宋体" w:hAnsi="宋体" w:eastAsia="宋体" w:cs="宋体"/>
          <w:color w:val="auto"/>
          <w:sz w:val="24"/>
          <w:szCs w:val="24"/>
          <w:highlight w:val="none"/>
        </w:rPr>
        <w:t xml:space="preserve">具有质量管理体系认证证书</w:t>
      </w:r>
      <w:r>
        <w:rPr>
          <w:rStyle w:val="1219"/>
          <w:rFonts w:hint="eastAsia" w:ascii="宋体" w:hAnsi="宋体" w:eastAsia="宋体" w:cs="宋体"/>
          <w:color w:val="auto"/>
          <w:sz w:val="24"/>
          <w:szCs w:val="24"/>
          <w:highlight w:val="none"/>
          <w:lang w:eastAsia="zh-CN"/>
        </w:rPr>
        <w:t xml:space="preserve">、</w:t>
      </w:r>
      <w:r>
        <w:rPr>
          <w:rStyle w:val="1219"/>
          <w:rFonts w:hint="eastAsia" w:ascii="宋体" w:hAnsi="宋体" w:eastAsia="宋体" w:cs="宋体"/>
          <w:color w:val="auto"/>
          <w:sz w:val="24"/>
          <w:szCs w:val="24"/>
          <w:highlight w:val="none"/>
        </w:rPr>
        <w:t xml:space="preserve">信息安全管理体系认证证书</w:t>
      </w:r>
      <w:r>
        <w:rPr>
          <w:rStyle w:val="1219"/>
          <w:rFonts w:hint="eastAsia" w:ascii="宋体" w:hAnsi="宋体" w:eastAsia="宋体" w:cs="宋体"/>
          <w:color w:val="auto"/>
          <w:sz w:val="24"/>
          <w:szCs w:val="24"/>
          <w:highlight w:val="none"/>
          <w:lang w:eastAsia="zh-CN"/>
        </w:rPr>
        <w:t xml:space="preserve">、</w:t>
      </w:r>
      <w:r>
        <w:rPr>
          <w:rStyle w:val="1219"/>
          <w:rFonts w:hint="eastAsia" w:ascii="宋体" w:hAnsi="宋体" w:eastAsia="宋体" w:cs="宋体"/>
          <w:color w:val="auto"/>
          <w:sz w:val="24"/>
          <w:szCs w:val="24"/>
          <w:highlight w:val="none"/>
        </w:rPr>
        <w:t xml:space="preserve">职业健康安全管理体系认证证书</w:t>
      </w:r>
      <w:r>
        <w:rPr>
          <w:rStyle w:val="1219"/>
          <w:rFonts w:hint="eastAsia" w:ascii="宋体" w:hAnsi="宋体" w:eastAsia="宋体" w:cs="宋体"/>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养老服务认证</w:t>
      </w:r>
      <w:r>
        <w:rPr>
          <w:rStyle w:val="1219"/>
          <w:rFonts w:hint="eastAsia" w:ascii="宋体" w:hAnsi="宋体" w:eastAsia="宋体" w:cs="宋体"/>
          <w:color w:val="auto"/>
          <w:sz w:val="24"/>
          <w:szCs w:val="24"/>
          <w:highlight w:val="none"/>
        </w:rPr>
        <w:t xml:space="preserve">；</w:t>
      </w:r>
      <w:r>
        <w:rPr>
          <w:rStyle w:val="1219"/>
          <w:rFonts w:hint="eastAsia" w:ascii="宋体" w:hAnsi="宋体" w:eastAsia="宋体" w:cs="宋体"/>
          <w:color w:val="auto"/>
          <w:sz w:val="24"/>
          <w:szCs w:val="24"/>
          <w:highlight w:val="none"/>
          <w:lang w:val="en-US" w:eastAsia="zh-CN"/>
        </w:rPr>
        <w:t xml:space="preserve">每</w:t>
      </w:r>
      <w:r>
        <w:rPr>
          <w:rStyle w:val="1219"/>
          <w:rFonts w:hint="eastAsia" w:ascii="宋体" w:hAnsi="宋体" w:eastAsia="宋体" w:cs="宋体"/>
          <w:color w:val="auto"/>
          <w:sz w:val="24"/>
          <w:szCs w:val="24"/>
          <w:highlight w:val="none"/>
        </w:rPr>
        <w:t xml:space="preserve">一个得</w:t>
      </w:r>
      <w:r>
        <w:rPr>
          <w:rStyle w:val="1219"/>
          <w:rFonts w:hint="eastAsia" w:ascii="宋体" w:hAnsi="宋体" w:eastAsia="宋体" w:cs="宋体"/>
          <w:color w:val="auto"/>
          <w:sz w:val="24"/>
          <w:szCs w:val="24"/>
          <w:highlight w:val="none"/>
          <w:lang w:val="en-US" w:eastAsia="zh-CN"/>
        </w:rPr>
        <w:t xml:space="preserve">1</w:t>
      </w:r>
      <w:r>
        <w:rPr>
          <w:rStyle w:val="1219"/>
          <w:rFonts w:hint="eastAsia" w:ascii="宋体" w:hAnsi="宋体" w:eastAsia="宋体" w:cs="宋体"/>
          <w:color w:val="auto"/>
          <w:sz w:val="24"/>
          <w:szCs w:val="24"/>
          <w:highlight w:val="none"/>
        </w:rPr>
        <w:t xml:space="preserve">分，最高</w:t>
      </w:r>
      <w:r>
        <w:rPr>
          <w:rStyle w:val="1219"/>
          <w:rFonts w:hint="eastAsia" w:ascii="宋体" w:hAnsi="宋体" w:eastAsia="宋体" w:cs="宋体"/>
          <w:color w:val="auto"/>
          <w:sz w:val="24"/>
          <w:szCs w:val="24"/>
          <w:highlight w:val="none"/>
          <w:lang w:val="en-US" w:eastAsia="zh-CN"/>
        </w:rPr>
        <w:t xml:space="preserve">4</w:t>
      </w:r>
      <w:r>
        <w:rPr>
          <w:rStyle w:val="1219"/>
          <w:rFonts w:hint="eastAsia" w:ascii="宋体" w:hAnsi="宋体" w:eastAsia="宋体" w:cs="宋体"/>
          <w:color w:val="auto"/>
          <w:sz w:val="24"/>
          <w:szCs w:val="24"/>
          <w:highlight w:val="none"/>
        </w:rPr>
        <w:t xml:space="preserve">分</w:t>
      </w:r>
      <w:r>
        <w:rPr>
          <w:rStyle w:val="1219"/>
          <w:rFonts w:hint="eastAsia" w:ascii="宋体" w:hAnsi="宋体" w:eastAsia="宋体" w:cs="宋体"/>
          <w:color w:val="auto"/>
          <w:sz w:val="24"/>
          <w:szCs w:val="24"/>
          <w:highlight w:val="none"/>
          <w:lang w:eastAsia="zh-CN"/>
        </w:rPr>
        <w:t xml:space="preserve">，</w:t>
      </w:r>
      <w:r>
        <w:rPr>
          <w:rStyle w:val="1219"/>
          <w:rFonts w:hint="eastAsia" w:ascii="宋体" w:hAnsi="宋体" w:eastAsia="宋体" w:cs="宋体"/>
          <w:color w:val="auto"/>
          <w:sz w:val="24"/>
          <w:szCs w:val="24"/>
          <w:highlight w:val="none"/>
          <w:lang w:val="en-US" w:eastAsia="zh-CN"/>
        </w:rPr>
        <w:t xml:space="preserve">投标时提供证书扫描件，及</w:t>
      </w:r>
      <w:r>
        <w:rPr>
          <w:rFonts w:hint="eastAsia" w:ascii="宋体" w:hAnsi="宋体" w:eastAsia="宋体" w:cs="宋体"/>
          <w:color w:val="auto"/>
          <w:sz w:val="24"/>
          <w:szCs w:val="24"/>
          <w:highlight w:val="none"/>
        </w:rPr>
        <w:t xml:space="preserve">在国家市场监督管理总局-全国认证认可信息公告服务平台（http://cx.cnca.cn/）中查询到的证书</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lang w:val="en-US" w:eastAsia="zh-CN"/>
        </w:rPr>
        <w:t xml:space="preserve">网页截图，未按要求提供的不得分。</w:t>
      </w:r>
      <w:r/>
    </w:p>
    <w:p>
      <w:pPr>
        <w:pStyle w:val="749"/>
        <w:ind w:left="0" w:firstLine="0"/>
        <w:keepLines w:val="0"/>
        <w:keepNext w:val="0"/>
        <w:pageBreakBefore w:val="0"/>
        <w:spacing w:line="360" w:lineRule="auto"/>
        <w:rPr>
          <w:rStyle w:val="1219"/>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3.4</w:t>
      </w:r>
      <w:r>
        <w:rPr>
          <w:rStyle w:val="1219"/>
          <w:rFonts w:hint="eastAsia" w:ascii="宋体" w:hAnsi="宋体" w:eastAsia="宋体" w:cs="宋体"/>
          <w:color w:val="auto"/>
          <w:sz w:val="24"/>
          <w:szCs w:val="24"/>
          <w:highlight w:val="none"/>
          <w:lang w:eastAsia="zh-CN"/>
        </w:rPr>
        <w:t xml:space="preserve">投标供应商</w:t>
      </w:r>
      <w:r>
        <w:rPr>
          <w:rStyle w:val="1219"/>
          <w:rFonts w:hint="eastAsia" w:ascii="宋体" w:hAnsi="宋体" w:eastAsia="宋体" w:cs="宋体"/>
          <w:color w:val="auto"/>
          <w:sz w:val="24"/>
          <w:szCs w:val="24"/>
          <w:highlight w:val="none"/>
        </w:rPr>
        <w:t xml:space="preserve">参与过相关标准文件制定</w:t>
      </w:r>
      <w:r>
        <w:rPr>
          <w:rStyle w:val="1219"/>
          <w:rFonts w:hint="eastAsia" w:ascii="宋体" w:hAnsi="宋体" w:eastAsia="宋体" w:cs="宋体"/>
          <w:color w:val="auto"/>
          <w:sz w:val="24"/>
          <w:szCs w:val="24"/>
          <w:highlight w:val="none"/>
          <w:lang w:eastAsia="zh-CN"/>
        </w:rPr>
        <w:t xml:space="preserve">（</w:t>
      </w:r>
      <w:r>
        <w:rPr>
          <w:rStyle w:val="1219"/>
          <w:rFonts w:hint="eastAsia" w:ascii="宋体" w:hAnsi="宋体" w:eastAsia="宋体" w:cs="宋体"/>
          <w:color w:val="auto"/>
          <w:sz w:val="24"/>
          <w:szCs w:val="24"/>
          <w:highlight w:val="none"/>
        </w:rPr>
        <w:t xml:space="preserve">被列为起草单位之一</w:t>
      </w:r>
      <w:r>
        <w:rPr>
          <w:rStyle w:val="1219"/>
          <w:rFonts w:hint="eastAsia" w:ascii="宋体" w:hAnsi="宋体" w:eastAsia="宋体" w:cs="宋体"/>
          <w:color w:val="auto"/>
          <w:sz w:val="24"/>
          <w:szCs w:val="24"/>
          <w:highlight w:val="none"/>
          <w:lang w:eastAsia="zh-CN"/>
        </w:rPr>
        <w:t xml:space="preserve">）</w:t>
      </w:r>
      <w:r>
        <w:rPr>
          <w:rStyle w:val="1219"/>
          <w:rFonts w:hint="eastAsia" w:ascii="宋体" w:hAnsi="宋体" w:eastAsia="宋体" w:cs="宋体"/>
          <w:color w:val="auto"/>
          <w:sz w:val="24"/>
          <w:szCs w:val="24"/>
          <w:highlight w:val="none"/>
        </w:rPr>
        <w:t xml:space="preserve">或</w:t>
      </w:r>
      <w:r>
        <w:rPr>
          <w:rStyle w:val="1219"/>
          <w:rFonts w:hint="eastAsia" w:ascii="宋体" w:hAnsi="宋体" w:cs="宋体"/>
          <w:color w:val="auto"/>
          <w:sz w:val="24"/>
          <w:szCs w:val="24"/>
          <w:highlight w:val="none"/>
          <w:lang w:val="en-US" w:eastAsia="zh-CN"/>
        </w:rPr>
        <w:t xml:space="preserve">参与</w:t>
      </w:r>
      <w:r>
        <w:rPr>
          <w:rStyle w:val="1219"/>
          <w:rFonts w:hint="eastAsia" w:ascii="宋体" w:hAnsi="宋体" w:eastAsia="宋体" w:cs="宋体"/>
          <w:color w:val="auto"/>
          <w:sz w:val="24"/>
          <w:szCs w:val="24"/>
          <w:highlight w:val="none"/>
        </w:rPr>
        <w:t xml:space="preserve">课题研究的，</w:t>
      </w:r>
      <w:r>
        <w:rPr>
          <w:rStyle w:val="1219"/>
          <w:rFonts w:hint="eastAsia" w:ascii="宋体" w:hAnsi="宋体" w:eastAsia="宋体" w:cs="宋体"/>
          <w:color w:val="auto"/>
          <w:sz w:val="24"/>
          <w:szCs w:val="24"/>
          <w:highlight w:val="none"/>
          <w:lang w:val="en-US" w:eastAsia="zh-CN"/>
        </w:rPr>
        <w:t xml:space="preserve">有一个得</w:t>
      </w:r>
      <w:r>
        <w:rPr>
          <w:rStyle w:val="1219"/>
          <w:rFonts w:hint="eastAsia" w:ascii="宋体" w:hAnsi="宋体" w:cs="宋体"/>
          <w:color w:val="auto"/>
          <w:sz w:val="24"/>
          <w:szCs w:val="24"/>
          <w:highlight w:val="none"/>
          <w:lang w:val="en-US" w:eastAsia="zh-CN"/>
        </w:rPr>
        <w:t xml:space="preserve">1</w:t>
      </w:r>
      <w:r>
        <w:rPr>
          <w:rStyle w:val="1219"/>
          <w:rFonts w:hint="eastAsia" w:ascii="宋体" w:hAnsi="宋体" w:eastAsia="宋体" w:cs="宋体"/>
          <w:color w:val="auto"/>
          <w:sz w:val="24"/>
          <w:szCs w:val="24"/>
          <w:highlight w:val="none"/>
          <w:lang w:val="en-US" w:eastAsia="zh-CN"/>
        </w:rPr>
        <w:t xml:space="preserve">分</w:t>
      </w:r>
      <w:r>
        <w:rPr>
          <w:rStyle w:val="1219"/>
          <w:rFonts w:hint="eastAsia" w:ascii="宋体" w:hAnsi="宋体" w:eastAsia="宋体" w:cs="宋体"/>
          <w:color w:val="auto"/>
          <w:sz w:val="24"/>
          <w:szCs w:val="24"/>
          <w:highlight w:val="none"/>
        </w:rPr>
        <w:t xml:space="preserve">（提供</w:t>
      </w:r>
      <w:r>
        <w:rPr>
          <w:rStyle w:val="1219"/>
          <w:rFonts w:hint="eastAsia" w:ascii="宋体" w:hAnsi="宋体" w:eastAsia="宋体" w:cs="宋体"/>
          <w:color w:val="auto"/>
          <w:sz w:val="24"/>
          <w:szCs w:val="24"/>
          <w:highlight w:val="none"/>
          <w:lang w:eastAsia="zh-CN"/>
        </w:rPr>
        <w:t xml:space="preserve">投标供应商</w:t>
      </w:r>
      <w:r>
        <w:rPr>
          <w:rStyle w:val="1219"/>
          <w:rFonts w:hint="eastAsia" w:ascii="宋体" w:hAnsi="宋体" w:eastAsia="宋体" w:cs="宋体"/>
          <w:color w:val="auto"/>
          <w:sz w:val="24"/>
          <w:szCs w:val="24"/>
          <w:highlight w:val="none"/>
        </w:rPr>
        <w:t xml:space="preserve">被列为起草单位的相关地方标准文件、课题研究证明材料</w:t>
      </w:r>
      <w:r>
        <w:rPr>
          <w:rStyle w:val="1219"/>
          <w:rFonts w:hint="eastAsia" w:ascii="宋体" w:hAnsi="宋体" w:eastAsia="宋体" w:cs="宋体"/>
          <w:color w:val="auto"/>
          <w:sz w:val="24"/>
          <w:szCs w:val="24"/>
          <w:highlight w:val="none"/>
          <w:lang w:val="en-US" w:eastAsia="zh-CN"/>
        </w:rPr>
        <w:t xml:space="preserve">扫描件</w:t>
      </w:r>
      <w:r>
        <w:rPr>
          <w:rStyle w:val="1219"/>
          <w:rFonts w:hint="eastAsia" w:ascii="宋体" w:hAnsi="宋体" w:eastAsia="宋体" w:cs="宋体"/>
          <w:color w:val="auto"/>
          <w:sz w:val="24"/>
          <w:szCs w:val="24"/>
          <w:highlight w:val="none"/>
        </w:rPr>
        <w:t xml:space="preserve">）。</w:t>
      </w:r>
      <w:r/>
    </w:p>
    <w:p>
      <w:pPr>
        <w:numPr>
          <w:ilvl w:val="0"/>
          <w:numId w:val="0"/>
        </w:numPr>
        <w:ind w:firstLine="0"/>
        <w:jc w:val="left"/>
        <w:spacing w:line="360" w:lineRule="auto"/>
        <w:rPr>
          <w:rFonts w:hint="eastAsia" w:ascii="宋体" w:hAnsi="宋体" w:cs="宋体"/>
          <w:b/>
          <w:bCs/>
          <w:color w:val="auto"/>
          <w:sz w:val="24"/>
          <w:szCs w:val="20"/>
          <w:highlight w:val="none"/>
          <w:lang w:val="en-US" w:eastAsia="zh-CN"/>
        </w:rPr>
      </w:pPr>
      <w:r>
        <w:rPr>
          <w:rStyle w:val="1219"/>
          <w:rFonts w:hint="eastAsia" w:ascii="宋体" w:hAnsi="宋体" w:eastAsia="宋体" w:cs="宋体"/>
          <w:color w:val="auto"/>
          <w:sz w:val="24"/>
          <w:szCs w:val="24"/>
          <w:highlight w:val="none"/>
          <w:lang w:val="en-US" w:eastAsia="zh-CN"/>
        </w:rPr>
        <w:t xml:space="preserve">3.5投标供应商有居家养老援助服务智能化管理系统平台的得1分；如已具有（自行开发或已租赁获取且租赁期限涵盖整个项目服务期），提供</w:t>
      </w:r>
      <w:r>
        <w:rPr>
          <w:rStyle w:val="1219"/>
          <w:rFonts w:hint="eastAsia" w:ascii="宋体" w:hAnsi="宋体" w:eastAsia="宋体" w:cs="宋体"/>
          <w:b w:val="0"/>
          <w:bCs w:val="0"/>
          <w:color w:val="auto"/>
          <w:sz w:val="24"/>
          <w:szCs w:val="24"/>
          <w:highlight w:val="none"/>
          <w:lang w:eastAsia="zh-CN"/>
        </w:rPr>
        <w:t xml:space="preserve">使用页面截图；如为承诺制，则提供承诺函</w:t>
      </w:r>
      <w:r>
        <w:rPr>
          <w:rStyle w:val="1219"/>
          <w:rFonts w:hint="eastAsia" w:ascii="宋体" w:hAnsi="宋体" w:eastAsia="宋体" w:cs="宋体"/>
          <w:b w:val="0"/>
          <w:bCs w:val="0"/>
          <w:color w:val="auto"/>
          <w:sz w:val="24"/>
          <w:szCs w:val="24"/>
          <w:highlight w:val="none"/>
          <w:lang w:val="en-US" w:eastAsia="zh-CN"/>
        </w:rPr>
        <w:t xml:space="preserve">原件扫描件（承诺在履约开始前完成平台的开发或者租赁）。</w:t>
      </w:r>
      <w:r/>
    </w:p>
    <w:p>
      <w:pPr>
        <w:numPr>
          <w:ilvl w:val="0"/>
          <w:numId w:val="0"/>
        </w:numPr>
        <w:ind w:firstLine="0"/>
        <w:jc w:val="left"/>
        <w:spacing w:line="360" w:lineRule="auto"/>
        <w:rPr>
          <w:rFonts w:hint="default" w:ascii="宋体" w:hAnsi="宋体" w:eastAsia="宋体" w:cs="宋体"/>
          <w:b/>
          <w:bCs/>
          <w:color w:val="auto"/>
          <w:sz w:val="24"/>
          <w:szCs w:val="20"/>
          <w:highlight w:val="none"/>
          <w:lang w:val="en-US" w:eastAsia="zh-CN"/>
        </w:rPr>
      </w:pPr>
      <w:r>
        <w:rPr>
          <w:rFonts w:hint="eastAsia" w:ascii="宋体" w:hAnsi="宋体" w:cs="宋体"/>
          <w:b/>
          <w:bCs/>
          <w:color w:val="auto"/>
          <w:sz w:val="24"/>
          <w:szCs w:val="20"/>
          <w:highlight w:val="none"/>
          <w:lang w:val="en-US" w:eastAsia="zh-CN"/>
        </w:rPr>
        <w:t xml:space="preserve">三）技术部分（暗标）</w:t>
      </w:r>
      <w:r>
        <w:rPr>
          <w:rFonts w:hint="eastAsia" w:ascii="宋体" w:hAnsi="宋体" w:cs="宋体"/>
          <w:b/>
          <w:bCs w:val="0"/>
          <w:color w:val="auto"/>
          <w:sz w:val="24"/>
          <w:szCs w:val="20"/>
          <w:highlight w:val="none"/>
          <w:lang w:val="en-US" w:eastAsia="zh-CN"/>
        </w:rPr>
        <w:t xml:space="preserve">（55分）</w:t>
      </w:r>
      <w:r/>
    </w:p>
    <w:p>
      <w:pPr>
        <w:jc w:val="left"/>
        <w:keepLines w:val="0"/>
        <w:keepNext w:val="0"/>
        <w:pageBreakBefore w:val="0"/>
        <w:spacing w:line="360" w:lineRule="auto"/>
        <w:widowControl/>
        <w:rPr>
          <w:rStyle w:val="1219"/>
          <w:rFonts w:hint="eastAsia" w:ascii="宋体" w:hAnsi="宋体" w:eastAsia="宋体" w:cs="宋体"/>
          <w:color w:val="auto"/>
          <w:sz w:val="24"/>
          <w:szCs w:val="24"/>
          <w:highlight w:val="none"/>
          <w:lang w:val="en-US" w:eastAsia="zh-CN"/>
        </w:rPr>
      </w:pPr>
      <w:r>
        <w:rPr>
          <w:rStyle w:val="1219"/>
          <w:rFonts w:hint="eastAsia" w:ascii="宋体" w:hAnsi="宋体" w:eastAsia="宋体" w:cs="宋体"/>
          <w:color w:val="auto"/>
          <w:sz w:val="24"/>
          <w:szCs w:val="24"/>
          <w:highlight w:val="none"/>
          <w:lang w:val="en-US" w:eastAsia="zh-CN"/>
        </w:rPr>
        <w:t xml:space="preserve">1、总体规划（5分）</w:t>
      </w:r>
      <w:r/>
    </w:p>
    <w:p>
      <w:pPr>
        <w:jc w:val="left"/>
        <w:keepLines w:val="0"/>
        <w:keepNext w:val="0"/>
        <w:pageBreakBefore w:val="0"/>
        <w:spacing w:line="360" w:lineRule="auto"/>
        <w:widowControl/>
        <w:rPr>
          <w:rStyle w:val="1219"/>
          <w:rFonts w:hint="eastAsia" w:ascii="宋体" w:hAnsi="宋体" w:eastAsia="宋体" w:cs="宋体"/>
          <w:color w:val="auto"/>
          <w:sz w:val="24"/>
          <w:szCs w:val="24"/>
          <w:highlight w:val="none"/>
        </w:rPr>
      </w:pPr>
      <w:r>
        <w:rPr>
          <w:rStyle w:val="1219"/>
          <w:rFonts w:hint="eastAsia" w:ascii="宋体" w:hAnsi="宋体" w:eastAsia="宋体" w:cs="宋体"/>
          <w:color w:val="auto"/>
          <w:sz w:val="24"/>
          <w:szCs w:val="24"/>
          <w:highlight w:val="none"/>
        </w:rPr>
        <w:t xml:space="preserve">①规划措施全面且详细，完全符合当前项目的实施要求。前瞻性显著，能够预见并应对项目未来3-5年内的发展趋势和潜在挑战。规划中包含了具体的实施步骤、时间表、资源分配等，具备高度的可操作性。规划中考虑了多种可能性和风险，并提供了相应的应对策略的得</w:t>
      </w:r>
      <w:r>
        <w:rPr>
          <w:rFonts w:hint="eastAsia" w:ascii="宋体" w:hAnsi="宋体" w:eastAsia="宋体" w:cs="宋体"/>
          <w:color w:val="auto"/>
          <w:sz w:val="24"/>
          <w:szCs w:val="24"/>
          <w:highlight w:val="none"/>
          <w:lang w:val="en-US" w:eastAsia="zh-CN"/>
        </w:rPr>
        <w:t xml:space="preserve">5</w:t>
      </w:r>
      <w:r>
        <w:rPr>
          <w:rStyle w:val="1219"/>
          <w:rFonts w:hint="eastAsia" w:ascii="宋体" w:hAnsi="宋体" w:eastAsia="宋体" w:cs="宋体"/>
          <w:color w:val="auto"/>
          <w:sz w:val="24"/>
          <w:szCs w:val="24"/>
          <w:highlight w:val="none"/>
        </w:rPr>
        <w:t xml:space="preserve">分；</w:t>
      </w:r>
      <w:r/>
    </w:p>
    <w:p>
      <w:pPr>
        <w:jc w:val="left"/>
        <w:keepLines w:val="0"/>
        <w:keepNext w:val="0"/>
        <w:pageBreakBefore w:val="0"/>
        <w:spacing w:line="360" w:lineRule="auto"/>
        <w:widowControl/>
        <w:rPr>
          <w:rStyle w:val="1219"/>
          <w:rFonts w:hint="eastAsia" w:ascii="宋体" w:hAnsi="宋体" w:eastAsia="宋体" w:cs="宋体"/>
          <w:color w:val="auto"/>
          <w:sz w:val="24"/>
          <w:szCs w:val="24"/>
          <w:highlight w:val="none"/>
        </w:rPr>
      </w:pPr>
      <w:r>
        <w:rPr>
          <w:rStyle w:val="1219"/>
          <w:rFonts w:hint="eastAsia" w:ascii="宋体" w:hAnsi="宋体" w:eastAsia="宋体" w:cs="宋体"/>
          <w:color w:val="auto"/>
          <w:sz w:val="24"/>
          <w:szCs w:val="24"/>
          <w:highlight w:val="none"/>
        </w:rPr>
        <w:t xml:space="preserve">②规划措施基本符合项目实施要求，但在全面性或前瞻性方面略有不足。 能够预见项目未来1-2年内的发展趋势，但对更长远的发展考虑不够充分。规划中包含了一定的实施步骤和资源分配，但可能缺乏详细的时间表或某些关键细节。规划中考虑了部分可能性和风险，但应对策略可能不够全面或深入的得</w:t>
      </w:r>
      <w:r>
        <w:rPr>
          <w:rFonts w:hint="eastAsia" w:ascii="宋体" w:hAnsi="宋体" w:eastAsia="宋体" w:cs="宋体"/>
          <w:color w:val="auto"/>
          <w:sz w:val="24"/>
          <w:szCs w:val="24"/>
          <w:highlight w:val="none"/>
          <w:lang w:val="en-US" w:eastAsia="zh-CN"/>
        </w:rPr>
        <w:t xml:space="preserve">4</w:t>
      </w:r>
      <w:r>
        <w:rPr>
          <w:rStyle w:val="1219"/>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rPr>
        <w:t xml:space="preserve">；</w:t>
      </w:r>
      <w:r/>
    </w:p>
    <w:p>
      <w:pPr>
        <w:jc w:val="left"/>
        <w:keepLines w:val="0"/>
        <w:keepNext w:val="0"/>
        <w:pageBreakBefore w:val="0"/>
        <w:spacing w:line="360" w:lineRule="auto"/>
        <w:widowControl/>
        <w:rPr>
          <w:rStyle w:val="1219"/>
          <w:rFonts w:hint="eastAsia" w:ascii="宋体" w:hAnsi="宋体" w:eastAsia="宋体" w:cs="宋体"/>
          <w:color w:val="auto"/>
          <w:sz w:val="24"/>
          <w:szCs w:val="24"/>
          <w:highlight w:val="none"/>
        </w:rPr>
      </w:pPr>
      <w:r>
        <w:rPr>
          <w:rStyle w:val="1219"/>
          <w:rFonts w:hint="eastAsia" w:ascii="宋体" w:hAnsi="宋体" w:eastAsia="宋体" w:cs="宋体"/>
          <w:color w:val="auto"/>
          <w:sz w:val="24"/>
          <w:szCs w:val="24"/>
          <w:highlight w:val="none"/>
        </w:rPr>
        <w:t xml:space="preserve">③规划措施简略，缺乏详细性和可操作性。</w:t>
      </w:r>
      <w:r/>
    </w:p>
    <w:p>
      <w:pPr>
        <w:jc w:val="left"/>
        <w:keepLines w:val="0"/>
        <w:keepNext w:val="0"/>
        <w:pageBreakBefore w:val="0"/>
        <w:spacing w:line="360" w:lineRule="auto"/>
        <w:widowControl/>
        <w:rPr>
          <w:rStyle w:val="1219"/>
          <w:rFonts w:hint="eastAsia" w:ascii="宋体" w:hAnsi="宋体" w:eastAsia="宋体" w:cs="宋体"/>
          <w:color w:val="auto"/>
          <w:sz w:val="24"/>
          <w:szCs w:val="24"/>
          <w:highlight w:val="none"/>
        </w:rPr>
      </w:pPr>
      <w:r>
        <w:rPr>
          <w:rStyle w:val="1219"/>
          <w:rFonts w:hint="eastAsia" w:ascii="宋体" w:hAnsi="宋体" w:eastAsia="宋体" w:cs="宋体"/>
          <w:color w:val="auto"/>
          <w:sz w:val="24"/>
          <w:szCs w:val="24"/>
          <w:highlight w:val="none"/>
        </w:rPr>
        <w:t xml:space="preserve">未能充分反映当前项目的实施要求，或存在明显的不符合之处。 规划中缺乏对未来发展趋势的预见，或未能考虑项目可能面临的挑战。规划中可能缺乏实施步骤、资源分配等关键信息，导致难以执行</w:t>
      </w:r>
      <w:r>
        <w:rPr>
          <w:rFonts w:hint="eastAsia" w:ascii="宋体" w:hAnsi="宋体" w:eastAsia="宋体" w:cs="宋体"/>
          <w:color w:val="auto"/>
          <w:sz w:val="24"/>
          <w:szCs w:val="24"/>
          <w:highlight w:val="none"/>
        </w:rPr>
        <w:t xml:space="preserve">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pStyle w:val="749"/>
        <w:ind w:left="0" w:firstLine="0"/>
        <w:keepLines w:val="0"/>
        <w:keepNext w:val="0"/>
        <w:pageBreakBefore w:val="0"/>
        <w:spacing w:line="360" w:lineRule="auto"/>
        <w:rPr>
          <w:rStyle w:val="1219"/>
          <w:rFonts w:hint="eastAsia" w:ascii="宋体" w:hAnsi="宋体" w:eastAsia="宋体" w:cs="宋体"/>
          <w:color w:val="auto"/>
          <w:sz w:val="24"/>
          <w:szCs w:val="24"/>
          <w:highlight w:val="none"/>
        </w:rPr>
      </w:pPr>
      <w:r>
        <w:rPr>
          <w:rStyle w:val="1219"/>
          <w:rFonts w:hint="eastAsia" w:ascii="宋体" w:hAnsi="宋体" w:eastAsia="宋体" w:cs="宋体"/>
          <w:color w:val="auto"/>
          <w:sz w:val="24"/>
          <w:szCs w:val="24"/>
          <w:highlight w:val="none"/>
        </w:rPr>
        <w:t xml:space="preserve">④规划措施与项目实施要求严重不符，完全缺乏实际性和可操作性。规划中未考虑当前项目的实际情况和未来发展趋势。未提供任何具体的实施步骤、资源分配或应对策略。完全不提供规划措施或提供的规划措施与项目无关本项不得分。</w:t>
      </w:r>
      <w:r/>
    </w:p>
    <w:p>
      <w:pPr>
        <w:pStyle w:val="749"/>
        <w:numPr>
          <w:ilvl w:val="0"/>
          <w:numId w:val="0"/>
        </w:numPr>
        <w:ind w:left="0" w:firstLine="0"/>
        <w:keepLines w:val="0"/>
        <w:keepNext w:val="0"/>
        <w:pageBreakBefore w:val="0"/>
        <w:spacing w:line="360" w:lineRule="auto"/>
        <w:rPr>
          <w:rStyle w:val="1219"/>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2、</w:t>
      </w:r>
      <w:r>
        <w:rPr>
          <w:rStyle w:val="1219"/>
          <w:rFonts w:hint="eastAsia" w:ascii="宋体" w:hAnsi="宋体" w:eastAsia="宋体" w:cs="宋体"/>
          <w:color w:val="auto"/>
          <w:sz w:val="24"/>
          <w:szCs w:val="24"/>
          <w:highlight w:val="none"/>
          <w:lang w:val="en-US" w:eastAsia="zh-CN"/>
        </w:rPr>
        <w:t xml:space="preserve">项目服务方案（33分）</w:t>
      </w:r>
      <w:r/>
    </w:p>
    <w:p>
      <w:pPr>
        <w:pStyle w:val="749"/>
        <w:numPr>
          <w:ilvl w:val="0"/>
          <w:numId w:val="0"/>
        </w:numPr>
        <w:keepLines w:val="0"/>
        <w:keepNext w:val="0"/>
        <w:pageBreakBefore w:val="0"/>
        <w:spacing w:line="360" w:lineRule="auto"/>
        <w:rPr>
          <w:rStyle w:val="1219"/>
          <w:rFonts w:hint="eastAsia" w:ascii="宋体" w:hAnsi="宋体" w:eastAsia="宋体" w:cs="宋体"/>
          <w:color w:val="auto"/>
          <w:sz w:val="24"/>
          <w:szCs w:val="24"/>
          <w:highlight w:val="none"/>
          <w:lang w:val="en-US" w:eastAsia="zh-CN"/>
        </w:rPr>
      </w:pPr>
      <w:r>
        <w:rPr>
          <w:rStyle w:val="1219"/>
          <w:rFonts w:hint="eastAsia" w:ascii="宋体" w:hAnsi="宋体" w:eastAsia="宋体" w:cs="宋体"/>
          <w:color w:val="auto"/>
          <w:sz w:val="24"/>
          <w:szCs w:val="24"/>
          <w:highlight w:val="none"/>
          <w:lang w:val="en-US" w:eastAsia="zh-CN"/>
        </w:rPr>
        <w:t xml:space="preserve">2.1生活照料服务方案（15分）</w:t>
      </w:r>
      <w:r/>
    </w:p>
    <w:p>
      <w:pPr>
        <w:pStyle w:val="749"/>
        <w:numPr>
          <w:ilvl w:val="0"/>
          <w:numId w:val="0"/>
        </w:numPr>
        <w:keepLines w:val="0"/>
        <w:keepNext w:val="0"/>
        <w:pageBreakBefore w:val="0"/>
        <w:spacing w:line="360" w:lineRule="auto"/>
        <w:rPr>
          <w:rFonts w:hint="eastAsia" w:ascii="宋体" w:hAnsi="宋体" w:eastAsia="宋体" w:cs="宋体"/>
          <w:color w:val="auto"/>
          <w:sz w:val="24"/>
          <w:szCs w:val="24"/>
          <w:highlight w:val="none"/>
          <w:lang w:val="en-US" w:eastAsia="zh-CN"/>
        </w:rPr>
      </w:pPr>
      <w:r>
        <w:rPr>
          <w:rStyle w:val="1219"/>
          <w:rFonts w:hint="eastAsia" w:ascii="宋体" w:hAnsi="宋体" w:eastAsia="宋体" w:cs="宋体"/>
          <w:color w:val="auto"/>
          <w:sz w:val="24"/>
          <w:szCs w:val="24"/>
          <w:highlight w:val="none"/>
          <w:lang w:val="en-US" w:eastAsia="zh-CN"/>
        </w:rPr>
        <w:t xml:space="preserve">2.1.1</w:t>
      </w:r>
      <w:r>
        <w:rPr>
          <w:rFonts w:hint="eastAsia" w:ascii="宋体" w:hAnsi="宋体" w:eastAsia="宋体" w:cs="宋体"/>
          <w:color w:val="auto"/>
          <w:sz w:val="24"/>
          <w:szCs w:val="24"/>
          <w:highlight w:val="none"/>
          <w:lang w:val="en-US" w:eastAsia="zh-CN"/>
        </w:rPr>
        <w:t xml:space="preserve">助餐服务方案（3分）</w:t>
      </w:r>
      <w:r/>
    </w:p>
    <w:p>
      <w:pPr>
        <w:numPr>
          <w:ilvl w:val="0"/>
          <w:numId w:val="0"/>
        </w:numPr>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供应商结合本项目的实施要求，针对生活照料中的助餐服务，提出明确的服务方案和实行措施，包括但不限于：送餐服务方案（1分）、烹饪服务方案（1分）、协助就餐服务方案（1分）等。</w:t>
      </w:r>
      <w:r/>
    </w:p>
    <w:p>
      <w:pPr>
        <w:numPr>
          <w:ilvl w:val="0"/>
          <w:numId w:val="0"/>
        </w:numPr>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内容需描述合理、详细、切实可行有效，每有一项内容进行了阐述且满足采购需求的得1分；内容描述比较合理详细，对每一项内容均进行基本的阐述的，得0.5分；内容描述有待完善，或内容描述有缺项漏项的不得分。</w:t>
      </w:r>
      <w:r/>
    </w:p>
    <w:p>
      <w:pPr>
        <w:pStyle w:val="749"/>
        <w:numPr>
          <w:ilvl w:val="0"/>
          <w:numId w:val="0"/>
        </w:numP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2.1.2普通清洁服务方案（3分）</w:t>
      </w:r>
      <w:r/>
    </w:p>
    <w:p>
      <w:pPr>
        <w:numPr>
          <w:ilvl w:val="0"/>
          <w:numId w:val="0"/>
        </w:numPr>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供应商结合本项目的实施要求，针对生活照料中的普通清洁服务部分，提出明确的服务方案和实行措施，包括但不限于：居室清洁服务方案（1分）、居室消毒服务方案（1分）、衣物洗涤服务方案（1分）等。</w:t>
      </w:r>
      <w:r/>
    </w:p>
    <w:p>
      <w:pPr>
        <w:numPr>
          <w:ilvl w:val="0"/>
          <w:numId w:val="0"/>
        </w:numPr>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内容需描述合理、详细、切实可行有效，每有一项内容进行了阐述且满足采购需求的得1分；内容描述比较合理详细，对每一项内容均进行基本的阐述的，得0.5分；内容描述有待完善，或内容描述有缺项漏项的不得分。</w:t>
      </w:r>
      <w:r/>
    </w:p>
    <w:p>
      <w:pPr>
        <w:pStyle w:val="749"/>
        <w:ind w:left="0" w:firstLine="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2.1.3特色保洁服务方案（3分）</w:t>
      </w:r>
      <w:r/>
    </w:p>
    <w:p>
      <w:pPr>
        <w:numPr>
          <w:ilvl w:val="0"/>
          <w:numId w:val="0"/>
        </w:numPr>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供应商结合本项目的实施要求，针对生活照料中的特色保洁服务部分，提出明确的服务方案和实行措施，服务方案需标准详细、工作标准科学合理，切实可行。</w:t>
      </w:r>
      <w:r/>
    </w:p>
    <w:p>
      <w:pPr>
        <w:numPr>
          <w:ilvl w:val="0"/>
          <w:numId w:val="0"/>
        </w:numPr>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内容需描述合理、详细、切实可行有效且满足采购需求的得3分；内容描述比较合理详细，对每一项内容均进行基本的阐述的，得2分；内容描述有待完善，或内容描述有缺项漏项的得1分；未进行阐述或不满足采购需求的不得分。</w:t>
      </w:r>
      <w:r/>
    </w:p>
    <w:p>
      <w:pPr>
        <w:pStyle w:val="749"/>
        <w:numPr>
          <w:ilvl w:val="0"/>
          <w:numId w:val="0"/>
        </w:numP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2.1.4个人助洁服务方案（3分）</w:t>
      </w:r>
      <w:r/>
    </w:p>
    <w:p>
      <w:pPr>
        <w:numPr>
          <w:ilvl w:val="0"/>
          <w:numId w:val="0"/>
        </w:numPr>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结合本项目的实施要求，针对生活照料中的个人助洁服务部分，提出明确的服务方案和实行措施，服务方案和实行措施需针对本项目实际情况，包括但不限于：服务标准（1分）、服务流程安排（1分）、被服务人员的安全保障（1分）等。</w:t>
      </w:r>
      <w:r/>
    </w:p>
    <w:p>
      <w:pPr>
        <w:numPr>
          <w:ilvl w:val="0"/>
          <w:numId w:val="0"/>
        </w:numPr>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内容需描述合理、详细、切实可行有效，每有一项内容进行了阐述且满足采购需求的得1分；内容描述比较合理详细，对每一项内容均进行基本的阐述的，得0.5分；内容描述有待完善，或内容描述有缺项漏项的不得分。</w:t>
      </w:r>
      <w:r/>
    </w:p>
    <w:p>
      <w:pPr>
        <w:pStyle w:val="749"/>
        <w:ind w:left="0" w:firstLine="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2.1.5便民服务方案（3分）</w:t>
      </w:r>
      <w:r/>
    </w:p>
    <w:p>
      <w:pPr>
        <w:numPr>
          <w:ilvl w:val="0"/>
          <w:numId w:val="0"/>
        </w:numPr>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供应商结合本项目的实施要求，针对生活照料中的便民服务部分，提出明确的服务方案和实行措施，服务方案需标准详细，切实可行。</w:t>
      </w:r>
      <w:r/>
    </w:p>
    <w:p>
      <w:pPr>
        <w:numPr>
          <w:ilvl w:val="0"/>
          <w:numId w:val="0"/>
        </w:numPr>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内容需描述合理、详细、切实可行有效且满足采购需求的得3分；内容描述比较合理详细，对每一项内容均进行基本的阐述的，得2分；内容描述有待完善，或内容描述有缺项漏项的得1分；未进行阐述或不满足采购需求的不得分。</w:t>
      </w:r>
      <w:r/>
    </w:p>
    <w:p>
      <w:pPr>
        <w:pStyle w:val="749"/>
        <w:ind w:left="0" w:firstLine="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2.2康复护理服务方案（6分）</w:t>
      </w:r>
      <w:r/>
    </w:p>
    <w:p>
      <w:pPr>
        <w:pStyle w:val="749"/>
        <w:ind w:left="0" w:firstLine="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结合本项目服务内容，针对服务项目中“康复训练”部分，提供明确的服务方案和实行措施，包括但不限于被服务人员的安全保障（3分）、服务人员规范操作培训方案（3分）等。内容需描述合理、详细、切实可行有效，每有一项内容进行了阐述且满足采购需求的得3分；内容描述比较合理详细，对每一项内容均进行基本的阐述的，得2分；内容描述有待完善，或内容描述有缺项漏项的得1分；未进行阐述或不满足采购需求的不得分。</w:t>
      </w:r>
      <w:r/>
    </w:p>
    <w:p>
      <w:pPr>
        <w:pStyle w:val="749"/>
        <w:numPr>
          <w:ilvl w:val="0"/>
          <w:numId w:val="0"/>
        </w:numP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2.3安全守护服务方案（6分）</w:t>
      </w:r>
      <w:r/>
    </w:p>
    <w:p>
      <w:pPr>
        <w:pStyle w:val="749"/>
        <w:numPr>
          <w:ilvl w:val="0"/>
          <w:numId w:val="0"/>
        </w:numP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包括但不限于对紧急呼叫转介服务响应方案（2分）、探访关爱方案（2分）、应急维修服务方案（2分）等。内容需描述合理、详细、切实可行有效，每有一项内容进行了阐述且满足采购需求的得2分；内容描述比较合理详细，对每一项内容均进行基本的阐述的，得1.5分；内容描述有待完善，或内容描述有缺项漏项的得1分；未进行阐述或不满足采购需求的不得分，本项最高得6分。</w:t>
      </w:r>
      <w:r/>
    </w:p>
    <w:p>
      <w:pPr>
        <w:pStyle w:val="749"/>
        <w:numPr>
          <w:ilvl w:val="0"/>
          <w:numId w:val="0"/>
        </w:numP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2.4精神慰藉服务方案（6分）</w:t>
      </w:r>
      <w:r/>
    </w:p>
    <w:p>
      <w:pPr>
        <w:pStyle w:val="749"/>
        <w:numPr>
          <w:ilvl w:val="0"/>
          <w:numId w:val="0"/>
        </w:numP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包括但不限于对助学服务方案（2分）、日常陪护服务方案（2分）、专业心理咨询与疏导服务方案（2分）等。内容需描述合理、详细、切实可行有效，每有一项内容进行了阐述且满足采购需求的得2分；内容描述比较合理详细，对每一项内容均进行基本的阐述的，得1分；内容描述有待完善，或内容描述有缺项漏项的得0.5分；未进行阐述或不满足采购需求的不得分。</w:t>
      </w:r>
      <w:r/>
    </w:p>
    <w:p>
      <w:pPr>
        <w:pStyle w:val="749"/>
        <w:numPr>
          <w:ilvl w:val="0"/>
          <w:numId w:val="0"/>
        </w:numPr>
        <w:ind w:left="0" w:firstLine="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rPr>
        <w:t xml:space="preserve">内控管理制度及应急保障（17分）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rPr>
        <w:t xml:space="preserve">配合协调方案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3分</w:t>
      </w:r>
      <w:r>
        <w:rPr>
          <w:rFonts w:hint="eastAsia" w:ascii="宋体" w:hAnsi="宋体" w:eastAsia="宋体" w:cs="宋体"/>
          <w:color w:val="auto"/>
          <w:sz w:val="24"/>
          <w:szCs w:val="24"/>
          <w:highlight w:val="none"/>
          <w:lang w:eastAsia="zh-CN"/>
        </w:rPr>
        <w:t xml:space="preserve">）</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运营期间在任务变化、人员调整、区域变动、行业监督等情况下，能够有完善的配合协调处置方案。</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方案合理、可操作性强且完善、规范、清晰，该项得3分；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方案合理性、可操作性一般，方案较为完善、规范、清晰，该项得2分；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方案合理性、可操作性较差，方案的完善度、规范性、清晰度较差，该项得1分；</w:t>
      </w:r>
      <w:r/>
    </w:p>
    <w:p>
      <w:pPr>
        <w:pStyle w:val="749"/>
        <w:numPr>
          <w:ilvl w:val="0"/>
          <w:numId w:val="0"/>
        </w:numP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未提供相关方案的，该项不得分。</w:t>
      </w:r>
      <w:r/>
    </w:p>
    <w:p>
      <w:pPr>
        <w:pStyle w:val="749"/>
        <w:numPr>
          <w:ilvl w:val="0"/>
          <w:numId w:val="0"/>
        </w:num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应急与安全保障措施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3分</w:t>
      </w:r>
      <w:r>
        <w:rPr>
          <w:rFonts w:hint="eastAsia" w:ascii="宋体" w:hAnsi="宋体" w:eastAsia="宋体" w:cs="宋体"/>
          <w:color w:val="auto"/>
          <w:sz w:val="24"/>
          <w:szCs w:val="24"/>
          <w:highlight w:val="none"/>
          <w:lang w:eastAsia="zh-CN"/>
        </w:rPr>
        <w:t xml:space="preserve">）</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供应商考虑本项目可能发生的各类应急预案，如突发安全事件（1分）、灾害事故（1分）、投诉处理方案（1分）等，根据管理经验自行拟制预案及保障措施。</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针对每一项事件提供了预案和保障措施，且方案合理、可操作性强且完善、规范、清晰，该项得1分；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针对每一项事件提供了预案和保障措施，方案合理性、操作性有遗漏，方案较为完善、规范、清晰，该项得0.5分；</w:t>
      </w:r>
      <w:r/>
    </w:p>
    <w:p>
      <w:pPr>
        <w:pStyle w:val="749"/>
        <w:numPr>
          <w:ilvl w:val="0"/>
          <w:numId w:val="0"/>
        </w:numP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针对每一项事件提供了预案和保障措施，方案合理性、可操作性较差，方案的完善度、规范性、清晰度较差的该项不得分。</w:t>
      </w:r>
      <w:r/>
    </w:p>
    <w:p>
      <w:pP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3.3项目监管体系（3分）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需要包含但不仅限于以下内容：</w:t>
      </w:r>
      <w:r>
        <w:rPr>
          <w:rFonts w:hint="eastAsia" w:ascii="宋体" w:hAnsi="宋体" w:eastAsia="宋体" w:cs="宋体"/>
          <w:color w:val="auto"/>
          <w:sz w:val="24"/>
          <w:szCs w:val="24"/>
          <w:highlight w:val="none"/>
          <w:lang w:val="en-US" w:eastAsia="zh-CN"/>
        </w:rPr>
        <w:t xml:space="preserve">有专职的业务监管队伍和监管人员；有完善的业务监管机制；有明确的监管责任；有成熟的监管体系；有全面的监管措施；有配套的惩处措施；有合适的问题解决方案。</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监管体系合理、可操作性强且完善、规范、清晰，该项得3分；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监管体系合理性、操作性有遗漏，方案较为完善、规范、清晰，该项得2分；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监管体系合理性、可操作性较差，方案的完善度、规范性、清晰度较差，该项得1分；</w:t>
      </w:r>
      <w:r/>
    </w:p>
    <w:p>
      <w:pPr>
        <w:pStyle w:val="749"/>
        <w:ind w:left="0" w:firstLine="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未提供相关监管体系的，该项不得分。</w:t>
      </w:r>
      <w:r/>
    </w:p>
    <w:p>
      <w:pPr>
        <w:pStyle w:val="749"/>
        <w:ind w:left="0" w:firstLine="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3.4数据保密方案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4分</w:t>
      </w:r>
      <w:r>
        <w:rPr>
          <w:rFonts w:hint="eastAsia" w:ascii="宋体" w:hAnsi="宋体" w:eastAsia="宋体" w:cs="宋体"/>
          <w:color w:val="auto"/>
          <w:sz w:val="24"/>
          <w:szCs w:val="24"/>
          <w:highlight w:val="none"/>
          <w:lang w:eastAsia="zh-CN"/>
        </w:rPr>
        <w:t xml:space="preserve">）</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针对本项目的符合国家法律法规的数据管理和保密方案。</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方案合理、可操作性强且完善、规范、清晰，该项得4分；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方案合理性、可操作性一般，方案较为完善、规范、清晰，该项得3分；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方案合理性、可操作性较差，方案的完善度、规范性、清晰度较差，该项得2分；</w:t>
      </w:r>
      <w:r/>
    </w:p>
    <w:p>
      <w:pPr>
        <w:pStyle w:val="749"/>
        <w:ind w:left="0" w:firstLine="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未提供相关方案的，该项不得分。</w:t>
      </w:r>
      <w:r/>
    </w:p>
    <w:p>
      <w:pPr>
        <w:pStyle w:val="749"/>
        <w:ind w:firstLine="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rPr>
        <w:t xml:space="preserve">数据共享与系统对接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4分</w:t>
      </w:r>
      <w:r>
        <w:rPr>
          <w:rFonts w:hint="eastAsia" w:ascii="宋体" w:hAnsi="宋体" w:eastAsia="宋体" w:cs="宋体"/>
          <w:color w:val="auto"/>
          <w:sz w:val="24"/>
          <w:szCs w:val="24"/>
          <w:highlight w:val="none"/>
          <w:lang w:eastAsia="zh-CN"/>
        </w:rPr>
        <w:t xml:space="preserve">）</w:t>
      </w:r>
      <w:r/>
    </w:p>
    <w:p>
      <w:pPr>
        <w:numPr>
          <w:ilvl w:val="0"/>
          <w:numId w:val="0"/>
        </w:numPr>
        <w:ind w:firstLine="0"/>
        <w:jc w:val="left"/>
        <w:spacing w:line="500" w:lineRule="exact"/>
        <w:rPr>
          <w:rFonts w:hint="eastAsia" w:ascii="宋体" w:hAnsi="宋体" w:eastAsia="宋体" w:cs="宋体"/>
          <w:b/>
          <w:bCs/>
          <w:color w:val="auto"/>
          <w:sz w:val="24"/>
          <w:szCs w:val="20"/>
          <w:highlight w:val="none"/>
        </w:rPr>
      </w:pP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信息化平台能够实现与我市民政部门系统平台无缝对接，所有相关业务数据能够实现实时共享，提供详细描述</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提供描述较详细的得3分；提供描述一般的得1分；</w:t>
      </w:r>
      <w:r>
        <w:rPr>
          <w:rFonts w:hint="eastAsia" w:ascii="宋体" w:hAnsi="宋体" w:eastAsia="宋体" w:cs="宋体"/>
          <w:color w:val="auto"/>
          <w:sz w:val="24"/>
          <w:szCs w:val="24"/>
          <w:highlight w:val="none"/>
          <w:lang w:val="en-US" w:eastAsia="zh-CN"/>
        </w:rPr>
        <w:t xml:space="preserve">不符合</w:t>
      </w:r>
      <w:r>
        <w:rPr>
          <w:rFonts w:hint="eastAsia" w:ascii="宋体" w:hAnsi="宋体" w:eastAsia="宋体" w:cs="宋体"/>
          <w:color w:val="auto"/>
          <w:sz w:val="24"/>
          <w:szCs w:val="24"/>
          <w:highlight w:val="none"/>
          <w:lang w:val="en-US" w:eastAsia="zh-CN"/>
        </w:rPr>
        <w:t xml:space="preserve">采购需求或</w:t>
      </w:r>
      <w:r>
        <w:rPr>
          <w:rStyle w:val="1219"/>
          <w:rFonts w:hint="eastAsia" w:ascii="宋体" w:hAnsi="宋体" w:eastAsia="宋体" w:cs="宋体"/>
          <w:color w:val="auto"/>
          <w:sz w:val="24"/>
          <w:szCs w:val="24"/>
          <w:highlight w:val="none"/>
          <w:lang w:val="en-US" w:eastAsia="zh-CN"/>
        </w:rPr>
        <w:t xml:space="preserve">不提供的，本项不得分。</w:t>
      </w:r>
      <w:r/>
    </w:p>
    <w:p>
      <w:pPr>
        <w:numPr>
          <w:ilvl w:val="0"/>
          <w:numId w:val="0"/>
        </w:numPr>
        <w:ind w:firstLine="482"/>
        <w:jc w:val="left"/>
        <w:spacing w:line="500" w:lineRule="exact"/>
        <w:rPr>
          <w:rFonts w:hint="eastAsia" w:ascii="宋体" w:hAnsi="宋体" w:eastAsia="宋体" w:cs="宋体"/>
          <w:color w:val="auto"/>
          <w:sz w:val="24"/>
          <w:szCs w:val="20"/>
          <w:highlight w:val="none"/>
          <w:lang w:eastAsia="zh-CN"/>
        </w:rPr>
      </w:pPr>
      <w:r>
        <w:rPr>
          <w:rFonts w:hint="eastAsia" w:ascii="宋体" w:hAnsi="宋体" w:eastAsia="宋体" w:cs="宋体"/>
          <w:b/>
          <w:bCs/>
          <w:color w:val="auto"/>
          <w:sz w:val="24"/>
          <w:szCs w:val="20"/>
          <w:highlight w:val="none"/>
        </w:rPr>
        <w:t xml:space="preserve">加分（本项目为服务类，不适用本条）：</w:t>
      </w:r>
      <w:r>
        <w:rPr>
          <w:rFonts w:hint="eastAsia" w:ascii="宋体" w:hAnsi="宋体" w:eastAsia="宋体" w:cs="宋体"/>
          <w:color w:val="auto"/>
          <w:sz w:val="24"/>
          <w:szCs w:val="20"/>
          <w:highlight w:val="none"/>
        </w:rPr>
        <w:t xml:space="preserve">所选用产品属于</w:t>
      </w:r>
      <w:r>
        <w:rPr>
          <w:rFonts w:hint="eastAsia" w:ascii="宋体" w:hAnsi="宋体" w:eastAsia="宋体" w:cs="宋体"/>
          <w:b w:val="0"/>
          <w:bCs w:val="0"/>
          <w:color w:val="auto"/>
          <w:sz w:val="24"/>
          <w:szCs w:val="20"/>
          <w:highlight w:val="none"/>
        </w:rPr>
        <w:t xml:space="preserve">节能产品、环境标志产品</w:t>
      </w:r>
      <w:r>
        <w:rPr>
          <w:rFonts w:hint="eastAsia" w:ascii="宋体" w:hAnsi="宋体" w:eastAsia="宋体" w:cs="宋体"/>
          <w:color w:val="auto"/>
          <w:sz w:val="24"/>
          <w:szCs w:val="20"/>
          <w:highlight w:val="none"/>
        </w:rPr>
        <w:t xml:space="preserve">品目清单范围的，提供由国家确定的认证机构（根据《市场监</w:t>
      </w:r>
      <w:r>
        <w:rPr>
          <w:rFonts w:hint="eastAsia" w:ascii="宋体" w:hAnsi="宋体" w:cs="宋体"/>
          <w:color w:val="auto"/>
          <w:sz w:val="24"/>
          <w:szCs w:val="24"/>
          <w:highlight w:val="none"/>
        </w:rPr>
        <w:t xml:space="preserve">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环境标志产品认证证书的，落实政府优先采购政策，分别予以加</w:t>
      </w:r>
      <w:r>
        <w:rPr>
          <w:rFonts w:hint="eastAsia" w:ascii="宋体" w:hAnsi="宋体" w:cs="宋体"/>
          <w:color w:val="auto"/>
          <w:sz w:val="24"/>
          <w:szCs w:val="24"/>
          <w:highlight w:val="none"/>
          <w:lang w:val="en-US" w:eastAsia="zh-CN"/>
        </w:rPr>
        <w:t xml:space="preserve">0.5</w:t>
      </w:r>
      <w:r>
        <w:rPr>
          <w:rFonts w:hint="eastAsia" w:ascii="宋体" w:hAnsi="宋体" w:cs="宋体"/>
          <w:color w:val="auto"/>
          <w:sz w:val="24"/>
          <w:szCs w:val="24"/>
          <w:highlight w:val="none"/>
        </w:rPr>
        <w:t xml:space="preserve">分（同一产品</w:t>
      </w:r>
      <w:r>
        <w:rPr>
          <w:rFonts w:hint="eastAsia" w:ascii="宋体" w:hAnsi="宋体" w:eastAsia="宋体" w:cs="宋体"/>
          <w:color w:val="auto"/>
          <w:sz w:val="24"/>
          <w:szCs w:val="24"/>
          <w:highlight w:val="none"/>
        </w:rPr>
        <w:t xml:space="preserve">同时具有节能产品、环境标志产品认证证书的不重复加分）。</w:t>
      </w:r>
      <w:r/>
    </w:p>
    <w:p>
      <w:pPr>
        <w:rPr>
          <w:rFonts w:hint="eastAsia"/>
          <w:color w:val="auto"/>
          <w:highlight w:val="none"/>
        </w:rPr>
      </w:pPr>
      <w:r>
        <w:rPr>
          <w:rFonts w:hint="eastAsia"/>
          <w:color w:val="auto"/>
          <w:highlight w:val="none"/>
        </w:rPr>
      </w:r>
      <w:r/>
    </w:p>
    <w:p>
      <w:pPr>
        <w:spacing w:line="360" w:lineRule="auto"/>
        <w:rPr>
          <w:rFonts w:hint="eastAsia" w:ascii="宋体" w:hAnsi="宋体" w:cs="宋体"/>
          <w:b/>
          <w:bCs/>
          <w:color w:val="auto"/>
          <w:sz w:val="24"/>
          <w:highlight w:val="none"/>
        </w:rPr>
        <w:outlineLvl w:val="0"/>
      </w:pP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十</w:t>
      </w:r>
      <w:r>
        <w:rPr>
          <w:rFonts w:hint="eastAsia" w:ascii="宋体" w:hAnsi="宋体" w:cs="宋体"/>
          <w:b/>
          <w:bCs/>
          <w:color w:val="auto"/>
          <w:sz w:val="24"/>
          <w:highlight w:val="none"/>
        </w:rPr>
        <w:t xml:space="preserve">）确定中标</w:t>
      </w:r>
      <w:r>
        <w:rPr>
          <w:rFonts w:hint="eastAsia" w:ascii="宋体" w:hAnsi="宋体" w:cs="宋体"/>
          <w:b/>
          <w:bCs/>
          <w:color w:val="auto"/>
          <w:sz w:val="24"/>
          <w:highlight w:val="none"/>
          <w:lang w:eastAsia="zh-CN"/>
        </w:rPr>
        <w:t xml:space="preserve">投标供应商</w:t>
      </w:r>
      <w:r>
        <w:rPr>
          <w:rFonts w:hint="eastAsia" w:ascii="宋体" w:hAnsi="宋体" w:cs="宋体"/>
          <w:b/>
          <w:bCs/>
          <w:color w:val="auto"/>
          <w:sz w:val="24"/>
          <w:highlight w:val="none"/>
        </w:rPr>
        <w:t xml:space="preserve">：</w:t>
      </w:r>
      <w:r/>
    </w:p>
    <w:p>
      <w:pPr>
        <w:ind w:firstLine="480"/>
        <w:spacing w:line="360" w:lineRule="auto"/>
        <w:tabs>
          <w:tab w:val="left" w:pos="525" w:leader="none"/>
          <w:tab w:val="left" w:pos="945" w:leader="none"/>
        </w:tabs>
        <w:rPr>
          <w:rFonts w:hint="eastAsia" w:ascii="宋体" w:hAnsi="宋体" w:cs="宋体"/>
          <w:color w:val="auto"/>
          <w:sz w:val="24"/>
          <w:highlight w:val="none"/>
        </w:rPr>
      </w:pPr>
      <w:r>
        <w:rPr>
          <w:rFonts w:hint="eastAsia" w:ascii="宋体" w:hAnsi="宋体" w:cs="宋体"/>
          <w:color w:val="auto"/>
          <w:sz w:val="24"/>
          <w:highlight w:val="none"/>
        </w:rPr>
        <w:t xml:space="preserve">1．评标委员会根据招标文件规定的评标方法和评标标准进行评审，按招标文件的要求依法推荐中标供应商。评标结束后，投标供应商可进入江苏省政府采购(苏采云)平台，进行评审结果查询。</w:t>
      </w:r>
      <w:r/>
    </w:p>
    <w:p>
      <w:pPr>
        <w:ind w:firstLine="480"/>
        <w:spacing w:line="360" w:lineRule="auto"/>
        <w:tabs>
          <w:tab w:val="left" w:pos="525" w:leader="none"/>
          <w:tab w:val="left" w:pos="945" w:leader="none"/>
        </w:tabs>
        <w:rPr>
          <w:rFonts w:hint="eastAsia" w:ascii="宋体" w:hAnsi="宋体" w:cs="宋体"/>
          <w:color w:val="auto"/>
          <w:sz w:val="24"/>
          <w:highlight w:val="none"/>
        </w:rPr>
      </w:pPr>
      <w:r>
        <w:rPr>
          <w:rFonts w:hint="eastAsia" w:ascii="宋体" w:hAnsi="宋体" w:cs="宋体"/>
          <w:color w:val="auto"/>
          <w:sz w:val="24"/>
          <w:highlight w:val="none"/>
        </w:rPr>
        <w:t xml:space="preserve">2．采购代理机构应当自评审结束之日起2个工作日内将评审报告送交采购人。采购人应当自收到评审报告之日起5个工作日内在评审报告推荐的中标供应商候选单位中按顺序确定中标供应商。采购代理机构将在中标供应商确定之日起2个工作日内发出中标通知书，并在财政部门指定的信息发布媒体（江苏政府采购网、无锡政府采购网）上发布中标公告。</w:t>
      </w:r>
      <w:r/>
    </w:p>
    <w:p>
      <w:pPr>
        <w:ind w:firstLine="480"/>
        <w:spacing w:line="360" w:lineRule="auto"/>
        <w:tabs>
          <w:tab w:val="left" w:pos="525" w:leader="none"/>
          <w:tab w:val="left" w:pos="945" w:leader="none"/>
        </w:tabs>
        <w:rPr>
          <w:rFonts w:hint="eastAsia" w:ascii="宋体" w:hAnsi="宋体" w:cs="宋体"/>
          <w:color w:val="auto"/>
          <w:sz w:val="24"/>
          <w:highlight w:val="none"/>
        </w:rPr>
      </w:pPr>
      <w:r>
        <w:rPr>
          <w:rFonts w:hint="eastAsia" w:ascii="宋体" w:hAnsi="宋体" w:cs="宋体"/>
          <w:color w:val="auto"/>
          <w:sz w:val="24"/>
          <w:highlight w:val="none"/>
        </w:rPr>
        <w:t xml:space="preserve">3．投标供应商如有质疑，应在中标结果公告发布之日起7个工作日内，以书面形式一次性向采购人提出质疑，并抄送采购代理机构，同时该质疑应由投标供应商法定代表人或参加投标的授权委托人签署和盖公章（原件）。</w:t>
      </w:r>
      <w:r/>
    </w:p>
    <w:p>
      <w:pPr>
        <w:ind w:firstLine="480"/>
        <w:spacing w:line="360" w:lineRule="auto"/>
        <w:tabs>
          <w:tab w:val="left" w:pos="525" w:leader="none"/>
          <w:tab w:val="left" w:pos="945" w:leader="none"/>
        </w:tabs>
        <w:rPr>
          <w:rFonts w:hint="eastAsia" w:ascii="宋体" w:hAnsi="宋体" w:cs="宋体"/>
          <w:color w:val="auto"/>
          <w:sz w:val="24"/>
          <w:highlight w:val="none"/>
        </w:rPr>
      </w:pPr>
      <w:r>
        <w:rPr>
          <w:rFonts w:hint="eastAsia" w:ascii="宋体" w:hAnsi="宋体" w:cs="宋体"/>
          <w:color w:val="auto"/>
          <w:sz w:val="24"/>
          <w:highlight w:val="none"/>
        </w:rPr>
        <w:t xml:space="preserve">4．提出质疑的供应商应当是参加所质疑项目采购活动的供应商。潜在供应商已依法获取其可质疑的采购文件的，可以对该文件提出质疑。对采购文件提出质疑的，应当在获取采购文件期限届满之日起7个工作日内提出。</w:t>
      </w:r>
      <w:r/>
    </w:p>
    <w:p>
      <w:pPr>
        <w:ind w:firstLine="480"/>
        <w:spacing w:line="360" w:lineRule="auto"/>
        <w:tabs>
          <w:tab w:val="left" w:pos="525" w:leader="none"/>
          <w:tab w:val="left" w:pos="945" w:leader="none"/>
        </w:tabs>
        <w:rPr>
          <w:rFonts w:hint="eastAsia" w:ascii="宋体" w:hAnsi="宋体" w:cs="宋体"/>
          <w:color w:val="auto"/>
          <w:sz w:val="24"/>
          <w:highlight w:val="none"/>
        </w:rPr>
      </w:pPr>
      <w:r>
        <w:rPr>
          <w:rFonts w:hint="eastAsia" w:ascii="宋体" w:hAnsi="宋体" w:cs="宋体"/>
          <w:color w:val="auto"/>
          <w:sz w:val="24"/>
          <w:highlight w:val="none"/>
        </w:rPr>
        <w:t xml:space="preserve">5．供应商提出质疑应当提交质疑函和必要的证明材料。质疑函应当包括下列内容：</w:t>
      </w:r>
      <w:r/>
    </w:p>
    <w:p>
      <w:pPr>
        <w:ind w:firstLine="480"/>
        <w:spacing w:line="360" w:lineRule="auto"/>
        <w:tabs>
          <w:tab w:val="left" w:pos="525" w:leader="none"/>
          <w:tab w:val="left" w:pos="945" w:leader="none"/>
        </w:tabs>
        <w:rPr>
          <w:rFonts w:hint="eastAsia" w:ascii="宋体" w:hAnsi="宋体" w:cs="宋体"/>
          <w:color w:val="auto"/>
          <w:sz w:val="24"/>
          <w:highlight w:val="none"/>
        </w:rPr>
      </w:pPr>
      <w:r>
        <w:rPr>
          <w:rFonts w:hint="eastAsia" w:ascii="宋体" w:hAnsi="宋体" w:cs="宋体"/>
          <w:color w:val="auto"/>
          <w:sz w:val="24"/>
          <w:highlight w:val="none"/>
        </w:rPr>
        <w:t xml:space="preserve">①供应商的姓名或者名称、地址、邮编、联系人及联系电话；</w:t>
      </w:r>
      <w:r/>
    </w:p>
    <w:p>
      <w:pPr>
        <w:ind w:firstLine="480"/>
        <w:spacing w:line="360" w:lineRule="auto"/>
        <w:tabs>
          <w:tab w:val="left" w:pos="525" w:leader="none"/>
          <w:tab w:val="left" w:pos="945" w:leader="none"/>
        </w:tabs>
        <w:rPr>
          <w:rFonts w:hint="eastAsia" w:ascii="宋体" w:hAnsi="宋体" w:cs="宋体"/>
          <w:color w:val="auto"/>
          <w:sz w:val="24"/>
          <w:highlight w:val="none"/>
        </w:rPr>
      </w:pPr>
      <w:r>
        <w:rPr>
          <w:rFonts w:hint="eastAsia" w:ascii="宋体" w:hAnsi="宋体" w:cs="宋体"/>
          <w:color w:val="auto"/>
          <w:sz w:val="24"/>
          <w:highlight w:val="none"/>
        </w:rPr>
        <w:t xml:space="preserve">②质疑项目的名称、编号；</w:t>
      </w:r>
      <w:r/>
    </w:p>
    <w:p>
      <w:pPr>
        <w:ind w:firstLine="480"/>
        <w:spacing w:line="360" w:lineRule="auto"/>
        <w:tabs>
          <w:tab w:val="left" w:pos="525" w:leader="none"/>
          <w:tab w:val="left" w:pos="945" w:leader="none"/>
        </w:tabs>
        <w:rPr>
          <w:rFonts w:hint="eastAsia" w:ascii="宋体" w:hAnsi="宋体" w:cs="宋体"/>
          <w:color w:val="auto"/>
          <w:sz w:val="24"/>
          <w:highlight w:val="none"/>
        </w:rPr>
      </w:pPr>
      <w:r>
        <w:rPr>
          <w:rFonts w:hint="eastAsia" w:ascii="宋体" w:hAnsi="宋体" w:cs="宋体"/>
          <w:color w:val="auto"/>
          <w:sz w:val="24"/>
          <w:highlight w:val="none"/>
        </w:rPr>
        <w:t xml:space="preserve">③具体、明确的质疑事项和与质疑事项相关的请求；</w:t>
      </w:r>
      <w:r/>
    </w:p>
    <w:p>
      <w:pPr>
        <w:ind w:firstLine="480"/>
        <w:spacing w:line="360" w:lineRule="auto"/>
        <w:tabs>
          <w:tab w:val="left" w:pos="525" w:leader="none"/>
          <w:tab w:val="left" w:pos="945" w:leader="none"/>
        </w:tabs>
        <w:rPr>
          <w:rFonts w:hint="eastAsia" w:ascii="宋体" w:hAnsi="宋体" w:cs="宋体"/>
          <w:color w:val="auto"/>
          <w:sz w:val="24"/>
          <w:highlight w:val="none"/>
        </w:rPr>
      </w:pPr>
      <w:r>
        <w:rPr>
          <w:rFonts w:hint="eastAsia" w:ascii="宋体" w:hAnsi="宋体" w:cs="宋体"/>
          <w:color w:val="auto"/>
          <w:sz w:val="24"/>
          <w:highlight w:val="none"/>
        </w:rPr>
        <w:t xml:space="preserve">④事实依据；</w:t>
      </w:r>
      <w:r/>
    </w:p>
    <w:p>
      <w:pPr>
        <w:ind w:firstLine="480"/>
        <w:spacing w:line="360" w:lineRule="auto"/>
        <w:tabs>
          <w:tab w:val="left" w:pos="525" w:leader="none"/>
          <w:tab w:val="left" w:pos="945" w:leader="none"/>
        </w:tabs>
        <w:rPr>
          <w:rFonts w:hint="eastAsia" w:ascii="宋体" w:hAnsi="宋体" w:cs="宋体"/>
          <w:color w:val="auto"/>
          <w:sz w:val="24"/>
          <w:highlight w:val="none"/>
        </w:rPr>
      </w:pPr>
      <w:r>
        <w:rPr>
          <w:rFonts w:hint="eastAsia" w:ascii="宋体" w:hAnsi="宋体" w:cs="宋体"/>
          <w:color w:val="auto"/>
          <w:sz w:val="24"/>
          <w:highlight w:val="none"/>
        </w:rPr>
        <w:t xml:space="preserve">⑤必要的法律依据；</w:t>
      </w:r>
      <w:r/>
    </w:p>
    <w:p>
      <w:pPr>
        <w:ind w:firstLine="480"/>
        <w:spacing w:line="360" w:lineRule="auto"/>
        <w:tabs>
          <w:tab w:val="left" w:pos="525" w:leader="none"/>
          <w:tab w:val="left" w:pos="945" w:leader="none"/>
        </w:tabs>
        <w:rPr>
          <w:rFonts w:hint="eastAsia" w:ascii="宋体" w:hAnsi="宋体" w:cs="宋体"/>
          <w:color w:val="auto"/>
          <w:sz w:val="24"/>
          <w:highlight w:val="none"/>
        </w:rPr>
      </w:pPr>
      <w:r>
        <w:rPr>
          <w:rFonts w:hint="eastAsia" w:ascii="宋体" w:hAnsi="宋体" w:cs="宋体"/>
          <w:color w:val="auto"/>
          <w:sz w:val="24"/>
          <w:highlight w:val="none"/>
        </w:rPr>
        <w:t xml:space="preserve">⑥提出质疑的日期。</w:t>
      </w:r>
      <w:r/>
    </w:p>
    <w:p>
      <w:pPr>
        <w:ind w:firstLine="480"/>
        <w:spacing w:line="360" w:lineRule="auto"/>
        <w:tabs>
          <w:tab w:val="left" w:pos="525" w:leader="none"/>
          <w:tab w:val="left" w:pos="945" w:leader="none"/>
        </w:tabs>
        <w:rPr>
          <w:rFonts w:hint="eastAsia" w:ascii="宋体" w:hAnsi="宋体" w:cs="宋体"/>
          <w:color w:val="auto"/>
          <w:sz w:val="24"/>
          <w:highlight w:val="none"/>
        </w:rPr>
      </w:pPr>
      <w:r>
        <w:rPr>
          <w:rFonts w:hint="eastAsia" w:ascii="宋体" w:hAnsi="宋体" w:cs="宋体"/>
          <w:color w:val="auto"/>
          <w:sz w:val="24"/>
          <w:highlight w:val="none"/>
        </w:rPr>
        <w:t xml:space="preserve">供应商可以委托代理人进行质疑和投诉。其授权委托书应当载明代理人的姓名或者名称、代理事项、具体权限、期限和相关事项。供应商为自然人的，应当由本人签字；供应商为法人或者其他组织的，应当由法定代表人、主要负责人，或者其授权代表签字或者盖章，并加盖公章。</w:t>
      </w:r>
      <w:r/>
    </w:p>
    <w:p>
      <w:pPr>
        <w:ind w:firstLine="480"/>
        <w:spacing w:line="360" w:lineRule="auto"/>
        <w:tabs>
          <w:tab w:val="left" w:pos="525" w:leader="none"/>
          <w:tab w:val="left" w:pos="945" w:leader="none"/>
        </w:tabs>
        <w:rPr>
          <w:rFonts w:hint="eastAsia" w:ascii="宋体" w:hAnsi="宋体" w:cs="宋体"/>
          <w:color w:val="auto"/>
          <w:sz w:val="24"/>
          <w:highlight w:val="none"/>
        </w:rPr>
      </w:pPr>
      <w:r>
        <w:rPr>
          <w:rFonts w:hint="eastAsia" w:ascii="宋体" w:hAnsi="宋体" w:cs="宋体"/>
          <w:color w:val="auto"/>
          <w:sz w:val="24"/>
          <w:highlight w:val="none"/>
        </w:rPr>
        <w:t xml:space="preserve">5．采购人将在收到质疑后七个工作日内，对质疑内容</w:t>
      </w:r>
      <w:r>
        <w:rPr>
          <w:rFonts w:hint="eastAsia" w:ascii="宋体" w:hAnsi="宋体" w:cs="宋体"/>
          <w:color w:val="auto"/>
          <w:sz w:val="24"/>
          <w:highlight w:val="none"/>
          <w:lang w:eastAsia="zh-CN"/>
        </w:rPr>
        <w:t xml:space="preserve">作出</w:t>
      </w:r>
      <w:r>
        <w:rPr>
          <w:rFonts w:hint="eastAsia" w:ascii="宋体" w:hAnsi="宋体" w:cs="宋体"/>
          <w:color w:val="auto"/>
          <w:sz w:val="24"/>
          <w:highlight w:val="none"/>
        </w:rPr>
        <w:t xml:space="preserve">答复。</w:t>
      </w:r>
      <w:r/>
    </w:p>
    <w:p>
      <w:pPr>
        <w:ind w:firstLine="480"/>
        <w:spacing w:line="360" w:lineRule="auto"/>
        <w:tabs>
          <w:tab w:val="left" w:pos="525" w:leader="none"/>
          <w:tab w:val="left" w:pos="945" w:leader="none"/>
        </w:tabs>
        <w:rPr>
          <w:rFonts w:hint="eastAsia" w:ascii="宋体" w:hAnsi="宋体" w:cs="宋体"/>
          <w:color w:val="auto"/>
          <w:sz w:val="24"/>
          <w:highlight w:val="none"/>
        </w:rPr>
      </w:pPr>
      <w:r>
        <w:rPr>
          <w:rFonts w:hint="eastAsia" w:ascii="宋体" w:hAnsi="宋体" w:cs="宋体"/>
          <w:color w:val="auto"/>
          <w:sz w:val="24"/>
          <w:highlight w:val="none"/>
        </w:rPr>
        <w:t xml:space="preserve">6．采购人将在收到经投标供应商法定代表人或参加投标的授权委托人签署和盖公章（原件）的书面质疑后七个工作日内，对质疑内容</w:t>
      </w:r>
      <w:r>
        <w:rPr>
          <w:rFonts w:hint="eastAsia" w:ascii="宋体" w:hAnsi="宋体" w:cs="宋体"/>
          <w:color w:val="auto"/>
          <w:sz w:val="24"/>
          <w:highlight w:val="none"/>
          <w:lang w:eastAsia="zh-CN"/>
        </w:rPr>
        <w:t xml:space="preserve">作出</w:t>
      </w:r>
      <w:r>
        <w:rPr>
          <w:rFonts w:hint="eastAsia" w:ascii="宋体" w:hAnsi="宋体" w:cs="宋体"/>
          <w:color w:val="auto"/>
          <w:sz w:val="24"/>
          <w:highlight w:val="none"/>
        </w:rPr>
        <w:t xml:space="preserve">答复。如投标供应商在成交结果公告发布之日起七个工作日后向采购人提出质疑或质疑未经投标供应商法定代表人或参加投标的授权委托人签署和盖公章（原件），采购人有权对该质疑不予答复。投标供应商在法定质疑期限外送达的质疑函或法定质疑期限内送达的质疑函不符合上述要求的均为无效质疑，采购人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p>
    <w:p>
      <w:pPr>
        <w:ind w:firstLine="480"/>
        <w:spacing w:line="360" w:lineRule="auto"/>
        <w:tabs>
          <w:tab w:val="left" w:pos="525" w:leader="none"/>
          <w:tab w:val="left" w:pos="945" w:leader="none"/>
        </w:tabs>
        <w:rPr>
          <w:rFonts w:hint="eastAsia" w:ascii="宋体" w:hAnsi="宋体" w:cs="宋体"/>
          <w:color w:val="auto"/>
          <w:sz w:val="24"/>
          <w:highlight w:val="none"/>
        </w:rPr>
      </w:pPr>
      <w:r>
        <w:rPr>
          <w:rFonts w:hint="eastAsia" w:ascii="宋体" w:hAnsi="宋体" w:cs="宋体"/>
          <w:color w:val="auto"/>
          <w:sz w:val="24"/>
          <w:highlight w:val="none"/>
        </w:rPr>
        <w:t xml:space="preserve">7．在发布中标公告的同时，采购人及代理机构将向中标供应商发出中标通知书。</w:t>
      </w:r>
      <w:r/>
    </w:p>
    <w:p>
      <w:pPr>
        <w:spacing w:line="360" w:lineRule="auto"/>
        <w:rPr>
          <w:rFonts w:hint="eastAsia" w:ascii="宋体" w:hAnsi="宋体" w:cs="宋体"/>
          <w:b/>
          <w:bCs/>
          <w:color w:val="auto"/>
          <w:sz w:val="24"/>
          <w:highlight w:val="none"/>
        </w:rPr>
        <w:outlineLvl w:val="0"/>
      </w:pPr>
      <w:r>
        <w:rPr>
          <w:rFonts w:hint="eastAsia" w:ascii="宋体" w:hAnsi="宋体" w:cs="宋体"/>
          <w:b/>
          <w:bCs/>
          <w:color w:val="auto"/>
          <w:sz w:val="24"/>
          <w:highlight w:val="none"/>
        </w:rPr>
        <w:t xml:space="preserve">（十</w:t>
      </w:r>
      <w:r>
        <w:rPr>
          <w:rFonts w:hint="eastAsia" w:ascii="宋体" w:hAnsi="宋体" w:cs="宋体"/>
          <w:b/>
          <w:bCs/>
          <w:color w:val="auto"/>
          <w:sz w:val="24"/>
          <w:highlight w:val="none"/>
          <w:lang w:val="en-US" w:eastAsia="zh-CN"/>
        </w:rPr>
        <w:t xml:space="preserve">一</w:t>
      </w:r>
      <w:r>
        <w:rPr>
          <w:rFonts w:hint="eastAsia" w:ascii="宋体" w:hAnsi="宋体" w:cs="宋体"/>
          <w:b/>
          <w:bCs/>
          <w:color w:val="auto"/>
          <w:sz w:val="24"/>
          <w:highlight w:val="none"/>
        </w:rPr>
        <w:t xml:space="preserve">） 废标的确认：</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在招标采购中，出现下列情况之一的，应予废标：</w:t>
      </w:r>
      <w:r/>
    </w:p>
    <w:p>
      <w:pPr>
        <w:numPr>
          <w:ilvl w:val="0"/>
          <w:numId w:val="11"/>
        </w:numPr>
        <w:ind w:left="840"/>
        <w:spacing w:line="360" w:lineRule="auto"/>
        <w:tabs>
          <w:tab w:val="left" w:pos="525" w:leader="none"/>
          <w:tab w:val="left" w:pos="1155" w:leader="none"/>
          <w:tab w:val="left" w:pos="126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符合专业条件的</w:t>
      </w:r>
      <w:r>
        <w:rPr>
          <w:rFonts w:hint="eastAsia" w:ascii="宋体" w:hAnsi="宋体" w:cs="宋体"/>
          <w:bCs/>
          <w:color w:val="auto"/>
          <w:sz w:val="24"/>
          <w:highlight w:val="none"/>
          <w:lang w:eastAsia="zh-CN"/>
        </w:rPr>
        <w:t xml:space="preserve">投标供应商</w:t>
      </w:r>
      <w:r>
        <w:rPr>
          <w:rFonts w:hint="eastAsia" w:ascii="宋体" w:hAnsi="宋体" w:cs="宋体"/>
          <w:bCs/>
          <w:color w:val="auto"/>
          <w:sz w:val="24"/>
          <w:highlight w:val="none"/>
        </w:rPr>
        <w:t xml:space="preserve">或者对</w:t>
      </w:r>
      <w:r>
        <w:rPr>
          <w:rFonts w:hint="eastAsia" w:ascii="宋体" w:hAnsi="宋体" w:cs="宋体"/>
          <w:bCs/>
          <w:color w:val="auto"/>
          <w:sz w:val="24"/>
          <w:highlight w:val="none"/>
          <w:lang w:eastAsia="zh-CN"/>
        </w:rPr>
        <w:t xml:space="preserve">采购文件做</w:t>
      </w:r>
      <w:r>
        <w:rPr>
          <w:rFonts w:hint="eastAsia" w:ascii="宋体" w:hAnsi="宋体" w:cs="宋体"/>
          <w:bCs/>
          <w:color w:val="auto"/>
          <w:sz w:val="24"/>
          <w:highlight w:val="none"/>
        </w:rPr>
        <w:t xml:space="preserve">实质响应的</w:t>
      </w:r>
      <w:r>
        <w:rPr>
          <w:rFonts w:hint="eastAsia" w:ascii="宋体" w:hAnsi="宋体" w:cs="宋体"/>
          <w:bCs/>
          <w:color w:val="auto"/>
          <w:sz w:val="24"/>
          <w:highlight w:val="none"/>
          <w:lang w:eastAsia="zh-CN"/>
        </w:rPr>
        <w:t xml:space="preserve">投标供应商</w:t>
      </w:r>
      <w:r>
        <w:rPr>
          <w:rFonts w:hint="eastAsia" w:ascii="宋体" w:hAnsi="宋体" w:cs="宋体"/>
          <w:bCs/>
          <w:color w:val="auto"/>
          <w:sz w:val="24"/>
          <w:highlight w:val="none"/>
        </w:rPr>
        <w:t xml:space="preserve">不足三家的；</w:t>
      </w:r>
      <w:r/>
    </w:p>
    <w:p>
      <w:pPr>
        <w:numPr>
          <w:ilvl w:val="0"/>
          <w:numId w:val="11"/>
        </w:numPr>
        <w:ind w:left="840"/>
        <w:spacing w:line="360" w:lineRule="auto"/>
        <w:tabs>
          <w:tab w:val="left" w:pos="525" w:leader="none"/>
          <w:tab w:val="left" w:pos="1155" w:leader="none"/>
          <w:tab w:val="left" w:pos="126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出现影响采购公正的违法、违规行为；</w:t>
      </w:r>
      <w:r/>
    </w:p>
    <w:p>
      <w:pPr>
        <w:numPr>
          <w:ilvl w:val="0"/>
          <w:numId w:val="11"/>
        </w:numPr>
        <w:ind w:left="840"/>
        <w:spacing w:line="360" w:lineRule="auto"/>
        <w:tabs>
          <w:tab w:val="left" w:pos="525" w:leader="none"/>
          <w:tab w:val="left" w:pos="1155" w:leader="none"/>
          <w:tab w:val="left" w:pos="1260" w:leader="none"/>
        </w:tabs>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投标供应商</w:t>
      </w:r>
      <w:r>
        <w:rPr>
          <w:rFonts w:hint="eastAsia" w:ascii="宋体" w:hAnsi="宋体" w:cs="宋体"/>
          <w:bCs/>
          <w:color w:val="auto"/>
          <w:sz w:val="24"/>
          <w:highlight w:val="none"/>
        </w:rPr>
        <w:t xml:space="preserve">的报价均超过采购预算，采购人不能支付的；</w:t>
      </w:r>
      <w:r/>
    </w:p>
    <w:p>
      <w:pPr>
        <w:numPr>
          <w:ilvl w:val="0"/>
          <w:numId w:val="11"/>
        </w:numPr>
        <w:ind w:left="840"/>
        <w:spacing w:line="360" w:lineRule="auto"/>
        <w:tabs>
          <w:tab w:val="right" w:pos="180" w:leader="none"/>
          <w:tab w:val="left" w:pos="525" w:leader="none"/>
          <w:tab w:val="left" w:pos="1155" w:leader="none"/>
          <w:tab w:val="left" w:pos="126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因重大变故，采购任务取消。</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w:t>
      </w:r>
      <w:r>
        <w:rPr>
          <w:rFonts w:hint="eastAsia" w:ascii="宋体" w:hAnsi="宋体" w:cs="宋体"/>
          <w:b/>
          <w:bCs/>
          <w:color w:val="auto"/>
          <w:sz w:val="24"/>
          <w:highlight w:val="none"/>
          <w:lang w:val="en-US" w:eastAsia="zh-CN"/>
        </w:rPr>
        <w:t xml:space="preserve">二</w:t>
      </w:r>
      <w:r>
        <w:rPr>
          <w:rFonts w:hint="eastAsia" w:ascii="宋体" w:hAnsi="宋体" w:cs="宋体"/>
          <w:b/>
          <w:bCs/>
          <w:color w:val="auto"/>
          <w:sz w:val="24"/>
          <w:highlight w:val="none"/>
        </w:rPr>
        <w:t xml:space="preserve">）中标无效的确认：</w:t>
      </w:r>
      <w:r/>
    </w:p>
    <w:p>
      <w:pPr>
        <w:ind w:firstLine="480"/>
        <w:jc w:val="left"/>
        <w:keepLines w:val="0"/>
        <w:keepNext w:val="0"/>
        <w:pageBreakBefore w:val="0"/>
        <w:spacing w:line="360" w:lineRule="auto"/>
        <w:widowControl w:val="off"/>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（1）提供虚假材料谋取中标的；</w:t>
      </w:r>
      <w:r/>
    </w:p>
    <w:p>
      <w:pPr>
        <w:ind w:firstLine="480"/>
        <w:jc w:val="left"/>
        <w:keepLines w:val="0"/>
        <w:keepNext w:val="0"/>
        <w:pageBreakBefore w:val="0"/>
        <w:spacing w:line="360" w:lineRule="auto"/>
        <w:widowControl w:val="off"/>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（2）采取不正当手段诋毁、排挤其他投标供应商的；</w:t>
      </w:r>
      <w:r/>
    </w:p>
    <w:p>
      <w:pPr>
        <w:ind w:firstLine="480"/>
        <w:jc w:val="left"/>
        <w:keepLines w:val="0"/>
        <w:keepNext w:val="0"/>
        <w:pageBreakBefore w:val="0"/>
        <w:spacing w:line="360" w:lineRule="auto"/>
        <w:widowControl w:val="off"/>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（3）与招标采购单位、其他投标供应商恶意串通的；</w:t>
      </w:r>
      <w:r/>
    </w:p>
    <w:p>
      <w:pPr>
        <w:ind w:firstLine="480"/>
        <w:jc w:val="left"/>
        <w:keepLines w:val="0"/>
        <w:keepNext w:val="0"/>
        <w:pageBreakBefore w:val="0"/>
        <w:spacing w:line="360" w:lineRule="auto"/>
        <w:widowControl w:val="off"/>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（4）向采购人行贿或者提供其他不正当利益的；</w:t>
      </w:r>
      <w:r/>
    </w:p>
    <w:p>
      <w:pPr>
        <w:ind w:firstLine="480"/>
        <w:jc w:val="left"/>
        <w:keepLines w:val="0"/>
        <w:keepNext w:val="0"/>
        <w:pageBreakBefore w:val="0"/>
        <w:spacing w:line="360" w:lineRule="auto"/>
        <w:widowControl w:val="off"/>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（5）在招标过程中与采购人进行协商谈判、不按照招标文件和中标投标供应商的投标文件订立合同，或者与采购人另行订立背离合同实质性内容的协议的；</w:t>
      </w:r>
      <w:r/>
    </w:p>
    <w:p>
      <w:pPr>
        <w:ind w:firstLine="480"/>
        <w:jc w:val="left"/>
        <w:keepLines w:val="0"/>
        <w:keepNext w:val="0"/>
        <w:pageBreakBefore w:val="0"/>
        <w:spacing w:line="360" w:lineRule="auto"/>
        <w:widowControl w:val="off"/>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（6）拒绝有关部门监督检查或者提供虚假情况的。</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highlight w:val="none"/>
          <w:lang w:eastAsia="zh-CN"/>
        </w:rPr>
      </w:pPr>
      <w:r>
        <w:rPr>
          <w:rFonts w:hint="eastAsia" w:ascii="宋体" w:hAnsi="宋体" w:cs="宋体"/>
          <w:b w:val="0"/>
          <w:bCs w:val="0"/>
          <w:color w:val="auto"/>
          <w:sz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ascii="宋体" w:hAnsi="宋体" w:cs="宋体"/>
          <w:b w:val="0"/>
          <w:bCs w:val="0"/>
          <w:color w:val="auto"/>
          <w:sz w:val="24"/>
          <w:highlight w:val="none"/>
          <w:lang w:eastAsia="zh-CN"/>
        </w:rPr>
        <w:t xml:space="preserve">。</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w:t>
      </w:r>
      <w:r>
        <w:rPr>
          <w:rFonts w:hint="eastAsia" w:ascii="宋体" w:hAnsi="宋体" w:cs="宋体"/>
          <w:b/>
          <w:bCs/>
          <w:color w:val="auto"/>
          <w:sz w:val="24"/>
          <w:highlight w:val="none"/>
          <w:lang w:val="en-US" w:eastAsia="zh-CN"/>
        </w:rPr>
        <w:t xml:space="preserve">三</w:t>
      </w:r>
      <w:r>
        <w:rPr>
          <w:rFonts w:hint="eastAsia" w:ascii="宋体" w:hAnsi="宋体" w:cs="宋体"/>
          <w:b/>
          <w:bCs/>
          <w:color w:val="auto"/>
          <w:sz w:val="24"/>
          <w:highlight w:val="none"/>
        </w:rPr>
        <w:t xml:space="preserve">）签订、履行合同：</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采购人应当自中标通知书发出之日起</w:t>
      </w:r>
      <w:r>
        <w:rPr>
          <w:rFonts w:hint="eastAsia" w:ascii="宋体" w:hAnsi="宋体" w:cs="宋体"/>
          <w:bCs/>
          <w:color w:val="auto"/>
          <w:sz w:val="24"/>
          <w:highlight w:val="none"/>
          <w:lang w:val="en-US" w:eastAsia="zh-CN"/>
        </w:rPr>
        <w:t xml:space="preserve">15日</w:t>
      </w:r>
      <w:r>
        <w:rPr>
          <w:rFonts w:hint="eastAsia" w:ascii="宋体" w:hAnsi="宋体" w:cs="宋体"/>
          <w:bCs/>
          <w:color w:val="auto"/>
          <w:sz w:val="24"/>
          <w:highlight w:val="none"/>
        </w:rPr>
        <w:t xml:space="preserve">内，按照采购文件和中标</w:t>
      </w:r>
      <w:r>
        <w:rPr>
          <w:rFonts w:hint="eastAsia" w:ascii="宋体" w:hAnsi="宋体" w:cs="宋体"/>
          <w:bCs/>
          <w:color w:val="auto"/>
          <w:sz w:val="24"/>
          <w:highlight w:val="none"/>
          <w:lang w:eastAsia="zh-CN"/>
        </w:rPr>
        <w:t xml:space="preserve">投标供应商</w:t>
      </w:r>
      <w:r>
        <w:rPr>
          <w:rFonts w:hint="eastAsia" w:ascii="宋体" w:hAnsi="宋体" w:cs="宋体"/>
          <w:bCs/>
          <w:color w:val="auto"/>
          <w:sz w:val="24"/>
          <w:highlight w:val="none"/>
        </w:rPr>
        <w:t xml:space="preserve">投标文件的约定，与中标</w:t>
      </w:r>
      <w:r>
        <w:rPr>
          <w:rFonts w:hint="eastAsia" w:ascii="宋体" w:hAnsi="宋体" w:cs="宋体"/>
          <w:bCs/>
          <w:color w:val="auto"/>
          <w:sz w:val="24"/>
          <w:highlight w:val="none"/>
          <w:lang w:eastAsia="zh-CN"/>
        </w:rPr>
        <w:t xml:space="preserve">投标供应商</w:t>
      </w:r>
      <w:r>
        <w:rPr>
          <w:rFonts w:hint="eastAsia" w:ascii="宋体" w:hAnsi="宋体" w:cs="宋体"/>
          <w:bCs/>
          <w:color w:val="auto"/>
          <w:sz w:val="24"/>
          <w:highlight w:val="none"/>
        </w:rPr>
        <w:t xml:space="preserve">签订书面合同。所签订的合同不得对采购文件和中标</w:t>
      </w:r>
      <w:r>
        <w:rPr>
          <w:rFonts w:hint="eastAsia" w:ascii="宋体" w:hAnsi="宋体" w:cs="宋体"/>
          <w:bCs/>
          <w:color w:val="auto"/>
          <w:sz w:val="24"/>
          <w:highlight w:val="none"/>
          <w:lang w:eastAsia="zh-CN"/>
        </w:rPr>
        <w:t xml:space="preserve">投标供应商</w:t>
      </w:r>
      <w:r>
        <w:rPr>
          <w:rFonts w:hint="eastAsia" w:ascii="宋体" w:hAnsi="宋体" w:cs="宋体"/>
          <w:bCs/>
          <w:color w:val="auto"/>
          <w:sz w:val="24"/>
          <w:highlight w:val="none"/>
        </w:rPr>
        <w:t xml:space="preserve">投标文件作实质性修改。采购人不得向中标</w:t>
      </w:r>
      <w:r>
        <w:rPr>
          <w:rFonts w:hint="eastAsia" w:ascii="宋体" w:hAnsi="宋体" w:cs="宋体"/>
          <w:bCs/>
          <w:color w:val="auto"/>
          <w:sz w:val="24"/>
          <w:highlight w:val="none"/>
          <w:lang w:eastAsia="zh-CN"/>
        </w:rPr>
        <w:t xml:space="preserve">投标供应商</w:t>
      </w:r>
      <w:r>
        <w:rPr>
          <w:rFonts w:hint="eastAsia" w:ascii="宋体" w:hAnsi="宋体" w:cs="宋体"/>
          <w:bCs/>
          <w:color w:val="auto"/>
          <w:sz w:val="24"/>
          <w:highlight w:val="none"/>
        </w:rPr>
        <w:t xml:space="preserve">提出任何不合理的要求，</w:t>
      </w:r>
      <w:r>
        <w:rPr>
          <w:rFonts w:hint="eastAsia" w:ascii="宋体" w:hAnsi="宋体" w:eastAsia="宋体" w:cs="宋体"/>
          <w:bCs/>
          <w:color w:val="auto"/>
          <w:sz w:val="24"/>
          <w:highlight w:val="none"/>
          <w:lang w:eastAsia="zh-CN"/>
        </w:rPr>
        <w:t xml:space="preserve">作为签订合同的条件，不得与中标投标供应商私下订立背离合同实质性内容的协议。合同经</w:t>
      </w:r>
      <w:r>
        <w:rPr>
          <w:rFonts w:hint="eastAsia" w:ascii="宋体" w:hAnsi="宋体" w:cs="宋体"/>
          <w:bCs/>
          <w:color w:val="auto"/>
          <w:sz w:val="24"/>
          <w:highlight w:val="none"/>
          <w:lang w:eastAsia="zh-CN"/>
        </w:rPr>
        <w:t xml:space="preserve">北京建智达工程管理股份有限公司</w:t>
      </w:r>
      <w:r>
        <w:rPr>
          <w:rFonts w:hint="eastAsia" w:ascii="宋体" w:hAnsi="宋体" w:eastAsia="宋体" w:cs="宋体"/>
          <w:bCs/>
          <w:color w:val="auto"/>
          <w:sz w:val="24"/>
          <w:highlight w:val="none"/>
          <w:lang w:eastAsia="zh-CN"/>
        </w:rPr>
        <w:t xml:space="preserve">见证后生效。采购人因不可抗力原因迟延签订合同的，应当自不可抗力事由消除之日起7日内完成合同签订事宜。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北京建智达工程管理股份有限公司</w:t>
      </w:r>
      <w:r>
        <w:rPr>
          <w:rFonts w:hint="eastAsia" w:ascii="宋体" w:hAnsi="宋体" w:eastAsia="宋体" w:cs="宋体"/>
          <w:bCs/>
          <w:color w:val="auto"/>
          <w:sz w:val="24"/>
          <w:highlight w:val="none"/>
          <w:lang w:eastAsia="zh-CN"/>
        </w:rPr>
        <w:t xml:space="preserve">监督合同的履行。中标方非因不可抗力未履行招、投标文件和合同规定的义</w:t>
      </w:r>
      <w:r>
        <w:rPr>
          <w:rFonts w:hint="eastAsia" w:ascii="宋体" w:hAnsi="宋体" w:cs="宋体"/>
          <w:bCs/>
          <w:color w:val="auto"/>
          <w:sz w:val="24"/>
          <w:highlight w:val="none"/>
        </w:rPr>
        <w:t xml:space="preserve">务，一经查实，招标代理机构将根据具体情况提请政府采购管理部门作出相应处理。</w:t>
      </w:r>
      <w:r/>
    </w:p>
    <w:p>
      <w:pPr>
        <w:spacing w:line="360" w:lineRule="auto"/>
        <w:rPr>
          <w:rFonts w:hint="eastAsia" w:ascii="宋体" w:hAnsi="宋体" w:cs="宋体"/>
          <w:b/>
          <w:bCs/>
          <w:color w:val="auto"/>
          <w:sz w:val="24"/>
          <w:highlight w:val="none"/>
        </w:rPr>
        <w:outlineLvl w:val="0"/>
      </w:pPr>
      <w:r>
        <w:rPr>
          <w:rFonts w:hint="eastAsia" w:ascii="宋体" w:hAnsi="宋体" w:cs="宋体"/>
          <w:b/>
          <w:bCs/>
          <w:color w:val="auto"/>
          <w:sz w:val="24"/>
          <w:highlight w:val="none"/>
        </w:rPr>
        <w:t xml:space="preserve">（十</w:t>
      </w:r>
      <w:r>
        <w:rPr>
          <w:rFonts w:hint="eastAsia" w:ascii="宋体" w:hAnsi="宋体" w:cs="宋体"/>
          <w:b/>
          <w:bCs/>
          <w:color w:val="auto"/>
          <w:sz w:val="24"/>
          <w:highlight w:val="none"/>
          <w:lang w:val="en-US" w:eastAsia="zh-CN"/>
        </w:rPr>
        <w:t xml:space="preserve">四</w:t>
      </w:r>
      <w:r>
        <w:rPr>
          <w:rFonts w:hint="eastAsia" w:ascii="宋体" w:hAnsi="宋体" w:cs="宋体"/>
          <w:b/>
          <w:bCs/>
          <w:color w:val="auto"/>
          <w:sz w:val="24"/>
          <w:highlight w:val="none"/>
        </w:rPr>
        <w:t xml:space="preserve">）代理服务费：</w:t>
      </w:r>
      <w:r/>
    </w:p>
    <w:p>
      <w:pPr>
        <w:ind w:left="0" w:firstLine="480"/>
        <w:spacing w:line="360" w:lineRule="auto"/>
        <w:tabs>
          <w:tab w:val="left" w:pos="220" w:leader="none"/>
          <w:tab w:val="left" w:pos="945" w:leader="none"/>
          <w:tab w:val="left" w:pos="1050" w:leader="none"/>
        </w:tabs>
        <w:rPr>
          <w:rFonts w:hint="default" w:ascii="宋体" w:hAnsi="宋体" w:eastAsia="宋体"/>
          <w:bCs/>
          <w:color w:val="auto"/>
          <w:sz w:val="24"/>
          <w:szCs w:val="24"/>
          <w:highlight w:val="none"/>
          <w:lang w:val="en-US" w:eastAsia="zh-CN"/>
        </w:rPr>
      </w:pPr>
      <w:r>
        <w:rPr>
          <w:rFonts w:hint="eastAsia" w:ascii="宋体" w:hAnsi="宋体" w:cs="宋体"/>
          <w:bCs/>
          <w:color w:val="auto"/>
          <w:sz w:val="24"/>
          <w:highlight w:val="none"/>
        </w:rPr>
        <w:t xml:space="preserve">1.</w:t>
      </w:r>
      <w:r>
        <w:rPr>
          <w:rFonts w:hint="eastAsia" w:ascii="宋体" w:hAnsi="宋体"/>
          <w:bCs/>
          <w:color w:val="auto"/>
          <w:sz w:val="24"/>
          <w:szCs w:val="24"/>
          <w:highlight w:val="none"/>
        </w:rPr>
        <w:t xml:space="preserve">本项</w:t>
      </w:r>
      <w:bookmarkStart w:id="3" w:name="OLE_LINK31"/>
      <w:r>
        <w:rPr>
          <w:rFonts w:hint="eastAsia" w:ascii="宋体" w:hAnsi="宋体"/>
          <w:bCs/>
          <w:color w:val="auto"/>
          <w:sz w:val="24"/>
          <w:szCs w:val="24"/>
          <w:highlight w:val="none"/>
        </w:rPr>
        <w:t xml:space="preserve">目招标代理费由</w:t>
      </w:r>
      <w:r>
        <w:rPr>
          <w:rFonts w:hint="eastAsia" w:ascii="宋体" w:hAnsi="宋体"/>
          <w:bCs/>
          <w:color w:val="auto"/>
          <w:sz w:val="24"/>
          <w:szCs w:val="24"/>
          <w:highlight w:val="none"/>
          <w:lang w:val="en-US" w:eastAsia="zh-CN"/>
        </w:rPr>
        <w:t xml:space="preserve">各标段</w:t>
      </w:r>
      <w:r>
        <w:rPr>
          <w:rFonts w:hint="eastAsia" w:ascii="宋体" w:hAnsi="宋体"/>
          <w:bCs/>
          <w:color w:val="auto"/>
          <w:sz w:val="24"/>
          <w:szCs w:val="24"/>
          <w:highlight w:val="none"/>
        </w:rPr>
        <w:t xml:space="preserve">中标供应</w:t>
      </w:r>
      <w:bookmarkEnd w:id="3"/>
      <w:r>
        <w:rPr>
          <w:rFonts w:hint="eastAsia" w:ascii="宋体" w:hAnsi="宋体"/>
          <w:bCs/>
          <w:color w:val="auto"/>
          <w:sz w:val="24"/>
          <w:szCs w:val="24"/>
          <w:highlight w:val="none"/>
        </w:rPr>
        <w:t xml:space="preserve">商</w:t>
      </w:r>
      <w:r>
        <w:rPr>
          <w:rFonts w:hint="eastAsia" w:ascii="宋体" w:hAnsi="宋体"/>
          <w:bCs/>
          <w:color w:val="auto"/>
          <w:sz w:val="24"/>
          <w:szCs w:val="24"/>
          <w:highlight w:val="none"/>
          <w:lang w:val="en-US" w:eastAsia="zh-CN"/>
        </w:rPr>
        <w:t xml:space="preserve">分别</w:t>
      </w:r>
      <w:r>
        <w:rPr>
          <w:rFonts w:hint="eastAsia" w:ascii="宋体" w:hAnsi="宋体"/>
          <w:bCs/>
          <w:color w:val="auto"/>
          <w:sz w:val="24"/>
          <w:szCs w:val="24"/>
          <w:highlight w:val="none"/>
        </w:rPr>
        <w:t xml:space="preserve">支付，代理服务费按中标金额100万元以内的部分，按照中标价*1.5%*0.</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计取；中标金额在100万元-500万元的部分，按照中标价*0.8%*0.</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计取</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中标金额在500万元-1000万元的部分，按照中标价*0.45%*0.3计取；中标金额在1000万元-5000万元的部分，按照中标价*0.25%*0.3计取；</w:t>
      </w:r>
      <w:r>
        <w:rPr>
          <w:rFonts w:hint="eastAsia" w:ascii="宋体" w:hAnsi="宋体"/>
          <w:bCs/>
          <w:color w:val="auto"/>
          <w:sz w:val="24"/>
          <w:szCs w:val="24"/>
          <w:highlight w:val="none"/>
        </w:rPr>
        <w:t xml:space="preserve">采用差额累进法计算。</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本项目无需报价，中标金额按预算金额计取</w:t>
      </w:r>
      <w:r>
        <w:rPr>
          <w:rFonts w:hint="eastAsia" w:ascii="宋体" w:hAnsi="宋体"/>
          <w:bCs/>
          <w:color w:val="auto"/>
          <w:sz w:val="24"/>
          <w:szCs w:val="24"/>
          <w:highlight w:val="none"/>
          <w:lang w:eastAsia="zh-CN"/>
        </w:rPr>
        <w:t xml:space="preserve">）</w:t>
      </w:r>
      <w:r/>
    </w:p>
    <w:p>
      <w:pPr>
        <w:ind w:left="0" w:firstLine="480"/>
        <w:spacing w:line="360" w:lineRule="auto"/>
        <w:tabs>
          <w:tab w:val="left" w:pos="220" w:leader="none"/>
          <w:tab w:val="left" w:pos="945" w:leader="none"/>
          <w:tab w:val="left" w:pos="1050" w:leader="none"/>
        </w:tabs>
        <w:rPr>
          <w:rFonts w:hint="eastAsia" w:ascii="宋体" w:hAnsi="宋体" w:cs="宋体"/>
          <w:bCs/>
          <w:color w:val="auto"/>
          <w:sz w:val="24"/>
          <w:highlight w:val="none"/>
        </w:rPr>
      </w:pPr>
      <w:r>
        <w:rPr>
          <w:rFonts w:hint="eastAsia" w:ascii="宋体" w:hAnsi="宋体"/>
          <w:bCs/>
          <w:color w:val="auto"/>
          <w:sz w:val="24"/>
          <w:szCs w:val="24"/>
          <w:highlight w:val="none"/>
        </w:rPr>
        <w:t xml:space="preserve">中标供应商在领取中标通知书时一次性结清前述费用。</w:t>
      </w:r>
      <w:r/>
    </w:p>
    <w:p>
      <w:pPr>
        <w:spacing w:line="360" w:lineRule="auto"/>
        <w:rPr>
          <w:rFonts w:hint="eastAsia" w:ascii="宋体" w:hAnsi="宋体" w:cs="宋体"/>
          <w:b/>
          <w:bCs/>
          <w:color w:val="auto"/>
          <w:sz w:val="24"/>
          <w:highlight w:val="none"/>
        </w:rPr>
        <w:outlineLvl w:val="0"/>
      </w:pPr>
      <w:r>
        <w:rPr>
          <w:rFonts w:hint="eastAsia" w:ascii="宋体" w:hAnsi="宋体" w:cs="宋体"/>
          <w:b/>
          <w:bCs/>
          <w:color w:val="auto"/>
          <w:sz w:val="24"/>
          <w:highlight w:val="none"/>
        </w:rPr>
        <w:t xml:space="preserve">（十</w:t>
      </w:r>
      <w:r>
        <w:rPr>
          <w:rFonts w:hint="eastAsia" w:ascii="宋体" w:hAnsi="宋体" w:cs="宋体"/>
          <w:b/>
          <w:bCs/>
          <w:color w:val="auto"/>
          <w:sz w:val="24"/>
          <w:highlight w:val="none"/>
          <w:lang w:val="en-US" w:eastAsia="zh-CN"/>
        </w:rPr>
        <w:t xml:space="preserve">五</w:t>
      </w:r>
      <w:r>
        <w:rPr>
          <w:rFonts w:hint="eastAsia" w:ascii="宋体" w:hAnsi="宋体" w:cs="宋体"/>
          <w:b/>
          <w:bCs/>
          <w:color w:val="auto"/>
          <w:sz w:val="24"/>
          <w:highlight w:val="none"/>
        </w:rPr>
        <w:t xml:space="preserve">）政府采购信用担保</w:t>
      </w:r>
      <w:r/>
    </w:p>
    <w:p>
      <w:pPr>
        <w:ind w:firstLine="482"/>
        <w:spacing w:line="360" w:lineRule="auto"/>
        <w:tabs>
          <w:tab w:val="left" w:pos="900" w:leader="none"/>
        </w:tabs>
        <w:rPr>
          <w:rFonts w:hint="default" w:ascii="宋体" w:hAnsi="宋体" w:cs="宋体"/>
          <w:b/>
          <w:bCs w:val="0"/>
          <w:color w:val="auto"/>
          <w:sz w:val="24"/>
          <w:highlight w:val="none"/>
          <w:lang w:val="en-US" w:eastAsia="zh-CN"/>
        </w:rPr>
      </w:pPr>
      <w:r>
        <w:rPr>
          <w:rFonts w:hint="eastAsia" w:ascii="宋体" w:hAnsi="宋体" w:cs="宋体"/>
          <w:b/>
          <w:bCs w:val="0"/>
          <w:color w:val="auto"/>
          <w:sz w:val="24"/>
          <w:highlight w:val="none"/>
          <w:lang w:val="en-US" w:eastAsia="zh-CN"/>
        </w:rPr>
        <w:t xml:space="preserve">根据</w:t>
      </w:r>
      <w:r>
        <w:rPr>
          <w:rFonts w:hint="eastAsia" w:ascii="宋体" w:hAnsi="宋体" w:cs="宋体"/>
          <w:b/>
          <w:bCs w:val="0"/>
          <w:color w:val="auto"/>
          <w:sz w:val="24"/>
          <w:highlight w:val="none"/>
          <w:lang w:eastAsia="zh-CN"/>
        </w:rPr>
        <w:t xml:space="preserve">《</w:t>
      </w:r>
      <w:r>
        <w:rPr>
          <w:rFonts w:hint="eastAsia" w:ascii="宋体" w:hAnsi="宋体" w:cs="宋体"/>
          <w:b/>
          <w:bCs w:val="0"/>
          <w:color w:val="auto"/>
          <w:sz w:val="24"/>
          <w:highlight w:val="none"/>
        </w:rPr>
        <w:t xml:space="preserve">无锡市财政局关于在全市政府采购领域进一步推行电子履约保函的通知</w:t>
      </w:r>
      <w:r>
        <w:rPr>
          <w:rFonts w:hint="eastAsia" w:ascii="宋体" w:hAnsi="宋体" w:cs="宋体"/>
          <w:b/>
          <w:bCs w:val="0"/>
          <w:color w:val="auto"/>
          <w:sz w:val="24"/>
          <w:highlight w:val="none"/>
          <w:lang w:eastAsia="zh-CN"/>
        </w:rPr>
        <w:t xml:space="preserve">》（锡财购〔2024〕15 号）</w:t>
      </w:r>
      <w:r>
        <w:rPr>
          <w:rFonts w:hint="eastAsia" w:ascii="宋体" w:hAnsi="宋体" w:cs="宋体"/>
          <w:b/>
          <w:bCs w:val="0"/>
          <w:color w:val="auto"/>
          <w:sz w:val="24"/>
          <w:highlight w:val="none"/>
          <w:lang w:val="en-US" w:eastAsia="zh-CN"/>
        </w:rPr>
        <w:t xml:space="preserve">文件内容，提升政府采购便利度，持续优化政府采购营商环境，进一步全面推广政府采购电子履约保函，具体流程中标供应商可通过江苏政府采购网下载“政府采购电子履约保函（保险）操作手册”， 具 体 地 址 为 ：http://www.ccgp-jiangsu.gov.cn/jiangsu/zlxz/</w:t>
      </w:r>
      <w:r/>
    </w:p>
    <w:p>
      <w:pPr>
        <w:spacing w:line="360" w:lineRule="auto"/>
        <w:rPr>
          <w:rFonts w:hint="eastAsia" w:ascii="宋体" w:hAnsi="宋体" w:cs="宋体"/>
          <w:b/>
          <w:bCs/>
          <w:color w:val="auto"/>
          <w:sz w:val="24"/>
          <w:highlight w:val="none"/>
        </w:rPr>
        <w:outlineLvl w:val="0"/>
      </w:pPr>
      <w:r>
        <w:rPr>
          <w:rFonts w:hint="eastAsia" w:ascii="宋体" w:hAnsi="宋体" w:cs="宋体"/>
          <w:b/>
          <w:bCs/>
          <w:color w:val="auto"/>
          <w:sz w:val="24"/>
          <w:highlight w:val="none"/>
        </w:rPr>
        <w:t xml:space="preserve">（十</w:t>
      </w:r>
      <w:r>
        <w:rPr>
          <w:rFonts w:hint="eastAsia" w:ascii="宋体" w:hAnsi="宋体" w:cs="宋体"/>
          <w:b/>
          <w:bCs/>
          <w:color w:val="auto"/>
          <w:sz w:val="24"/>
          <w:highlight w:val="none"/>
          <w:lang w:val="en-US" w:eastAsia="zh-CN"/>
        </w:rPr>
        <w:t xml:space="preserve">六</w:t>
      </w:r>
      <w:r>
        <w:rPr>
          <w:rFonts w:hint="eastAsia" w:ascii="宋体" w:hAnsi="宋体" w:cs="宋体"/>
          <w:b/>
          <w:bCs/>
          <w:color w:val="auto"/>
          <w:sz w:val="24"/>
          <w:highlight w:val="none"/>
        </w:rPr>
        <w:t xml:space="preserve">）政府采购合同融资</w:t>
      </w:r>
      <w:r/>
    </w:p>
    <w:p>
      <w:pPr>
        <w:ind w:firstLine="480"/>
        <w:spacing w:line="360" w:lineRule="auto"/>
        <w:tabs>
          <w:tab w:val="left" w:pos="90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根据无锡市《关于开展政府采购合同融资工作的通知》（锡财购〔2020〕17号）要求</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合同融资，是指参与政府采购的供应商，凭借中</w:t>
      </w:r>
      <w:r>
        <w:rPr>
          <w:rFonts w:hint="eastAsia" w:ascii="宋体" w:hAnsi="宋体" w:cs="宋体"/>
          <w:bCs/>
          <w:color w:val="auto"/>
          <w:sz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tabs>
          <w:tab w:val="left" w:pos="90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中标、成交供应商可根据自身情况，自行决定是否选择采用合同融资形式，在无锡政府采购网——政采贷专栏提供的银行名录内自主选择合作银行。</w:t>
      </w:r>
      <w:r/>
    </w:p>
    <w:p>
      <w:pPr>
        <w:ind w:firstLine="480"/>
        <w:spacing w:line="360" w:lineRule="auto"/>
        <w:tabs>
          <w:tab w:val="left" w:pos="90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政府采购合同融资政策告知：</w:t>
      </w:r>
      <w:r/>
    </w:p>
    <w:p>
      <w:pPr>
        <w:ind w:firstLine="480"/>
        <w:spacing w:line="360" w:lineRule="auto"/>
        <w:tabs>
          <w:tab w:val="left" w:pos="90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中标、成交供应商可依法依规使用本项目合同向金融机构融资，但采购人不为中标、成交供应商的融资行为提供担保。</w:t>
      </w:r>
      <w:r/>
    </w:p>
    <w:p>
      <w:pPr>
        <w:ind w:firstLine="480"/>
        <w:spacing w:line="360" w:lineRule="auto"/>
        <w:tabs>
          <w:tab w:val="left" w:pos="90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无锡市政府采购合同融资政策告知函</w:t>
      </w:r>
      <w:r/>
    </w:p>
    <w:p>
      <w:pPr>
        <w:ind w:firstLine="480"/>
        <w:spacing w:line="360" w:lineRule="auto"/>
        <w:tabs>
          <w:tab w:val="left" w:pos="90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各供应商：</w:t>
      </w:r>
      <w:r/>
    </w:p>
    <w:p>
      <w:pPr>
        <w:ind w:firstLine="480"/>
        <w:spacing w:line="360" w:lineRule="auto"/>
        <w:tabs>
          <w:tab w:val="left" w:pos="90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欢迎贵公司参与无锡市政府采购活动！</w:t>
      </w:r>
      <w:r/>
    </w:p>
    <w:p>
      <w:pPr>
        <w:ind w:firstLine="480"/>
        <w:spacing w:line="360" w:lineRule="auto"/>
        <w:tabs>
          <w:tab w:val="left" w:pos="90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r/>
    </w:p>
    <w:p>
      <w:pPr>
        <w:ind w:firstLine="480"/>
        <w:spacing w:line="360" w:lineRule="auto"/>
        <w:tabs>
          <w:tab w:val="left" w:pos="900" w:leader="none"/>
        </w:tabs>
        <w:rPr>
          <w:rFonts w:hint="eastAsia" w:ascii="宋体" w:hAnsi="宋体" w:cs="宋体"/>
          <w:b/>
          <w:color w:val="auto"/>
          <w:sz w:val="44"/>
          <w:szCs w:val="44"/>
          <w:highlight w:val="none"/>
        </w:rPr>
      </w:pPr>
      <w:r>
        <w:rPr>
          <w:rFonts w:hint="eastAsia" w:ascii="宋体" w:hAnsi="宋体" w:cs="宋体"/>
          <w:bCs/>
          <w:color w:val="auto"/>
          <w:sz w:val="24"/>
          <w:highlight w:val="none"/>
        </w:rPr>
        <w:t xml:space="preserve">贷款渠道和提供贷款的金融机构，可在无锡政府采购网无锡市政府采购交易管理一体化系统查询联系。详见无锡市政府采购网“政采贷”专栏</w:t>
      </w:r>
      <w:r/>
    </w:p>
    <w:p>
      <w:pPr>
        <w:spacing w:line="360" w:lineRule="auto"/>
        <w:rPr>
          <w:rFonts w:hint="eastAsia" w:ascii="宋体" w:hAnsi="宋体" w:eastAsia="宋体" w:cs="宋体"/>
          <w:b/>
          <w:bCs/>
          <w:color w:val="auto"/>
          <w:sz w:val="24"/>
          <w:highlight w:val="none"/>
        </w:rPr>
        <w:outlineLvl w:val="0"/>
      </w:pPr>
      <w:r>
        <w:rPr>
          <w:rFonts w:hint="eastAsia" w:ascii="宋体" w:hAnsi="宋体" w:eastAsia="宋体" w:cs="宋体"/>
          <w:b/>
          <w:bCs/>
          <w:color w:val="auto"/>
          <w:sz w:val="24"/>
          <w:highlight w:val="none"/>
        </w:rPr>
        <w:t xml:space="preserve">（十</w:t>
      </w:r>
      <w:r>
        <w:rPr>
          <w:rFonts w:hint="eastAsia" w:ascii="宋体" w:hAnsi="宋体" w:eastAsia="宋体" w:cs="宋体"/>
          <w:b/>
          <w:bCs/>
          <w:color w:val="auto"/>
          <w:sz w:val="24"/>
          <w:highlight w:val="none"/>
          <w:lang w:val="en-US" w:eastAsia="zh-CN"/>
        </w:rPr>
        <w:t xml:space="preserve">七</w:t>
      </w:r>
      <w:r>
        <w:rPr>
          <w:rFonts w:hint="eastAsia" w:ascii="宋体" w:hAnsi="宋体" w:eastAsia="宋体" w:cs="宋体"/>
          <w:b/>
          <w:bCs/>
          <w:color w:val="auto"/>
          <w:sz w:val="24"/>
          <w:highlight w:val="none"/>
        </w:rPr>
        <w:t xml:space="preserve">）其他：</w:t>
      </w:r>
      <w:r/>
    </w:p>
    <w:p>
      <w:pPr>
        <w:ind w:firstLine="480"/>
        <w:spacing w:line="360" w:lineRule="auto"/>
        <w:tabs>
          <w:tab w:val="left" w:pos="52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eastAsia="zh-CN"/>
        </w:rPr>
        <w:t xml:space="preserve">采购文件</w:t>
      </w:r>
      <w:r>
        <w:rPr>
          <w:rFonts w:hint="eastAsia" w:ascii="宋体" w:hAnsi="宋体"/>
          <w:bCs/>
          <w:color w:val="auto"/>
          <w:sz w:val="24"/>
          <w:szCs w:val="24"/>
          <w:highlight w:val="none"/>
        </w:rPr>
        <w:t xml:space="preserve">的条款必须认真审阅，</w:t>
      </w: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rPr>
        <w:t xml:space="preserve">应自行检查</w:t>
      </w:r>
      <w:r>
        <w:rPr>
          <w:rFonts w:hint="eastAsia" w:ascii="宋体" w:hAnsi="宋体"/>
          <w:bCs/>
          <w:color w:val="auto"/>
          <w:sz w:val="24"/>
          <w:szCs w:val="24"/>
          <w:highlight w:val="none"/>
          <w:lang w:eastAsia="zh-CN"/>
        </w:rPr>
        <w:t xml:space="preserve">采购文件</w:t>
      </w:r>
      <w:r>
        <w:rPr>
          <w:rFonts w:hint="eastAsia" w:ascii="宋体" w:hAnsi="宋体"/>
          <w:bCs/>
          <w:color w:val="auto"/>
          <w:sz w:val="24"/>
          <w:szCs w:val="24"/>
          <w:highlight w:val="none"/>
        </w:rPr>
        <w:t xml:space="preserve">页数是否齐全。若有遗漏、重复或不清楚，需立刻通知采购人予以更正；凡属对条款的误解所造成的</w:t>
      </w:r>
      <w:r>
        <w:rPr>
          <w:rFonts w:hint="eastAsia" w:ascii="宋体" w:hAnsi="宋体"/>
          <w:bCs/>
          <w:color w:val="auto"/>
          <w:sz w:val="24"/>
          <w:szCs w:val="24"/>
          <w:highlight w:val="none"/>
          <w:lang w:val="en-US" w:eastAsia="zh-CN"/>
        </w:rPr>
        <w:t xml:space="preserve">中标</w:t>
      </w:r>
      <w:r>
        <w:rPr>
          <w:rFonts w:hint="eastAsia" w:ascii="宋体" w:hAnsi="宋体"/>
          <w:bCs/>
          <w:color w:val="auto"/>
          <w:sz w:val="24"/>
          <w:szCs w:val="24"/>
          <w:highlight w:val="none"/>
        </w:rPr>
        <w:t xml:space="preserve">价格失误，由供应商负责。</w:t>
      </w:r>
      <w:r/>
    </w:p>
    <w:p>
      <w:pPr>
        <w:ind w:firstLine="480"/>
        <w:spacing w:line="360" w:lineRule="auto"/>
        <w:tabs>
          <w:tab w:val="left" w:pos="525" w:leader="none"/>
          <w:tab w:val="left" w:pos="1050" w:leader="none"/>
        </w:tabs>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2.有不法分子利用短信等方式与中标供应商建立联系后，诱导中标供应商缴纳“平台使用及技术服务费、代理费”等。监管部门提醒各政府采购当事人，无锡政府采购项目的各项采购活动均在苏采云平台内操作，苏采云平台不会向政府采购当事人收取任何费用。各政府采购当事人要切实提高防范意识警惕各类诈骗短信，谨慎访问不安全的网站链接或者使用不安全的第三方APP，避免财物受损。</w:t>
      </w:r>
      <w:r/>
    </w:p>
    <w:p>
      <w:pPr>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br w:type="page" w:clear="all"/>
      </w:r>
      <w:r/>
    </w:p>
    <w:p>
      <w:pPr>
        <w:numPr>
          <w:ilvl w:val="0"/>
          <w:numId w:val="12"/>
        </w:numPr>
        <w:ind w:firstLine="883"/>
        <w:jc w:val="center"/>
        <w:spacing w:line="54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t xml:space="preserve">采购需求</w:t>
      </w:r>
      <w:bookmarkStart w:id="4" w:name="五．合同条款"/>
      <w:r/>
      <w:bookmarkEnd w:id="4"/>
      <w:r/>
      <w:r/>
    </w:p>
    <w:p>
      <w:pPr>
        <w:ind w:left="0" w:firstLine="0"/>
        <w:jc w:val="left"/>
        <w:spacing w:line="360" w:lineRule="auto"/>
        <w:widowControl/>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一、项目概况</w:t>
      </w:r>
      <w:r/>
    </w:p>
    <w:p>
      <w:pPr>
        <w:ind w:left="0" w:firstLine="0"/>
        <w:keepLines w:val="0"/>
        <w:keepNext w:val="0"/>
        <w:pageBreakBefore w:val="0"/>
        <w:spacing w:line="360" w:lineRule="auto"/>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1.项目名称：</w:t>
      </w:r>
      <w:r>
        <w:rPr>
          <w:rFonts w:hint="eastAsia" w:ascii="宋体" w:hAnsi="宋体" w:eastAsia="宋体" w:cs="宋体"/>
          <w:bCs/>
          <w:color w:val="auto"/>
          <w:sz w:val="24"/>
          <w:szCs w:val="24"/>
          <w:highlight w:val="none"/>
          <w:lang w:eastAsia="zh-CN"/>
        </w:rPr>
        <w:t xml:space="preserve">梁溪区居家养老援助服务项目</w:t>
      </w:r>
      <w:r/>
    </w:p>
    <w:p>
      <w:pPr>
        <w:ind w:left="0" w:firstLine="0"/>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.预算金额：</w:t>
      </w:r>
      <w:r>
        <w:rPr>
          <w:rFonts w:hint="eastAsia" w:ascii="宋体" w:hAnsi="宋体" w:eastAsia="宋体" w:cs="宋体"/>
          <w:bCs/>
          <w:color w:val="auto"/>
          <w:sz w:val="24"/>
          <w:szCs w:val="24"/>
          <w:highlight w:val="none"/>
          <w:lang w:val="en-US" w:eastAsia="zh-CN"/>
        </w:rPr>
        <w:t xml:space="preserve">4666.4640</w:t>
      </w:r>
      <w:r>
        <w:rPr>
          <w:rFonts w:hint="eastAsia" w:ascii="宋体" w:hAnsi="宋体" w:eastAsia="宋体" w:cs="宋体"/>
          <w:bCs/>
          <w:color w:val="auto"/>
          <w:sz w:val="24"/>
          <w:szCs w:val="24"/>
          <w:highlight w:val="none"/>
        </w:rPr>
        <w:t xml:space="preserve">万元（</w:t>
      </w:r>
      <w:r>
        <w:rPr>
          <w:rFonts w:hint="eastAsia" w:ascii="宋体" w:hAnsi="宋体" w:eastAsia="宋体" w:cs="宋体"/>
          <w:bCs/>
          <w:color w:val="auto"/>
          <w:sz w:val="24"/>
          <w:szCs w:val="24"/>
          <w:highlight w:val="none"/>
          <w:lang w:val="en-US" w:eastAsia="zh-CN"/>
        </w:rPr>
        <w:t xml:space="preserve">二</w:t>
      </w:r>
      <w:r>
        <w:rPr>
          <w:rFonts w:hint="eastAsia" w:ascii="宋体" w:hAnsi="宋体" w:eastAsia="宋体" w:cs="宋体"/>
          <w:bCs/>
          <w:color w:val="auto"/>
          <w:sz w:val="24"/>
          <w:szCs w:val="24"/>
          <w:highlight w:val="none"/>
        </w:rPr>
        <w:t xml:space="preserve">年）；</w:t>
      </w:r>
      <w:r/>
    </w:p>
    <w:p>
      <w:pPr>
        <w:ind w:left="0" w:firstLine="0"/>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标段划分</w:t>
      </w:r>
      <w:r>
        <w:rPr>
          <w:rFonts w:hint="eastAsia" w:ascii="宋体" w:hAnsi="宋体" w:eastAsia="宋体" w:cs="宋体"/>
          <w:bCs/>
          <w:color w:val="auto"/>
          <w:sz w:val="24"/>
          <w:szCs w:val="24"/>
          <w:highlight w:val="none"/>
        </w:rPr>
        <w:t xml:space="preserve">：</w:t>
      </w:r>
      <w:r/>
    </w:p>
    <w:tbl>
      <w:tblPr>
        <w:tblStyle w:val="715"/>
        <w:tblW w:w="9275" w:type="dxa"/>
        <w:jc w:val="center"/>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autofit"/>
        <w:tblCellMar>
          <w:left w:w="15" w:type="dxa"/>
          <w:top w:w="15" w:type="dxa"/>
          <w:right w:w="15" w:type="dxa"/>
          <w:bottom w:w="15" w:type="dxa"/>
        </w:tblCellMar>
        <w:tblLook w:val="04A0" w:firstRow="1" w:lastRow="0" w:firstColumn="1" w:lastColumn="0" w:noHBand="0" w:noVBand="1"/>
      </w:tblPr>
      <w:tblGrid>
        <w:gridCol w:w="1182"/>
        <w:gridCol w:w="899"/>
        <w:gridCol w:w="1732"/>
        <w:gridCol w:w="2291"/>
        <w:gridCol w:w="1386"/>
        <w:gridCol w:w="1785"/>
      </w:tblGrid>
      <w:tr>
        <w:trPr>
          <w:jc w:val="center"/>
          <w:trHeight w:val="1311"/>
        </w:trPr>
        <w:tc>
          <w:tcPr>
            <w:tcMar>
              <w:left w:w="150" w:type="dxa"/>
              <w:top w:w="75" w:type="dxa"/>
              <w:right w:w="150" w:type="dxa"/>
              <w:bottom w:w="75" w:type="dxa"/>
            </w:tcMar>
            <w:tcW w:w="1182" w:type="dxa"/>
            <w:vAlign w:val="center"/>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标项名称</w:t>
            </w:r>
            <w:r/>
          </w:p>
        </w:tc>
        <w:tc>
          <w:tcPr>
            <w:tcMar>
              <w:left w:w="150" w:type="dxa"/>
              <w:top w:w="75" w:type="dxa"/>
              <w:right w:w="150" w:type="dxa"/>
              <w:bottom w:w="75" w:type="dxa"/>
            </w:tcMar>
            <w:tcW w:w="899" w:type="dxa"/>
            <w:vAlign w:val="center"/>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标段号</w:t>
            </w:r>
            <w:r/>
          </w:p>
        </w:tc>
        <w:tc>
          <w:tcPr>
            <w:tcMar>
              <w:left w:w="150" w:type="dxa"/>
              <w:top w:w="75" w:type="dxa"/>
              <w:right w:w="150" w:type="dxa"/>
              <w:bottom w:w="75" w:type="dxa"/>
            </w:tcMar>
            <w:tcW w:w="1732" w:type="dxa"/>
            <w:vAlign w:val="center"/>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服务区域</w:t>
            </w:r>
            <w:r/>
          </w:p>
        </w:tc>
        <w:tc>
          <w:tcPr>
            <w:shd w:val="clear" w:color="auto" w:fill="auto"/>
            <w:tcMar>
              <w:left w:w="150" w:type="dxa"/>
              <w:top w:w="75" w:type="dxa"/>
              <w:right w:w="150" w:type="dxa"/>
              <w:bottom w:w="75" w:type="dxa"/>
            </w:tcMar>
            <w:tcW w:w="2291" w:type="dxa"/>
            <w:vAlign w:val="center"/>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预计服务户数（包含市级对象、区扩面对象和分散供养特困人员）</w:t>
            </w:r>
            <w:r/>
          </w:p>
        </w:tc>
        <w:tc>
          <w:tcPr>
            <w:tcMar>
              <w:left w:w="150" w:type="dxa"/>
              <w:top w:w="75" w:type="dxa"/>
              <w:right w:w="150" w:type="dxa"/>
              <w:bottom w:w="75" w:type="dxa"/>
            </w:tcMar>
            <w:tcW w:w="1386" w:type="dxa"/>
            <w:vAlign w:val="center"/>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预算金额</w:t>
            </w:r>
            <w:r/>
          </w:p>
        </w:tc>
        <w:tc>
          <w:tcPr>
            <w:tcMar>
              <w:left w:w="150" w:type="dxa"/>
              <w:top w:w="75" w:type="dxa"/>
              <w:right w:w="150" w:type="dxa"/>
              <w:bottom w:w="75" w:type="dxa"/>
            </w:tcMar>
            <w:tcW w:w="1785" w:type="dxa"/>
            <w:vAlign w:val="center"/>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简要规格描述</w:t>
            </w:r>
            <w:r/>
          </w:p>
        </w:tc>
      </w:tr>
      <w:tr>
        <w:trPr>
          <w:jc w:val="center"/>
          <w:trHeight w:val="136"/>
        </w:trPr>
        <w:tc>
          <w:tcPr>
            <w:tcMar>
              <w:left w:w="150" w:type="dxa"/>
              <w:top w:w="75" w:type="dxa"/>
              <w:right w:w="150" w:type="dxa"/>
              <w:bottom w:w="75" w:type="dxa"/>
            </w:tcMar>
            <w:tcW w:w="1182" w:type="dxa"/>
            <w:vAlign w:val="center"/>
            <w:vMerge w:val="restart"/>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梁溪区居家养老援助服务项目</w:t>
            </w:r>
            <w:r/>
          </w:p>
        </w:tc>
        <w:tc>
          <w:tcPr>
            <w:tcMar>
              <w:left w:w="150" w:type="dxa"/>
              <w:top w:w="75" w:type="dxa"/>
              <w:right w:w="150" w:type="dxa"/>
              <w:bottom w:w="75" w:type="dxa"/>
            </w:tcMar>
            <w:tcW w:w="899" w:type="dxa"/>
            <w:vAlign w:val="center"/>
            <w:vMerge w:val="restart"/>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一标段</w:t>
            </w:r>
            <w:r/>
          </w:p>
        </w:tc>
        <w:tc>
          <w:tcPr>
            <w:tcMar>
              <w:left w:w="150" w:type="dxa"/>
              <w:top w:w="75" w:type="dxa"/>
              <w:right w:w="150" w:type="dxa"/>
              <w:bottom w:w="75" w:type="dxa"/>
            </w:tcMar>
            <w:tcW w:w="1732" w:type="dxa"/>
            <w:vAlign w:val="center"/>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崇安寺街道</w:t>
            </w:r>
            <w:r/>
          </w:p>
        </w:tc>
        <w:tc>
          <w:tcPr>
            <w:shd w:val="clear" w:color="auto" w:fill="auto"/>
            <w:tcMar>
              <w:left w:w="150" w:type="dxa"/>
              <w:top w:w="75" w:type="dxa"/>
              <w:right w:w="150" w:type="dxa"/>
              <w:bottom w:w="75" w:type="dxa"/>
            </w:tcMar>
            <w:tcW w:w="2291" w:type="dxa"/>
            <w:vAlign w:val="center"/>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1217</w:t>
            </w:r>
            <w:r/>
          </w:p>
        </w:tc>
        <w:tc>
          <w:tcPr>
            <w:tcMar>
              <w:left w:w="150" w:type="dxa"/>
              <w:top w:w="75" w:type="dxa"/>
              <w:right w:w="150" w:type="dxa"/>
              <w:bottom w:w="75" w:type="dxa"/>
            </w:tcMar>
            <w:tcW w:w="1386" w:type="dxa"/>
            <w:vAlign w:val="center"/>
            <w:vMerge w:val="restart"/>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2674.2240万元（2年，即</w:t>
            </w:r>
            <w:r>
              <w:rPr>
                <w:rFonts w:hint="eastAsia" w:ascii="宋体" w:hAnsi="宋体" w:eastAsia="宋体" w:cs="宋体"/>
                <w:bCs/>
                <w:color w:val="auto"/>
                <w:sz w:val="24"/>
                <w:szCs w:val="24"/>
                <w:highlight w:val="none"/>
              </w:rPr>
              <w:t xml:space="preserve">1337</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1120万元</w:t>
            </w:r>
            <w:r>
              <w:rPr>
                <w:rFonts w:hint="eastAsia" w:ascii="宋体" w:hAnsi="宋体" w:eastAsia="宋体" w:cs="宋体"/>
                <w:bCs/>
                <w:color w:val="auto"/>
                <w:sz w:val="24"/>
                <w:szCs w:val="24"/>
                <w:highlight w:val="none"/>
                <w:lang w:val="en-US" w:eastAsia="zh-CN"/>
              </w:rPr>
              <w:t xml:space="preserve">/年）</w:t>
            </w:r>
            <w:r/>
          </w:p>
        </w:tc>
        <w:tc>
          <w:tcPr>
            <w:tcMar>
              <w:left w:w="150" w:type="dxa"/>
              <w:top w:w="75" w:type="dxa"/>
              <w:right w:w="150" w:type="dxa"/>
              <w:bottom w:w="75" w:type="dxa"/>
            </w:tcMar>
            <w:tcW w:w="1785" w:type="dxa"/>
            <w:vAlign w:val="center"/>
            <w:vMerge w:val="restart"/>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为特定居家老年人提供生活照料、 安全守护、康复护理、精神慰藉等特定内容、特定工时的多种形式的养老服务</w:t>
            </w:r>
            <w:r>
              <w:rPr>
                <w:rFonts w:hint="eastAsia" w:ascii="宋体" w:hAnsi="宋体" w:eastAsia="宋体" w:cs="宋体"/>
                <w:color w:val="auto"/>
                <w:sz w:val="24"/>
                <w:szCs w:val="24"/>
                <w:highlight w:val="none"/>
                <w:lang w:eastAsia="zh-CN"/>
              </w:rPr>
              <w:t xml:space="preserve">。</w:t>
            </w:r>
            <w:r/>
          </w:p>
          <w:p>
            <w:pPr>
              <w:ind w:left="0" w:firstLine="0"/>
              <w:jc w:val="center"/>
              <w:keepLines w:val="0"/>
              <w:keepNext w:val="0"/>
              <w:pageBreakBefore w:val="0"/>
              <w:spacing w:after="0"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最终按实际服务户数及服务标准结算。</w:t>
            </w:r>
            <w:r/>
          </w:p>
          <w:p>
            <w:pPr>
              <w:ind w:left="0" w:firstLine="0"/>
              <w:jc w:val="center"/>
              <w:keepLines w:val="0"/>
              <w:keepNext w:val="0"/>
              <w:pageBreakBefore w:val="0"/>
              <w:spacing w:after="0"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r>
        <w:trPr>
          <w:jc w:val="center"/>
          <w:trHeight w:val="136"/>
        </w:trPr>
        <w:tc>
          <w:tcPr>
            <w:tcMar>
              <w:left w:w="150" w:type="dxa"/>
              <w:top w:w="75" w:type="dxa"/>
              <w:right w:w="150" w:type="dxa"/>
              <w:bottom w:w="75" w:type="dxa"/>
            </w:tcMar>
            <w:tcW w:w="1182" w:type="dxa"/>
            <w:vAlign w:val="center"/>
            <w:vMerge w:val="continue"/>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0" w:type="dxa"/>
              <w:top w:w="75" w:type="dxa"/>
              <w:right w:w="150" w:type="dxa"/>
              <w:bottom w:w="75" w:type="dxa"/>
            </w:tcMar>
            <w:tcW w:w="899" w:type="dxa"/>
            <w:vAlign w:val="center"/>
            <w:vMerge w:val="continue"/>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0" w:type="dxa"/>
              <w:top w:w="75" w:type="dxa"/>
              <w:right w:w="150" w:type="dxa"/>
              <w:bottom w:w="75" w:type="dxa"/>
            </w:tcMar>
            <w:tcW w:w="1732" w:type="dxa"/>
            <w:vAlign w:val="center"/>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瞻江街道</w:t>
            </w:r>
            <w:r/>
          </w:p>
        </w:tc>
        <w:tc>
          <w:tcPr>
            <w:shd w:val="clear" w:color="auto" w:fill="auto"/>
            <w:tcMar>
              <w:left w:w="150" w:type="dxa"/>
              <w:top w:w="75" w:type="dxa"/>
              <w:right w:w="150" w:type="dxa"/>
              <w:bottom w:w="75" w:type="dxa"/>
            </w:tcMar>
            <w:tcW w:w="2291" w:type="dxa"/>
            <w:vAlign w:val="center"/>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1593</w:t>
            </w:r>
            <w:r/>
          </w:p>
        </w:tc>
        <w:tc>
          <w:tcPr>
            <w:tcMar>
              <w:left w:w="150" w:type="dxa"/>
              <w:top w:w="75" w:type="dxa"/>
              <w:right w:w="150" w:type="dxa"/>
              <w:bottom w:w="75" w:type="dxa"/>
            </w:tcMar>
            <w:tcW w:w="1386" w:type="dxa"/>
            <w:vAlign w:val="center"/>
            <w:vMerge w:val="continue"/>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0" w:type="dxa"/>
              <w:top w:w="75" w:type="dxa"/>
              <w:right w:w="150" w:type="dxa"/>
              <w:bottom w:w="75" w:type="dxa"/>
            </w:tcMar>
            <w:tcW w:w="1785" w:type="dxa"/>
            <w:vAlign w:val="center"/>
            <w:vMerge w:val="continue"/>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36"/>
        </w:trPr>
        <w:tc>
          <w:tcPr>
            <w:tcMar>
              <w:left w:w="150" w:type="dxa"/>
              <w:top w:w="75" w:type="dxa"/>
              <w:right w:w="150" w:type="dxa"/>
              <w:bottom w:w="75" w:type="dxa"/>
            </w:tcMar>
            <w:tcW w:w="1182" w:type="dxa"/>
            <w:vAlign w:val="center"/>
            <w:vMerge w:val="continue"/>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0" w:type="dxa"/>
              <w:top w:w="75" w:type="dxa"/>
              <w:right w:w="150" w:type="dxa"/>
              <w:bottom w:w="75" w:type="dxa"/>
            </w:tcMar>
            <w:tcW w:w="899" w:type="dxa"/>
            <w:vAlign w:val="center"/>
            <w:vMerge w:val="continue"/>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0" w:type="dxa"/>
              <w:top w:w="75" w:type="dxa"/>
              <w:right w:w="150" w:type="dxa"/>
              <w:bottom w:w="75" w:type="dxa"/>
            </w:tcMar>
            <w:tcW w:w="1732" w:type="dxa"/>
            <w:vAlign w:val="center"/>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惠山街道</w:t>
            </w:r>
            <w:r/>
          </w:p>
        </w:tc>
        <w:tc>
          <w:tcPr>
            <w:shd w:val="clear" w:color="auto" w:fill="auto"/>
            <w:tcMar>
              <w:left w:w="150" w:type="dxa"/>
              <w:top w:w="75" w:type="dxa"/>
              <w:right w:w="150" w:type="dxa"/>
              <w:bottom w:w="75" w:type="dxa"/>
            </w:tcMar>
            <w:tcW w:w="2291" w:type="dxa"/>
            <w:vAlign w:val="center"/>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3619</w:t>
            </w:r>
            <w:r/>
          </w:p>
        </w:tc>
        <w:tc>
          <w:tcPr>
            <w:tcMar>
              <w:left w:w="150" w:type="dxa"/>
              <w:top w:w="75" w:type="dxa"/>
              <w:right w:w="150" w:type="dxa"/>
              <w:bottom w:w="75" w:type="dxa"/>
            </w:tcMar>
            <w:tcW w:w="1386" w:type="dxa"/>
            <w:vAlign w:val="center"/>
            <w:vMerge w:val="continue"/>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0" w:type="dxa"/>
              <w:top w:w="75" w:type="dxa"/>
              <w:right w:w="150" w:type="dxa"/>
              <w:bottom w:w="75" w:type="dxa"/>
            </w:tcMar>
            <w:tcW w:w="1785" w:type="dxa"/>
            <w:vAlign w:val="center"/>
            <w:vMerge w:val="continue"/>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36"/>
        </w:trPr>
        <w:tc>
          <w:tcPr>
            <w:tcMar>
              <w:left w:w="150" w:type="dxa"/>
              <w:top w:w="75" w:type="dxa"/>
              <w:right w:w="150" w:type="dxa"/>
              <w:bottom w:w="75" w:type="dxa"/>
            </w:tcMar>
            <w:tcW w:w="1182" w:type="dxa"/>
            <w:vAlign w:val="center"/>
            <w:vMerge w:val="continue"/>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0" w:type="dxa"/>
              <w:top w:w="75" w:type="dxa"/>
              <w:right w:w="150" w:type="dxa"/>
              <w:bottom w:w="75" w:type="dxa"/>
            </w:tcMar>
            <w:tcW w:w="899" w:type="dxa"/>
            <w:vAlign w:val="center"/>
            <w:vMerge w:val="continue"/>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0" w:type="dxa"/>
              <w:top w:w="75" w:type="dxa"/>
              <w:right w:w="150" w:type="dxa"/>
              <w:bottom w:w="75" w:type="dxa"/>
            </w:tcMar>
            <w:tcW w:w="1732" w:type="dxa"/>
            <w:vAlign w:val="center"/>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清名桥街道</w:t>
            </w:r>
            <w:r/>
          </w:p>
        </w:tc>
        <w:tc>
          <w:tcPr>
            <w:shd w:val="clear" w:color="auto" w:fill="auto"/>
            <w:tcMar>
              <w:left w:w="150" w:type="dxa"/>
              <w:top w:w="75" w:type="dxa"/>
              <w:right w:w="150" w:type="dxa"/>
              <w:bottom w:w="75" w:type="dxa"/>
            </w:tcMar>
            <w:tcW w:w="2291" w:type="dxa"/>
            <w:vAlign w:val="center"/>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6067</w:t>
            </w:r>
            <w:r/>
          </w:p>
        </w:tc>
        <w:tc>
          <w:tcPr>
            <w:tcMar>
              <w:left w:w="150" w:type="dxa"/>
              <w:top w:w="75" w:type="dxa"/>
              <w:right w:w="150" w:type="dxa"/>
              <w:bottom w:w="75" w:type="dxa"/>
            </w:tcMar>
            <w:tcW w:w="1386" w:type="dxa"/>
            <w:vAlign w:val="center"/>
            <w:vMerge w:val="continue"/>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0" w:type="dxa"/>
              <w:top w:w="75" w:type="dxa"/>
              <w:right w:w="150" w:type="dxa"/>
              <w:bottom w:w="75" w:type="dxa"/>
            </w:tcMar>
            <w:tcW w:w="1785" w:type="dxa"/>
            <w:vAlign w:val="center"/>
            <w:vMerge w:val="continue"/>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29"/>
        </w:trPr>
        <w:tc>
          <w:tcPr>
            <w:tcMar>
              <w:left w:w="150" w:type="dxa"/>
              <w:top w:w="75" w:type="dxa"/>
              <w:right w:w="150" w:type="dxa"/>
              <w:bottom w:w="75" w:type="dxa"/>
            </w:tcMar>
            <w:tcW w:w="1182" w:type="dxa"/>
            <w:vAlign w:val="center"/>
            <w:vMerge w:val="continue"/>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0" w:type="dxa"/>
              <w:top w:w="75" w:type="dxa"/>
              <w:right w:w="150" w:type="dxa"/>
              <w:bottom w:w="75" w:type="dxa"/>
            </w:tcMar>
            <w:tcW w:w="899" w:type="dxa"/>
            <w:vAlign w:val="center"/>
            <w:vMerge w:val="continue"/>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0" w:type="dxa"/>
              <w:top w:w="75" w:type="dxa"/>
              <w:right w:w="150" w:type="dxa"/>
              <w:bottom w:w="75" w:type="dxa"/>
            </w:tcMar>
            <w:tcW w:w="1732" w:type="dxa"/>
            <w:vAlign w:val="center"/>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扬名街道</w:t>
            </w:r>
            <w:r/>
          </w:p>
        </w:tc>
        <w:tc>
          <w:tcPr>
            <w:shd w:val="clear" w:color="auto" w:fill="auto"/>
            <w:tcMar>
              <w:left w:w="150" w:type="dxa"/>
              <w:top w:w="75" w:type="dxa"/>
              <w:right w:w="150" w:type="dxa"/>
              <w:bottom w:w="75" w:type="dxa"/>
            </w:tcMar>
            <w:tcW w:w="2291" w:type="dxa"/>
            <w:vAlign w:val="center"/>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6075</w:t>
            </w:r>
            <w:r/>
          </w:p>
        </w:tc>
        <w:tc>
          <w:tcPr>
            <w:tcMar>
              <w:left w:w="150" w:type="dxa"/>
              <w:top w:w="75" w:type="dxa"/>
              <w:right w:w="150" w:type="dxa"/>
              <w:bottom w:w="75" w:type="dxa"/>
            </w:tcMar>
            <w:tcW w:w="1386" w:type="dxa"/>
            <w:vAlign w:val="center"/>
            <w:vMerge w:val="continue"/>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0" w:type="dxa"/>
              <w:top w:w="75" w:type="dxa"/>
              <w:right w:w="150" w:type="dxa"/>
              <w:bottom w:w="75" w:type="dxa"/>
            </w:tcMar>
            <w:tcW w:w="1785" w:type="dxa"/>
            <w:vAlign w:val="center"/>
            <w:vMerge w:val="continue"/>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36"/>
        </w:trPr>
        <w:tc>
          <w:tcPr>
            <w:tcMar>
              <w:left w:w="150" w:type="dxa"/>
              <w:top w:w="75" w:type="dxa"/>
              <w:right w:w="150" w:type="dxa"/>
              <w:bottom w:w="75" w:type="dxa"/>
            </w:tcMar>
            <w:tcW w:w="1182" w:type="dxa"/>
            <w:vAlign w:val="center"/>
            <w:vMerge w:val="continue"/>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0" w:type="dxa"/>
              <w:top w:w="75" w:type="dxa"/>
              <w:right w:w="150" w:type="dxa"/>
              <w:bottom w:w="75" w:type="dxa"/>
            </w:tcMar>
            <w:tcW w:w="899" w:type="dxa"/>
            <w:vAlign w:val="center"/>
            <w:vMerge w:val="restart"/>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标段</w:t>
            </w:r>
            <w:r/>
          </w:p>
        </w:tc>
        <w:tc>
          <w:tcPr>
            <w:tcMar>
              <w:left w:w="150" w:type="dxa"/>
              <w:top w:w="75" w:type="dxa"/>
              <w:right w:w="150" w:type="dxa"/>
              <w:bottom w:w="75" w:type="dxa"/>
            </w:tcMar>
            <w:tcW w:w="1732" w:type="dxa"/>
            <w:vAlign w:val="center"/>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黄巷街道</w:t>
            </w:r>
            <w:r/>
          </w:p>
        </w:tc>
        <w:tc>
          <w:tcPr>
            <w:shd w:val="clear" w:color="auto" w:fill="auto"/>
            <w:tcMar>
              <w:left w:w="150" w:type="dxa"/>
              <w:top w:w="75" w:type="dxa"/>
              <w:right w:w="150" w:type="dxa"/>
              <w:bottom w:w="75" w:type="dxa"/>
            </w:tcMar>
            <w:tcW w:w="2291" w:type="dxa"/>
            <w:vAlign w:val="center"/>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3143</w:t>
            </w:r>
            <w:r/>
          </w:p>
        </w:tc>
        <w:tc>
          <w:tcPr>
            <w:tcMar>
              <w:left w:w="150" w:type="dxa"/>
              <w:top w:w="75" w:type="dxa"/>
              <w:right w:w="150" w:type="dxa"/>
              <w:bottom w:w="75" w:type="dxa"/>
            </w:tcMar>
            <w:tcW w:w="1386" w:type="dxa"/>
            <w:vAlign w:val="center"/>
            <w:vMerge w:val="restart"/>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1992.2400万元（2年，即</w:t>
            </w:r>
            <w:r>
              <w:rPr>
                <w:rFonts w:hint="eastAsia" w:ascii="宋体" w:hAnsi="宋体" w:eastAsia="宋体" w:cs="宋体"/>
                <w:bCs/>
                <w:color w:val="auto"/>
                <w:sz w:val="24"/>
                <w:szCs w:val="24"/>
                <w:highlight w:val="none"/>
              </w:rPr>
              <w:t xml:space="preserve">996</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1200万元</w:t>
            </w:r>
            <w:r>
              <w:rPr>
                <w:rFonts w:hint="eastAsia" w:ascii="宋体" w:hAnsi="宋体" w:eastAsia="宋体" w:cs="宋体"/>
                <w:bCs/>
                <w:color w:val="auto"/>
                <w:sz w:val="24"/>
                <w:szCs w:val="24"/>
                <w:highlight w:val="none"/>
                <w:lang w:val="en-US" w:eastAsia="zh-CN"/>
              </w:rPr>
              <w:t xml:space="preserve">/年）</w:t>
            </w:r>
            <w:r/>
          </w:p>
        </w:tc>
        <w:tc>
          <w:tcPr>
            <w:tcMar>
              <w:left w:w="150" w:type="dxa"/>
              <w:top w:w="75" w:type="dxa"/>
              <w:right w:w="150" w:type="dxa"/>
              <w:bottom w:w="75" w:type="dxa"/>
            </w:tcMar>
            <w:tcW w:w="1785" w:type="dxa"/>
            <w:vAlign w:val="center"/>
            <w:vMerge w:val="continue"/>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36"/>
        </w:trPr>
        <w:tc>
          <w:tcPr>
            <w:tcMar>
              <w:left w:w="150" w:type="dxa"/>
              <w:top w:w="75" w:type="dxa"/>
              <w:right w:w="150" w:type="dxa"/>
              <w:bottom w:w="75" w:type="dxa"/>
            </w:tcMar>
            <w:tcW w:w="1182" w:type="dxa"/>
            <w:vAlign w:val="center"/>
            <w:vMerge w:val="continue"/>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0" w:type="dxa"/>
              <w:top w:w="75" w:type="dxa"/>
              <w:right w:w="150" w:type="dxa"/>
              <w:bottom w:w="75" w:type="dxa"/>
            </w:tcMar>
            <w:tcW w:w="899" w:type="dxa"/>
            <w:vAlign w:val="center"/>
            <w:vMerge w:val="continue"/>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0" w:type="dxa"/>
              <w:top w:w="75" w:type="dxa"/>
              <w:right w:w="150" w:type="dxa"/>
              <w:bottom w:w="75" w:type="dxa"/>
            </w:tcMar>
            <w:tcW w:w="1732" w:type="dxa"/>
            <w:vAlign w:val="center"/>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山北街道</w:t>
            </w:r>
            <w:r/>
          </w:p>
        </w:tc>
        <w:tc>
          <w:tcPr>
            <w:shd w:val="clear" w:color="auto" w:fill="auto"/>
            <w:tcMar>
              <w:left w:w="150" w:type="dxa"/>
              <w:top w:w="75" w:type="dxa"/>
              <w:right w:w="150" w:type="dxa"/>
              <w:bottom w:w="75" w:type="dxa"/>
            </w:tcMar>
            <w:tcW w:w="2291" w:type="dxa"/>
            <w:vAlign w:val="center"/>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2902</w:t>
            </w:r>
            <w:r/>
          </w:p>
        </w:tc>
        <w:tc>
          <w:tcPr>
            <w:tcMar>
              <w:left w:w="150" w:type="dxa"/>
              <w:top w:w="75" w:type="dxa"/>
              <w:right w:w="150" w:type="dxa"/>
              <w:bottom w:w="75" w:type="dxa"/>
            </w:tcMar>
            <w:tcW w:w="1386" w:type="dxa"/>
            <w:vAlign w:val="center"/>
            <w:vMerge w:val="continue"/>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0" w:type="dxa"/>
              <w:top w:w="75" w:type="dxa"/>
              <w:right w:w="150" w:type="dxa"/>
              <w:bottom w:w="75" w:type="dxa"/>
            </w:tcMar>
            <w:tcW w:w="1785" w:type="dxa"/>
            <w:vAlign w:val="center"/>
            <w:vMerge w:val="continue"/>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36"/>
        </w:trPr>
        <w:tc>
          <w:tcPr>
            <w:tcMar>
              <w:left w:w="150" w:type="dxa"/>
              <w:top w:w="75" w:type="dxa"/>
              <w:right w:w="150" w:type="dxa"/>
              <w:bottom w:w="75" w:type="dxa"/>
            </w:tcMar>
            <w:tcW w:w="1182" w:type="dxa"/>
            <w:vAlign w:val="center"/>
            <w:vMerge w:val="continue"/>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0" w:type="dxa"/>
              <w:top w:w="75" w:type="dxa"/>
              <w:right w:w="150" w:type="dxa"/>
              <w:bottom w:w="75" w:type="dxa"/>
            </w:tcMar>
            <w:tcW w:w="899" w:type="dxa"/>
            <w:vAlign w:val="center"/>
            <w:vMerge w:val="continue"/>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0" w:type="dxa"/>
              <w:top w:w="75" w:type="dxa"/>
              <w:right w:w="150" w:type="dxa"/>
              <w:bottom w:w="75" w:type="dxa"/>
            </w:tcMar>
            <w:tcW w:w="1732" w:type="dxa"/>
            <w:vAlign w:val="center"/>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广益街道</w:t>
            </w:r>
            <w:r/>
          </w:p>
        </w:tc>
        <w:tc>
          <w:tcPr>
            <w:shd w:val="clear" w:color="auto" w:fill="auto"/>
            <w:tcMar>
              <w:left w:w="150" w:type="dxa"/>
              <w:top w:w="75" w:type="dxa"/>
              <w:right w:w="150" w:type="dxa"/>
              <w:bottom w:w="75" w:type="dxa"/>
            </w:tcMar>
            <w:tcW w:w="2291" w:type="dxa"/>
            <w:vAlign w:val="center"/>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5384</w:t>
            </w:r>
            <w:r/>
          </w:p>
        </w:tc>
        <w:tc>
          <w:tcPr>
            <w:tcMar>
              <w:left w:w="150" w:type="dxa"/>
              <w:top w:w="75" w:type="dxa"/>
              <w:right w:w="150" w:type="dxa"/>
              <w:bottom w:w="75" w:type="dxa"/>
            </w:tcMar>
            <w:tcW w:w="1386" w:type="dxa"/>
            <w:vAlign w:val="center"/>
            <w:vMerge w:val="continue"/>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0" w:type="dxa"/>
              <w:top w:w="75" w:type="dxa"/>
              <w:right w:w="150" w:type="dxa"/>
              <w:bottom w:w="75" w:type="dxa"/>
            </w:tcMar>
            <w:tcW w:w="1785" w:type="dxa"/>
            <w:vAlign w:val="center"/>
            <w:vMerge w:val="continue"/>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36"/>
        </w:trPr>
        <w:tc>
          <w:tcPr>
            <w:tcMar>
              <w:left w:w="150" w:type="dxa"/>
              <w:top w:w="75" w:type="dxa"/>
              <w:right w:w="150" w:type="dxa"/>
              <w:bottom w:w="75" w:type="dxa"/>
            </w:tcMar>
            <w:tcW w:w="1182" w:type="dxa"/>
            <w:vAlign w:val="center"/>
            <w:vMerge w:val="continue"/>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0" w:type="dxa"/>
              <w:top w:w="75" w:type="dxa"/>
              <w:right w:w="150" w:type="dxa"/>
              <w:bottom w:w="75" w:type="dxa"/>
            </w:tcMar>
            <w:tcW w:w="899" w:type="dxa"/>
            <w:vAlign w:val="center"/>
            <w:vMerge w:val="continue"/>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0" w:type="dxa"/>
              <w:top w:w="75" w:type="dxa"/>
              <w:right w:w="150" w:type="dxa"/>
              <w:bottom w:w="75" w:type="dxa"/>
            </w:tcMar>
            <w:tcW w:w="1732" w:type="dxa"/>
            <w:vAlign w:val="center"/>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北大街街道</w:t>
            </w:r>
            <w:r/>
          </w:p>
        </w:tc>
        <w:tc>
          <w:tcPr>
            <w:shd w:val="clear" w:color="auto" w:fill="auto"/>
            <w:tcMar>
              <w:left w:w="150" w:type="dxa"/>
              <w:top w:w="75" w:type="dxa"/>
              <w:right w:w="150" w:type="dxa"/>
              <w:bottom w:w="75" w:type="dxa"/>
            </w:tcMar>
            <w:tcW w:w="2291" w:type="dxa"/>
            <w:vAlign w:val="center"/>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2406</w:t>
            </w:r>
            <w:r/>
          </w:p>
        </w:tc>
        <w:tc>
          <w:tcPr>
            <w:tcMar>
              <w:left w:w="150" w:type="dxa"/>
              <w:top w:w="75" w:type="dxa"/>
              <w:right w:w="150" w:type="dxa"/>
              <w:bottom w:w="75" w:type="dxa"/>
            </w:tcMar>
            <w:tcW w:w="1386" w:type="dxa"/>
            <w:vAlign w:val="center"/>
            <w:vMerge w:val="continue"/>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0" w:type="dxa"/>
              <w:top w:w="75" w:type="dxa"/>
              <w:right w:w="150" w:type="dxa"/>
              <w:bottom w:w="75" w:type="dxa"/>
            </w:tcMar>
            <w:tcW w:w="1785" w:type="dxa"/>
            <w:vAlign w:val="center"/>
            <w:vMerge w:val="continue"/>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95"/>
        </w:trPr>
        <w:tc>
          <w:tcPr>
            <w:tcMar>
              <w:left w:w="150" w:type="dxa"/>
              <w:top w:w="75" w:type="dxa"/>
              <w:right w:w="150" w:type="dxa"/>
              <w:bottom w:w="75" w:type="dxa"/>
            </w:tcMar>
            <w:tcW w:w="1182" w:type="dxa"/>
            <w:vAlign w:val="center"/>
            <w:vMerge w:val="continue"/>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Mar>
              <w:left w:w="150" w:type="dxa"/>
              <w:top w:w="75" w:type="dxa"/>
              <w:right w:w="150" w:type="dxa"/>
              <w:bottom w:w="75" w:type="dxa"/>
            </w:tcMar>
            <w:tcW w:w="2631" w:type="dxa"/>
            <w:vAlign w:val="center"/>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合计</w:t>
            </w:r>
            <w:r/>
          </w:p>
        </w:tc>
        <w:tc>
          <w:tcPr>
            <w:tcMar>
              <w:left w:w="150" w:type="dxa"/>
              <w:top w:w="75" w:type="dxa"/>
              <w:right w:w="150" w:type="dxa"/>
              <w:bottom w:w="75" w:type="dxa"/>
            </w:tcMar>
            <w:tcW w:w="2291" w:type="dxa"/>
            <w:vAlign w:val="center"/>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32406</w:t>
            </w:r>
            <w:r/>
          </w:p>
        </w:tc>
        <w:tc>
          <w:tcPr>
            <w:tcMar>
              <w:left w:w="150" w:type="dxa"/>
              <w:top w:w="75" w:type="dxa"/>
              <w:right w:w="150" w:type="dxa"/>
              <w:bottom w:w="75" w:type="dxa"/>
            </w:tcMar>
            <w:tcW w:w="1386" w:type="dxa"/>
            <w:vAlign w:val="center"/>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0" w:type="dxa"/>
              <w:top w:w="75" w:type="dxa"/>
              <w:right w:w="150" w:type="dxa"/>
              <w:bottom w:w="75" w:type="dxa"/>
            </w:tcMar>
            <w:tcW w:w="1785" w:type="dxa"/>
            <w:vAlign w:val="center"/>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firstLine="0"/>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.质量标准：合格，满足采购人需求</w:t>
      </w:r>
      <w:r/>
    </w:p>
    <w:p>
      <w:pPr>
        <w:ind w:left="0" w:firstLine="0"/>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.服务期</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计划服务期</w:t>
      </w:r>
      <w:r>
        <w:rPr>
          <w:rFonts w:hint="eastAsia" w:ascii="宋体" w:hAnsi="宋体" w:eastAsia="宋体" w:cs="宋体"/>
          <w:b w:val="0"/>
          <w:bCs w:val="0"/>
          <w:color w:val="auto"/>
          <w:sz w:val="24"/>
          <w:szCs w:val="24"/>
          <w:highlight w:val="none"/>
        </w:rPr>
        <w:t xml:space="preserve">2025年1月1日至2026年12月31日</w:t>
      </w:r>
      <w:r>
        <w:rPr>
          <w:rFonts w:hint="eastAsia" w:ascii="宋体" w:hAnsi="宋体" w:eastAsia="宋体" w:cs="宋体"/>
          <w:color w:val="auto"/>
          <w:sz w:val="24"/>
          <w:szCs w:val="24"/>
          <w:highlight w:val="none"/>
        </w:rPr>
        <w:t xml:space="preserve">）</w:t>
      </w:r>
      <w:r/>
    </w:p>
    <w:p>
      <w:pPr>
        <w:ind w:left="0" w:firstLine="0"/>
        <w:keepLines w:val="0"/>
        <w:keepNext w:val="0"/>
        <w:pageBreakBefore w:val="0"/>
        <w:spacing w:line="36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.标段</w:t>
      </w:r>
      <w:r>
        <w:rPr>
          <w:rFonts w:hint="eastAsia" w:ascii="宋体" w:hAnsi="宋体" w:eastAsia="宋体" w:cs="宋体"/>
          <w:color w:val="auto"/>
          <w:sz w:val="24"/>
          <w:szCs w:val="24"/>
          <w:highlight w:val="none"/>
          <w:shd w:val="clear" w:color="auto" w:fill="ffffff"/>
        </w:rPr>
        <w:t xml:space="preserve">划分</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shd w:val="clear" w:color="auto" w:fill="ffffff"/>
        </w:rPr>
        <w:t xml:space="preserve">本项目共划分</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个标段，</w:t>
      </w:r>
      <w:r>
        <w:rPr>
          <w:rFonts w:hint="eastAsia" w:ascii="宋体" w:hAnsi="宋体" w:eastAsia="宋体" w:cs="宋体"/>
          <w:bCs/>
          <w:color w:val="auto"/>
          <w:sz w:val="24"/>
          <w:szCs w:val="24"/>
          <w:highlight w:val="none"/>
          <w:lang w:val="en-US" w:eastAsia="zh-CN"/>
        </w:rPr>
        <w:t xml:space="preserve">共</w:t>
      </w:r>
      <w:r>
        <w:rPr>
          <w:rFonts w:hint="eastAsia" w:ascii="宋体" w:hAnsi="宋体" w:eastAsia="宋体" w:cs="宋体"/>
          <w:bCs/>
          <w:color w:val="auto"/>
          <w:sz w:val="24"/>
          <w:szCs w:val="24"/>
          <w:highlight w:val="none"/>
        </w:rPr>
        <w:t xml:space="preserve">选聘2家供应商，各投标供应商对上述2个标段均可投标，但最多只能中选一个标段。如经评审多标段均为第一名时，按投标供应商在投标文件中承诺的中标优先顺序确定中标标段。</w:t>
      </w:r>
      <w:r/>
    </w:p>
    <w:p>
      <w:pPr>
        <w:ind w:left="0" w:firstLine="0"/>
        <w:keepLines w:val="0"/>
        <w:keepNext w:val="0"/>
        <w:pageBreakBefore w:val="0"/>
        <w:spacing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.本项目不接受联合体</w:t>
      </w:r>
      <w:r>
        <w:rPr>
          <w:rFonts w:hint="eastAsia" w:ascii="宋体" w:hAnsi="宋体" w:eastAsia="宋体" w:cs="宋体"/>
          <w:bCs/>
          <w:color w:val="auto"/>
          <w:sz w:val="24"/>
          <w:szCs w:val="24"/>
          <w:highlight w:val="none"/>
          <w:lang w:val="en-US" w:eastAsia="zh-CN"/>
        </w:rPr>
        <w:t xml:space="preserve">投标。</w:t>
      </w:r>
      <w:r/>
    </w:p>
    <w:p>
      <w:pPr>
        <w:ind w:left="0" w:firstLine="0"/>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.本项目是否专门面向中小企业：</w:t>
      </w:r>
      <w:r>
        <w:rPr>
          <w:rFonts w:hint="eastAsia" w:ascii="宋体" w:hAnsi="宋体" w:cs="宋体"/>
          <w:bCs/>
          <w:color w:val="auto"/>
          <w:sz w:val="24"/>
          <w:szCs w:val="24"/>
          <w:highlight w:val="none"/>
          <w:lang w:val="en-US" w:eastAsia="zh-CN"/>
        </w:rPr>
        <w:t xml:space="preserve">是</w:t>
      </w:r>
      <w:r>
        <w:rPr>
          <w:rFonts w:hint="eastAsia" w:ascii="宋体" w:hAnsi="宋体" w:eastAsia="宋体" w:cs="宋体"/>
          <w:bCs/>
          <w:color w:val="auto"/>
          <w:sz w:val="24"/>
          <w:szCs w:val="24"/>
          <w:highlight w:val="none"/>
        </w:rPr>
        <w:t xml:space="preserve"> </w:t>
      </w:r>
      <w:r/>
    </w:p>
    <w:p>
      <w:pPr>
        <w:ind w:left="0" w:firstLine="0"/>
        <w:keepLines w:val="0"/>
        <w:keepNext w:val="0"/>
        <w:pageBreakBefore w:val="0"/>
        <w:spacing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落实政府采购政策需满足的要求：</w:t>
      </w:r>
      <w:r/>
    </w:p>
    <w:p>
      <w:pPr>
        <w:ind w:left="0" w:firstLine="0"/>
        <w:keepLines w:val="0"/>
        <w:keepNext w:val="0"/>
        <w:pageBreakBefore w:val="0"/>
        <w:spacing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①投标供应商如为中小微企业的，按照《政府采购促进中小企业发展管理办法》（财库〔2020〕46号）规定提供《中小企业声明函》，中小企业划型标准详见《关于印发中小企业划型标准规定的通知》工信部联企业〔2011〕300号）；</w:t>
      </w:r>
      <w:r/>
    </w:p>
    <w:p>
      <w:pPr>
        <w:ind w:left="0" w:firstLine="0"/>
        <w:keepLines w:val="0"/>
        <w:keepNext w:val="0"/>
        <w:pageBreakBefore w:val="0"/>
        <w:spacing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②投标供应商如为监狱和戒毒企业的，按照财政部《司法部关于政府采购支持监狱企业发展有关问题》（财库〔2014〕68号）的规定提供由省级以上监狱管理局、戒毒管理局（含新疆生产建设兵团）出具的属于监狱企业的证明文件复印件；</w:t>
      </w:r>
      <w:r/>
    </w:p>
    <w:p>
      <w:pPr>
        <w:ind w:left="0" w:firstLine="0"/>
        <w:keepLines w:val="0"/>
        <w:keepNext w:val="0"/>
        <w:pageBreakBefore w:val="0"/>
        <w:spacing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③投标供应商如为残疾人福利性单位的，应当按照《财政部、民政部、中国残疾人联合会关于促进残疾人就业政府采购政策的通知》（财库〔2017〕141号）的规定提供《残疾人福利性单位声明函》；</w:t>
      </w:r>
      <w:r/>
    </w:p>
    <w:p>
      <w:pPr>
        <w:ind w:left="0" w:firstLine="0"/>
        <w:keepLines w:val="0"/>
        <w:keepNext w:val="0"/>
        <w:pageBreakBefore w:val="0"/>
        <w:spacing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④残疾人福利单位、监狱企业属于小型、微型企业的，不重复享受政策。 </w:t>
      </w:r>
      <w:r/>
    </w:p>
    <w:p>
      <w:pPr>
        <w:numPr>
          <w:ilvl w:val="0"/>
          <w:numId w:val="13"/>
        </w:numPr>
        <w:jc w:val="left"/>
        <w:spacing w:line="360" w:lineRule="auto"/>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本项目标的所属行业：其他未列明行业</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根据《中小企业划型标准规定》工信部联企业</w:t>
      </w:r>
      <w:r>
        <w:rPr>
          <w:rFonts w:hint="eastAsia" w:ascii="宋体" w:hAnsi="宋体" w:cs="宋体"/>
          <w:b w:val="0"/>
          <w:bCs/>
          <w:color w:val="auto"/>
          <w:sz w:val="24"/>
          <w:szCs w:val="24"/>
          <w:highlight w:val="none"/>
          <w:lang w:eastAsia="zh-CN"/>
        </w:rPr>
        <w:t xml:space="preserve">〔2011〕300号</w:t>
      </w:r>
      <w:r>
        <w:rPr>
          <w:rFonts w:hint="eastAsia" w:ascii="宋体" w:hAnsi="宋体" w:eastAsia="宋体" w:cs="宋体"/>
          <w:b w:val="0"/>
          <w:bCs/>
          <w:color w:val="auto"/>
          <w:sz w:val="24"/>
          <w:szCs w:val="24"/>
          <w:highlight w:val="none"/>
        </w:rPr>
        <w:t xml:space="preserve">，其他未列明行业</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Cs/>
          <w:color w:val="auto"/>
          <w:sz w:val="24"/>
          <w:szCs w:val="24"/>
          <w:highlight w:val="none"/>
          <w:lang w:eastAsia="zh-CN"/>
        </w:rPr>
        <w:t xml:space="preserve">从业人员300人以下的为中小微型企业。其中，从业人员100人及以上的为中型企业；从业人员10人及以上的为小型企业；从业人员10人以下的为微型企业。</w:t>
      </w:r>
      <w:r/>
    </w:p>
    <w:p>
      <w:pPr>
        <w:ind w:firstLine="0"/>
        <w:jc w:val="left"/>
        <w:spacing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bidi="ar-SA"/>
        </w:rPr>
        <w:t xml:space="preserve">二、</w:t>
      </w:r>
      <w:r>
        <w:rPr>
          <w:rFonts w:hint="eastAsia" w:ascii="宋体" w:hAnsi="宋体" w:eastAsia="宋体" w:cs="宋体"/>
          <w:bCs/>
          <w:color w:val="auto"/>
          <w:sz w:val="24"/>
          <w:szCs w:val="24"/>
          <w:highlight w:val="none"/>
          <w:lang w:val="en-US" w:eastAsia="zh-CN"/>
        </w:rPr>
        <w:t xml:space="preserve">项目技术要求和有关说明</w:t>
      </w:r>
      <w:r/>
    </w:p>
    <w:p>
      <w:pPr>
        <w:pStyle w:val="748"/>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为落实好</w:t>
      </w:r>
      <w:r>
        <w:rPr>
          <w:rFonts w:hint="eastAsia" w:ascii="宋体" w:hAnsi="宋体" w:eastAsia="宋体" w:cs="宋体"/>
          <w:color w:val="auto"/>
          <w:sz w:val="24"/>
          <w:szCs w:val="24"/>
          <w:highlight w:val="none"/>
          <w:lang w:eastAsia="zh-CN"/>
        </w:rPr>
        <w:t xml:space="preserve">梁溪区</w:t>
      </w:r>
      <w:r>
        <w:rPr>
          <w:rFonts w:hint="eastAsia" w:ascii="宋体" w:hAnsi="宋体" w:eastAsia="宋体" w:cs="宋体"/>
          <w:color w:val="auto"/>
          <w:sz w:val="24"/>
          <w:szCs w:val="24"/>
          <w:highlight w:val="none"/>
        </w:rPr>
        <w:t xml:space="preserve">居家养老援助服务项目，推进政府购买居家养老服务工作的规范化、专业化，满足老年人个性化、多样化养老服务需求，采取购买第三方服务的方式，实施新一轮</w:t>
      </w:r>
      <w:r>
        <w:rPr>
          <w:rFonts w:hint="eastAsia" w:ascii="宋体" w:hAnsi="宋体" w:eastAsia="宋体" w:cs="宋体"/>
          <w:color w:val="auto"/>
          <w:sz w:val="24"/>
          <w:szCs w:val="24"/>
          <w:highlight w:val="none"/>
          <w:lang w:eastAsia="zh-CN"/>
        </w:rPr>
        <w:t xml:space="preserve">梁溪区</w:t>
      </w:r>
      <w:r>
        <w:rPr>
          <w:rFonts w:hint="eastAsia" w:ascii="宋体" w:hAnsi="宋体" w:eastAsia="宋体" w:cs="宋体"/>
          <w:color w:val="auto"/>
          <w:sz w:val="24"/>
          <w:szCs w:val="24"/>
          <w:highlight w:val="none"/>
        </w:rPr>
        <w:t xml:space="preserve">居家养老援助服务项目采购。</w:t>
      </w:r>
      <w:r/>
    </w:p>
    <w:p>
      <w:pPr>
        <w:pStyle w:val="748"/>
        <w:ind w:left="0" w:firstLine="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（一）总体要求</w:t>
      </w:r>
      <w:r/>
    </w:p>
    <w:p>
      <w:pPr>
        <w:pStyle w:val="748"/>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根据我</w:t>
      </w:r>
      <w:r>
        <w:rPr>
          <w:rFonts w:hint="eastAsia" w:ascii="宋体" w:hAnsi="宋体" w:eastAsia="宋体" w:cs="宋体"/>
          <w:color w:val="auto"/>
          <w:sz w:val="24"/>
          <w:szCs w:val="24"/>
          <w:highlight w:val="none"/>
          <w:lang w:val="en-US" w:eastAsia="zh-CN"/>
        </w:rPr>
        <w:t xml:space="preserve">区</w:t>
      </w:r>
      <w:r>
        <w:rPr>
          <w:rFonts w:hint="eastAsia" w:ascii="宋体" w:hAnsi="宋体" w:eastAsia="宋体" w:cs="宋体"/>
          <w:color w:val="auto"/>
          <w:sz w:val="24"/>
          <w:szCs w:val="24"/>
          <w:highlight w:val="none"/>
        </w:rPr>
        <w:t xml:space="preserve">养老服务工作实际，通过购买第三方服务机构服务，有序、规范地开展好</w:t>
      </w:r>
      <w:r>
        <w:rPr>
          <w:rFonts w:hint="eastAsia" w:ascii="宋体" w:hAnsi="宋体" w:eastAsia="宋体" w:cs="宋体"/>
          <w:color w:val="auto"/>
          <w:sz w:val="24"/>
          <w:szCs w:val="24"/>
          <w:highlight w:val="none"/>
          <w:lang w:eastAsia="zh-CN"/>
        </w:rPr>
        <w:t xml:space="preserve">梁溪区</w:t>
      </w:r>
      <w:r>
        <w:rPr>
          <w:rFonts w:hint="eastAsia" w:ascii="宋体" w:hAnsi="宋体" w:eastAsia="宋体" w:cs="宋体"/>
          <w:color w:val="auto"/>
          <w:sz w:val="24"/>
          <w:szCs w:val="24"/>
          <w:highlight w:val="none"/>
        </w:rPr>
        <w:t xml:space="preserve">居家养老援助服务工作，满足老年人个性化、多样化养老服务需求。</w:t>
      </w:r>
      <w:r/>
    </w:p>
    <w:p>
      <w:pPr>
        <w:pStyle w:val="748"/>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依据《关于进一步加强特困供养人员照料护理服务工作的通知》（锡民联发〔2020〕26号）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《无锡市居家养老援助服务机构服务质量日常监测试点工作方案的通知》（锡民养老〔2023〕10 号 ）、《关于进一步加强政府购买居家养老上门服务监管工作的通知》（苏民养老</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2024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号</w:t>
      </w:r>
      <w:r>
        <w:rPr>
          <w:rFonts w:hint="eastAsia" w:ascii="宋体" w:hAnsi="宋体" w:eastAsia="宋体" w:cs="宋体"/>
          <w:color w:val="auto"/>
          <w:sz w:val="24"/>
          <w:szCs w:val="24"/>
          <w:highlight w:val="none"/>
          <w:lang w:val="en-US" w:eastAsia="zh-CN"/>
        </w:rPr>
        <w:t xml:space="preserve">）、无锡市民政局 无锡市财政局关于印发《无锡市市区居家养老援助服务实施办法》的通知（锡民规〔2024〕4 号）</w:t>
      </w:r>
      <w:r>
        <w:rPr>
          <w:rFonts w:hint="eastAsia" w:ascii="宋体" w:hAnsi="宋体" w:eastAsia="宋体" w:cs="宋体"/>
          <w:color w:val="auto"/>
          <w:sz w:val="24"/>
          <w:szCs w:val="24"/>
          <w:highlight w:val="none"/>
        </w:rPr>
        <w:t xml:space="preserve">等文件确定的服务对象、服务内容、服务工时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服务质量要求</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提供</w:t>
      </w:r>
      <w:r>
        <w:rPr>
          <w:rFonts w:hint="eastAsia" w:ascii="宋体" w:hAnsi="宋体" w:eastAsia="宋体" w:cs="宋体"/>
          <w:color w:val="auto"/>
          <w:sz w:val="24"/>
          <w:szCs w:val="24"/>
          <w:highlight w:val="none"/>
        </w:rPr>
        <w:t xml:space="preserve">特定内容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特定工时的多种形式的居家养老服务。</w:t>
      </w:r>
      <w:r>
        <w:rPr>
          <w:rFonts w:hint="eastAsia" w:ascii="宋体" w:hAnsi="宋体" w:eastAsia="宋体" w:cs="宋体"/>
          <w:color w:val="auto"/>
          <w:sz w:val="24"/>
          <w:szCs w:val="24"/>
          <w:highlight w:val="none"/>
          <w:lang w:val="en-US" w:eastAsia="zh-CN"/>
        </w:rPr>
        <w:t xml:space="preserve">如政策调整，按最新政策执行。</w:t>
      </w:r>
      <w:r/>
    </w:p>
    <w:p>
      <w:pPr>
        <w:pStyle w:val="748"/>
        <w:ind w:left="0" w:firstLine="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（二）拟购买服务的事项</w:t>
      </w:r>
      <w:r/>
    </w:p>
    <w:p>
      <w:pPr>
        <w:pStyle w:val="748"/>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服务基本内容</w:t>
      </w:r>
      <w:r/>
    </w:p>
    <w:p>
      <w:pPr>
        <w:pStyle w:val="748"/>
        <w:ind w:left="0"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主要为四个方面，分别是生活照料</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 安全守护</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、康复护理</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、精神慰藉</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lang w:eastAsia="zh-CN"/>
        </w:rPr>
        <w:t xml:space="preserve">。</w:t>
      </w:r>
      <w:r/>
    </w:p>
    <w:p>
      <w:pPr>
        <w:pStyle w:val="719"/>
        <w:ind w:left="0" w:right="0" w:firstLine="0"/>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1.生活照料服务：提供日间照料和助餐、助洁、助浴、 助行、助购等生活服务。</w:t>
      </w:r>
      <w:r/>
    </w:p>
    <w:p>
      <w:pPr>
        <w:pStyle w:val="719"/>
        <w:ind w:left="0" w:right="0" w:firstLine="0"/>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2.安全守护服务：提供紧急支援、探访关爱等服务。</w:t>
      </w:r>
      <w:r/>
    </w:p>
    <w:p>
      <w:pPr>
        <w:pStyle w:val="719"/>
        <w:ind w:left="0" w:right="0" w:firstLine="0"/>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3.康复护理服务：提供康复保健、医护协助、健康咨询，指导老年人正确使用康复、保健仪器，提醒和帮助老年人按时服药，或陪同就医。</w:t>
      </w:r>
      <w:r/>
    </w:p>
    <w:p>
      <w:pPr>
        <w:pStyle w:val="719"/>
        <w:ind w:left="0" w:right="0" w:firstLine="0"/>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4.精神慰藉服务：提供心理疏导、精神关爱、心理和行为支持等服务。</w:t>
      </w:r>
      <w:r/>
    </w:p>
    <w:p>
      <w:pPr>
        <w:pStyle w:val="719"/>
        <w:ind w:left="0" w:right="0" w:firstLine="0"/>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具体要求见</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
        </w:rPr>
        <w:t xml:space="preserve">无锡市市区居家养老援助服务项目指导目录</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rPr>
        <w:t xml:space="preserve">如在合同期内遇市民政局文件调整的，区民政局同步执行。</w:t>
      </w:r>
      <w:r/>
    </w:p>
    <w:p>
      <w:pPr>
        <w:pStyle w:val="719"/>
        <w:ind w:left="0" w:right="0" w:firstLine="0"/>
        <w:jc w:val="center"/>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
        </w:rPr>
        <w:t xml:space="preserve">无锡市市区居家养老援助服务项目指导目录</w:t>
      </w:r>
      <w:r/>
    </w:p>
    <w:tbl>
      <w:tblPr>
        <w:tblStyle w:val="715"/>
        <w:tblW w:w="95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638"/>
        <w:gridCol w:w="1175"/>
        <w:gridCol w:w="3659"/>
        <w:gridCol w:w="1180"/>
        <w:gridCol w:w="1048"/>
        <w:gridCol w:w="1063"/>
      </w:tblGrid>
      <w:tr>
        <w:trPr>
          <w:jc w:val="center"/>
          <w:trHeight w:val="1020" w:hRule="exact"/>
        </w:trPr>
        <w:tc>
          <w:tcPr>
            <w:tcW w:w="823" w:type="dxa"/>
            <w:vAlign w:val="center"/>
            <w:textDirection w:val="lrTb"/>
            <w:noWrap w:val="false"/>
          </w:tcPr>
          <w:p>
            <w:pPr>
              <w:ind w:left="0"/>
              <w:jc w:val="center"/>
              <w:keepLines w:val="0"/>
              <w:keepNext w:val="0"/>
              <w:pageBreakBefore w:val="0"/>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服务项目</w:t>
            </w:r>
            <w:r/>
          </w:p>
        </w:tc>
        <w:tc>
          <w:tcPr>
            <w:gridSpan w:val="2"/>
            <w:tcW w:w="1813" w:type="dxa"/>
            <w:vAlign w:val="center"/>
            <w:textDirection w:val="lrTb"/>
            <w:noWrap w:val="false"/>
          </w:tcPr>
          <w:p>
            <w:pPr>
              <w:ind w:left="0"/>
              <w:jc w:val="center"/>
              <w:keepLines w:val="0"/>
              <w:keepNext w:val="0"/>
              <w:pageBreakBefore w:val="0"/>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服务内容</w:t>
            </w:r>
            <w:r/>
          </w:p>
        </w:tc>
        <w:tc>
          <w:tcPr>
            <w:tcW w:w="3659" w:type="dxa"/>
            <w:vAlign w:val="center"/>
            <w:textDirection w:val="lrTb"/>
            <w:noWrap w:val="false"/>
          </w:tcPr>
          <w:p>
            <w:pPr>
              <w:ind w:left="0"/>
              <w:jc w:val="center"/>
              <w:keepLines w:val="0"/>
              <w:keepNext w:val="0"/>
              <w:pageBreakBefore w:val="0"/>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基本要求</w:t>
            </w:r>
            <w:r/>
          </w:p>
        </w:tc>
        <w:tc>
          <w:tcPr>
            <w:tcW w:w="1180" w:type="dxa"/>
            <w:vAlign w:val="center"/>
            <w:textDirection w:val="lrTb"/>
            <w:noWrap w:val="false"/>
          </w:tcPr>
          <w:p>
            <w:pPr>
              <w:ind w:left="0"/>
              <w:jc w:val="center"/>
              <w:keepLines w:val="0"/>
              <w:keepNext w:val="0"/>
              <w:pageBreakBefore w:val="0"/>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每次服务最低时长</w:t>
            </w:r>
            <w:r/>
          </w:p>
        </w:tc>
        <w:tc>
          <w:tcPr>
            <w:tcW w:w="1048" w:type="dxa"/>
            <w:vAlign w:val="center"/>
            <w:textDirection w:val="lrTb"/>
            <w:noWrap w:val="false"/>
          </w:tcPr>
          <w:p>
            <w:pPr>
              <w:ind w:left="0"/>
              <w:jc w:val="center"/>
              <w:keepLines w:val="0"/>
              <w:keepNext w:val="0"/>
              <w:pageBreakBefore w:val="0"/>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建议结算服务工时</w:t>
            </w:r>
            <w:r/>
          </w:p>
        </w:tc>
        <w:tc>
          <w:tcPr>
            <w:tcW w:w="1063" w:type="dxa"/>
            <w:vAlign w:val="center"/>
            <w:textDirection w:val="lrTb"/>
            <w:noWrap w:val="false"/>
          </w:tcPr>
          <w:p>
            <w:pPr>
              <w:ind w:left="0"/>
              <w:jc w:val="center"/>
              <w:keepLines w:val="0"/>
              <w:keepNext w:val="0"/>
              <w:pageBreakBefore w:val="0"/>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备注   </w:t>
            </w:r>
            <w:r/>
          </w:p>
        </w:tc>
      </w:tr>
      <w:tr>
        <w:trPr>
          <w:jc w:val="center"/>
          <w:trHeight w:val="905"/>
        </w:trPr>
        <w:tc>
          <w:tcPr>
            <w:tcW w:w="823" w:type="dxa"/>
            <w:vAlign w:val="center"/>
            <w:vMerge w:val="restart"/>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生活照料</w:t>
            </w:r>
            <w:r/>
          </w:p>
        </w:tc>
        <w:tc>
          <w:tcPr>
            <w:tcW w:w="638" w:type="dxa"/>
            <w:vAlign w:val="center"/>
            <w:vMerge w:val="restart"/>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助餐服务</w:t>
            </w:r>
            <w:r/>
          </w:p>
        </w:tc>
        <w:tc>
          <w:tcPr>
            <w:tcW w:w="1175"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送餐服务</w:t>
            </w:r>
            <w:r/>
          </w:p>
        </w:tc>
        <w:tc>
          <w:tcPr>
            <w:tcW w:w="3659" w:type="dxa"/>
            <w:vAlign w:val="center"/>
            <w:textDirection w:val="lrTb"/>
            <w:noWrap w:val="false"/>
          </w:tcPr>
          <w:p>
            <w:pPr>
              <w:ind w:left="0"/>
              <w:jc w:val="left"/>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应按要求及时送达，送餐用具应清洁、卫生、保温，防止污染。</w:t>
            </w:r>
            <w:r/>
          </w:p>
        </w:tc>
        <w:tc>
          <w:tcPr>
            <w:tcW w:w="1180"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无</w:t>
            </w:r>
            <w:r/>
          </w:p>
        </w:tc>
        <w:tc>
          <w:tcPr>
            <w:tcW w:w="1048"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0.2工时</w:t>
            </w:r>
            <w:r/>
          </w:p>
        </w:tc>
        <w:tc>
          <w:tcPr>
            <w:tcW w:w="1063"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5公里范围以内，餐费由老人自付。</w:t>
            </w:r>
            <w:r/>
          </w:p>
        </w:tc>
      </w:tr>
      <w:tr>
        <w:trPr>
          <w:jc w:val="center"/>
          <w:trHeight w:val="806"/>
        </w:trPr>
        <w:tc>
          <w:tcPr>
            <w:tcW w:w="823" w:type="dxa"/>
            <w:vAlign w:val="center"/>
            <w:vMerge w:val="continue"/>
            <w:textDirection w:val="lrTb"/>
            <w:noWrap w:val="false"/>
          </w:tcPr>
          <w:p>
            <w:pPr>
              <w:ind w:left="0"/>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8" w:type="dxa"/>
            <w:vAlign w:val="center"/>
            <w:vMerge w:val="continue"/>
            <w:textDirection w:val="lrTb"/>
            <w:noWrap w:val="false"/>
          </w:tcPr>
          <w:p>
            <w:pPr>
              <w:ind w:left="0"/>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5"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烹饪服务</w:t>
            </w:r>
            <w:r/>
          </w:p>
        </w:tc>
        <w:tc>
          <w:tcPr>
            <w:tcW w:w="3659" w:type="dxa"/>
            <w:vAlign w:val="center"/>
            <w:textDirection w:val="lrTb"/>
            <w:noWrap w:val="false"/>
          </w:tcPr>
          <w:p>
            <w:pPr>
              <w:ind w:left="0"/>
              <w:jc w:val="left"/>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按照老人饮食习惯要求代买食材、清洗烹饪，餐后卫生及时清理。</w:t>
            </w:r>
            <w:r/>
          </w:p>
        </w:tc>
        <w:tc>
          <w:tcPr>
            <w:tcW w:w="1180"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60分钟 </w:t>
            </w:r>
            <w:r/>
          </w:p>
        </w:tc>
        <w:tc>
          <w:tcPr>
            <w:tcW w:w="1048"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1工时</w:t>
            </w:r>
            <w:r/>
          </w:p>
        </w:tc>
        <w:tc>
          <w:tcPr>
            <w:tcW w:w="1063"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设施设备由老人提供</w:t>
            </w:r>
            <w:r/>
          </w:p>
        </w:tc>
      </w:tr>
      <w:tr>
        <w:trPr>
          <w:jc w:val="center"/>
          <w:trHeight w:val="703"/>
        </w:trPr>
        <w:tc>
          <w:tcPr>
            <w:tcW w:w="823" w:type="dxa"/>
            <w:vAlign w:val="center"/>
            <w:vMerge w:val="continue"/>
            <w:textDirection w:val="lrTb"/>
            <w:noWrap w:val="false"/>
          </w:tcPr>
          <w:p>
            <w:pPr>
              <w:ind w:left="0"/>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8" w:type="dxa"/>
            <w:vAlign w:val="center"/>
            <w:vMerge w:val="continue"/>
            <w:textDirection w:val="lrTb"/>
            <w:noWrap w:val="false"/>
          </w:tcPr>
          <w:p>
            <w:pPr>
              <w:ind w:left="0"/>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5"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协助就餐</w:t>
            </w:r>
            <w:r/>
          </w:p>
        </w:tc>
        <w:tc>
          <w:tcPr>
            <w:tcW w:w="3659" w:type="dxa"/>
            <w:vAlign w:val="center"/>
            <w:textDirection w:val="lrTb"/>
            <w:noWrap w:val="false"/>
          </w:tcPr>
          <w:p>
            <w:pPr>
              <w:ind w:left="0"/>
              <w:jc w:val="left"/>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应符合老人实际生理状况，助餐用具卫生、进餐速度适当。</w:t>
            </w:r>
            <w:r/>
          </w:p>
        </w:tc>
        <w:tc>
          <w:tcPr>
            <w:tcW w:w="1180"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30分钟 </w:t>
            </w:r>
            <w:r/>
          </w:p>
        </w:tc>
        <w:tc>
          <w:tcPr>
            <w:tcW w:w="1048"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0.5工时</w:t>
            </w:r>
            <w:r/>
          </w:p>
        </w:tc>
        <w:tc>
          <w:tcPr>
            <w:tcW w:w="1063"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892"/>
        </w:trPr>
        <w:tc>
          <w:tcPr>
            <w:tcW w:w="823" w:type="dxa"/>
            <w:vAlign w:val="center"/>
            <w:vMerge w:val="continue"/>
            <w:textDirection w:val="lrTb"/>
            <w:noWrap w:val="false"/>
          </w:tcPr>
          <w:p>
            <w:pPr>
              <w:ind w:left="0"/>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8" w:type="dxa"/>
            <w:vAlign w:val="center"/>
            <w:vMerge w:val="restart"/>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普通助洁</w:t>
            </w:r>
            <w:r/>
          </w:p>
        </w:tc>
        <w:tc>
          <w:tcPr>
            <w:tcW w:w="1175"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居室清洁</w:t>
            </w:r>
            <w:r/>
          </w:p>
        </w:tc>
        <w:tc>
          <w:tcPr>
            <w:tcW w:w="3659" w:type="dxa"/>
            <w:vAlign w:val="center"/>
            <w:textDirection w:val="lrTb"/>
            <w:noWrap w:val="false"/>
          </w:tcPr>
          <w:p>
            <w:pPr>
              <w:ind w:left="0"/>
              <w:jc w:val="left"/>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打扫后的居室整洁美观、目测无尘、空气清新无异味。</w:t>
            </w:r>
            <w:r/>
          </w:p>
        </w:tc>
        <w:tc>
          <w:tcPr>
            <w:tcW w:w="1180"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60分钟 </w:t>
            </w:r>
            <w:r/>
          </w:p>
        </w:tc>
        <w:tc>
          <w:tcPr>
            <w:tcW w:w="1048"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1工时</w:t>
            </w:r>
            <w:r/>
          </w:p>
        </w:tc>
        <w:tc>
          <w:tcPr>
            <w:tcW w:w="1063"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86"/>
        </w:trPr>
        <w:tc>
          <w:tcPr>
            <w:tcW w:w="823" w:type="dxa"/>
            <w:vAlign w:val="center"/>
            <w:vMerge w:val="continue"/>
            <w:textDirection w:val="lrTb"/>
            <w:noWrap w:val="false"/>
          </w:tcPr>
          <w:p>
            <w:pPr>
              <w:ind w:left="0"/>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8" w:type="dxa"/>
            <w:vAlign w:val="center"/>
            <w:vMerge w:val="continue"/>
            <w:textDirection w:val="lrTb"/>
            <w:noWrap w:val="false"/>
          </w:tcPr>
          <w:p>
            <w:pPr>
              <w:ind w:left="0"/>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5"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居室消毒</w:t>
            </w:r>
            <w:r/>
          </w:p>
        </w:tc>
        <w:tc>
          <w:tcPr>
            <w:tcW w:w="3659" w:type="dxa"/>
            <w:vAlign w:val="center"/>
            <w:textDirection w:val="lrTb"/>
            <w:noWrap w:val="false"/>
          </w:tcPr>
          <w:p>
            <w:pPr>
              <w:ind w:left="0"/>
              <w:jc w:val="left"/>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居家消毒，开窗通风。消毒剂由供应商提供。</w:t>
            </w:r>
            <w:r/>
          </w:p>
        </w:tc>
        <w:tc>
          <w:tcPr>
            <w:tcW w:w="1180"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30分钟 </w:t>
            </w:r>
            <w:r/>
          </w:p>
        </w:tc>
        <w:tc>
          <w:tcPr>
            <w:tcW w:w="1048"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0.5工时</w:t>
            </w:r>
            <w:r/>
          </w:p>
        </w:tc>
        <w:tc>
          <w:tcPr>
            <w:tcW w:w="1063"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90"/>
        </w:trPr>
        <w:tc>
          <w:tcPr>
            <w:tcW w:w="823" w:type="dxa"/>
            <w:vAlign w:val="center"/>
            <w:vMerge w:val="continue"/>
            <w:textDirection w:val="lrTb"/>
            <w:noWrap w:val="false"/>
          </w:tcPr>
          <w:p>
            <w:pPr>
              <w:ind w:left="0"/>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8" w:type="dxa"/>
            <w:vAlign w:val="center"/>
            <w:vMerge w:val="continue"/>
            <w:textDirection w:val="lrTb"/>
            <w:noWrap w:val="false"/>
          </w:tcPr>
          <w:p>
            <w:pPr>
              <w:ind w:left="0"/>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5"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衣物洗涤</w:t>
            </w:r>
            <w:r/>
          </w:p>
        </w:tc>
        <w:tc>
          <w:tcPr>
            <w:tcW w:w="3659" w:type="dxa"/>
            <w:vAlign w:val="center"/>
            <w:textDirection w:val="lrTb"/>
            <w:noWrap w:val="false"/>
          </w:tcPr>
          <w:p>
            <w:pPr>
              <w:ind w:left="0"/>
              <w:jc w:val="left"/>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洗涤前服务人员应当面与老人或其家属查验送洗衣物，明确相关事项。贵重衣物不在洗涤服务范围内；洗涤应分类洗涤衣物并做到洗净、晾晒。</w:t>
            </w:r>
            <w:r/>
          </w:p>
        </w:tc>
        <w:tc>
          <w:tcPr>
            <w:tcW w:w="1180"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30</w:t>
            </w:r>
            <w:r>
              <w:rPr>
                <w:rFonts w:hint="eastAsia" w:ascii="宋体" w:hAnsi="宋体" w:eastAsia="宋体" w:cs="宋体"/>
                <w:color w:val="auto"/>
                <w:sz w:val="24"/>
                <w:szCs w:val="24"/>
                <w:highlight w:val="none"/>
                <w:lang w:bidi="ar"/>
              </w:rPr>
              <w:t xml:space="preserve">分钟 </w:t>
            </w:r>
            <w:r/>
          </w:p>
        </w:tc>
        <w:tc>
          <w:tcPr>
            <w:tcW w:w="1048"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0.5</w:t>
            </w:r>
            <w:r>
              <w:rPr>
                <w:rFonts w:hint="eastAsia" w:ascii="宋体" w:hAnsi="宋体" w:eastAsia="宋体" w:cs="宋体"/>
                <w:color w:val="auto"/>
                <w:sz w:val="24"/>
                <w:szCs w:val="24"/>
                <w:highlight w:val="none"/>
                <w:lang w:bidi="ar"/>
              </w:rPr>
              <w:t xml:space="preserve">工时</w:t>
            </w:r>
            <w:r/>
          </w:p>
        </w:tc>
        <w:tc>
          <w:tcPr>
            <w:tcW w:w="1063"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7"/>
        </w:trPr>
        <w:tc>
          <w:tcPr>
            <w:tcW w:w="823" w:type="dxa"/>
            <w:vAlign w:val="center"/>
            <w:vMerge w:val="restart"/>
            <w:textDirection w:val="lrTb"/>
            <w:noWrap w:val="false"/>
          </w:tcPr>
          <w:p>
            <w:pPr>
              <w:ind w:left="0"/>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生活照料</w:t>
            </w:r>
            <w:r/>
          </w:p>
        </w:tc>
        <w:tc>
          <w:tcPr>
            <w:tcW w:w="638" w:type="dxa"/>
            <w:vAlign w:val="center"/>
            <w:vMerge w:val="restart"/>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特色保洁</w:t>
            </w:r>
            <w:r/>
          </w:p>
        </w:tc>
        <w:tc>
          <w:tcPr>
            <w:tcW w:w="1175"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窗户等玻璃清洁</w:t>
            </w:r>
            <w:r/>
          </w:p>
        </w:tc>
        <w:tc>
          <w:tcPr>
            <w:tcW w:w="3659" w:type="dxa"/>
            <w:vAlign w:val="center"/>
            <w:textDirection w:val="lrTb"/>
            <w:noWrap w:val="false"/>
          </w:tcPr>
          <w:p>
            <w:pPr>
              <w:ind w:left="0"/>
              <w:jc w:val="left"/>
              <w:keepLines w:val="0"/>
              <w:keepNext w:val="0"/>
              <w:pageBreakBefore w:val="0"/>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清洁范围：所有对外的窗户玻璃（自建阳光房和加装玻璃除外）。</w:t>
            </w:r>
            <w:r/>
          </w:p>
          <w:p>
            <w:pPr>
              <w:ind w:left="0"/>
              <w:jc w:val="left"/>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服务标准：玻璃表面干净、明亮，无水渍、无污渍；窗框、窗槽干净，完成后地面清洁、无水渍。</w:t>
            </w:r>
            <w:r/>
          </w:p>
        </w:tc>
        <w:tc>
          <w:tcPr>
            <w:tcW w:w="1180"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30分钟</w:t>
            </w:r>
            <w:r/>
          </w:p>
        </w:tc>
        <w:tc>
          <w:tcPr>
            <w:tcW w:w="1048"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2工时</w:t>
            </w:r>
            <w:r/>
          </w:p>
        </w:tc>
        <w:tc>
          <w:tcPr>
            <w:tcW w:w="1063"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每季度服务不超过1次</w:t>
            </w:r>
            <w:r/>
          </w:p>
        </w:tc>
      </w:tr>
      <w:tr>
        <w:trPr>
          <w:jc w:val="center"/>
          <w:trHeight w:val="428"/>
        </w:trPr>
        <w:tc>
          <w:tcPr>
            <w:tcW w:w="823" w:type="dxa"/>
            <w:vAlign w:val="center"/>
            <w:vMerge w:val="continue"/>
            <w:textDirection w:val="lrTb"/>
            <w:noWrap w:val="false"/>
          </w:tcPr>
          <w:p>
            <w:pPr>
              <w:ind w:left="0"/>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8" w:type="dxa"/>
            <w:vAlign w:val="center"/>
            <w:vMerge w:val="continue"/>
            <w:textDirection w:val="lrTb"/>
            <w:noWrap w:val="false"/>
          </w:tcPr>
          <w:p>
            <w:pPr>
              <w:ind w:left="0"/>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5"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油烟机</w:t>
            </w:r>
            <w:r/>
          </w:p>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清洗</w:t>
            </w:r>
            <w:r/>
          </w:p>
        </w:tc>
        <w:tc>
          <w:tcPr>
            <w:tcW w:w="3659" w:type="dxa"/>
            <w:vAlign w:val="center"/>
            <w:textDirection w:val="lrTb"/>
            <w:noWrap w:val="false"/>
          </w:tcPr>
          <w:p>
            <w:pPr>
              <w:ind w:left="0"/>
              <w:jc w:val="left"/>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清洁方式：非拆洗不拆卸，高温高压设备蒸汽清洗。</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清洁范围：包括油烟机风轮、内框、过滤网、油杯和外表等。</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服务标准：高温蒸汽去油污，涡轮表面无油腻，油盒洁净无油，油烟机外壳表面、网罩干净无油污；无漏油现象。</w:t>
            </w:r>
            <w:r/>
          </w:p>
        </w:tc>
        <w:tc>
          <w:tcPr>
            <w:tcW w:w="1180"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30</w:t>
            </w:r>
            <w:r>
              <w:rPr>
                <w:rFonts w:hint="eastAsia" w:ascii="宋体" w:hAnsi="宋体" w:eastAsia="宋体" w:cs="宋体"/>
                <w:color w:val="auto"/>
                <w:sz w:val="24"/>
                <w:szCs w:val="24"/>
                <w:highlight w:val="none"/>
                <w:lang w:bidi="ar"/>
              </w:rPr>
              <w:t xml:space="preserve">分钟 </w:t>
            </w:r>
            <w:r/>
          </w:p>
        </w:tc>
        <w:tc>
          <w:tcPr>
            <w:tcW w:w="1048"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工时</w:t>
            </w:r>
            <w:r/>
          </w:p>
        </w:tc>
        <w:tc>
          <w:tcPr>
            <w:tcW w:w="1063" w:type="dxa"/>
            <w:vAlign w:val="center"/>
            <w:textDirection w:val="lrTb"/>
            <w:noWrap/>
          </w:tcPr>
          <w:p>
            <w:pPr>
              <w:ind w:left="0"/>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每季度服务不超过1次</w:t>
            </w:r>
            <w:r/>
          </w:p>
        </w:tc>
      </w:tr>
      <w:tr>
        <w:trPr>
          <w:jc w:val="center"/>
          <w:trHeight w:val="1125"/>
        </w:trPr>
        <w:tc>
          <w:tcPr>
            <w:tcW w:w="823" w:type="dxa"/>
            <w:vAlign w:val="center"/>
            <w:vMerge w:val="continue"/>
            <w:textDirection w:val="lrTb"/>
            <w:noWrap w:val="false"/>
          </w:tcPr>
          <w:p>
            <w:pPr>
              <w:ind w:left="0"/>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8" w:type="dxa"/>
            <w:vAlign w:val="center"/>
            <w:vMerge w:val="continue"/>
            <w:textDirection w:val="lrTb"/>
            <w:noWrap w:val="false"/>
          </w:tcPr>
          <w:p>
            <w:pPr>
              <w:ind w:left="0"/>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5"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空调清洗</w:t>
            </w:r>
            <w:r/>
          </w:p>
        </w:tc>
        <w:tc>
          <w:tcPr>
            <w:tcW w:w="3659" w:type="dxa"/>
            <w:vAlign w:val="center"/>
            <w:textDirection w:val="lrTb"/>
            <w:noWrap w:val="false"/>
          </w:tcPr>
          <w:p>
            <w:pPr>
              <w:ind w:left="0"/>
              <w:jc w:val="left"/>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清洁范围：室内机机壳及过滤网清洁，风机、风板、风道、风轮、翘片、散热片等清洁。</w:t>
            </w:r>
            <w:r/>
          </w:p>
        </w:tc>
        <w:tc>
          <w:tcPr>
            <w:tcW w:w="1180"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30</w:t>
            </w:r>
            <w:r>
              <w:rPr>
                <w:rFonts w:hint="eastAsia" w:ascii="宋体" w:hAnsi="宋体" w:eastAsia="宋体" w:cs="宋体"/>
                <w:color w:val="auto"/>
                <w:sz w:val="24"/>
                <w:szCs w:val="24"/>
                <w:highlight w:val="none"/>
                <w:lang w:bidi="ar"/>
              </w:rPr>
              <w:t xml:space="preserve">分钟 </w:t>
            </w:r>
            <w:r/>
          </w:p>
        </w:tc>
        <w:tc>
          <w:tcPr>
            <w:tcW w:w="1048"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工时（挂机）</w:t>
            </w:r>
            <w:r/>
          </w:p>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工时（柜机）</w:t>
            </w:r>
            <w:r/>
          </w:p>
        </w:tc>
        <w:tc>
          <w:tcPr>
            <w:tcW w:w="1063" w:type="dxa"/>
            <w:vAlign w:val="center"/>
            <w:textDirection w:val="lrTb"/>
            <w:noWrap/>
          </w:tcPr>
          <w:p>
            <w:pPr>
              <w:ind w:left="0"/>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每季度服务不超过2次</w:t>
            </w:r>
            <w:r/>
          </w:p>
        </w:tc>
      </w:tr>
      <w:tr>
        <w:trPr>
          <w:jc w:val="center"/>
          <w:trHeight w:val="388"/>
        </w:trPr>
        <w:tc>
          <w:tcPr>
            <w:tcW w:w="823" w:type="dxa"/>
            <w:vAlign w:val="center"/>
            <w:vMerge w:val="continue"/>
            <w:textDirection w:val="lrTb"/>
            <w:noWrap w:val="false"/>
          </w:tcPr>
          <w:p>
            <w:pPr>
              <w:ind w:left="0"/>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8" w:type="dxa"/>
            <w:vAlign w:val="center"/>
            <w:vMerge w:val="continue"/>
            <w:textDirection w:val="lrTb"/>
            <w:noWrap w:val="false"/>
          </w:tcPr>
          <w:p>
            <w:pPr>
              <w:ind w:left="0"/>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5" w:type="dxa"/>
            <w:vAlign w:val="center"/>
            <w:vMerge w:val="restart"/>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洗衣机</w:t>
            </w:r>
            <w:r/>
          </w:p>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清洗</w:t>
            </w:r>
            <w:r/>
          </w:p>
        </w:tc>
        <w:tc>
          <w:tcPr>
            <w:tcW w:w="3659" w:type="dxa"/>
            <w:vAlign w:val="center"/>
            <w:textDirection w:val="lrTb"/>
            <w:noWrap w:val="false"/>
          </w:tcPr>
          <w:p>
            <w:pPr>
              <w:ind w:left="0"/>
              <w:jc w:val="left"/>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滚筒洗衣机：免拆洗，滚筒洗衣机表面、滚筒内壁、滚筒隔层、密封橡皮圈、洗衣粉槽及工作区域清洁、高温杀菌。</w:t>
            </w:r>
            <w:r/>
          </w:p>
        </w:tc>
        <w:tc>
          <w:tcPr>
            <w:tcW w:w="1180" w:type="dxa"/>
            <w:vAlign w:val="center"/>
            <w:vMerge w:val="restart"/>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30</w:t>
            </w:r>
            <w:r>
              <w:rPr>
                <w:rFonts w:hint="eastAsia" w:ascii="宋体" w:hAnsi="宋体" w:eastAsia="宋体" w:cs="宋体"/>
                <w:color w:val="auto"/>
                <w:sz w:val="24"/>
                <w:szCs w:val="24"/>
                <w:highlight w:val="none"/>
                <w:lang w:bidi="ar"/>
              </w:rPr>
              <w:t xml:space="preserve">分钟 </w:t>
            </w:r>
            <w:r/>
          </w:p>
        </w:tc>
        <w:tc>
          <w:tcPr>
            <w:tcW w:w="1048"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工时</w:t>
            </w:r>
            <w:r/>
          </w:p>
        </w:tc>
        <w:tc>
          <w:tcPr>
            <w:tcW w:w="1063" w:type="dxa"/>
            <w:vAlign w:val="center"/>
            <w:vMerge w:val="restart"/>
            <w:textDirection w:val="lrTb"/>
            <w:noWrap/>
          </w:tcPr>
          <w:p>
            <w:pPr>
              <w:ind w:left="0"/>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每季度服务不超过1次</w:t>
            </w:r>
            <w:r/>
          </w:p>
        </w:tc>
      </w:tr>
      <w:tr>
        <w:trPr>
          <w:jc w:val="center"/>
          <w:trHeight w:val="388"/>
        </w:trPr>
        <w:tc>
          <w:tcPr>
            <w:tcW w:w="823" w:type="dxa"/>
            <w:vAlign w:val="center"/>
            <w:vMerge w:val="continue"/>
            <w:textDirection w:val="lrTb"/>
            <w:noWrap w:val="false"/>
          </w:tcPr>
          <w:p>
            <w:pPr>
              <w:ind w:left="0"/>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8" w:type="dxa"/>
            <w:vAlign w:val="center"/>
            <w:vMerge w:val="continue"/>
            <w:textDirection w:val="lrTb"/>
            <w:noWrap w:val="false"/>
          </w:tcPr>
          <w:p>
            <w:pPr>
              <w:ind w:left="0"/>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5" w:type="dxa"/>
            <w:vAlign w:val="center"/>
            <w:vMerge w:val="continue"/>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W w:w="3659" w:type="dxa"/>
            <w:vAlign w:val="center"/>
            <w:textDirection w:val="lrTb"/>
            <w:noWrap w:val="false"/>
          </w:tcPr>
          <w:p>
            <w:pPr>
              <w:ind w:left="0"/>
              <w:jc w:val="left"/>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波轮洗衣机：半拆洗，洗衣机表面、内壁、洗衣机波轮内桶、波轮桶隔毛絮过滤器分配器、接水管及工作区域清洁、高温杀菌。</w:t>
            </w:r>
            <w:r/>
          </w:p>
        </w:tc>
        <w:tc>
          <w:tcPr>
            <w:tcW w:w="1180" w:type="dxa"/>
            <w:vAlign w:val="center"/>
            <w:vMerge w:val="continue"/>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W w:w="1048"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工时</w:t>
            </w:r>
            <w:r/>
          </w:p>
        </w:tc>
        <w:tc>
          <w:tcPr>
            <w:tcW w:w="1063" w:type="dxa"/>
            <w:vAlign w:val="center"/>
            <w:vMerge w:val="continue"/>
            <w:textDirection w:val="lrTb"/>
            <w:noWrap/>
          </w:tcPr>
          <w:p>
            <w:pPr>
              <w:ind w:left="0"/>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866"/>
        </w:trPr>
        <w:tc>
          <w:tcPr>
            <w:tcW w:w="823" w:type="dxa"/>
            <w:vAlign w:val="center"/>
            <w:vMerge w:val="continue"/>
            <w:textDirection w:val="lrTb"/>
            <w:noWrap w:val="false"/>
          </w:tcPr>
          <w:p>
            <w:pPr>
              <w:ind w:left="0"/>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8" w:type="dxa"/>
            <w:vAlign w:val="center"/>
            <w:vMerge w:val="restart"/>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个人助洁</w:t>
            </w:r>
            <w:r/>
          </w:p>
        </w:tc>
        <w:tc>
          <w:tcPr>
            <w:tcW w:w="1175"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洗发</w:t>
            </w:r>
            <w:r/>
          </w:p>
        </w:tc>
        <w:tc>
          <w:tcPr>
            <w:tcW w:w="3659" w:type="dxa"/>
            <w:vAlign w:val="center"/>
            <w:textDirection w:val="lrTb"/>
            <w:noWrap w:val="false"/>
          </w:tcPr>
          <w:p>
            <w:pPr>
              <w:ind w:left="0"/>
              <w:jc w:val="left"/>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给老人洗头时水温适宜，力度适中；洗头后要及时给老人把头发吹干。</w:t>
            </w:r>
            <w:r/>
          </w:p>
        </w:tc>
        <w:tc>
          <w:tcPr>
            <w:tcW w:w="1180"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15分钟 </w:t>
            </w:r>
            <w:r/>
          </w:p>
        </w:tc>
        <w:tc>
          <w:tcPr>
            <w:tcW w:w="1048"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0.25工时</w:t>
            </w:r>
            <w:r/>
          </w:p>
        </w:tc>
        <w:tc>
          <w:tcPr>
            <w:tcW w:w="1063"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404"/>
        </w:trPr>
        <w:tc>
          <w:tcPr>
            <w:tcW w:w="823" w:type="dxa"/>
            <w:vAlign w:val="center"/>
            <w:vMerge w:val="continue"/>
            <w:textDirection w:val="lrTb"/>
            <w:noWrap w:val="false"/>
          </w:tcPr>
          <w:p>
            <w:pPr>
              <w:ind w:left="0"/>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8" w:type="dxa"/>
            <w:vAlign w:val="center"/>
            <w:vMerge w:val="continue"/>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W w:w="1175"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理发</w:t>
            </w:r>
            <w:r/>
          </w:p>
        </w:tc>
        <w:tc>
          <w:tcPr>
            <w:tcW w:w="3659" w:type="dxa"/>
            <w:vAlign w:val="center"/>
            <w:textDirection w:val="lrTb"/>
            <w:noWrap w:val="false"/>
          </w:tcPr>
          <w:p>
            <w:pPr>
              <w:ind w:left="0"/>
              <w:jc w:val="left"/>
              <w:keepLines w:val="0"/>
              <w:keepNext w:val="0"/>
              <w:pageBreakBefore w:val="0"/>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理发（含刮胡子、洗头发、吹干头发）不包含焗油、染发等。理发工具由服务单位提供。</w:t>
            </w:r>
            <w:r/>
          </w:p>
        </w:tc>
        <w:tc>
          <w:tcPr>
            <w:tcW w:w="1180"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上门不少于30分钟/次；集中不少于15分钟/次</w:t>
            </w:r>
            <w:r/>
          </w:p>
        </w:tc>
        <w:tc>
          <w:tcPr>
            <w:tcW w:w="1048"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上门1工时，集中0.5工时</w:t>
            </w:r>
            <w:r/>
          </w:p>
        </w:tc>
        <w:tc>
          <w:tcPr>
            <w:tcW w:w="1063"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jc w:val="center"/>
          <w:trHeight w:val="1125"/>
        </w:trPr>
        <w:tc>
          <w:tcPr>
            <w:tcW w:w="823" w:type="dxa"/>
            <w:vAlign w:val="center"/>
            <w:vMerge w:val="continue"/>
            <w:textDirection w:val="lrTb"/>
            <w:noWrap w:val="false"/>
          </w:tcPr>
          <w:p>
            <w:pPr>
              <w:ind w:left="0"/>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8" w:type="dxa"/>
            <w:vAlign w:val="center"/>
            <w:vMerge w:val="continue"/>
            <w:textDirection w:val="lrTb"/>
            <w:noWrap w:val="false"/>
          </w:tcPr>
          <w:p>
            <w:pPr>
              <w:ind w:left="0"/>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5"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洗脚剪</w:t>
            </w:r>
            <w:r/>
          </w:p>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指甲</w:t>
            </w:r>
            <w:r/>
          </w:p>
        </w:tc>
        <w:tc>
          <w:tcPr>
            <w:tcW w:w="3659" w:type="dxa"/>
            <w:vAlign w:val="center"/>
            <w:textDirection w:val="lrTb"/>
            <w:noWrap w:val="false"/>
          </w:tcPr>
          <w:p>
            <w:pPr>
              <w:ind w:left="0"/>
              <w:jc w:val="left"/>
              <w:keepLines w:val="0"/>
              <w:keepNext w:val="0"/>
              <w:pageBreakBefore w:val="0"/>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根据服务对象的足部皮肤状况，采用适宜的清洁方式进行清洁护理，确保足部干净无异味。同时，根据对象的健康状况、生活自理能力和个人卫生习惯，为趾甲提供专业修剪护理，包括但不限于对灰指甲的妥善处理，避免趾甲病变恶化，或过长藏垢等其他卫生问题</w:t>
            </w:r>
            <w:r>
              <w:rPr>
                <w:rFonts w:hint="eastAsia" w:ascii="宋体" w:hAnsi="宋体" w:eastAsia="宋体" w:cs="宋体"/>
                <w:color w:val="auto"/>
                <w:sz w:val="24"/>
                <w:szCs w:val="24"/>
                <w:highlight w:val="none"/>
                <w:lang w:eastAsia="zh-CN"/>
              </w:rPr>
              <w:t xml:space="preserve">。</w:t>
            </w:r>
            <w:r/>
          </w:p>
        </w:tc>
        <w:tc>
          <w:tcPr>
            <w:tcW w:w="1180"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30分钟 </w:t>
            </w:r>
            <w:r/>
          </w:p>
        </w:tc>
        <w:tc>
          <w:tcPr>
            <w:tcW w:w="1048"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1工时</w:t>
            </w:r>
            <w:r/>
          </w:p>
        </w:tc>
        <w:tc>
          <w:tcPr>
            <w:tcW w:w="1063"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268"/>
        </w:trPr>
        <w:tc>
          <w:tcPr>
            <w:tcW w:w="823" w:type="dxa"/>
            <w:vAlign w:val="center"/>
            <w:vMerge w:val="continue"/>
            <w:textDirection w:val="lrTb"/>
            <w:noWrap w:val="false"/>
          </w:tcPr>
          <w:p>
            <w:pPr>
              <w:ind w:left="0"/>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8" w:type="dxa"/>
            <w:vAlign w:val="center"/>
            <w:vMerge w:val="continue"/>
            <w:textDirection w:val="lrTb"/>
            <w:noWrap w:val="false"/>
          </w:tcPr>
          <w:p>
            <w:pPr>
              <w:ind w:left="0"/>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5"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协助助浴</w:t>
            </w:r>
            <w:r/>
          </w:p>
        </w:tc>
        <w:tc>
          <w:tcPr>
            <w:tcW w:w="3659" w:type="dxa"/>
            <w:vAlign w:val="center"/>
            <w:textDirection w:val="lrTb"/>
            <w:noWrap w:val="false"/>
          </w:tcPr>
          <w:p>
            <w:pPr>
              <w:ind w:left="0"/>
              <w:jc w:val="left"/>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上门助浴时应根据气候状况和洗浴条件，注意为老人防寒保暖、防暑降温，做好安全防护，助浴时应有老人家人陪同。</w:t>
            </w:r>
            <w:r/>
          </w:p>
        </w:tc>
        <w:tc>
          <w:tcPr>
            <w:tcW w:w="1180"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bidi="ar"/>
              </w:rPr>
              <w:t xml:space="preserve">0分钟 </w:t>
            </w:r>
            <w:r/>
          </w:p>
        </w:tc>
        <w:tc>
          <w:tcPr>
            <w:tcW w:w="1048"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2工时</w:t>
            </w:r>
            <w:r/>
          </w:p>
        </w:tc>
        <w:tc>
          <w:tcPr>
            <w:tcW w:w="1063"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单人服务标准，多人服务可叠加计算</w:t>
            </w:r>
            <w:r/>
          </w:p>
        </w:tc>
      </w:tr>
      <w:tr>
        <w:trPr>
          <w:jc w:val="center"/>
          <w:trHeight w:val="896"/>
        </w:trPr>
        <w:tc>
          <w:tcPr>
            <w:tcW w:w="823" w:type="dxa"/>
            <w:vAlign w:val="center"/>
            <w:vMerge w:val="continue"/>
            <w:textDirection w:val="lrTb"/>
            <w:noWrap w:val="false"/>
          </w:tcPr>
          <w:p>
            <w:pPr>
              <w:ind w:left="0"/>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8" w:type="dxa"/>
            <w:vAlign w:val="center"/>
            <w:vMerge w:val="continue"/>
            <w:textDirection w:val="lrTb"/>
            <w:noWrap w:val="false"/>
          </w:tcPr>
          <w:p>
            <w:pPr>
              <w:ind w:left="0"/>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5"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专业助浴</w:t>
            </w:r>
            <w:r/>
          </w:p>
        </w:tc>
        <w:tc>
          <w:tcPr>
            <w:tcW w:w="3659" w:type="dxa"/>
            <w:vAlign w:val="center"/>
            <w:textDirection w:val="lrTb"/>
            <w:noWrap w:val="false"/>
          </w:tcPr>
          <w:p>
            <w:pPr>
              <w:ind w:left="0"/>
              <w:jc w:val="left"/>
              <w:keepLines w:val="0"/>
              <w:keepNext w:val="0"/>
              <w:pageBreakBefore w:val="0"/>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携带专业助浴设备为符合助浴条件的中重度失能老年人提供助浴服务（含洗头）。</w:t>
            </w:r>
            <w:r/>
          </w:p>
        </w:tc>
        <w:tc>
          <w:tcPr>
            <w:tcW w:w="1180"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30分钟 </w:t>
            </w:r>
            <w:r/>
          </w:p>
        </w:tc>
        <w:tc>
          <w:tcPr>
            <w:tcW w:w="1048"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4工时</w:t>
            </w:r>
            <w:r/>
          </w:p>
        </w:tc>
        <w:tc>
          <w:tcPr>
            <w:tcW w:w="1063"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单人服务标准，多人服务可叠加计算</w:t>
            </w:r>
            <w:r/>
          </w:p>
        </w:tc>
      </w:tr>
      <w:tr>
        <w:trPr>
          <w:jc w:val="center"/>
          <w:trHeight w:val="952"/>
        </w:trPr>
        <w:tc>
          <w:tcPr>
            <w:tcW w:w="823" w:type="dxa"/>
            <w:vAlign w:val="center"/>
            <w:vMerge w:val="continue"/>
            <w:textDirection w:val="lrTb"/>
            <w:noWrap w:val="false"/>
          </w:tcPr>
          <w:p>
            <w:pPr>
              <w:ind w:left="0"/>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8" w:type="dxa"/>
            <w:vAlign w:val="center"/>
            <w:vMerge w:val="restart"/>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便民服务</w:t>
            </w:r>
            <w:r/>
          </w:p>
        </w:tc>
        <w:tc>
          <w:tcPr>
            <w:tcW w:w="1175"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代办服务</w:t>
            </w:r>
            <w:r/>
          </w:p>
        </w:tc>
        <w:tc>
          <w:tcPr>
            <w:tcW w:w="3659" w:type="dxa"/>
            <w:vAlign w:val="center"/>
            <w:textDirection w:val="lrTb"/>
            <w:noWrap w:val="false"/>
          </w:tcPr>
          <w:p>
            <w:pPr>
              <w:ind w:left="0"/>
              <w:jc w:val="left"/>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代换煤气、代办各种手续、代缴各种费用等，应按照老人的要求及时办理。</w:t>
            </w:r>
            <w:r/>
          </w:p>
        </w:tc>
        <w:tc>
          <w:tcPr>
            <w:tcW w:w="1180"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30分钟 </w:t>
            </w:r>
            <w:r/>
          </w:p>
        </w:tc>
        <w:tc>
          <w:tcPr>
            <w:tcW w:w="1048"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1工时</w:t>
            </w:r>
            <w:r/>
          </w:p>
        </w:tc>
        <w:tc>
          <w:tcPr>
            <w:tcW w:w="1063"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55"/>
        </w:trPr>
        <w:tc>
          <w:tcPr>
            <w:tcW w:w="823" w:type="dxa"/>
            <w:vAlign w:val="center"/>
            <w:vMerge w:val="continue"/>
            <w:textDirection w:val="lrTb"/>
            <w:noWrap w:val="false"/>
          </w:tcPr>
          <w:p>
            <w:pPr>
              <w:ind w:left="0"/>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8" w:type="dxa"/>
            <w:vAlign w:val="center"/>
            <w:vMerge w:val="continue"/>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5"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代购物品</w:t>
            </w:r>
            <w:r/>
          </w:p>
        </w:tc>
        <w:tc>
          <w:tcPr>
            <w:tcW w:w="3659" w:type="dxa"/>
            <w:vAlign w:val="center"/>
            <w:textDirection w:val="lrTb"/>
            <w:noWrap w:val="false"/>
          </w:tcPr>
          <w:p>
            <w:pPr>
              <w:ind w:left="0"/>
              <w:jc w:val="left"/>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代购生活用品。</w:t>
            </w:r>
            <w:r/>
          </w:p>
        </w:tc>
        <w:tc>
          <w:tcPr>
            <w:tcW w:w="1180"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30分钟 </w:t>
            </w:r>
            <w:r/>
          </w:p>
        </w:tc>
        <w:tc>
          <w:tcPr>
            <w:tcW w:w="1048"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1工时</w:t>
            </w:r>
            <w:r/>
          </w:p>
        </w:tc>
        <w:tc>
          <w:tcPr>
            <w:tcW w:w="1063"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126"/>
        </w:trPr>
        <w:tc>
          <w:tcPr>
            <w:tcW w:w="823" w:type="dxa"/>
            <w:vAlign w:val="center"/>
            <w:vMerge w:val="continue"/>
            <w:textDirection w:val="lrTb"/>
            <w:noWrap w:val="false"/>
          </w:tcPr>
          <w:p>
            <w:pPr>
              <w:ind w:left="0"/>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8" w:type="dxa"/>
            <w:vAlign w:val="center"/>
            <w:vMerge w:val="continue"/>
            <w:textDirection w:val="lrTb"/>
            <w:noWrap w:val="false"/>
          </w:tcPr>
          <w:p>
            <w:pPr>
              <w:ind w:left="0"/>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5"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陪同外出</w:t>
            </w:r>
            <w:r/>
          </w:p>
        </w:tc>
        <w:tc>
          <w:tcPr>
            <w:tcW w:w="3659" w:type="dxa"/>
            <w:vAlign w:val="center"/>
            <w:textDirection w:val="lrTb"/>
            <w:noWrap w:val="false"/>
          </w:tcPr>
          <w:p>
            <w:pPr>
              <w:ind w:left="0"/>
              <w:jc w:val="left"/>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陪同时应注意途中安全，使用助行器具时，应按助行器具的使用说明进行操作。</w:t>
            </w:r>
            <w:r/>
          </w:p>
        </w:tc>
        <w:tc>
          <w:tcPr>
            <w:tcW w:w="1180"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30分钟 </w:t>
            </w:r>
            <w:r/>
          </w:p>
        </w:tc>
        <w:tc>
          <w:tcPr>
            <w:tcW w:w="1048"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1工时</w:t>
            </w:r>
            <w:r/>
          </w:p>
        </w:tc>
        <w:tc>
          <w:tcPr>
            <w:tcW w:w="1063"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20"/>
        </w:trPr>
        <w:tc>
          <w:tcPr>
            <w:tcW w:w="823" w:type="dxa"/>
            <w:vAlign w:val="center"/>
            <w:vMerge w:val="restart"/>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康复护理</w:t>
            </w:r>
            <w:r/>
          </w:p>
        </w:tc>
        <w:tc>
          <w:tcPr>
            <w:tcW w:w="638"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健康检测</w:t>
            </w:r>
            <w:r/>
          </w:p>
        </w:tc>
        <w:tc>
          <w:tcPr>
            <w:tcW w:w="1175" w:type="dxa"/>
            <w:vAlign w:val="center"/>
            <w:textDirection w:val="lrTb"/>
            <w:noWrap w:val="false"/>
          </w:tcPr>
          <w:p>
            <w:pPr>
              <w:ind w:left="0"/>
              <w:jc w:val="center"/>
              <w:keepLines w:val="0"/>
              <w:keepNext w:val="0"/>
              <w:pageBreakBefore w:val="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血压、血糖测量</w:t>
            </w:r>
            <w:r/>
          </w:p>
        </w:tc>
        <w:tc>
          <w:tcPr>
            <w:tcW w:w="3659"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建立健康档案，记录测量数据。</w:t>
            </w:r>
            <w:r/>
          </w:p>
        </w:tc>
        <w:tc>
          <w:tcPr>
            <w:tcW w:w="1180"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15分钟 </w:t>
            </w:r>
            <w:r/>
          </w:p>
        </w:tc>
        <w:tc>
          <w:tcPr>
            <w:tcW w:w="1048"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0.25工时</w:t>
            </w:r>
            <w:r/>
          </w:p>
        </w:tc>
        <w:tc>
          <w:tcPr>
            <w:tcW w:w="1063"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jc w:val="center"/>
          <w:trHeight w:val="840"/>
        </w:trPr>
        <w:tc>
          <w:tcPr>
            <w:tcW w:w="823" w:type="dxa"/>
            <w:vAlign w:val="center"/>
            <w:vMerge w:val="continue"/>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8"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助医服务</w:t>
            </w:r>
            <w:r/>
          </w:p>
        </w:tc>
        <w:tc>
          <w:tcPr>
            <w:tcW w:w="1175" w:type="dxa"/>
            <w:vAlign w:val="center"/>
            <w:textDirection w:val="lrTb"/>
            <w:noWrap w:val="false"/>
          </w:tcPr>
          <w:p>
            <w:pPr>
              <w:ind w:left="0"/>
              <w:jc w:val="center"/>
              <w:keepLines w:val="0"/>
              <w:keepNext w:val="0"/>
              <w:pageBreakBefore w:val="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就医陪护</w:t>
            </w:r>
            <w:r/>
          </w:p>
        </w:tc>
        <w:tc>
          <w:tcPr>
            <w:tcW w:w="3659"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交通费及相关费用由用户支付。</w:t>
            </w:r>
            <w:r/>
          </w:p>
        </w:tc>
        <w:tc>
          <w:tcPr>
            <w:tcW w:w="1180"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60分钟 </w:t>
            </w:r>
            <w:r/>
          </w:p>
        </w:tc>
        <w:tc>
          <w:tcPr>
            <w:tcW w:w="1048"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1工时</w:t>
            </w:r>
            <w:r/>
          </w:p>
        </w:tc>
        <w:tc>
          <w:tcPr>
            <w:tcW w:w="1063"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jc w:val="center"/>
          <w:trHeight w:val="925"/>
        </w:trPr>
        <w:tc>
          <w:tcPr>
            <w:tcW w:w="823" w:type="dxa"/>
            <w:vAlign w:val="center"/>
            <w:vMerge w:val="restart"/>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安全守护</w:t>
            </w:r>
            <w:r/>
          </w:p>
        </w:tc>
        <w:tc>
          <w:tcPr>
            <w:gridSpan w:val="2"/>
            <w:tcW w:w="1813"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紧急呼叫设备（居家安全报警器）</w:t>
            </w:r>
            <w:r/>
          </w:p>
        </w:tc>
        <w:tc>
          <w:tcPr>
            <w:tcW w:w="3659" w:type="dxa"/>
            <w:vAlign w:val="center"/>
            <w:textDirection w:val="lrTb"/>
            <w:noWrap w:val="false"/>
          </w:tcPr>
          <w:p>
            <w:pPr>
              <w:ind w:left="0"/>
              <w:jc w:val="left"/>
              <w:keepLines w:val="0"/>
              <w:keepNext w:val="0"/>
              <w:pageBreakBefore w:val="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含设备及服务,提供紧急呼叫转介服务。建立紧急援助服务热线，保持24小时在线畅通。建立《突发事件应急方案》，城市社区要求15分钟内响应，农村社区要求30分钟内响应。</w:t>
            </w:r>
            <w:r/>
          </w:p>
        </w:tc>
        <w:tc>
          <w:tcPr>
            <w:tcW w:w="1180"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每个月不低于 4</w:t>
            </w:r>
            <w:r/>
          </w:p>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次主动呼入，不少</w:t>
            </w:r>
            <w:r/>
          </w:p>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于 15 分钟/次。</w:t>
            </w:r>
            <w:r/>
          </w:p>
        </w:tc>
        <w:tc>
          <w:tcPr>
            <w:tcW w:w="1048"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工时/月</w:t>
            </w:r>
            <w:r>
              <w:rPr>
                <w:rFonts w:hint="eastAsia" w:ascii="宋体" w:hAnsi="宋体" w:eastAsia="宋体" w:cs="宋体"/>
                <w:color w:val="auto"/>
                <w:sz w:val="24"/>
                <w:szCs w:val="24"/>
                <w:highlight w:val="none"/>
                <w:lang w:val="en-US" w:eastAsia="zh-CN" w:bidi="ar"/>
              </w:rPr>
              <w:t xml:space="preserve">/个</w:t>
            </w:r>
            <w:r/>
          </w:p>
        </w:tc>
        <w:tc>
          <w:tcPr>
            <w:tcW w:w="1063"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满1年后免费提供1年的质保及监测服务</w:t>
            </w:r>
            <w:r/>
          </w:p>
        </w:tc>
      </w:tr>
      <w:tr>
        <w:trPr>
          <w:jc w:val="center"/>
          <w:trHeight w:val="762"/>
        </w:trPr>
        <w:tc>
          <w:tcPr>
            <w:tcW w:w="823" w:type="dxa"/>
            <w:vAlign w:val="center"/>
            <w:vMerge w:val="continue"/>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1813"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探访关爱</w:t>
            </w:r>
            <w:r/>
          </w:p>
        </w:tc>
        <w:tc>
          <w:tcPr>
            <w:tcW w:w="3659" w:type="dxa"/>
            <w:vAlign w:val="center"/>
            <w:textDirection w:val="lrTb"/>
            <w:noWrap w:val="false"/>
          </w:tcPr>
          <w:p>
            <w:pPr>
              <w:ind w:left="0"/>
              <w:jc w:val="left"/>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定期上门探访或通过电话、视频等方式关爱。</w:t>
            </w:r>
            <w:r/>
          </w:p>
        </w:tc>
        <w:tc>
          <w:tcPr>
            <w:tcW w:w="1180" w:type="dxa"/>
            <w:vAlign w:val="center"/>
            <w:textDirection w:val="lrTb"/>
            <w:noWrap w:val="false"/>
          </w:tcPr>
          <w:p>
            <w:pPr>
              <w:ind w:left="0"/>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15分钟</w:t>
            </w:r>
            <w:r/>
          </w:p>
        </w:tc>
        <w:tc>
          <w:tcPr>
            <w:tcW w:w="1048"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0.5工时</w:t>
            </w:r>
            <w:r/>
          </w:p>
        </w:tc>
        <w:tc>
          <w:tcPr>
            <w:tcW w:w="1063"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840"/>
        </w:trPr>
        <w:tc>
          <w:tcPr>
            <w:tcW w:w="823" w:type="dxa"/>
            <w:vAlign w:val="center"/>
            <w:vMerge w:val="continue"/>
            <w:textDirection w:val="lrTb"/>
            <w:noWrap w:val="false"/>
          </w:tcPr>
          <w:p>
            <w:pPr>
              <w:ind w:left="0"/>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1813"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管道疏通/应急维修</w:t>
            </w:r>
            <w:r/>
          </w:p>
        </w:tc>
        <w:tc>
          <w:tcPr>
            <w:tcW w:w="3659" w:type="dxa"/>
            <w:vAlign w:val="center"/>
            <w:textDirection w:val="lrTb"/>
            <w:noWrap w:val="false"/>
          </w:tcPr>
          <w:p>
            <w:pPr>
              <w:ind w:left="0"/>
              <w:jc w:val="left"/>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简单的安装或维修（不含更换配件和其他设备费用），下水道疏通。</w:t>
            </w:r>
            <w:r/>
          </w:p>
        </w:tc>
        <w:tc>
          <w:tcPr>
            <w:tcW w:w="1180"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30分钟 </w:t>
            </w:r>
            <w:r/>
          </w:p>
        </w:tc>
        <w:tc>
          <w:tcPr>
            <w:tcW w:w="1048"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2工时</w:t>
            </w:r>
            <w:r/>
          </w:p>
        </w:tc>
        <w:tc>
          <w:tcPr>
            <w:tcW w:w="1063"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989"/>
        </w:trPr>
        <w:tc>
          <w:tcPr>
            <w:tcW w:w="823" w:type="dxa"/>
            <w:vAlign w:val="center"/>
            <w:vMerge w:val="restart"/>
            <w:textDirection w:val="lrTb"/>
            <w:noWrap w:val="false"/>
          </w:tcPr>
          <w:p>
            <w:pPr>
              <w:ind w:left="0"/>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精神慰藉</w:t>
            </w:r>
            <w:r/>
          </w:p>
        </w:tc>
        <w:tc>
          <w:tcPr>
            <w:tcW w:w="638" w:type="dxa"/>
            <w:vAlign w:val="center"/>
            <w:vMerge w:val="restart"/>
            <w:textDirection w:val="lrTb"/>
            <w:noWrap w:val="false"/>
          </w:tcPr>
          <w:p>
            <w:pPr>
              <w:ind w:left="0"/>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助学</w:t>
            </w:r>
            <w:r/>
          </w:p>
        </w:tc>
        <w:tc>
          <w:tcPr>
            <w:tcW w:w="1175"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法律、安全知识宣讲</w:t>
            </w:r>
            <w:r/>
          </w:p>
        </w:tc>
        <w:tc>
          <w:tcPr>
            <w:tcW w:w="3659" w:type="dxa"/>
            <w:vAlign w:val="center"/>
            <w:textDirection w:val="lrTb"/>
            <w:noWrap w:val="false"/>
          </w:tcPr>
          <w:p>
            <w:pPr>
              <w:ind w:left="0"/>
              <w:jc w:val="left"/>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对法律、防诈骗、食品卫生安全、消防安全、用电、用气等方面知识的普及。</w:t>
            </w:r>
            <w:r/>
          </w:p>
        </w:tc>
        <w:tc>
          <w:tcPr>
            <w:tcW w:w="1180"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30分钟 </w:t>
            </w:r>
            <w:r/>
          </w:p>
        </w:tc>
        <w:tc>
          <w:tcPr>
            <w:tcW w:w="1048"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0.5工时</w:t>
            </w:r>
            <w:r/>
          </w:p>
        </w:tc>
        <w:tc>
          <w:tcPr>
            <w:tcW w:w="1063"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848"/>
        </w:trPr>
        <w:tc>
          <w:tcPr>
            <w:tcW w:w="823" w:type="dxa"/>
            <w:vAlign w:val="center"/>
            <w:vMerge w:val="continue"/>
            <w:textDirection w:val="lrTb"/>
            <w:noWrap w:val="false"/>
          </w:tcPr>
          <w:p>
            <w:pPr>
              <w:ind w:left="0"/>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8" w:type="dxa"/>
            <w:vAlign w:val="center"/>
            <w:vMerge w:val="continue"/>
            <w:textDirection w:val="lrTb"/>
            <w:noWrap w:val="false"/>
          </w:tcPr>
          <w:p>
            <w:pPr>
              <w:ind w:left="0"/>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5"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电子产品操作指导</w:t>
            </w:r>
            <w:r/>
          </w:p>
        </w:tc>
        <w:tc>
          <w:tcPr>
            <w:tcW w:w="3659" w:type="dxa"/>
            <w:vAlign w:val="center"/>
            <w:textDirection w:val="lrTb"/>
            <w:noWrap w:val="false"/>
          </w:tcPr>
          <w:p>
            <w:pPr>
              <w:ind w:left="0"/>
              <w:jc w:val="left"/>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针对手机、电视等电子产品操作指导。</w:t>
            </w:r>
            <w:r/>
          </w:p>
        </w:tc>
        <w:tc>
          <w:tcPr>
            <w:tcW w:w="1180"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30分钟 </w:t>
            </w:r>
            <w:r/>
          </w:p>
        </w:tc>
        <w:tc>
          <w:tcPr>
            <w:tcW w:w="1048"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0.5工时</w:t>
            </w:r>
            <w:r/>
          </w:p>
        </w:tc>
        <w:tc>
          <w:tcPr>
            <w:tcW w:w="1063"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28"/>
        </w:trPr>
        <w:tc>
          <w:tcPr>
            <w:tcW w:w="823" w:type="dxa"/>
            <w:vAlign w:val="center"/>
            <w:vMerge w:val="continue"/>
            <w:textDirection w:val="lrTb"/>
            <w:noWrap w:val="false"/>
          </w:tcPr>
          <w:p>
            <w:pPr>
              <w:ind w:left="0"/>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1813"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聊天读报</w:t>
            </w:r>
            <w:r/>
          </w:p>
        </w:tc>
        <w:tc>
          <w:tcPr>
            <w:tcW w:w="3659" w:type="dxa"/>
            <w:vAlign w:val="center"/>
            <w:textDirection w:val="lrTb"/>
            <w:noWrap w:val="false"/>
          </w:tcPr>
          <w:p>
            <w:pPr>
              <w:ind w:left="0"/>
              <w:jc w:val="left"/>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陪同老年人聊天，排遣孤寂情绪。</w:t>
            </w:r>
            <w:r/>
          </w:p>
        </w:tc>
        <w:tc>
          <w:tcPr>
            <w:tcW w:w="1180"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60</w:t>
            </w:r>
            <w:r>
              <w:rPr>
                <w:rFonts w:hint="eastAsia" w:ascii="宋体" w:hAnsi="宋体" w:eastAsia="宋体" w:cs="宋体"/>
                <w:color w:val="auto"/>
                <w:sz w:val="24"/>
                <w:szCs w:val="24"/>
                <w:highlight w:val="none"/>
                <w:lang w:bidi="ar"/>
              </w:rPr>
              <w:t xml:space="preserve">分钟 </w:t>
            </w:r>
            <w:r/>
          </w:p>
        </w:tc>
        <w:tc>
          <w:tcPr>
            <w:tcW w:w="1048"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工时</w:t>
            </w:r>
            <w:r/>
          </w:p>
        </w:tc>
        <w:tc>
          <w:tcPr>
            <w:tcW w:w="1063"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031"/>
        </w:trPr>
        <w:tc>
          <w:tcPr>
            <w:tcW w:w="823" w:type="dxa"/>
            <w:vAlign w:val="center"/>
            <w:vMerge w:val="continue"/>
            <w:textDirection w:val="lrTb"/>
            <w:noWrap w:val="false"/>
          </w:tcPr>
          <w:p>
            <w:pPr>
              <w:ind w:left="0"/>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1813"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专业心理咨询与疏导</w:t>
            </w:r>
            <w:r/>
          </w:p>
        </w:tc>
        <w:tc>
          <w:tcPr>
            <w:tcW w:w="3659" w:type="dxa"/>
            <w:vAlign w:val="center"/>
            <w:textDirection w:val="lrTb"/>
            <w:noWrap w:val="false"/>
          </w:tcPr>
          <w:p>
            <w:pPr>
              <w:ind w:left="0"/>
              <w:jc w:val="left"/>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一对一心理咨询与疏导服务，解决情绪、情感、家庭问题。</w:t>
            </w:r>
            <w:r/>
          </w:p>
        </w:tc>
        <w:tc>
          <w:tcPr>
            <w:tcW w:w="1180"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60分钟 </w:t>
            </w:r>
            <w:r/>
          </w:p>
        </w:tc>
        <w:tc>
          <w:tcPr>
            <w:tcW w:w="1048"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4工时</w:t>
            </w:r>
            <w:r/>
          </w:p>
        </w:tc>
        <w:tc>
          <w:tcPr>
            <w:tcW w:w="1063"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注：最低服务时长和结算工时为最小结算单元。</w:t>
      </w:r>
      <w:r/>
    </w:p>
    <w:p>
      <w:pPr>
        <w:pStyle w:val="75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服务对象及服务工时</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符合市定条件的</w:t>
      </w:r>
      <w:r>
        <w:rPr>
          <w:rFonts w:hint="eastAsia" w:ascii="宋体" w:hAnsi="宋体" w:eastAsia="宋体" w:cs="宋体"/>
          <w:color w:val="auto"/>
          <w:sz w:val="24"/>
          <w:szCs w:val="24"/>
          <w:highlight w:val="none"/>
        </w:rPr>
        <w:t xml:space="preserve">2工时服务对象</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对具有</w:t>
      </w:r>
      <w:r>
        <w:rPr>
          <w:rFonts w:hint="eastAsia" w:ascii="宋体" w:hAnsi="宋体" w:eastAsia="宋体" w:cs="宋体"/>
          <w:color w:val="auto"/>
          <w:sz w:val="24"/>
          <w:szCs w:val="24"/>
          <w:highlight w:val="none"/>
          <w:lang w:val="en-US" w:eastAsia="zh-CN"/>
        </w:rPr>
        <w:t xml:space="preserve">梁溪</w:t>
      </w:r>
      <w:r>
        <w:rPr>
          <w:rFonts w:hint="eastAsia" w:ascii="宋体" w:hAnsi="宋体" w:eastAsia="宋体" w:cs="宋体"/>
          <w:color w:val="auto"/>
          <w:sz w:val="24"/>
          <w:szCs w:val="24"/>
          <w:highlight w:val="none"/>
        </w:rPr>
        <w:t xml:space="preserve">区户籍、实际居住在</w:t>
      </w:r>
      <w:r>
        <w:rPr>
          <w:rFonts w:hint="eastAsia" w:ascii="宋体" w:hAnsi="宋体" w:eastAsia="宋体" w:cs="宋体"/>
          <w:color w:val="auto"/>
          <w:sz w:val="24"/>
          <w:szCs w:val="24"/>
          <w:highlight w:val="none"/>
          <w:lang w:val="en-US" w:eastAsia="zh-CN"/>
        </w:rPr>
        <w:t xml:space="preserve">梁溪</w:t>
      </w:r>
      <w:r>
        <w:rPr>
          <w:rFonts w:hint="eastAsia" w:ascii="宋体" w:hAnsi="宋体" w:eastAsia="宋体" w:cs="宋体"/>
          <w:color w:val="auto"/>
          <w:sz w:val="24"/>
          <w:szCs w:val="24"/>
          <w:highlight w:val="none"/>
        </w:rPr>
        <w:t xml:space="preserve">区范围内、符合下列条件之一的老年人家庭，提供每户每月2个工时的援助服务。</w:t>
      </w:r>
      <w:r/>
    </w:p>
    <w:p>
      <w:pPr>
        <w:pStyle w:val="748"/>
        <w:numPr>
          <w:ilvl w:val="0"/>
          <w:numId w:val="14"/>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家庭成员均70周岁（含）以上的低保、低收入家庭；</w:t>
      </w:r>
      <w:r/>
    </w:p>
    <w:p>
      <w:pPr>
        <w:pStyle w:val="748"/>
        <w:numPr>
          <w:ilvl w:val="0"/>
          <w:numId w:val="14"/>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70周岁（含）以上的独居老年人家庭；</w:t>
      </w:r>
      <w:r/>
    </w:p>
    <w:p>
      <w:pPr>
        <w:pStyle w:val="748"/>
        <w:numPr>
          <w:ilvl w:val="0"/>
          <w:numId w:val="14"/>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市区分散供养的特困老年人家庭；</w:t>
      </w:r>
      <w:r/>
    </w:p>
    <w:p>
      <w:pPr>
        <w:pStyle w:val="748"/>
        <w:numPr>
          <w:ilvl w:val="0"/>
          <w:numId w:val="14"/>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家庭成员中有市级及以上劳动模范的纯老年人家庭；</w:t>
      </w:r>
      <w:r/>
    </w:p>
    <w:p>
      <w:pPr>
        <w:pStyle w:val="748"/>
        <w:numPr>
          <w:ilvl w:val="0"/>
          <w:numId w:val="14"/>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家庭成员中有定期领取抚恤金或补助金的重点优抚对象的纯老年人家庭；</w:t>
      </w:r>
      <w:r/>
    </w:p>
    <w:p>
      <w:pPr>
        <w:pStyle w:val="748"/>
        <w:numPr>
          <w:ilvl w:val="0"/>
          <w:numId w:val="14"/>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家庭成员中有重度残疾对象（一级或二级精神、智力、肢体、视力残疾）的纯老年人家庭；</w:t>
      </w:r>
      <w:r/>
    </w:p>
    <w:p>
      <w:pPr>
        <w:pStyle w:val="748"/>
        <w:numPr>
          <w:ilvl w:val="0"/>
          <w:numId w:val="14"/>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纳入计划生育特殊扶助制度，独生子女伤残的老年人家庭；</w:t>
      </w:r>
      <w:r/>
    </w:p>
    <w:p>
      <w:pPr>
        <w:pStyle w:val="748"/>
        <w:numPr>
          <w:ilvl w:val="0"/>
          <w:numId w:val="14"/>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80周岁（含）以上的老年人家庭。</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符合市定条件的</w:t>
      </w:r>
      <w:r>
        <w:rPr>
          <w:rFonts w:hint="eastAsia" w:ascii="宋体" w:hAnsi="宋体" w:eastAsia="宋体" w:cs="宋体"/>
          <w:color w:val="auto"/>
          <w:sz w:val="24"/>
          <w:szCs w:val="24"/>
          <w:highlight w:val="none"/>
        </w:rPr>
        <w:t xml:space="preserve">8工时服务对象</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对具有</w:t>
      </w:r>
      <w:r>
        <w:rPr>
          <w:rFonts w:hint="eastAsia" w:ascii="宋体" w:hAnsi="宋体" w:eastAsia="宋体" w:cs="宋体"/>
          <w:color w:val="auto"/>
          <w:sz w:val="24"/>
          <w:szCs w:val="24"/>
          <w:highlight w:val="none"/>
          <w:lang w:val="en-US" w:eastAsia="zh-CN"/>
        </w:rPr>
        <w:t xml:space="preserve">梁溪</w:t>
      </w:r>
      <w:r>
        <w:rPr>
          <w:rFonts w:hint="eastAsia" w:ascii="宋体" w:hAnsi="宋体" w:eastAsia="宋体" w:cs="宋体"/>
          <w:color w:val="auto"/>
          <w:sz w:val="24"/>
          <w:szCs w:val="24"/>
          <w:highlight w:val="none"/>
        </w:rPr>
        <w:t xml:space="preserve">区户籍、实际居住在</w:t>
      </w:r>
      <w:r>
        <w:rPr>
          <w:rFonts w:hint="eastAsia" w:ascii="宋体" w:hAnsi="宋体" w:eastAsia="宋体" w:cs="宋体"/>
          <w:color w:val="auto"/>
          <w:sz w:val="24"/>
          <w:szCs w:val="24"/>
          <w:highlight w:val="none"/>
          <w:lang w:val="en-US" w:eastAsia="zh-CN"/>
        </w:rPr>
        <w:t xml:space="preserve">梁溪</w:t>
      </w:r>
      <w:r>
        <w:rPr>
          <w:rFonts w:hint="eastAsia" w:ascii="宋体" w:hAnsi="宋体" w:eastAsia="宋体" w:cs="宋体"/>
          <w:color w:val="auto"/>
          <w:sz w:val="24"/>
          <w:szCs w:val="24"/>
          <w:highlight w:val="none"/>
        </w:rPr>
        <w:t xml:space="preserve">区范围内、符合下列条件之一的老年人家庭，提供每户每月8个工时的援助服务。</w:t>
      </w:r>
      <w:r/>
    </w:p>
    <w:p>
      <w:pPr>
        <w:pStyle w:val="748"/>
        <w:numPr>
          <w:ilvl w:val="0"/>
          <w:numId w:val="15"/>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60周岁（含）以上、生活不能自理的低保老年人家庭；</w:t>
      </w:r>
      <w:r/>
    </w:p>
    <w:p>
      <w:pPr>
        <w:pStyle w:val="748"/>
        <w:numPr>
          <w:ilvl w:val="0"/>
          <w:numId w:val="15"/>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70周岁（含）以上、生活不能自理的低收入老年人家庭；</w:t>
      </w:r>
      <w:r/>
    </w:p>
    <w:p>
      <w:pPr>
        <w:pStyle w:val="748"/>
        <w:numPr>
          <w:ilvl w:val="0"/>
          <w:numId w:val="15"/>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70周岁（含）以上、生活不能自理的重度残疾（一级或二级精神、智力、肢体、视力残疾）老年人家庭；</w:t>
      </w:r>
      <w:r/>
    </w:p>
    <w:p>
      <w:pPr>
        <w:pStyle w:val="748"/>
        <w:numPr>
          <w:ilvl w:val="0"/>
          <w:numId w:val="15"/>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生活不能自理的纯老年人家庭；</w:t>
      </w:r>
      <w:r/>
    </w:p>
    <w:p>
      <w:pPr>
        <w:pStyle w:val="748"/>
        <w:numPr>
          <w:ilvl w:val="0"/>
          <w:numId w:val="15"/>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纳入计划生育特殊扶助制度，独生子女死亡的老年人家庭。</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符合市定条件的</w:t>
      </w:r>
      <w:r>
        <w:rPr>
          <w:rFonts w:hint="eastAsia" w:ascii="宋体" w:hAnsi="宋体" w:eastAsia="宋体" w:cs="宋体"/>
          <w:color w:val="auto"/>
          <w:sz w:val="24"/>
          <w:szCs w:val="24"/>
          <w:highlight w:val="none"/>
        </w:rPr>
        <w:t xml:space="preserve">16工时服务对象</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对具有</w:t>
      </w:r>
      <w:r>
        <w:rPr>
          <w:rFonts w:hint="eastAsia" w:ascii="宋体" w:hAnsi="宋体" w:eastAsia="宋体" w:cs="宋体"/>
          <w:color w:val="auto"/>
          <w:sz w:val="24"/>
          <w:szCs w:val="24"/>
          <w:highlight w:val="none"/>
          <w:lang w:val="en-US" w:eastAsia="zh-CN"/>
        </w:rPr>
        <w:t xml:space="preserve">梁溪</w:t>
      </w:r>
      <w:r>
        <w:rPr>
          <w:rFonts w:hint="eastAsia" w:ascii="宋体" w:hAnsi="宋体" w:eastAsia="宋体" w:cs="宋体"/>
          <w:color w:val="auto"/>
          <w:sz w:val="24"/>
          <w:szCs w:val="24"/>
          <w:highlight w:val="none"/>
        </w:rPr>
        <w:t xml:space="preserve">区户籍、实际居住在</w:t>
      </w:r>
      <w:r>
        <w:rPr>
          <w:rFonts w:hint="eastAsia" w:ascii="宋体" w:hAnsi="宋体" w:eastAsia="宋体" w:cs="宋体"/>
          <w:color w:val="auto"/>
          <w:sz w:val="24"/>
          <w:szCs w:val="24"/>
          <w:highlight w:val="none"/>
          <w:lang w:val="en-US" w:eastAsia="zh-CN"/>
        </w:rPr>
        <w:t xml:space="preserve">梁溪</w:t>
      </w:r>
      <w:r>
        <w:rPr>
          <w:rFonts w:hint="eastAsia" w:ascii="宋体" w:hAnsi="宋体" w:eastAsia="宋体" w:cs="宋体"/>
          <w:color w:val="auto"/>
          <w:sz w:val="24"/>
          <w:szCs w:val="24"/>
          <w:highlight w:val="none"/>
        </w:rPr>
        <w:t xml:space="preserve">区范围内、符合下列条件之一的老年人家庭，提供每户每月16个工时的援助服务。</w:t>
      </w:r>
      <w:r/>
    </w:p>
    <w:p>
      <w:pPr>
        <w:pStyle w:val="748"/>
        <w:numPr>
          <w:ilvl w:val="0"/>
          <w:numId w:val="16"/>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60周岁（含）以上、在市区范围内无子女照顾或子女残疾无能力照顾、生活不能自理的低保、低收入老年人家庭；</w:t>
      </w:r>
      <w:r/>
    </w:p>
    <w:p>
      <w:pPr>
        <w:pStyle w:val="748"/>
        <w:numPr>
          <w:ilvl w:val="0"/>
          <w:numId w:val="16"/>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60周岁（含）以上、在市区范围内无子女照顾或子女残疾无能力照顾、生活不能自理的市级及以上劳动模范老年人家庭；</w:t>
      </w:r>
      <w:r/>
    </w:p>
    <w:p>
      <w:pPr>
        <w:pStyle w:val="748"/>
        <w:numPr>
          <w:ilvl w:val="0"/>
          <w:numId w:val="16"/>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60周岁（含）以上、在市区范围内无子女照顾或子女残疾无能力照顾、生活不能自理的重点优抚对象中的三属（烈士、因公牺牲军人、病故军人的遗属）老年人家庭；</w:t>
      </w:r>
      <w:r/>
    </w:p>
    <w:p>
      <w:pPr>
        <w:pStyle w:val="748"/>
        <w:numPr>
          <w:ilvl w:val="0"/>
          <w:numId w:val="16"/>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80周岁（含）以上、在市区范围内无子女照顾或子女残疾无能力照顾的老年人家庭。</w:t>
      </w:r>
      <w:r/>
    </w:p>
    <w:p>
      <w:pPr>
        <w:pStyle w:val="748"/>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4、符合区扩面条件的2工时对象</w:t>
      </w:r>
      <w:r/>
    </w:p>
    <w:p>
      <w:pPr>
        <w:pStyle w:val="748"/>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Style w:val="1220"/>
          <w:rFonts w:hint="eastAsia" w:ascii="宋体" w:hAnsi="宋体" w:eastAsia="宋体" w:cs="宋体"/>
          <w:color w:val="auto"/>
          <w:sz w:val="24"/>
          <w:szCs w:val="24"/>
          <w:highlight w:val="none"/>
          <w:lang w:val="en-US" w:eastAsia="zh-CN"/>
        </w:rPr>
        <w:t xml:space="preserve">对具有梁溪区户籍、实际居住在梁溪区范围内，76周岁（含）—79周岁（含）的老年人家庭，提供每户每月2</w:t>
      </w:r>
      <w:r>
        <w:rPr>
          <w:rFonts w:hint="eastAsia" w:ascii="宋体" w:hAnsi="宋体" w:eastAsia="宋体" w:cs="宋体"/>
          <w:color w:val="auto"/>
          <w:sz w:val="24"/>
          <w:szCs w:val="24"/>
          <w:highlight w:val="none"/>
          <w:lang w:val="en-US" w:eastAsia="zh-CN"/>
        </w:rPr>
        <w:t xml:space="preserve">个工时的援助服务。</w:t>
      </w:r>
      <w:r/>
    </w:p>
    <w:p>
      <w:pPr>
        <w:pStyle w:val="748"/>
        <w:ind w:left="0" w:firstLine="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（三）服务要求</w:t>
      </w:r>
      <w:r/>
    </w:p>
    <w:p>
      <w:pPr>
        <w:pStyle w:val="748"/>
        <w:ind w:left="0" w:firstLine="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1.基本要求</w:t>
      </w:r>
      <w:r/>
    </w:p>
    <w:p>
      <w:pPr>
        <w:pStyle w:val="748"/>
        <w:ind w:left="0" w:firstLine="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（1）自愿服务。服务必须依据老人意愿开展，不得强制服务。</w:t>
      </w:r>
      <w:r/>
    </w:p>
    <w:p>
      <w:pPr>
        <w:pStyle w:val="748"/>
        <w:ind w:left="0" w:firstLine="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（2）不得替代。不得以现金或货物等形式替代服务。</w:t>
      </w:r>
      <w:r/>
    </w:p>
    <w:p>
      <w:pPr>
        <w:pStyle w:val="748"/>
        <w:ind w:left="0" w:firstLine="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（3）不可转包。不得以任何形式进行转包。</w:t>
      </w:r>
      <w:r/>
    </w:p>
    <w:p>
      <w:pPr>
        <w:pStyle w:val="748"/>
        <w:ind w:left="0" w:firstLine="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安全责任。供应商近三年未发生过安全事故和相关安全问题。</w:t>
      </w:r>
      <w:r/>
    </w:p>
    <w:p>
      <w:pPr>
        <w:pStyle w:val="748"/>
        <w:ind w:left="0" w:firstLine="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2.人员配备</w:t>
      </w:r>
      <w:r/>
    </w:p>
    <w:p>
      <w:pPr>
        <w:pStyle w:val="748"/>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项目管理团队必须具有相应的组织架构和配备相应人员，</w:t>
      </w:r>
      <w:r>
        <w:rPr>
          <w:rFonts w:hint="eastAsia" w:ascii="宋体" w:hAnsi="宋体" w:eastAsia="宋体" w:cs="宋体"/>
          <w:color w:val="auto"/>
          <w:sz w:val="24"/>
          <w:szCs w:val="24"/>
          <w:highlight w:val="none"/>
          <w:lang w:val="en-US" w:eastAsia="zh-CN"/>
        </w:rPr>
        <w:t xml:space="preserve">其中项目主管应不少于2人，质量监管人员应不少于8人，每个街道应设立至少1家站点，每个站点应设置站长不少于2人。</w:t>
      </w:r>
      <w:r>
        <w:rPr>
          <w:rFonts w:hint="eastAsia" w:ascii="宋体" w:hAnsi="宋体" w:eastAsia="宋体" w:cs="宋体"/>
          <w:color w:val="auto"/>
          <w:sz w:val="24"/>
          <w:szCs w:val="24"/>
          <w:highlight w:val="none"/>
        </w:rPr>
        <w:t xml:space="preserve">本次</w:t>
      </w:r>
      <w:r>
        <w:rPr>
          <w:rFonts w:hint="eastAsia" w:ascii="宋体" w:hAnsi="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中标后配备的服务人员数量(不包含管理人员)与被服务户数比例不得低于1:105，</w:t>
      </w:r>
      <w:r>
        <w:rPr>
          <w:rFonts w:hint="eastAsia" w:ascii="宋体" w:hAnsi="宋体" w:eastAsia="宋体" w:cs="宋体"/>
          <w:color w:val="auto"/>
          <w:sz w:val="24"/>
          <w:szCs w:val="24"/>
          <w:highlight w:val="none"/>
          <w:lang w:val="en-US" w:eastAsia="zh-CN"/>
        </w:rPr>
        <w:t xml:space="preserve">且服务人员中不超过法定退休年龄，</w:t>
      </w:r>
      <w:r>
        <w:rPr>
          <w:rFonts w:hint="eastAsia" w:ascii="宋体" w:hAnsi="宋体" w:eastAsia="宋体" w:cs="宋体"/>
          <w:color w:val="auto"/>
          <w:sz w:val="24"/>
          <w:szCs w:val="24"/>
          <w:highlight w:val="none"/>
        </w:rPr>
        <w:t xml:space="preserve">确因服务需要，服务人员年龄可适当放宽但男性不得超过65周岁、女性不得超过60 周岁，且服务人员中不超过法定退休年龄的人员比例不得低于50%。因录用超过法定退休年龄的员工产生的一切法律风险及责任与甲方无关，均由乙方自行承担。专业助洁(油烟机、洗衣机、空调清洗等)、康复护理、社会工作等特殊工种服务人员须有国家规定的职业资格证书或相应的培训资历证明。</w:t>
      </w:r>
      <w:r/>
    </w:p>
    <w:p>
      <w:pPr>
        <w:pStyle w:val="748"/>
        <w:ind w:left="0" w:firstLine="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3.管理要求</w:t>
      </w:r>
      <w:r/>
    </w:p>
    <w:p>
      <w:pPr>
        <w:pStyle w:val="748"/>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（1）流程要求:中标供应商需按照《无锡市</w:t>
      </w:r>
      <w:r>
        <w:rPr>
          <w:rFonts w:hint="eastAsia" w:ascii="宋体" w:hAnsi="宋体" w:eastAsia="宋体" w:cs="宋体"/>
          <w:color w:val="auto"/>
          <w:sz w:val="24"/>
          <w:szCs w:val="24"/>
          <w:highlight w:val="none"/>
          <w:lang w:val="en-US" w:eastAsia="zh-CN"/>
        </w:rPr>
        <w:t xml:space="preserve">市</w:t>
      </w:r>
      <w:r>
        <w:rPr>
          <w:rFonts w:hint="eastAsia" w:ascii="宋体" w:hAnsi="宋体" w:eastAsia="宋体" w:cs="宋体"/>
          <w:color w:val="auto"/>
          <w:sz w:val="24"/>
          <w:szCs w:val="24"/>
          <w:highlight w:val="none"/>
          <w:lang w:eastAsia="zh-CN"/>
        </w:rPr>
        <w:t xml:space="preserve">区</w:t>
      </w:r>
      <w:r>
        <w:rPr>
          <w:rFonts w:hint="eastAsia" w:ascii="宋体" w:hAnsi="宋体" w:eastAsia="宋体" w:cs="宋体"/>
          <w:color w:val="auto"/>
          <w:sz w:val="24"/>
          <w:szCs w:val="24"/>
          <w:highlight w:val="none"/>
        </w:rPr>
        <w:t xml:space="preserve">居家养老援助服务实施办法》《居家养老援助服务规范》等文件要求规范服务人员上门服务流程，并严格按照标准要求进行服务。</w:t>
      </w:r>
      <w:r/>
    </w:p>
    <w:p>
      <w:pPr>
        <w:pStyle w:val="748"/>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（2）培训要求:中标供应商开展服务时，所有一线服务人员必须经过职业培训。服务开展后，每季度至少开展一次在岗培训，培训计划提前报备市、区民政部门。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（3）日常管理:中标供应商负责居家养老服务人员的招募、培训等工作以及服务人员的出勤、考核、监督、奖惩、报酬发放等日常管理工作。</w:t>
      </w:r>
      <w:r/>
    </w:p>
    <w:p>
      <w:pPr>
        <w:pStyle w:val="748"/>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（4）应急处置:中标供应商需加强对服务人员的安全应急处置管理，完善安全管理应急处置制度和流程。</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（5）管理设置:本次</w:t>
      </w:r>
      <w:r>
        <w:rPr>
          <w:rFonts w:hint="eastAsia" w:ascii="宋体" w:hAnsi="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中标后，要按照居家援助服务的要求设置相应的职责职能，如同时开展辖区内长护险评估、家庭照护床位服务的，须独立设置管理部门，服务人员不得混用。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（6）保险购买:投标人中标后必须为所有一线服务人员购买团体意外险，并报备市、区民政部门。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（7）中标方需具备开展服务项目所需工具设备，服务人员必须统一着装，统一</w:t>
      </w:r>
      <w:r>
        <w:rPr>
          <w:rFonts w:hint="eastAsia" w:ascii="宋体" w:hAnsi="宋体" w:cs="宋体"/>
          <w:color w:val="auto"/>
          <w:sz w:val="24"/>
          <w:szCs w:val="24"/>
          <w:highlight w:val="none"/>
          <w:lang w:eastAsia="zh-CN"/>
        </w:rPr>
        <w:t xml:space="preserve">佩戴</w:t>
      </w:r>
      <w:r>
        <w:rPr>
          <w:rFonts w:hint="eastAsia" w:ascii="宋体" w:hAnsi="宋体" w:eastAsia="宋体" w:cs="宋体"/>
          <w:color w:val="auto"/>
          <w:sz w:val="24"/>
          <w:szCs w:val="24"/>
          <w:highlight w:val="none"/>
        </w:rPr>
        <w:t xml:space="preserve">工作牌。</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（8）工资不得以现金形式发放，必须通过打卡形式发放。</w:t>
      </w:r>
      <w:r/>
    </w:p>
    <w:p>
      <w:pPr>
        <w:pStyle w:val="748"/>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（9）所有上门服务人员必须具有健康证。</w:t>
      </w:r>
      <w:r/>
    </w:p>
    <w:p>
      <w:pPr>
        <w:pStyle w:val="748"/>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）具有与从事援助服务相配套的信息化管理平台，并</w:t>
      </w:r>
      <w:r>
        <w:rPr>
          <w:rFonts w:hint="eastAsia" w:ascii="宋体" w:hAnsi="宋体" w:eastAsia="宋体" w:cs="宋体"/>
          <w:color w:val="auto"/>
          <w:sz w:val="24"/>
          <w:szCs w:val="24"/>
          <w:highlight w:val="none"/>
          <w:lang w:val="en-US" w:eastAsia="zh-CN"/>
        </w:rPr>
        <w:t xml:space="preserve">直接运用</w:t>
      </w:r>
      <w:r>
        <w:rPr>
          <w:rFonts w:hint="eastAsia" w:ascii="宋体" w:hAnsi="宋体" w:eastAsia="宋体" w:cs="宋体"/>
          <w:color w:val="auto"/>
          <w:sz w:val="24"/>
          <w:szCs w:val="24"/>
          <w:highlight w:val="none"/>
        </w:rPr>
        <w:t xml:space="preserve">无锡市“锡心医养”呼叫服务中心平台进行</w:t>
      </w:r>
      <w:r>
        <w:rPr>
          <w:rFonts w:hint="eastAsia" w:ascii="宋体" w:hAnsi="宋体" w:eastAsia="宋体" w:cs="宋体"/>
          <w:color w:val="auto"/>
          <w:sz w:val="24"/>
          <w:szCs w:val="24"/>
          <w:highlight w:val="none"/>
          <w:lang w:val="en-US" w:eastAsia="zh-CN"/>
        </w:rPr>
        <w:t xml:space="preserve">开展服务</w:t>
      </w:r>
      <w:r>
        <w:rPr>
          <w:rFonts w:hint="eastAsia" w:ascii="宋体" w:hAnsi="宋体" w:eastAsia="宋体" w:cs="宋体"/>
          <w:color w:val="auto"/>
          <w:sz w:val="24"/>
          <w:szCs w:val="24"/>
          <w:highlight w:val="none"/>
        </w:rPr>
        <w:t xml:space="preserve">。</w:t>
      </w:r>
      <w:r/>
    </w:p>
    <w:p>
      <w:pPr>
        <w:pStyle w:val="748"/>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）享受援助服务的老年人因死亡、迁出市区、 疾病、伤残、年龄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政策调整</w:t>
      </w:r>
      <w:r>
        <w:rPr>
          <w:rFonts w:hint="eastAsia" w:ascii="宋体" w:hAnsi="宋体" w:eastAsia="宋体" w:cs="宋体"/>
          <w:color w:val="auto"/>
          <w:sz w:val="24"/>
          <w:szCs w:val="24"/>
          <w:highlight w:val="none"/>
        </w:rPr>
        <w:t xml:space="preserve">等情形须终止服务或调整工时的，由社区(村) 逐级上报至区民政部门审定后，五个工作日内通知援助服务机构终止服务或调整工时数。</w:t>
      </w:r>
      <w:r/>
    </w:p>
    <w:p>
      <w:pPr>
        <w:pStyle w:val="748"/>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）本次</w:t>
      </w:r>
      <w:r>
        <w:rPr>
          <w:rFonts w:hint="eastAsia" w:ascii="宋体" w:hAnsi="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中标后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项目负责人不可随意变更。如中标方需更换项目负责人，需向区民政部门提出书面申请，经区民政部门同意后才可变更项目负责人。</w:t>
      </w:r>
      <w:r/>
    </w:p>
    <w:p>
      <w:pPr>
        <w:pStyle w:val="748"/>
        <w:ind w:left="0" w:firstLine="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4.服务期限</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计划服务期</w:t>
      </w:r>
      <w:r>
        <w:rPr>
          <w:rFonts w:hint="eastAsia" w:ascii="宋体" w:hAnsi="宋体" w:eastAsia="宋体" w:cs="宋体"/>
          <w:b w:val="0"/>
          <w:bCs w:val="0"/>
          <w:color w:val="auto"/>
          <w:sz w:val="24"/>
          <w:szCs w:val="24"/>
          <w:highlight w:val="none"/>
        </w:rPr>
        <w:t xml:space="preserve">2025年1月1日至2026年12月31日</w:t>
      </w:r>
      <w:r>
        <w:rPr>
          <w:rFonts w:hint="eastAsia" w:ascii="宋体" w:hAnsi="宋体" w:eastAsia="宋体" w:cs="宋体"/>
          <w:color w:val="auto"/>
          <w:sz w:val="24"/>
          <w:szCs w:val="24"/>
          <w:highlight w:val="none"/>
        </w:rPr>
        <w:t xml:space="preserve">)。</w:t>
      </w:r>
      <w:r/>
    </w:p>
    <w:p>
      <w:pPr>
        <w:pStyle w:val="748"/>
        <w:ind w:left="0" w:firstLine="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5.信息管理规定</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（1）数据对接:中标供应商根据我</w:t>
      </w:r>
      <w:r>
        <w:rPr>
          <w:rFonts w:hint="eastAsia" w:ascii="宋体" w:hAnsi="宋体" w:eastAsia="宋体" w:cs="宋体"/>
          <w:color w:val="auto"/>
          <w:sz w:val="24"/>
          <w:szCs w:val="24"/>
          <w:highlight w:val="none"/>
          <w:lang w:val="en-US" w:eastAsia="zh-CN"/>
        </w:rPr>
        <w:t xml:space="preserve">区</w:t>
      </w:r>
      <w:r>
        <w:rPr>
          <w:rFonts w:hint="eastAsia" w:ascii="宋体" w:hAnsi="宋体" w:eastAsia="宋体" w:cs="宋体"/>
          <w:color w:val="auto"/>
          <w:sz w:val="24"/>
          <w:szCs w:val="24"/>
          <w:highlight w:val="none"/>
        </w:rPr>
        <w:t xml:space="preserve">实际和上级要求与我</w:t>
      </w:r>
      <w:r>
        <w:rPr>
          <w:rFonts w:hint="eastAsia" w:ascii="宋体" w:hAnsi="宋体" w:eastAsia="宋体" w:cs="宋体"/>
          <w:color w:val="auto"/>
          <w:sz w:val="24"/>
          <w:szCs w:val="24"/>
          <w:highlight w:val="none"/>
          <w:lang w:val="en-US" w:eastAsia="zh-CN"/>
        </w:rPr>
        <w:t xml:space="preserve">区</w:t>
      </w:r>
      <w:r>
        <w:rPr>
          <w:rFonts w:hint="eastAsia" w:ascii="宋体" w:hAnsi="宋体" w:eastAsia="宋体" w:cs="宋体"/>
          <w:color w:val="auto"/>
          <w:sz w:val="24"/>
          <w:szCs w:val="24"/>
          <w:highlight w:val="none"/>
        </w:rPr>
        <w:t xml:space="preserve">民政部门信息系统平台进行无条件数据对接及模块调整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确保互联互通。</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信息维护:中标供应商要对自有系统平台及“锡心医养”呼叫服务中心平台中服务对象等数据进行动态维护，并安排专人负责。</w:t>
      </w:r>
      <w:r/>
    </w:p>
    <w:p>
      <w:pPr>
        <w:pStyle w:val="748"/>
        <w:ind w:lef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（3）平台响应：中标供应商要对系统平台开发中功能完善积极响应执行。</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）数据保密:中标供应商必须按照法律规定管理处置系统中的老年人数据信息。</w:t>
      </w:r>
      <w:r/>
    </w:p>
    <w:p>
      <w:pPr>
        <w:pStyle w:val="748"/>
        <w:ind w:left="0" w:firstLine="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6.服务保障</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（1）办公地点:中标方中标后，需在</w:t>
      </w:r>
      <w:r>
        <w:rPr>
          <w:rFonts w:hint="eastAsia" w:ascii="宋体" w:hAnsi="宋体" w:eastAsia="宋体" w:cs="宋体"/>
          <w:color w:val="auto"/>
          <w:sz w:val="24"/>
          <w:szCs w:val="24"/>
          <w:highlight w:val="none"/>
          <w:lang w:val="en-US" w:eastAsia="zh-CN"/>
        </w:rPr>
        <w:t xml:space="preserve">梁溪区</w:t>
      </w:r>
      <w:r>
        <w:rPr>
          <w:rFonts w:hint="eastAsia" w:ascii="宋体" w:hAnsi="宋体" w:eastAsia="宋体" w:cs="宋体"/>
          <w:color w:val="auto"/>
          <w:sz w:val="24"/>
          <w:szCs w:val="24"/>
          <w:highlight w:val="none"/>
        </w:rPr>
        <w:t xml:space="preserve">设立办公地点，开展居家养老服务呼叫接听、日常管理及运营工作。</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（2）站点设置:中标供应商应该在</w:t>
      </w:r>
      <w:r>
        <w:rPr>
          <w:rFonts w:hint="eastAsia" w:ascii="宋体" w:hAnsi="宋体" w:eastAsia="宋体" w:cs="宋体"/>
          <w:color w:val="auto"/>
          <w:sz w:val="24"/>
          <w:szCs w:val="24"/>
          <w:highlight w:val="none"/>
          <w:lang w:val="en-US" w:eastAsia="zh-CN"/>
        </w:rPr>
        <w:t xml:space="preserve">梁溪区</w:t>
      </w:r>
      <w:r>
        <w:rPr>
          <w:rFonts w:hint="eastAsia" w:ascii="宋体" w:hAnsi="宋体" w:eastAsia="宋体" w:cs="宋体"/>
          <w:color w:val="auto"/>
          <w:sz w:val="24"/>
          <w:szCs w:val="24"/>
          <w:highlight w:val="none"/>
        </w:rPr>
        <w:t xml:space="preserve">每个街道设立一个服务站，区民政部门负责协调街道服务站基本办公用房，服务站办公设施设备及水电费等由中标供应商自行承担。</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（3）后勤保障:中标供应商服务队伍未达到项目实施的相关要求，未能及时开展服务，导致服务断档，自行承担相应的损失。并承担甲方聘请其他服务商提供服务的相关损失和费用。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（4）接受监督:项目执行过程中，中标供应商须接受采购人的检查要求，并向采购人每</w:t>
      </w:r>
      <w:r>
        <w:rPr>
          <w:rFonts w:hint="eastAsia" w:ascii="宋体" w:hAnsi="宋体" w:eastAsia="宋体" w:cs="宋体"/>
          <w:color w:val="auto"/>
          <w:sz w:val="24"/>
          <w:szCs w:val="24"/>
          <w:highlight w:val="none"/>
          <w:lang w:val="en-US" w:eastAsia="zh-CN"/>
        </w:rPr>
        <w:t xml:space="preserve">季度</w:t>
      </w:r>
      <w:r>
        <w:rPr>
          <w:rFonts w:hint="eastAsia" w:ascii="宋体" w:hAnsi="宋体" w:eastAsia="宋体" w:cs="宋体"/>
          <w:color w:val="auto"/>
          <w:sz w:val="24"/>
          <w:szCs w:val="24"/>
          <w:highlight w:val="none"/>
        </w:rPr>
        <w:t xml:space="preserve">提供服务清单、服务人员和</w:t>
      </w:r>
      <w:r>
        <w:rPr>
          <w:rFonts w:hint="eastAsia" w:ascii="宋体" w:hAnsi="宋体" w:eastAsia="宋体" w:cs="宋体"/>
          <w:color w:val="auto"/>
          <w:sz w:val="24"/>
          <w:szCs w:val="24"/>
          <w:highlight w:val="none"/>
          <w:lang w:val="en-US" w:eastAsia="zh-CN"/>
        </w:rPr>
        <w:t xml:space="preserve">服务结算</w:t>
      </w:r>
      <w:r>
        <w:rPr>
          <w:rFonts w:hint="eastAsia" w:ascii="宋体" w:hAnsi="宋体" w:eastAsia="宋体" w:cs="宋体"/>
          <w:color w:val="auto"/>
          <w:sz w:val="24"/>
          <w:szCs w:val="24"/>
          <w:highlight w:val="none"/>
        </w:rPr>
        <w:t xml:space="preserve">明细，每</w:t>
      </w:r>
      <w:r>
        <w:rPr>
          <w:rFonts w:hint="eastAsia" w:ascii="宋体" w:hAnsi="宋体" w:cs="宋体"/>
          <w:color w:val="auto"/>
          <w:sz w:val="24"/>
          <w:szCs w:val="24"/>
          <w:highlight w:val="none"/>
          <w:lang w:eastAsia="zh-CN"/>
        </w:rPr>
        <w:t xml:space="preserve">季度</w:t>
      </w:r>
      <w:r>
        <w:rPr>
          <w:rFonts w:hint="eastAsia" w:ascii="宋体" w:hAnsi="宋体" w:eastAsia="宋体" w:cs="宋体"/>
          <w:color w:val="auto"/>
          <w:sz w:val="24"/>
          <w:szCs w:val="24"/>
          <w:highlight w:val="none"/>
        </w:rPr>
        <w:t xml:space="preserve">准时递交项目业务活动情况报告。中标供应商必须接受民政部门委托的专业评估机构的监督，接受市、区民政部门、街道(镇)、社区(村)的监督和社会监督。</w:t>
      </w:r>
      <w:r/>
    </w:p>
    <w:p>
      <w:pPr>
        <w:pStyle w:val="748"/>
        <w:ind w:left="0" w:firstLine="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（四）费用预算</w:t>
      </w:r>
      <w:r/>
    </w:p>
    <w:p>
      <w:pPr>
        <w:pStyle w:val="748"/>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居家养老援助服务经费参照市332平台有效工单，按甲乙双方确定的实际服务户数和工时按季结算，乙方出具全额正规发票。后期如有新的付款规定出台，则按照新的规定执行付款。</w:t>
      </w:r>
      <w:r/>
    </w:p>
    <w:p>
      <w:pPr>
        <w:pStyle w:val="748"/>
        <w:ind w:left="0" w:firstLine="480"/>
        <w:keepLines w:val="0"/>
        <w:keepNext w:val="0"/>
        <w:pageBreakBefore w:val="0"/>
        <w:spacing w:line="360" w:lineRule="auto"/>
        <w:rPr>
          <w:rFonts w:hint="eastAsia" w:ascii="宋体" w:hAnsi="宋体" w:eastAsia="宋体" w:cs="宋体"/>
          <w:color w:val="auto"/>
          <w:sz w:val="24"/>
          <w:szCs w:val="24"/>
          <w:highlight w:val="yellow"/>
          <w:lang w:val="en-US" w:eastAsia="zh-CN"/>
        </w:rPr>
      </w:pPr>
      <w:r>
        <w:rPr>
          <w:rFonts w:hint="eastAsia" w:ascii="宋体" w:hAnsi="宋体"/>
          <w:color w:val="auto"/>
          <w:sz w:val="24"/>
          <w:highlight w:val="yellow"/>
          <w:lang w:val="en-US" w:eastAsia="zh-CN"/>
        </w:rPr>
        <w:t xml:space="preserve">合同签订后，支付单年合同价的30%作为预付款（单年预付款分四次扣分，在每季度付款时一次性扣回1/4预付款），如乙方完成额度不足预付款金额，需退回差额部分。</w:t>
      </w:r>
      <w:r/>
    </w:p>
    <w:p>
      <w:pPr>
        <w:pStyle w:val="748"/>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民政局每季度与中标供应商结算一次费用</w:t>
      </w:r>
      <w:r>
        <w:rPr>
          <w:rFonts w:hint="eastAsia" w:ascii="宋体" w:hAnsi="宋体" w:cs="宋体"/>
          <w:color w:val="auto"/>
          <w:sz w:val="24"/>
          <w:szCs w:val="24"/>
          <w:highlight w:val="yellow"/>
          <w:lang w:eastAsia="zh-CN"/>
        </w:rPr>
        <w:t xml:space="preserve">（</w:t>
      </w:r>
      <w:r>
        <w:rPr>
          <w:rFonts w:hint="eastAsia" w:ascii="宋体" w:hAnsi="宋体" w:cs="宋体"/>
          <w:color w:val="auto"/>
          <w:sz w:val="24"/>
          <w:szCs w:val="24"/>
          <w:highlight w:val="yellow"/>
          <w:lang w:val="en-US" w:eastAsia="zh-CN"/>
        </w:rPr>
        <w:t xml:space="preserve">乙方开具发票后15日内付清</w:t>
      </w:r>
      <w:r>
        <w:rPr>
          <w:rFonts w:hint="eastAsia" w:ascii="宋体" w:hAnsi="宋体" w:cs="宋体"/>
          <w:color w:val="auto"/>
          <w:sz w:val="24"/>
          <w:szCs w:val="24"/>
          <w:highlight w:val="yellow"/>
          <w:lang w:eastAsia="zh-CN"/>
        </w:rPr>
        <w:t xml:space="preserve">）</w:t>
      </w:r>
      <w:r>
        <w:rPr>
          <w:rFonts w:hint="eastAsia" w:ascii="宋体" w:hAnsi="宋体" w:eastAsia="宋体" w:cs="宋体"/>
          <w:color w:val="auto"/>
          <w:sz w:val="24"/>
          <w:szCs w:val="24"/>
          <w:highlight w:val="none"/>
        </w:rPr>
        <w:t xml:space="preserve">，并且每季度对中标供应商开展一次综合性考核，考核情况与当季度的服务费挂钩。</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（1）供应商应对中标区域范围内居家养老援助服务对象进行专业服务需求评估，并及时将专业服务需求评估结果提交给采购人进行审核，审核通过后进行分类援助服务。</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（2）供应商应根据中标采购包内的援助服务评估结果（或由采购人组织提供的援助服务评估结果），对中标区域范围内居家养老援助服务对象进行分类援助服务。</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（3）供应商采购包区域范围内的居家养老援助服务结束后，根据供应商提供的项目结算资料，由采购人、各</w:t>
      </w:r>
      <w:r>
        <w:rPr>
          <w:rFonts w:hint="eastAsia" w:ascii="宋体" w:hAnsi="宋体" w:eastAsia="宋体" w:cs="宋体"/>
          <w:color w:val="auto"/>
          <w:sz w:val="24"/>
          <w:szCs w:val="24"/>
          <w:highlight w:val="none"/>
          <w:lang w:val="en-US" w:eastAsia="zh-CN"/>
        </w:rPr>
        <w:t xml:space="preserve">街道</w:t>
      </w:r>
      <w:r>
        <w:rPr>
          <w:rFonts w:hint="eastAsia" w:ascii="宋体" w:hAnsi="宋体" w:eastAsia="宋体" w:cs="宋体"/>
          <w:color w:val="auto"/>
          <w:sz w:val="24"/>
          <w:szCs w:val="24"/>
          <w:highlight w:val="none"/>
        </w:rPr>
        <w:t xml:space="preserve">、第三方专业机构进行共同验收，验收结束后，根据最终验收报告金额进行项目款结算。</w:t>
      </w:r>
      <w:r/>
    </w:p>
    <w:p>
      <w:pPr>
        <w:ind w:lef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eastAsia="宋体" w:cs="宋体"/>
          <w:color w:val="auto"/>
          <w:sz w:val="24"/>
          <w:szCs w:val="24"/>
          <w:highlight w:val="none"/>
        </w:rPr>
        <w:t xml:space="preserve">项目款</w:t>
      </w:r>
      <w:r>
        <w:rPr>
          <w:rFonts w:hint="eastAsia" w:ascii="宋体" w:hAnsi="宋体" w:eastAsia="宋体" w:cs="宋体"/>
          <w:bCs/>
          <w:color w:val="auto"/>
          <w:sz w:val="24"/>
          <w:szCs w:val="24"/>
          <w:highlight w:val="none"/>
        </w:rPr>
        <w:t xml:space="preserve">结算支付时还需扣除未按采购文件要求而提供所需服务的罚款和考核中的罚款（如有）后同比例下浮。</w:t>
      </w:r>
      <w:r/>
    </w:p>
    <w:p>
      <w:pPr>
        <w:pStyle w:val="748"/>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（5）服务项目总价</w:t>
      </w:r>
      <w:r>
        <w:rPr>
          <w:rFonts w:hint="eastAsia" w:ascii="宋体" w:hAnsi="宋体" w:eastAsia="宋体" w:cs="宋体"/>
          <w:bCs/>
          <w:color w:val="auto"/>
          <w:sz w:val="24"/>
          <w:szCs w:val="24"/>
          <w:highlight w:val="none"/>
        </w:rPr>
        <w:t xml:space="preserve">主要包括但不限于以下内容：现场踏勘费、人工费、材料费（如有），车辆运输费、油料费、对接费，税金等所有费用。供应商请综合考虑相关费用，结算时不作调整、调价。</w:t>
      </w:r>
      <w:r/>
    </w:p>
    <w:p>
      <w:pPr>
        <w:pStyle w:val="748"/>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费用标准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援助服务工时价格按本市最低工资标准的一定比例确定，202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年每个工时价格暂定为30元，如在合同期内遇省提高最低工资标准，则工时价格按略高于最低工资标准的增长幅度作动态调整，具体执行标准和时间由市民政局和市财政局协商一致报经市政府同意后执行。</w:t>
      </w:r>
      <w:r/>
    </w:p>
    <w:p>
      <w:pPr>
        <w:pStyle w:val="748"/>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对于不属于本项目政府采购范围内的其他服务项目，老年人家庭确实需要的，可由其与乙方另行签订服务协议并自行支付费用，由此产生的纠纷与甲方无关。</w:t>
      </w:r>
      <w:r/>
    </w:p>
    <w:p>
      <w:pPr>
        <w:pStyle w:val="748"/>
        <w:ind w:left="0" w:firstLine="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（五）服务监管</w:t>
      </w:r>
      <w:r/>
    </w:p>
    <w:p>
      <w:pPr>
        <w:pStyle w:val="748"/>
        <w:ind w:left="0" w:firstLine="48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为了确保购买服务质量，加强对第</w:t>
      </w:r>
      <w:r>
        <w:rPr>
          <w:rFonts w:hint="eastAsia" w:ascii="宋体" w:hAnsi="宋体" w:eastAsia="宋体" w:cs="宋体"/>
          <w:color w:val="auto"/>
          <w:sz w:val="24"/>
          <w:szCs w:val="24"/>
          <w:highlight w:val="none"/>
        </w:rPr>
        <w:t xml:space="preserve">三方服务机构的监督，实现购买服务目标，由民政部门委托专业评估机构，对服务单位的运营管理、服务质量、信誉、社会评价等方面进行综合评价，并结合市、区民政部门评价反馈和12345有效投诉情况，实施季度和年度综合考评，考评结果与服务经费挂钩。考评结果实行告知制度，对考评分数和名次有异议的服务机构，可在规定时间内提出申诉。本项目实行退出机制，中标单位因违反法律法规、合同约定，发生安全责任事故、存在欺老虐老行为、向老年人推销保健品、涉嫌向老年人开展非法集资、泄露老年人隐私信息等情况，严重损害老年人权益的，或按照《无锡市</w:t>
      </w:r>
      <w:r>
        <w:rPr>
          <w:rFonts w:hint="eastAsia" w:ascii="宋体" w:hAnsi="宋体" w:eastAsia="宋体" w:cs="宋体"/>
          <w:color w:val="auto"/>
          <w:sz w:val="24"/>
          <w:szCs w:val="24"/>
          <w:highlight w:val="none"/>
          <w:lang w:eastAsia="zh-CN"/>
        </w:rPr>
        <w:t xml:space="preserve">梁溪区</w:t>
      </w:r>
      <w:r>
        <w:rPr>
          <w:rFonts w:hint="eastAsia" w:ascii="宋体" w:hAnsi="宋体" w:eastAsia="宋体" w:cs="宋体"/>
          <w:color w:val="auto"/>
          <w:sz w:val="24"/>
          <w:szCs w:val="24"/>
          <w:highlight w:val="none"/>
        </w:rPr>
        <w:t xml:space="preserve">居家养老援助服务质量考评办法》等相关规定中标单位年度或综合考评不合格的，采购人有权解除合同，该标段后续服务由本轮中标的</w:t>
      </w:r>
      <w:r>
        <w:rPr>
          <w:rFonts w:hint="eastAsia" w:ascii="宋体" w:hAnsi="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供应商按年度或综合考评名次依次承接</w:t>
      </w:r>
      <w:r>
        <w:rPr>
          <w:rFonts w:hint="eastAsia" w:ascii="宋体" w:hAnsi="宋体" w:eastAsia="宋体" w:cs="宋体"/>
          <w:color w:val="auto"/>
          <w:sz w:val="24"/>
          <w:szCs w:val="24"/>
          <w:highlight w:val="none"/>
          <w:lang w:eastAsia="zh-CN"/>
        </w:rPr>
        <w:t xml:space="preserve">，也可以由采购人重新开展政府采购活动</w:t>
      </w:r>
      <w:r>
        <w:rPr>
          <w:rFonts w:hint="eastAsia" w:ascii="宋体" w:hAnsi="宋体" w:eastAsia="宋体" w:cs="宋体"/>
          <w:color w:val="auto"/>
          <w:sz w:val="24"/>
          <w:szCs w:val="24"/>
          <w:highlight w:val="none"/>
        </w:rPr>
        <w:t xml:space="preserve">。</w:t>
      </w:r>
      <w:r/>
    </w:p>
    <w:p>
      <w:pPr>
        <w:pStyle w:val="748"/>
        <w:ind w:left="0" w:firstLine="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（六）责任追究</w:t>
      </w:r>
      <w:r/>
    </w:p>
    <w:p>
      <w:pPr>
        <w:pStyle w:val="748"/>
        <w:ind w:left="0" w:firstLine="480"/>
        <w:jc w:val="left"/>
        <w:spacing w:line="360" w:lineRule="auto"/>
        <w:rPr>
          <w:rFonts w:ascii="宋体" w:hAnsi="宋体"/>
          <w:b/>
          <w:bCs/>
          <w:sz w:val="24"/>
          <w:highlight w:val="none"/>
        </w:rPr>
      </w:pPr>
      <w:r>
        <w:rPr>
          <w:rFonts w:hint="eastAsia" w:ascii="宋体" w:hAnsi="宋体" w:eastAsia="宋体" w:cs="宋体"/>
          <w:color w:val="auto"/>
          <w:sz w:val="24"/>
          <w:szCs w:val="24"/>
          <w:highlight w:val="none"/>
        </w:rPr>
        <w:t xml:space="preserve">服务机构在提供服务期限内，采取虚报、隐瞒、伪造等手段，骗取政府专项资金的，由民政部门责令退回非法获取的资金，并按照《江苏省养老服务市场失信联合惩戒对象名单管理实施办法》进行处理;严重损害老年人权益的，由民政部门责令退回服务资金、赔偿违约金或承担损失，情节严重者，移交司法部门处理。</w:t>
      </w:r>
      <w:r/>
    </w:p>
    <w:p>
      <w:pPr>
        <w:ind w:firstLine="480"/>
        <w:jc w:val="lef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br w:type="page" w:clear="all"/>
      </w:r>
      <w:r/>
    </w:p>
    <w:p>
      <w:pPr>
        <w:jc w:val="left"/>
        <w:rPr>
          <w:rFonts w:hint="eastAsia" w:ascii="宋体" w:hAnsi="宋体" w:eastAsia="宋体" w:cs="宋体"/>
          <w:b w:val="0"/>
          <w:color w:val="auto"/>
          <w:sz w:val="24"/>
          <w:szCs w:val="24"/>
          <w:highlight w:val="none"/>
        </w:rPr>
        <w:sectPr>
          <w:headerReference w:type="default" r:id="rId9"/>
          <w:footerReference w:type="default" r:id="rId10"/>
          <w:footnotePr/>
          <w:endnotePr/>
          <w:type w:val="nextPage"/>
          <w:pgSz w:w="11906" w:h="16838" w:orient="portrait"/>
          <w:pgMar w:top="1440" w:right="1440" w:bottom="1440" w:left="1287" w:header="851" w:footer="992" w:gutter="0"/>
          <w:cols w:num="1" w:sep="0" w:space="0" w:equalWidth="1"/>
          <w:docGrid w:linePitch="360"/>
        </w:sectPr>
      </w:pPr>
      <w:r>
        <w:rPr>
          <w:rFonts w:hint="eastAsia" w:ascii="宋体" w:hAnsi="宋体" w:eastAsia="宋体" w:cs="宋体"/>
          <w:b w:val="0"/>
          <w:color w:val="auto"/>
          <w:sz w:val="24"/>
          <w:szCs w:val="24"/>
          <w:highlight w:val="none"/>
        </w:rPr>
      </w:r>
      <w:r/>
    </w:p>
    <w:p>
      <w:pPr>
        <w:jc w:val="center"/>
        <w:rPr>
          <w:rFonts w:hint="eastAsia" w:ascii="宋体" w:hAnsi="宋体" w:eastAsia="宋体" w:cs="宋体"/>
          <w:b/>
          <w:color w:val="auto"/>
          <w:sz w:val="32"/>
          <w:szCs w:val="20"/>
          <w:highlight w:val="none"/>
          <w:lang w:val="en-US" w:eastAsia="zh-CN"/>
        </w:rPr>
      </w:pPr>
      <w:r>
        <w:rPr>
          <w:rFonts w:hint="eastAsia" w:ascii="宋体" w:hAnsi="宋体" w:cs="宋体"/>
          <w:b/>
          <w:color w:val="auto"/>
          <w:sz w:val="44"/>
          <w:szCs w:val="44"/>
          <w:highlight w:val="none"/>
        </w:rPr>
        <w:t xml:space="preserve">第</w:t>
      </w:r>
      <w:r>
        <w:rPr>
          <w:rFonts w:hint="eastAsia" w:ascii="宋体" w:hAnsi="宋体" w:cs="宋体"/>
          <w:b/>
          <w:color w:val="auto"/>
          <w:sz w:val="44"/>
          <w:szCs w:val="44"/>
          <w:highlight w:val="none"/>
          <w:lang w:val="en-US" w:eastAsia="zh-CN"/>
        </w:rPr>
        <w:t xml:space="preserve">四</w:t>
      </w:r>
      <w:r>
        <w:rPr>
          <w:rFonts w:hint="eastAsia" w:ascii="宋体" w:hAnsi="宋体" w:cs="宋体"/>
          <w:b/>
          <w:color w:val="auto"/>
          <w:sz w:val="44"/>
          <w:szCs w:val="44"/>
          <w:highlight w:val="none"/>
        </w:rPr>
        <w:t xml:space="preserve">部分．</w:t>
      </w:r>
      <w:r>
        <w:rPr>
          <w:rFonts w:hint="eastAsia" w:ascii="宋体" w:hAnsi="宋体" w:cs="宋体"/>
          <w:b/>
          <w:color w:val="auto"/>
          <w:sz w:val="44"/>
          <w:szCs w:val="44"/>
          <w:highlight w:val="none"/>
          <w:lang w:val="en-US" w:eastAsia="zh-CN"/>
        </w:rPr>
        <w:t xml:space="preserve">合同</w:t>
      </w:r>
      <w:r/>
    </w:p>
    <w:p>
      <w:pPr>
        <w:ind w:left="0" w:right="0" w:firstLine="480"/>
        <w:jc w:val="left"/>
        <w:keepLines w:val="0"/>
        <w:keepNext w:val="0"/>
        <w:pageBreakBefore w:val="0"/>
        <w:spacing w:line="360" w:lineRule="auto"/>
        <w:rPr>
          <w:rFonts w:hint="eastAsia" w:hAnsi="宋体"/>
          <w:bCs/>
          <w:color w:val="auto"/>
          <w:sz w:val="24"/>
          <w:u w:val="single"/>
        </w:rPr>
      </w:pPr>
      <w:r>
        <w:rPr>
          <w:rFonts w:hint="eastAsia" w:hAnsi="宋体"/>
          <w:bCs/>
          <w:color w:val="auto"/>
          <w:sz w:val="24"/>
        </w:rPr>
        <w:t xml:space="preserve">甲方（采购人）：</w:t>
      </w:r>
      <w:r/>
    </w:p>
    <w:p>
      <w:pPr>
        <w:ind w:left="0" w:right="0" w:firstLine="480"/>
        <w:jc w:val="left"/>
        <w:keepLines w:val="0"/>
        <w:keepNext w:val="0"/>
        <w:pageBreakBefore w:val="0"/>
        <w:spacing w:line="360" w:lineRule="auto"/>
        <w:rPr>
          <w:rFonts w:hint="eastAsia" w:hAnsi="宋体"/>
          <w:bCs/>
          <w:color w:val="auto"/>
          <w:sz w:val="24"/>
        </w:rPr>
      </w:pPr>
      <w:r>
        <w:rPr>
          <w:rFonts w:hint="eastAsia" w:hAnsi="宋体"/>
          <w:bCs/>
          <w:color w:val="auto"/>
          <w:sz w:val="24"/>
        </w:rPr>
        <w:t xml:space="preserve">乙方（中标方）：</w:t>
      </w:r>
      <w:r/>
    </w:p>
    <w:p>
      <w:pPr>
        <w:pStyle w:val="1006"/>
        <w:ind w:left="0" w:right="0" w:firstLine="472"/>
        <w:jc w:val="left"/>
        <w:keepLines w:val="0"/>
        <w:keepNext w:val="0"/>
        <w:pageBreakBefore w:val="0"/>
        <w:spacing w:line="360" w:lineRule="auto"/>
        <w:tabs>
          <w:tab w:val="left" w:pos="448" w:leader="none"/>
        </w:tabs>
        <w:rPr>
          <w:rFonts w:hint="eastAsia"/>
          <w:bCs/>
          <w:color w:val="auto"/>
        </w:rPr>
      </w:pPr>
      <w:r>
        <w:rPr>
          <w:color w:val="auto"/>
        </w:rPr>
        <w:tab/>
      </w:r>
      <w:r>
        <w:rPr>
          <w:rFonts w:hint="eastAsia"/>
          <w:bCs/>
          <w:color w:val="auto"/>
        </w:rPr>
        <w:t xml:space="preserve">采购编号：</w:t>
      </w:r>
      <w:r/>
    </w:p>
    <w:p>
      <w:pPr>
        <w:numPr>
          <w:ilvl w:val="0"/>
          <w:numId w:val="17"/>
        </w:numPr>
        <w:ind w:left="0" w:right="0" w:firstLine="420"/>
        <w:jc w:val="left"/>
        <w:keepLines w:val="0"/>
        <w:keepNext w:val="0"/>
        <w:pageBreakBefore w:val="0"/>
        <w:spacing w:line="360" w:lineRule="auto"/>
        <w:tabs>
          <w:tab w:val="left" w:pos="210" w:leader="none"/>
          <w:tab w:val="clear" w:pos="450" w:leader="none"/>
          <w:tab w:val="left" w:pos="840" w:leader="none"/>
          <w:tab w:val="left" w:pos="1155" w:leader="none"/>
        </w:tabs>
        <w:rPr>
          <w:rFonts w:ascii="宋体"/>
          <w:bCs/>
          <w:color w:val="auto"/>
          <w:sz w:val="24"/>
        </w:rPr>
      </w:pPr>
      <w:r>
        <w:rPr>
          <w:rFonts w:hint="eastAsia" w:ascii="宋体"/>
          <w:bCs/>
          <w:color w:val="auto"/>
          <w:sz w:val="24"/>
        </w:rPr>
        <w:t xml:space="preserve">采购内容：</w:t>
      </w:r>
      <w:r/>
    </w:p>
    <w:p>
      <w:pPr>
        <w:numPr>
          <w:ilvl w:val="0"/>
          <w:numId w:val="17"/>
        </w:numPr>
        <w:ind w:left="0" w:right="0" w:firstLine="420"/>
        <w:jc w:val="left"/>
        <w:keepLines w:val="0"/>
        <w:keepNext w:val="0"/>
        <w:pageBreakBefore w:val="0"/>
        <w:spacing w:line="360" w:lineRule="auto"/>
        <w:tabs>
          <w:tab w:val="left" w:pos="210" w:leader="none"/>
          <w:tab w:val="clear" w:pos="450" w:leader="none"/>
          <w:tab w:val="left" w:pos="840" w:leader="none"/>
          <w:tab w:val="left" w:pos="1155" w:leader="none"/>
        </w:tabs>
        <w:rPr>
          <w:rFonts w:ascii="宋体"/>
          <w:bCs/>
          <w:color w:val="auto"/>
          <w:sz w:val="24"/>
        </w:rPr>
      </w:pPr>
      <w:r>
        <w:rPr>
          <w:rFonts w:hint="eastAsia" w:ascii="宋体"/>
          <w:bCs/>
          <w:color w:val="auto"/>
          <w:sz w:val="24"/>
        </w:rPr>
        <w:t xml:space="preserve">中标总金额：</w:t>
      </w:r>
      <w:r/>
    </w:p>
    <w:p>
      <w:pPr>
        <w:numPr>
          <w:ilvl w:val="-1"/>
          <w:numId w:val="0"/>
        </w:numPr>
        <w:ind w:left="368" w:right="0" w:firstLine="0"/>
        <w:jc w:val="left"/>
        <w:keepLines w:val="0"/>
        <w:keepNext w:val="0"/>
        <w:pageBreakBefore w:val="0"/>
        <w:spacing w:line="360" w:lineRule="auto"/>
        <w:tabs>
          <w:tab w:val="left" w:pos="210" w:leader="none"/>
          <w:tab w:val="left" w:pos="840" w:leader="none"/>
          <w:tab w:val="left" w:pos="1155" w:leader="none"/>
        </w:tabs>
        <w:rPr>
          <w:rFonts w:hint="eastAsia" w:ascii="宋体"/>
          <w:bCs/>
          <w:color w:val="auto"/>
          <w:sz w:val="24"/>
          <w:lang w:val="en-US" w:eastAsia="zh-CN"/>
        </w:rPr>
      </w:pPr>
      <w:r>
        <w:rPr>
          <w:rFonts w:hint="eastAsia" w:ascii="宋体"/>
          <w:bCs/>
          <w:color w:val="auto"/>
          <w:sz w:val="24"/>
          <w:lang w:val="en-US" w:eastAsia="zh-CN"/>
        </w:rPr>
        <w:t xml:space="preserve">本项目服务期为两年，合同一年一签，</w:t>
      </w:r>
      <w:r/>
    </w:p>
    <w:p>
      <w:pPr>
        <w:numPr>
          <w:ilvl w:val="-1"/>
          <w:numId w:val="0"/>
        </w:numPr>
        <w:ind w:left="368" w:right="0" w:firstLine="0"/>
        <w:jc w:val="left"/>
        <w:keepLines w:val="0"/>
        <w:keepNext w:val="0"/>
        <w:pageBreakBefore w:val="0"/>
        <w:spacing w:line="360" w:lineRule="auto"/>
        <w:tabs>
          <w:tab w:val="left" w:pos="210" w:leader="none"/>
          <w:tab w:val="left" w:pos="840" w:leader="none"/>
          <w:tab w:val="left" w:pos="1155" w:leader="none"/>
        </w:tabs>
        <w:rPr>
          <w:rFonts w:hint="eastAsia" w:ascii="宋体"/>
          <w:bCs/>
          <w:color w:val="auto"/>
          <w:sz w:val="24"/>
        </w:rPr>
      </w:pPr>
      <w:r>
        <w:rPr>
          <w:rFonts w:hint="eastAsia" w:ascii="宋体"/>
          <w:bCs/>
          <w:color w:val="auto"/>
          <w:sz w:val="24"/>
          <w:lang w:val="en-US" w:eastAsia="zh-CN"/>
        </w:rPr>
        <w:t xml:space="preserve">两年服务费为：</w:t>
      </w:r>
      <w:r>
        <w:rPr>
          <w:rFonts w:hint="eastAsia" w:ascii="宋体"/>
          <w:bCs/>
          <w:color w:val="auto"/>
          <w:sz w:val="24"/>
        </w:rPr>
        <w:t xml:space="preserve">（大写）</w:t>
      </w:r>
      <w:r/>
    </w:p>
    <w:p>
      <w:pPr>
        <w:numPr>
          <w:ilvl w:val="-1"/>
          <w:numId w:val="0"/>
        </w:numPr>
        <w:ind w:left="368" w:right="0" w:firstLine="0"/>
        <w:jc w:val="left"/>
        <w:keepLines w:val="0"/>
        <w:keepNext w:val="0"/>
        <w:pageBreakBefore w:val="0"/>
        <w:spacing w:line="360" w:lineRule="auto"/>
        <w:tabs>
          <w:tab w:val="left" w:pos="210" w:leader="none"/>
          <w:tab w:val="left" w:pos="840" w:leader="none"/>
          <w:tab w:val="left" w:pos="1155" w:leader="none"/>
        </w:tabs>
        <w:rPr>
          <w:rFonts w:ascii="宋体"/>
          <w:bCs/>
          <w:color w:val="auto"/>
          <w:sz w:val="24"/>
        </w:rPr>
      </w:pPr>
      <w:r>
        <w:rPr>
          <w:rFonts w:hint="eastAsia" w:ascii="宋体"/>
          <w:bCs/>
          <w:color w:val="auto"/>
          <w:sz w:val="24"/>
          <w:lang w:val="en-US" w:eastAsia="zh-CN"/>
        </w:rPr>
        <w:t xml:space="preserve">本期合同服务费为：</w:t>
      </w:r>
      <w:r>
        <w:rPr>
          <w:rFonts w:hint="eastAsia" w:ascii="宋体"/>
          <w:bCs/>
          <w:color w:val="auto"/>
          <w:sz w:val="24"/>
        </w:rPr>
        <w:t xml:space="preserve">（大写）</w:t>
      </w:r>
      <w:r/>
    </w:p>
    <w:p>
      <w:pPr>
        <w:numPr>
          <w:ilvl w:val="0"/>
          <w:numId w:val="17"/>
        </w:numPr>
        <w:ind w:left="0" w:right="0" w:firstLine="420"/>
        <w:jc w:val="left"/>
        <w:keepLines w:val="0"/>
        <w:keepNext w:val="0"/>
        <w:pageBreakBefore w:val="0"/>
        <w:spacing w:line="360" w:lineRule="auto"/>
        <w:tabs>
          <w:tab w:val="left" w:pos="210" w:leader="none"/>
          <w:tab w:val="clear" w:pos="450" w:leader="none"/>
          <w:tab w:val="left" w:pos="840" w:leader="none"/>
          <w:tab w:val="left" w:pos="1155" w:leader="none"/>
        </w:tabs>
        <w:rPr>
          <w:rFonts w:ascii="宋体"/>
          <w:bCs/>
          <w:color w:val="auto"/>
          <w:sz w:val="24"/>
        </w:rPr>
      </w:pPr>
      <w:r>
        <w:rPr>
          <w:rFonts w:hint="eastAsia" w:ascii="宋体" w:hAnsi="宋体"/>
          <w:bCs/>
          <w:color w:val="auto"/>
          <w:sz w:val="24"/>
        </w:rPr>
        <w:t xml:space="preserve">服务范围、内容、要求及验收标准</w:t>
      </w:r>
      <w:r>
        <w:rPr>
          <w:rFonts w:hint="eastAsia" w:ascii="宋体"/>
          <w:bCs/>
          <w:color w:val="auto"/>
          <w:sz w:val="24"/>
        </w:rPr>
        <w:t xml:space="preserve">：</w:t>
      </w:r>
      <w:r/>
    </w:p>
    <w:p>
      <w:pPr>
        <w:numPr>
          <w:ilvl w:val="0"/>
          <w:numId w:val="17"/>
        </w:numPr>
        <w:ind w:left="0" w:right="0" w:firstLine="420"/>
        <w:jc w:val="left"/>
        <w:keepLines w:val="0"/>
        <w:keepNext w:val="0"/>
        <w:pageBreakBefore w:val="0"/>
        <w:spacing w:line="360" w:lineRule="auto"/>
        <w:tabs>
          <w:tab w:val="left" w:pos="210" w:leader="none"/>
          <w:tab w:val="clear" w:pos="450" w:leader="none"/>
          <w:tab w:val="left" w:pos="840" w:leader="none"/>
          <w:tab w:val="left" w:pos="1155" w:leader="none"/>
        </w:tabs>
        <w:rPr>
          <w:rFonts w:ascii="宋体"/>
          <w:bCs/>
          <w:color w:val="auto"/>
          <w:sz w:val="24"/>
        </w:rPr>
      </w:pPr>
      <w:r>
        <w:rPr>
          <w:rFonts w:hint="eastAsia" w:ascii="宋体" w:hAnsi="宋体"/>
          <w:bCs/>
          <w:color w:val="auto"/>
          <w:sz w:val="24"/>
        </w:rPr>
        <w:t xml:space="preserve">服务期限</w:t>
      </w:r>
      <w:r>
        <w:rPr>
          <w:rFonts w:hint="eastAsia" w:ascii="宋体"/>
          <w:bCs/>
          <w:color w:val="auto"/>
          <w:sz w:val="24"/>
        </w:rPr>
        <w:t xml:space="preserve">：</w:t>
      </w:r>
      <w:r>
        <w:rPr>
          <w:rFonts w:hint="eastAsia" w:ascii="宋体"/>
          <w:bCs/>
          <w:color w:val="auto"/>
          <w:sz w:val="24"/>
          <w:lang w:val="en-US" w:eastAsia="zh-CN"/>
        </w:rPr>
        <w:t xml:space="preserve">本项目服务期限为2年，合同一年一签，本期合同服务期限为2025年1月1日至2025年12月31日。</w:t>
      </w:r>
      <w:r/>
    </w:p>
    <w:p>
      <w:pPr>
        <w:numPr>
          <w:ilvl w:val="0"/>
          <w:numId w:val="17"/>
        </w:numPr>
        <w:ind w:left="0" w:right="0" w:firstLine="420"/>
        <w:jc w:val="left"/>
        <w:keepLines w:val="0"/>
        <w:keepNext w:val="0"/>
        <w:pageBreakBefore w:val="0"/>
        <w:spacing w:line="360" w:lineRule="auto"/>
        <w:tabs>
          <w:tab w:val="left" w:pos="210" w:leader="none"/>
          <w:tab w:val="clear" w:pos="450" w:leader="none"/>
          <w:tab w:val="left" w:pos="840" w:leader="none"/>
          <w:tab w:val="left" w:pos="1155" w:leader="none"/>
        </w:tabs>
        <w:rPr>
          <w:rFonts w:ascii="宋体"/>
          <w:bCs/>
          <w:color w:val="auto"/>
          <w:sz w:val="24"/>
        </w:rPr>
      </w:pPr>
      <w:r>
        <w:rPr>
          <w:rFonts w:hint="eastAsia" w:ascii="宋体" w:hAnsi="宋体"/>
          <w:bCs/>
          <w:color w:val="auto"/>
          <w:sz w:val="24"/>
        </w:rPr>
        <w:t xml:space="preserve">服务地点和方式</w:t>
      </w:r>
      <w:r>
        <w:rPr>
          <w:rFonts w:hint="eastAsia" w:ascii="宋体"/>
          <w:bCs/>
          <w:color w:val="auto"/>
          <w:sz w:val="24"/>
        </w:rPr>
        <w:t xml:space="preserve">：</w:t>
      </w:r>
      <w:r>
        <w:rPr>
          <w:rFonts w:hint="eastAsia" w:ascii="宋体"/>
          <w:bCs/>
          <w:color w:val="auto"/>
          <w:sz w:val="24"/>
          <w:lang w:val="en-US" w:eastAsia="zh-CN"/>
        </w:rPr>
        <w:t xml:space="preserve">服务地点为无锡市梁溪区；服务方式为上门服务。</w:t>
      </w:r>
      <w:r/>
    </w:p>
    <w:p>
      <w:pPr>
        <w:numPr>
          <w:ilvl w:val="0"/>
          <w:numId w:val="17"/>
        </w:numPr>
        <w:ind w:left="0" w:right="0" w:firstLine="420"/>
        <w:jc w:val="left"/>
        <w:keepLines w:val="0"/>
        <w:keepNext w:val="0"/>
        <w:pageBreakBefore w:val="0"/>
        <w:spacing w:line="360" w:lineRule="auto"/>
        <w:tabs>
          <w:tab w:val="left" w:pos="210" w:leader="none"/>
          <w:tab w:val="clear" w:pos="450" w:leader="none"/>
          <w:tab w:val="left" w:pos="840" w:leader="none"/>
          <w:tab w:val="left" w:pos="1155" w:leader="none"/>
        </w:tabs>
        <w:rPr>
          <w:rFonts w:ascii="宋体"/>
          <w:bCs/>
          <w:color w:val="auto"/>
          <w:sz w:val="24"/>
        </w:rPr>
      </w:pPr>
      <w:r>
        <w:rPr>
          <w:rFonts w:hint="eastAsia" w:ascii="宋体"/>
          <w:bCs/>
          <w:color w:val="auto"/>
          <w:sz w:val="24"/>
        </w:rPr>
        <w:t xml:space="preserve">货款支付步骤和办法：</w:t>
      </w:r>
      <w:r>
        <w:rPr>
          <w:rFonts w:hint="eastAsia" w:ascii="宋体" w:hAnsi="宋体" w:eastAsia="宋体" w:cs="宋体"/>
          <w:color w:val="auto"/>
          <w:sz w:val="24"/>
          <w:szCs w:val="24"/>
          <w:highlight w:val="none"/>
          <w:lang w:val="en-US" w:eastAsia="zh-CN"/>
        </w:rPr>
        <w:t xml:space="preserve">居家养老援助服务经费参照市332平台有效工单，按甲乙双方确定的实际服务户数和工时按季结算，乙方出具全额正规发票。</w:t>
      </w:r>
      <w:r/>
    </w:p>
    <w:p>
      <w:pPr>
        <w:numPr>
          <w:ilvl w:val="0"/>
          <w:numId w:val="17"/>
        </w:numPr>
        <w:ind w:left="0" w:right="0" w:firstLine="420"/>
        <w:jc w:val="left"/>
        <w:keepLines w:val="0"/>
        <w:keepNext w:val="0"/>
        <w:pageBreakBefore w:val="0"/>
        <w:spacing w:line="360" w:lineRule="auto"/>
        <w:tabs>
          <w:tab w:val="left" w:pos="210" w:leader="none"/>
          <w:tab w:val="clear" w:pos="450" w:leader="none"/>
          <w:tab w:val="left" w:pos="840" w:leader="none"/>
          <w:tab w:val="left" w:pos="1155" w:leader="none"/>
        </w:tabs>
        <w:rPr>
          <w:rFonts w:ascii="宋体"/>
          <w:bCs/>
          <w:color w:val="auto"/>
          <w:sz w:val="24"/>
        </w:rPr>
      </w:pPr>
      <w:r>
        <w:rPr>
          <w:rFonts w:hint="eastAsia" w:ascii="宋体"/>
          <w:bCs/>
          <w:color w:val="auto"/>
          <w:sz w:val="24"/>
        </w:rPr>
        <w:t xml:space="preserve">违约责任：</w:t>
      </w:r>
      <w:r/>
    </w:p>
    <w:p>
      <w:pPr>
        <w:numPr>
          <w:ilvl w:val="0"/>
          <w:numId w:val="17"/>
        </w:numPr>
        <w:ind w:left="0" w:right="0" w:firstLine="420"/>
        <w:jc w:val="left"/>
        <w:keepLines w:val="0"/>
        <w:keepNext w:val="0"/>
        <w:pageBreakBefore w:val="0"/>
        <w:spacing w:line="360" w:lineRule="auto"/>
        <w:tabs>
          <w:tab w:val="left" w:pos="210" w:leader="none"/>
          <w:tab w:val="clear" w:pos="450" w:leader="none"/>
          <w:tab w:val="left" w:pos="840" w:leader="none"/>
          <w:tab w:val="left" w:pos="1155" w:leader="none"/>
        </w:tabs>
        <w:rPr>
          <w:rFonts w:ascii="宋体"/>
          <w:bCs/>
          <w:color w:val="auto"/>
          <w:sz w:val="24"/>
        </w:rPr>
      </w:pPr>
      <w:r>
        <w:rPr>
          <w:rFonts w:hint="eastAsia" w:ascii="宋体"/>
          <w:color w:val="auto"/>
          <w:sz w:val="24"/>
        </w:rPr>
        <w:t xml:space="preserve">解决争议的方式：</w:t>
      </w:r>
      <w:r/>
    </w:p>
    <w:p>
      <w:pPr>
        <w:numPr>
          <w:ilvl w:val="0"/>
          <w:numId w:val="17"/>
        </w:numPr>
        <w:ind w:left="0" w:right="0" w:firstLine="420"/>
        <w:jc w:val="left"/>
        <w:keepLines w:val="0"/>
        <w:keepNext w:val="0"/>
        <w:pageBreakBefore w:val="0"/>
        <w:spacing w:line="360" w:lineRule="auto"/>
        <w:tabs>
          <w:tab w:val="left" w:pos="210" w:leader="none"/>
          <w:tab w:val="clear" w:pos="450" w:leader="none"/>
          <w:tab w:val="left" w:pos="840" w:leader="none"/>
          <w:tab w:val="left" w:pos="1155" w:leader="none"/>
        </w:tabs>
        <w:rPr>
          <w:rFonts w:ascii="宋体"/>
          <w:bCs/>
          <w:color w:val="auto"/>
          <w:sz w:val="24"/>
        </w:rPr>
      </w:pPr>
      <w:r>
        <w:rPr>
          <w:rFonts w:hint="eastAsia" w:ascii="宋体"/>
          <w:bCs/>
          <w:color w:val="auto"/>
          <w:sz w:val="24"/>
        </w:rPr>
        <w:t xml:space="preserve">其它事项：</w:t>
      </w:r>
      <w:r/>
    </w:p>
    <w:p>
      <w:pPr>
        <w:numPr>
          <w:ilvl w:val="0"/>
          <w:numId w:val="17"/>
        </w:numPr>
        <w:ind w:left="0" w:right="0" w:firstLine="420"/>
        <w:jc w:val="left"/>
        <w:keepLines w:val="0"/>
        <w:keepNext w:val="0"/>
        <w:pageBreakBefore w:val="0"/>
        <w:spacing w:line="360" w:lineRule="auto"/>
        <w:tabs>
          <w:tab w:val="left" w:pos="210" w:leader="none"/>
          <w:tab w:val="clear" w:pos="450" w:leader="none"/>
          <w:tab w:val="left" w:pos="840" w:leader="none"/>
          <w:tab w:val="left" w:pos="1155" w:leader="none"/>
        </w:tabs>
        <w:rPr>
          <w:rFonts w:ascii="宋体"/>
          <w:bCs/>
          <w:color w:val="auto"/>
          <w:sz w:val="24"/>
        </w:rPr>
      </w:pPr>
      <w:r>
        <w:rPr>
          <w:rFonts w:hint="eastAsia" w:ascii="宋体"/>
          <w:bCs/>
          <w:color w:val="auto"/>
          <w:sz w:val="24"/>
        </w:rPr>
        <w:t xml:space="preserve">合同不可分割部分：</w:t>
      </w:r>
      <w:r/>
    </w:p>
    <w:p>
      <w:pPr>
        <w:ind w:left="0" w:right="0" w:firstLine="480"/>
        <w:jc w:val="left"/>
        <w:keepLines w:val="0"/>
        <w:keepNext w:val="0"/>
        <w:pageBreakBefore w:val="0"/>
        <w:spacing w:line="360" w:lineRule="auto"/>
        <w:tabs>
          <w:tab w:val="left" w:pos="210" w:leader="none"/>
          <w:tab w:val="left" w:pos="420" w:leader="none"/>
          <w:tab w:val="left" w:pos="1155" w:leader="none"/>
        </w:tabs>
        <w:rPr>
          <w:rFonts w:ascii="宋体"/>
          <w:bCs/>
          <w:color w:val="auto"/>
          <w:sz w:val="24"/>
        </w:rPr>
      </w:pPr>
      <w:r>
        <w:rPr>
          <w:rFonts w:hint="eastAsia" w:ascii="宋体"/>
          <w:bCs/>
          <w:color w:val="auto"/>
          <w:sz w:val="24"/>
        </w:rPr>
        <w:t xml:space="preserve">招标文件、投标文件、合同条款及成交通知书，供方在投标、评标过程中所作其它有关承诺、声明、书面澄清等均为合同不可分割的部分，与主合同具有同等法律效力。</w:t>
      </w:r>
      <w:r/>
    </w:p>
    <w:p>
      <w:pPr>
        <w:numPr>
          <w:ilvl w:val="0"/>
          <w:numId w:val="17"/>
        </w:numPr>
        <w:ind w:left="0" w:right="0" w:firstLine="420"/>
        <w:jc w:val="left"/>
        <w:keepLines w:val="0"/>
        <w:keepNext w:val="0"/>
        <w:pageBreakBefore w:val="0"/>
        <w:spacing w:line="360" w:lineRule="auto"/>
        <w:tabs>
          <w:tab w:val="left" w:pos="210" w:leader="none"/>
          <w:tab w:val="clear" w:pos="450" w:leader="none"/>
          <w:tab w:val="left" w:pos="840" w:leader="none"/>
          <w:tab w:val="left" w:pos="1155" w:leader="none"/>
        </w:tabs>
        <w:rPr>
          <w:rFonts w:ascii="宋体"/>
          <w:bCs/>
          <w:color w:val="auto"/>
          <w:sz w:val="24"/>
        </w:rPr>
      </w:pPr>
      <w:r>
        <w:rPr>
          <w:rFonts w:hint="eastAsia" w:ascii="宋体"/>
          <w:bCs/>
          <w:color w:val="auto"/>
          <w:sz w:val="24"/>
        </w:rPr>
        <w:t xml:space="preserve">合同备案：</w:t>
      </w:r>
      <w:r/>
    </w:p>
    <w:p>
      <w:pPr>
        <w:ind w:left="0" w:right="0" w:firstLine="480"/>
        <w:jc w:val="left"/>
        <w:keepLines w:val="0"/>
        <w:keepNext w:val="0"/>
        <w:pageBreakBefore w:val="0"/>
        <w:spacing w:line="360" w:lineRule="auto"/>
        <w:tabs>
          <w:tab w:val="left" w:pos="210" w:leader="none"/>
          <w:tab w:val="left" w:pos="735" w:leader="none"/>
          <w:tab w:val="left" w:pos="1155" w:leader="none"/>
        </w:tabs>
        <w:rPr>
          <w:rFonts w:ascii="宋体"/>
          <w:bCs/>
          <w:color w:val="auto"/>
          <w:sz w:val="24"/>
        </w:rPr>
      </w:pPr>
      <w:r>
        <w:rPr>
          <w:rFonts w:hint="eastAsia" w:ascii="宋体"/>
          <w:bCs/>
          <w:color w:val="auto"/>
          <w:sz w:val="24"/>
        </w:rPr>
        <w:t xml:space="preserve">合同一式捌份，甲方执伍份，乙方执贰份，代理机构壹份。</w:t>
      </w:r>
      <w:r/>
    </w:p>
    <w:p>
      <w:pPr>
        <w:numPr>
          <w:ilvl w:val="0"/>
          <w:numId w:val="17"/>
        </w:numPr>
        <w:ind w:left="0" w:right="0" w:firstLine="420"/>
        <w:jc w:val="left"/>
        <w:keepLines w:val="0"/>
        <w:keepNext w:val="0"/>
        <w:pageBreakBefore w:val="0"/>
        <w:spacing w:line="360" w:lineRule="auto"/>
        <w:tabs>
          <w:tab w:val="left" w:pos="210" w:leader="none"/>
          <w:tab w:val="clear" w:pos="450" w:leader="none"/>
          <w:tab w:val="left" w:pos="840" w:leader="none"/>
          <w:tab w:val="left" w:pos="1155" w:leader="none"/>
        </w:tabs>
        <w:rPr>
          <w:rFonts w:ascii="宋体"/>
          <w:bCs/>
          <w:color w:val="auto"/>
          <w:sz w:val="24"/>
        </w:rPr>
      </w:pPr>
      <w:r>
        <w:rPr>
          <w:rFonts w:hint="eastAsia" w:ascii="宋体"/>
          <w:bCs/>
          <w:color w:val="auto"/>
          <w:sz w:val="24"/>
        </w:rPr>
        <w:t xml:space="preserve">合同生效：</w:t>
      </w:r>
      <w:r/>
    </w:p>
    <w:p>
      <w:pPr>
        <w:ind w:left="0" w:right="0" w:firstLine="480"/>
        <w:jc w:val="left"/>
        <w:keepLines w:val="0"/>
        <w:keepNext w:val="0"/>
        <w:pageBreakBefore w:val="0"/>
        <w:spacing w:line="360" w:lineRule="auto"/>
        <w:tabs>
          <w:tab w:val="left" w:pos="210" w:leader="none"/>
          <w:tab w:val="left" w:pos="420" w:leader="none"/>
          <w:tab w:val="left" w:pos="1155" w:leader="none"/>
        </w:tabs>
        <w:rPr>
          <w:rFonts w:ascii="宋体"/>
          <w:bCs/>
          <w:color w:val="auto"/>
          <w:sz w:val="24"/>
        </w:rPr>
      </w:pPr>
      <w:r>
        <w:rPr>
          <w:rFonts w:hint="eastAsia" w:ascii="宋体"/>
          <w:bCs/>
          <w:color w:val="auto"/>
          <w:sz w:val="24"/>
        </w:rPr>
        <w:t xml:space="preserve">本合同由供需双方签字、盖章后生效，并经</w:t>
      </w:r>
      <w:r>
        <w:rPr>
          <w:rFonts w:hint="eastAsia" w:ascii="宋体"/>
          <w:bCs/>
          <w:color w:val="auto"/>
          <w:sz w:val="24"/>
          <w:lang w:eastAsia="zh-CN"/>
        </w:rPr>
        <w:t xml:space="preserve">北京建智达工程管理股份有限公司</w:t>
      </w:r>
      <w:r>
        <w:rPr>
          <w:rFonts w:hint="eastAsia" w:ascii="宋体"/>
          <w:bCs/>
          <w:color w:val="auto"/>
          <w:sz w:val="24"/>
        </w:rPr>
        <w:t xml:space="preserve">见证。</w:t>
      </w:r>
      <w:r/>
    </w:p>
    <w:p>
      <w:pPr>
        <w:ind w:left="0" w:right="0"/>
        <w:jc w:val="left"/>
        <w:keepLines w:val="0"/>
        <w:keepNext w:val="0"/>
        <w:pageBreakBefore w:val="0"/>
        <w:spacing w:line="360" w:lineRule="auto"/>
        <w:rPr>
          <w:rFonts w:ascii="宋体"/>
          <w:bCs/>
          <w:color w:val="auto"/>
          <w:sz w:val="24"/>
        </w:rPr>
      </w:pPr>
      <w:r>
        <w:rPr>
          <w:rFonts w:ascii="宋体"/>
          <w:bCs/>
          <w:color w:val="auto"/>
          <w:sz w:val="24"/>
        </w:rPr>
      </w:r>
      <w:r/>
    </w:p>
    <w:p>
      <w:pPr>
        <w:ind w:left="0" w:right="0"/>
        <w:jc w:val="left"/>
        <w:keepLines w:val="0"/>
        <w:keepNext w:val="0"/>
        <w:pageBreakBefore w:val="0"/>
        <w:spacing w:line="360" w:lineRule="auto"/>
        <w:rPr>
          <w:rFonts w:ascii="宋体"/>
          <w:bCs/>
          <w:color w:val="auto"/>
          <w:sz w:val="24"/>
          <w:u w:val="single"/>
        </w:rPr>
      </w:pPr>
      <w:r>
        <w:rPr>
          <w:rFonts w:hint="eastAsia" w:ascii="宋体"/>
          <w:bCs/>
          <w:color w:val="auto"/>
          <w:sz w:val="24"/>
        </w:rPr>
        <w:t xml:space="preserve">甲方（采购人）：（盖章）                      乙方（中标方）：（盖章）</w:t>
      </w:r>
      <w:r/>
    </w:p>
    <w:p>
      <w:pPr>
        <w:ind w:left="0" w:right="0"/>
        <w:jc w:val="left"/>
        <w:keepLines w:val="0"/>
        <w:keepNext w:val="0"/>
        <w:pageBreakBefore w:val="0"/>
        <w:spacing w:line="360" w:lineRule="auto"/>
        <w:rPr>
          <w:rFonts w:ascii="宋体"/>
          <w:bCs/>
          <w:color w:val="auto"/>
          <w:sz w:val="24"/>
          <w:u w:val="single"/>
        </w:rPr>
      </w:pPr>
      <w:r>
        <w:rPr>
          <w:rFonts w:hint="eastAsia" w:ascii="宋体"/>
          <w:bCs/>
          <w:color w:val="auto"/>
          <w:sz w:val="24"/>
        </w:rPr>
        <w:t xml:space="preserve">法定（授权）代表人：                        法定（授权）代表人：</w:t>
      </w:r>
      <w:r/>
    </w:p>
    <w:p>
      <w:pPr>
        <w:ind w:left="0" w:right="0"/>
        <w:jc w:val="left"/>
        <w:keepLines w:val="0"/>
        <w:keepNext w:val="0"/>
        <w:pageBreakBefore w:val="0"/>
        <w:spacing w:line="360" w:lineRule="auto"/>
        <w:rPr>
          <w:rFonts w:ascii="宋体"/>
          <w:bCs/>
          <w:color w:val="auto"/>
          <w:sz w:val="24"/>
        </w:rPr>
      </w:pPr>
      <w:r>
        <w:rPr>
          <w:rFonts w:hint="eastAsia" w:ascii="宋体"/>
          <w:bCs/>
          <w:color w:val="auto"/>
          <w:sz w:val="24"/>
        </w:rPr>
        <w:t xml:space="preserve">甲方户名：                                  乙方</w:t>
      </w:r>
      <w:r>
        <w:rPr>
          <w:rFonts w:hint="eastAsia" w:ascii="宋体"/>
          <w:bCs/>
          <w:color w:val="auto"/>
          <w:sz w:val="24"/>
          <w:lang w:eastAsia="zh-CN"/>
        </w:rPr>
        <w:t xml:space="preserve">账号</w:t>
      </w:r>
      <w:r>
        <w:rPr>
          <w:rFonts w:hint="eastAsia" w:ascii="宋体"/>
          <w:bCs/>
          <w:color w:val="auto"/>
          <w:sz w:val="24"/>
        </w:rPr>
        <w:t xml:space="preserve">：</w:t>
      </w:r>
      <w:r/>
    </w:p>
    <w:p>
      <w:pPr>
        <w:ind w:left="0" w:right="0"/>
        <w:jc w:val="left"/>
        <w:keepLines w:val="0"/>
        <w:keepNext w:val="0"/>
        <w:pageBreakBefore w:val="0"/>
        <w:spacing w:line="360" w:lineRule="auto"/>
        <w:rPr>
          <w:rFonts w:ascii="宋体"/>
          <w:bCs/>
          <w:color w:val="auto"/>
          <w:sz w:val="24"/>
        </w:rPr>
      </w:pPr>
      <w:r>
        <w:rPr>
          <w:rFonts w:hint="eastAsia" w:ascii="宋体"/>
          <w:bCs/>
          <w:color w:val="auto"/>
          <w:sz w:val="24"/>
        </w:rPr>
        <w:t xml:space="preserve">甲方开户银行：                              乙方开户银行：</w:t>
      </w:r>
      <w:r/>
    </w:p>
    <w:p>
      <w:pPr>
        <w:ind w:left="0" w:right="0"/>
        <w:jc w:val="left"/>
        <w:keepLines w:val="0"/>
        <w:keepNext w:val="0"/>
        <w:pageBreakBefore w:val="0"/>
        <w:spacing w:line="360" w:lineRule="auto"/>
        <w:rPr>
          <w:rFonts w:ascii="宋体"/>
          <w:bCs/>
          <w:color w:val="auto"/>
          <w:sz w:val="24"/>
        </w:rPr>
      </w:pPr>
      <w:r>
        <w:rPr>
          <w:rFonts w:hint="eastAsia" w:ascii="宋体"/>
          <w:bCs/>
          <w:color w:val="auto"/>
          <w:sz w:val="24"/>
        </w:rPr>
        <w:t xml:space="preserve">甲方</w:t>
      </w:r>
      <w:r>
        <w:rPr>
          <w:rFonts w:hint="eastAsia" w:ascii="宋体"/>
          <w:bCs/>
          <w:color w:val="auto"/>
          <w:sz w:val="24"/>
          <w:lang w:eastAsia="zh-CN"/>
        </w:rPr>
        <w:t xml:space="preserve">账号</w:t>
      </w:r>
      <w:r>
        <w:rPr>
          <w:rFonts w:hint="eastAsia" w:ascii="宋体"/>
          <w:bCs/>
          <w:color w:val="auto"/>
          <w:sz w:val="24"/>
        </w:rPr>
        <w:t xml:space="preserve">：                                  乙方</w:t>
      </w:r>
      <w:r>
        <w:rPr>
          <w:rFonts w:hint="eastAsia" w:ascii="宋体"/>
          <w:bCs/>
          <w:color w:val="auto"/>
          <w:sz w:val="24"/>
          <w:lang w:eastAsia="zh-CN"/>
        </w:rPr>
        <w:t xml:space="preserve">账号</w:t>
      </w:r>
      <w:r/>
    </w:p>
    <w:p>
      <w:pPr>
        <w:ind w:left="0" w:right="0" w:firstLine="360"/>
        <w:jc w:val="left"/>
        <w:keepLines w:val="0"/>
        <w:keepNext w:val="0"/>
        <w:pageBreakBefore w:val="0"/>
        <w:spacing w:line="360" w:lineRule="auto"/>
        <w:rPr>
          <w:rFonts w:hint="eastAsia" w:hAnsi="宋体"/>
          <w:bCs/>
          <w:color w:val="auto"/>
          <w:sz w:val="24"/>
          <w:u w:val="single"/>
        </w:rPr>
      </w:pPr>
      <w:r>
        <w:rPr>
          <w:rFonts w:hint="eastAsia" w:ascii="宋体"/>
          <w:bCs/>
          <w:color w:val="auto"/>
          <w:sz w:val="24"/>
        </w:rPr>
        <w:t xml:space="preserve">年  月  日                                   年  月  日</w:t>
      </w:r>
      <w:r/>
    </w:p>
    <w:p>
      <w:pPr>
        <w:ind w:left="0" w:right="0"/>
        <w:jc w:val="left"/>
        <w:keepLines w:val="0"/>
        <w:keepNext w:val="0"/>
        <w:pageBreakBefore w:val="0"/>
        <w:spacing w:line="360" w:lineRule="auto"/>
        <w:rPr>
          <w:rFonts w:ascii="宋体"/>
          <w:bCs/>
          <w:color w:val="auto"/>
          <w:sz w:val="24"/>
          <w:u w:val="single"/>
        </w:rPr>
      </w:pPr>
      <w:r>
        <w:rPr>
          <w:rFonts w:hint="eastAsia" w:ascii="宋体"/>
          <w:bCs/>
          <w:color w:val="auto"/>
          <w:sz w:val="24"/>
        </w:rPr>
        <w:t xml:space="preserve">见证方：             （盖章）                    </w:t>
      </w:r>
      <w:r/>
    </w:p>
    <w:p>
      <w:pPr>
        <w:ind w:left="0" w:right="0" w:firstLine="0"/>
        <w:jc w:val="left"/>
        <w:keepLines w:val="0"/>
        <w:keepNext w:val="0"/>
        <w:pageBreakBefore w:val="0"/>
        <w:spacing w:line="360" w:lineRule="auto"/>
        <w:rPr>
          <w:rFonts w:ascii="宋体"/>
          <w:bCs/>
          <w:color w:val="auto"/>
          <w:sz w:val="24"/>
          <w:u w:val="single"/>
        </w:rPr>
      </w:pPr>
      <w:r>
        <w:rPr>
          <w:rFonts w:hint="eastAsia" w:ascii="宋体"/>
          <w:bCs/>
          <w:color w:val="auto"/>
          <w:sz w:val="24"/>
        </w:rPr>
        <w:t xml:space="preserve">年 月 日                        </w:t>
      </w:r>
      <w:r/>
    </w:p>
    <w:p>
      <w:pPr>
        <w:ind w:left="0" w:right="0"/>
        <w:jc w:val="left"/>
        <w:keepLines w:val="0"/>
        <w:keepNext w:val="0"/>
        <w:pageBreakBefore w:val="0"/>
        <w:spacing w:line="360" w:lineRule="auto"/>
        <w:rPr>
          <w:bCs/>
          <w:color w:val="auto"/>
          <w:sz w:val="24"/>
        </w:rPr>
      </w:pPr>
      <w:r>
        <w:rPr>
          <w:rFonts w:hint="eastAsia" w:ascii="宋体"/>
          <w:bCs/>
          <w:color w:val="auto"/>
          <w:sz w:val="24"/>
        </w:rPr>
        <w:t xml:space="preserve">★</w:t>
      </w:r>
      <w:r>
        <w:rPr>
          <w:rFonts w:hint="eastAsia" w:ascii="宋体"/>
          <w:b/>
          <w:bCs/>
          <w:color w:val="auto"/>
          <w:sz w:val="24"/>
        </w:rPr>
        <w:t xml:space="preserve">备注：</w:t>
      </w:r>
      <w:r>
        <w:rPr>
          <w:rFonts w:hint="eastAsia" w:ascii="宋体"/>
          <w:bCs/>
          <w:color w:val="auto"/>
          <w:sz w:val="24"/>
        </w:rPr>
        <w:t xml:space="preserve">甲乙双方必须以本格式文本拟订合同。</w:t>
      </w:r>
      <w:r/>
    </w:p>
    <w:p>
      <w:pPr>
        <w:ind w:left="0" w:right="0" w:firstLine="0"/>
        <w:jc w:val="center"/>
        <w:keepLines w:val="0"/>
        <w:keepNext w:val="0"/>
        <w:pageBreakBefore w:val="0"/>
        <w:spacing w:line="360" w:lineRule="auto"/>
        <w:rPr>
          <w:rFonts w:ascii="黑体" w:eastAsia="黑体"/>
          <w:b/>
          <w:color w:val="auto"/>
          <w:sz w:val="32"/>
          <w:szCs w:val="32"/>
          <w:lang w:val="de-DE" w:eastAsia="de-DE"/>
        </w:rPr>
        <w:outlineLvl w:val="0"/>
      </w:pPr>
      <w:r/>
      <w:bookmarkStart w:id="5" w:name="_Toc4443"/>
      <w:r>
        <w:rPr>
          <w:rFonts w:hint="eastAsia" w:ascii="黑体" w:eastAsia="黑体"/>
          <w:b/>
          <w:color w:val="auto"/>
          <w:sz w:val="32"/>
          <w:szCs w:val="32"/>
        </w:rPr>
        <w:t xml:space="preserve">合同条款（格式）</w:t>
      </w:r>
      <w:bookmarkEnd w:id="5"/>
      <w:r/>
      <w:r/>
    </w:p>
    <w:p>
      <w:pPr>
        <w:ind w:left="0" w:right="0" w:firstLine="480"/>
        <w:jc w:val="left"/>
        <w:keepLines w:val="0"/>
        <w:keepNext w:val="0"/>
        <w:pageBreakBefore w:val="0"/>
        <w:spacing w:line="360" w:lineRule="auto"/>
        <w:rPr>
          <w:rFonts w:hint="eastAsia" w:ascii="宋体" w:hAnsi="宋体"/>
          <w:color w:val="auto"/>
          <w:sz w:val="24"/>
        </w:rPr>
      </w:pPr>
      <w:r>
        <w:rPr>
          <w:rFonts w:hint="eastAsia" w:ascii="宋体" w:hAnsi="宋体"/>
          <w:color w:val="auto"/>
          <w:sz w:val="24"/>
        </w:rPr>
        <w:t xml:space="preserve">根据</w:t>
      </w:r>
      <w:r>
        <w:rPr>
          <w:rFonts w:hint="eastAsia" w:ascii="宋体" w:hAnsi="宋体"/>
          <w:bCs/>
          <w:color w:val="auto"/>
          <w:sz w:val="24"/>
          <w:lang w:eastAsia="zh-CN"/>
        </w:rPr>
        <w:t xml:space="preserve">梁溪区居家养老援助服务项目</w:t>
      </w:r>
      <w:r>
        <w:rPr>
          <w:rFonts w:hint="eastAsia" w:ascii="宋体" w:hAnsi="宋体"/>
          <w:bCs/>
          <w:color w:val="auto"/>
          <w:sz w:val="24"/>
        </w:rPr>
        <w:t xml:space="preserve">（以下简称“本项目”）公开招标（招标编号：）</w:t>
      </w:r>
      <w:r>
        <w:rPr>
          <w:rFonts w:hint="eastAsia" w:ascii="宋体" w:hAnsi="宋体"/>
          <w:color w:val="auto"/>
          <w:sz w:val="24"/>
        </w:rPr>
        <w:t xml:space="preserve">的招标文件、中标方的投标文件和中标通知书的相关约定，甲乙双方经友好协商，本着公平、自愿、诚实信用的原则，就本项目</w:t>
      </w:r>
      <w:r>
        <w:rPr>
          <w:rFonts w:hint="eastAsia" w:ascii="宋体" w:hAnsi="宋体"/>
          <w:bCs/>
          <w:color w:val="auto"/>
          <w:sz w:val="24"/>
        </w:rPr>
        <w:t xml:space="preserve">签订本合同书</w:t>
      </w:r>
      <w:r>
        <w:rPr>
          <w:rFonts w:hint="eastAsia" w:ascii="宋体" w:hAnsi="宋体"/>
          <w:color w:val="auto"/>
          <w:sz w:val="24"/>
        </w:rPr>
        <w:t xml:space="preserve">：</w:t>
      </w:r>
      <w:r/>
    </w:p>
    <w:p>
      <w:pPr>
        <w:ind w:left="0" w:right="0" w:firstLine="482"/>
        <w:jc w:val="left"/>
        <w:keepLines w:val="0"/>
        <w:keepNext w:val="0"/>
        <w:pageBreakBefore w:val="0"/>
        <w:spacing w:line="360" w:lineRule="auto"/>
        <w:rPr>
          <w:rFonts w:hint="eastAsia" w:ascii="宋体" w:hAnsi="宋体"/>
          <w:b/>
          <w:bCs/>
          <w:color w:val="auto"/>
          <w:sz w:val="24"/>
        </w:rPr>
      </w:pPr>
      <w:r>
        <w:rPr>
          <w:rFonts w:hint="eastAsia" w:ascii="宋体" w:hAnsi="宋体"/>
          <w:b/>
          <w:bCs/>
          <w:color w:val="auto"/>
          <w:sz w:val="24"/>
        </w:rPr>
        <w:t xml:space="preserve">一、项目基本情况</w:t>
      </w:r>
      <w:r/>
    </w:p>
    <w:p>
      <w:pPr>
        <w:ind w:left="0" w:right="0" w:firstLine="480"/>
        <w:jc w:val="left"/>
        <w:keepLines w:val="0"/>
        <w:keepNext w:val="0"/>
        <w:pageBreakBefore w:val="0"/>
        <w:spacing w:line="360" w:lineRule="auto"/>
        <w:rPr>
          <w:rFonts w:hint="eastAsia" w:ascii="宋体" w:hAnsi="宋体"/>
          <w:bCs/>
          <w:color w:val="auto"/>
          <w:sz w:val="24"/>
        </w:rPr>
      </w:pPr>
      <w:r>
        <w:rPr>
          <w:rFonts w:hint="eastAsia" w:ascii="宋体" w:hAnsi="宋体"/>
          <w:bCs/>
          <w:color w:val="auto"/>
          <w:sz w:val="24"/>
        </w:rPr>
        <w:t xml:space="preserve">1.项目名称：</w:t>
      </w:r>
      <w:r>
        <w:rPr>
          <w:rFonts w:hint="eastAsia" w:ascii="宋体" w:hAnsi="宋体"/>
          <w:bCs/>
          <w:color w:val="auto"/>
          <w:sz w:val="24"/>
          <w:lang w:eastAsia="zh-CN"/>
        </w:rPr>
        <w:t xml:space="preserve">梁溪区居家养老援助服务项目</w:t>
      </w:r>
      <w:r>
        <w:rPr>
          <w:rFonts w:hint="eastAsia" w:ascii="宋体" w:hAnsi="宋体"/>
          <w:bCs/>
          <w:color w:val="auto"/>
          <w:sz w:val="24"/>
        </w:rPr>
        <w:t xml:space="preserve"> </w:t>
      </w:r>
      <w:r/>
    </w:p>
    <w:p>
      <w:pPr>
        <w:ind w:left="0" w:right="0" w:firstLine="480"/>
        <w:jc w:val="left"/>
        <w:keepLines w:val="0"/>
        <w:keepNext w:val="0"/>
        <w:pageBreakBefore w:val="0"/>
        <w:spacing w:line="360" w:lineRule="auto"/>
        <w:rPr>
          <w:rFonts w:ascii="华文新魏" w:eastAsia="华文新魏"/>
          <w:b/>
          <w:color w:val="auto"/>
          <w:szCs w:val="21"/>
        </w:rPr>
      </w:pPr>
      <w:r>
        <w:rPr>
          <w:rFonts w:hint="eastAsia" w:ascii="宋体" w:hAnsi="宋体"/>
          <w:bCs/>
          <w:color w:val="auto"/>
          <w:sz w:val="24"/>
        </w:rPr>
        <w:t xml:space="preserve">2.项目编号：</w:t>
      </w:r>
      <w:r/>
    </w:p>
    <w:p>
      <w:pPr>
        <w:ind w:left="0" w:right="0" w:firstLine="480"/>
        <w:jc w:val="left"/>
        <w:keepLines w:val="0"/>
        <w:keepNext w:val="0"/>
        <w:pageBreakBefore w:val="0"/>
        <w:spacing w:line="360" w:lineRule="auto"/>
        <w:rPr>
          <w:rFonts w:hint="eastAsia" w:ascii="宋体" w:hAnsi="宋体"/>
          <w:bCs/>
          <w:color w:val="auto"/>
          <w:sz w:val="24"/>
        </w:rPr>
      </w:pPr>
      <w:r>
        <w:rPr>
          <w:rFonts w:hint="eastAsia" w:ascii="宋体" w:hAnsi="宋体"/>
          <w:bCs/>
          <w:color w:val="auto"/>
          <w:sz w:val="24"/>
        </w:rPr>
        <w:t xml:space="preserve">3.服务区域：</w:t>
      </w:r>
      <w:r>
        <w:rPr>
          <w:rFonts w:ascii="宋体" w:hAnsi="宋体"/>
          <w:bCs/>
          <w:color w:val="auto"/>
          <w:sz w:val="24"/>
        </w:rPr>
        <w:t xml:space="preserve"> </w:t>
      </w:r>
      <w:r/>
    </w:p>
    <w:p>
      <w:pPr>
        <w:ind w:left="0" w:right="0" w:firstLine="480"/>
        <w:jc w:val="left"/>
        <w:keepLines w:val="0"/>
        <w:keepNext w:val="0"/>
        <w:pageBreakBefore w:val="0"/>
        <w:spacing w:line="360" w:lineRule="auto"/>
        <w:rPr>
          <w:rFonts w:hint="eastAsia" w:ascii="宋体" w:hAnsi="宋体"/>
          <w:bCs/>
          <w:color w:val="auto"/>
          <w:sz w:val="24"/>
        </w:rPr>
      </w:pPr>
      <w:r>
        <w:rPr>
          <w:rFonts w:hint="eastAsia" w:ascii="宋体" w:hAnsi="宋体"/>
          <w:bCs/>
          <w:color w:val="auto"/>
          <w:sz w:val="24"/>
        </w:rPr>
        <w:t xml:space="preserve">4.服务内容：为特定居家老年人提供生活照料、 安全守护、康复护理、精神慰藉等特定内容、特定工时的多种形式的养老服务，详见《招标文件》。</w:t>
      </w:r>
      <w:r/>
    </w:p>
    <w:p>
      <w:pPr>
        <w:ind w:left="0" w:right="0" w:firstLine="480"/>
        <w:jc w:val="left"/>
        <w:keepLines w:val="0"/>
        <w:keepNext w:val="0"/>
        <w:pageBreakBefore w:val="0"/>
        <w:spacing w:line="360" w:lineRule="auto"/>
        <w:rPr>
          <w:rFonts w:hint="default" w:ascii="宋体" w:hAnsi="宋体" w:eastAsia="宋体"/>
          <w:color w:val="auto"/>
          <w:sz w:val="24"/>
          <w:lang w:val="en-US" w:eastAsia="zh-CN"/>
        </w:rPr>
      </w:pPr>
      <w:r>
        <w:rPr>
          <w:rFonts w:hint="eastAsia" w:ascii="宋体" w:hAnsi="宋体"/>
          <w:bCs/>
          <w:color w:val="auto"/>
          <w:sz w:val="24"/>
        </w:rPr>
        <w:t xml:space="preserve">5.服务期限：</w:t>
      </w:r>
      <w:r>
        <w:rPr>
          <w:rFonts w:hint="eastAsia" w:ascii="宋体" w:hAnsi="宋体"/>
          <w:color w:val="auto"/>
          <w:sz w:val="24"/>
          <w:lang w:val="en-US" w:eastAsia="zh-CN"/>
        </w:rPr>
        <w:t xml:space="preserve">2</w:t>
      </w:r>
      <w:r>
        <w:rPr>
          <w:rFonts w:hint="eastAsia" w:ascii="宋体" w:hAnsi="宋体"/>
          <w:color w:val="auto"/>
          <w:sz w:val="24"/>
        </w:rPr>
        <w:t xml:space="preserve">年（</w:t>
      </w:r>
      <w:r>
        <w:rPr>
          <w:rFonts w:hint="eastAsia" w:ascii="宋体" w:hAnsi="宋体" w:cs="宋体"/>
          <w:color w:val="auto"/>
          <w:sz w:val="24"/>
          <w:szCs w:val="24"/>
          <w:highlight w:val="none"/>
          <w:lang w:val="en-US" w:eastAsia="zh-CN"/>
        </w:rPr>
        <w:t xml:space="preserve">计划服务期</w:t>
      </w:r>
      <w:r>
        <w:rPr>
          <w:rFonts w:hint="eastAsia" w:ascii="宋体" w:hAnsi="宋体" w:eastAsia="宋体" w:cs="宋体"/>
          <w:b w:val="0"/>
          <w:bCs w:val="0"/>
          <w:color w:val="auto"/>
          <w:sz w:val="24"/>
          <w:highlight w:val="none"/>
        </w:rPr>
        <w:t xml:space="preserve">2025年1月1日至2026年12月31日</w:t>
      </w:r>
      <w:r>
        <w:rPr>
          <w:rFonts w:hint="eastAsia" w:ascii="宋体" w:hAnsi="宋体"/>
          <w:color w:val="auto"/>
          <w:sz w:val="24"/>
        </w:rPr>
        <w:t xml:space="preserve">）</w:t>
      </w:r>
      <w:r>
        <w:rPr>
          <w:rFonts w:hint="eastAsia" w:ascii="宋体" w:hAnsi="宋体"/>
          <w:color w:val="auto"/>
          <w:sz w:val="24"/>
          <w:lang w:eastAsia="zh-CN"/>
        </w:rPr>
        <w:t xml:space="preserve">，</w:t>
      </w:r>
      <w:r>
        <w:rPr>
          <w:rFonts w:hint="eastAsia" w:ascii="宋体" w:hAnsi="宋体"/>
          <w:color w:val="auto"/>
          <w:sz w:val="24"/>
          <w:lang w:val="en-US" w:eastAsia="zh-CN"/>
        </w:rPr>
        <w:t xml:space="preserve">合同一年一签。</w:t>
      </w:r>
      <w:r/>
    </w:p>
    <w:p>
      <w:pPr>
        <w:ind w:left="0" w:right="0" w:firstLine="482"/>
        <w:jc w:val="left"/>
        <w:keepLines w:val="0"/>
        <w:keepNext w:val="0"/>
        <w:pageBreakBefore w:val="0"/>
        <w:spacing w:line="360" w:lineRule="auto"/>
        <w:rPr>
          <w:rFonts w:hint="eastAsia" w:ascii="宋体" w:hAnsi="宋体"/>
          <w:b/>
          <w:color w:val="auto"/>
          <w:sz w:val="24"/>
        </w:rPr>
      </w:pPr>
      <w:r>
        <w:rPr>
          <w:rFonts w:hint="eastAsia" w:ascii="宋体" w:hAnsi="宋体"/>
          <w:b/>
          <w:color w:val="auto"/>
          <w:sz w:val="24"/>
        </w:rPr>
        <w:t xml:space="preserve">二、项目的具体要求</w:t>
      </w:r>
      <w:r/>
    </w:p>
    <w:p>
      <w:pPr>
        <w:pStyle w:val="748"/>
        <w:ind w:left="0" w:right="0" w:firstLine="482"/>
        <w:jc w:val="left"/>
        <w:keepLines w:val="0"/>
        <w:keepNext w:val="0"/>
        <w:pageBreakBefore w:val="0"/>
        <w:spacing w:line="360" w:lineRule="auto"/>
        <w:rPr>
          <w:rFonts w:hint="eastAsia" w:ascii="宋体" w:hAnsi="宋体"/>
          <w:color w:val="auto"/>
          <w:sz w:val="24"/>
        </w:rPr>
      </w:pPr>
      <w:r>
        <w:rPr>
          <w:rFonts w:hint="eastAsia" w:ascii="宋体" w:hAnsi="宋体"/>
          <w:b/>
          <w:bCs/>
          <w:color w:val="auto"/>
          <w:sz w:val="24"/>
        </w:rPr>
        <w:t xml:space="preserve">（一）服务内容</w:t>
      </w:r>
      <w:r/>
    </w:p>
    <w:p>
      <w:pPr>
        <w:pStyle w:val="748"/>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服务基本内容</w:t>
      </w:r>
      <w:r/>
    </w:p>
    <w:p>
      <w:pPr>
        <w:pStyle w:val="748"/>
        <w:ind w:left="0"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主要为四个方面，分别是生活照料</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 安全守护</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、康复护理</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、精神慰藉</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lang w:eastAsia="zh-CN"/>
        </w:rPr>
        <w:t xml:space="preserve">。</w:t>
      </w:r>
      <w:r/>
    </w:p>
    <w:p>
      <w:pPr>
        <w:pStyle w:val="719"/>
        <w:ind w:left="0" w:right="0" w:firstLine="0"/>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1.生活照料服务：提供日间照料和助餐、助洁、助浴、 助行、助购等生活服务。</w:t>
      </w:r>
      <w:r/>
    </w:p>
    <w:p>
      <w:pPr>
        <w:pStyle w:val="719"/>
        <w:ind w:left="0" w:right="0" w:firstLine="0"/>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2.安全守护服务：提供紧急支援、探访关爱等服务。</w:t>
      </w:r>
      <w:r/>
    </w:p>
    <w:p>
      <w:pPr>
        <w:pStyle w:val="719"/>
        <w:ind w:left="0" w:right="0" w:firstLine="0"/>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3.康复护理服务：提供康复保健、医护协助、健康咨询，指导老年人正确使用康复、保健仪器，提醒和帮助老年人按时服药，或陪同就医。</w:t>
      </w:r>
      <w:r/>
    </w:p>
    <w:p>
      <w:pPr>
        <w:pStyle w:val="719"/>
        <w:ind w:left="0" w:right="0" w:firstLine="0"/>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4.精神慰藉服务：提供心理疏导、精神关爱、心理和行为支持等服务。</w:t>
      </w:r>
      <w:r/>
    </w:p>
    <w:p>
      <w:pPr>
        <w:pStyle w:val="719"/>
        <w:ind w:left="0" w:right="0" w:firstLine="0"/>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具体要求见</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
        </w:rPr>
        <w:t xml:space="preserve">无锡市市区居家养老援助服务项目指导目录</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rPr>
        <w:t xml:space="preserve">如在合同期内遇市民政局文件调整的，区民政局同步执行。</w:t>
      </w:r>
      <w:r/>
    </w:p>
    <w:p>
      <w:pPr>
        <w:pStyle w:val="719"/>
        <w:ind w:left="0" w:right="0" w:firstLine="0"/>
        <w:jc w:val="center"/>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
        </w:rPr>
        <w:t xml:space="preserve">无锡市市区居家养老援助服务项目指导目录</w:t>
      </w:r>
      <w:r/>
    </w:p>
    <w:tbl>
      <w:tblPr>
        <w:tblStyle w:val="715"/>
        <w:tblW w:w="95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638"/>
        <w:gridCol w:w="1175"/>
        <w:gridCol w:w="3751"/>
        <w:gridCol w:w="1088"/>
        <w:gridCol w:w="1048"/>
        <w:gridCol w:w="1063"/>
      </w:tblGrid>
      <w:tr>
        <w:trPr>
          <w:jc w:val="center"/>
          <w:trHeight w:val="1020" w:hRule="exact"/>
        </w:trPr>
        <w:tc>
          <w:tcPr>
            <w:tcW w:w="823" w:type="dxa"/>
            <w:vAlign w:val="center"/>
            <w:textDirection w:val="lrTb"/>
            <w:noWrap w:val="false"/>
          </w:tcPr>
          <w:p>
            <w:pPr>
              <w:ind w:left="0"/>
              <w:jc w:val="center"/>
              <w:keepLines w:val="0"/>
              <w:keepNext w:val="0"/>
              <w:pageBreakBefore w:val="0"/>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服务项目</w:t>
            </w:r>
            <w:r/>
          </w:p>
        </w:tc>
        <w:tc>
          <w:tcPr>
            <w:gridSpan w:val="2"/>
            <w:tcW w:w="1813" w:type="dxa"/>
            <w:vAlign w:val="center"/>
            <w:textDirection w:val="lrTb"/>
            <w:noWrap w:val="false"/>
          </w:tcPr>
          <w:p>
            <w:pPr>
              <w:ind w:left="0"/>
              <w:jc w:val="center"/>
              <w:keepLines w:val="0"/>
              <w:keepNext w:val="0"/>
              <w:pageBreakBefore w:val="0"/>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服务内容</w:t>
            </w:r>
            <w:r/>
          </w:p>
        </w:tc>
        <w:tc>
          <w:tcPr>
            <w:tcW w:w="3751" w:type="dxa"/>
            <w:vAlign w:val="center"/>
            <w:textDirection w:val="lrTb"/>
            <w:noWrap w:val="false"/>
          </w:tcPr>
          <w:p>
            <w:pPr>
              <w:ind w:left="0"/>
              <w:jc w:val="center"/>
              <w:keepLines w:val="0"/>
              <w:keepNext w:val="0"/>
              <w:pageBreakBefore w:val="0"/>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基本要求</w:t>
            </w:r>
            <w:r/>
          </w:p>
        </w:tc>
        <w:tc>
          <w:tcPr>
            <w:tcW w:w="1088" w:type="dxa"/>
            <w:vAlign w:val="center"/>
            <w:textDirection w:val="lrTb"/>
            <w:noWrap w:val="false"/>
          </w:tcPr>
          <w:p>
            <w:pPr>
              <w:ind w:left="0"/>
              <w:jc w:val="center"/>
              <w:keepLines w:val="0"/>
              <w:keepNext w:val="0"/>
              <w:pageBreakBefore w:val="0"/>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每次服务最低时长</w:t>
            </w:r>
            <w:r/>
          </w:p>
        </w:tc>
        <w:tc>
          <w:tcPr>
            <w:tcW w:w="1048" w:type="dxa"/>
            <w:vAlign w:val="center"/>
            <w:textDirection w:val="lrTb"/>
            <w:noWrap w:val="false"/>
          </w:tcPr>
          <w:p>
            <w:pPr>
              <w:ind w:left="0"/>
              <w:jc w:val="center"/>
              <w:keepLines w:val="0"/>
              <w:keepNext w:val="0"/>
              <w:pageBreakBefore w:val="0"/>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建议结算服务工时</w:t>
            </w:r>
            <w:r/>
          </w:p>
        </w:tc>
        <w:tc>
          <w:tcPr>
            <w:tcW w:w="1063" w:type="dxa"/>
            <w:vAlign w:val="center"/>
            <w:textDirection w:val="lrTb"/>
            <w:noWrap w:val="false"/>
          </w:tcPr>
          <w:p>
            <w:pPr>
              <w:ind w:left="0"/>
              <w:jc w:val="center"/>
              <w:keepLines w:val="0"/>
              <w:keepNext w:val="0"/>
              <w:pageBreakBefore w:val="0"/>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备注   </w:t>
            </w:r>
            <w:r/>
          </w:p>
        </w:tc>
      </w:tr>
      <w:tr>
        <w:trPr>
          <w:jc w:val="center"/>
          <w:trHeight w:val="905"/>
        </w:trPr>
        <w:tc>
          <w:tcPr>
            <w:tcW w:w="823" w:type="dxa"/>
            <w:vAlign w:val="center"/>
            <w:vMerge w:val="restart"/>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生活照料</w:t>
            </w:r>
            <w:r/>
          </w:p>
        </w:tc>
        <w:tc>
          <w:tcPr>
            <w:tcW w:w="638" w:type="dxa"/>
            <w:vAlign w:val="center"/>
            <w:vMerge w:val="restart"/>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助餐服务</w:t>
            </w:r>
            <w:r/>
          </w:p>
        </w:tc>
        <w:tc>
          <w:tcPr>
            <w:tcW w:w="1175"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送餐服务</w:t>
            </w:r>
            <w:r/>
          </w:p>
        </w:tc>
        <w:tc>
          <w:tcPr>
            <w:tcW w:w="3751" w:type="dxa"/>
            <w:vAlign w:val="center"/>
            <w:textDirection w:val="lrTb"/>
            <w:noWrap w:val="false"/>
          </w:tcPr>
          <w:p>
            <w:pPr>
              <w:ind w:left="0"/>
              <w:jc w:val="left"/>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应按要求及时送达，送餐用具应清洁、卫生、保温，防止污染。</w:t>
            </w:r>
            <w:r/>
          </w:p>
        </w:tc>
        <w:tc>
          <w:tcPr>
            <w:tcW w:w="1088"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无</w:t>
            </w:r>
            <w:r/>
          </w:p>
        </w:tc>
        <w:tc>
          <w:tcPr>
            <w:tcW w:w="1048"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0.2工时</w:t>
            </w:r>
            <w:r/>
          </w:p>
        </w:tc>
        <w:tc>
          <w:tcPr>
            <w:tcW w:w="1063"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5公里范围以内，餐费由老人自付。</w:t>
            </w:r>
            <w:r/>
          </w:p>
        </w:tc>
      </w:tr>
      <w:tr>
        <w:trPr>
          <w:jc w:val="center"/>
          <w:trHeight w:val="806"/>
        </w:trPr>
        <w:tc>
          <w:tcPr>
            <w:tcW w:w="823" w:type="dxa"/>
            <w:vAlign w:val="center"/>
            <w:vMerge w:val="continue"/>
            <w:textDirection w:val="lrTb"/>
            <w:noWrap w:val="false"/>
          </w:tcPr>
          <w:p>
            <w:pPr>
              <w:ind w:left="0"/>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8" w:type="dxa"/>
            <w:vAlign w:val="center"/>
            <w:vMerge w:val="continue"/>
            <w:textDirection w:val="lrTb"/>
            <w:noWrap w:val="false"/>
          </w:tcPr>
          <w:p>
            <w:pPr>
              <w:ind w:left="0"/>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5"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烹饪服务</w:t>
            </w:r>
            <w:r/>
          </w:p>
        </w:tc>
        <w:tc>
          <w:tcPr>
            <w:tcW w:w="3751" w:type="dxa"/>
            <w:vAlign w:val="center"/>
            <w:textDirection w:val="lrTb"/>
            <w:noWrap w:val="false"/>
          </w:tcPr>
          <w:p>
            <w:pPr>
              <w:ind w:left="0"/>
              <w:jc w:val="left"/>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按照老人饮食习惯要求代买食材、清洗烹饪，餐后卫生及时清理。</w:t>
            </w:r>
            <w:r/>
          </w:p>
        </w:tc>
        <w:tc>
          <w:tcPr>
            <w:tcW w:w="1088"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60分钟 </w:t>
            </w:r>
            <w:r/>
          </w:p>
        </w:tc>
        <w:tc>
          <w:tcPr>
            <w:tcW w:w="1048"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1工时</w:t>
            </w:r>
            <w:r/>
          </w:p>
        </w:tc>
        <w:tc>
          <w:tcPr>
            <w:tcW w:w="1063"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设施设备由老人提供</w:t>
            </w:r>
            <w:r/>
          </w:p>
        </w:tc>
      </w:tr>
      <w:tr>
        <w:trPr>
          <w:jc w:val="center"/>
          <w:trHeight w:val="703"/>
        </w:trPr>
        <w:tc>
          <w:tcPr>
            <w:tcW w:w="823" w:type="dxa"/>
            <w:vAlign w:val="center"/>
            <w:vMerge w:val="continue"/>
            <w:textDirection w:val="lrTb"/>
            <w:noWrap w:val="false"/>
          </w:tcPr>
          <w:p>
            <w:pPr>
              <w:ind w:left="0"/>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8" w:type="dxa"/>
            <w:vAlign w:val="center"/>
            <w:vMerge w:val="continue"/>
            <w:textDirection w:val="lrTb"/>
            <w:noWrap w:val="false"/>
          </w:tcPr>
          <w:p>
            <w:pPr>
              <w:ind w:left="0"/>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5"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协助就餐</w:t>
            </w:r>
            <w:r/>
          </w:p>
        </w:tc>
        <w:tc>
          <w:tcPr>
            <w:tcW w:w="3751" w:type="dxa"/>
            <w:vAlign w:val="center"/>
            <w:textDirection w:val="lrTb"/>
            <w:noWrap w:val="false"/>
          </w:tcPr>
          <w:p>
            <w:pPr>
              <w:ind w:left="0"/>
              <w:jc w:val="left"/>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应符合老人实际生理状况，助餐用具卫生、进餐速度适当。</w:t>
            </w:r>
            <w:r/>
          </w:p>
        </w:tc>
        <w:tc>
          <w:tcPr>
            <w:tcW w:w="1088"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30分钟 </w:t>
            </w:r>
            <w:r/>
          </w:p>
        </w:tc>
        <w:tc>
          <w:tcPr>
            <w:tcW w:w="1048"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0.5工时</w:t>
            </w:r>
            <w:r/>
          </w:p>
        </w:tc>
        <w:tc>
          <w:tcPr>
            <w:tcW w:w="1063"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892"/>
        </w:trPr>
        <w:tc>
          <w:tcPr>
            <w:tcW w:w="823" w:type="dxa"/>
            <w:vAlign w:val="center"/>
            <w:vMerge w:val="continue"/>
            <w:textDirection w:val="lrTb"/>
            <w:noWrap w:val="false"/>
          </w:tcPr>
          <w:p>
            <w:pPr>
              <w:ind w:left="0"/>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8" w:type="dxa"/>
            <w:vAlign w:val="center"/>
            <w:vMerge w:val="restart"/>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普通助洁</w:t>
            </w:r>
            <w:r/>
          </w:p>
        </w:tc>
        <w:tc>
          <w:tcPr>
            <w:tcW w:w="1175"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居室清洁</w:t>
            </w:r>
            <w:r/>
          </w:p>
        </w:tc>
        <w:tc>
          <w:tcPr>
            <w:tcW w:w="3751" w:type="dxa"/>
            <w:vAlign w:val="center"/>
            <w:textDirection w:val="lrTb"/>
            <w:noWrap w:val="false"/>
          </w:tcPr>
          <w:p>
            <w:pPr>
              <w:ind w:left="0"/>
              <w:jc w:val="left"/>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打扫后的居室整洁美观、目测无尘、空气清新无异味。</w:t>
            </w:r>
            <w:r/>
          </w:p>
        </w:tc>
        <w:tc>
          <w:tcPr>
            <w:tcW w:w="1088"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60分钟 </w:t>
            </w:r>
            <w:r/>
          </w:p>
        </w:tc>
        <w:tc>
          <w:tcPr>
            <w:tcW w:w="1048"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1工时</w:t>
            </w:r>
            <w:r/>
          </w:p>
        </w:tc>
        <w:tc>
          <w:tcPr>
            <w:tcW w:w="1063"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86"/>
        </w:trPr>
        <w:tc>
          <w:tcPr>
            <w:tcW w:w="823" w:type="dxa"/>
            <w:vAlign w:val="center"/>
            <w:vMerge w:val="continue"/>
            <w:textDirection w:val="lrTb"/>
            <w:noWrap w:val="false"/>
          </w:tcPr>
          <w:p>
            <w:pPr>
              <w:ind w:left="0"/>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8" w:type="dxa"/>
            <w:vAlign w:val="center"/>
            <w:vMerge w:val="continue"/>
            <w:textDirection w:val="lrTb"/>
            <w:noWrap w:val="false"/>
          </w:tcPr>
          <w:p>
            <w:pPr>
              <w:ind w:left="0"/>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5"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居室消毒</w:t>
            </w:r>
            <w:r/>
          </w:p>
        </w:tc>
        <w:tc>
          <w:tcPr>
            <w:tcW w:w="3751" w:type="dxa"/>
            <w:vAlign w:val="center"/>
            <w:textDirection w:val="lrTb"/>
            <w:noWrap w:val="false"/>
          </w:tcPr>
          <w:p>
            <w:pPr>
              <w:ind w:left="0"/>
              <w:jc w:val="left"/>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居家消毒，开窗通风。消毒剂由供应商提供。</w:t>
            </w:r>
            <w:r/>
          </w:p>
        </w:tc>
        <w:tc>
          <w:tcPr>
            <w:tcW w:w="1088"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30分钟 </w:t>
            </w:r>
            <w:r/>
          </w:p>
        </w:tc>
        <w:tc>
          <w:tcPr>
            <w:tcW w:w="1048"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0.5工时</w:t>
            </w:r>
            <w:r/>
          </w:p>
        </w:tc>
        <w:tc>
          <w:tcPr>
            <w:tcW w:w="1063"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90"/>
        </w:trPr>
        <w:tc>
          <w:tcPr>
            <w:tcW w:w="823" w:type="dxa"/>
            <w:vAlign w:val="center"/>
            <w:vMerge w:val="continue"/>
            <w:textDirection w:val="lrTb"/>
            <w:noWrap w:val="false"/>
          </w:tcPr>
          <w:p>
            <w:pPr>
              <w:ind w:left="0"/>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8" w:type="dxa"/>
            <w:vAlign w:val="center"/>
            <w:vMerge w:val="continue"/>
            <w:textDirection w:val="lrTb"/>
            <w:noWrap w:val="false"/>
          </w:tcPr>
          <w:p>
            <w:pPr>
              <w:ind w:left="0"/>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5"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衣物洗涤</w:t>
            </w:r>
            <w:r/>
          </w:p>
        </w:tc>
        <w:tc>
          <w:tcPr>
            <w:tcW w:w="3751" w:type="dxa"/>
            <w:vAlign w:val="center"/>
            <w:textDirection w:val="lrTb"/>
            <w:noWrap w:val="false"/>
          </w:tcPr>
          <w:p>
            <w:pPr>
              <w:ind w:left="0"/>
              <w:jc w:val="left"/>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洗涤前服务人员应当面与老人或其家属查验送洗衣物，明确相关事项。贵重衣物不在洗涤服务范围内；洗涤应分类洗涤衣物并做到洗净、晾晒。</w:t>
            </w:r>
            <w:r/>
          </w:p>
        </w:tc>
        <w:tc>
          <w:tcPr>
            <w:tcW w:w="1088"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30</w:t>
            </w:r>
            <w:r>
              <w:rPr>
                <w:rFonts w:hint="eastAsia" w:ascii="宋体" w:hAnsi="宋体" w:eastAsia="宋体" w:cs="宋体"/>
                <w:color w:val="auto"/>
                <w:sz w:val="24"/>
                <w:szCs w:val="24"/>
                <w:highlight w:val="none"/>
                <w:lang w:bidi="ar"/>
              </w:rPr>
              <w:t xml:space="preserve">分钟 </w:t>
            </w:r>
            <w:r/>
          </w:p>
        </w:tc>
        <w:tc>
          <w:tcPr>
            <w:tcW w:w="1048"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0.5</w:t>
            </w:r>
            <w:r>
              <w:rPr>
                <w:rFonts w:hint="eastAsia" w:ascii="宋体" w:hAnsi="宋体" w:eastAsia="宋体" w:cs="宋体"/>
                <w:color w:val="auto"/>
                <w:sz w:val="24"/>
                <w:szCs w:val="24"/>
                <w:highlight w:val="none"/>
                <w:lang w:bidi="ar"/>
              </w:rPr>
              <w:t xml:space="preserve">工时</w:t>
            </w:r>
            <w:r/>
          </w:p>
        </w:tc>
        <w:tc>
          <w:tcPr>
            <w:tcW w:w="1063"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7"/>
        </w:trPr>
        <w:tc>
          <w:tcPr>
            <w:tcW w:w="823" w:type="dxa"/>
            <w:vAlign w:val="center"/>
            <w:vMerge w:val="restart"/>
            <w:textDirection w:val="lrTb"/>
            <w:noWrap w:val="false"/>
          </w:tcPr>
          <w:p>
            <w:pPr>
              <w:ind w:left="0"/>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生活照料</w:t>
            </w:r>
            <w:r/>
          </w:p>
        </w:tc>
        <w:tc>
          <w:tcPr>
            <w:tcW w:w="638" w:type="dxa"/>
            <w:vAlign w:val="center"/>
            <w:vMerge w:val="restart"/>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特色保洁</w:t>
            </w:r>
            <w:r/>
          </w:p>
        </w:tc>
        <w:tc>
          <w:tcPr>
            <w:tcW w:w="1175"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窗户等玻璃清洁</w:t>
            </w:r>
            <w:r/>
          </w:p>
        </w:tc>
        <w:tc>
          <w:tcPr>
            <w:tcW w:w="3751" w:type="dxa"/>
            <w:vAlign w:val="center"/>
            <w:textDirection w:val="lrTb"/>
            <w:noWrap w:val="false"/>
          </w:tcPr>
          <w:p>
            <w:pPr>
              <w:ind w:left="0"/>
              <w:jc w:val="left"/>
              <w:keepLines w:val="0"/>
              <w:keepNext w:val="0"/>
              <w:pageBreakBefore w:val="0"/>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清洁范围：所有对外的窗户玻璃（自建阳光房和加装玻璃除外）。</w:t>
            </w:r>
            <w:r/>
          </w:p>
          <w:p>
            <w:pPr>
              <w:ind w:left="0"/>
              <w:jc w:val="left"/>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服务标准：玻璃表面干净、明亮，无水渍、无污渍；窗框、窗槽干净，完成后地面清洁、无水渍。</w:t>
            </w:r>
            <w:r/>
          </w:p>
        </w:tc>
        <w:tc>
          <w:tcPr>
            <w:tcW w:w="1088"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30分钟</w:t>
            </w:r>
            <w:r/>
          </w:p>
        </w:tc>
        <w:tc>
          <w:tcPr>
            <w:tcW w:w="1048"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2工时</w:t>
            </w:r>
            <w:r/>
          </w:p>
        </w:tc>
        <w:tc>
          <w:tcPr>
            <w:tcW w:w="1063"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每季度服务不超过1次</w:t>
            </w:r>
            <w:r/>
          </w:p>
        </w:tc>
      </w:tr>
      <w:tr>
        <w:trPr>
          <w:jc w:val="center"/>
          <w:trHeight w:val="428"/>
        </w:trPr>
        <w:tc>
          <w:tcPr>
            <w:tcW w:w="823" w:type="dxa"/>
            <w:vAlign w:val="center"/>
            <w:vMerge w:val="continue"/>
            <w:textDirection w:val="lrTb"/>
            <w:noWrap w:val="false"/>
          </w:tcPr>
          <w:p>
            <w:pPr>
              <w:ind w:left="0"/>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8" w:type="dxa"/>
            <w:vAlign w:val="center"/>
            <w:vMerge w:val="continue"/>
            <w:textDirection w:val="lrTb"/>
            <w:noWrap w:val="false"/>
          </w:tcPr>
          <w:p>
            <w:pPr>
              <w:ind w:left="0"/>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5"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油烟机</w:t>
            </w:r>
            <w:r/>
          </w:p>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清洗</w:t>
            </w:r>
            <w:r/>
          </w:p>
        </w:tc>
        <w:tc>
          <w:tcPr>
            <w:tcW w:w="3751" w:type="dxa"/>
            <w:vAlign w:val="center"/>
            <w:textDirection w:val="lrTb"/>
            <w:noWrap w:val="false"/>
          </w:tcPr>
          <w:p>
            <w:pPr>
              <w:ind w:left="0"/>
              <w:jc w:val="left"/>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清洁方式：非拆洗不拆卸，高温高压设备蒸汽清洗。</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清洁范围：包括油烟机风轮、内框、过滤网、油杯和外表等。</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服务标准：高温蒸汽去油污，涡轮表面无油腻，油盒洁净无油，油烟机外壳表面、网罩干净无油污；无漏油现象。</w:t>
            </w:r>
            <w:r/>
          </w:p>
        </w:tc>
        <w:tc>
          <w:tcPr>
            <w:tcW w:w="1088"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30</w:t>
            </w:r>
            <w:r>
              <w:rPr>
                <w:rFonts w:hint="eastAsia" w:ascii="宋体" w:hAnsi="宋体" w:eastAsia="宋体" w:cs="宋体"/>
                <w:color w:val="auto"/>
                <w:sz w:val="24"/>
                <w:szCs w:val="24"/>
                <w:highlight w:val="none"/>
                <w:lang w:bidi="ar"/>
              </w:rPr>
              <w:t xml:space="preserve">分钟 </w:t>
            </w:r>
            <w:r/>
          </w:p>
        </w:tc>
        <w:tc>
          <w:tcPr>
            <w:tcW w:w="1048"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工时</w:t>
            </w:r>
            <w:r/>
          </w:p>
        </w:tc>
        <w:tc>
          <w:tcPr>
            <w:tcW w:w="1063" w:type="dxa"/>
            <w:vAlign w:val="center"/>
            <w:textDirection w:val="lrTb"/>
            <w:noWrap/>
          </w:tcPr>
          <w:p>
            <w:pPr>
              <w:ind w:left="0"/>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每季度服务不超过1次</w:t>
            </w:r>
            <w:r/>
          </w:p>
        </w:tc>
      </w:tr>
      <w:tr>
        <w:trPr>
          <w:jc w:val="center"/>
          <w:trHeight w:val="1125"/>
        </w:trPr>
        <w:tc>
          <w:tcPr>
            <w:tcW w:w="823" w:type="dxa"/>
            <w:vAlign w:val="center"/>
            <w:vMerge w:val="continue"/>
            <w:textDirection w:val="lrTb"/>
            <w:noWrap w:val="false"/>
          </w:tcPr>
          <w:p>
            <w:pPr>
              <w:ind w:left="0"/>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8" w:type="dxa"/>
            <w:vAlign w:val="center"/>
            <w:vMerge w:val="continue"/>
            <w:textDirection w:val="lrTb"/>
            <w:noWrap w:val="false"/>
          </w:tcPr>
          <w:p>
            <w:pPr>
              <w:ind w:left="0"/>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5"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空调清洗</w:t>
            </w:r>
            <w:r/>
          </w:p>
        </w:tc>
        <w:tc>
          <w:tcPr>
            <w:tcW w:w="3751" w:type="dxa"/>
            <w:vAlign w:val="center"/>
            <w:textDirection w:val="lrTb"/>
            <w:noWrap w:val="false"/>
          </w:tcPr>
          <w:p>
            <w:pPr>
              <w:ind w:left="0"/>
              <w:jc w:val="left"/>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清洁范围：室内机机壳及过滤网清洁，风机、风板、风道、风轮、翘片、散热片等清洁。</w:t>
            </w:r>
            <w:r/>
          </w:p>
        </w:tc>
        <w:tc>
          <w:tcPr>
            <w:tcW w:w="1088"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30</w:t>
            </w:r>
            <w:r>
              <w:rPr>
                <w:rFonts w:hint="eastAsia" w:ascii="宋体" w:hAnsi="宋体" w:eastAsia="宋体" w:cs="宋体"/>
                <w:color w:val="auto"/>
                <w:sz w:val="24"/>
                <w:szCs w:val="24"/>
                <w:highlight w:val="none"/>
                <w:lang w:bidi="ar"/>
              </w:rPr>
              <w:t xml:space="preserve">分钟 </w:t>
            </w:r>
            <w:r/>
          </w:p>
        </w:tc>
        <w:tc>
          <w:tcPr>
            <w:tcW w:w="1048"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工时（挂机）</w:t>
            </w:r>
            <w:r/>
          </w:p>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工时（柜机）</w:t>
            </w:r>
            <w:r/>
          </w:p>
        </w:tc>
        <w:tc>
          <w:tcPr>
            <w:tcW w:w="1063" w:type="dxa"/>
            <w:vAlign w:val="center"/>
            <w:textDirection w:val="lrTb"/>
            <w:noWrap/>
          </w:tcPr>
          <w:p>
            <w:pPr>
              <w:ind w:left="0"/>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每季度服务不超过2次</w:t>
            </w:r>
            <w:r/>
          </w:p>
        </w:tc>
      </w:tr>
      <w:tr>
        <w:trPr>
          <w:jc w:val="center"/>
          <w:trHeight w:val="388"/>
        </w:trPr>
        <w:tc>
          <w:tcPr>
            <w:tcW w:w="823" w:type="dxa"/>
            <w:vAlign w:val="center"/>
            <w:vMerge w:val="continue"/>
            <w:textDirection w:val="lrTb"/>
            <w:noWrap w:val="false"/>
          </w:tcPr>
          <w:p>
            <w:pPr>
              <w:ind w:left="0"/>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8" w:type="dxa"/>
            <w:vAlign w:val="center"/>
            <w:vMerge w:val="continue"/>
            <w:textDirection w:val="lrTb"/>
            <w:noWrap w:val="false"/>
          </w:tcPr>
          <w:p>
            <w:pPr>
              <w:ind w:left="0"/>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5" w:type="dxa"/>
            <w:vAlign w:val="center"/>
            <w:vMerge w:val="restart"/>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洗衣机</w:t>
            </w:r>
            <w:r/>
          </w:p>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清洗</w:t>
            </w:r>
            <w:r/>
          </w:p>
        </w:tc>
        <w:tc>
          <w:tcPr>
            <w:tcW w:w="3751" w:type="dxa"/>
            <w:vAlign w:val="center"/>
            <w:textDirection w:val="lrTb"/>
            <w:noWrap w:val="false"/>
          </w:tcPr>
          <w:p>
            <w:pPr>
              <w:ind w:left="0"/>
              <w:jc w:val="left"/>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滚筒洗衣机：免拆洗，滚筒洗衣机表面、滚筒内壁、滚筒隔层、密封橡皮圈、洗衣粉槽及工作区域清洁、高温杀菌。</w:t>
            </w:r>
            <w:r/>
          </w:p>
        </w:tc>
        <w:tc>
          <w:tcPr>
            <w:tcW w:w="1088" w:type="dxa"/>
            <w:vAlign w:val="center"/>
            <w:vMerge w:val="restart"/>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30</w:t>
            </w:r>
            <w:r>
              <w:rPr>
                <w:rFonts w:hint="eastAsia" w:ascii="宋体" w:hAnsi="宋体" w:eastAsia="宋体" w:cs="宋体"/>
                <w:color w:val="auto"/>
                <w:sz w:val="24"/>
                <w:szCs w:val="24"/>
                <w:highlight w:val="none"/>
                <w:lang w:bidi="ar"/>
              </w:rPr>
              <w:t xml:space="preserve">分钟 </w:t>
            </w:r>
            <w:r/>
          </w:p>
        </w:tc>
        <w:tc>
          <w:tcPr>
            <w:tcW w:w="1048"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工时</w:t>
            </w:r>
            <w:r/>
          </w:p>
        </w:tc>
        <w:tc>
          <w:tcPr>
            <w:tcW w:w="1063" w:type="dxa"/>
            <w:vAlign w:val="center"/>
            <w:vMerge w:val="restart"/>
            <w:textDirection w:val="lrTb"/>
            <w:noWrap/>
          </w:tcPr>
          <w:p>
            <w:pPr>
              <w:ind w:left="0"/>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每季度服务不超过1次</w:t>
            </w:r>
            <w:r/>
          </w:p>
        </w:tc>
      </w:tr>
      <w:tr>
        <w:trPr>
          <w:jc w:val="center"/>
          <w:trHeight w:val="388"/>
        </w:trPr>
        <w:tc>
          <w:tcPr>
            <w:tcW w:w="823" w:type="dxa"/>
            <w:vAlign w:val="center"/>
            <w:vMerge w:val="continue"/>
            <w:textDirection w:val="lrTb"/>
            <w:noWrap w:val="false"/>
          </w:tcPr>
          <w:p>
            <w:pPr>
              <w:ind w:left="0"/>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8" w:type="dxa"/>
            <w:vAlign w:val="center"/>
            <w:vMerge w:val="continue"/>
            <w:textDirection w:val="lrTb"/>
            <w:noWrap w:val="false"/>
          </w:tcPr>
          <w:p>
            <w:pPr>
              <w:ind w:left="0"/>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5" w:type="dxa"/>
            <w:vAlign w:val="center"/>
            <w:vMerge w:val="continue"/>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W w:w="3751" w:type="dxa"/>
            <w:vAlign w:val="center"/>
            <w:textDirection w:val="lrTb"/>
            <w:noWrap w:val="false"/>
          </w:tcPr>
          <w:p>
            <w:pPr>
              <w:ind w:left="0"/>
              <w:jc w:val="left"/>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波轮洗衣机：半拆洗，洗衣机表面、内壁、洗衣机波轮内桶、波轮桶隔毛絮过滤器分配器、接水管及工作区域清洁、高温杀菌。</w:t>
            </w:r>
            <w:r/>
          </w:p>
        </w:tc>
        <w:tc>
          <w:tcPr>
            <w:tcW w:w="1088" w:type="dxa"/>
            <w:vAlign w:val="center"/>
            <w:vMerge w:val="continue"/>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W w:w="1048"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工时</w:t>
            </w:r>
            <w:r/>
          </w:p>
        </w:tc>
        <w:tc>
          <w:tcPr>
            <w:tcW w:w="1063" w:type="dxa"/>
            <w:vAlign w:val="center"/>
            <w:vMerge w:val="continue"/>
            <w:textDirection w:val="lrTb"/>
            <w:noWrap/>
          </w:tcPr>
          <w:p>
            <w:pPr>
              <w:ind w:left="0"/>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866"/>
        </w:trPr>
        <w:tc>
          <w:tcPr>
            <w:tcW w:w="823" w:type="dxa"/>
            <w:vAlign w:val="center"/>
            <w:vMerge w:val="continue"/>
            <w:textDirection w:val="lrTb"/>
            <w:noWrap w:val="false"/>
          </w:tcPr>
          <w:p>
            <w:pPr>
              <w:ind w:left="0"/>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8" w:type="dxa"/>
            <w:vAlign w:val="center"/>
            <w:vMerge w:val="restart"/>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个人助洁</w:t>
            </w:r>
            <w:r/>
          </w:p>
        </w:tc>
        <w:tc>
          <w:tcPr>
            <w:tcW w:w="1175"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洗发</w:t>
            </w:r>
            <w:r/>
          </w:p>
        </w:tc>
        <w:tc>
          <w:tcPr>
            <w:tcW w:w="3751" w:type="dxa"/>
            <w:vAlign w:val="center"/>
            <w:textDirection w:val="lrTb"/>
            <w:noWrap w:val="false"/>
          </w:tcPr>
          <w:p>
            <w:pPr>
              <w:ind w:left="0"/>
              <w:jc w:val="left"/>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给老人洗头时水温适宜，力度适中；洗头后要及时给老人把头发吹干。</w:t>
            </w:r>
            <w:r/>
          </w:p>
        </w:tc>
        <w:tc>
          <w:tcPr>
            <w:tcW w:w="1088"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15分钟 </w:t>
            </w:r>
            <w:r/>
          </w:p>
        </w:tc>
        <w:tc>
          <w:tcPr>
            <w:tcW w:w="1048"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0.25工时</w:t>
            </w:r>
            <w:r/>
          </w:p>
        </w:tc>
        <w:tc>
          <w:tcPr>
            <w:tcW w:w="1063"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404"/>
        </w:trPr>
        <w:tc>
          <w:tcPr>
            <w:tcW w:w="823" w:type="dxa"/>
            <w:vAlign w:val="center"/>
            <w:vMerge w:val="continue"/>
            <w:textDirection w:val="lrTb"/>
            <w:noWrap w:val="false"/>
          </w:tcPr>
          <w:p>
            <w:pPr>
              <w:ind w:left="0"/>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8" w:type="dxa"/>
            <w:vAlign w:val="center"/>
            <w:vMerge w:val="continue"/>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W w:w="1175"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理发</w:t>
            </w:r>
            <w:r/>
          </w:p>
        </w:tc>
        <w:tc>
          <w:tcPr>
            <w:tcW w:w="3751" w:type="dxa"/>
            <w:vAlign w:val="center"/>
            <w:textDirection w:val="lrTb"/>
            <w:noWrap w:val="false"/>
          </w:tcPr>
          <w:p>
            <w:pPr>
              <w:ind w:left="0"/>
              <w:jc w:val="left"/>
              <w:keepLines w:val="0"/>
              <w:keepNext w:val="0"/>
              <w:pageBreakBefore w:val="0"/>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理发（含刮胡子、洗头发、吹干头发）不包含焗油、染发等。理发工具由服务单位提供。</w:t>
            </w:r>
            <w:r/>
          </w:p>
        </w:tc>
        <w:tc>
          <w:tcPr>
            <w:tcW w:w="1088"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上门不少于30分钟/次；集中不少于15分钟/次</w:t>
            </w:r>
            <w:r/>
          </w:p>
        </w:tc>
        <w:tc>
          <w:tcPr>
            <w:tcW w:w="1048"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上门1工时，集中0.5工时</w:t>
            </w:r>
            <w:r/>
          </w:p>
        </w:tc>
        <w:tc>
          <w:tcPr>
            <w:tcW w:w="1063"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jc w:val="center"/>
          <w:trHeight w:val="1125"/>
        </w:trPr>
        <w:tc>
          <w:tcPr>
            <w:tcW w:w="823" w:type="dxa"/>
            <w:vAlign w:val="center"/>
            <w:vMerge w:val="continue"/>
            <w:textDirection w:val="lrTb"/>
            <w:noWrap w:val="false"/>
          </w:tcPr>
          <w:p>
            <w:pPr>
              <w:ind w:left="0"/>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8" w:type="dxa"/>
            <w:vAlign w:val="center"/>
            <w:vMerge w:val="continue"/>
            <w:textDirection w:val="lrTb"/>
            <w:noWrap w:val="false"/>
          </w:tcPr>
          <w:p>
            <w:pPr>
              <w:ind w:left="0"/>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5"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洗脚剪</w:t>
            </w:r>
            <w:r/>
          </w:p>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指甲</w:t>
            </w:r>
            <w:r/>
          </w:p>
        </w:tc>
        <w:tc>
          <w:tcPr>
            <w:tcW w:w="3751" w:type="dxa"/>
            <w:vAlign w:val="center"/>
            <w:textDirection w:val="lrTb"/>
            <w:noWrap w:val="false"/>
          </w:tcPr>
          <w:p>
            <w:pPr>
              <w:ind w:left="0"/>
              <w:jc w:val="left"/>
              <w:keepLines w:val="0"/>
              <w:keepNext w:val="0"/>
              <w:pageBreakBefore w:val="0"/>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根据服务对象的足部皮肤状况，采用适宜的清洁方式进行清洁护理，确保足部干净无异味。同时，根据对象的健康状况、生活自理能力和个人卫生习惯，为趾甲提供专业修剪护理，包括但不限于对灰指甲的妥善处理，避免趾甲病变恶化，或过长藏垢等其他卫生问题</w:t>
            </w:r>
            <w:r>
              <w:rPr>
                <w:rFonts w:hint="eastAsia" w:ascii="宋体" w:hAnsi="宋体" w:eastAsia="宋体" w:cs="宋体"/>
                <w:color w:val="auto"/>
                <w:sz w:val="24"/>
                <w:szCs w:val="24"/>
                <w:highlight w:val="none"/>
                <w:lang w:eastAsia="zh-CN"/>
              </w:rPr>
              <w:t xml:space="preserve">。</w:t>
            </w:r>
            <w:r/>
          </w:p>
        </w:tc>
        <w:tc>
          <w:tcPr>
            <w:tcW w:w="1088"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30分钟 </w:t>
            </w:r>
            <w:r/>
          </w:p>
        </w:tc>
        <w:tc>
          <w:tcPr>
            <w:tcW w:w="1048"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1工时</w:t>
            </w:r>
            <w:r/>
          </w:p>
        </w:tc>
        <w:tc>
          <w:tcPr>
            <w:tcW w:w="1063"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268"/>
        </w:trPr>
        <w:tc>
          <w:tcPr>
            <w:tcW w:w="823" w:type="dxa"/>
            <w:vAlign w:val="center"/>
            <w:vMerge w:val="continue"/>
            <w:textDirection w:val="lrTb"/>
            <w:noWrap w:val="false"/>
          </w:tcPr>
          <w:p>
            <w:pPr>
              <w:ind w:left="0"/>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8" w:type="dxa"/>
            <w:vAlign w:val="center"/>
            <w:vMerge w:val="continue"/>
            <w:textDirection w:val="lrTb"/>
            <w:noWrap w:val="false"/>
          </w:tcPr>
          <w:p>
            <w:pPr>
              <w:ind w:left="0"/>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5"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协助助浴</w:t>
            </w:r>
            <w:r/>
          </w:p>
        </w:tc>
        <w:tc>
          <w:tcPr>
            <w:tcW w:w="3751" w:type="dxa"/>
            <w:vAlign w:val="center"/>
            <w:textDirection w:val="lrTb"/>
            <w:noWrap w:val="false"/>
          </w:tcPr>
          <w:p>
            <w:pPr>
              <w:ind w:left="0"/>
              <w:jc w:val="left"/>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上门助浴时应根据气候状况和洗浴条件，注意为老人防寒保暖、防暑降温，做好安全防护，助浴时应有老人家人陪同。</w:t>
            </w:r>
            <w:r/>
          </w:p>
        </w:tc>
        <w:tc>
          <w:tcPr>
            <w:tcW w:w="1088"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bidi="ar"/>
              </w:rPr>
              <w:t xml:space="preserve">0分钟 </w:t>
            </w:r>
            <w:r/>
          </w:p>
        </w:tc>
        <w:tc>
          <w:tcPr>
            <w:tcW w:w="1048"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2工时</w:t>
            </w:r>
            <w:r/>
          </w:p>
        </w:tc>
        <w:tc>
          <w:tcPr>
            <w:tcW w:w="1063"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单人服务标准，多人服务可叠加计算</w:t>
            </w:r>
            <w:r/>
          </w:p>
        </w:tc>
      </w:tr>
      <w:tr>
        <w:trPr>
          <w:jc w:val="center"/>
          <w:trHeight w:val="896"/>
        </w:trPr>
        <w:tc>
          <w:tcPr>
            <w:tcW w:w="823" w:type="dxa"/>
            <w:vAlign w:val="center"/>
            <w:vMerge w:val="continue"/>
            <w:textDirection w:val="lrTb"/>
            <w:noWrap w:val="false"/>
          </w:tcPr>
          <w:p>
            <w:pPr>
              <w:ind w:left="0"/>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8" w:type="dxa"/>
            <w:vAlign w:val="center"/>
            <w:vMerge w:val="continue"/>
            <w:textDirection w:val="lrTb"/>
            <w:noWrap w:val="false"/>
          </w:tcPr>
          <w:p>
            <w:pPr>
              <w:ind w:left="0"/>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5"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专业助浴</w:t>
            </w:r>
            <w:r/>
          </w:p>
        </w:tc>
        <w:tc>
          <w:tcPr>
            <w:tcW w:w="3751" w:type="dxa"/>
            <w:vAlign w:val="center"/>
            <w:textDirection w:val="lrTb"/>
            <w:noWrap w:val="false"/>
          </w:tcPr>
          <w:p>
            <w:pPr>
              <w:ind w:left="0"/>
              <w:jc w:val="left"/>
              <w:keepLines w:val="0"/>
              <w:keepNext w:val="0"/>
              <w:pageBreakBefore w:val="0"/>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携带专业助浴设备为符合助浴条件的中重度失能老年人提供助浴服务（含洗头）。</w:t>
            </w:r>
            <w:r/>
          </w:p>
        </w:tc>
        <w:tc>
          <w:tcPr>
            <w:tcW w:w="1088"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30分钟 </w:t>
            </w:r>
            <w:r/>
          </w:p>
        </w:tc>
        <w:tc>
          <w:tcPr>
            <w:tcW w:w="1048"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4工时</w:t>
            </w:r>
            <w:r/>
          </w:p>
        </w:tc>
        <w:tc>
          <w:tcPr>
            <w:tcW w:w="1063"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单人服务标准，多人服务可叠加计算</w:t>
            </w:r>
            <w:r/>
          </w:p>
        </w:tc>
      </w:tr>
      <w:tr>
        <w:trPr>
          <w:jc w:val="center"/>
          <w:trHeight w:val="952"/>
        </w:trPr>
        <w:tc>
          <w:tcPr>
            <w:tcW w:w="823" w:type="dxa"/>
            <w:vAlign w:val="center"/>
            <w:vMerge w:val="continue"/>
            <w:textDirection w:val="lrTb"/>
            <w:noWrap w:val="false"/>
          </w:tcPr>
          <w:p>
            <w:pPr>
              <w:ind w:left="0"/>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8" w:type="dxa"/>
            <w:vAlign w:val="center"/>
            <w:vMerge w:val="restart"/>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便民服务</w:t>
            </w:r>
            <w:r/>
          </w:p>
        </w:tc>
        <w:tc>
          <w:tcPr>
            <w:tcW w:w="1175"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代办服务</w:t>
            </w:r>
            <w:r/>
          </w:p>
        </w:tc>
        <w:tc>
          <w:tcPr>
            <w:tcW w:w="3751" w:type="dxa"/>
            <w:vAlign w:val="center"/>
            <w:textDirection w:val="lrTb"/>
            <w:noWrap w:val="false"/>
          </w:tcPr>
          <w:p>
            <w:pPr>
              <w:ind w:left="0"/>
              <w:jc w:val="left"/>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代换煤气、代办各种手续、代缴各种费用等，应按照老人的要求及时办理。</w:t>
            </w:r>
            <w:r/>
          </w:p>
        </w:tc>
        <w:tc>
          <w:tcPr>
            <w:tcW w:w="1088"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30分钟 </w:t>
            </w:r>
            <w:r/>
          </w:p>
        </w:tc>
        <w:tc>
          <w:tcPr>
            <w:tcW w:w="1048"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1工时</w:t>
            </w:r>
            <w:r/>
          </w:p>
        </w:tc>
        <w:tc>
          <w:tcPr>
            <w:tcW w:w="1063"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55"/>
        </w:trPr>
        <w:tc>
          <w:tcPr>
            <w:tcW w:w="823" w:type="dxa"/>
            <w:vAlign w:val="center"/>
            <w:vMerge w:val="continue"/>
            <w:textDirection w:val="lrTb"/>
            <w:noWrap w:val="false"/>
          </w:tcPr>
          <w:p>
            <w:pPr>
              <w:ind w:left="0"/>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8" w:type="dxa"/>
            <w:vAlign w:val="center"/>
            <w:vMerge w:val="continue"/>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5"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代购物品</w:t>
            </w:r>
            <w:r/>
          </w:p>
        </w:tc>
        <w:tc>
          <w:tcPr>
            <w:tcW w:w="3751" w:type="dxa"/>
            <w:vAlign w:val="center"/>
            <w:textDirection w:val="lrTb"/>
            <w:noWrap w:val="false"/>
          </w:tcPr>
          <w:p>
            <w:pPr>
              <w:ind w:left="0"/>
              <w:jc w:val="left"/>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代购生活用品。</w:t>
            </w:r>
            <w:r/>
          </w:p>
        </w:tc>
        <w:tc>
          <w:tcPr>
            <w:tcW w:w="1088"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30分钟 </w:t>
            </w:r>
            <w:r/>
          </w:p>
        </w:tc>
        <w:tc>
          <w:tcPr>
            <w:tcW w:w="1048"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1工时</w:t>
            </w:r>
            <w:r/>
          </w:p>
        </w:tc>
        <w:tc>
          <w:tcPr>
            <w:tcW w:w="1063"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126"/>
        </w:trPr>
        <w:tc>
          <w:tcPr>
            <w:tcW w:w="823" w:type="dxa"/>
            <w:vAlign w:val="center"/>
            <w:vMerge w:val="continue"/>
            <w:textDirection w:val="lrTb"/>
            <w:noWrap w:val="false"/>
          </w:tcPr>
          <w:p>
            <w:pPr>
              <w:ind w:left="0"/>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8" w:type="dxa"/>
            <w:vAlign w:val="center"/>
            <w:vMerge w:val="continue"/>
            <w:textDirection w:val="lrTb"/>
            <w:noWrap w:val="false"/>
          </w:tcPr>
          <w:p>
            <w:pPr>
              <w:ind w:left="0"/>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5"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陪同外出</w:t>
            </w:r>
            <w:r/>
          </w:p>
        </w:tc>
        <w:tc>
          <w:tcPr>
            <w:tcW w:w="3751" w:type="dxa"/>
            <w:vAlign w:val="center"/>
            <w:textDirection w:val="lrTb"/>
            <w:noWrap w:val="false"/>
          </w:tcPr>
          <w:p>
            <w:pPr>
              <w:ind w:left="0"/>
              <w:jc w:val="left"/>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陪同时应注意途中安全，使用助行器具时，应按助行器具的使用说明进行操作。</w:t>
            </w:r>
            <w:r/>
          </w:p>
        </w:tc>
        <w:tc>
          <w:tcPr>
            <w:tcW w:w="1088"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30分钟 </w:t>
            </w:r>
            <w:r/>
          </w:p>
        </w:tc>
        <w:tc>
          <w:tcPr>
            <w:tcW w:w="1048"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1工时</w:t>
            </w:r>
            <w:r/>
          </w:p>
        </w:tc>
        <w:tc>
          <w:tcPr>
            <w:tcW w:w="1063"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20"/>
        </w:trPr>
        <w:tc>
          <w:tcPr>
            <w:tcW w:w="823" w:type="dxa"/>
            <w:vAlign w:val="center"/>
            <w:vMerge w:val="restart"/>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康复护理</w:t>
            </w:r>
            <w:r/>
          </w:p>
        </w:tc>
        <w:tc>
          <w:tcPr>
            <w:tcW w:w="638"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健康检测</w:t>
            </w:r>
            <w:r/>
          </w:p>
        </w:tc>
        <w:tc>
          <w:tcPr>
            <w:tcW w:w="1175" w:type="dxa"/>
            <w:vAlign w:val="center"/>
            <w:textDirection w:val="lrTb"/>
            <w:noWrap w:val="false"/>
          </w:tcPr>
          <w:p>
            <w:pPr>
              <w:ind w:left="0"/>
              <w:jc w:val="center"/>
              <w:keepLines w:val="0"/>
              <w:keepNext w:val="0"/>
              <w:pageBreakBefore w:val="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血压、血糖测量</w:t>
            </w:r>
            <w:r/>
          </w:p>
        </w:tc>
        <w:tc>
          <w:tcPr>
            <w:tcW w:w="3751"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建立健康档案，记录测量数据。</w:t>
            </w:r>
            <w:r/>
          </w:p>
        </w:tc>
        <w:tc>
          <w:tcPr>
            <w:tcW w:w="1088"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15分钟 </w:t>
            </w:r>
            <w:r/>
          </w:p>
        </w:tc>
        <w:tc>
          <w:tcPr>
            <w:tcW w:w="1048"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0.25工时</w:t>
            </w:r>
            <w:r/>
          </w:p>
        </w:tc>
        <w:tc>
          <w:tcPr>
            <w:tcW w:w="1063"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jc w:val="center"/>
          <w:trHeight w:val="840"/>
        </w:trPr>
        <w:tc>
          <w:tcPr>
            <w:tcW w:w="823" w:type="dxa"/>
            <w:vAlign w:val="center"/>
            <w:vMerge w:val="continue"/>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8"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助医服务</w:t>
            </w:r>
            <w:r/>
          </w:p>
        </w:tc>
        <w:tc>
          <w:tcPr>
            <w:tcW w:w="1175" w:type="dxa"/>
            <w:vAlign w:val="center"/>
            <w:textDirection w:val="lrTb"/>
            <w:noWrap w:val="false"/>
          </w:tcPr>
          <w:p>
            <w:pPr>
              <w:ind w:left="0"/>
              <w:jc w:val="center"/>
              <w:keepLines w:val="0"/>
              <w:keepNext w:val="0"/>
              <w:pageBreakBefore w:val="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就医陪护</w:t>
            </w:r>
            <w:r/>
          </w:p>
        </w:tc>
        <w:tc>
          <w:tcPr>
            <w:tcW w:w="3751"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交通费及相关费用由用户支付。</w:t>
            </w:r>
            <w:r/>
          </w:p>
        </w:tc>
        <w:tc>
          <w:tcPr>
            <w:tcW w:w="1088"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60分钟 </w:t>
            </w:r>
            <w:r/>
          </w:p>
        </w:tc>
        <w:tc>
          <w:tcPr>
            <w:tcW w:w="1048"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1工时</w:t>
            </w:r>
            <w:r/>
          </w:p>
        </w:tc>
        <w:tc>
          <w:tcPr>
            <w:tcW w:w="1063"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jc w:val="center"/>
          <w:trHeight w:val="925"/>
        </w:trPr>
        <w:tc>
          <w:tcPr>
            <w:tcW w:w="823" w:type="dxa"/>
            <w:vAlign w:val="center"/>
            <w:vMerge w:val="restart"/>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安全守护</w:t>
            </w:r>
            <w:r/>
          </w:p>
        </w:tc>
        <w:tc>
          <w:tcPr>
            <w:gridSpan w:val="2"/>
            <w:tcW w:w="1813"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紧急呼叫设备（居家安全报警器）</w:t>
            </w:r>
            <w:r/>
          </w:p>
        </w:tc>
        <w:tc>
          <w:tcPr>
            <w:tcW w:w="3751" w:type="dxa"/>
            <w:vAlign w:val="center"/>
            <w:textDirection w:val="lrTb"/>
            <w:noWrap w:val="false"/>
          </w:tcPr>
          <w:p>
            <w:pPr>
              <w:ind w:left="0"/>
              <w:jc w:val="left"/>
              <w:keepLines w:val="0"/>
              <w:keepNext w:val="0"/>
              <w:pageBreakBefore w:val="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含设备及服务,提供紧急呼叫转介服务。建立紧急援助服务热线，保持24小时在线畅通。建立《突发事件应急方案》，城市社区要求15分钟内响应，农村社区要求30分钟内响应。</w:t>
            </w:r>
            <w:r/>
          </w:p>
        </w:tc>
        <w:tc>
          <w:tcPr>
            <w:tcW w:w="1088"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每个月不低于 4</w:t>
            </w:r>
            <w:r/>
          </w:p>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次主动呼入，不少</w:t>
            </w:r>
            <w:r/>
          </w:p>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于 15 分钟/次。</w:t>
            </w:r>
            <w:r/>
          </w:p>
        </w:tc>
        <w:tc>
          <w:tcPr>
            <w:tcW w:w="1048"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工时/月</w:t>
            </w:r>
            <w:r>
              <w:rPr>
                <w:rFonts w:hint="eastAsia" w:ascii="宋体" w:hAnsi="宋体" w:eastAsia="宋体" w:cs="宋体"/>
                <w:color w:val="auto"/>
                <w:sz w:val="24"/>
                <w:szCs w:val="24"/>
                <w:highlight w:val="none"/>
                <w:lang w:val="en-US" w:eastAsia="zh-CN" w:bidi="ar"/>
              </w:rPr>
              <w:t xml:space="preserve">/个</w:t>
            </w:r>
            <w:r/>
          </w:p>
        </w:tc>
        <w:tc>
          <w:tcPr>
            <w:tcW w:w="1063"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满1年后免费提供1年的质保及监测服务</w:t>
            </w:r>
            <w:r/>
          </w:p>
        </w:tc>
      </w:tr>
      <w:tr>
        <w:trPr>
          <w:jc w:val="center"/>
          <w:trHeight w:val="762"/>
        </w:trPr>
        <w:tc>
          <w:tcPr>
            <w:tcW w:w="823" w:type="dxa"/>
            <w:vAlign w:val="center"/>
            <w:vMerge w:val="continue"/>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1813"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探访关爱</w:t>
            </w:r>
            <w:r/>
          </w:p>
        </w:tc>
        <w:tc>
          <w:tcPr>
            <w:tcW w:w="3751" w:type="dxa"/>
            <w:vAlign w:val="center"/>
            <w:textDirection w:val="lrTb"/>
            <w:noWrap w:val="false"/>
          </w:tcPr>
          <w:p>
            <w:pPr>
              <w:ind w:left="0"/>
              <w:jc w:val="left"/>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定期上门探访或通过电话、视频等方式关爱。</w:t>
            </w:r>
            <w:r/>
          </w:p>
        </w:tc>
        <w:tc>
          <w:tcPr>
            <w:tcW w:w="1088" w:type="dxa"/>
            <w:vAlign w:val="center"/>
            <w:textDirection w:val="lrTb"/>
            <w:noWrap w:val="false"/>
          </w:tcPr>
          <w:p>
            <w:pPr>
              <w:ind w:left="0"/>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15分钟</w:t>
            </w:r>
            <w:r/>
          </w:p>
        </w:tc>
        <w:tc>
          <w:tcPr>
            <w:tcW w:w="1048"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0.5工时</w:t>
            </w:r>
            <w:r/>
          </w:p>
        </w:tc>
        <w:tc>
          <w:tcPr>
            <w:tcW w:w="1063"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840"/>
        </w:trPr>
        <w:tc>
          <w:tcPr>
            <w:tcW w:w="823" w:type="dxa"/>
            <w:vAlign w:val="center"/>
            <w:vMerge w:val="continue"/>
            <w:textDirection w:val="lrTb"/>
            <w:noWrap w:val="false"/>
          </w:tcPr>
          <w:p>
            <w:pPr>
              <w:ind w:left="0"/>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1813"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管道疏通/应急维修</w:t>
            </w:r>
            <w:r/>
          </w:p>
        </w:tc>
        <w:tc>
          <w:tcPr>
            <w:tcW w:w="3751" w:type="dxa"/>
            <w:vAlign w:val="center"/>
            <w:textDirection w:val="lrTb"/>
            <w:noWrap w:val="false"/>
          </w:tcPr>
          <w:p>
            <w:pPr>
              <w:ind w:left="0"/>
              <w:jc w:val="left"/>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简单的安装或维修（不含更换配件和其他设备费用），下水道疏通。</w:t>
            </w:r>
            <w:r/>
          </w:p>
        </w:tc>
        <w:tc>
          <w:tcPr>
            <w:tcW w:w="1088"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30分钟 </w:t>
            </w:r>
            <w:r/>
          </w:p>
        </w:tc>
        <w:tc>
          <w:tcPr>
            <w:tcW w:w="1048"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2工时</w:t>
            </w:r>
            <w:r/>
          </w:p>
        </w:tc>
        <w:tc>
          <w:tcPr>
            <w:tcW w:w="1063"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989"/>
        </w:trPr>
        <w:tc>
          <w:tcPr>
            <w:tcW w:w="823" w:type="dxa"/>
            <w:vAlign w:val="center"/>
            <w:vMerge w:val="restart"/>
            <w:textDirection w:val="lrTb"/>
            <w:noWrap w:val="false"/>
          </w:tcPr>
          <w:p>
            <w:pPr>
              <w:ind w:left="0"/>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精神慰藉</w:t>
            </w:r>
            <w:r/>
          </w:p>
        </w:tc>
        <w:tc>
          <w:tcPr>
            <w:tcW w:w="638" w:type="dxa"/>
            <w:vAlign w:val="center"/>
            <w:vMerge w:val="restart"/>
            <w:textDirection w:val="lrTb"/>
            <w:noWrap w:val="false"/>
          </w:tcPr>
          <w:p>
            <w:pPr>
              <w:ind w:left="0"/>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助学</w:t>
            </w:r>
            <w:r/>
          </w:p>
        </w:tc>
        <w:tc>
          <w:tcPr>
            <w:tcW w:w="1175"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法律、安全知识宣讲</w:t>
            </w:r>
            <w:r/>
          </w:p>
        </w:tc>
        <w:tc>
          <w:tcPr>
            <w:tcW w:w="3751" w:type="dxa"/>
            <w:vAlign w:val="center"/>
            <w:textDirection w:val="lrTb"/>
            <w:noWrap w:val="false"/>
          </w:tcPr>
          <w:p>
            <w:pPr>
              <w:ind w:left="0"/>
              <w:jc w:val="left"/>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对法律、防诈骗、食品卫生安全、消防安全、用电、用气等方面知识的普及。</w:t>
            </w:r>
            <w:r/>
          </w:p>
        </w:tc>
        <w:tc>
          <w:tcPr>
            <w:tcW w:w="1088"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30分钟 </w:t>
            </w:r>
            <w:r/>
          </w:p>
        </w:tc>
        <w:tc>
          <w:tcPr>
            <w:tcW w:w="1048"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0.5工时</w:t>
            </w:r>
            <w:r/>
          </w:p>
        </w:tc>
        <w:tc>
          <w:tcPr>
            <w:tcW w:w="1063"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848"/>
        </w:trPr>
        <w:tc>
          <w:tcPr>
            <w:tcW w:w="823" w:type="dxa"/>
            <w:vAlign w:val="center"/>
            <w:vMerge w:val="continue"/>
            <w:textDirection w:val="lrTb"/>
            <w:noWrap w:val="false"/>
          </w:tcPr>
          <w:p>
            <w:pPr>
              <w:ind w:left="0"/>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8" w:type="dxa"/>
            <w:vAlign w:val="center"/>
            <w:vMerge w:val="continue"/>
            <w:textDirection w:val="lrTb"/>
            <w:noWrap w:val="false"/>
          </w:tcPr>
          <w:p>
            <w:pPr>
              <w:ind w:left="0"/>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5"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电子产品操作指导</w:t>
            </w:r>
            <w:r/>
          </w:p>
        </w:tc>
        <w:tc>
          <w:tcPr>
            <w:tcW w:w="3751" w:type="dxa"/>
            <w:vAlign w:val="center"/>
            <w:textDirection w:val="lrTb"/>
            <w:noWrap w:val="false"/>
          </w:tcPr>
          <w:p>
            <w:pPr>
              <w:ind w:left="0"/>
              <w:jc w:val="left"/>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针对手机、电视等电子产品操作指导。</w:t>
            </w:r>
            <w:r/>
          </w:p>
        </w:tc>
        <w:tc>
          <w:tcPr>
            <w:tcW w:w="1088"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30分钟 </w:t>
            </w:r>
            <w:r/>
          </w:p>
        </w:tc>
        <w:tc>
          <w:tcPr>
            <w:tcW w:w="1048"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0.5工时</w:t>
            </w:r>
            <w:r/>
          </w:p>
        </w:tc>
        <w:tc>
          <w:tcPr>
            <w:tcW w:w="1063"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28"/>
        </w:trPr>
        <w:tc>
          <w:tcPr>
            <w:tcW w:w="823" w:type="dxa"/>
            <w:vAlign w:val="center"/>
            <w:vMerge w:val="continue"/>
            <w:textDirection w:val="lrTb"/>
            <w:noWrap w:val="false"/>
          </w:tcPr>
          <w:p>
            <w:pPr>
              <w:ind w:left="0"/>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1813"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聊天读报</w:t>
            </w:r>
            <w:r/>
          </w:p>
        </w:tc>
        <w:tc>
          <w:tcPr>
            <w:tcW w:w="3751" w:type="dxa"/>
            <w:vAlign w:val="center"/>
            <w:textDirection w:val="lrTb"/>
            <w:noWrap w:val="false"/>
          </w:tcPr>
          <w:p>
            <w:pPr>
              <w:ind w:left="0"/>
              <w:jc w:val="left"/>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陪同老年人聊天，排遣孤寂情绪。</w:t>
            </w:r>
            <w:r/>
          </w:p>
        </w:tc>
        <w:tc>
          <w:tcPr>
            <w:tcW w:w="1088"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60</w:t>
            </w:r>
            <w:r>
              <w:rPr>
                <w:rFonts w:hint="eastAsia" w:ascii="宋体" w:hAnsi="宋体" w:eastAsia="宋体" w:cs="宋体"/>
                <w:color w:val="auto"/>
                <w:sz w:val="24"/>
                <w:szCs w:val="24"/>
                <w:highlight w:val="none"/>
                <w:lang w:bidi="ar"/>
              </w:rPr>
              <w:t xml:space="preserve">分钟 </w:t>
            </w:r>
            <w:r/>
          </w:p>
        </w:tc>
        <w:tc>
          <w:tcPr>
            <w:tcW w:w="1048"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工时</w:t>
            </w:r>
            <w:r/>
          </w:p>
        </w:tc>
        <w:tc>
          <w:tcPr>
            <w:tcW w:w="1063"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031"/>
        </w:trPr>
        <w:tc>
          <w:tcPr>
            <w:tcW w:w="823" w:type="dxa"/>
            <w:vAlign w:val="center"/>
            <w:vMerge w:val="continue"/>
            <w:textDirection w:val="lrTb"/>
            <w:noWrap w:val="false"/>
          </w:tcPr>
          <w:p>
            <w:pPr>
              <w:ind w:left="0"/>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1813"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专业心理咨询与疏导</w:t>
            </w:r>
            <w:r/>
          </w:p>
        </w:tc>
        <w:tc>
          <w:tcPr>
            <w:tcW w:w="3751" w:type="dxa"/>
            <w:vAlign w:val="center"/>
            <w:textDirection w:val="lrTb"/>
            <w:noWrap w:val="false"/>
          </w:tcPr>
          <w:p>
            <w:pPr>
              <w:ind w:left="0"/>
              <w:jc w:val="left"/>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一对一心理咨询与疏导服务，解决情绪、情感、家庭问题。</w:t>
            </w:r>
            <w:r/>
          </w:p>
        </w:tc>
        <w:tc>
          <w:tcPr>
            <w:tcW w:w="1088"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60分钟 </w:t>
            </w:r>
            <w:r/>
          </w:p>
        </w:tc>
        <w:tc>
          <w:tcPr>
            <w:tcW w:w="1048"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4工时</w:t>
            </w:r>
            <w:r/>
          </w:p>
        </w:tc>
        <w:tc>
          <w:tcPr>
            <w:tcW w:w="1063" w:type="dxa"/>
            <w:vAlign w:val="center"/>
            <w:textDirection w:val="lrTb"/>
            <w:noWrap w:val="false"/>
          </w:tcPr>
          <w:p>
            <w:pPr>
              <w:ind w:left="0"/>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jc w:val="left"/>
        <w:keepLines w:val="0"/>
        <w:keepNext w:val="0"/>
        <w:pageBreakBefore w:val="0"/>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注：最低服务时长和结算工时为最小结算单元。</w:t>
      </w:r>
      <w:r/>
    </w:p>
    <w:p>
      <w:pPr>
        <w:pStyle w:val="719"/>
        <w:ind w:left="0" w:right="0" w:firstLine="0"/>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50"/>
        <w:ind w:left="0" w:firstLine="480"/>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服务对象及服务工时</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符合市定条件的</w:t>
      </w:r>
      <w:r>
        <w:rPr>
          <w:rFonts w:hint="eastAsia" w:ascii="宋体" w:hAnsi="宋体" w:eastAsia="宋体" w:cs="宋体"/>
          <w:color w:val="auto"/>
          <w:sz w:val="24"/>
          <w:szCs w:val="24"/>
          <w:highlight w:val="none"/>
        </w:rPr>
        <w:t xml:space="preserve">2工时服务对象</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对具有</w:t>
      </w:r>
      <w:r>
        <w:rPr>
          <w:rFonts w:hint="eastAsia" w:ascii="宋体" w:hAnsi="宋体" w:eastAsia="宋体" w:cs="宋体"/>
          <w:color w:val="auto"/>
          <w:sz w:val="24"/>
          <w:szCs w:val="24"/>
          <w:highlight w:val="none"/>
          <w:lang w:val="en-US" w:eastAsia="zh-CN"/>
        </w:rPr>
        <w:t xml:space="preserve">梁溪</w:t>
      </w:r>
      <w:r>
        <w:rPr>
          <w:rFonts w:hint="eastAsia" w:ascii="宋体" w:hAnsi="宋体" w:eastAsia="宋体" w:cs="宋体"/>
          <w:color w:val="auto"/>
          <w:sz w:val="24"/>
          <w:szCs w:val="24"/>
          <w:highlight w:val="none"/>
        </w:rPr>
        <w:t xml:space="preserve">区户籍、实际居住在</w:t>
      </w:r>
      <w:r>
        <w:rPr>
          <w:rFonts w:hint="eastAsia" w:ascii="宋体" w:hAnsi="宋体" w:eastAsia="宋体" w:cs="宋体"/>
          <w:color w:val="auto"/>
          <w:sz w:val="24"/>
          <w:szCs w:val="24"/>
          <w:highlight w:val="none"/>
          <w:lang w:val="en-US" w:eastAsia="zh-CN"/>
        </w:rPr>
        <w:t xml:space="preserve">梁溪</w:t>
      </w:r>
      <w:r>
        <w:rPr>
          <w:rFonts w:hint="eastAsia" w:ascii="宋体" w:hAnsi="宋体" w:eastAsia="宋体" w:cs="宋体"/>
          <w:color w:val="auto"/>
          <w:sz w:val="24"/>
          <w:szCs w:val="24"/>
          <w:highlight w:val="none"/>
        </w:rPr>
        <w:t xml:space="preserve">区范围内、符合下列条件之一的老年人家庭，提供每户每月2个工时的援助服务。</w:t>
      </w:r>
      <w:r/>
    </w:p>
    <w:p>
      <w:pPr>
        <w:pStyle w:val="748"/>
        <w:numPr>
          <w:ilvl w:val="0"/>
          <w:numId w:val="18"/>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家庭成员均70周岁（含）以上的低保、低收入家庭；</w:t>
      </w:r>
      <w:r/>
    </w:p>
    <w:p>
      <w:pPr>
        <w:pStyle w:val="748"/>
        <w:numPr>
          <w:ilvl w:val="0"/>
          <w:numId w:val="18"/>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70周岁（含）以上的独居老年人家庭；</w:t>
      </w:r>
      <w:r/>
    </w:p>
    <w:p>
      <w:pPr>
        <w:pStyle w:val="748"/>
        <w:numPr>
          <w:ilvl w:val="0"/>
          <w:numId w:val="18"/>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市区分散供养的特困老年人家庭；</w:t>
      </w:r>
      <w:r/>
    </w:p>
    <w:p>
      <w:pPr>
        <w:pStyle w:val="748"/>
        <w:numPr>
          <w:ilvl w:val="0"/>
          <w:numId w:val="18"/>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家庭成员中有市级及以上劳动模范的纯老年人家庭；</w:t>
      </w:r>
      <w:r/>
    </w:p>
    <w:p>
      <w:pPr>
        <w:pStyle w:val="748"/>
        <w:numPr>
          <w:ilvl w:val="0"/>
          <w:numId w:val="18"/>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家庭成员中有定期领取抚恤金或补助金的重点优抚对象的纯老年人家庭；</w:t>
      </w:r>
      <w:r/>
    </w:p>
    <w:p>
      <w:pPr>
        <w:pStyle w:val="748"/>
        <w:numPr>
          <w:ilvl w:val="0"/>
          <w:numId w:val="18"/>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家庭成员中有重度残疾对象（一级或二级精神、智力、肢体、视力残疾）的纯老年人家庭；</w:t>
      </w:r>
      <w:r/>
    </w:p>
    <w:p>
      <w:pPr>
        <w:pStyle w:val="748"/>
        <w:numPr>
          <w:ilvl w:val="0"/>
          <w:numId w:val="18"/>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纳入计划生育特殊扶助制度，独生子女伤残的老年人家庭；</w:t>
      </w:r>
      <w:r/>
    </w:p>
    <w:p>
      <w:pPr>
        <w:pStyle w:val="748"/>
        <w:numPr>
          <w:ilvl w:val="0"/>
          <w:numId w:val="18"/>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80周岁（含）以上的老年人家庭。</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符合市定条件的</w:t>
      </w:r>
      <w:r>
        <w:rPr>
          <w:rFonts w:hint="eastAsia" w:ascii="宋体" w:hAnsi="宋体" w:eastAsia="宋体" w:cs="宋体"/>
          <w:color w:val="auto"/>
          <w:sz w:val="24"/>
          <w:szCs w:val="24"/>
          <w:highlight w:val="none"/>
        </w:rPr>
        <w:t xml:space="preserve">8工时服务对象</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对具有</w:t>
      </w:r>
      <w:r>
        <w:rPr>
          <w:rFonts w:hint="eastAsia" w:ascii="宋体" w:hAnsi="宋体" w:eastAsia="宋体" w:cs="宋体"/>
          <w:color w:val="auto"/>
          <w:sz w:val="24"/>
          <w:szCs w:val="24"/>
          <w:highlight w:val="none"/>
          <w:lang w:val="en-US" w:eastAsia="zh-CN"/>
        </w:rPr>
        <w:t xml:space="preserve">梁溪</w:t>
      </w:r>
      <w:r>
        <w:rPr>
          <w:rFonts w:hint="eastAsia" w:ascii="宋体" w:hAnsi="宋体" w:eastAsia="宋体" w:cs="宋体"/>
          <w:color w:val="auto"/>
          <w:sz w:val="24"/>
          <w:szCs w:val="24"/>
          <w:highlight w:val="none"/>
        </w:rPr>
        <w:t xml:space="preserve">区户籍、实际居住在</w:t>
      </w:r>
      <w:r>
        <w:rPr>
          <w:rFonts w:hint="eastAsia" w:ascii="宋体" w:hAnsi="宋体" w:eastAsia="宋体" w:cs="宋体"/>
          <w:color w:val="auto"/>
          <w:sz w:val="24"/>
          <w:szCs w:val="24"/>
          <w:highlight w:val="none"/>
          <w:lang w:val="en-US" w:eastAsia="zh-CN"/>
        </w:rPr>
        <w:t xml:space="preserve">梁溪</w:t>
      </w:r>
      <w:r>
        <w:rPr>
          <w:rFonts w:hint="eastAsia" w:ascii="宋体" w:hAnsi="宋体" w:eastAsia="宋体" w:cs="宋体"/>
          <w:color w:val="auto"/>
          <w:sz w:val="24"/>
          <w:szCs w:val="24"/>
          <w:highlight w:val="none"/>
        </w:rPr>
        <w:t xml:space="preserve">区范围内、符合下列条件之一的老年人家庭，提供每户每月8个工时的援助服务。</w:t>
      </w:r>
      <w:r/>
    </w:p>
    <w:p>
      <w:pPr>
        <w:pStyle w:val="748"/>
        <w:numPr>
          <w:ilvl w:val="0"/>
          <w:numId w:val="19"/>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60周岁（含）以上、生活不能自理的低保老年人家庭；</w:t>
      </w:r>
      <w:r/>
    </w:p>
    <w:p>
      <w:pPr>
        <w:pStyle w:val="748"/>
        <w:numPr>
          <w:ilvl w:val="0"/>
          <w:numId w:val="19"/>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70周岁（含）以上、生活不能自理的低收入老年人家庭；</w:t>
      </w:r>
      <w:r/>
    </w:p>
    <w:p>
      <w:pPr>
        <w:pStyle w:val="748"/>
        <w:numPr>
          <w:ilvl w:val="0"/>
          <w:numId w:val="19"/>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70周岁（含）以上、生活不能自理的重度残疾（一级或二级精神、智力、肢体、视力残疾）老年人家庭；</w:t>
      </w:r>
      <w:r/>
    </w:p>
    <w:p>
      <w:pPr>
        <w:pStyle w:val="748"/>
        <w:numPr>
          <w:ilvl w:val="0"/>
          <w:numId w:val="19"/>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生活不能自理的纯老年人家庭；</w:t>
      </w:r>
      <w:r/>
    </w:p>
    <w:p>
      <w:pPr>
        <w:pStyle w:val="748"/>
        <w:numPr>
          <w:ilvl w:val="0"/>
          <w:numId w:val="19"/>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纳入计划生育特殊扶助制度，独生子女死亡的老年人家庭。</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符合市定条件的</w:t>
      </w:r>
      <w:r>
        <w:rPr>
          <w:rFonts w:hint="eastAsia" w:ascii="宋体" w:hAnsi="宋体" w:eastAsia="宋体" w:cs="宋体"/>
          <w:color w:val="auto"/>
          <w:sz w:val="24"/>
          <w:szCs w:val="24"/>
          <w:highlight w:val="none"/>
        </w:rPr>
        <w:t xml:space="preserve">16工时服务对象</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对具有</w:t>
      </w:r>
      <w:r>
        <w:rPr>
          <w:rFonts w:hint="eastAsia" w:ascii="宋体" w:hAnsi="宋体" w:eastAsia="宋体" w:cs="宋体"/>
          <w:color w:val="auto"/>
          <w:sz w:val="24"/>
          <w:szCs w:val="24"/>
          <w:highlight w:val="none"/>
          <w:lang w:val="en-US" w:eastAsia="zh-CN"/>
        </w:rPr>
        <w:t xml:space="preserve">梁溪</w:t>
      </w:r>
      <w:r>
        <w:rPr>
          <w:rFonts w:hint="eastAsia" w:ascii="宋体" w:hAnsi="宋体" w:eastAsia="宋体" w:cs="宋体"/>
          <w:color w:val="auto"/>
          <w:sz w:val="24"/>
          <w:szCs w:val="24"/>
          <w:highlight w:val="none"/>
        </w:rPr>
        <w:t xml:space="preserve">区户籍、实际居住在</w:t>
      </w:r>
      <w:r>
        <w:rPr>
          <w:rFonts w:hint="eastAsia" w:ascii="宋体" w:hAnsi="宋体" w:eastAsia="宋体" w:cs="宋体"/>
          <w:color w:val="auto"/>
          <w:sz w:val="24"/>
          <w:szCs w:val="24"/>
          <w:highlight w:val="none"/>
          <w:lang w:val="en-US" w:eastAsia="zh-CN"/>
        </w:rPr>
        <w:t xml:space="preserve">梁溪</w:t>
      </w:r>
      <w:r>
        <w:rPr>
          <w:rFonts w:hint="eastAsia" w:ascii="宋体" w:hAnsi="宋体" w:eastAsia="宋体" w:cs="宋体"/>
          <w:color w:val="auto"/>
          <w:sz w:val="24"/>
          <w:szCs w:val="24"/>
          <w:highlight w:val="none"/>
        </w:rPr>
        <w:t xml:space="preserve">区范围内、符合下列条件之一的老年人家庭，提供每户每月16个工时的援助服务。</w:t>
      </w:r>
      <w:r/>
    </w:p>
    <w:p>
      <w:pPr>
        <w:pStyle w:val="748"/>
        <w:numPr>
          <w:ilvl w:val="0"/>
          <w:numId w:val="2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60周岁（含）以上、在市区范围内无子女照顾或子女残疾无能力照顾、生活不能自理的低保、低收入老年人家庭；</w:t>
      </w:r>
      <w:r/>
    </w:p>
    <w:p>
      <w:pPr>
        <w:pStyle w:val="748"/>
        <w:numPr>
          <w:ilvl w:val="0"/>
          <w:numId w:val="2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60周岁（含）以上、在市区范围内无子女照顾或子女残疾无能力照顾、生活不能自理的市级及以上劳动模范老年人家庭；</w:t>
      </w:r>
      <w:r/>
    </w:p>
    <w:p>
      <w:pPr>
        <w:pStyle w:val="748"/>
        <w:numPr>
          <w:ilvl w:val="0"/>
          <w:numId w:val="2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60周岁（含）以上、在市区范围内无子女照顾或子女残疾无能力照顾、生活不能自理的重点优抚对象中的三属（烈士、因公牺牲军人、病故军人的遗属）老年人家庭；</w:t>
      </w:r>
      <w:r/>
    </w:p>
    <w:p>
      <w:pPr>
        <w:pStyle w:val="748"/>
        <w:numPr>
          <w:ilvl w:val="0"/>
          <w:numId w:val="2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80周岁（含）以上、在市区范围内无子女照顾或子女残疾无能力照顾的老年人家庭。</w:t>
      </w:r>
      <w:r/>
    </w:p>
    <w:p>
      <w:pPr>
        <w:pStyle w:val="748"/>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4、符合区扩面条件的2工时对象</w:t>
      </w:r>
      <w:r/>
    </w:p>
    <w:p>
      <w:pPr>
        <w:pStyle w:val="748"/>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Style w:val="1220"/>
          <w:rFonts w:hint="eastAsia" w:ascii="宋体" w:hAnsi="宋体" w:eastAsia="宋体" w:cs="宋体"/>
          <w:color w:val="auto"/>
          <w:sz w:val="24"/>
          <w:szCs w:val="24"/>
          <w:highlight w:val="none"/>
          <w:lang w:val="en-US" w:eastAsia="zh-CN"/>
        </w:rPr>
        <w:t xml:space="preserve">对具有梁溪区户籍、实际居住在梁溪区范围内，76周岁（含）—79周岁（含）的老年人家庭，提供每户每月2</w:t>
      </w:r>
      <w:r>
        <w:rPr>
          <w:rFonts w:hint="eastAsia" w:ascii="宋体" w:hAnsi="宋体" w:eastAsia="宋体" w:cs="宋体"/>
          <w:color w:val="auto"/>
          <w:sz w:val="24"/>
          <w:szCs w:val="24"/>
          <w:highlight w:val="none"/>
          <w:lang w:val="en-US" w:eastAsia="zh-CN"/>
        </w:rPr>
        <w:t xml:space="preserve">个工时的援助服务。</w:t>
      </w:r>
      <w:r/>
    </w:p>
    <w:p>
      <w:pPr>
        <w:pStyle w:val="748"/>
        <w:ind w:left="0" w:right="0" w:firstLine="482"/>
        <w:jc w:val="left"/>
        <w:keepLines w:val="0"/>
        <w:keepNext w:val="0"/>
        <w:pageBreakBefore w:val="0"/>
        <w:spacing w:line="360" w:lineRule="auto"/>
        <w:rPr>
          <w:rFonts w:hint="eastAsia" w:ascii="宋体" w:hAnsi="宋体"/>
          <w:color w:val="auto"/>
          <w:sz w:val="24"/>
        </w:rPr>
      </w:pPr>
      <w:r>
        <w:rPr>
          <w:rFonts w:hint="eastAsia" w:ascii="宋体" w:hAnsi="宋体"/>
          <w:b/>
          <w:bCs/>
          <w:color w:val="auto"/>
          <w:sz w:val="24"/>
        </w:rPr>
        <w:t xml:space="preserve">（二）服务要求</w:t>
      </w:r>
      <w:r/>
    </w:p>
    <w:p>
      <w:pPr>
        <w:pStyle w:val="748"/>
        <w:ind w:left="0" w:right="0" w:firstLine="480"/>
        <w:jc w:val="left"/>
        <w:keepLines w:val="0"/>
        <w:keepNext w:val="0"/>
        <w:pageBreakBefore w:val="0"/>
        <w:spacing w:line="360" w:lineRule="auto"/>
        <w:rPr>
          <w:rFonts w:hint="eastAsia" w:ascii="宋体" w:hAnsi="宋体"/>
          <w:color w:val="auto"/>
          <w:sz w:val="24"/>
        </w:rPr>
      </w:pPr>
      <w:r>
        <w:rPr>
          <w:rFonts w:hint="eastAsia" w:ascii="宋体" w:hAnsi="宋体"/>
          <w:color w:val="auto"/>
          <w:sz w:val="24"/>
        </w:rPr>
        <w:t xml:space="preserve">1.基本要求</w:t>
      </w:r>
      <w:r/>
    </w:p>
    <w:p>
      <w:pPr>
        <w:pStyle w:val="748"/>
        <w:ind w:left="0" w:right="0" w:firstLine="480"/>
        <w:jc w:val="left"/>
        <w:keepLines w:val="0"/>
        <w:keepNext w:val="0"/>
        <w:pageBreakBefore w:val="0"/>
        <w:spacing w:line="360" w:lineRule="auto"/>
        <w:rPr>
          <w:rFonts w:hint="eastAsia" w:ascii="宋体" w:hAnsi="宋体"/>
          <w:color w:val="auto"/>
          <w:sz w:val="24"/>
        </w:rPr>
      </w:pPr>
      <w:r>
        <w:rPr>
          <w:rFonts w:hint="eastAsia" w:ascii="宋体" w:hAnsi="宋体"/>
          <w:color w:val="auto"/>
          <w:sz w:val="24"/>
        </w:rPr>
        <w:t xml:space="preserve">（1）自愿服务。服务必须依据老人意愿开展，不得强制服务。</w:t>
      </w:r>
      <w:r/>
    </w:p>
    <w:p>
      <w:pPr>
        <w:pStyle w:val="748"/>
        <w:ind w:left="0" w:right="0" w:firstLine="480"/>
        <w:jc w:val="left"/>
        <w:keepLines w:val="0"/>
        <w:keepNext w:val="0"/>
        <w:pageBreakBefore w:val="0"/>
        <w:spacing w:line="360" w:lineRule="auto"/>
        <w:rPr>
          <w:rFonts w:hint="eastAsia" w:ascii="宋体" w:hAnsi="宋体"/>
          <w:color w:val="auto"/>
          <w:sz w:val="24"/>
        </w:rPr>
      </w:pPr>
      <w:r>
        <w:rPr>
          <w:rFonts w:ascii="宋体" w:hAnsi="宋体"/>
          <w:color w:val="auto"/>
          <w:sz w:val="24"/>
        </w:rPr>
        <w:t xml:space="preserve">（2）不得替代。不得以现金或货物等形式替代服务。</w:t>
      </w:r>
      <w:r/>
    </w:p>
    <w:p>
      <w:pPr>
        <w:pStyle w:val="748"/>
        <w:ind w:left="0" w:right="0" w:firstLine="480"/>
        <w:jc w:val="left"/>
        <w:keepLines w:val="0"/>
        <w:keepNext w:val="0"/>
        <w:pageBreakBefore w:val="0"/>
        <w:spacing w:line="360" w:lineRule="auto"/>
        <w:rPr>
          <w:rFonts w:hint="eastAsia" w:ascii="宋体" w:hAnsi="宋体"/>
          <w:color w:val="auto"/>
          <w:sz w:val="24"/>
        </w:rPr>
      </w:pPr>
      <w:r>
        <w:rPr>
          <w:rFonts w:ascii="宋体" w:hAnsi="宋体"/>
          <w:color w:val="auto"/>
          <w:sz w:val="24"/>
        </w:rPr>
        <w:t xml:space="preserve">（3）不可转包。不得以任何形式进行转包。</w:t>
      </w:r>
      <w:r/>
    </w:p>
    <w:p>
      <w:pPr>
        <w:pStyle w:val="748"/>
        <w:ind w:left="0" w:right="0" w:firstLine="480"/>
        <w:jc w:val="left"/>
        <w:keepLines w:val="0"/>
        <w:keepNext w:val="0"/>
        <w:pageBreakBefore w:val="0"/>
        <w:spacing w:line="360" w:lineRule="auto"/>
        <w:rPr>
          <w:rFonts w:hint="eastAsia" w:ascii="宋体" w:hAnsi="宋体"/>
          <w:color w:val="auto"/>
          <w:sz w:val="24"/>
        </w:rPr>
      </w:pPr>
      <w:r>
        <w:rPr>
          <w:rFonts w:ascii="宋体" w:hAnsi="宋体"/>
          <w:color w:val="auto"/>
          <w:sz w:val="24"/>
        </w:rPr>
        <w:t xml:space="preserve">（4）安全责任。供应商近三年未发生过安全事故和意识形态问题</w:t>
      </w:r>
      <w:r>
        <w:rPr>
          <w:rFonts w:hint="eastAsia" w:ascii="宋体" w:hAnsi="宋体"/>
          <w:color w:val="auto"/>
          <w:sz w:val="24"/>
        </w:rPr>
        <w:t xml:space="preserve">；在本合同期内，如在服务过程中发生重大安全责任事故，责任由乙方承担。</w:t>
      </w:r>
      <w:r/>
    </w:p>
    <w:p>
      <w:pPr>
        <w:pStyle w:val="748"/>
        <w:ind w:left="0" w:right="0" w:firstLine="480"/>
        <w:jc w:val="left"/>
        <w:keepLines w:val="0"/>
        <w:keepNext w:val="0"/>
        <w:pageBreakBefore w:val="0"/>
        <w:spacing w:line="360" w:lineRule="auto"/>
        <w:rPr>
          <w:rFonts w:hint="eastAsia" w:ascii="宋体" w:hAnsi="宋体"/>
          <w:color w:val="auto"/>
          <w:sz w:val="24"/>
        </w:rPr>
      </w:pPr>
      <w:r>
        <w:rPr>
          <w:rFonts w:hint="eastAsia" w:ascii="宋体" w:hAnsi="宋体"/>
          <w:color w:val="auto"/>
          <w:sz w:val="24"/>
        </w:rPr>
        <w:t xml:space="preserve">2.人员配备</w:t>
      </w:r>
      <w:r/>
    </w:p>
    <w:p>
      <w:pPr>
        <w:pStyle w:val="748"/>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项目管理团队必须具有相应的组织架构和配备相应人员，</w:t>
      </w:r>
      <w:r>
        <w:rPr>
          <w:rFonts w:hint="eastAsia" w:ascii="宋体" w:hAnsi="宋体" w:eastAsia="宋体" w:cs="宋体"/>
          <w:color w:val="auto"/>
          <w:sz w:val="24"/>
          <w:szCs w:val="24"/>
          <w:highlight w:val="none"/>
          <w:lang w:val="en-US" w:eastAsia="zh-CN"/>
        </w:rPr>
        <w:t xml:space="preserve">其中项目主管应不少于2人，质量监管人员应不少于8人，每个街道应设立至少1家站点，每个站点应设置站长不少于2人。</w:t>
      </w:r>
      <w:r>
        <w:rPr>
          <w:rFonts w:hint="eastAsia" w:ascii="宋体" w:hAnsi="宋体" w:eastAsia="宋体" w:cs="宋体"/>
          <w:color w:val="auto"/>
          <w:sz w:val="24"/>
          <w:szCs w:val="24"/>
          <w:highlight w:val="none"/>
        </w:rPr>
        <w:t xml:space="preserve">本次投标单位中标后配备的服务人员数量(不包含管理人员)与被服务户数比例不得低于1:105，</w:t>
      </w:r>
      <w:r>
        <w:rPr>
          <w:rFonts w:hint="eastAsia" w:ascii="宋体" w:hAnsi="宋体" w:eastAsia="宋体" w:cs="宋体"/>
          <w:color w:val="auto"/>
          <w:sz w:val="24"/>
          <w:szCs w:val="24"/>
          <w:highlight w:val="none"/>
          <w:lang w:val="en-US" w:eastAsia="zh-CN"/>
        </w:rPr>
        <w:t xml:space="preserve">且服务人员中不超过法定退休年龄，</w:t>
      </w:r>
      <w:r>
        <w:rPr>
          <w:rFonts w:hint="eastAsia" w:ascii="宋体" w:hAnsi="宋体" w:eastAsia="宋体" w:cs="宋体"/>
          <w:color w:val="auto"/>
          <w:sz w:val="24"/>
          <w:szCs w:val="24"/>
          <w:highlight w:val="none"/>
        </w:rPr>
        <w:t xml:space="preserve">确因服务需要，服务人员年龄可适当放宽但男性不得超过65周岁、女性不得超过60 周岁，且服务人员中不超过法定退休年龄的人员比例不得低于50%。因录用超过法定退休年龄的员工产生的一切法律风险及责任与甲方无关，均由乙方自行承担。专业助洁(油烟机、洗衣机、空调清洗等)、康复护理、社会工作等特殊工种服务人员须有国家规定的职业资格证书或相应的培训资历证明。</w:t>
      </w:r>
      <w:r/>
    </w:p>
    <w:p>
      <w:pPr>
        <w:pStyle w:val="748"/>
        <w:ind w:left="0" w:right="0" w:firstLine="480"/>
        <w:jc w:val="left"/>
        <w:keepLines w:val="0"/>
        <w:keepNext w:val="0"/>
        <w:pageBreakBefore w:val="0"/>
        <w:spacing w:line="360" w:lineRule="auto"/>
        <w:rPr>
          <w:rFonts w:hint="eastAsia" w:ascii="宋体" w:hAnsi="宋体"/>
          <w:color w:val="auto"/>
          <w:sz w:val="24"/>
        </w:rPr>
      </w:pPr>
      <w:r>
        <w:rPr>
          <w:rFonts w:hint="eastAsia" w:ascii="宋体" w:hAnsi="宋体"/>
          <w:color w:val="auto"/>
          <w:sz w:val="24"/>
        </w:rPr>
        <w:t xml:space="preserve">3.管理要求</w:t>
      </w:r>
      <w:r/>
    </w:p>
    <w:p>
      <w:pPr>
        <w:pStyle w:val="748"/>
        <w:ind w:left="0" w:right="0" w:firstLine="480"/>
        <w:jc w:val="left"/>
        <w:keepLines w:val="0"/>
        <w:keepNext w:val="0"/>
        <w:pageBreakBefore w:val="0"/>
        <w:spacing w:line="360" w:lineRule="auto"/>
        <w:rPr>
          <w:rFonts w:hint="eastAsia" w:ascii="宋体" w:hAnsi="宋体"/>
          <w:color w:val="auto"/>
          <w:sz w:val="24"/>
        </w:rPr>
      </w:pPr>
      <w:r>
        <w:rPr>
          <w:rFonts w:ascii="宋体" w:hAnsi="宋体"/>
          <w:color w:val="auto"/>
          <w:sz w:val="24"/>
        </w:rPr>
        <w:t xml:space="preserve">（1）流程要求:中标供应商需按照《无锡市市区居家养老援助服务实施办法》《居家养老援助服务规范》等文件要求规范服务人员上门服务流程，并严格按照标准要求进行服务。</w:t>
      </w:r>
      <w:r/>
    </w:p>
    <w:p>
      <w:pPr>
        <w:pStyle w:val="748"/>
        <w:ind w:left="0" w:right="0" w:firstLine="480"/>
        <w:jc w:val="left"/>
        <w:keepLines w:val="0"/>
        <w:keepNext w:val="0"/>
        <w:pageBreakBefore w:val="0"/>
        <w:spacing w:line="360" w:lineRule="auto"/>
        <w:rPr>
          <w:rFonts w:hint="eastAsia" w:ascii="宋体" w:hAnsi="宋体"/>
          <w:color w:val="auto"/>
          <w:sz w:val="24"/>
        </w:rPr>
      </w:pPr>
      <w:r>
        <w:rPr>
          <w:rFonts w:ascii="宋体" w:hAnsi="宋体"/>
          <w:color w:val="auto"/>
          <w:sz w:val="24"/>
        </w:rPr>
        <w:t xml:space="preserve">（2）培训要求:中标供应商开展服务时，所有一线服务人员必须经过职业培训，并取得相应证书。服务开展后，每季度至少开展一次在岗培训，培训计划提前报备市、区民政部门。</w:t>
      </w:r>
      <w:r>
        <w:rPr>
          <w:rFonts w:ascii="宋体" w:hAnsi="宋体"/>
          <w:color w:val="auto"/>
          <w:sz w:val="24"/>
        </w:rPr>
        <w:br/>
      </w:r>
      <w:r>
        <w:rPr>
          <w:rFonts w:ascii="宋体" w:hAnsi="宋体"/>
          <w:color w:val="auto"/>
          <w:sz w:val="24"/>
        </w:rPr>
        <w:t xml:space="preserve">    （3）日常管理:中标供应商负责居家养老服务人员的招募、培训等工作以及服务人员的出勤、考核、监督、奖惩、报酬发放等日常管理工作。</w:t>
      </w:r>
      <w:r/>
    </w:p>
    <w:p>
      <w:pPr>
        <w:pStyle w:val="748"/>
        <w:ind w:left="0" w:right="0" w:firstLine="480"/>
        <w:jc w:val="left"/>
        <w:keepLines w:val="0"/>
        <w:keepNext w:val="0"/>
        <w:pageBreakBefore w:val="0"/>
        <w:spacing w:line="360" w:lineRule="auto"/>
        <w:rPr>
          <w:rFonts w:hint="eastAsia" w:ascii="宋体" w:hAnsi="宋体"/>
          <w:color w:val="auto"/>
          <w:sz w:val="24"/>
        </w:rPr>
      </w:pPr>
      <w:r>
        <w:rPr>
          <w:rFonts w:ascii="宋体" w:hAnsi="宋体"/>
          <w:color w:val="auto"/>
          <w:sz w:val="24"/>
        </w:rPr>
        <w:t xml:space="preserve">（</w:t>
      </w:r>
      <w:r>
        <w:rPr>
          <w:rFonts w:hint="eastAsia" w:ascii="宋体" w:hAnsi="宋体"/>
          <w:color w:val="auto"/>
          <w:sz w:val="24"/>
        </w:rPr>
        <w:t xml:space="preserve">4</w:t>
      </w:r>
      <w:r>
        <w:rPr>
          <w:rFonts w:ascii="宋体" w:hAnsi="宋体"/>
          <w:color w:val="auto"/>
          <w:sz w:val="24"/>
        </w:rPr>
        <w:t xml:space="preserve">）</w:t>
      </w:r>
      <w:r>
        <w:rPr>
          <w:rFonts w:ascii="宋体" w:hAnsi="宋体" w:cs="宋体"/>
          <w:color w:val="auto"/>
          <w:sz w:val="24"/>
        </w:rPr>
        <w:t xml:space="preserve">应急处置:中标供应</w:t>
      </w:r>
      <w:r>
        <w:rPr>
          <w:rFonts w:hint="eastAsia" w:ascii="宋体" w:hAnsi="宋体" w:cs="宋体"/>
          <w:color w:val="auto"/>
          <w:sz w:val="24"/>
        </w:rPr>
        <w:t xml:space="preserve">商需</w:t>
      </w:r>
      <w:r>
        <w:rPr>
          <w:rFonts w:ascii="宋体" w:hAnsi="宋体" w:cs="宋体"/>
          <w:color w:val="auto"/>
          <w:sz w:val="24"/>
        </w:rPr>
        <w:t xml:space="preserve">加强对服务人员的安全应急处置管理，完善安全管理应急处置制度和流程。</w:t>
      </w:r>
      <w:r>
        <w:rPr>
          <w:rFonts w:ascii="宋体" w:hAnsi="宋体" w:cs="宋体"/>
          <w:color w:val="auto"/>
          <w:sz w:val="24"/>
        </w:rPr>
        <w:br/>
      </w:r>
      <w:r>
        <w:rPr>
          <w:rFonts w:hint="eastAsia" w:ascii="宋体" w:hAnsi="宋体" w:cs="宋体"/>
          <w:color w:val="auto"/>
          <w:sz w:val="24"/>
        </w:rPr>
        <w:t xml:space="preserve">    </w:t>
      </w:r>
      <w:r>
        <w:rPr>
          <w:rFonts w:ascii="宋体" w:hAnsi="宋体"/>
          <w:color w:val="auto"/>
          <w:sz w:val="24"/>
        </w:rPr>
        <w:t xml:space="preserve">（</w:t>
      </w:r>
      <w:r>
        <w:rPr>
          <w:rFonts w:hint="eastAsia" w:ascii="宋体" w:hAnsi="宋体"/>
          <w:color w:val="auto"/>
          <w:sz w:val="24"/>
        </w:rPr>
        <w:t xml:space="preserve">5</w:t>
      </w:r>
      <w:r>
        <w:rPr>
          <w:rFonts w:ascii="宋体" w:hAnsi="宋体"/>
          <w:color w:val="auto"/>
          <w:sz w:val="24"/>
        </w:rPr>
        <w:t xml:space="preserve">）管理设置:本次</w:t>
      </w:r>
      <w:r>
        <w:rPr>
          <w:rFonts w:hint="eastAsia" w:ascii="宋体" w:hAnsi="宋体"/>
          <w:color w:val="auto"/>
          <w:sz w:val="24"/>
          <w:lang w:eastAsia="zh-CN"/>
        </w:rPr>
        <w:t xml:space="preserve">投标供应商</w:t>
      </w:r>
      <w:r>
        <w:rPr>
          <w:rFonts w:ascii="宋体" w:hAnsi="宋体"/>
          <w:color w:val="auto"/>
          <w:sz w:val="24"/>
        </w:rPr>
        <w:t xml:space="preserve">中标后，要按照居家援助服务的要求设置相应的职责职能，如同时开展辖区内长护险评估、家庭照护床位服务的，须独立设置管理部门，服务人员不得混用。</w:t>
      </w:r>
      <w:r>
        <w:rPr>
          <w:rFonts w:ascii="宋体" w:hAnsi="宋体"/>
          <w:color w:val="auto"/>
          <w:sz w:val="24"/>
        </w:rPr>
        <w:br/>
      </w:r>
      <w:r>
        <w:rPr>
          <w:rFonts w:hint="eastAsia" w:ascii="宋体" w:hAnsi="宋体"/>
          <w:color w:val="auto"/>
          <w:sz w:val="24"/>
        </w:rPr>
        <w:t xml:space="preserve">    </w:t>
      </w:r>
      <w:r>
        <w:rPr>
          <w:rFonts w:ascii="宋体" w:hAnsi="宋体"/>
          <w:color w:val="auto"/>
          <w:sz w:val="24"/>
        </w:rPr>
        <w:t xml:space="preserve">（</w:t>
      </w:r>
      <w:r>
        <w:rPr>
          <w:rFonts w:hint="eastAsia" w:ascii="宋体" w:hAnsi="宋体"/>
          <w:color w:val="auto"/>
          <w:sz w:val="24"/>
        </w:rPr>
        <w:t xml:space="preserve">6</w:t>
      </w:r>
      <w:r>
        <w:rPr>
          <w:rFonts w:ascii="宋体" w:hAnsi="宋体"/>
          <w:color w:val="auto"/>
          <w:sz w:val="24"/>
        </w:rPr>
        <w:t xml:space="preserve">）保险购买:投标人中标后必须为所有一线服务人员购买团体意外险，并报备市、区民政部门。</w:t>
      </w:r>
      <w:r>
        <w:rPr>
          <w:rFonts w:ascii="宋体" w:hAnsi="宋体"/>
          <w:color w:val="auto"/>
          <w:sz w:val="24"/>
        </w:rPr>
        <w:br/>
      </w:r>
      <w:r>
        <w:rPr>
          <w:rFonts w:hint="eastAsia" w:ascii="宋体" w:hAnsi="宋体"/>
          <w:color w:val="auto"/>
          <w:sz w:val="24"/>
        </w:rPr>
        <w:t xml:space="preserve">    </w:t>
      </w:r>
      <w:r>
        <w:rPr>
          <w:rFonts w:ascii="宋体" w:hAnsi="宋体"/>
          <w:color w:val="auto"/>
          <w:sz w:val="24"/>
        </w:rPr>
        <w:t xml:space="preserve">（</w:t>
      </w:r>
      <w:r>
        <w:rPr>
          <w:rFonts w:hint="eastAsia" w:ascii="宋体" w:hAnsi="宋体"/>
          <w:color w:val="auto"/>
          <w:sz w:val="24"/>
        </w:rPr>
        <w:t xml:space="preserve">7</w:t>
      </w:r>
      <w:r>
        <w:rPr>
          <w:rFonts w:ascii="宋体" w:hAnsi="宋体"/>
          <w:color w:val="auto"/>
          <w:sz w:val="24"/>
        </w:rPr>
        <w:t xml:space="preserve">）中标方需具备开展服务项目所需工具设备，服务人员必须统一着装，统一</w:t>
      </w:r>
      <w:r>
        <w:rPr>
          <w:rFonts w:hint="eastAsia" w:ascii="宋体" w:hAnsi="宋体"/>
          <w:color w:val="auto"/>
          <w:sz w:val="24"/>
          <w:lang w:eastAsia="zh-CN"/>
        </w:rPr>
        <w:t xml:space="preserve">佩戴</w:t>
      </w:r>
      <w:r>
        <w:rPr>
          <w:rFonts w:ascii="宋体" w:hAnsi="宋体"/>
          <w:color w:val="auto"/>
          <w:sz w:val="24"/>
        </w:rPr>
        <w:t xml:space="preserve">工作牌。</w:t>
      </w:r>
      <w:r>
        <w:rPr>
          <w:rFonts w:ascii="宋体" w:hAnsi="宋体"/>
          <w:color w:val="auto"/>
          <w:sz w:val="24"/>
        </w:rPr>
        <w:br/>
      </w:r>
      <w:r>
        <w:rPr>
          <w:rFonts w:hint="eastAsia" w:ascii="宋体" w:hAnsi="宋体"/>
          <w:color w:val="auto"/>
          <w:sz w:val="24"/>
        </w:rPr>
        <w:t xml:space="preserve">    </w:t>
      </w:r>
      <w:r>
        <w:rPr>
          <w:rFonts w:ascii="宋体" w:hAnsi="宋体"/>
          <w:color w:val="auto"/>
          <w:sz w:val="24"/>
        </w:rPr>
        <w:t xml:space="preserve">（</w:t>
      </w:r>
      <w:r>
        <w:rPr>
          <w:rFonts w:hint="eastAsia" w:ascii="宋体" w:hAnsi="宋体"/>
          <w:color w:val="auto"/>
          <w:sz w:val="24"/>
        </w:rPr>
        <w:t xml:space="preserve">8</w:t>
      </w:r>
      <w:r>
        <w:rPr>
          <w:rFonts w:ascii="宋体" w:hAnsi="宋体"/>
          <w:color w:val="auto"/>
          <w:sz w:val="24"/>
        </w:rPr>
        <w:t xml:space="preserve">）工资不得以现金形式发放，必须通过打卡形式发放。</w:t>
      </w:r>
      <w:r/>
    </w:p>
    <w:p>
      <w:pPr>
        <w:pStyle w:val="748"/>
        <w:ind w:left="0" w:right="0" w:firstLine="480"/>
        <w:jc w:val="left"/>
        <w:keepLines w:val="0"/>
        <w:keepNext w:val="0"/>
        <w:pageBreakBefore w:val="0"/>
        <w:spacing w:line="360" w:lineRule="auto"/>
        <w:rPr>
          <w:rFonts w:hint="eastAsia" w:ascii="宋体" w:hAnsi="宋体"/>
          <w:color w:val="auto"/>
          <w:sz w:val="24"/>
        </w:rPr>
      </w:pPr>
      <w:r>
        <w:rPr>
          <w:rFonts w:hint="eastAsia" w:ascii="宋体" w:hAnsi="宋体"/>
          <w:color w:val="auto"/>
          <w:sz w:val="24"/>
        </w:rPr>
        <w:t xml:space="preserve">（9）所有</w:t>
      </w:r>
      <w:r>
        <w:rPr>
          <w:rFonts w:ascii="宋体" w:hAnsi="宋体"/>
          <w:color w:val="auto"/>
          <w:sz w:val="24"/>
        </w:rPr>
        <w:t xml:space="preserve">上门服务</w:t>
      </w:r>
      <w:r>
        <w:rPr>
          <w:rFonts w:hint="eastAsia" w:ascii="宋体" w:hAnsi="宋体"/>
          <w:color w:val="auto"/>
          <w:sz w:val="24"/>
        </w:rPr>
        <w:t xml:space="preserve">人员</w:t>
      </w:r>
      <w:r>
        <w:rPr>
          <w:rFonts w:ascii="宋体" w:hAnsi="宋体"/>
          <w:color w:val="auto"/>
          <w:sz w:val="24"/>
        </w:rPr>
        <w:t xml:space="preserve">必须具有健康证</w:t>
      </w:r>
      <w:r>
        <w:rPr>
          <w:rFonts w:hint="eastAsia" w:ascii="宋体" w:hAnsi="宋体"/>
          <w:color w:val="auto"/>
          <w:sz w:val="24"/>
        </w:rPr>
        <w:t xml:space="preserve">。</w:t>
      </w:r>
      <w:r/>
    </w:p>
    <w:p>
      <w:pPr>
        <w:pStyle w:val="748"/>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）具有与从事援助服务相配套的信息化管理平台，并</w:t>
      </w:r>
      <w:r>
        <w:rPr>
          <w:rFonts w:hint="eastAsia" w:ascii="宋体" w:hAnsi="宋体" w:eastAsia="宋体" w:cs="宋体"/>
          <w:color w:val="auto"/>
          <w:sz w:val="24"/>
          <w:szCs w:val="24"/>
          <w:highlight w:val="none"/>
          <w:lang w:val="en-US" w:eastAsia="zh-CN"/>
        </w:rPr>
        <w:t xml:space="preserve">直接运用</w:t>
      </w:r>
      <w:r>
        <w:rPr>
          <w:rFonts w:hint="eastAsia" w:ascii="宋体" w:hAnsi="宋体" w:eastAsia="宋体" w:cs="宋体"/>
          <w:color w:val="auto"/>
          <w:sz w:val="24"/>
          <w:szCs w:val="24"/>
          <w:highlight w:val="none"/>
        </w:rPr>
        <w:t xml:space="preserve">无锡市“锡心医养”呼叫服务中心平台进行</w:t>
      </w:r>
      <w:r>
        <w:rPr>
          <w:rFonts w:hint="eastAsia" w:ascii="宋体" w:hAnsi="宋体" w:eastAsia="宋体" w:cs="宋体"/>
          <w:color w:val="auto"/>
          <w:sz w:val="24"/>
          <w:szCs w:val="24"/>
          <w:highlight w:val="none"/>
          <w:lang w:val="en-US" w:eastAsia="zh-CN"/>
        </w:rPr>
        <w:t xml:space="preserve">开展服务</w:t>
      </w:r>
      <w:r>
        <w:rPr>
          <w:rFonts w:hint="eastAsia" w:ascii="宋体" w:hAnsi="宋体" w:eastAsia="宋体" w:cs="宋体"/>
          <w:color w:val="auto"/>
          <w:sz w:val="24"/>
          <w:szCs w:val="24"/>
          <w:highlight w:val="none"/>
        </w:rPr>
        <w:t xml:space="preserve">。</w:t>
      </w:r>
      <w:r/>
    </w:p>
    <w:p>
      <w:pPr>
        <w:pStyle w:val="748"/>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）享受援助服务的老年人因死亡、迁出市区、 疾病、伤残、年龄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政策调整</w:t>
      </w:r>
      <w:r>
        <w:rPr>
          <w:rFonts w:hint="eastAsia" w:ascii="宋体" w:hAnsi="宋体" w:eastAsia="宋体" w:cs="宋体"/>
          <w:color w:val="auto"/>
          <w:sz w:val="24"/>
          <w:szCs w:val="24"/>
          <w:highlight w:val="none"/>
        </w:rPr>
        <w:t xml:space="preserve">等情形须终止服务或调整工时的，由社区(村) 逐级上报至区民政部门审定后，五个工作日内通知援助服务机构终止服务或调整工时数。</w:t>
      </w:r>
      <w:r/>
    </w:p>
    <w:p>
      <w:pPr>
        <w:pStyle w:val="748"/>
        <w:ind w:left="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）本次投标单位中标后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项目负责人不可随意变更。如中标方需更换项目负责人，需向区民政部门提出书面申请，经区民政部门同意后才可变更项目负责人。</w:t>
      </w:r>
      <w:r/>
    </w:p>
    <w:p>
      <w:pPr>
        <w:pStyle w:val="748"/>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48"/>
        <w:ind w:left="0" w:right="0" w:firstLine="480"/>
        <w:jc w:val="left"/>
        <w:keepLines w:val="0"/>
        <w:keepNext w:val="0"/>
        <w:pageBreakBefore w:val="0"/>
        <w:spacing w:line="360" w:lineRule="auto"/>
        <w:rPr>
          <w:rFonts w:hint="eastAsia" w:ascii="宋体" w:hAnsi="宋体"/>
          <w:color w:val="auto"/>
          <w:sz w:val="24"/>
        </w:rPr>
      </w:pPr>
      <w:r>
        <w:rPr>
          <w:rFonts w:ascii="宋体" w:hAnsi="宋体"/>
          <w:color w:val="auto"/>
          <w:sz w:val="24"/>
        </w:rPr>
        <w:t xml:space="preserve">4</w:t>
      </w:r>
      <w:r>
        <w:rPr>
          <w:rFonts w:hint="eastAsia" w:ascii="宋体" w:hAnsi="宋体"/>
          <w:color w:val="auto"/>
          <w:sz w:val="24"/>
        </w:rPr>
        <w:t xml:space="preserve">.信息管理规定</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（1）数据对接:中标供应商根据我</w:t>
      </w:r>
      <w:r>
        <w:rPr>
          <w:rFonts w:hint="eastAsia" w:ascii="宋体" w:hAnsi="宋体" w:eastAsia="宋体" w:cs="宋体"/>
          <w:color w:val="auto"/>
          <w:sz w:val="24"/>
          <w:szCs w:val="24"/>
          <w:highlight w:val="none"/>
          <w:lang w:val="en-US" w:eastAsia="zh-CN"/>
        </w:rPr>
        <w:t xml:space="preserve">区</w:t>
      </w:r>
      <w:r>
        <w:rPr>
          <w:rFonts w:hint="eastAsia" w:ascii="宋体" w:hAnsi="宋体" w:eastAsia="宋体" w:cs="宋体"/>
          <w:color w:val="auto"/>
          <w:sz w:val="24"/>
          <w:szCs w:val="24"/>
          <w:highlight w:val="none"/>
        </w:rPr>
        <w:t xml:space="preserve">实际和上级要求与我</w:t>
      </w:r>
      <w:r>
        <w:rPr>
          <w:rFonts w:hint="eastAsia" w:ascii="宋体" w:hAnsi="宋体" w:eastAsia="宋体" w:cs="宋体"/>
          <w:color w:val="auto"/>
          <w:sz w:val="24"/>
          <w:szCs w:val="24"/>
          <w:highlight w:val="none"/>
          <w:lang w:val="en-US" w:eastAsia="zh-CN"/>
        </w:rPr>
        <w:t xml:space="preserve">区</w:t>
      </w:r>
      <w:r>
        <w:rPr>
          <w:rFonts w:hint="eastAsia" w:ascii="宋体" w:hAnsi="宋体" w:eastAsia="宋体" w:cs="宋体"/>
          <w:color w:val="auto"/>
          <w:sz w:val="24"/>
          <w:szCs w:val="24"/>
          <w:highlight w:val="none"/>
        </w:rPr>
        <w:t xml:space="preserve">民政部门信息系统平台进行无条件数据对接及模块调整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确保互联互通。</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信息维护:中标供应商要对自有系统平台及“锡心医养”呼叫服务中心平台中服务对象等数据进行动态维护，并安排专人负责。</w:t>
      </w:r>
      <w:r/>
    </w:p>
    <w:p>
      <w:pPr>
        <w:pStyle w:val="748"/>
        <w:ind w:lef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（3）平台响应：中标供应商要对系统平台开发中功能完善积极响应执行。</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）数据保密:中标供应商必须按照法律规定管理处置系统中的老年人数据信息。</w:t>
      </w:r>
      <w:r/>
    </w:p>
    <w:p>
      <w:pPr>
        <w:pStyle w:val="748"/>
        <w:ind w:left="239" w:right="0" w:firstLine="240"/>
        <w:jc w:val="left"/>
        <w:keepLines w:val="0"/>
        <w:keepNext w:val="0"/>
        <w:pageBreakBefore w:val="0"/>
        <w:spacing w:line="360" w:lineRule="auto"/>
        <w:rPr>
          <w:rFonts w:hint="eastAsia" w:ascii="宋体" w:hAnsi="宋体"/>
          <w:color w:val="auto"/>
          <w:sz w:val="24"/>
        </w:rPr>
      </w:pPr>
      <w:r>
        <w:rPr>
          <w:rFonts w:ascii="宋体" w:hAnsi="宋体"/>
          <w:color w:val="auto"/>
          <w:sz w:val="24"/>
        </w:rPr>
        <w:t xml:space="preserve">5</w:t>
      </w:r>
      <w:r>
        <w:rPr>
          <w:rFonts w:hint="eastAsia" w:ascii="宋体" w:hAnsi="宋体"/>
          <w:color w:val="auto"/>
          <w:sz w:val="24"/>
        </w:rPr>
        <w:t xml:space="preserve">.服务保障</w:t>
      </w:r>
      <w:r/>
    </w:p>
    <w:p>
      <w:pPr>
        <w:ind w:left="0" w:right="0" w:firstLine="480"/>
        <w:jc w:val="left"/>
        <w:keepLines w:val="0"/>
        <w:keepNext w:val="0"/>
        <w:pageBreakBefore w:val="0"/>
        <w:spacing w:line="360" w:lineRule="auto"/>
        <w:rPr>
          <w:color w:val="auto"/>
        </w:rPr>
      </w:pPr>
      <w:r>
        <w:rPr>
          <w:rFonts w:ascii="宋体" w:hAnsi="宋体"/>
          <w:color w:val="auto"/>
          <w:sz w:val="24"/>
        </w:rPr>
        <w:t xml:space="preserve">（</w:t>
      </w:r>
      <w:r>
        <w:rPr>
          <w:rFonts w:hint="eastAsia" w:ascii="宋体" w:hAnsi="宋体"/>
          <w:color w:val="auto"/>
          <w:sz w:val="24"/>
        </w:rPr>
        <w:t xml:space="preserve">1</w:t>
      </w:r>
      <w:r>
        <w:rPr>
          <w:rFonts w:ascii="宋体" w:hAnsi="宋体"/>
          <w:color w:val="auto"/>
          <w:sz w:val="24"/>
        </w:rPr>
        <w:t xml:space="preserve">）</w:t>
      </w:r>
      <w:r>
        <w:rPr>
          <w:rFonts w:hint="eastAsia" w:ascii="宋体" w:hAnsi="宋体"/>
          <w:color w:val="auto"/>
          <w:sz w:val="24"/>
        </w:rPr>
        <w:t xml:space="preserve">办公地点:中标方中标后，需在</w:t>
      </w:r>
      <w:r>
        <w:rPr>
          <w:rFonts w:hint="eastAsia" w:ascii="宋体" w:hAnsi="宋体" w:eastAsia="宋体" w:cs="宋体"/>
          <w:color w:val="auto"/>
          <w:sz w:val="24"/>
          <w:szCs w:val="24"/>
          <w:highlight w:val="none"/>
          <w:lang w:val="en-US" w:eastAsia="zh-CN"/>
        </w:rPr>
        <w:t xml:space="preserve">梁溪区</w:t>
      </w:r>
      <w:r>
        <w:rPr>
          <w:rFonts w:hint="eastAsia" w:ascii="宋体" w:hAnsi="宋体"/>
          <w:color w:val="auto"/>
          <w:sz w:val="24"/>
        </w:rPr>
        <w:t xml:space="preserve">设立办公地点，</w:t>
      </w:r>
      <w:r>
        <w:rPr>
          <w:rFonts w:hint="eastAsia" w:ascii="宋体" w:hAnsi="宋体" w:eastAsia="宋体" w:cs="宋体"/>
          <w:color w:val="auto"/>
          <w:sz w:val="24"/>
          <w:szCs w:val="24"/>
          <w:highlight w:val="none"/>
        </w:rPr>
        <w:t xml:space="preserve">开展居家养老服务呼叫接听、日常管理及运营工作。</w:t>
      </w:r>
      <w:r>
        <w:rPr>
          <w:rFonts w:hint="eastAsia" w:ascii="宋体" w:hAnsi="宋体"/>
          <w:color w:val="auto"/>
          <w:sz w:val="24"/>
        </w:rPr>
        <w:br/>
      </w:r>
      <w:r>
        <w:rPr>
          <w:rFonts w:hint="eastAsia" w:ascii="宋体" w:hAnsi="宋体"/>
          <w:color w:val="auto"/>
          <w:sz w:val="24"/>
        </w:rPr>
        <w:t xml:space="preserve">    </w:t>
      </w:r>
      <w:r>
        <w:rPr>
          <w:rFonts w:ascii="宋体" w:hAnsi="宋体"/>
          <w:color w:val="auto"/>
          <w:sz w:val="24"/>
        </w:rPr>
        <w:t xml:space="preserve">（</w:t>
      </w:r>
      <w:r>
        <w:rPr>
          <w:rFonts w:hint="eastAsia" w:ascii="宋体" w:hAnsi="宋体"/>
          <w:color w:val="auto"/>
          <w:sz w:val="24"/>
        </w:rPr>
        <w:t xml:space="preserve">2</w:t>
      </w:r>
      <w:r>
        <w:rPr>
          <w:rFonts w:ascii="宋体" w:hAnsi="宋体"/>
          <w:color w:val="auto"/>
          <w:sz w:val="24"/>
        </w:rPr>
        <w:t xml:space="preserve">）</w:t>
      </w:r>
      <w:r>
        <w:rPr>
          <w:rFonts w:hint="eastAsia" w:ascii="宋体" w:hAnsi="宋体"/>
          <w:color w:val="auto"/>
          <w:sz w:val="24"/>
        </w:rPr>
        <w:t xml:space="preserve">站点设置:中标供应商应该在</w:t>
      </w:r>
      <w:r>
        <w:rPr>
          <w:rFonts w:hint="eastAsia" w:ascii="宋体" w:hAnsi="宋体" w:cs="宋体"/>
          <w:color w:val="auto"/>
          <w:sz w:val="24"/>
          <w:szCs w:val="24"/>
          <w:highlight w:val="none"/>
          <w:lang w:val="en-US" w:eastAsia="zh-CN"/>
        </w:rPr>
        <w:t xml:space="preserve">梁溪区</w:t>
      </w:r>
      <w:r>
        <w:rPr>
          <w:rFonts w:hint="eastAsia" w:ascii="宋体" w:hAnsi="宋体" w:eastAsia="宋体" w:cs="宋体"/>
          <w:color w:val="auto"/>
          <w:sz w:val="24"/>
          <w:highlight w:val="none"/>
          <w:lang w:val="en-US" w:eastAsia="zh-CN"/>
        </w:rPr>
        <w:t xml:space="preserve">每个街道应设立至少1家站点</w:t>
      </w:r>
      <w:r>
        <w:rPr>
          <w:rFonts w:hint="eastAsia" w:ascii="宋体" w:hAnsi="宋体"/>
          <w:color w:val="auto"/>
          <w:sz w:val="24"/>
        </w:rPr>
        <w:t xml:space="preserve">，区民政部门负责协调街道(乡镇)服务站基本办公用房，服务站办公设施设备及水电费等由中标供应商自行承担。</w:t>
      </w:r>
      <w:r>
        <w:rPr>
          <w:rFonts w:hint="eastAsia" w:ascii="宋体" w:hAnsi="宋体"/>
          <w:color w:val="auto"/>
          <w:sz w:val="24"/>
        </w:rPr>
        <w:br/>
      </w:r>
      <w:r>
        <w:rPr>
          <w:rFonts w:hint="eastAsia" w:ascii="宋体" w:hAnsi="宋体"/>
          <w:color w:val="auto"/>
          <w:sz w:val="24"/>
        </w:rPr>
        <w:t xml:space="preserve">    </w:t>
      </w:r>
      <w:r>
        <w:rPr>
          <w:rFonts w:ascii="宋体" w:hAnsi="宋体"/>
          <w:color w:val="auto"/>
          <w:sz w:val="24"/>
        </w:rPr>
        <w:t xml:space="preserve">（</w:t>
      </w:r>
      <w:r>
        <w:rPr>
          <w:rFonts w:hint="eastAsia" w:ascii="宋体" w:hAnsi="宋体"/>
          <w:color w:val="auto"/>
          <w:sz w:val="24"/>
        </w:rPr>
        <w:t xml:space="preserve">3</w:t>
      </w:r>
      <w:r>
        <w:rPr>
          <w:rFonts w:ascii="宋体" w:hAnsi="宋体"/>
          <w:color w:val="auto"/>
          <w:sz w:val="24"/>
        </w:rPr>
        <w:t xml:space="preserve">）</w:t>
      </w:r>
      <w:r>
        <w:rPr>
          <w:rFonts w:hint="eastAsia" w:ascii="宋体" w:hAnsi="宋体"/>
          <w:color w:val="auto"/>
          <w:sz w:val="24"/>
        </w:rPr>
        <w:t xml:space="preserve">后勤保障:中标供应商服务队伍未达到项目实施的相关要求，未能及时开展服务，导致服务断档，自行承担相应的损失。并承担甲方聘请其他服务商提供服务的相关损失和费用。</w:t>
      </w:r>
      <w:r>
        <w:rPr>
          <w:rFonts w:hint="eastAsia" w:ascii="宋体" w:hAnsi="宋体"/>
          <w:color w:val="auto"/>
          <w:sz w:val="24"/>
        </w:rPr>
        <w:br/>
      </w:r>
      <w:r>
        <w:rPr>
          <w:rFonts w:hint="eastAsia" w:ascii="宋体" w:hAnsi="宋体"/>
          <w:color w:val="auto"/>
          <w:sz w:val="24"/>
        </w:rPr>
        <w:t xml:space="preserve">    </w:t>
      </w:r>
      <w:r>
        <w:rPr>
          <w:rFonts w:ascii="宋体" w:hAnsi="宋体"/>
          <w:color w:val="auto"/>
          <w:sz w:val="24"/>
        </w:rPr>
        <w:t xml:space="preserve">（</w:t>
      </w:r>
      <w:r>
        <w:rPr>
          <w:rFonts w:hint="eastAsia" w:ascii="宋体" w:hAnsi="宋体"/>
          <w:color w:val="auto"/>
          <w:sz w:val="24"/>
        </w:rPr>
        <w:t xml:space="preserve">4</w:t>
      </w:r>
      <w:r>
        <w:rPr>
          <w:rFonts w:ascii="宋体" w:hAnsi="宋体"/>
          <w:color w:val="auto"/>
          <w:sz w:val="24"/>
        </w:rPr>
        <w:t xml:space="preserve">）</w:t>
      </w:r>
      <w:r>
        <w:rPr>
          <w:rFonts w:hint="eastAsia" w:ascii="宋体" w:hAnsi="宋体"/>
          <w:color w:val="auto"/>
          <w:sz w:val="24"/>
        </w:rPr>
        <w:t xml:space="preserve">接受监督:项目执行过程中，中标供应商须接受采购人的检查要求，并向采购人每月提供服务清单、服务人员和工资发放明细，每季准时递交项目业务活动情况报告。中标供应商必须接受民政部门委托的专业评估机构的监督，接受市、区民政部门、街道(镇)、社区(村)的监督和社会监督。</w:t>
      </w:r>
      <w:r/>
    </w:p>
    <w:p>
      <w:pPr>
        <w:pStyle w:val="748"/>
        <w:ind w:left="0" w:right="0" w:firstLine="482"/>
        <w:jc w:val="left"/>
        <w:keepLines w:val="0"/>
        <w:keepNext w:val="0"/>
        <w:pageBreakBefore w:val="0"/>
        <w:spacing w:line="360" w:lineRule="auto"/>
        <w:rPr>
          <w:rFonts w:hint="eastAsia" w:ascii="宋体" w:hAnsi="宋体"/>
          <w:color w:val="auto"/>
          <w:sz w:val="24"/>
        </w:rPr>
      </w:pPr>
      <w:r>
        <w:rPr>
          <w:rFonts w:hint="eastAsia" w:ascii="宋体" w:hAnsi="宋体"/>
          <w:b/>
          <w:bCs/>
          <w:color w:val="auto"/>
          <w:sz w:val="24"/>
        </w:rPr>
        <w:t xml:space="preserve">（三）其他要求</w:t>
      </w:r>
      <w:r/>
    </w:p>
    <w:p>
      <w:pPr>
        <w:ind w:left="0" w:right="0" w:firstLine="480"/>
        <w:jc w:val="left"/>
        <w:keepLines w:val="0"/>
        <w:keepNext w:val="0"/>
        <w:pageBreakBefore w:val="0"/>
        <w:spacing w:line="360" w:lineRule="auto"/>
        <w:rPr>
          <w:rFonts w:hint="eastAsia" w:ascii="宋体" w:hAnsi="宋体"/>
          <w:color w:val="auto"/>
          <w:sz w:val="24"/>
        </w:rPr>
      </w:pPr>
      <w:r>
        <w:rPr>
          <w:rFonts w:hint="eastAsia" w:ascii="宋体" w:hAnsi="宋体"/>
          <w:color w:val="auto"/>
          <w:sz w:val="24"/>
        </w:rPr>
        <w:t xml:space="preserve">1.乙方每次为老人提供服务时间一般以2个工时为限，目前按照《关于居家养老援助服务项目工时计算有关问题的通知》（锡</w:t>
      </w:r>
      <w:r>
        <w:rPr>
          <w:rFonts w:ascii="宋体" w:hAnsi="宋体"/>
          <w:color w:val="auto"/>
          <w:sz w:val="24"/>
        </w:rPr>
        <w:t xml:space="preserve">民养老</w:t>
      </w:r>
      <w:r>
        <w:rPr>
          <w:rFonts w:hint="eastAsia" w:ascii="宋体" w:hAnsi="宋体"/>
          <w:color w:val="auto"/>
          <w:sz w:val="24"/>
        </w:rPr>
        <w:t xml:space="preserve">〔2019〕1号）执行，后期如有新的文件出台，则按新规定执行。</w:t>
      </w:r>
      <w:r/>
    </w:p>
    <w:p>
      <w:pPr>
        <w:ind w:left="0" w:right="0" w:firstLine="480"/>
        <w:jc w:val="left"/>
        <w:keepLines w:val="0"/>
        <w:keepNext w:val="0"/>
        <w:pageBreakBefore w:val="0"/>
        <w:spacing w:line="360" w:lineRule="auto"/>
        <w:rPr>
          <w:rFonts w:ascii="宋体" w:hAnsi="宋体"/>
          <w:color w:val="auto"/>
          <w:sz w:val="24"/>
        </w:rPr>
      </w:pPr>
      <w:r>
        <w:rPr>
          <w:rFonts w:hint="eastAsia" w:ascii="宋体" w:hAnsi="宋体"/>
          <w:color w:val="auto"/>
          <w:sz w:val="24"/>
        </w:rPr>
        <w:t xml:space="preserve">2.乙方提供居家养老服务应按无锡市质量技术监督局发布的《居家养老援助服务规范》(ZDWJ/T0067-2016)进行操作。</w:t>
      </w:r>
      <w:r/>
    </w:p>
    <w:p>
      <w:pPr>
        <w:ind w:left="0" w:right="0" w:firstLine="480"/>
        <w:jc w:val="left"/>
        <w:keepLines w:val="0"/>
        <w:keepNext w:val="0"/>
        <w:pageBreakBefore w:val="0"/>
        <w:spacing w:line="360" w:lineRule="auto"/>
        <w:rPr>
          <w:rFonts w:ascii="宋体" w:hAnsi="宋体"/>
          <w:color w:val="auto"/>
          <w:sz w:val="24"/>
        </w:rPr>
      </w:pPr>
      <w:r>
        <w:rPr>
          <w:rFonts w:hint="eastAsia" w:ascii="宋体" w:hAnsi="宋体"/>
          <w:color w:val="auto"/>
          <w:sz w:val="24"/>
        </w:rPr>
        <w:t xml:space="preserve">3.乙方在投标文件中关于提供居家养老服务的服务内容、服务标准及其他与居家养老服务相关的承诺，高于《居家养老援助服务规范》的标准和要求的，按照乙方投标文件执行。</w:t>
      </w:r>
      <w:r/>
    </w:p>
    <w:p>
      <w:pPr>
        <w:ind w:left="0" w:right="0" w:firstLine="482"/>
        <w:jc w:val="left"/>
        <w:keepLines w:val="0"/>
        <w:keepNext w:val="0"/>
        <w:pageBreakBefore w:val="0"/>
        <w:spacing w:line="360" w:lineRule="auto"/>
        <w:rPr>
          <w:rFonts w:hint="eastAsia" w:ascii="宋体" w:hAnsi="宋体"/>
          <w:b/>
          <w:color w:val="auto"/>
          <w:sz w:val="24"/>
        </w:rPr>
      </w:pPr>
      <w:r>
        <w:rPr>
          <w:rFonts w:hint="eastAsia" w:ascii="宋体" w:hAnsi="宋体"/>
          <w:b/>
          <w:color w:val="auto"/>
          <w:sz w:val="24"/>
          <w:lang w:val="en-US" w:eastAsia="zh-CN"/>
        </w:rPr>
        <w:t xml:space="preserve">三</w:t>
      </w:r>
      <w:r>
        <w:rPr>
          <w:rFonts w:hint="eastAsia" w:ascii="宋体" w:hAnsi="宋体"/>
          <w:b/>
          <w:color w:val="auto"/>
          <w:sz w:val="24"/>
        </w:rPr>
        <w:t xml:space="preserve">、费用结算</w:t>
      </w:r>
      <w:r/>
    </w:p>
    <w:p>
      <w:pPr>
        <w:pStyle w:val="748"/>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居家养老援助服务经费参照市332平台有效工单，按甲乙双方确定的实际服务户数和工时按季结算，乙方出具全额正规发票。后期如有新的付款规定出台，则按照新的规定执行付款。</w:t>
      </w:r>
      <w:r/>
    </w:p>
    <w:p>
      <w:pPr>
        <w:pStyle w:val="748"/>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民政局每季度与中标供应商结算一次费用，并且每季度对中标供应商开展一次综合性考核，考核情况与当季度的服务费挂钩。</w:t>
      </w:r>
      <w:r/>
    </w:p>
    <w:p>
      <w:pPr>
        <w:ind w:left="0" w:firstLine="480"/>
        <w:keepLines w:val="0"/>
        <w:keepNext w:val="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（1）供应商应对中标区域范围内居家养老援助服务对象进行专业服务需求评估，并及时将专业服务需求评估结果提交给采购人进行审核，审核通过后进行分类援助服务。</w:t>
      </w:r>
      <w:r/>
    </w:p>
    <w:p>
      <w:pPr>
        <w:ind w:left="0" w:firstLine="480"/>
        <w:keepLines w:val="0"/>
        <w:keepNext w:val="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（2）供应商应根据中标采购包内的援助服务评估结果（或由采购人组织提供的援助服务评估结果），对中标区域范围内居家养老援助服务对象进行分类援助服务。</w:t>
      </w:r>
      <w:r/>
    </w:p>
    <w:p>
      <w:pPr>
        <w:ind w:left="0" w:firstLine="480"/>
        <w:keepLines w:val="0"/>
        <w:keepNext w:val="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（3）供应商采购包区域范围内的居家养老援助服务结束后，根据供应商提供的项目结算资料，由采购人、各</w:t>
      </w:r>
      <w:r>
        <w:rPr>
          <w:rFonts w:hint="eastAsia" w:ascii="宋体" w:hAnsi="宋体" w:eastAsia="宋体" w:cs="宋体"/>
          <w:color w:val="auto"/>
          <w:sz w:val="24"/>
          <w:szCs w:val="24"/>
          <w:highlight w:val="none"/>
          <w:lang w:val="en-US" w:eastAsia="zh-CN"/>
        </w:rPr>
        <w:t xml:space="preserve">街道</w:t>
      </w:r>
      <w:r>
        <w:rPr>
          <w:rFonts w:hint="eastAsia" w:ascii="宋体" w:hAnsi="宋体" w:eastAsia="宋体" w:cs="宋体"/>
          <w:color w:val="auto"/>
          <w:sz w:val="24"/>
          <w:szCs w:val="24"/>
          <w:highlight w:val="none"/>
        </w:rPr>
        <w:t xml:space="preserve">、第三方专业机构进行共同验收，验收结束后，根据最终验收报告金额进行项目款结算。</w:t>
      </w:r>
      <w:r/>
    </w:p>
    <w:p>
      <w:pPr>
        <w:ind w:left="0" w:firstLine="480"/>
        <w:keepLines w:val="0"/>
        <w:keepNext w:val="0"/>
        <w:pageBreakBefore w:val="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eastAsia="宋体" w:cs="宋体"/>
          <w:color w:val="auto"/>
          <w:sz w:val="24"/>
          <w:szCs w:val="24"/>
          <w:highlight w:val="none"/>
        </w:rPr>
        <w:t xml:space="preserve">项目款</w:t>
      </w:r>
      <w:r>
        <w:rPr>
          <w:rFonts w:hint="eastAsia" w:ascii="宋体" w:hAnsi="宋体" w:eastAsia="宋体" w:cs="宋体"/>
          <w:bCs/>
          <w:color w:val="auto"/>
          <w:sz w:val="24"/>
          <w:szCs w:val="24"/>
          <w:highlight w:val="none"/>
        </w:rPr>
        <w:t xml:space="preserve">结算支付时还需扣除未按采购文件要求而提供所需服务的罚款和考核中的罚款（如有）后同比例下浮。</w:t>
      </w:r>
      <w:r/>
    </w:p>
    <w:p>
      <w:pPr>
        <w:pStyle w:val="748"/>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（5）服务项目总价</w:t>
      </w:r>
      <w:r>
        <w:rPr>
          <w:rFonts w:hint="eastAsia" w:ascii="宋体" w:hAnsi="宋体" w:eastAsia="宋体" w:cs="宋体"/>
          <w:bCs/>
          <w:color w:val="auto"/>
          <w:sz w:val="24"/>
          <w:szCs w:val="24"/>
          <w:highlight w:val="none"/>
        </w:rPr>
        <w:t xml:space="preserve">主要包括但不限于以下内容：现场踏勘费、人工费、材料费（如有），车辆运输费、油料费、对接费，税金等所有费用。供应商请综合考虑相关费用，结算时不作调整、调价。</w:t>
      </w:r>
      <w:r/>
    </w:p>
    <w:p>
      <w:pPr>
        <w:pStyle w:val="748"/>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费用标准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援助服务工时价格按本市最低工资标准的一定比例确定，202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年每个工时价格暂定为30元，如在合同期内遇省提高最低工资标准，则工时价格按略高于最低工资标准的增长幅度作动态调整，具体执行标准和时间由市民政局和市财政局协商一致报经市政府同意后执行。</w:t>
      </w:r>
      <w:r/>
    </w:p>
    <w:p>
      <w:pPr>
        <w:pStyle w:val="748"/>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对于不属于本项目政府采购范围内的其他服务项目，老年人家庭确实需要的，可由其与乙方另行签订服务协议并自行支付费用，由此产生的纠纷与甲方无关。</w:t>
      </w:r>
      <w:r/>
    </w:p>
    <w:p>
      <w:pPr>
        <w:ind w:left="0" w:right="0" w:firstLine="482"/>
        <w:jc w:val="left"/>
        <w:keepLines w:val="0"/>
        <w:keepNext w:val="0"/>
        <w:pageBreakBefore w:val="0"/>
        <w:spacing w:line="360" w:lineRule="auto"/>
        <w:rPr>
          <w:rFonts w:ascii="宋体" w:hAnsi="宋体"/>
          <w:b/>
          <w:bCs/>
          <w:color w:val="auto"/>
          <w:sz w:val="24"/>
        </w:rPr>
      </w:pPr>
      <w:r>
        <w:rPr>
          <w:rFonts w:hint="eastAsia" w:ascii="宋体" w:hAnsi="宋体"/>
          <w:b/>
          <w:bCs/>
          <w:color w:val="auto"/>
          <w:sz w:val="24"/>
          <w:lang w:val="en-US" w:eastAsia="zh-CN"/>
        </w:rPr>
        <w:t xml:space="preserve">四</w:t>
      </w:r>
      <w:r>
        <w:rPr>
          <w:rFonts w:hint="eastAsia" w:ascii="宋体" w:hAnsi="宋体"/>
          <w:b/>
          <w:bCs/>
          <w:color w:val="auto"/>
          <w:sz w:val="24"/>
        </w:rPr>
        <w:t xml:space="preserve">、</w:t>
      </w:r>
      <w:r>
        <w:rPr>
          <w:rFonts w:ascii="宋体" w:hAnsi="宋体"/>
          <w:b/>
          <w:bCs/>
          <w:color w:val="auto"/>
          <w:sz w:val="24"/>
        </w:rPr>
        <w:t xml:space="preserve">服务的考核</w:t>
      </w:r>
      <w:r>
        <w:rPr>
          <w:rFonts w:hint="eastAsia" w:ascii="宋体" w:hAnsi="宋体"/>
          <w:b/>
          <w:bCs/>
          <w:color w:val="auto"/>
          <w:sz w:val="24"/>
        </w:rPr>
        <w:t xml:space="preserve">与</w:t>
      </w:r>
      <w:r>
        <w:rPr>
          <w:rFonts w:ascii="宋体" w:hAnsi="宋体"/>
          <w:b/>
          <w:bCs/>
          <w:color w:val="auto"/>
          <w:sz w:val="24"/>
        </w:rPr>
        <w:t xml:space="preserve">评估</w:t>
      </w:r>
      <w:r/>
    </w:p>
    <w:p>
      <w:pPr>
        <w:pStyle w:val="1006"/>
        <w:ind w:left="0" w:right="0" w:firstLine="480"/>
        <w:jc w:val="left"/>
        <w:keepLines w:val="0"/>
        <w:keepNext w:val="0"/>
        <w:pageBreakBefore w:val="0"/>
        <w:spacing w:line="360" w:lineRule="auto"/>
        <w:tabs>
          <w:tab w:val="left" w:pos="680" w:leader="none"/>
        </w:tabs>
        <w:rPr>
          <w:rFonts w:hint="eastAsia"/>
          <w:color w:val="auto"/>
        </w:rPr>
      </w:pPr>
      <w:r>
        <w:rPr>
          <w:rFonts w:ascii="宋体" w:hAnsi="宋体"/>
          <w:color w:val="auto"/>
          <w:sz w:val="24"/>
        </w:rPr>
        <w:t xml:space="preserve">为了确保购买服务质量，加强对第三方服务机构的监督，实现购买服务目标，由民政部门委托专业评估机构，对服务单位的运营管理、服务质量、信誉、社会评价等方面进行综合评价，并结合市、区民政部门评价反馈和12345有效投诉情况，实施季度和年度综合考评，考评结果与服务经费挂钩</w:t>
      </w:r>
      <w:r>
        <w:rPr>
          <w:rFonts w:hint="eastAsia" w:ascii="宋体" w:hAnsi="宋体" w:eastAsia="宋体" w:cs="宋体"/>
          <w:color w:val="auto"/>
          <w:sz w:val="24"/>
          <w:szCs w:val="24"/>
          <w:highlight w:val="none"/>
        </w:rPr>
        <w:t xml:space="preserve">。考评结果实行告知制度，对考评分数和名次有异议的服务机构，可在规定时间内提出申诉。本项目实行退出机制，中标单位因违反法律法规、合同约定，发生安全责任事故、存在欺老虐老行为、向老年人推销保健品、涉嫌向老年人开展非法集资、泄露老年人隐私信息等情况，严重损害老年人权益的，或按照《无锡市</w:t>
      </w:r>
      <w:r>
        <w:rPr>
          <w:rFonts w:hint="eastAsia" w:ascii="宋体" w:hAnsi="宋体" w:eastAsia="宋体" w:cs="宋体"/>
          <w:color w:val="auto"/>
          <w:sz w:val="24"/>
          <w:szCs w:val="24"/>
          <w:highlight w:val="none"/>
          <w:lang w:eastAsia="zh-CN"/>
        </w:rPr>
        <w:t xml:space="preserve">梁溪区</w:t>
      </w:r>
      <w:r>
        <w:rPr>
          <w:rFonts w:hint="eastAsia" w:ascii="宋体" w:hAnsi="宋体" w:eastAsia="宋体" w:cs="宋体"/>
          <w:color w:val="auto"/>
          <w:sz w:val="24"/>
          <w:szCs w:val="24"/>
          <w:highlight w:val="none"/>
        </w:rPr>
        <w:t xml:space="preserve">居家养老援助服务质量考评办法》等相关规定中标单位年度或综合考评不合格的，采购人有权解除合同，该标段后续服务由本轮中标的其它供应商按年度或综合考评名次依次承接</w:t>
      </w:r>
      <w:r>
        <w:rPr>
          <w:rFonts w:hint="eastAsia" w:ascii="宋体" w:hAnsi="宋体"/>
          <w:bCs/>
          <w:color w:val="auto"/>
          <w:sz w:val="24"/>
          <w:lang w:val="en-US" w:eastAsia="zh-CN"/>
        </w:rPr>
        <w:t xml:space="preserve">或甲方重新招标</w:t>
      </w:r>
      <w:r>
        <w:rPr>
          <w:rFonts w:hint="eastAsia" w:ascii="宋体" w:hAnsi="宋体" w:eastAsia="宋体" w:cs="宋体"/>
          <w:color w:val="auto"/>
          <w:sz w:val="24"/>
          <w:szCs w:val="24"/>
          <w:highlight w:val="none"/>
        </w:rPr>
        <w:t xml:space="preserve">。</w:t>
      </w:r>
      <w:r>
        <w:rPr>
          <w:rFonts w:hint="eastAsia"/>
          <w:color w:val="auto"/>
        </w:rPr>
        <w:t xml:space="preserve">甲方对乙方提供援助服务被投诉、举报且经民政部门查实的，每起扣减 2000 元。</w:t>
      </w:r>
      <w:r/>
    </w:p>
    <w:p>
      <w:pPr>
        <w:ind w:left="0" w:right="0" w:firstLine="482"/>
        <w:jc w:val="left"/>
        <w:keepLines w:val="0"/>
        <w:keepNext w:val="0"/>
        <w:pageBreakBefore w:val="0"/>
        <w:spacing w:line="360" w:lineRule="auto"/>
        <w:rPr>
          <w:rFonts w:hint="eastAsia" w:ascii="宋体" w:hAnsi="宋体"/>
          <w:b/>
          <w:bCs/>
          <w:color w:val="auto"/>
          <w:sz w:val="24"/>
        </w:rPr>
      </w:pPr>
      <w:r>
        <w:rPr>
          <w:rFonts w:hint="eastAsia" w:ascii="宋体" w:hAnsi="宋体"/>
          <w:b/>
          <w:color w:val="auto"/>
          <w:sz w:val="24"/>
          <w:lang w:val="en-US" w:eastAsia="zh-CN"/>
        </w:rPr>
        <w:t xml:space="preserve">五</w:t>
      </w:r>
      <w:r>
        <w:rPr>
          <w:rFonts w:hint="eastAsia" w:ascii="宋体" w:hAnsi="宋体"/>
          <w:b/>
          <w:color w:val="auto"/>
          <w:sz w:val="24"/>
        </w:rPr>
        <w:t xml:space="preserve">、</w:t>
      </w:r>
      <w:r>
        <w:rPr>
          <w:rFonts w:hint="eastAsia" w:ascii="宋体" w:hAnsi="宋体"/>
          <w:b/>
          <w:bCs/>
          <w:color w:val="auto"/>
          <w:sz w:val="24"/>
        </w:rPr>
        <w:t xml:space="preserve">甲乙双方的权利和义务</w:t>
      </w:r>
      <w:r/>
    </w:p>
    <w:p>
      <w:pPr>
        <w:ind w:left="0" w:right="0" w:firstLine="470"/>
        <w:jc w:val="left"/>
        <w:keepLines w:val="0"/>
        <w:keepNext w:val="0"/>
        <w:pageBreakBefore w:val="0"/>
        <w:spacing w:line="360" w:lineRule="auto"/>
        <w:rPr>
          <w:rFonts w:hint="eastAsia" w:ascii="宋体" w:hAnsi="宋体"/>
          <w:color w:val="auto"/>
          <w:sz w:val="24"/>
        </w:rPr>
      </w:pPr>
      <w:r>
        <w:rPr>
          <w:rFonts w:hint="eastAsia" w:ascii="宋体" w:hAnsi="宋体"/>
          <w:color w:val="auto"/>
          <w:sz w:val="24"/>
        </w:rPr>
        <w:t xml:space="preserve">1.甲方负责协调居家养老援助服务的宣传、登记和审批工作，确保</w:t>
      </w:r>
      <w:r>
        <w:rPr>
          <w:rFonts w:hint="eastAsia" w:ascii="宋体" w:hAnsi="宋体"/>
          <w:color w:val="auto"/>
          <w:sz w:val="24"/>
          <w:lang w:val="en-US" w:eastAsia="zh-CN"/>
        </w:rPr>
        <w:t xml:space="preserve">梁溪</w:t>
      </w:r>
      <w:r>
        <w:rPr>
          <w:rFonts w:hint="eastAsia" w:ascii="宋体" w:hAnsi="宋体"/>
          <w:color w:val="auto"/>
          <w:sz w:val="24"/>
        </w:rPr>
        <w:t xml:space="preserve">区的工作顺利开展；</w:t>
      </w:r>
      <w:r/>
    </w:p>
    <w:p>
      <w:pPr>
        <w:ind w:left="0" w:right="0" w:firstLine="470"/>
        <w:jc w:val="left"/>
        <w:keepLines w:val="0"/>
        <w:keepNext w:val="0"/>
        <w:pageBreakBefore w:val="0"/>
        <w:spacing w:line="360" w:lineRule="auto"/>
        <w:rPr>
          <w:rFonts w:hint="eastAsia" w:ascii="宋体" w:hAnsi="宋体"/>
          <w:color w:val="auto"/>
          <w:sz w:val="24"/>
        </w:rPr>
      </w:pPr>
      <w:r>
        <w:rPr>
          <w:rFonts w:hint="eastAsia" w:ascii="宋体" w:hAnsi="宋体"/>
          <w:color w:val="auto"/>
          <w:sz w:val="24"/>
        </w:rPr>
        <w:t xml:space="preserve">2.甲方有权针对乙方的服务工作进行定期和不定期的监督和管理，并提出有利于提高服务质量和水平的指导意见；</w:t>
      </w:r>
      <w:r/>
    </w:p>
    <w:p>
      <w:pPr>
        <w:ind w:left="0" w:right="0" w:firstLine="470"/>
        <w:jc w:val="left"/>
        <w:keepLines w:val="0"/>
        <w:keepNext w:val="0"/>
        <w:pageBreakBefore w:val="0"/>
        <w:spacing w:line="360" w:lineRule="auto"/>
        <w:rPr>
          <w:rFonts w:hint="eastAsia" w:ascii="宋体" w:hAnsi="宋体"/>
          <w:color w:val="auto"/>
          <w:sz w:val="24"/>
        </w:rPr>
      </w:pPr>
      <w:r>
        <w:rPr>
          <w:rFonts w:hint="eastAsia" w:ascii="宋体" w:hAnsi="宋体"/>
          <w:color w:val="auto"/>
          <w:sz w:val="24"/>
        </w:rPr>
        <w:t xml:space="preserve">3.乙方应严格按照招标文件的要求和投标文件的方案与承诺开展项目；</w:t>
      </w:r>
      <w:r/>
    </w:p>
    <w:p>
      <w:pPr>
        <w:ind w:left="0" w:right="0" w:firstLine="470"/>
        <w:jc w:val="left"/>
        <w:keepLines w:val="0"/>
        <w:keepNext w:val="0"/>
        <w:pageBreakBefore w:val="0"/>
        <w:spacing w:line="360" w:lineRule="auto"/>
        <w:rPr>
          <w:rFonts w:hint="eastAsia" w:ascii="宋体" w:hAnsi="宋体"/>
          <w:color w:val="auto"/>
          <w:sz w:val="24"/>
        </w:rPr>
      </w:pPr>
      <w:r>
        <w:rPr>
          <w:rFonts w:hint="eastAsia" w:ascii="宋体" w:hAnsi="宋体"/>
          <w:color w:val="auto"/>
          <w:sz w:val="24"/>
        </w:rPr>
        <w:t xml:space="preserve">4.乙方应与服务对象和社区积极沟通，听取各方意见和建议，不断改进和提升服务水平；</w:t>
      </w:r>
      <w:r/>
    </w:p>
    <w:p>
      <w:pPr>
        <w:ind w:left="0" w:right="0" w:firstLine="470"/>
        <w:jc w:val="left"/>
        <w:keepLines w:val="0"/>
        <w:keepNext w:val="0"/>
        <w:pageBreakBefore w:val="0"/>
        <w:spacing w:line="360" w:lineRule="auto"/>
        <w:rPr>
          <w:rFonts w:hint="eastAsia" w:ascii="宋体" w:hAnsi="宋体"/>
          <w:color w:val="auto"/>
          <w:sz w:val="24"/>
        </w:rPr>
      </w:pPr>
      <w:r>
        <w:rPr>
          <w:rFonts w:ascii="宋体" w:hAnsi="宋体"/>
          <w:color w:val="auto"/>
          <w:sz w:val="24"/>
        </w:rPr>
        <w:t xml:space="preserve">5</w:t>
      </w:r>
      <w:r>
        <w:rPr>
          <w:rFonts w:hint="eastAsia" w:ascii="宋体" w:hAnsi="宋体"/>
          <w:color w:val="auto"/>
          <w:sz w:val="24"/>
        </w:rPr>
        <w:t xml:space="preserve">.乙方在提供服务过程中要严格规范言行，不得作出任何伤害和刺激或可能伤害和刺激到老年人身体和精神的言行，确保服务过程中的人员安全，否则由乙方全权承担由此造成的法律责任。</w:t>
      </w:r>
      <w:r/>
    </w:p>
    <w:p>
      <w:pPr>
        <w:ind w:left="0" w:right="0" w:firstLine="470"/>
        <w:jc w:val="left"/>
        <w:keepLines w:val="0"/>
        <w:keepNext w:val="0"/>
        <w:pageBreakBefore w:val="0"/>
        <w:spacing w:line="360" w:lineRule="auto"/>
        <w:rPr>
          <w:rFonts w:hint="eastAsia" w:ascii="宋体" w:hAnsi="宋体"/>
          <w:color w:val="auto"/>
          <w:sz w:val="24"/>
        </w:rPr>
      </w:pPr>
      <w:r>
        <w:rPr>
          <w:rFonts w:hint="eastAsia" w:ascii="宋体" w:hAnsi="宋体"/>
          <w:color w:val="auto"/>
          <w:sz w:val="24"/>
        </w:rPr>
        <w:t xml:space="preserve">6.合同履行期内乙方不得随意更换项目负责人。如有更换必须提前两周书面报送甲方，甲方同意后方可更换，更换的项目负责人能力、业务水平及年龄不得低于原有项目负责人。</w:t>
      </w:r>
      <w:r/>
    </w:p>
    <w:p>
      <w:pPr>
        <w:ind w:left="0" w:right="0" w:firstLine="470"/>
        <w:jc w:val="left"/>
        <w:keepLines w:val="0"/>
        <w:keepNext w:val="0"/>
        <w:pageBreakBefore w:val="0"/>
        <w:spacing w:line="360" w:lineRule="auto"/>
        <w:rPr>
          <w:rFonts w:hint="eastAsia" w:ascii="宋体" w:hAnsi="宋体"/>
          <w:color w:val="auto"/>
          <w:sz w:val="24"/>
        </w:rPr>
      </w:pPr>
      <w:r>
        <w:rPr>
          <w:rFonts w:hint="eastAsia" w:ascii="宋体" w:hAnsi="宋体"/>
          <w:color w:val="auto"/>
          <w:sz w:val="24"/>
        </w:rPr>
        <w:t xml:space="preserve">7.</w:t>
      </w:r>
      <w:r>
        <w:rPr>
          <w:rFonts w:ascii="宋体" w:hAnsi="宋体"/>
          <w:color w:val="auto"/>
          <w:sz w:val="24"/>
        </w:rPr>
        <w:t xml:space="preserve">乙方加强对从业人员的培训、监督和管理，</w:t>
      </w:r>
      <w:r>
        <w:rPr>
          <w:rFonts w:hint="eastAsia" w:ascii="宋体" w:hAnsi="宋体"/>
          <w:color w:val="auto"/>
          <w:sz w:val="24"/>
        </w:rPr>
        <w:t xml:space="preserve">规范</w:t>
      </w:r>
      <w:r>
        <w:rPr>
          <w:rFonts w:ascii="宋体" w:hAnsi="宋体"/>
          <w:color w:val="auto"/>
          <w:sz w:val="24"/>
        </w:rPr>
        <w:t xml:space="preserve">做好养老服务工作。</w:t>
      </w:r>
      <w:r/>
    </w:p>
    <w:p>
      <w:pPr>
        <w:ind w:left="0" w:right="0" w:firstLine="470"/>
        <w:jc w:val="left"/>
        <w:keepLines w:val="0"/>
        <w:keepNext w:val="0"/>
        <w:pageBreakBefore w:val="0"/>
        <w:spacing w:line="360" w:lineRule="auto"/>
        <w:rPr>
          <w:rFonts w:hint="eastAsia" w:ascii="宋体" w:hAnsi="宋体"/>
          <w:color w:val="auto"/>
          <w:sz w:val="24"/>
        </w:rPr>
      </w:pPr>
      <w:r>
        <w:rPr>
          <w:rFonts w:hint="eastAsia" w:ascii="宋体" w:hAnsi="宋体"/>
          <w:color w:val="auto"/>
          <w:sz w:val="24"/>
        </w:rPr>
        <w:t xml:space="preserve">8.乙方负责为从业人员购买团体意外险、社会保险等相关用工保险，从业人员在服务期限内的一切工伤、人身损害等责任，均由乙方负责，如造成甲方或服务对象损失或损害的，乙方应予赔偿。</w:t>
      </w:r>
      <w:r/>
    </w:p>
    <w:p>
      <w:pPr>
        <w:ind w:left="0" w:right="0" w:firstLine="472"/>
        <w:jc w:val="left"/>
        <w:keepLines w:val="0"/>
        <w:keepNext w:val="0"/>
        <w:pageBreakBefore w:val="0"/>
        <w:spacing w:line="360" w:lineRule="auto"/>
        <w:rPr>
          <w:rFonts w:hint="eastAsia" w:ascii="宋体" w:hAnsi="宋体"/>
          <w:b/>
          <w:color w:val="auto"/>
          <w:sz w:val="24"/>
        </w:rPr>
      </w:pPr>
      <w:r>
        <w:rPr>
          <w:rFonts w:hint="eastAsia" w:ascii="宋体" w:hAnsi="宋体"/>
          <w:b/>
          <w:color w:val="auto"/>
          <w:sz w:val="24"/>
          <w:lang w:val="en-US" w:eastAsia="zh-CN"/>
        </w:rPr>
        <w:t xml:space="preserve">六</w:t>
      </w:r>
      <w:r>
        <w:rPr>
          <w:rFonts w:hint="eastAsia" w:ascii="宋体" w:hAnsi="宋体"/>
          <w:b/>
          <w:color w:val="auto"/>
          <w:sz w:val="24"/>
        </w:rPr>
        <w:t xml:space="preserve">、违约责任</w:t>
      </w:r>
      <w:r/>
    </w:p>
    <w:p>
      <w:pPr>
        <w:ind w:left="0" w:right="0" w:firstLine="470"/>
        <w:jc w:val="left"/>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合同一方不履行合同义务或者履行合同义务不符合约定的，应当承担继续履行、采取补救措施或赔偿损失等违约责任。赔偿损失范围包括但不限于直接经济损失、另请他人代为履行之费用、重新组织签约之费用、延期履行导致相关联合同延期而产生延期费用、主张权利之律师费、诉讼费、公证费等必要与合理开支等。</w:t>
      </w:r>
      <w:r/>
    </w:p>
    <w:p>
      <w:pPr>
        <w:ind w:left="0" w:right="0" w:firstLine="470"/>
        <w:jc w:val="left"/>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乙方履行合同不符合合同要求的，甲方有权责令乙方立即改正，乙方拒不改正或已经造成不良社会影响的，甲方有权解除本合同，并要求乙方承担责任；造成严重不良影响并产生重大经济损失的，甲方有权要求乙方承担违约责任并扣除当月服务经费;如造成损失超过服务经费的，超过部分由乙方赔偿。</w:t>
      </w:r>
      <w:r/>
    </w:p>
    <w:p>
      <w:pPr>
        <w:pStyle w:val="1006"/>
        <w:ind w:left="0" w:right="0" w:firstLine="480"/>
        <w:jc w:val="left"/>
        <w:keepLines w:val="0"/>
        <w:keepNext w:val="0"/>
        <w:pageBreakBefore w:val="0"/>
        <w:spacing w:before="0" w:after="0" w:line="360" w:lineRule="auto"/>
        <w:tabs>
          <w:tab w:val="left" w:pos="680" w:leader="none"/>
        </w:tabs>
        <w:rPr>
          <w:rFonts w:hint="eastAsia" w:ascii="宋体" w:hAnsi="宋体" w:eastAsia="宋体" w:cs="宋体"/>
          <w:color w:val="auto"/>
          <w:spacing w:val="0"/>
        </w:rPr>
      </w:pPr>
      <w:r>
        <w:rPr>
          <w:rFonts w:hint="eastAsia" w:ascii="宋体" w:hAnsi="宋体" w:eastAsia="宋体" w:cs="宋体"/>
          <w:color w:val="auto"/>
          <w:spacing w:val="0"/>
        </w:rPr>
        <w:t xml:space="preserve">3</w:t>
      </w:r>
      <w:r>
        <w:rPr>
          <w:rFonts w:hint="eastAsia" w:ascii="宋体" w:hAnsi="宋体" w:eastAsia="宋体" w:cs="宋体"/>
          <w:color w:val="auto"/>
          <w:sz w:val="24"/>
        </w:rPr>
        <w:t xml:space="preserve">.</w:t>
      </w:r>
      <w:r>
        <w:rPr>
          <w:rFonts w:hint="eastAsia" w:ascii="宋体" w:hAnsi="宋体" w:eastAsia="宋体" w:cs="宋体"/>
          <w:color w:val="auto"/>
          <w:spacing w:val="0"/>
        </w:rPr>
        <w:t xml:space="preserve">乙方不得以任何理由将本合同项下的服务项目以包括但不限于转包、分包等方式交由第三方负责。若发现有上述行为，视为乙方违约，甲方有权解除合同。</w:t>
      </w:r>
      <w:r/>
    </w:p>
    <w:p>
      <w:pPr>
        <w:pStyle w:val="1006"/>
        <w:ind w:left="0" w:right="0" w:firstLine="480"/>
        <w:jc w:val="left"/>
        <w:keepLines w:val="0"/>
        <w:keepNext w:val="0"/>
        <w:pageBreakBefore w:val="0"/>
        <w:spacing w:before="0" w:after="0" w:line="360" w:lineRule="auto"/>
        <w:tabs>
          <w:tab w:val="left" w:pos="680" w:leader="none"/>
        </w:tabs>
        <w:rPr>
          <w:rFonts w:hint="eastAsia" w:ascii="宋体" w:hAnsi="宋体" w:eastAsia="宋体" w:cs="宋体"/>
          <w:color w:val="auto"/>
          <w:spacing w:val="0"/>
        </w:rPr>
      </w:pPr>
      <w:r>
        <w:rPr>
          <w:rFonts w:hint="eastAsia" w:ascii="宋体" w:hAnsi="宋体" w:eastAsia="宋体" w:cs="宋体"/>
          <w:color w:val="auto"/>
          <w:spacing w:val="0"/>
        </w:rPr>
        <w:t xml:space="preserve">4</w:t>
      </w:r>
      <w:r>
        <w:rPr>
          <w:rFonts w:hint="eastAsia" w:ascii="宋体" w:hAnsi="宋体" w:eastAsia="宋体" w:cs="宋体"/>
          <w:color w:val="auto"/>
          <w:sz w:val="24"/>
        </w:rPr>
        <w:t xml:space="preserve">.</w:t>
      </w:r>
      <w:r>
        <w:rPr>
          <w:rFonts w:hint="eastAsia" w:ascii="宋体" w:hAnsi="宋体" w:eastAsia="宋体" w:cs="宋体"/>
          <w:color w:val="auto"/>
          <w:spacing w:val="0"/>
        </w:rPr>
        <w:t xml:space="preserve">在合同履行期内如发现乙方单位相关人员有行贿、受贿、经济犯罪等违法行为，一经查实，甲方有权单方面解除该合同，且追究乙方相关法律责任。</w:t>
      </w:r>
      <w:r/>
    </w:p>
    <w:p>
      <w:pPr>
        <w:pStyle w:val="1006"/>
        <w:ind w:left="0" w:right="0" w:firstLine="480"/>
        <w:jc w:val="left"/>
        <w:keepLines w:val="0"/>
        <w:keepNext w:val="0"/>
        <w:pageBreakBefore w:val="0"/>
        <w:spacing w:before="0" w:after="0" w:line="360" w:lineRule="auto"/>
        <w:tabs>
          <w:tab w:val="left" w:pos="680" w:leader="none"/>
        </w:tabs>
        <w:rPr>
          <w:rFonts w:hint="eastAsia" w:ascii="宋体" w:hAnsi="宋体" w:eastAsia="宋体" w:cs="宋体"/>
          <w:color w:val="auto"/>
          <w:spacing w:val="0"/>
        </w:rPr>
      </w:pPr>
      <w:r>
        <w:rPr>
          <w:rFonts w:hint="eastAsia" w:ascii="宋体" w:hAnsi="宋体" w:eastAsia="宋体" w:cs="宋体"/>
          <w:color w:val="auto"/>
          <w:spacing w:val="0"/>
        </w:rPr>
        <w:t xml:space="preserve">5</w:t>
      </w:r>
      <w:r>
        <w:rPr>
          <w:rFonts w:hint="eastAsia" w:ascii="宋体" w:hAnsi="宋体" w:eastAsia="宋体" w:cs="宋体"/>
          <w:color w:val="auto"/>
          <w:sz w:val="24"/>
        </w:rPr>
        <w:t xml:space="preserve">.</w:t>
      </w:r>
      <w:r>
        <w:rPr>
          <w:rFonts w:hint="eastAsia" w:ascii="宋体" w:hAnsi="宋体" w:eastAsia="宋体" w:cs="宋体"/>
          <w:color w:val="auto"/>
          <w:spacing w:val="0"/>
        </w:rPr>
        <w:t xml:space="preserve">乙方及乙方服务人员对在提供服务过程中知晓的被服务对象个人/家庭隐私等秘密具有保密义务，违反保密义务的，除应对被服务对象承担相应法律责任外，还应向甲方承担已提供服务期限内月均服务收费金额等值的违约金。</w:t>
      </w:r>
      <w:r/>
    </w:p>
    <w:p>
      <w:pPr>
        <w:ind w:left="0" w:right="0" w:firstLine="482"/>
        <w:jc w:val="left"/>
        <w:keepLines w:val="0"/>
        <w:keepNext w:val="0"/>
        <w:pageBreakBefore w:val="0"/>
        <w:spacing w:line="360" w:lineRule="auto"/>
        <w:rPr>
          <w:rFonts w:hint="eastAsia" w:ascii="宋体" w:hAnsi="宋体"/>
          <w:color w:val="auto"/>
          <w:sz w:val="24"/>
        </w:rPr>
      </w:pPr>
      <w:r>
        <w:rPr>
          <w:rFonts w:hint="eastAsia" w:ascii="宋体" w:hAnsi="宋体"/>
          <w:b/>
          <w:color w:val="auto"/>
          <w:sz w:val="24"/>
          <w:lang w:val="en-US" w:eastAsia="zh-CN"/>
        </w:rPr>
        <w:t xml:space="preserve">七</w:t>
      </w:r>
      <w:r>
        <w:rPr>
          <w:rFonts w:hint="eastAsia" w:ascii="宋体" w:hAnsi="宋体"/>
          <w:b/>
          <w:color w:val="auto"/>
          <w:sz w:val="24"/>
        </w:rPr>
        <w:t xml:space="preserve">、不可抗力</w:t>
      </w:r>
      <w:r/>
    </w:p>
    <w:p>
      <w:pPr>
        <w:ind w:left="0" w:right="0" w:firstLine="470"/>
        <w:jc w:val="left"/>
        <w:keepLines w:val="0"/>
        <w:keepNext w:val="0"/>
        <w:pageBreakBefore w:val="0"/>
        <w:spacing w:line="360" w:lineRule="auto"/>
        <w:rPr>
          <w:rFonts w:hint="eastAsia" w:ascii="宋体" w:hAnsi="宋体"/>
          <w:color w:val="auto"/>
          <w:sz w:val="24"/>
        </w:rPr>
      </w:pPr>
      <w:r>
        <w:rPr>
          <w:rFonts w:hint="eastAsia" w:ascii="宋体" w:hAnsi="宋体"/>
          <w:color w:val="auto"/>
          <w:sz w:val="24"/>
        </w:rPr>
        <w:t xml:space="preserve">1.因不可抗力不能履行合同的，根据不可抗力的影响，部分或者全部免除责任。但合同一方延迟履行后发生不可抗力的，不能免除责任。</w:t>
      </w:r>
      <w:r/>
    </w:p>
    <w:p>
      <w:pPr>
        <w:ind w:left="0" w:right="0" w:firstLine="480"/>
        <w:jc w:val="left"/>
        <w:keepLines w:val="0"/>
        <w:keepNext w:val="0"/>
        <w:pageBreakBefore w:val="0"/>
        <w:spacing w:line="360" w:lineRule="auto"/>
        <w:rPr>
          <w:rFonts w:hint="eastAsia" w:ascii="宋体" w:hAnsi="宋体"/>
          <w:color w:val="auto"/>
          <w:sz w:val="24"/>
        </w:rPr>
      </w:pPr>
      <w:r>
        <w:rPr>
          <w:rFonts w:hint="eastAsia" w:ascii="宋体" w:hAnsi="宋体"/>
          <w:color w:val="auto"/>
          <w:sz w:val="24"/>
        </w:rPr>
        <w:t xml:space="preserve">2.合同一方因不可抗力不能履行合同的，应当及时通知对方，以减轻可能给对方造成的损失，并应当在合理期限内提供证明，否则承担因未及时通知而给对方造成的扩大损失。</w:t>
      </w:r>
      <w:r/>
    </w:p>
    <w:p>
      <w:pPr>
        <w:ind w:left="0" w:right="0" w:firstLine="472"/>
        <w:jc w:val="left"/>
        <w:keepLines w:val="0"/>
        <w:keepNext w:val="0"/>
        <w:pageBreakBefore w:val="0"/>
        <w:spacing w:line="360" w:lineRule="auto"/>
        <w:rPr>
          <w:rFonts w:hint="eastAsia" w:ascii="宋体" w:hAnsi="宋体"/>
          <w:b/>
          <w:bCs/>
          <w:color w:val="auto"/>
          <w:sz w:val="24"/>
        </w:rPr>
      </w:pPr>
      <w:r>
        <w:rPr>
          <w:rFonts w:hint="eastAsia" w:ascii="宋体" w:hAnsi="宋体"/>
          <w:b/>
          <w:bCs/>
          <w:color w:val="auto"/>
          <w:sz w:val="24"/>
          <w:lang w:val="en-US" w:eastAsia="zh-CN"/>
        </w:rPr>
        <w:t xml:space="preserve">八</w:t>
      </w:r>
      <w:r>
        <w:rPr>
          <w:rFonts w:hint="eastAsia" w:ascii="宋体" w:hAnsi="宋体"/>
          <w:b/>
          <w:bCs/>
          <w:color w:val="auto"/>
          <w:sz w:val="24"/>
        </w:rPr>
        <w:t xml:space="preserve">、合同的变更、解除和转让</w:t>
      </w:r>
      <w:r/>
    </w:p>
    <w:p>
      <w:pPr>
        <w:ind w:left="0" w:right="0" w:firstLine="480"/>
        <w:jc w:val="left"/>
        <w:keepLines w:val="0"/>
        <w:keepNext w:val="0"/>
        <w:pageBreakBefore w:val="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1.本合同如有未尽事宜，经甲乙双方协商一致后以书面形式修改或补充，并作为本合同的组成部分。</w:t>
      </w:r>
      <w:r/>
    </w:p>
    <w:p>
      <w:pPr>
        <w:ind w:left="0" w:right="0" w:firstLine="480"/>
        <w:jc w:val="left"/>
        <w:keepLines w:val="0"/>
        <w:keepNext w:val="0"/>
        <w:pageBreakBefore w:val="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2.甲乙双方协商一致，可以解除合同。有下列情形之一的，合同一方可以解除合同：</w:t>
      </w:r>
      <w:r/>
    </w:p>
    <w:p>
      <w:pPr>
        <w:ind w:left="0" w:right="0" w:firstLine="480"/>
        <w:jc w:val="left"/>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（1）因不可抗力致使不能实现合同目的，未受不可抗力影响的一方有权解除合同；</w:t>
      </w:r>
      <w:r/>
    </w:p>
    <w:p>
      <w:pPr>
        <w:pStyle w:val="1006"/>
        <w:ind w:left="0" w:right="0" w:firstLine="472"/>
        <w:jc w:val="left"/>
        <w:keepLines w:val="0"/>
        <w:keepNext w:val="0"/>
        <w:pageBreakBefore w:val="0"/>
        <w:spacing w:before="0" w:after="0" w:line="360" w:lineRule="auto"/>
        <w:tabs>
          <w:tab w:val="left" w:pos="680" w:leader="none"/>
        </w:tabs>
        <w:rPr>
          <w:rFonts w:hint="eastAsia" w:ascii="宋体" w:hAnsi="宋体" w:eastAsia="宋体" w:cs="宋体"/>
          <w:color w:val="auto"/>
        </w:rPr>
      </w:pPr>
      <w:r>
        <w:rPr>
          <w:rFonts w:hint="eastAsia" w:ascii="宋体" w:hAnsi="宋体" w:eastAsia="宋体" w:cs="宋体"/>
          <w:color w:val="auto"/>
        </w:rPr>
        <w:t xml:space="preserve">（2）因合同一方违约导致合同不能履行或者合同目的不能实现，另一方有权解除合同；</w:t>
      </w:r>
      <w:r/>
    </w:p>
    <w:p>
      <w:pPr>
        <w:ind w:left="0" w:right="0" w:firstLine="480"/>
        <w:jc w:val="left"/>
        <w:keepLines w:val="0"/>
        <w:keepNext w:val="0"/>
        <w:pageBreakBefore w:val="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3）乙方在履行合同过程中，发生安全责任事故、存在欺老虐老行为、向老年人推销保健品、涉嫌向老年人开展非法集资、泄露老年人隐私信息等情况，严重损害老年人权益或造成社会不良影响的，甲方有权解除合同；</w:t>
      </w:r>
      <w:r/>
    </w:p>
    <w:p>
      <w:pPr>
        <w:ind w:left="0" w:right="0" w:firstLine="480"/>
        <w:jc w:val="left"/>
        <w:keepLines w:val="0"/>
        <w:keepNext w:val="0"/>
        <w:pageBreakBefore w:val="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（4）按照《无锡市市区居家养老援助服务质量考评办法》等相关规定，乙方年度或综合考评不合格的，甲方有权解除合同；</w:t>
      </w:r>
      <w:r/>
    </w:p>
    <w:p>
      <w:pPr>
        <w:pStyle w:val="1006"/>
        <w:ind w:left="0" w:right="0" w:firstLine="480"/>
        <w:jc w:val="left"/>
        <w:keepLines w:val="0"/>
        <w:keepNext w:val="0"/>
        <w:pageBreakBefore w:val="0"/>
        <w:spacing w:before="0" w:after="0" w:line="360" w:lineRule="auto"/>
        <w:tabs>
          <w:tab w:val="left" w:pos="680" w:leader="none"/>
        </w:tabs>
        <w:rPr>
          <w:rFonts w:hint="eastAsia" w:ascii="宋体" w:hAnsi="宋体" w:eastAsia="宋体" w:cs="宋体"/>
          <w:color w:val="auto"/>
        </w:rPr>
      </w:pPr>
      <w:r>
        <w:rPr>
          <w:rFonts w:hint="eastAsia" w:ascii="宋体" w:hAnsi="宋体" w:eastAsia="宋体" w:cs="宋体"/>
          <w:bCs/>
          <w:color w:val="auto"/>
        </w:rPr>
        <w:t xml:space="preserve">（5）</w:t>
      </w:r>
      <w:r>
        <w:rPr>
          <w:rFonts w:hint="eastAsia" w:ascii="宋体" w:hAnsi="宋体" w:eastAsia="宋体" w:cs="宋体"/>
          <w:color w:val="auto"/>
        </w:rPr>
        <w:t xml:space="preserve">本合同约定或法定的其他可解除情形</w:t>
      </w:r>
      <w:r/>
    </w:p>
    <w:p>
      <w:pPr>
        <w:ind w:left="0" w:right="0" w:firstLine="480"/>
        <w:jc w:val="left"/>
        <w:keepLines w:val="0"/>
        <w:keepNext w:val="0"/>
        <w:pageBreakBefore w:val="0"/>
        <w:spacing w:line="360" w:lineRule="auto"/>
        <w:rPr>
          <w:rFonts w:hint="eastAsia" w:ascii="宋体" w:hAnsi="宋体" w:eastAsia="宋体" w:cs="宋体"/>
          <w:bCs/>
          <w:color w:val="auto"/>
          <w:sz w:val="24"/>
        </w:rPr>
        <w:outlineLvl w:val="0"/>
      </w:pPr>
      <w:r>
        <w:rPr>
          <w:rFonts w:hint="eastAsia" w:ascii="宋体" w:hAnsi="宋体" w:eastAsia="宋体" w:cs="宋体"/>
          <w:bCs/>
          <w:color w:val="auto"/>
          <w:sz w:val="24"/>
        </w:rPr>
        <w:t xml:space="preserve">乙方被解除合同后，该标段后续服务由本轮中标的其它供应商按年度或综合考评名次依次承接</w:t>
      </w:r>
      <w:r>
        <w:rPr>
          <w:rFonts w:hint="eastAsia" w:ascii="宋体" w:hAnsi="宋体" w:eastAsia="宋体" w:cs="宋体"/>
          <w:bCs/>
          <w:color w:val="auto"/>
          <w:sz w:val="24"/>
          <w:lang w:val="en-US" w:eastAsia="zh-CN"/>
        </w:rPr>
        <w:t xml:space="preserve">或甲方重新招标</w:t>
      </w:r>
      <w:r>
        <w:rPr>
          <w:rFonts w:hint="eastAsia" w:ascii="宋体" w:hAnsi="宋体" w:eastAsia="宋体" w:cs="宋体"/>
          <w:bCs/>
          <w:color w:val="auto"/>
          <w:sz w:val="24"/>
        </w:rPr>
        <w:t xml:space="preserve">。</w:t>
      </w:r>
      <w:r/>
    </w:p>
    <w:p>
      <w:pPr>
        <w:ind w:left="0" w:right="0" w:firstLine="480"/>
        <w:jc w:val="left"/>
        <w:keepLines w:val="0"/>
        <w:keepNext w:val="0"/>
        <w:pageBreakBefore w:val="0"/>
        <w:spacing w:line="360" w:lineRule="auto"/>
        <w:rPr>
          <w:rFonts w:hint="eastAsia" w:ascii="宋体" w:hAnsi="宋体"/>
          <w:bCs/>
          <w:color w:val="auto"/>
          <w:sz w:val="24"/>
        </w:rPr>
        <w:outlineLvl w:val="0"/>
      </w:pPr>
      <w:r>
        <w:rPr>
          <w:rFonts w:hint="eastAsia" w:ascii="宋体" w:hAnsi="宋体" w:eastAsia="宋体" w:cs="宋体"/>
          <w:bCs/>
          <w:color w:val="auto"/>
          <w:sz w:val="24"/>
        </w:rPr>
        <w:t xml:space="preserve">3.本合同的全部或部分权利义务，未经甲方书面同意，乙方不得转让。</w:t>
      </w:r>
      <w:r/>
    </w:p>
    <w:p>
      <w:pPr>
        <w:ind w:left="0" w:right="0" w:firstLine="472"/>
        <w:jc w:val="left"/>
        <w:keepLines w:val="0"/>
        <w:keepNext w:val="0"/>
        <w:pageBreakBefore w:val="0"/>
        <w:spacing w:line="360" w:lineRule="auto"/>
        <w:rPr>
          <w:rFonts w:hint="eastAsia" w:ascii="宋体" w:hAnsi="宋体"/>
          <w:b/>
          <w:bCs/>
          <w:color w:val="auto"/>
          <w:sz w:val="24"/>
        </w:rPr>
      </w:pPr>
      <w:r>
        <w:rPr>
          <w:rFonts w:hint="eastAsia" w:ascii="宋体" w:hAnsi="宋体"/>
          <w:b/>
          <w:bCs/>
          <w:color w:val="auto"/>
          <w:sz w:val="24"/>
          <w:lang w:val="en-US" w:eastAsia="zh-CN"/>
        </w:rPr>
        <w:t xml:space="preserve">九</w:t>
      </w:r>
      <w:r>
        <w:rPr>
          <w:rFonts w:hint="eastAsia" w:ascii="宋体" w:hAnsi="宋体"/>
          <w:b/>
          <w:bCs/>
          <w:color w:val="auto"/>
          <w:sz w:val="24"/>
        </w:rPr>
        <w:t xml:space="preserve">、争议处理</w:t>
      </w:r>
      <w:r/>
    </w:p>
    <w:p>
      <w:pPr>
        <w:ind w:left="0" w:right="0" w:firstLine="480"/>
        <w:jc w:val="left"/>
        <w:keepLines w:val="0"/>
        <w:keepNext w:val="0"/>
        <w:pageBreakBefore w:val="0"/>
        <w:spacing w:line="360" w:lineRule="auto"/>
        <w:tabs>
          <w:tab w:val="left" w:pos="568" w:leader="none"/>
        </w:tabs>
        <w:rPr>
          <w:rFonts w:hint="eastAsia" w:ascii="宋体" w:hAnsi="宋体"/>
          <w:bCs/>
          <w:color w:val="auto"/>
          <w:sz w:val="24"/>
        </w:rPr>
      </w:pPr>
      <w:r>
        <w:rPr>
          <w:rFonts w:hint="eastAsia" w:ascii="宋体" w:hAnsi="宋体"/>
          <w:bCs/>
          <w:color w:val="auto"/>
          <w:sz w:val="24"/>
        </w:rPr>
        <w:t xml:space="preserve">甲乙双方之间的一切有关本合同的争议应通过友好协商解决，协商不成甲乙双方则采取以下第</w:t>
      </w:r>
      <w:r>
        <w:rPr>
          <w:rFonts w:hint="eastAsia" w:ascii="宋体" w:hAnsi="宋体"/>
          <w:bCs/>
          <w:color w:val="auto"/>
          <w:sz w:val="24"/>
          <w:u w:val="single"/>
        </w:rPr>
        <w:t xml:space="preserve">（2）</w:t>
      </w:r>
      <w:r>
        <w:rPr>
          <w:rFonts w:hint="eastAsia" w:ascii="宋体" w:hAnsi="宋体"/>
          <w:bCs/>
          <w:color w:val="auto"/>
          <w:sz w:val="24"/>
        </w:rPr>
        <w:t xml:space="preserve">种方式解决争议：</w:t>
      </w:r>
      <w:r/>
    </w:p>
    <w:p>
      <w:pPr>
        <w:ind w:left="0" w:right="0" w:firstLine="480"/>
        <w:jc w:val="left"/>
        <w:keepLines w:val="0"/>
        <w:keepNext w:val="0"/>
        <w:pageBreakBefore w:val="0"/>
        <w:spacing w:line="360" w:lineRule="auto"/>
        <w:tabs>
          <w:tab w:val="left" w:pos="568" w:leader="none"/>
        </w:tabs>
        <w:rPr>
          <w:rFonts w:hint="eastAsia" w:ascii="宋体" w:hAnsi="宋体"/>
          <w:bCs/>
          <w:color w:val="auto"/>
          <w:sz w:val="24"/>
        </w:rPr>
      </w:pPr>
      <w:r>
        <w:rPr>
          <w:rFonts w:hint="eastAsia" w:ascii="宋体" w:hAnsi="宋体"/>
          <w:bCs/>
          <w:color w:val="auto"/>
          <w:sz w:val="24"/>
        </w:rPr>
        <w:t xml:space="preserve">（1）向甲方所在地仲裁委员会按其仲裁规则申请仲裁；</w:t>
      </w:r>
      <w:r/>
    </w:p>
    <w:p>
      <w:pPr>
        <w:ind w:left="0" w:right="0" w:firstLine="480"/>
        <w:jc w:val="left"/>
        <w:keepLines w:val="0"/>
        <w:keepNext w:val="0"/>
        <w:pageBreakBefore w:val="0"/>
        <w:spacing w:line="360" w:lineRule="auto"/>
        <w:tabs>
          <w:tab w:val="left" w:pos="568" w:leader="none"/>
        </w:tabs>
        <w:rPr>
          <w:rFonts w:hint="eastAsia" w:ascii="宋体" w:hAnsi="宋体"/>
          <w:bCs/>
          <w:color w:val="auto"/>
          <w:sz w:val="24"/>
        </w:rPr>
      </w:pPr>
      <w:r>
        <w:rPr>
          <w:rFonts w:hint="eastAsia" w:ascii="宋体" w:hAnsi="宋体"/>
          <w:bCs/>
          <w:color w:val="auto"/>
          <w:sz w:val="24"/>
        </w:rPr>
        <w:t xml:space="preserve">（2）向甲方所在地有管辖权的人民法院提起诉讼。</w:t>
      </w:r>
      <w:r/>
    </w:p>
    <w:p>
      <w:pPr>
        <w:ind w:left="489" w:right="0" w:hanging="10"/>
        <w:jc w:val="left"/>
        <w:keepLines w:val="0"/>
        <w:keepNext w:val="0"/>
        <w:pageBreakBefore w:val="0"/>
        <w:spacing w:line="360" w:lineRule="auto"/>
        <w:widowControl/>
        <w:rPr>
          <w:rFonts w:hint="eastAsia" w:ascii="宋体" w:hAnsi="宋体"/>
          <w:bCs/>
          <w:color w:val="auto"/>
          <w:sz w:val="24"/>
        </w:rPr>
      </w:pPr>
      <w:r>
        <w:rPr>
          <w:rFonts w:hint="eastAsia" w:ascii="宋体" w:hAnsi="宋体"/>
          <w:b/>
          <w:bCs/>
          <w:color w:val="auto"/>
          <w:sz w:val="24"/>
        </w:rPr>
        <w:t xml:space="preserve">十、其他</w:t>
      </w:r>
      <w:r>
        <w:rPr>
          <w:rFonts w:hint="eastAsia" w:ascii="宋体" w:hAnsi="宋体"/>
          <w:b/>
          <w:bCs/>
          <w:color w:val="auto"/>
          <w:sz w:val="24"/>
        </w:rPr>
        <w:br/>
      </w:r>
      <w:r>
        <w:rPr>
          <w:rFonts w:hint="eastAsia" w:ascii="宋体" w:hAnsi="宋体"/>
          <w:bCs/>
          <w:color w:val="auto"/>
          <w:sz w:val="24"/>
        </w:rPr>
        <w:t xml:space="preserve">1.本项目的招标文件、中标人的投标文件、中标通知书以及中标人在开标和评标过</w:t>
      </w:r>
      <w:r/>
    </w:p>
    <w:p>
      <w:pPr>
        <w:ind w:left="0" w:right="0" w:firstLine="0"/>
        <w:jc w:val="left"/>
        <w:keepLines w:val="0"/>
        <w:keepNext w:val="0"/>
        <w:pageBreakBefore w:val="0"/>
        <w:spacing w:line="360" w:lineRule="auto"/>
        <w:widowControl/>
        <w:rPr>
          <w:rFonts w:hint="eastAsia" w:ascii="宋体" w:hAnsi="宋体"/>
          <w:bCs/>
          <w:color w:val="auto"/>
          <w:sz w:val="24"/>
        </w:rPr>
      </w:pPr>
      <w:r>
        <w:rPr>
          <w:rFonts w:hint="eastAsia" w:ascii="宋体" w:hAnsi="宋体"/>
          <w:bCs/>
          <w:color w:val="auto"/>
          <w:sz w:val="24"/>
        </w:rPr>
        <w:t xml:space="preserve">程中作出的书面承诺、声明和澄清等文件，作为本合同不可分割的组成部分，与本合同具有同等的法律效力。</w:t>
      </w:r>
      <w:r/>
    </w:p>
    <w:p>
      <w:pPr>
        <w:ind w:left="0" w:right="0" w:firstLine="480"/>
        <w:jc w:val="left"/>
        <w:keepLines w:val="0"/>
        <w:keepNext w:val="0"/>
        <w:pageBreakBefore w:val="0"/>
        <w:spacing w:line="360" w:lineRule="auto"/>
        <w:widowControl/>
        <w:rPr>
          <w:rFonts w:hint="eastAsia" w:ascii="宋体" w:hAnsi="宋体"/>
          <w:bCs/>
          <w:color w:val="auto"/>
          <w:sz w:val="24"/>
        </w:rPr>
      </w:pPr>
      <w:r>
        <w:rPr>
          <w:rFonts w:hint="eastAsia" w:ascii="宋体" w:hAnsi="宋体"/>
          <w:bCs/>
          <w:color w:val="auto"/>
          <w:sz w:val="24"/>
        </w:rPr>
        <w:t xml:space="preserve">如上述文件内容发生冲突的，按照本合同、成交通知书、招标文件、投标文件、乙方在开标和评标过程中提供的相关文件顺序解释。</w:t>
      </w:r>
      <w:r/>
    </w:p>
    <w:p>
      <w:pPr>
        <w:ind w:left="0" w:right="0" w:firstLine="480"/>
        <w:jc w:val="left"/>
        <w:keepLines w:val="0"/>
        <w:keepNext w:val="0"/>
        <w:pageBreakBefore w:val="0"/>
        <w:spacing w:line="360" w:lineRule="auto"/>
        <w:tabs>
          <w:tab w:val="left" w:pos="210" w:leader="none"/>
          <w:tab w:val="left" w:pos="735" w:leader="none"/>
          <w:tab w:val="left" w:pos="1155" w:leader="none"/>
        </w:tabs>
        <w:rPr>
          <w:rFonts w:ascii="宋体"/>
          <w:bCs/>
          <w:color w:val="auto"/>
          <w:sz w:val="24"/>
        </w:rPr>
      </w:pPr>
      <w:r>
        <w:rPr>
          <w:rFonts w:hint="eastAsia" w:ascii="宋体" w:hAnsi="宋体"/>
          <w:bCs/>
          <w:color w:val="auto"/>
          <w:sz w:val="24"/>
        </w:rPr>
        <w:t xml:space="preserve">2.本合同自甲方、乙方盖章，并由代理机构见证</w:t>
      </w:r>
      <w:r>
        <w:rPr>
          <w:rFonts w:hint="eastAsia" w:ascii="宋体" w:hAnsi="宋体"/>
          <w:bCs/>
          <w:color w:val="auto"/>
          <w:sz w:val="24"/>
          <w:lang w:val="en-US" w:eastAsia="zh-CN"/>
        </w:rPr>
        <w:t xml:space="preserve">后生效</w:t>
      </w:r>
      <w:r>
        <w:rPr>
          <w:rFonts w:hint="eastAsia" w:ascii="宋体" w:hAnsi="宋体"/>
          <w:bCs/>
          <w:color w:val="auto"/>
          <w:sz w:val="24"/>
        </w:rPr>
        <w:t xml:space="preserve">。</w:t>
      </w:r>
      <w:r/>
    </w:p>
    <w:p>
      <w:pPr>
        <w:ind w:firstLine="480"/>
        <w:spacing w:line="360" w:lineRule="auto"/>
        <w:tabs>
          <w:tab w:val="left" w:pos="210" w:leader="none"/>
          <w:tab w:val="left" w:pos="735" w:leader="none"/>
          <w:tab w:val="left" w:pos="1155" w:leader="none"/>
        </w:tabs>
        <w:rPr>
          <w:rFonts w:ascii="宋体"/>
          <w:bCs/>
          <w:color w:val="auto"/>
          <w:sz w:val="24"/>
          <w:highlight w:val="none"/>
        </w:rPr>
      </w:pPr>
      <w:r>
        <w:rPr>
          <w:rFonts w:hint="eastAsia" w:ascii="宋体"/>
          <w:bCs/>
          <w:color w:val="auto"/>
          <w:sz w:val="24"/>
        </w:rPr>
        <w:t xml:space="preserve">3.合同一式捌份，甲方执伍份，乙方执贰份，</w:t>
      </w:r>
      <w:r>
        <w:rPr>
          <w:rFonts w:hint="eastAsia" w:ascii="宋体" w:hAnsi="宋体"/>
          <w:bCs/>
          <w:color w:val="auto"/>
          <w:sz w:val="24"/>
        </w:rPr>
        <w:t xml:space="preserve">代理机构壹份，具有同等的法律效力。</w:t>
      </w:r>
      <w:r/>
    </w:p>
    <w:p>
      <w:pPr>
        <w:jc w:val="center"/>
        <w:spacing w:line="360" w:lineRule="auto"/>
        <w:rPr>
          <w:rFonts w:ascii="黑体" w:eastAsia="黑体"/>
          <w:b/>
          <w:color w:val="auto"/>
          <w:sz w:val="32"/>
          <w:szCs w:val="32"/>
          <w:highlight w:val="none"/>
        </w:rPr>
      </w:pPr>
      <w:r>
        <w:rPr>
          <w:rFonts w:ascii="黑体" w:eastAsia="黑体"/>
          <w:b/>
          <w:color w:val="auto"/>
          <w:sz w:val="32"/>
          <w:szCs w:val="32"/>
          <w:highlight w:val="none"/>
        </w:rPr>
      </w:r>
      <w:r/>
    </w:p>
    <w:p>
      <w:pPr>
        <w:rPr>
          <w:rFonts w:hint="eastAsia" w:hAnsi="宋体"/>
          <w:color w:val="auto"/>
          <w:szCs w:val="21"/>
          <w:highlight w:val="none"/>
        </w:rPr>
      </w:pPr>
      <w:r>
        <w:rPr>
          <w:rFonts w:hint="eastAsia" w:hAnsi="宋体"/>
          <w:color w:val="auto"/>
          <w:szCs w:val="21"/>
          <w:highlight w:val="none"/>
        </w:rPr>
      </w:r>
      <w:r/>
    </w:p>
    <w:p>
      <w:pPr>
        <w:pStyle w:val="719"/>
        <w:rPr>
          <w:rFonts w:hint="eastAsia"/>
          <w:color w:val="auto"/>
        </w:rPr>
      </w:pPr>
      <w:r>
        <w:rPr>
          <w:rFonts w:hint="eastAsia"/>
          <w:color w:val="auto"/>
        </w:rPr>
      </w:r>
      <w:r/>
    </w:p>
    <w:p>
      <w:pPr>
        <w:jc w:val="left"/>
        <w:spacing w:line="240" w:lineRule="auto"/>
        <w:rPr>
          <w:rFonts w:hint="eastAsia" w:ascii="宋体" w:hAnsi="宋体" w:cs="宋体"/>
          <w:b/>
          <w:color w:val="auto"/>
          <w:sz w:val="44"/>
          <w:szCs w:val="44"/>
          <w:highlight w:val="none"/>
        </w:rPr>
        <w:outlineLvl w:val="9"/>
      </w:pPr>
      <w:r>
        <w:rPr>
          <w:rFonts w:hint="eastAsia" w:ascii="宋体" w:hAnsi="宋体" w:cs="宋体"/>
          <w:b/>
          <w:color w:val="auto"/>
          <w:sz w:val="44"/>
          <w:szCs w:val="44"/>
          <w:highlight w:val="none"/>
        </w:rPr>
        <w:br w:type="page" w:clear="all"/>
      </w:r>
      <w:r/>
    </w:p>
    <w:p>
      <w:pPr>
        <w:jc w:val="center"/>
        <w:spacing w:line="360" w:lineRule="auto"/>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t xml:space="preserve">第五部分．附件（投标文件</w:t>
      </w:r>
      <w:r>
        <w:rPr>
          <w:rFonts w:hint="eastAsia" w:ascii="宋体" w:hAnsi="宋体" w:cs="宋体"/>
          <w:b/>
          <w:color w:val="auto"/>
          <w:sz w:val="44"/>
          <w:szCs w:val="44"/>
          <w:highlight w:val="none"/>
          <w:lang w:val="en-US" w:eastAsia="zh-CN"/>
        </w:rPr>
        <w:t xml:space="preserve">部分</w:t>
      </w:r>
      <w:r>
        <w:rPr>
          <w:rFonts w:hint="eastAsia" w:ascii="宋体" w:hAnsi="宋体" w:cs="宋体"/>
          <w:b/>
          <w:color w:val="auto"/>
          <w:sz w:val="44"/>
          <w:szCs w:val="44"/>
          <w:highlight w:val="none"/>
        </w:rPr>
        <w:t xml:space="preserve">格式）</w:t>
      </w:r>
      <w:r/>
    </w:p>
    <w:p>
      <w:pPr>
        <w:rPr>
          <w:rFonts w:hint="eastAsia" w:ascii="黑体" w:hAnsi="宋体" w:eastAsia="黑体"/>
          <w:bCs/>
          <w:color w:val="auto"/>
          <w:sz w:val="32"/>
          <w:szCs w:val="32"/>
          <w:highlight w:val="none"/>
        </w:rPr>
        <w:outlineLvl w:val="0"/>
      </w:pPr>
      <w:r>
        <w:rPr>
          <w:rFonts w:hint="eastAsia" w:ascii="黑体" w:hAnsi="宋体" w:eastAsia="黑体"/>
          <w:bCs/>
          <w:color w:val="auto"/>
          <w:sz w:val="24"/>
          <w:szCs w:val="24"/>
          <w:highlight w:val="none"/>
        </w:rPr>
        <w:t xml:space="preserve">（一）投标函（格式）</w:t>
      </w:r>
      <w:r/>
    </w:p>
    <w:p>
      <w:pPr>
        <w:jc w:val="center"/>
        <w:rPr>
          <w:rFonts w:hint="eastAsia" w:hAnsi="宋体"/>
          <w:color w:val="auto"/>
          <w:sz w:val="24"/>
          <w:highlight w:val="none"/>
        </w:rPr>
        <w:outlineLvl w:val="0"/>
      </w:pPr>
      <w:r>
        <w:rPr>
          <w:rFonts w:hint="eastAsia" w:ascii="黑体" w:hAnsi="宋体" w:eastAsia="黑体"/>
          <w:bCs/>
          <w:color w:val="auto"/>
          <w:sz w:val="32"/>
          <w:szCs w:val="32"/>
          <w:highlight w:val="none"/>
        </w:rPr>
        <w:t xml:space="preserve">投标函</w:t>
      </w:r>
      <w:r/>
    </w:p>
    <w:p>
      <w:pPr>
        <w:spacing w:before="4" w:line="460" w:lineRule="exact"/>
        <w:widowControl/>
        <w:rPr>
          <w:rFonts w:hint="eastAsia" w:hAnsi="宋体"/>
          <w:color w:val="auto"/>
          <w:sz w:val="24"/>
          <w:highlight w:val="none"/>
        </w:rPr>
      </w:pPr>
      <w:r>
        <w:rPr>
          <w:rFonts w:hint="eastAsia" w:hAnsi="宋体"/>
          <w:color w:val="auto"/>
          <w:sz w:val="24"/>
          <w:highlight w:val="none"/>
        </w:rPr>
      </w:r>
      <w:r/>
    </w:p>
    <w:p>
      <w:pPr>
        <w:spacing w:before="4" w:line="460" w:lineRule="exact"/>
        <w:widowControl/>
        <w:rPr>
          <w:rFonts w:hint="eastAsia"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rPr>
        <w:t xml:space="preserve">致：</w:t>
      </w:r>
      <w:r>
        <w:rPr>
          <w:rFonts w:hint="eastAsia" w:ascii="宋体" w:hAnsi="宋体" w:eastAsia="宋体" w:cs="宋体"/>
          <w:color w:val="auto"/>
          <w:sz w:val="24"/>
          <w:szCs w:val="22"/>
          <w:highlight w:val="none"/>
          <w:lang w:eastAsia="zh-CN"/>
        </w:rPr>
        <w:t xml:space="preserve">北京建智达工程管理股份有限公司</w:t>
      </w:r>
      <w:r/>
    </w:p>
    <w:p>
      <w:pPr>
        <w:ind w:firstLine="480"/>
        <w:spacing w:before="4" w:line="460" w:lineRule="exac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一、我们收到贵方采购编号</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lang w:val="en-US" w:eastAsia="zh-CN"/>
        </w:rPr>
        <w:t xml:space="preserve">采购</w:t>
      </w:r>
      <w:r>
        <w:rPr>
          <w:rFonts w:hint="eastAsia" w:ascii="宋体" w:hAnsi="宋体" w:eastAsia="宋体" w:cs="宋体"/>
          <w:color w:val="auto"/>
          <w:sz w:val="24"/>
          <w:szCs w:val="22"/>
          <w:highlight w:val="none"/>
        </w:rPr>
        <w:t xml:space="preserve">文件，经仔细阅读和研究，我们决定参加此次</w:t>
      </w:r>
      <w:r>
        <w:rPr>
          <w:rFonts w:hint="eastAsia" w:ascii="宋体" w:hAnsi="宋体" w:eastAsia="宋体" w:cs="宋体"/>
          <w:color w:val="auto"/>
          <w:sz w:val="24"/>
          <w:szCs w:val="22"/>
          <w:highlight w:val="none"/>
          <w:u w:val="single"/>
          <w:lang w:val="en-US" w:eastAsia="zh-CN"/>
        </w:rPr>
        <w:t xml:space="preserve">              （项目名称）              </w:t>
      </w:r>
      <w:r>
        <w:rPr>
          <w:rFonts w:hint="eastAsia" w:ascii="宋体" w:hAnsi="宋体" w:eastAsia="宋体" w:cs="宋体"/>
          <w:color w:val="auto"/>
          <w:sz w:val="24"/>
          <w:szCs w:val="22"/>
          <w:highlight w:val="none"/>
        </w:rPr>
        <w:t xml:space="preserve">的投标。</w:t>
      </w:r>
      <w:r/>
    </w:p>
    <w:p>
      <w:pPr>
        <w:pStyle w:val="988"/>
        <w:ind w:left="0" w:firstLine="720"/>
        <w:keepLines w:val="0"/>
        <w:keepNext w:val="0"/>
        <w:pageBreakBefore w:val="0"/>
        <w:spacing w:after="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color w:val="auto"/>
          <w:sz w:val="24"/>
          <w:szCs w:val="22"/>
          <w:highlight w:val="none"/>
        </w:rPr>
        <w:t xml:space="preserve">二、我方愿意提供</w:t>
      </w:r>
      <w:r>
        <w:rPr>
          <w:rFonts w:hint="eastAsia" w:ascii="宋体" w:hAnsi="宋体" w:eastAsia="宋体" w:cs="宋体"/>
          <w:color w:val="auto"/>
          <w:sz w:val="24"/>
          <w:szCs w:val="22"/>
          <w:highlight w:val="none"/>
          <w:lang w:eastAsia="zh-CN"/>
        </w:rPr>
        <w:t xml:space="preserve">北京建智达工程管理股份有限公司</w:t>
      </w:r>
      <w:r>
        <w:rPr>
          <w:rFonts w:hint="eastAsia" w:ascii="宋体" w:hAnsi="宋体" w:eastAsia="宋体" w:cs="宋体"/>
          <w:color w:val="auto"/>
          <w:sz w:val="24"/>
          <w:szCs w:val="22"/>
          <w:highlight w:val="none"/>
        </w:rPr>
        <w:t xml:space="preserve">在</w:t>
      </w:r>
      <w:r>
        <w:rPr>
          <w:rFonts w:hint="eastAsia" w:ascii="宋体" w:hAnsi="宋体" w:eastAsia="宋体" w:cs="宋体"/>
          <w:color w:val="auto"/>
          <w:sz w:val="24"/>
          <w:szCs w:val="22"/>
          <w:highlight w:val="none"/>
          <w:lang w:val="en-US" w:eastAsia="zh-CN"/>
        </w:rPr>
        <w:t xml:space="preserve">采购</w:t>
      </w:r>
      <w:r>
        <w:rPr>
          <w:rFonts w:hint="eastAsia" w:ascii="宋体" w:hAnsi="宋体" w:eastAsia="宋体" w:cs="宋体"/>
          <w:color w:val="auto"/>
          <w:sz w:val="24"/>
          <w:szCs w:val="22"/>
          <w:highlight w:val="none"/>
        </w:rPr>
        <w:t xml:space="preserve">文件中要求的文件、资料</w:t>
      </w:r>
      <w:r>
        <w:rPr>
          <w:rFonts w:hint="eastAsia" w:ascii="宋体" w:hAnsi="宋体" w:eastAsia="宋体" w:cs="宋体"/>
          <w:color w:val="auto"/>
          <w:sz w:val="24"/>
          <w:szCs w:val="22"/>
          <w:highlight w:val="none"/>
          <w:lang w:eastAsia="zh-CN"/>
        </w:rPr>
        <w:t xml:space="preserve">。</w:t>
      </w:r>
      <w:r/>
    </w:p>
    <w:p>
      <w:pPr>
        <w:ind w:firstLine="480"/>
        <w:spacing w:line="360" w:lineRule="auto"/>
        <w:tabs>
          <w:tab w:val="left" w:pos="525" w:leader="none"/>
          <w:tab w:val="left" w:pos="552" w:leader="none"/>
          <w:tab w:val="left" w:pos="630"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三、我们同意按</w:t>
      </w:r>
      <w:r>
        <w:rPr>
          <w:rFonts w:hint="eastAsia" w:ascii="宋体" w:hAnsi="宋体" w:eastAsia="宋体" w:cs="宋体"/>
          <w:bCs/>
          <w:color w:val="auto"/>
          <w:sz w:val="24"/>
          <w:highlight w:val="none"/>
          <w:lang w:val="en-US" w:eastAsia="zh-CN"/>
        </w:rPr>
        <w:t xml:space="preserve">采购</w:t>
      </w:r>
      <w:r>
        <w:rPr>
          <w:rFonts w:hint="eastAsia" w:ascii="宋体" w:hAnsi="宋体" w:eastAsia="宋体" w:cs="宋体"/>
          <w:bCs/>
          <w:color w:val="auto"/>
          <w:sz w:val="24"/>
          <w:highlight w:val="none"/>
        </w:rPr>
        <w:t xml:space="preserve">文件中的规定，本</w:t>
      </w:r>
      <w:r>
        <w:rPr>
          <w:rFonts w:hint="eastAsia" w:ascii="宋体" w:hAnsi="宋体" w:eastAsia="宋体" w:cs="宋体"/>
          <w:bCs/>
          <w:color w:val="auto"/>
          <w:sz w:val="24"/>
          <w:highlight w:val="none"/>
          <w:lang w:val="en-US" w:eastAsia="zh-CN"/>
        </w:rPr>
        <w:t xml:space="preserve">投标</w:t>
      </w:r>
      <w:r>
        <w:rPr>
          <w:rFonts w:hint="eastAsia" w:ascii="宋体" w:hAnsi="宋体" w:eastAsia="宋体" w:cs="宋体"/>
          <w:bCs/>
          <w:color w:val="auto"/>
          <w:sz w:val="24"/>
          <w:highlight w:val="none"/>
        </w:rPr>
        <w:t xml:space="preserve">文件报价的有效期限为</w:t>
      </w:r>
      <w:r>
        <w:rPr>
          <w:rFonts w:hint="eastAsia" w:ascii="宋体" w:hAnsi="宋体" w:eastAsia="宋体" w:cs="宋体"/>
          <w:bCs/>
          <w:color w:val="auto"/>
          <w:sz w:val="24"/>
          <w:highlight w:val="none"/>
          <w:lang w:val="en-US" w:eastAsia="zh-CN"/>
        </w:rPr>
        <w:t xml:space="preserve">投标截止</w:t>
      </w:r>
      <w:r>
        <w:rPr>
          <w:rFonts w:hint="eastAsia" w:ascii="宋体" w:hAnsi="宋体" w:eastAsia="宋体" w:cs="宋体"/>
          <w:bCs/>
          <w:color w:val="auto"/>
          <w:sz w:val="24"/>
          <w:highlight w:val="none"/>
        </w:rPr>
        <w:t xml:space="preserve">之日起90天。</w:t>
      </w:r>
      <w:r/>
    </w:p>
    <w:p>
      <w:pPr>
        <w:ind w:firstLine="480"/>
        <w:spacing w:line="360" w:lineRule="auto"/>
        <w:tabs>
          <w:tab w:val="left" w:pos="525" w:leader="none"/>
          <w:tab w:val="left" w:pos="552" w:leader="none"/>
          <w:tab w:val="left" w:pos="630" w:leader="none"/>
          <w:tab w:val="left" w:pos="945" w:leader="none"/>
        </w:tabs>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四、我方同意按</w:t>
      </w:r>
      <w:r>
        <w:rPr>
          <w:rFonts w:hint="eastAsia" w:ascii="宋体" w:hAnsi="宋体" w:eastAsia="宋体" w:cs="宋体"/>
          <w:color w:val="auto"/>
          <w:sz w:val="24"/>
          <w:highlight w:val="none"/>
          <w:lang w:val="en-US" w:eastAsia="zh-CN"/>
        </w:rPr>
        <w:t xml:space="preserve">采购</w:t>
      </w:r>
      <w:r>
        <w:rPr>
          <w:rFonts w:hint="eastAsia" w:ascii="宋体" w:hAnsi="宋体" w:eastAsia="宋体" w:cs="宋体"/>
          <w:color w:val="auto"/>
          <w:sz w:val="24"/>
          <w:highlight w:val="none"/>
        </w:rPr>
        <w:t xml:space="preserve">文件中的规定期限内完成全部工作。</w:t>
      </w:r>
      <w:r/>
    </w:p>
    <w:p>
      <w:pPr>
        <w:ind w:firstLine="480"/>
        <w:spacing w:line="360" w:lineRule="auto"/>
        <w:tabs>
          <w:tab w:val="left" w:pos="525" w:leader="none"/>
          <w:tab w:val="left" w:pos="552" w:leader="none"/>
          <w:tab w:val="left" w:pos="945" w:leader="none"/>
        </w:tabs>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rPr>
        <w:t xml:space="preserve">五、如果我们的</w:t>
      </w:r>
      <w:r>
        <w:rPr>
          <w:rFonts w:hint="eastAsia" w:ascii="宋体" w:hAnsi="宋体" w:eastAsia="宋体" w:cs="宋体"/>
          <w:bCs/>
          <w:color w:val="auto"/>
          <w:sz w:val="24"/>
          <w:highlight w:val="none"/>
          <w:lang w:val="en-US" w:eastAsia="zh-CN"/>
        </w:rPr>
        <w:t xml:space="preserve">投标</w:t>
      </w:r>
      <w:r>
        <w:rPr>
          <w:rFonts w:hint="eastAsia" w:ascii="宋体" w:hAnsi="宋体" w:eastAsia="宋体" w:cs="宋体"/>
          <w:bCs/>
          <w:color w:val="auto"/>
          <w:sz w:val="24"/>
          <w:highlight w:val="none"/>
        </w:rPr>
        <w:t xml:space="preserve">文件被接受，我们将履</w:t>
      </w:r>
      <w:r>
        <w:rPr>
          <w:rFonts w:hint="eastAsia" w:ascii="宋体" w:hAnsi="宋体" w:eastAsia="宋体" w:cs="宋体"/>
          <w:bCs/>
          <w:color w:val="auto"/>
          <w:sz w:val="24"/>
          <w:highlight w:val="none"/>
          <w:lang w:val="en-US" w:eastAsia="zh-CN"/>
        </w:rPr>
        <w:t xml:space="preserve">行采购</w:t>
      </w:r>
      <w:r>
        <w:rPr>
          <w:rFonts w:hint="eastAsia" w:ascii="宋体" w:hAnsi="宋体" w:eastAsia="宋体" w:cs="宋体"/>
          <w:bCs/>
          <w:color w:val="auto"/>
          <w:sz w:val="24"/>
          <w:highlight w:val="none"/>
        </w:rPr>
        <w:t xml:space="preserve">文件中规定的每一项要求，按期、按质、按量，完成任务。</w:t>
      </w:r>
      <w:r/>
    </w:p>
    <w:p>
      <w:pPr>
        <w:ind w:firstLine="480"/>
        <w:spacing w:line="360" w:lineRule="auto"/>
        <w:tabs>
          <w:tab w:val="left" w:pos="525" w:leader="none"/>
          <w:tab w:val="left" w:pos="552"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六、我</w:t>
      </w:r>
      <w:r>
        <w:rPr>
          <w:rFonts w:hint="eastAsia" w:ascii="宋体" w:hAnsi="宋体" w:eastAsia="宋体" w:cs="宋体"/>
          <w:bCs/>
          <w:color w:val="auto"/>
          <w:sz w:val="24"/>
          <w:highlight w:val="none"/>
          <w:lang w:val="en-US" w:eastAsia="zh-CN"/>
        </w:rPr>
        <w:t xml:space="preserve">方</w:t>
      </w:r>
      <w:r>
        <w:rPr>
          <w:rFonts w:hint="eastAsia" w:ascii="宋体" w:hAnsi="宋体" w:eastAsia="宋体" w:cs="宋体"/>
          <w:bCs/>
          <w:color w:val="auto"/>
          <w:sz w:val="24"/>
          <w:highlight w:val="none"/>
        </w:rPr>
        <w:t xml:space="preserve">认为</w:t>
      </w:r>
      <w:r>
        <w:rPr>
          <w:rFonts w:hint="eastAsia" w:ascii="宋体" w:hAnsi="宋体" w:eastAsia="宋体" w:cs="宋体"/>
          <w:bCs/>
          <w:color w:val="auto"/>
          <w:sz w:val="24"/>
          <w:highlight w:val="none"/>
          <w:lang w:val="en-US" w:eastAsia="zh-CN"/>
        </w:rPr>
        <w:t xml:space="preserve">贵单位</w:t>
      </w:r>
      <w:r>
        <w:rPr>
          <w:rFonts w:hint="eastAsia" w:ascii="宋体" w:hAnsi="宋体" w:eastAsia="宋体" w:cs="宋体"/>
          <w:bCs/>
          <w:color w:val="auto"/>
          <w:sz w:val="24"/>
          <w:highlight w:val="none"/>
        </w:rPr>
        <w:t xml:space="preserve">有权决定</w:t>
      </w:r>
      <w:r>
        <w:rPr>
          <w:rFonts w:hint="eastAsia" w:ascii="宋体" w:hAnsi="宋体" w:eastAsia="宋体" w:cs="宋体"/>
          <w:bCs/>
          <w:color w:val="auto"/>
          <w:sz w:val="24"/>
          <w:highlight w:val="none"/>
          <w:lang w:val="en-US" w:eastAsia="zh-CN"/>
        </w:rPr>
        <w:t xml:space="preserve">中标</w:t>
      </w:r>
      <w:r>
        <w:rPr>
          <w:rFonts w:hint="eastAsia" w:ascii="宋体" w:hAnsi="宋体" w:eastAsia="宋体" w:cs="宋体"/>
          <w:bCs/>
          <w:color w:val="auto"/>
          <w:sz w:val="24"/>
          <w:highlight w:val="none"/>
        </w:rPr>
        <w:t xml:space="preserve">者。</w:t>
      </w:r>
      <w:r/>
    </w:p>
    <w:p>
      <w:pPr>
        <w:ind w:firstLine="480"/>
        <w:spacing w:line="360" w:lineRule="auto"/>
        <w:tabs>
          <w:tab w:val="left" w:pos="525" w:leader="none"/>
          <w:tab w:val="left" w:pos="630"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七、我方愿意遵守《中华人民共和国政府采购法》，并按《</w:t>
      </w:r>
      <w:r>
        <w:rPr>
          <w:rFonts w:hint="eastAsia" w:ascii="宋体" w:hAnsi="宋体" w:eastAsia="宋体" w:cs="宋体"/>
          <w:bCs/>
          <w:color w:val="auto"/>
          <w:sz w:val="24"/>
          <w:highlight w:val="none"/>
          <w:lang w:eastAsia="zh-CN"/>
        </w:rPr>
        <w:t xml:space="preserve">中华人民共和国民法典</w:t>
      </w:r>
      <w:r>
        <w:rPr>
          <w:rFonts w:hint="eastAsia" w:ascii="宋体" w:hAnsi="宋体" w:eastAsia="宋体" w:cs="宋体"/>
          <w:bCs/>
          <w:color w:val="auto"/>
          <w:sz w:val="24"/>
          <w:highlight w:val="none"/>
        </w:rPr>
        <w:t xml:space="preserve">》和合同条款履行自己的全部责任。在合同履行过程中，双方如有争议，按相关法规和有关文件规定处理。</w:t>
      </w:r>
      <w:r/>
    </w:p>
    <w:p>
      <w:pPr>
        <w:ind w:firstLine="480"/>
        <w:spacing w:line="360" w:lineRule="auto"/>
        <w:tabs>
          <w:tab w:val="left" w:pos="525" w:leader="none"/>
          <w:tab w:val="left" w:pos="552"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八、如果我方被确定为中标供应商，我方如无不可抗力，又未履行</w:t>
      </w:r>
      <w:r>
        <w:rPr>
          <w:rFonts w:hint="eastAsia" w:ascii="宋体" w:hAnsi="宋体" w:eastAsia="宋体" w:cs="宋体"/>
          <w:bCs/>
          <w:color w:val="auto"/>
          <w:sz w:val="24"/>
          <w:highlight w:val="none"/>
          <w:lang w:val="en-US" w:eastAsia="zh-CN"/>
        </w:rPr>
        <w:t xml:space="preserve">采购</w:t>
      </w:r>
      <w:r>
        <w:rPr>
          <w:rFonts w:hint="eastAsia" w:ascii="宋体" w:hAnsi="宋体" w:eastAsia="宋体" w:cs="宋体"/>
          <w:bCs/>
          <w:color w:val="auto"/>
          <w:sz w:val="24"/>
          <w:highlight w:val="none"/>
        </w:rPr>
        <w:t xml:space="preserve">文件、</w:t>
      </w:r>
      <w:r>
        <w:rPr>
          <w:rFonts w:hint="eastAsia" w:ascii="宋体" w:hAnsi="宋体" w:eastAsia="宋体" w:cs="宋体"/>
          <w:bCs/>
          <w:color w:val="auto"/>
          <w:sz w:val="24"/>
          <w:highlight w:val="none"/>
          <w:lang w:val="en-US" w:eastAsia="zh-CN"/>
        </w:rPr>
        <w:t xml:space="preserve">投标</w:t>
      </w:r>
      <w:r>
        <w:rPr>
          <w:rFonts w:hint="eastAsia" w:ascii="宋体" w:hAnsi="宋体" w:eastAsia="宋体" w:cs="宋体"/>
          <w:bCs/>
          <w:color w:val="auto"/>
          <w:sz w:val="24"/>
          <w:highlight w:val="none"/>
        </w:rPr>
        <w:t xml:space="preserve">文件和合同条款的，一经查实，我方愿意赔偿由此而造成的一切损失，并同意接受按</w:t>
      </w:r>
      <w:r>
        <w:rPr>
          <w:rFonts w:hint="eastAsia" w:ascii="宋体" w:hAnsi="宋体" w:eastAsia="宋体" w:cs="宋体"/>
          <w:bCs/>
          <w:color w:val="auto"/>
          <w:sz w:val="24"/>
          <w:highlight w:val="none"/>
          <w:lang w:val="en-US" w:eastAsia="zh-CN"/>
        </w:rPr>
        <w:t xml:space="preserve">采购</w:t>
      </w:r>
      <w:r>
        <w:rPr>
          <w:rFonts w:hint="eastAsia" w:ascii="宋体" w:hAnsi="宋体" w:eastAsia="宋体" w:cs="宋体"/>
          <w:bCs/>
          <w:color w:val="auto"/>
          <w:sz w:val="24"/>
          <w:highlight w:val="none"/>
        </w:rPr>
        <w:t xml:space="preserve">文件的相关要求对我方进行的处理。</w:t>
      </w:r>
      <w:r/>
    </w:p>
    <w:p>
      <w:pPr>
        <w:ind w:firstLine="48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spacing w:line="400" w:lineRule="exact"/>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lang w:val="en-US" w:eastAsia="zh-CN"/>
        </w:rPr>
        <w:t xml:space="preserve">投标</w:t>
      </w:r>
      <w:r>
        <w:rPr>
          <w:rFonts w:hint="eastAsia" w:ascii="宋体" w:hAnsi="宋体" w:eastAsia="宋体" w:cs="宋体"/>
          <w:bCs/>
          <w:color w:val="auto"/>
          <w:sz w:val="24"/>
          <w:szCs w:val="22"/>
          <w:highlight w:val="none"/>
        </w:rPr>
        <w:t xml:space="preserve">供应商（盖章）：     </w:t>
      </w:r>
      <w:r/>
    </w:p>
    <w:p>
      <w:pPr>
        <w:ind w:firstLine="480"/>
        <w:spacing w:line="400" w:lineRule="exact"/>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法定代表人或法定代表人授权代表签字或盖章：</w:t>
      </w:r>
      <w:r/>
    </w:p>
    <w:p>
      <w:pPr>
        <w:ind w:firstLine="480"/>
        <w:spacing w:line="400" w:lineRule="exact"/>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电话：                              传真：</w:t>
      </w:r>
      <w:r/>
    </w:p>
    <w:p>
      <w:pPr>
        <w:ind w:firstLine="480"/>
        <w:spacing w:line="400" w:lineRule="exact"/>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地址：                              邮编：                             </w:t>
      </w:r>
      <w:r/>
    </w:p>
    <w:p>
      <w:pPr>
        <w:ind w:firstLine="480"/>
        <w:spacing w:line="400" w:lineRule="exact"/>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开户名称：</w:t>
      </w:r>
      <w:r/>
    </w:p>
    <w:p>
      <w:pPr>
        <w:ind w:firstLine="480"/>
        <w:spacing w:line="400" w:lineRule="exact"/>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开户银行：                   </w:t>
      </w:r>
      <w:r/>
    </w:p>
    <w:p>
      <w:pPr>
        <w:ind w:firstLine="480"/>
        <w:spacing w:line="400" w:lineRule="exact"/>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开户账号：</w:t>
      </w:r>
      <w:r/>
    </w:p>
    <w:p>
      <w:pPr>
        <w:ind w:left="840"/>
        <w:jc w:val="center"/>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rPr>
          <w:rFonts w:hint="eastAsia" w:ascii="黑体" w:hAnsi="宋体" w:eastAsia="黑体" w:cs="Times New Roman"/>
          <w:bCs/>
          <w:color w:val="auto"/>
          <w:sz w:val="24"/>
          <w:highlight w:val="none"/>
          <w:lang w:eastAsia="zh-CN"/>
        </w:rPr>
      </w:pPr>
      <w:r>
        <w:rPr>
          <w:rFonts w:hint="eastAsia" w:ascii="黑体" w:hAnsi="宋体" w:eastAsia="黑体" w:cs="Times New Roman"/>
          <w:bCs/>
          <w:color w:val="auto"/>
          <w:sz w:val="24"/>
          <w:highlight w:val="none"/>
          <w:lang w:eastAsia="zh-CN"/>
        </w:rPr>
        <w:br w:type="page" w:clear="all"/>
      </w:r>
      <w:r/>
    </w:p>
    <w:p>
      <w:pPr>
        <w:jc w:val="left"/>
        <w:rPr>
          <w:rFonts w:hint="eastAsia" w:ascii="黑体" w:hAnsi="宋体" w:eastAsia="黑体"/>
          <w:bCs/>
          <w:color w:val="auto"/>
          <w:sz w:val="24"/>
          <w:szCs w:val="22"/>
          <w:highlight w:val="none"/>
        </w:rPr>
        <w:outlineLvl w:val="0"/>
      </w:pPr>
      <w:r>
        <w:rPr>
          <w:rFonts w:hint="eastAsia" w:ascii="黑体" w:hAnsi="宋体" w:eastAsia="黑体" w:cs="Times New Roman"/>
          <w:bCs/>
          <w:color w:val="auto"/>
          <w:sz w:val="24"/>
          <w:highlight w:val="none"/>
          <w:lang w:eastAsia="zh-CN"/>
        </w:rPr>
        <w:t xml:space="preserve">（</w:t>
      </w:r>
      <w:r>
        <w:rPr>
          <w:rFonts w:hint="eastAsia" w:ascii="黑体" w:hAnsi="宋体" w:eastAsia="黑体" w:cs="Times New Roman"/>
          <w:bCs/>
          <w:color w:val="auto"/>
          <w:sz w:val="24"/>
          <w:highlight w:val="none"/>
          <w:lang w:val="en-US" w:eastAsia="zh-CN"/>
        </w:rPr>
        <w:t xml:space="preserve">二</w:t>
      </w:r>
      <w:r>
        <w:rPr>
          <w:rFonts w:hint="eastAsia" w:ascii="黑体" w:hAnsi="宋体" w:eastAsia="黑体" w:cs="Times New Roman"/>
          <w:bCs/>
          <w:color w:val="auto"/>
          <w:sz w:val="24"/>
          <w:highlight w:val="none"/>
          <w:lang w:eastAsia="zh-CN"/>
        </w:rPr>
        <w:t xml:space="preserve">）</w:t>
      </w:r>
      <w:r>
        <w:rPr>
          <w:rFonts w:hint="eastAsia" w:ascii="黑体" w:hAnsi="宋体" w:eastAsia="黑体" w:cs="Times New Roman"/>
          <w:bCs/>
          <w:color w:val="auto"/>
          <w:sz w:val="24"/>
          <w:highlight w:val="none"/>
        </w:rPr>
        <w:t xml:space="preserve"> </w:t>
      </w:r>
      <w:r>
        <w:rPr>
          <w:rFonts w:hint="eastAsia" w:ascii="黑体" w:hAnsi="宋体" w:eastAsia="黑体"/>
          <w:bCs/>
          <w:color w:val="auto"/>
          <w:sz w:val="24"/>
          <w:szCs w:val="22"/>
          <w:highlight w:val="none"/>
        </w:rPr>
        <w:t xml:space="preserve">关于资格的声明函（格式）</w:t>
      </w:r>
      <w:r/>
    </w:p>
    <w:p>
      <w:pPr>
        <w:jc w:val="center"/>
        <w:spacing w:line="360" w:lineRule="auto"/>
        <w:rPr>
          <w:rFonts w:hint="eastAsia" w:hAnsi="宋体"/>
          <w:color w:val="auto"/>
          <w:sz w:val="24"/>
          <w:highlight w:val="none"/>
        </w:rPr>
      </w:pPr>
      <w:r>
        <w:rPr>
          <w:rFonts w:hint="eastAsia" w:hAnsi="宋体"/>
          <w:color w:val="auto"/>
          <w:sz w:val="24"/>
          <w:highlight w:val="none"/>
        </w:rPr>
      </w:r>
      <w:r/>
    </w:p>
    <w:p>
      <w:pPr>
        <w:jc w:val="center"/>
        <w:rPr>
          <w:rFonts w:hint="eastAsia" w:hAnsi="宋体" w:cs="宋体"/>
          <w:b/>
          <w:bCs/>
          <w:color w:val="auto"/>
          <w:sz w:val="30"/>
          <w:szCs w:val="30"/>
          <w:highlight w:val="none"/>
        </w:rPr>
        <w:outlineLvl w:val="0"/>
      </w:pPr>
      <w:r>
        <w:rPr>
          <w:rFonts w:hint="eastAsia" w:hAnsi="宋体" w:cs="宋体"/>
          <w:b/>
          <w:bCs/>
          <w:color w:val="auto"/>
          <w:sz w:val="30"/>
          <w:szCs w:val="30"/>
          <w:highlight w:val="none"/>
        </w:rPr>
        <w:t xml:space="preserve">关于资格的声明函</w:t>
      </w:r>
      <w:r/>
    </w:p>
    <w:p>
      <w:pPr>
        <w:jc w:val="center"/>
        <w:spacing w:line="360" w:lineRule="auto"/>
        <w:rPr>
          <w:rFonts w:hint="eastAsia" w:hAnsi="宋体"/>
          <w:color w:val="auto"/>
          <w:sz w:val="24"/>
          <w:highlight w:val="none"/>
        </w:rPr>
      </w:pPr>
      <w:r>
        <w:rPr>
          <w:rFonts w:hint="eastAsia" w:hAnsi="宋体"/>
          <w:color w:val="auto"/>
          <w:sz w:val="24"/>
          <w:highlight w:val="none"/>
        </w:rPr>
      </w:r>
      <w:r/>
    </w:p>
    <w:p>
      <w:pPr>
        <w:jc w:val="center"/>
        <w:spacing w:line="360" w:lineRule="auto"/>
        <w:rPr>
          <w:rFonts w:hAnsi="宋体"/>
          <w:color w:val="auto"/>
          <w:sz w:val="24"/>
          <w:highlight w:val="none"/>
        </w:rPr>
      </w:pPr>
      <w:r>
        <w:rPr>
          <w:rFonts w:hint="eastAsia" w:hAnsi="宋体"/>
          <w:color w:val="auto"/>
          <w:sz w:val="24"/>
          <w:highlight w:val="none"/>
        </w:rPr>
        <w:t xml:space="preserve">采购编号：</w:t>
      </w:r>
      <w:r/>
    </w:p>
    <w:p>
      <w:pPr>
        <w:jc w:val="center"/>
        <w:spacing w:line="360" w:lineRule="auto"/>
        <w:rPr>
          <w:rFonts w:hint="eastAsia" w:hAnsi="宋体"/>
          <w:color w:val="auto"/>
          <w:sz w:val="24"/>
          <w:highlight w:val="none"/>
        </w:rPr>
      </w:pPr>
      <w:r>
        <w:rPr>
          <w:rFonts w:hint="eastAsia" w:hAnsi="宋体"/>
          <w:color w:val="auto"/>
          <w:sz w:val="24"/>
          <w:highlight w:val="none"/>
        </w:rPr>
        <w:t xml:space="preserve">    日期：</w:t>
      </w:r>
      <w:r/>
    </w:p>
    <w:p>
      <w:pPr>
        <w:jc w:val="center"/>
        <w:spacing w:line="360" w:lineRule="auto"/>
        <w:rPr>
          <w:rFonts w:hint="eastAsia" w:hAnsi="宋体"/>
          <w:color w:val="auto"/>
          <w:sz w:val="24"/>
          <w:highlight w:val="none"/>
        </w:rPr>
      </w:pPr>
      <w:r>
        <w:rPr>
          <w:rFonts w:hint="eastAsia" w:hAnsi="宋体"/>
          <w:color w:val="auto"/>
          <w:sz w:val="24"/>
          <w:highlight w:val="none"/>
        </w:rPr>
      </w:r>
      <w:r/>
    </w:p>
    <w:p>
      <w:pPr>
        <w:jc w:val="center"/>
        <w:rPr>
          <w:rFonts w:hAnsi="宋体"/>
          <w:color w:val="auto"/>
          <w:highlight w:val="none"/>
        </w:rPr>
      </w:pPr>
      <w:r>
        <w:rPr>
          <w:rFonts w:hAnsi="宋体"/>
          <w:color w:val="auto"/>
          <w:highlight w:val="none"/>
        </w:rPr>
      </w:r>
      <w:r/>
    </w:p>
    <w:p>
      <w:pPr>
        <w:spacing w:line="360" w:lineRule="auto"/>
        <w:rPr>
          <w:rFonts w:hAnsi="宋体"/>
          <w:color w:val="auto"/>
          <w:sz w:val="24"/>
          <w:highlight w:val="none"/>
          <w:u w:val="single"/>
        </w:rPr>
      </w:pPr>
      <w:r>
        <w:rPr>
          <w:rFonts w:hint="eastAsia" w:hAnsi="宋体"/>
          <w:color w:val="auto"/>
          <w:sz w:val="24"/>
          <w:highlight w:val="none"/>
          <w:u w:val="single"/>
          <w:lang w:eastAsia="zh-CN"/>
        </w:rPr>
        <w:t xml:space="preserve">北京建智达工程管理股份有限公司</w:t>
      </w:r>
      <w:r>
        <w:rPr>
          <w:rFonts w:hint="eastAsia" w:hAnsi="宋体"/>
          <w:color w:val="auto"/>
          <w:sz w:val="24"/>
          <w:highlight w:val="none"/>
          <w:u w:val="single"/>
        </w:rPr>
        <w:t xml:space="preserve">：</w:t>
      </w:r>
      <w:r/>
    </w:p>
    <w:p>
      <w:pPr>
        <w:pStyle w:val="941"/>
        <w:ind w:left="0" w:right="34" w:firstLine="403"/>
        <w:spacing w:line="360" w:lineRule="auto"/>
        <w:rPr>
          <w:rFonts w:hint="eastAsia" w:hAnsi="宋体"/>
          <w:color w:val="auto"/>
          <w:szCs w:val="24"/>
          <w:highlight w:val="none"/>
        </w:rPr>
      </w:pPr>
      <w:r>
        <w:rPr>
          <w:rFonts w:hint="eastAsia" w:hAnsi="宋体"/>
          <w:color w:val="auto"/>
          <w:szCs w:val="24"/>
          <w:highlight w:val="none"/>
        </w:rPr>
        <w:t xml:space="preserve">我公司（单位）</w:t>
      </w:r>
      <w:r>
        <w:rPr>
          <w:rFonts w:hAnsi="宋体"/>
          <w:color w:val="auto"/>
          <w:szCs w:val="24"/>
          <w:highlight w:val="none"/>
        </w:rPr>
        <w:t xml:space="preserve">在参加本次政府采购活动前三年内，在经营活动中没有重大违法记录。</w:t>
      </w:r>
      <w:r/>
    </w:p>
    <w:p>
      <w:pPr>
        <w:pStyle w:val="941"/>
        <w:ind w:left="0" w:right="34" w:firstLine="403"/>
        <w:spacing w:line="360" w:lineRule="auto"/>
        <w:rPr>
          <w:rFonts w:hAnsi="宋体"/>
          <w:color w:val="auto"/>
          <w:szCs w:val="24"/>
          <w:highlight w:val="none"/>
        </w:rPr>
      </w:pPr>
      <w:r>
        <w:rPr>
          <w:rFonts w:hint="eastAsia" w:hAnsi="宋体"/>
          <w:color w:val="auto"/>
          <w:szCs w:val="24"/>
          <w:highlight w:val="none"/>
        </w:rPr>
        <w:t xml:space="preserve">我公司愿针对本项目（采购编号：　　　　）进行报价，响应文件中所有关于报价资格的文件、证明、陈述均是真实的、准确的。若有违背，我公司（单位）        愿意承担由此而产生的一切后果。</w:t>
      </w:r>
      <w:r/>
    </w:p>
    <w:p>
      <w:pPr>
        <w:pStyle w:val="941"/>
        <w:ind w:left="0" w:right="34" w:firstLine="403"/>
        <w:rPr>
          <w:rFonts w:hAnsi="宋体"/>
          <w:color w:val="auto"/>
          <w:szCs w:val="24"/>
          <w:highlight w:val="none"/>
        </w:rPr>
      </w:pPr>
      <w:r>
        <w:rPr>
          <w:rFonts w:hAnsi="宋体"/>
          <w:color w:val="auto"/>
          <w:szCs w:val="24"/>
          <w:highlight w:val="none"/>
        </w:rPr>
      </w:r>
      <w:r/>
    </w:p>
    <w:p>
      <w:pPr>
        <w:pStyle w:val="941"/>
        <w:ind w:left="0" w:right="34" w:firstLine="403"/>
        <w:rPr>
          <w:rFonts w:hAnsi="宋体"/>
          <w:color w:val="auto"/>
          <w:sz w:val="21"/>
          <w:highlight w:val="none"/>
        </w:rPr>
      </w:pPr>
      <w:r>
        <w:rPr>
          <w:rFonts w:hAnsi="宋体"/>
          <w:color w:val="auto"/>
          <w:sz w:val="21"/>
          <w:highlight w:val="none"/>
        </w:rPr>
      </w:r>
      <w:r/>
    </w:p>
    <w:p>
      <w:pPr>
        <w:pStyle w:val="941"/>
        <w:ind w:left="0" w:right="34" w:firstLine="403"/>
        <w:rPr>
          <w:rFonts w:hAnsi="宋体"/>
          <w:color w:val="auto"/>
          <w:sz w:val="21"/>
          <w:highlight w:val="none"/>
        </w:rPr>
      </w:pPr>
      <w:r>
        <w:rPr>
          <w:rFonts w:hAnsi="宋体"/>
          <w:color w:val="auto"/>
          <w:sz w:val="21"/>
          <w:highlight w:val="none"/>
        </w:rPr>
      </w:r>
      <w:r/>
    </w:p>
    <w:p>
      <w:pPr>
        <w:spacing w:line="360" w:lineRule="auto"/>
        <w:rPr>
          <w:rFonts w:hint="eastAsia"/>
          <w:b/>
          <w:bCs/>
          <w:color w:val="auto"/>
          <w:sz w:val="24"/>
          <w:highlight w:val="none"/>
        </w:rPr>
        <w:outlineLvl w:val="0"/>
      </w:pPr>
      <w:r>
        <w:rPr>
          <w:rFonts w:hint="eastAsia"/>
          <w:b/>
          <w:bCs/>
          <w:color w:val="auto"/>
          <w:sz w:val="24"/>
          <w:highlight w:val="none"/>
        </w:rPr>
      </w:r>
      <w:r/>
    </w:p>
    <w:p>
      <w:pPr>
        <w:jc w:val="left"/>
        <w:spacing w:line="360" w:lineRule="auto"/>
        <w:rPr>
          <w:rFonts w:hint="eastAsia"/>
          <w:b/>
          <w:bCs/>
          <w:color w:val="auto"/>
          <w:sz w:val="24"/>
          <w:highlight w:val="none"/>
        </w:rPr>
        <w:outlineLvl w:val="0"/>
      </w:pPr>
      <w:r>
        <w:rPr>
          <w:rFonts w:hint="eastAsia"/>
          <w:b/>
          <w:bCs/>
          <w:color w:val="auto"/>
          <w:sz w:val="24"/>
          <w:highlight w:val="none"/>
        </w:rPr>
        <w:t xml:space="preserve">                                  </w:t>
      </w:r>
      <w:r>
        <w:rPr>
          <w:rFonts w:hint="eastAsia"/>
          <w:b/>
          <w:bCs/>
          <w:color w:val="auto"/>
          <w:sz w:val="24"/>
          <w:highlight w:val="none"/>
          <w:lang w:val="en-US" w:eastAsia="zh-CN"/>
        </w:rPr>
        <w:t xml:space="preserve">投标</w:t>
      </w:r>
      <w:r>
        <w:rPr>
          <w:rFonts w:hint="eastAsia"/>
          <w:b/>
          <w:bCs/>
          <w:color w:val="auto"/>
          <w:sz w:val="24"/>
          <w:highlight w:val="none"/>
        </w:rPr>
        <w:t xml:space="preserve">供应商（盖章）：</w:t>
      </w:r>
      <w:r/>
    </w:p>
    <w:p>
      <w:pPr>
        <w:spacing w:line="360" w:lineRule="auto"/>
        <w:rPr>
          <w:rFonts w:hint="eastAsia"/>
          <w:b/>
          <w:bCs/>
          <w:color w:val="auto"/>
          <w:sz w:val="24"/>
          <w:highlight w:val="none"/>
        </w:rPr>
        <w:outlineLvl w:val="0"/>
      </w:pPr>
      <w:r>
        <w:rPr>
          <w:rFonts w:hint="eastAsia"/>
          <w:b/>
          <w:bCs/>
          <w:color w:val="auto"/>
          <w:sz w:val="24"/>
          <w:highlight w:val="none"/>
        </w:rPr>
        <w:t xml:space="preserve">　　　　　　　　　　　法定代表人或法定代表人授权代表签字或盖章：</w:t>
      </w:r>
      <w:r/>
    </w:p>
    <w:p>
      <w:pPr>
        <w:spacing w:line="360" w:lineRule="auto"/>
        <w:rPr>
          <w:b/>
          <w:bCs/>
          <w:color w:val="auto"/>
          <w:sz w:val="24"/>
          <w:highlight w:val="none"/>
        </w:rPr>
        <w:outlineLvl w:val="0"/>
      </w:pPr>
      <w:r>
        <w:rPr>
          <w:rFonts w:hint="eastAsia"/>
          <w:b/>
          <w:bCs/>
          <w:color w:val="auto"/>
          <w:sz w:val="24"/>
          <w:highlight w:val="none"/>
        </w:rPr>
        <w:t xml:space="preserve">                                   年     月     日</w:t>
      </w:r>
      <w:r/>
    </w:p>
    <w:p>
      <w:pPr>
        <w:numPr>
          <w:ilvl w:val="0"/>
          <w:numId w:val="0"/>
        </w:numPr>
        <w:jc w:val="left"/>
        <w:rPr>
          <w:rFonts w:hint="eastAsia" w:ascii="黑体" w:hAnsi="宋体" w:eastAsia="黑体" w:cs="Times New Roman"/>
          <w:bCs/>
          <w:color w:val="auto"/>
          <w:sz w:val="24"/>
          <w:highlight w:val="none"/>
          <w:lang w:eastAsia="zh-CN"/>
        </w:rPr>
        <w:outlineLvl w:val="0"/>
      </w:pPr>
      <w:r>
        <w:rPr>
          <w:rFonts w:hint="eastAsia" w:ascii="黑体" w:hAnsi="宋体" w:eastAsia="黑体" w:cs="Times New Roman"/>
          <w:bCs/>
          <w:color w:val="auto"/>
          <w:sz w:val="24"/>
          <w:highlight w:val="none"/>
          <w:lang w:eastAsia="zh-CN"/>
        </w:rPr>
      </w:r>
      <w:r/>
    </w:p>
    <w:p>
      <w:pPr>
        <w:numPr>
          <w:ilvl w:val="0"/>
          <w:numId w:val="0"/>
        </w:numPr>
        <w:jc w:val="left"/>
        <w:rPr>
          <w:rFonts w:hint="eastAsia" w:ascii="黑体" w:hAnsi="宋体" w:eastAsia="黑体" w:cs="Times New Roman"/>
          <w:bCs/>
          <w:color w:val="auto"/>
          <w:sz w:val="24"/>
          <w:highlight w:val="none"/>
          <w:lang w:eastAsia="zh-CN"/>
        </w:rPr>
        <w:outlineLvl w:val="0"/>
      </w:pPr>
      <w:r>
        <w:rPr>
          <w:rFonts w:hint="eastAsia" w:ascii="黑体" w:hAnsi="宋体" w:eastAsia="黑体" w:cs="Times New Roman"/>
          <w:bCs/>
          <w:color w:val="auto"/>
          <w:sz w:val="24"/>
          <w:highlight w:val="none"/>
          <w:lang w:eastAsia="zh-CN"/>
        </w:rPr>
      </w:r>
      <w:r/>
    </w:p>
    <w:p>
      <w:pPr>
        <w:numPr>
          <w:ilvl w:val="0"/>
          <w:numId w:val="0"/>
        </w:numPr>
        <w:jc w:val="left"/>
        <w:rPr>
          <w:rFonts w:hint="eastAsia" w:ascii="黑体" w:hAnsi="宋体" w:eastAsia="黑体" w:cs="Times New Roman"/>
          <w:bCs/>
          <w:color w:val="auto"/>
          <w:sz w:val="24"/>
          <w:highlight w:val="none"/>
          <w:lang w:eastAsia="zh-CN"/>
        </w:rPr>
        <w:outlineLvl w:val="0"/>
      </w:pPr>
      <w:r>
        <w:rPr>
          <w:rFonts w:hint="eastAsia" w:ascii="黑体" w:hAnsi="宋体" w:eastAsia="黑体" w:cs="Times New Roman"/>
          <w:bCs/>
          <w:color w:val="auto"/>
          <w:sz w:val="24"/>
          <w:highlight w:val="none"/>
          <w:lang w:eastAsia="zh-CN"/>
        </w:rPr>
      </w:r>
      <w:r/>
    </w:p>
    <w:p>
      <w:pPr>
        <w:numPr>
          <w:ilvl w:val="0"/>
          <w:numId w:val="0"/>
        </w:numPr>
        <w:jc w:val="left"/>
        <w:rPr>
          <w:rFonts w:hint="eastAsia" w:ascii="黑体" w:hAnsi="宋体" w:eastAsia="黑体" w:cs="Times New Roman"/>
          <w:bCs/>
          <w:color w:val="auto"/>
          <w:sz w:val="24"/>
          <w:highlight w:val="none"/>
          <w:lang w:eastAsia="zh-CN"/>
        </w:rPr>
        <w:outlineLvl w:val="0"/>
      </w:pPr>
      <w:r>
        <w:rPr>
          <w:rFonts w:hint="eastAsia" w:ascii="黑体" w:hAnsi="宋体" w:eastAsia="黑体" w:cs="Times New Roman"/>
          <w:bCs/>
          <w:color w:val="auto"/>
          <w:sz w:val="24"/>
          <w:highlight w:val="none"/>
          <w:lang w:eastAsia="zh-CN"/>
        </w:rPr>
      </w:r>
      <w:r/>
    </w:p>
    <w:p>
      <w:pPr>
        <w:ind w:firstLine="480"/>
        <w:jc w:val="left"/>
        <w:spacing w:line="480" w:lineRule="auto"/>
        <w:tabs>
          <w:tab w:val="left" w:pos="6300" w:leader="none"/>
        </w:tabs>
        <w:rPr>
          <w:rFonts w:hint="eastAsia"/>
          <w:color w:val="auto"/>
          <w:sz w:val="28"/>
          <w:szCs w:val="28"/>
          <w:highlight w:val="none"/>
        </w:rPr>
      </w:pPr>
      <w:r>
        <w:rPr>
          <w:rFonts w:hint="eastAsia" w:ascii="宋体" w:hAnsi="宋体" w:cs="宋体"/>
          <w:color w:val="auto"/>
          <w:sz w:val="24"/>
          <w:szCs w:val="24"/>
          <w:highlight w:val="none"/>
        </w:rPr>
        <w:t xml:space="preserve">注：“重大违法记录”，是指供应商因违法经营受到刑事处罚或者责令停产停业、吊销许可证或者执照、较大数额罚款等行政处罚。其中，较大数额罚款按财库</w:t>
      </w:r>
      <w:r>
        <w:rPr>
          <w:rFonts w:hint="eastAsia" w:ascii="宋体" w:hAnsi="宋体" w:cs="宋体"/>
          <w:color w:val="auto"/>
          <w:sz w:val="24"/>
          <w:szCs w:val="24"/>
          <w:highlight w:val="none"/>
          <w:lang w:eastAsia="zh-CN"/>
        </w:rPr>
        <w:t xml:space="preserve">〔2022〕3号</w:t>
      </w:r>
      <w:r>
        <w:rPr>
          <w:rFonts w:hint="eastAsia" w:ascii="宋体" w:hAnsi="宋体" w:cs="宋体"/>
          <w:color w:val="auto"/>
          <w:sz w:val="24"/>
          <w:szCs w:val="24"/>
          <w:highlight w:val="none"/>
        </w:rPr>
        <w:t xml:space="preserve">文，认定为200万元以上的罚款，法律、行政法规以及国务院有关部门明确规定相关领域“较大数额罚款”标准高于200万元的，从其规定。</w:t>
      </w:r>
      <w:r/>
    </w:p>
    <w:p>
      <w:pPr>
        <w:numPr>
          <w:ilvl w:val="0"/>
          <w:numId w:val="0"/>
        </w:numPr>
        <w:jc w:val="left"/>
        <w:rPr>
          <w:rFonts w:hint="eastAsia" w:ascii="黑体" w:hAnsi="宋体" w:eastAsia="黑体" w:cs="Times New Roman"/>
          <w:bCs/>
          <w:color w:val="auto"/>
          <w:sz w:val="24"/>
          <w:highlight w:val="none"/>
          <w:lang w:eastAsia="zh-CN"/>
        </w:rPr>
        <w:outlineLvl w:val="0"/>
      </w:pPr>
      <w:r>
        <w:rPr>
          <w:rFonts w:hint="eastAsia" w:ascii="黑体" w:hAnsi="宋体" w:eastAsia="黑体" w:cs="Times New Roman"/>
          <w:bCs/>
          <w:color w:val="auto"/>
          <w:sz w:val="24"/>
          <w:highlight w:val="none"/>
          <w:lang w:eastAsia="zh-CN"/>
        </w:rPr>
      </w:r>
      <w:r/>
    </w:p>
    <w:p>
      <w:pPr>
        <w:numPr>
          <w:ilvl w:val="0"/>
          <w:numId w:val="0"/>
        </w:numPr>
        <w:jc w:val="left"/>
        <w:rPr>
          <w:rFonts w:hint="eastAsia" w:ascii="黑体" w:hAnsi="宋体" w:eastAsia="黑体" w:cs="Times New Roman"/>
          <w:bCs/>
          <w:color w:val="auto"/>
          <w:sz w:val="24"/>
          <w:highlight w:val="none"/>
          <w:lang w:eastAsia="zh-CN"/>
        </w:rPr>
        <w:outlineLvl w:val="0"/>
      </w:pPr>
      <w:r>
        <w:rPr>
          <w:rFonts w:hint="eastAsia" w:ascii="黑体" w:hAnsi="宋体" w:eastAsia="黑体" w:cs="Times New Roman"/>
          <w:bCs/>
          <w:color w:val="auto"/>
          <w:sz w:val="24"/>
          <w:highlight w:val="none"/>
          <w:lang w:eastAsia="zh-CN"/>
        </w:rPr>
      </w:r>
      <w:r/>
    </w:p>
    <w:p>
      <w:pPr>
        <w:numPr>
          <w:ilvl w:val="0"/>
          <w:numId w:val="0"/>
        </w:numPr>
        <w:jc w:val="left"/>
        <w:rPr>
          <w:rFonts w:hint="eastAsia" w:ascii="黑体" w:hAnsi="宋体" w:eastAsia="黑体" w:cs="Times New Roman"/>
          <w:bCs/>
          <w:color w:val="auto"/>
          <w:sz w:val="24"/>
          <w:highlight w:val="none"/>
          <w:lang w:eastAsia="zh-CN"/>
        </w:rPr>
        <w:outlineLvl w:val="0"/>
      </w:pPr>
      <w:r>
        <w:rPr>
          <w:rFonts w:hint="eastAsia" w:ascii="黑体" w:hAnsi="宋体" w:eastAsia="黑体" w:cs="Times New Roman"/>
          <w:bCs/>
          <w:color w:val="auto"/>
          <w:sz w:val="24"/>
          <w:highlight w:val="none"/>
          <w:lang w:eastAsia="zh-CN"/>
        </w:rPr>
      </w:r>
      <w:r/>
    </w:p>
    <w:p>
      <w:pPr>
        <w:numPr>
          <w:ilvl w:val="0"/>
          <w:numId w:val="0"/>
        </w:numPr>
        <w:jc w:val="left"/>
        <w:rPr>
          <w:rFonts w:hint="eastAsia" w:ascii="黑体" w:hAnsi="宋体" w:eastAsia="黑体" w:cs="Times New Roman"/>
          <w:bCs/>
          <w:color w:val="auto"/>
          <w:sz w:val="24"/>
          <w:highlight w:val="none"/>
          <w:lang w:eastAsia="zh-CN"/>
        </w:rPr>
        <w:outlineLvl w:val="0"/>
      </w:pPr>
      <w:r>
        <w:rPr>
          <w:rFonts w:hint="eastAsia" w:ascii="黑体" w:hAnsi="宋体" w:eastAsia="黑体" w:cs="Times New Roman"/>
          <w:bCs/>
          <w:color w:val="auto"/>
          <w:sz w:val="24"/>
          <w:highlight w:val="none"/>
          <w:lang w:eastAsia="zh-CN"/>
        </w:rPr>
      </w:r>
      <w:r/>
    </w:p>
    <w:p>
      <w:pPr>
        <w:numPr>
          <w:ilvl w:val="0"/>
          <w:numId w:val="0"/>
        </w:numPr>
        <w:jc w:val="left"/>
        <w:rPr>
          <w:rFonts w:hint="eastAsia" w:ascii="黑体" w:hAnsi="宋体" w:eastAsia="黑体" w:cs="Times New Roman"/>
          <w:bCs/>
          <w:color w:val="auto"/>
          <w:sz w:val="24"/>
          <w:highlight w:val="none"/>
          <w:lang w:eastAsia="zh-CN"/>
        </w:rPr>
        <w:outlineLvl w:val="0"/>
      </w:pPr>
      <w:r>
        <w:rPr>
          <w:rFonts w:hint="eastAsia" w:ascii="黑体" w:hAnsi="宋体" w:eastAsia="黑体" w:cs="Times New Roman"/>
          <w:bCs/>
          <w:color w:val="auto"/>
          <w:sz w:val="24"/>
          <w:highlight w:val="none"/>
          <w:lang w:eastAsia="zh-CN"/>
        </w:rPr>
      </w:r>
      <w:r/>
    </w:p>
    <w:p>
      <w:pPr>
        <w:numPr>
          <w:ilvl w:val="0"/>
          <w:numId w:val="0"/>
        </w:numPr>
        <w:jc w:val="left"/>
        <w:rPr>
          <w:rFonts w:hint="eastAsia" w:ascii="黑体" w:hAnsi="宋体" w:eastAsia="黑体"/>
          <w:bCs/>
          <w:color w:val="auto"/>
          <w:sz w:val="24"/>
          <w:highlight w:val="none"/>
        </w:rPr>
        <w:outlineLvl w:val="0"/>
      </w:pPr>
      <w:r>
        <w:rPr>
          <w:rFonts w:hint="eastAsia" w:ascii="黑体" w:hAnsi="宋体" w:eastAsia="黑体" w:cs="Times New Roman"/>
          <w:bCs/>
          <w:color w:val="auto"/>
          <w:sz w:val="24"/>
          <w:highlight w:val="none"/>
          <w:lang w:eastAsia="zh-CN"/>
        </w:rPr>
        <w:t xml:space="preserve">（</w:t>
      </w:r>
      <w:r>
        <w:rPr>
          <w:rFonts w:hint="eastAsia" w:ascii="黑体" w:hAnsi="宋体" w:eastAsia="黑体" w:cs="Times New Roman"/>
          <w:bCs/>
          <w:color w:val="auto"/>
          <w:sz w:val="24"/>
          <w:highlight w:val="none"/>
          <w:lang w:val="en-US" w:eastAsia="zh-CN"/>
        </w:rPr>
        <w:t xml:space="preserve">三</w:t>
      </w:r>
      <w:r>
        <w:rPr>
          <w:rFonts w:hint="eastAsia" w:ascii="黑体" w:hAnsi="宋体" w:eastAsia="黑体" w:cs="Times New Roman"/>
          <w:bCs/>
          <w:color w:val="auto"/>
          <w:sz w:val="24"/>
          <w:highlight w:val="none"/>
          <w:lang w:eastAsia="zh-CN"/>
        </w:rPr>
        <w:t xml:space="preserve">）</w:t>
      </w:r>
      <w:r>
        <w:rPr>
          <w:rFonts w:hint="eastAsia" w:ascii="黑体" w:hAnsi="宋体" w:eastAsia="黑体" w:cs="Times New Roman"/>
          <w:bCs/>
          <w:color w:val="auto"/>
          <w:sz w:val="24"/>
          <w:highlight w:val="none"/>
        </w:rPr>
        <w:t xml:space="preserve">法</w:t>
      </w:r>
      <w:r>
        <w:rPr>
          <w:rFonts w:hint="eastAsia" w:ascii="黑体" w:hAnsi="宋体" w:eastAsia="黑体"/>
          <w:bCs/>
          <w:color w:val="auto"/>
          <w:sz w:val="24"/>
          <w:highlight w:val="none"/>
        </w:rPr>
        <w:t xml:space="preserve">定代表人授权委托书（格式）</w:t>
      </w:r>
      <w:r/>
    </w:p>
    <w:p>
      <w:pPr>
        <w:jc w:val="center"/>
        <w:rPr>
          <w:rFonts w:hint="eastAsia" w:hAnsi="宋体" w:cs="宋体"/>
          <w:b/>
          <w:bCs/>
          <w:color w:val="auto"/>
          <w:sz w:val="30"/>
          <w:szCs w:val="30"/>
          <w:highlight w:val="none"/>
        </w:rPr>
        <w:outlineLvl w:val="0"/>
      </w:pPr>
      <w:r>
        <w:rPr>
          <w:rFonts w:hint="eastAsia" w:hAnsi="宋体" w:cs="宋体"/>
          <w:b/>
          <w:bCs/>
          <w:color w:val="auto"/>
          <w:sz w:val="30"/>
          <w:szCs w:val="30"/>
          <w:highlight w:val="none"/>
        </w:rPr>
      </w:r>
      <w:r/>
    </w:p>
    <w:p>
      <w:pPr>
        <w:jc w:val="center"/>
        <w:rPr>
          <w:rFonts w:hAnsi="宋体"/>
          <w:b/>
          <w:bCs/>
          <w:color w:val="auto"/>
          <w:sz w:val="30"/>
          <w:szCs w:val="30"/>
          <w:highlight w:val="none"/>
        </w:rPr>
        <w:outlineLvl w:val="0"/>
      </w:pPr>
      <w:r>
        <w:rPr>
          <w:rFonts w:hint="eastAsia" w:hAnsi="宋体" w:cs="宋体"/>
          <w:b/>
          <w:bCs/>
          <w:color w:val="auto"/>
          <w:sz w:val="30"/>
          <w:szCs w:val="30"/>
          <w:highlight w:val="none"/>
        </w:rPr>
        <w:t xml:space="preserve">法定代表人授权委托书</w:t>
      </w:r>
      <w:r/>
    </w:p>
    <w:p>
      <w:pPr>
        <w:jc w:val="left"/>
        <w:rPr>
          <w:rFonts w:hint="eastAsia" w:ascii="黑体" w:hAnsi="宋体" w:eastAsia="黑体"/>
          <w:bCs/>
          <w:color w:val="auto"/>
          <w:sz w:val="24"/>
          <w:highlight w:val="none"/>
        </w:rPr>
        <w:outlineLvl w:val="0"/>
      </w:pPr>
      <w:r>
        <w:rPr>
          <w:rFonts w:hint="eastAsia" w:ascii="黑体" w:hAnsi="宋体" w:eastAsia="黑体"/>
          <w:bCs/>
          <w:color w:val="auto"/>
          <w:sz w:val="24"/>
          <w:highlight w:val="none"/>
        </w:rPr>
      </w:r>
      <w:r/>
    </w:p>
    <w:p>
      <w:pPr>
        <w:jc w:val="center"/>
        <w:spacing w:line="360" w:lineRule="auto"/>
        <w:rPr>
          <w:rFonts w:hAnsi="宋体"/>
          <w:color w:val="auto"/>
          <w:sz w:val="24"/>
          <w:highlight w:val="none"/>
        </w:rPr>
      </w:pPr>
      <w:r>
        <w:rPr>
          <w:rFonts w:hint="eastAsia" w:hAnsi="宋体"/>
          <w:color w:val="auto"/>
          <w:sz w:val="24"/>
          <w:highlight w:val="none"/>
        </w:rPr>
        <w:t xml:space="preserve">采购编号：</w:t>
      </w:r>
      <w:r/>
    </w:p>
    <w:p>
      <w:pPr>
        <w:jc w:val="center"/>
        <w:spacing w:line="360" w:lineRule="auto"/>
        <w:rPr>
          <w:rFonts w:hAnsi="宋体"/>
          <w:color w:val="auto"/>
          <w:sz w:val="24"/>
          <w:highlight w:val="none"/>
        </w:rPr>
      </w:pPr>
      <w:r>
        <w:rPr>
          <w:rFonts w:hint="eastAsia" w:hAnsi="宋体"/>
          <w:color w:val="auto"/>
          <w:sz w:val="24"/>
          <w:highlight w:val="none"/>
        </w:rPr>
        <w:t xml:space="preserve">    日期：</w:t>
      </w:r>
      <w:r/>
    </w:p>
    <w:p>
      <w:pPr>
        <w:spacing w:line="360" w:lineRule="auto"/>
        <w:rPr>
          <w:rFonts w:hAnsi="宋体"/>
          <w:color w:val="auto"/>
          <w:sz w:val="24"/>
          <w:highlight w:val="none"/>
          <w:u w:val="single"/>
        </w:rPr>
      </w:pPr>
      <w:r>
        <w:rPr>
          <w:rFonts w:hint="eastAsia" w:hAnsi="宋体"/>
          <w:color w:val="auto"/>
          <w:sz w:val="24"/>
          <w:highlight w:val="none"/>
          <w:u w:val="single"/>
          <w:lang w:eastAsia="zh-CN"/>
        </w:rPr>
        <w:t xml:space="preserve">北京建智达工程管理股份有限公司</w:t>
      </w:r>
      <w:r>
        <w:rPr>
          <w:rFonts w:hint="eastAsia" w:hAnsi="宋体"/>
          <w:color w:val="auto"/>
          <w:sz w:val="24"/>
          <w:highlight w:val="none"/>
          <w:u w:val="single"/>
        </w:rPr>
        <w:t xml:space="preserve">：</w:t>
      </w:r>
      <w:r/>
    </w:p>
    <w:p>
      <w:pPr>
        <w:spacing w:line="360" w:lineRule="auto"/>
        <w:rPr>
          <w:rFonts w:hint="eastAsia" w:hAnsi="宋体"/>
          <w:color w:val="auto"/>
          <w:sz w:val="24"/>
          <w:highlight w:val="none"/>
        </w:rPr>
      </w:pPr>
      <w:r>
        <w:rPr>
          <w:rFonts w:hint="eastAsia" w:hAnsi="宋体"/>
          <w:color w:val="auto"/>
          <w:sz w:val="24"/>
          <w:highlight w:val="none"/>
        </w:rPr>
        <w:t xml:space="preserve">   </w:t>
      </w:r>
      <w:r>
        <w:rPr>
          <w:rFonts w:hint="eastAsia" w:hAnsi="宋体"/>
          <w:color w:val="auto"/>
          <w:sz w:val="24"/>
          <w:highlight w:val="none"/>
          <w:u w:val="single"/>
        </w:rPr>
        <w:t xml:space="preserve">     （</w:t>
      </w:r>
      <w:r>
        <w:rPr>
          <w:rFonts w:hint="eastAsia" w:hAnsi="宋体"/>
          <w:color w:val="auto"/>
          <w:sz w:val="24"/>
          <w:highlight w:val="none"/>
          <w:u w:val="single"/>
          <w:lang w:val="en-US" w:eastAsia="zh-CN"/>
        </w:rPr>
        <w:t xml:space="preserve">投标</w:t>
      </w:r>
      <w:r>
        <w:rPr>
          <w:rFonts w:hint="eastAsia" w:hAnsi="宋体"/>
          <w:color w:val="auto"/>
          <w:sz w:val="24"/>
          <w:highlight w:val="none"/>
          <w:u w:val="single"/>
        </w:rPr>
        <w:t xml:space="preserve">供应商名称）       </w:t>
      </w:r>
      <w:r>
        <w:rPr>
          <w:rFonts w:hint="eastAsia" w:hAnsi="宋体" w:cs="宋体"/>
          <w:color w:val="auto"/>
          <w:sz w:val="24"/>
          <w:highlight w:val="none"/>
        </w:rPr>
        <w:t xml:space="preserve">系</w:t>
      </w:r>
      <w:r>
        <w:rPr>
          <w:rFonts w:hint="eastAsia" w:hAnsi="宋体"/>
          <w:color w:val="auto"/>
          <w:sz w:val="24"/>
          <w:highlight w:val="none"/>
        </w:rPr>
        <w:t xml:space="preserve">中华人民共和国合法企业</w:t>
      </w:r>
      <w:r/>
    </w:p>
    <w:p>
      <w:pPr>
        <w:spacing w:line="360" w:lineRule="auto"/>
        <w:rPr>
          <w:rFonts w:hAnsi="宋体"/>
          <w:color w:val="auto"/>
          <w:sz w:val="24"/>
          <w:highlight w:val="none"/>
        </w:rPr>
      </w:pPr>
      <w:r>
        <w:rPr>
          <w:rFonts w:hint="eastAsia" w:hAnsi="宋体"/>
          <w:color w:val="auto"/>
          <w:sz w:val="24"/>
          <w:highlight w:val="none"/>
        </w:rPr>
        <w:t xml:space="preserve">法定地址：                      特授权      代表我公司（单位）全权办理针对本项目（采购编号：          ）的报价等具体工作，并签署全部有关文件、协议及合同。</w:t>
      </w:r>
      <w:r/>
    </w:p>
    <w:p>
      <w:pPr>
        <w:ind w:firstLine="480"/>
        <w:spacing w:line="360" w:lineRule="auto"/>
        <w:rPr>
          <w:rFonts w:hAnsi="宋体"/>
          <w:color w:val="auto"/>
          <w:sz w:val="24"/>
          <w:highlight w:val="none"/>
        </w:rPr>
      </w:pPr>
      <w:r>
        <w:rPr>
          <w:rFonts w:hint="eastAsia" w:hAnsi="宋体"/>
          <w:color w:val="auto"/>
          <w:sz w:val="24"/>
          <w:highlight w:val="none"/>
        </w:rPr>
        <w:t xml:space="preserve">我公司（单位）对被授权人的签名负全部责任。</w:t>
      </w:r>
      <w:r/>
    </w:p>
    <w:p>
      <w:pPr>
        <w:ind w:firstLine="480"/>
        <w:spacing w:line="360" w:lineRule="auto"/>
        <w:rPr>
          <w:rFonts w:hAnsi="宋体"/>
          <w:color w:val="auto"/>
          <w:sz w:val="24"/>
          <w:highlight w:val="none"/>
        </w:rPr>
      </w:pPr>
      <w:r>
        <w:rPr>
          <w:rFonts w:hint="eastAsia" w:hAnsi="宋体"/>
          <w:color w:val="auto"/>
          <w:sz w:val="24"/>
          <w:highlight w:val="none"/>
        </w:rPr>
        <w:t xml:space="preserve">在撤销授权的书面通知送达你处以前，本授权书一直有效，被授权人签署的所有文件（在授权书有效期内签署的）不因授权的撤销而失效。被授权人有（无）转委托权。</w:t>
      </w:r>
      <w:r/>
    </w:p>
    <w:p>
      <w:pPr>
        <w:ind w:firstLine="480"/>
        <w:spacing w:line="360" w:lineRule="auto"/>
        <w:rPr>
          <w:rFonts w:hAnsi="宋体"/>
          <w:color w:val="auto"/>
          <w:sz w:val="24"/>
          <w:highlight w:val="none"/>
        </w:rPr>
      </w:pPr>
      <w:r>
        <w:rPr>
          <w:rFonts w:hint="eastAsia" w:hAnsi="宋体"/>
          <w:color w:val="auto"/>
          <w:sz w:val="24"/>
          <w:highlight w:val="none"/>
        </w:rPr>
        <w:t xml:space="preserve">被授权人情况：</w:t>
      </w:r>
      <w:r/>
    </w:p>
    <w:p>
      <w:pPr>
        <w:ind w:firstLine="480"/>
        <w:spacing w:line="360" w:lineRule="auto"/>
        <w:rPr>
          <w:rFonts w:hAnsi="宋体"/>
          <w:color w:val="auto"/>
          <w:sz w:val="24"/>
          <w:highlight w:val="none"/>
        </w:rPr>
      </w:pPr>
      <w:r>
        <w:rPr>
          <w:rFonts w:hint="eastAsia" w:hAnsi="宋体"/>
          <w:color w:val="auto"/>
          <w:sz w:val="24"/>
          <w:highlight w:val="none"/>
        </w:rPr>
        <w:t xml:space="preserve">姓名：          性别：         年龄：          职务：</w:t>
      </w:r>
      <w:r/>
    </w:p>
    <w:p>
      <w:pPr>
        <w:ind w:firstLine="480"/>
        <w:spacing w:line="360" w:lineRule="auto"/>
        <w:rPr>
          <w:rFonts w:hAnsi="宋体"/>
          <w:color w:val="auto"/>
          <w:sz w:val="24"/>
          <w:highlight w:val="none"/>
        </w:rPr>
      </w:pPr>
      <w:r>
        <w:rPr>
          <w:rFonts w:hint="eastAsia" w:hAnsi="宋体"/>
          <w:color w:val="auto"/>
          <w:sz w:val="24"/>
          <w:highlight w:val="none"/>
        </w:rPr>
        <w:t xml:space="preserve">身份证号码：                   电话：</w:t>
      </w:r>
      <w:r/>
    </w:p>
    <w:p>
      <w:pPr>
        <w:ind w:firstLine="480"/>
        <w:spacing w:line="360" w:lineRule="auto"/>
        <w:rPr>
          <w:rFonts w:hAnsi="宋体"/>
          <w:color w:val="auto"/>
          <w:sz w:val="24"/>
          <w:highlight w:val="none"/>
        </w:rPr>
      </w:pPr>
      <w:r>
        <w:rPr>
          <w:rFonts w:hint="eastAsia" w:hAnsi="宋体"/>
          <w:color w:val="auto"/>
          <w:sz w:val="24"/>
          <w:highlight w:val="none"/>
        </w:rPr>
        <w:t xml:space="preserve">通讯地址：</w:t>
      </w:r>
      <w:r/>
    </w:p>
    <w:p>
      <w:pPr>
        <w:ind w:firstLine="480"/>
        <w:spacing w:line="360" w:lineRule="auto"/>
        <w:rPr>
          <w:rFonts w:hAnsi="宋体"/>
          <w:color w:val="auto"/>
          <w:sz w:val="24"/>
          <w:highlight w:val="none"/>
        </w:rPr>
      </w:pPr>
      <w:r>
        <w:rPr>
          <w:rFonts w:hint="eastAsia" w:hAnsi="宋体"/>
          <w:color w:val="auto"/>
          <w:sz w:val="24"/>
          <w:highlight w:val="none"/>
        </w:rPr>
        <w:t xml:space="preserve">            </w:t>
      </w:r>
      <w:r>
        <w:rPr>
          <w:rFonts w:hint="eastAsia" w:hAnsi="宋体"/>
          <w:color w:val="auto"/>
          <w:sz w:val="24"/>
          <w:highlight w:val="none"/>
          <w:lang w:val="en-US" w:eastAsia="zh-CN"/>
        </w:rPr>
        <w:t xml:space="preserve"> </w:t>
      </w:r>
      <w:r>
        <w:rPr>
          <w:rFonts w:hint="eastAsia" w:hAnsi="宋体"/>
          <w:color w:val="auto"/>
          <w:sz w:val="24"/>
          <w:highlight w:val="none"/>
        </w:rPr>
        <w:t xml:space="preserve"> </w:t>
      </w:r>
      <w:r>
        <w:rPr>
          <w:rFonts w:hint="eastAsia" w:hAnsi="宋体"/>
          <w:color w:val="auto"/>
          <w:sz w:val="24"/>
          <w:highlight w:val="none"/>
          <w:lang w:val="en-US" w:eastAsia="zh-CN"/>
        </w:rPr>
        <w:t xml:space="preserve">                 </w:t>
      </w:r>
      <w:r>
        <w:rPr>
          <w:rFonts w:hint="eastAsia" w:hAnsi="宋体"/>
          <w:color w:val="auto"/>
          <w:sz w:val="24"/>
          <w:highlight w:val="none"/>
        </w:rPr>
        <w:t xml:space="preserve"> </w:t>
      </w:r>
      <w:r>
        <w:rPr>
          <w:rFonts w:hint="eastAsia" w:hAnsi="宋体"/>
          <w:color w:val="auto"/>
          <w:sz w:val="24"/>
          <w:highlight w:val="none"/>
          <w:lang w:val="en-US" w:eastAsia="zh-CN"/>
        </w:rPr>
        <w:t xml:space="preserve">投标</w:t>
      </w:r>
      <w:r>
        <w:rPr>
          <w:rFonts w:hint="eastAsia" w:hAnsi="宋体"/>
          <w:color w:val="auto"/>
          <w:sz w:val="24"/>
          <w:highlight w:val="none"/>
        </w:rPr>
        <w:t xml:space="preserve">供应商（盖章）：</w:t>
      </w:r>
      <w:r/>
    </w:p>
    <w:p>
      <w:pPr>
        <w:ind w:firstLine="4320"/>
        <w:spacing w:line="360" w:lineRule="auto"/>
        <w:rPr>
          <w:rFonts w:hAnsi="宋体"/>
          <w:color w:val="auto"/>
          <w:sz w:val="24"/>
          <w:highlight w:val="none"/>
        </w:rPr>
      </w:pPr>
      <w:r>
        <w:rPr>
          <w:rFonts w:hint="eastAsia" w:hAnsi="宋体"/>
          <w:color w:val="auto"/>
          <w:sz w:val="24"/>
          <w:highlight w:val="none"/>
        </w:rPr>
        <w:t xml:space="preserve">法定代表人（签字或盖章）：</w:t>
      </w:r>
      <w:r/>
    </w:p>
    <w:p>
      <w:pPr>
        <w:ind w:firstLine="4320"/>
        <w:spacing w:line="360" w:lineRule="auto"/>
        <w:rPr>
          <w:rFonts w:hint="eastAsia" w:hAnsi="宋体"/>
          <w:color w:val="auto"/>
          <w:sz w:val="24"/>
          <w:highlight w:val="none"/>
        </w:rPr>
      </w:pPr>
      <w:r>
        <w:rPr>
          <w:rFonts w:hint="eastAsia" w:hAnsi="宋体"/>
          <w:color w:val="auto"/>
          <w:sz w:val="24"/>
          <w:highlight w:val="none"/>
        </w:rPr>
        <w:t xml:space="preserve">年     月     日</w:t>
      </w:r>
      <w:r/>
    </w:p>
    <w:p>
      <w:pPr>
        <w:ind w:firstLine="5760"/>
        <w:spacing w:line="360" w:lineRule="auto"/>
        <w:rPr>
          <w:rFonts w:hint="eastAsia" w:hAnsi="宋体"/>
          <w:color w:val="auto"/>
          <w:sz w:val="24"/>
          <w:highlight w:val="none"/>
        </w:rPr>
      </w:pPr>
      <w:r>
        <w:rPr>
          <w:rFonts w:hint="eastAsia" w:hAnsi="宋体"/>
          <w:color w:val="auto"/>
          <w:sz w:val="24"/>
          <w:highlight w:val="none"/>
        </w:rPr>
      </w:r>
      <w:r/>
    </w:p>
    <w:tbl>
      <w:tblPr>
        <w:tblStyle w:val="715"/>
        <w:tblW w:w="1019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4792"/>
      </w:tblGrid>
      <w:tr>
        <w:trPr>
          <w:jc w:val="center"/>
          <w:trHeight w:val="2820"/>
        </w:trPr>
        <w:tc>
          <w:tcPr>
            <w:tcW w:w="4680" w:type="dxa"/>
            <w:vAlign w:val="top"/>
            <w:textDirection w:val="lrTb"/>
            <w:noWrap w:val="false"/>
          </w:tcPr>
          <w:p>
            <w:pPr>
              <w:spacing w:before="4" w:line="360" w:lineRule="auto"/>
              <w:widowControl/>
              <w:rPr>
                <w:rFonts w:hAnsi="宋体"/>
                <w:color w:val="auto"/>
                <w:sz w:val="24"/>
                <w:highlight w:val="none"/>
              </w:rPr>
            </w:pPr>
            <w:r>
              <w:rPr>
                <w:rFonts w:hAnsi="宋体"/>
                <w:color w:val="auto"/>
                <w:sz w:val="24"/>
                <w:highlight w:val="none"/>
              </w:rPr>
            </w:r>
            <w:r/>
          </w:p>
          <w:p>
            <w:pPr>
              <w:spacing w:before="4" w:line="360" w:lineRule="auto"/>
              <w:widowControl/>
              <w:rPr>
                <w:rFonts w:hAnsi="宋体"/>
                <w:color w:val="auto"/>
                <w:sz w:val="24"/>
                <w:highlight w:val="none"/>
              </w:rPr>
            </w:pPr>
            <w:r>
              <w:rPr>
                <w:rFonts w:hAnsi="宋体"/>
                <w:color w:val="auto"/>
                <w:sz w:val="24"/>
                <w:highlight w:val="none"/>
              </w:rPr>
            </w:r>
            <w:r/>
          </w:p>
          <w:p>
            <w:pPr>
              <w:jc w:val="center"/>
              <w:spacing w:before="4" w:line="360" w:lineRule="auto"/>
              <w:widowControl/>
              <w:rPr>
                <w:rFonts w:hint="eastAsia" w:hAnsi="宋体" w:eastAsia="宋体"/>
                <w:color w:val="auto"/>
                <w:sz w:val="24"/>
                <w:highlight w:val="none"/>
                <w:lang w:val="en-US" w:eastAsia="zh-CN"/>
              </w:rPr>
            </w:pPr>
            <w:r>
              <w:rPr>
                <w:rFonts w:hint="eastAsia" w:hAnsi="宋体"/>
                <w:color w:val="auto"/>
                <w:sz w:val="24"/>
                <w:highlight w:val="none"/>
              </w:rPr>
              <w:t xml:space="preserve">法定代表人身份证复印件</w:t>
            </w:r>
            <w:r>
              <w:rPr>
                <w:rFonts w:hint="eastAsia" w:hAnsi="宋体"/>
                <w:color w:val="auto"/>
                <w:sz w:val="24"/>
                <w:highlight w:val="none"/>
                <w:lang w:val="en-US" w:eastAsia="zh-CN"/>
              </w:rPr>
              <w:t xml:space="preserve">正反面</w:t>
            </w:r>
            <w:r/>
          </w:p>
        </w:tc>
        <w:tc>
          <w:tcPr>
            <w:tcBorders>
              <w:top w:val="none" w:color="000000" w:sz="4" w:space="0"/>
              <w:bottom w:val="none" w:color="000000" w:sz="4" w:space="0"/>
            </w:tcBorders>
            <w:tcW w:w="720" w:type="dxa"/>
            <w:vAlign w:val="top"/>
            <w:textDirection w:val="lrTb"/>
            <w:noWrap w:val="false"/>
          </w:tcPr>
          <w:p>
            <w:pPr>
              <w:jc w:val="left"/>
              <w:widowControl/>
              <w:rPr>
                <w:rFonts w:hAnsi="宋体"/>
                <w:color w:val="auto"/>
                <w:sz w:val="24"/>
                <w:highlight w:val="none"/>
              </w:rPr>
            </w:pPr>
            <w:r>
              <w:rPr>
                <w:rFonts w:hAnsi="宋体"/>
                <w:color w:val="auto"/>
                <w:sz w:val="24"/>
                <w:highlight w:val="none"/>
              </w:rPr>
            </w:r>
            <w:r/>
          </w:p>
        </w:tc>
        <w:tc>
          <w:tcPr>
            <w:tcW w:w="4792" w:type="dxa"/>
            <w:vAlign w:val="top"/>
            <w:textDirection w:val="lrTb"/>
            <w:noWrap w:val="false"/>
          </w:tcPr>
          <w:p>
            <w:pPr>
              <w:spacing w:before="4" w:line="360" w:lineRule="auto"/>
              <w:widowControl/>
              <w:rPr>
                <w:rFonts w:hAnsi="宋体"/>
                <w:color w:val="auto"/>
                <w:sz w:val="24"/>
                <w:highlight w:val="none"/>
              </w:rPr>
            </w:pPr>
            <w:r>
              <w:rPr>
                <w:rFonts w:hAnsi="宋体"/>
                <w:color w:val="auto"/>
                <w:sz w:val="24"/>
                <w:highlight w:val="none"/>
              </w:rPr>
            </w:r>
            <w:r/>
          </w:p>
          <w:p>
            <w:pPr>
              <w:spacing w:before="4" w:line="360" w:lineRule="auto"/>
              <w:widowControl/>
              <w:rPr>
                <w:rFonts w:hAnsi="宋体"/>
                <w:color w:val="auto"/>
                <w:sz w:val="24"/>
                <w:highlight w:val="none"/>
              </w:rPr>
            </w:pPr>
            <w:r>
              <w:rPr>
                <w:rFonts w:hAnsi="宋体"/>
                <w:color w:val="auto"/>
                <w:sz w:val="24"/>
                <w:highlight w:val="none"/>
              </w:rPr>
            </w:r>
            <w:r/>
          </w:p>
          <w:p>
            <w:pPr>
              <w:jc w:val="center"/>
              <w:spacing w:before="4" w:line="360" w:lineRule="auto"/>
              <w:widowControl/>
              <w:rPr>
                <w:rFonts w:hint="eastAsia" w:hAnsi="宋体" w:eastAsia="宋体"/>
                <w:color w:val="auto"/>
                <w:sz w:val="24"/>
                <w:highlight w:val="none"/>
                <w:lang w:val="en-US" w:eastAsia="zh-CN"/>
              </w:rPr>
            </w:pPr>
            <w:r>
              <w:rPr>
                <w:rFonts w:hint="eastAsia" w:hAnsi="宋体"/>
                <w:color w:val="auto"/>
                <w:sz w:val="24"/>
                <w:highlight w:val="none"/>
              </w:rPr>
              <w:t xml:space="preserve">授权代表身份证复印件</w:t>
            </w:r>
            <w:r>
              <w:rPr>
                <w:rFonts w:hint="eastAsia" w:hAnsi="宋体"/>
                <w:color w:val="auto"/>
                <w:sz w:val="24"/>
                <w:highlight w:val="none"/>
                <w:lang w:val="en-US" w:eastAsia="zh-CN"/>
              </w:rPr>
              <w:t xml:space="preserve">正反面</w:t>
            </w:r>
            <w:r/>
          </w:p>
        </w:tc>
      </w:tr>
    </w:tbl>
    <w:p>
      <w:pPr>
        <w:spacing w:line="360" w:lineRule="auto"/>
        <w:shd w:val="clear" w:color="auto"/>
        <w:widowControl/>
        <w:rPr>
          <w:rFonts w:hint="eastAsia" w:hAnsi="宋体" w:cs="宋体"/>
          <w:b/>
          <w:bCs/>
          <w:color w:val="auto"/>
          <w:sz w:val="30"/>
          <w:szCs w:val="30"/>
          <w:highlight w:val="none"/>
        </w:rPr>
      </w:pPr>
      <w:r>
        <w:rPr>
          <w:rFonts w:hint="eastAsia" w:hAnsi="宋体" w:cs="宋体"/>
          <w:b/>
          <w:bCs/>
          <w:color w:val="auto"/>
          <w:sz w:val="30"/>
          <w:szCs w:val="30"/>
          <w:highlight w:val="none"/>
        </w:rPr>
      </w:r>
      <w:r/>
    </w:p>
    <w:p>
      <w:pPr>
        <w:spacing w:line="360" w:lineRule="auto"/>
        <w:shd w:val="clear" w:color="auto"/>
        <w:widowControl/>
        <w:rPr>
          <w:rFonts w:hint="eastAsia" w:hAnsi="宋体" w:cs="宋体"/>
          <w:b/>
          <w:bCs/>
          <w:color w:val="auto"/>
          <w:sz w:val="30"/>
          <w:szCs w:val="30"/>
          <w:highlight w:val="none"/>
        </w:rPr>
      </w:pPr>
      <w:r>
        <w:rPr>
          <w:rFonts w:hint="eastAsia" w:hAnsi="宋体" w:cs="宋体"/>
          <w:b/>
          <w:bCs/>
          <w:color w:val="auto"/>
          <w:sz w:val="30"/>
          <w:szCs w:val="30"/>
          <w:highlight w:val="none"/>
        </w:rPr>
      </w:r>
      <w:r/>
    </w:p>
    <w:p>
      <w:pPr>
        <w:pStyle w:val="920"/>
        <w:ind w:left="0" w:firstLine="0"/>
        <w:rPr>
          <w:rFonts w:hint="eastAsia" w:hAnsi="宋体" w:cs="宋体"/>
          <w:b/>
          <w:color w:val="auto"/>
          <w:sz w:val="30"/>
          <w:szCs w:val="30"/>
          <w:highlight w:val="none"/>
        </w:rPr>
      </w:pPr>
      <w:r>
        <w:rPr>
          <w:rFonts w:hint="eastAsia" w:hAnsi="宋体" w:cs="宋体"/>
          <w:b/>
          <w:color w:val="auto"/>
          <w:sz w:val="30"/>
          <w:szCs w:val="30"/>
          <w:highlight w:val="none"/>
        </w:rPr>
      </w:r>
      <w:r/>
    </w:p>
    <w:p>
      <w:pPr>
        <w:jc w:val="left"/>
        <w:spacing w:line="360" w:lineRule="auto"/>
        <w:rPr>
          <w:rStyle w:val="1200"/>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r>
      <w:r/>
    </w:p>
    <w:p>
      <w:pPr>
        <w:numPr>
          <w:ilvl w:val="0"/>
          <w:numId w:val="0"/>
        </w:numPr>
        <w:jc w:val="left"/>
        <w:spacing w:line="240" w:lineRule="auto"/>
        <w:rPr>
          <w:rFonts w:hint="eastAsia" w:ascii="黑体" w:hAnsi="宋体" w:eastAsia="黑体" w:cs="Times New Roman"/>
          <w:bCs/>
          <w:color w:val="auto"/>
          <w:sz w:val="24"/>
          <w:szCs w:val="24"/>
          <w:highlight w:val="none"/>
        </w:rPr>
        <w:outlineLvl w:val="0"/>
      </w:pPr>
      <w:r>
        <w:rPr>
          <w:rFonts w:hint="eastAsia" w:ascii="黑体" w:hAnsi="宋体" w:eastAsia="黑体" w:cs="Times New Roman"/>
          <w:bCs/>
          <w:color w:val="auto"/>
          <w:sz w:val="24"/>
          <w:szCs w:val="24"/>
          <w:highlight w:val="none"/>
          <w:lang w:eastAsia="zh-CN"/>
        </w:rPr>
        <w:t xml:space="preserve">（</w:t>
      </w:r>
      <w:r>
        <w:rPr>
          <w:rFonts w:hint="eastAsia" w:ascii="黑体" w:hAnsi="宋体" w:eastAsia="黑体" w:cs="Times New Roman"/>
          <w:bCs/>
          <w:color w:val="auto"/>
          <w:sz w:val="24"/>
          <w:szCs w:val="24"/>
          <w:highlight w:val="none"/>
          <w:lang w:val="en-US" w:eastAsia="zh-CN"/>
        </w:rPr>
        <w:t xml:space="preserve">四</w:t>
      </w:r>
      <w:r>
        <w:rPr>
          <w:rFonts w:hint="eastAsia" w:ascii="黑体" w:hAnsi="宋体" w:eastAsia="黑体" w:cs="Times New Roman"/>
          <w:bCs/>
          <w:color w:val="auto"/>
          <w:sz w:val="24"/>
          <w:szCs w:val="24"/>
          <w:highlight w:val="none"/>
          <w:lang w:eastAsia="zh-CN"/>
        </w:rPr>
        <w:t xml:space="preserve">）</w:t>
      </w:r>
      <w:r>
        <w:rPr>
          <w:rFonts w:hint="eastAsia" w:ascii="黑体" w:hAnsi="宋体" w:eastAsia="黑体" w:cs="Times New Roman"/>
          <w:bCs/>
          <w:color w:val="auto"/>
          <w:sz w:val="24"/>
          <w:szCs w:val="24"/>
          <w:highlight w:val="none"/>
        </w:rPr>
        <w:t xml:space="preserve">法定代表人亲自参加投标的需提供</w:t>
      </w:r>
      <w:r/>
    </w:p>
    <w:p>
      <w:pPr>
        <w:jc w:val="center"/>
        <w:spacing w:line="360" w:lineRule="auto"/>
        <w:rPr>
          <w:rStyle w:val="1200"/>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r>
      <w:r/>
    </w:p>
    <w:p>
      <w:pPr>
        <w:jc w:val="center"/>
        <w:spacing w:line="360" w:lineRule="auto"/>
        <w:rPr>
          <w:rStyle w:val="1200"/>
          <w:rFonts w:ascii="黑体" w:hAnsi="黑体" w:eastAsia="黑体"/>
          <w:color w:val="auto"/>
          <w:sz w:val="28"/>
          <w:szCs w:val="28"/>
          <w:highlight w:val="none"/>
        </w:rPr>
      </w:pPr>
      <w:r>
        <w:rPr>
          <w:rStyle w:val="1200"/>
          <w:rFonts w:hint="eastAsia" w:ascii="黑体" w:hAnsi="黑体" w:eastAsia="黑体" w:cs="黑体"/>
          <w:color w:val="auto"/>
          <w:sz w:val="28"/>
          <w:szCs w:val="28"/>
          <w:highlight w:val="none"/>
        </w:rPr>
        <w:t xml:space="preserve">法定代表人身份证明书（格式）</w:t>
      </w:r>
      <w:r/>
    </w:p>
    <w:p>
      <w:pPr>
        <w:ind w:firstLine="612"/>
        <w:spacing w:line="360" w:lineRule="auto"/>
        <w:rPr>
          <w:rStyle w:val="1200"/>
          <w:rFonts w:ascii="宋体"/>
          <w:color w:val="auto"/>
          <w:sz w:val="24"/>
          <w:szCs w:val="24"/>
          <w:highlight w:val="none"/>
        </w:rPr>
      </w:pPr>
      <w:r>
        <w:rPr>
          <w:rStyle w:val="1200"/>
          <w:rFonts w:hint="eastAsia" w:ascii="宋体" w:hAnsi="宋体" w:cs="宋体"/>
          <w:color w:val="auto"/>
          <w:sz w:val="24"/>
          <w:szCs w:val="24"/>
          <w:highlight w:val="none"/>
        </w:rPr>
        <w:t xml:space="preserve">单位名称：</w:t>
      </w:r>
      <w:r>
        <w:rPr>
          <w:rStyle w:val="1200"/>
          <w:rFonts w:ascii="宋体"/>
          <w:color w:val="auto"/>
          <w:sz w:val="24"/>
          <w:szCs w:val="24"/>
          <w:highlight w:val="none"/>
          <w:u w:val="single"/>
        </w:rPr>
        <w:tab/>
      </w:r>
      <w:r>
        <w:rPr>
          <w:rStyle w:val="1200"/>
          <w:rFonts w:ascii="宋体"/>
          <w:color w:val="auto"/>
          <w:sz w:val="24"/>
          <w:szCs w:val="24"/>
          <w:highlight w:val="none"/>
          <w:u w:val="single"/>
        </w:rPr>
        <w:tab/>
      </w:r>
      <w:r>
        <w:rPr>
          <w:rStyle w:val="1200"/>
          <w:rFonts w:ascii="宋体"/>
          <w:color w:val="auto"/>
          <w:sz w:val="24"/>
          <w:szCs w:val="24"/>
          <w:highlight w:val="none"/>
          <w:u w:val="single"/>
        </w:rPr>
        <w:tab/>
      </w:r>
      <w:r>
        <w:rPr>
          <w:rStyle w:val="1200"/>
          <w:rFonts w:ascii="宋体"/>
          <w:color w:val="auto"/>
          <w:sz w:val="24"/>
          <w:szCs w:val="24"/>
          <w:highlight w:val="none"/>
          <w:u w:val="single"/>
        </w:rPr>
        <w:tab/>
      </w:r>
      <w:r>
        <w:rPr>
          <w:rStyle w:val="1200"/>
          <w:rFonts w:ascii="宋体"/>
          <w:color w:val="auto"/>
          <w:sz w:val="24"/>
          <w:szCs w:val="24"/>
          <w:highlight w:val="none"/>
          <w:u w:val="single"/>
        </w:rPr>
        <w:tab/>
      </w:r>
      <w:r>
        <w:rPr>
          <w:rStyle w:val="1200"/>
          <w:rFonts w:ascii="宋体"/>
          <w:color w:val="auto"/>
          <w:sz w:val="24"/>
          <w:szCs w:val="24"/>
          <w:highlight w:val="none"/>
          <w:u w:val="single"/>
        </w:rPr>
        <w:tab/>
      </w:r>
      <w:r>
        <w:rPr>
          <w:rStyle w:val="1200"/>
          <w:rFonts w:ascii="宋体"/>
          <w:color w:val="auto"/>
          <w:sz w:val="24"/>
          <w:szCs w:val="24"/>
          <w:highlight w:val="none"/>
          <w:u w:val="single"/>
        </w:rPr>
        <w:tab/>
      </w:r>
      <w:r>
        <w:rPr>
          <w:rStyle w:val="1200"/>
          <w:rFonts w:ascii="宋体"/>
          <w:color w:val="auto"/>
          <w:sz w:val="24"/>
          <w:szCs w:val="24"/>
          <w:highlight w:val="none"/>
          <w:u w:val="single"/>
        </w:rPr>
        <w:tab/>
      </w:r>
      <w:r>
        <w:rPr>
          <w:rStyle w:val="1200"/>
          <w:rFonts w:ascii="宋体"/>
          <w:color w:val="auto"/>
          <w:sz w:val="24"/>
          <w:szCs w:val="24"/>
          <w:highlight w:val="none"/>
          <w:u w:val="single"/>
        </w:rPr>
        <w:tab/>
      </w:r>
      <w:r>
        <w:rPr>
          <w:rStyle w:val="1200"/>
          <w:rFonts w:ascii="宋体"/>
          <w:color w:val="auto"/>
          <w:sz w:val="24"/>
          <w:szCs w:val="24"/>
          <w:highlight w:val="none"/>
          <w:u w:val="single"/>
        </w:rPr>
        <w:tab/>
      </w:r>
      <w:r/>
    </w:p>
    <w:p>
      <w:pPr>
        <w:ind w:firstLine="612"/>
        <w:spacing w:line="360" w:lineRule="auto"/>
        <w:rPr>
          <w:rStyle w:val="1200"/>
          <w:rFonts w:ascii="宋体"/>
          <w:color w:val="auto"/>
          <w:sz w:val="24"/>
          <w:szCs w:val="24"/>
          <w:highlight w:val="none"/>
        </w:rPr>
      </w:pPr>
      <w:r>
        <w:rPr>
          <w:rFonts w:ascii="宋体"/>
          <w:color w:val="auto"/>
          <w:sz w:val="24"/>
          <w:szCs w:val="24"/>
          <w:highlight w:val="none"/>
        </w:rPr>
      </w:r>
      <w:r/>
    </w:p>
    <w:p>
      <w:pPr>
        <w:ind w:firstLine="610"/>
        <w:spacing w:line="360" w:lineRule="auto"/>
        <w:rPr>
          <w:rStyle w:val="1200"/>
          <w:rFonts w:ascii="宋体"/>
          <w:color w:val="auto"/>
          <w:sz w:val="24"/>
          <w:szCs w:val="24"/>
          <w:highlight w:val="none"/>
          <w:u w:val="single"/>
        </w:rPr>
      </w:pPr>
      <w:r>
        <w:rPr>
          <w:rStyle w:val="1200"/>
          <w:rFonts w:hint="eastAsia" w:ascii="宋体" w:hAnsi="宋体" w:cs="宋体"/>
          <w:color w:val="auto"/>
          <w:sz w:val="24"/>
          <w:szCs w:val="24"/>
          <w:highlight w:val="none"/>
        </w:rPr>
        <w:t xml:space="preserve">单位性质：</w:t>
      </w:r>
      <w:r>
        <w:rPr>
          <w:rStyle w:val="1200"/>
          <w:rFonts w:ascii="宋体"/>
          <w:color w:val="auto"/>
          <w:sz w:val="24"/>
          <w:szCs w:val="24"/>
          <w:highlight w:val="none"/>
          <w:u w:val="single"/>
        </w:rPr>
        <w:tab/>
      </w:r>
      <w:r>
        <w:rPr>
          <w:rStyle w:val="1200"/>
          <w:rFonts w:ascii="宋体"/>
          <w:color w:val="auto"/>
          <w:sz w:val="24"/>
          <w:szCs w:val="24"/>
          <w:highlight w:val="none"/>
          <w:u w:val="single"/>
        </w:rPr>
        <w:tab/>
      </w:r>
      <w:r>
        <w:rPr>
          <w:rStyle w:val="1200"/>
          <w:rFonts w:ascii="宋体"/>
          <w:color w:val="auto"/>
          <w:sz w:val="24"/>
          <w:szCs w:val="24"/>
          <w:highlight w:val="none"/>
          <w:u w:val="single"/>
        </w:rPr>
        <w:tab/>
      </w:r>
      <w:r>
        <w:rPr>
          <w:rStyle w:val="1200"/>
          <w:rFonts w:ascii="宋体"/>
          <w:color w:val="auto"/>
          <w:sz w:val="24"/>
          <w:szCs w:val="24"/>
          <w:highlight w:val="none"/>
          <w:u w:val="single"/>
        </w:rPr>
        <w:tab/>
      </w:r>
      <w:r>
        <w:rPr>
          <w:rStyle w:val="1200"/>
          <w:rFonts w:ascii="宋体"/>
          <w:color w:val="auto"/>
          <w:sz w:val="24"/>
          <w:szCs w:val="24"/>
          <w:highlight w:val="none"/>
          <w:u w:val="single"/>
        </w:rPr>
        <w:tab/>
      </w:r>
      <w:r>
        <w:rPr>
          <w:rStyle w:val="1200"/>
          <w:rFonts w:ascii="宋体"/>
          <w:color w:val="auto"/>
          <w:sz w:val="24"/>
          <w:szCs w:val="24"/>
          <w:highlight w:val="none"/>
          <w:u w:val="single"/>
        </w:rPr>
        <w:tab/>
      </w:r>
      <w:r>
        <w:rPr>
          <w:rStyle w:val="1200"/>
          <w:rFonts w:ascii="宋体"/>
          <w:color w:val="auto"/>
          <w:sz w:val="24"/>
          <w:szCs w:val="24"/>
          <w:highlight w:val="none"/>
          <w:u w:val="single"/>
        </w:rPr>
        <w:tab/>
      </w:r>
      <w:r>
        <w:rPr>
          <w:rStyle w:val="1200"/>
          <w:rFonts w:ascii="宋体"/>
          <w:color w:val="auto"/>
          <w:sz w:val="24"/>
          <w:szCs w:val="24"/>
          <w:highlight w:val="none"/>
          <w:u w:val="single"/>
        </w:rPr>
        <w:tab/>
      </w:r>
      <w:r>
        <w:rPr>
          <w:rStyle w:val="1200"/>
          <w:rFonts w:ascii="宋体"/>
          <w:color w:val="auto"/>
          <w:sz w:val="24"/>
          <w:szCs w:val="24"/>
          <w:highlight w:val="none"/>
          <w:u w:val="single"/>
        </w:rPr>
        <w:tab/>
      </w:r>
      <w:r>
        <w:rPr>
          <w:rStyle w:val="1200"/>
          <w:rFonts w:ascii="宋体"/>
          <w:color w:val="auto"/>
          <w:sz w:val="24"/>
          <w:szCs w:val="24"/>
          <w:highlight w:val="none"/>
          <w:u w:val="single"/>
        </w:rPr>
        <w:tab/>
      </w:r>
      <w:r/>
    </w:p>
    <w:p>
      <w:pPr>
        <w:ind w:firstLine="610"/>
        <w:spacing w:line="360" w:lineRule="auto"/>
        <w:rPr>
          <w:rStyle w:val="1200"/>
          <w:rFonts w:ascii="宋体"/>
          <w:color w:val="auto"/>
          <w:sz w:val="24"/>
          <w:szCs w:val="24"/>
          <w:highlight w:val="none"/>
        </w:rPr>
      </w:pPr>
      <w:r>
        <w:rPr>
          <w:rFonts w:ascii="宋体"/>
          <w:color w:val="auto"/>
          <w:sz w:val="24"/>
          <w:szCs w:val="24"/>
          <w:highlight w:val="none"/>
        </w:rPr>
      </w:r>
      <w:r/>
    </w:p>
    <w:p>
      <w:pPr>
        <w:ind w:firstLine="610"/>
        <w:spacing w:line="360" w:lineRule="auto"/>
        <w:rPr>
          <w:rStyle w:val="1200"/>
          <w:rFonts w:ascii="宋体"/>
          <w:color w:val="auto"/>
          <w:sz w:val="24"/>
          <w:szCs w:val="24"/>
          <w:highlight w:val="none"/>
          <w:u w:val="single"/>
        </w:rPr>
      </w:pPr>
      <w:r>
        <w:rPr>
          <w:rStyle w:val="1200"/>
          <w:rFonts w:hint="eastAsia" w:ascii="宋体" w:hAnsi="宋体" w:cs="宋体"/>
          <w:color w:val="auto"/>
          <w:sz w:val="24"/>
          <w:szCs w:val="24"/>
          <w:highlight w:val="none"/>
        </w:rPr>
        <w:t xml:space="preserve">地址：</w:t>
      </w:r>
      <w:r>
        <w:rPr>
          <w:rStyle w:val="1200"/>
          <w:rFonts w:ascii="宋体"/>
          <w:color w:val="auto"/>
          <w:sz w:val="24"/>
          <w:szCs w:val="24"/>
          <w:highlight w:val="none"/>
          <w:u w:val="single"/>
        </w:rPr>
        <w:tab/>
      </w:r>
      <w:r>
        <w:rPr>
          <w:rStyle w:val="1200"/>
          <w:rFonts w:ascii="宋体"/>
          <w:color w:val="auto"/>
          <w:sz w:val="24"/>
          <w:szCs w:val="24"/>
          <w:highlight w:val="none"/>
          <w:u w:val="single"/>
        </w:rPr>
        <w:tab/>
      </w:r>
      <w:r>
        <w:rPr>
          <w:rStyle w:val="1200"/>
          <w:rFonts w:ascii="宋体"/>
          <w:color w:val="auto"/>
          <w:sz w:val="24"/>
          <w:szCs w:val="24"/>
          <w:highlight w:val="none"/>
          <w:u w:val="single"/>
        </w:rPr>
        <w:tab/>
      </w:r>
      <w:r>
        <w:rPr>
          <w:rStyle w:val="1200"/>
          <w:rFonts w:ascii="宋体"/>
          <w:color w:val="auto"/>
          <w:sz w:val="24"/>
          <w:szCs w:val="24"/>
          <w:highlight w:val="none"/>
          <w:u w:val="single"/>
        </w:rPr>
        <w:tab/>
      </w:r>
      <w:r>
        <w:rPr>
          <w:rStyle w:val="1200"/>
          <w:rFonts w:ascii="宋体"/>
          <w:color w:val="auto"/>
          <w:sz w:val="24"/>
          <w:szCs w:val="24"/>
          <w:highlight w:val="none"/>
          <w:u w:val="single"/>
        </w:rPr>
        <w:tab/>
      </w:r>
      <w:r>
        <w:rPr>
          <w:rStyle w:val="1200"/>
          <w:rFonts w:ascii="宋体"/>
          <w:color w:val="auto"/>
          <w:sz w:val="24"/>
          <w:szCs w:val="24"/>
          <w:highlight w:val="none"/>
          <w:u w:val="single"/>
        </w:rPr>
        <w:tab/>
      </w:r>
      <w:r>
        <w:rPr>
          <w:rStyle w:val="1200"/>
          <w:rFonts w:ascii="宋体"/>
          <w:color w:val="auto"/>
          <w:sz w:val="24"/>
          <w:szCs w:val="24"/>
          <w:highlight w:val="none"/>
          <w:u w:val="single"/>
        </w:rPr>
        <w:tab/>
      </w:r>
      <w:r>
        <w:rPr>
          <w:rStyle w:val="1200"/>
          <w:rFonts w:ascii="宋体"/>
          <w:color w:val="auto"/>
          <w:sz w:val="24"/>
          <w:szCs w:val="24"/>
          <w:highlight w:val="none"/>
          <w:u w:val="single"/>
        </w:rPr>
        <w:tab/>
      </w:r>
      <w:r>
        <w:rPr>
          <w:rStyle w:val="1200"/>
          <w:rFonts w:ascii="宋体"/>
          <w:color w:val="auto"/>
          <w:sz w:val="24"/>
          <w:szCs w:val="24"/>
          <w:highlight w:val="none"/>
          <w:u w:val="single"/>
        </w:rPr>
        <w:tab/>
      </w:r>
      <w:r/>
    </w:p>
    <w:p>
      <w:pPr>
        <w:ind w:firstLine="610"/>
        <w:spacing w:line="360" w:lineRule="auto"/>
        <w:rPr>
          <w:rStyle w:val="1200"/>
          <w:rFonts w:hint="default" w:ascii="宋体" w:eastAsia="宋体"/>
          <w:color w:val="auto"/>
          <w:sz w:val="24"/>
          <w:szCs w:val="24"/>
          <w:highlight w:val="none"/>
          <w:lang w:val="en-US" w:eastAsia="zh-CN"/>
        </w:rPr>
      </w:pPr>
      <w:r>
        <w:rPr>
          <w:rStyle w:val="1200"/>
          <w:rFonts w:hint="eastAsia" w:ascii="宋体"/>
          <w:color w:val="auto"/>
          <w:sz w:val="24"/>
          <w:szCs w:val="24"/>
          <w:highlight w:val="none"/>
          <w:lang w:val="en-US" w:eastAsia="zh-CN"/>
        </w:rPr>
        <w:t xml:space="preserve">  </w:t>
      </w:r>
      <w:r/>
    </w:p>
    <w:p>
      <w:pPr>
        <w:ind w:firstLine="610"/>
        <w:spacing w:line="360" w:lineRule="auto"/>
        <w:rPr>
          <w:rStyle w:val="1200"/>
          <w:rFonts w:ascii="宋体"/>
          <w:color w:val="auto"/>
          <w:sz w:val="24"/>
          <w:szCs w:val="24"/>
          <w:highlight w:val="none"/>
        </w:rPr>
      </w:pPr>
      <w:r>
        <w:rPr>
          <w:rStyle w:val="1200"/>
          <w:rFonts w:hint="eastAsia" w:ascii="宋体" w:hAnsi="宋体" w:cs="宋体"/>
          <w:color w:val="auto"/>
          <w:sz w:val="24"/>
          <w:szCs w:val="24"/>
          <w:highlight w:val="none"/>
        </w:rPr>
        <w:t xml:space="preserve">成立时间：</w:t>
      </w:r>
      <w:r>
        <w:rPr>
          <w:rStyle w:val="1200"/>
          <w:rFonts w:hint="eastAsia" w:ascii="宋体" w:hAnsi="宋体" w:cs="宋体"/>
          <w:color w:val="auto"/>
          <w:sz w:val="24"/>
          <w:szCs w:val="24"/>
          <w:highlight w:val="none"/>
          <w:u w:val="single"/>
          <w:lang w:val="en-US" w:eastAsia="zh-CN"/>
        </w:rPr>
        <w:t xml:space="preserve">    </w:t>
      </w:r>
      <w:r>
        <w:rPr>
          <w:rStyle w:val="1200"/>
          <w:rFonts w:hint="eastAsia" w:ascii="宋体" w:hAnsi="宋体" w:cs="宋体"/>
          <w:color w:val="auto"/>
          <w:sz w:val="24"/>
          <w:szCs w:val="24"/>
          <w:highlight w:val="none"/>
        </w:rPr>
        <w:t xml:space="preserve">年</w:t>
      </w:r>
      <w:r>
        <w:rPr>
          <w:rStyle w:val="1200"/>
          <w:rFonts w:hint="eastAsia" w:ascii="宋体" w:hAnsi="宋体" w:cs="宋体"/>
          <w:color w:val="auto"/>
          <w:sz w:val="24"/>
          <w:szCs w:val="24"/>
          <w:highlight w:val="none"/>
          <w:u w:val="single"/>
          <w:lang w:val="en-US" w:eastAsia="zh-CN"/>
        </w:rPr>
        <w:t xml:space="preserve">  </w:t>
      </w:r>
      <w:r>
        <w:rPr>
          <w:rStyle w:val="1200"/>
          <w:rFonts w:hint="eastAsia" w:ascii="宋体" w:hAnsi="宋体" w:cs="宋体"/>
          <w:color w:val="auto"/>
          <w:sz w:val="24"/>
          <w:szCs w:val="24"/>
          <w:highlight w:val="none"/>
        </w:rPr>
        <w:t xml:space="preserve">月</w:t>
      </w:r>
      <w:r>
        <w:rPr>
          <w:rStyle w:val="1200"/>
          <w:rFonts w:hint="eastAsia" w:ascii="宋体" w:hAnsi="宋体" w:cs="宋体"/>
          <w:color w:val="auto"/>
          <w:sz w:val="24"/>
          <w:szCs w:val="24"/>
          <w:highlight w:val="none"/>
          <w:u w:val="single"/>
          <w:lang w:val="en-US" w:eastAsia="zh-CN"/>
        </w:rPr>
        <w:t xml:space="preserve">    </w:t>
      </w:r>
      <w:r>
        <w:rPr>
          <w:rStyle w:val="1200"/>
          <w:rFonts w:hint="eastAsia" w:ascii="宋体" w:hAnsi="宋体" w:cs="宋体"/>
          <w:color w:val="auto"/>
          <w:sz w:val="24"/>
          <w:szCs w:val="24"/>
          <w:highlight w:val="none"/>
        </w:rPr>
        <w:t xml:space="preserve">日</w:t>
      </w:r>
      <w:r/>
    </w:p>
    <w:p>
      <w:pPr>
        <w:ind w:firstLine="610"/>
        <w:spacing w:line="360" w:lineRule="auto"/>
        <w:rPr>
          <w:rStyle w:val="1200"/>
          <w:rFonts w:ascii="宋体"/>
          <w:color w:val="auto"/>
          <w:sz w:val="24"/>
          <w:szCs w:val="24"/>
          <w:highlight w:val="none"/>
        </w:rPr>
      </w:pPr>
      <w:r>
        <w:rPr>
          <w:rFonts w:ascii="宋体"/>
          <w:color w:val="auto"/>
          <w:sz w:val="24"/>
          <w:szCs w:val="24"/>
          <w:highlight w:val="none"/>
        </w:rPr>
      </w:r>
      <w:r/>
    </w:p>
    <w:p>
      <w:pPr>
        <w:ind w:firstLine="610"/>
        <w:spacing w:line="360" w:lineRule="auto"/>
        <w:rPr>
          <w:rStyle w:val="1200"/>
          <w:rFonts w:ascii="宋体"/>
          <w:color w:val="auto"/>
          <w:sz w:val="24"/>
          <w:szCs w:val="24"/>
          <w:highlight w:val="none"/>
          <w:u w:val="single"/>
        </w:rPr>
      </w:pPr>
      <w:r>
        <w:rPr>
          <w:rStyle w:val="1200"/>
          <w:rFonts w:hint="eastAsia" w:ascii="宋体" w:hAnsi="宋体" w:cs="宋体"/>
          <w:color w:val="auto"/>
          <w:sz w:val="24"/>
          <w:szCs w:val="24"/>
          <w:highlight w:val="none"/>
        </w:rPr>
        <w:t xml:space="preserve">经营期限：</w:t>
      </w:r>
      <w:r>
        <w:rPr>
          <w:rStyle w:val="1200"/>
          <w:rFonts w:ascii="宋体"/>
          <w:color w:val="auto"/>
          <w:sz w:val="24"/>
          <w:szCs w:val="24"/>
          <w:highlight w:val="none"/>
          <w:u w:val="single"/>
        </w:rPr>
        <w:tab/>
      </w:r>
      <w:r>
        <w:rPr>
          <w:rStyle w:val="1200"/>
          <w:rFonts w:ascii="宋体"/>
          <w:color w:val="auto"/>
          <w:sz w:val="24"/>
          <w:szCs w:val="24"/>
          <w:highlight w:val="none"/>
          <w:u w:val="single"/>
        </w:rPr>
        <w:tab/>
      </w:r>
      <w:r/>
    </w:p>
    <w:p>
      <w:pPr>
        <w:ind w:firstLine="610"/>
        <w:spacing w:line="360" w:lineRule="auto"/>
        <w:rPr>
          <w:rStyle w:val="1200"/>
          <w:rFonts w:ascii="宋体"/>
          <w:color w:val="auto"/>
          <w:sz w:val="24"/>
          <w:szCs w:val="24"/>
          <w:highlight w:val="none"/>
        </w:rPr>
      </w:pPr>
      <w:r>
        <w:rPr>
          <w:rFonts w:ascii="宋体"/>
          <w:color w:val="auto"/>
          <w:sz w:val="24"/>
          <w:szCs w:val="24"/>
          <w:highlight w:val="none"/>
        </w:rPr>
      </w:r>
      <w:r/>
    </w:p>
    <w:p>
      <w:pPr>
        <w:ind w:firstLine="610"/>
        <w:spacing w:line="360" w:lineRule="auto"/>
        <w:rPr>
          <w:rStyle w:val="1200"/>
          <w:rFonts w:ascii="宋体"/>
          <w:color w:val="auto"/>
          <w:sz w:val="24"/>
          <w:szCs w:val="24"/>
          <w:highlight w:val="none"/>
          <w:u w:val="single"/>
        </w:rPr>
      </w:pPr>
      <w:r>
        <w:rPr>
          <w:rStyle w:val="1200"/>
          <w:rFonts w:hint="eastAsia" w:ascii="宋体" w:hAnsi="宋体" w:cs="宋体"/>
          <w:color w:val="auto"/>
          <w:sz w:val="24"/>
          <w:szCs w:val="24"/>
          <w:highlight w:val="none"/>
        </w:rPr>
        <w:t xml:space="preserve">姓名：</w:t>
      </w:r>
      <w:r>
        <w:rPr>
          <w:rStyle w:val="1200"/>
          <w:rFonts w:hint="eastAsia" w:ascii="宋体" w:hAnsi="宋体" w:cs="宋体"/>
          <w:color w:val="auto"/>
          <w:sz w:val="24"/>
          <w:szCs w:val="24"/>
          <w:highlight w:val="none"/>
          <w:lang w:val="en-US" w:eastAsia="zh-CN"/>
        </w:rPr>
        <w:t xml:space="preserve">      </w:t>
      </w:r>
      <w:r>
        <w:rPr>
          <w:rStyle w:val="1200"/>
          <w:rFonts w:hint="eastAsia" w:ascii="宋体" w:hAnsi="宋体" w:cs="宋体"/>
          <w:color w:val="auto"/>
          <w:sz w:val="24"/>
          <w:szCs w:val="24"/>
          <w:highlight w:val="none"/>
          <w:u w:val="single"/>
        </w:rPr>
        <w:t xml:space="preserve"> </w:t>
      </w:r>
      <w:r>
        <w:rPr>
          <w:rStyle w:val="1200"/>
          <w:rFonts w:hint="eastAsia" w:ascii="宋体" w:hAnsi="宋体" w:cs="宋体"/>
          <w:color w:val="auto"/>
          <w:sz w:val="24"/>
          <w:szCs w:val="24"/>
          <w:highlight w:val="none"/>
        </w:rPr>
        <w:t xml:space="preserve"> 性别：</w:t>
      </w:r>
      <w:r>
        <w:rPr>
          <w:rStyle w:val="1200"/>
          <w:rFonts w:hint="eastAsia" w:ascii="宋体" w:hAnsi="宋体" w:cs="宋体"/>
          <w:color w:val="auto"/>
          <w:sz w:val="24"/>
          <w:szCs w:val="24"/>
          <w:highlight w:val="none"/>
          <w:lang w:val="en-US" w:eastAsia="zh-CN"/>
        </w:rPr>
        <w:t xml:space="preserve">      </w:t>
      </w:r>
      <w:r>
        <w:rPr>
          <w:rStyle w:val="1200"/>
          <w:rFonts w:hint="eastAsia" w:ascii="宋体" w:hAnsi="宋体" w:cs="宋体"/>
          <w:color w:val="auto"/>
          <w:sz w:val="24"/>
          <w:szCs w:val="24"/>
          <w:highlight w:val="none"/>
          <w:u w:val="single"/>
        </w:rPr>
        <w:t xml:space="preserve"> </w:t>
      </w:r>
      <w:r>
        <w:rPr>
          <w:rStyle w:val="1200"/>
          <w:rFonts w:hint="eastAsia" w:ascii="宋体" w:hAnsi="宋体" w:cs="宋体"/>
          <w:color w:val="auto"/>
          <w:sz w:val="24"/>
          <w:szCs w:val="24"/>
          <w:highlight w:val="none"/>
        </w:rPr>
        <w:t xml:space="preserve"> 年龄：</w:t>
      </w:r>
      <w:r>
        <w:rPr>
          <w:rStyle w:val="1200"/>
          <w:rFonts w:hint="eastAsia" w:ascii="宋体" w:hAnsi="宋体" w:cs="宋体"/>
          <w:color w:val="auto"/>
          <w:sz w:val="24"/>
          <w:szCs w:val="24"/>
          <w:highlight w:val="none"/>
          <w:u w:val="single"/>
        </w:rPr>
        <w:t xml:space="preserve"> </w:t>
      </w:r>
      <w:r>
        <w:rPr>
          <w:rStyle w:val="1200"/>
          <w:rFonts w:hint="eastAsia" w:ascii="宋体" w:hAnsi="宋体" w:cs="宋体"/>
          <w:color w:val="auto"/>
          <w:sz w:val="24"/>
          <w:szCs w:val="24"/>
          <w:highlight w:val="none"/>
          <w:u w:val="single"/>
          <w:lang w:val="en-US" w:eastAsia="zh-CN"/>
        </w:rPr>
        <w:t xml:space="preserve">      </w:t>
      </w:r>
      <w:r>
        <w:rPr>
          <w:rStyle w:val="1200"/>
          <w:rFonts w:hint="eastAsia" w:ascii="宋体" w:hAnsi="宋体" w:cs="宋体"/>
          <w:color w:val="auto"/>
          <w:sz w:val="24"/>
          <w:szCs w:val="24"/>
          <w:highlight w:val="none"/>
        </w:rPr>
        <w:t xml:space="preserve">  职务：</w:t>
      </w:r>
      <w:r>
        <w:rPr>
          <w:rStyle w:val="1200"/>
          <w:rFonts w:ascii="宋体"/>
          <w:color w:val="auto"/>
          <w:sz w:val="24"/>
          <w:szCs w:val="24"/>
          <w:highlight w:val="none"/>
          <w:u w:val="single"/>
        </w:rPr>
        <w:tab/>
      </w:r>
      <w:r>
        <w:rPr>
          <w:rStyle w:val="1200"/>
          <w:rFonts w:ascii="宋体"/>
          <w:color w:val="auto"/>
          <w:sz w:val="24"/>
          <w:szCs w:val="24"/>
          <w:highlight w:val="none"/>
          <w:u w:val="single"/>
        </w:rPr>
        <w:tab/>
      </w:r>
      <w:r/>
    </w:p>
    <w:p>
      <w:pPr>
        <w:ind w:firstLine="610"/>
        <w:spacing w:line="360" w:lineRule="auto"/>
        <w:rPr>
          <w:rStyle w:val="1200"/>
          <w:rFonts w:ascii="宋体"/>
          <w:color w:val="auto"/>
          <w:sz w:val="24"/>
          <w:szCs w:val="24"/>
          <w:highlight w:val="none"/>
        </w:rPr>
      </w:pPr>
      <w:r>
        <w:rPr>
          <w:rFonts w:ascii="宋体"/>
          <w:color w:val="auto"/>
          <w:sz w:val="24"/>
          <w:szCs w:val="24"/>
          <w:highlight w:val="none"/>
        </w:rPr>
      </w:r>
      <w:r/>
    </w:p>
    <w:p>
      <w:pPr>
        <w:ind w:firstLine="610"/>
        <w:spacing w:line="360" w:lineRule="auto"/>
        <w:rPr>
          <w:rStyle w:val="1200"/>
          <w:rFonts w:ascii="宋体"/>
          <w:color w:val="auto"/>
          <w:sz w:val="24"/>
          <w:szCs w:val="24"/>
          <w:highlight w:val="none"/>
        </w:rPr>
      </w:pPr>
      <w:r>
        <w:rPr>
          <w:rStyle w:val="1200"/>
          <w:rFonts w:hint="eastAsia" w:ascii="宋体" w:hAnsi="宋体" w:cs="宋体"/>
          <w:color w:val="auto"/>
          <w:sz w:val="24"/>
          <w:szCs w:val="24"/>
          <w:highlight w:val="none"/>
        </w:rPr>
        <w:t xml:space="preserve">系的法定代表人。</w:t>
      </w:r>
      <w:r/>
    </w:p>
    <w:p>
      <w:pPr>
        <w:ind w:firstLine="610"/>
        <w:spacing w:line="360" w:lineRule="auto"/>
        <w:rPr>
          <w:rStyle w:val="1200"/>
          <w:rFonts w:ascii="宋体"/>
          <w:color w:val="auto"/>
          <w:sz w:val="24"/>
          <w:szCs w:val="24"/>
          <w:highlight w:val="none"/>
        </w:rPr>
      </w:pPr>
      <w:r>
        <w:rPr>
          <w:rFonts w:ascii="宋体"/>
          <w:color w:val="auto"/>
          <w:sz w:val="24"/>
          <w:szCs w:val="24"/>
          <w:highlight w:val="none"/>
        </w:rPr>
      </w:r>
      <w:r/>
    </w:p>
    <w:p>
      <w:pPr>
        <w:ind w:firstLine="610"/>
        <w:spacing w:line="360" w:lineRule="auto"/>
        <w:rPr>
          <w:rStyle w:val="1200"/>
          <w:rFonts w:ascii="宋体"/>
          <w:color w:val="auto"/>
          <w:sz w:val="24"/>
          <w:szCs w:val="24"/>
          <w:highlight w:val="none"/>
        </w:rPr>
      </w:pPr>
      <w:r>
        <w:rPr>
          <w:rStyle w:val="1200"/>
          <w:rFonts w:hint="eastAsia" w:ascii="宋体" w:hAnsi="宋体" w:cs="宋体"/>
          <w:color w:val="auto"/>
          <w:sz w:val="24"/>
          <w:szCs w:val="24"/>
          <w:highlight w:val="none"/>
        </w:rPr>
        <w:t xml:space="preserve">特此证明。</w:t>
      </w:r>
      <w:r/>
    </w:p>
    <w:p>
      <w:pPr>
        <w:ind w:firstLine="4560"/>
        <w:spacing w:line="360" w:lineRule="auto"/>
        <w:tabs>
          <w:tab w:val="left" w:pos="720" w:leader="none"/>
          <w:tab w:val="left" w:pos="900" w:leader="none"/>
        </w:tabs>
        <w:rPr>
          <w:rStyle w:val="1200"/>
          <w:rFonts w:ascii="宋体"/>
          <w:color w:val="auto"/>
          <w:sz w:val="24"/>
          <w:szCs w:val="24"/>
          <w:highlight w:val="none"/>
        </w:rPr>
      </w:pPr>
      <w:r>
        <w:rPr>
          <w:rFonts w:ascii="宋体"/>
          <w:color w:val="auto"/>
          <w:sz w:val="24"/>
          <w:szCs w:val="24"/>
          <w:highlight w:val="none"/>
        </w:rPr>
      </w:r>
      <w:r/>
    </w:p>
    <w:p>
      <w:pPr>
        <w:ind w:firstLine="4800"/>
        <w:spacing w:line="600" w:lineRule="auto"/>
        <w:tabs>
          <w:tab w:val="left" w:pos="720" w:leader="none"/>
          <w:tab w:val="left" w:pos="900" w:leader="none"/>
        </w:tabs>
        <w:rPr>
          <w:rStyle w:val="1200"/>
          <w:rFonts w:ascii="宋体"/>
          <w:color w:val="auto"/>
          <w:sz w:val="24"/>
          <w:szCs w:val="24"/>
          <w:highlight w:val="none"/>
        </w:rPr>
      </w:pPr>
      <w:r>
        <w:rPr>
          <w:rStyle w:val="1200"/>
          <w:rFonts w:hint="eastAsia" w:ascii="宋体" w:hAnsi="宋体" w:cs="宋体"/>
          <w:color w:val="auto"/>
          <w:sz w:val="24"/>
          <w:szCs w:val="24"/>
          <w:highlight w:val="none"/>
        </w:rPr>
        <w:t xml:space="preserve">投标供应商：</w:t>
      </w:r>
      <w:r>
        <w:rPr>
          <w:rStyle w:val="1200"/>
          <w:rFonts w:hint="eastAsia" w:ascii="宋体" w:hAnsi="宋体" w:cs="宋体"/>
          <w:color w:val="auto"/>
          <w:sz w:val="24"/>
          <w:szCs w:val="24"/>
          <w:highlight w:val="none"/>
          <w:u w:val="single"/>
        </w:rPr>
        <w:t xml:space="preserve">（盖公章）</w:t>
      </w:r>
      <w:r/>
    </w:p>
    <w:p>
      <w:pPr>
        <w:ind w:right="480" w:firstLine="5280"/>
        <w:rPr>
          <w:rStyle w:val="1200"/>
          <w:rFonts w:ascii="宋体"/>
          <w:color w:val="auto"/>
          <w:sz w:val="24"/>
          <w:szCs w:val="24"/>
          <w:highlight w:val="none"/>
        </w:rPr>
      </w:pPr>
      <w:r>
        <w:rPr>
          <w:rStyle w:val="1200"/>
          <w:rFonts w:hint="eastAsia" w:ascii="宋体" w:hAnsi="宋体" w:cs="宋体"/>
          <w:color w:val="auto"/>
          <w:sz w:val="24"/>
          <w:szCs w:val="24"/>
          <w:highlight w:val="none"/>
        </w:rPr>
        <w:t xml:space="preserve">日期：  年  月  日</w:t>
      </w:r>
      <w:r/>
    </w:p>
    <w:tbl>
      <w:tblPr>
        <w:tblStyle w:val="715"/>
        <w:tblW w:w="9851"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599"/>
        <w:gridCol w:w="707"/>
        <w:gridCol w:w="4545"/>
      </w:tblGrid>
      <w:tr>
        <w:trPr>
          <w:trHeight w:val="2735"/>
        </w:trPr>
        <w:tc>
          <w:tcPr>
            <w:tcW w:w="4599" w:type="dxa"/>
            <w:vAlign w:val="top"/>
            <w:textDirection w:val="lrTb"/>
            <w:noWrap w:val="false"/>
          </w:tcPr>
          <w:p>
            <w:pPr>
              <w:spacing w:line="360" w:lineRule="auto"/>
              <w:rPr>
                <w:rStyle w:val="1200"/>
                <w:rFonts w:ascii="宋体"/>
                <w:color w:val="auto"/>
                <w:sz w:val="24"/>
                <w:szCs w:val="24"/>
                <w:highlight w:val="none"/>
              </w:rPr>
            </w:pPr>
            <w:r>
              <w:rPr>
                <w:rFonts w:ascii="宋体"/>
                <w:color w:val="auto"/>
                <w:sz w:val="24"/>
                <w:szCs w:val="24"/>
                <w:highlight w:val="none"/>
              </w:rPr>
            </w:r>
            <w:r/>
          </w:p>
          <w:p>
            <w:pPr>
              <w:spacing w:line="360" w:lineRule="auto"/>
              <w:rPr>
                <w:rStyle w:val="1200"/>
                <w:rFonts w:ascii="宋体"/>
                <w:color w:val="auto"/>
                <w:sz w:val="24"/>
                <w:szCs w:val="24"/>
                <w:highlight w:val="none"/>
              </w:rPr>
            </w:pPr>
            <w:r>
              <w:rPr>
                <w:rFonts w:ascii="宋体"/>
                <w:color w:val="auto"/>
                <w:sz w:val="24"/>
                <w:szCs w:val="24"/>
                <w:highlight w:val="none"/>
              </w:rPr>
            </w:r>
            <w:r/>
          </w:p>
          <w:p>
            <w:pPr>
              <w:jc w:val="center"/>
              <w:spacing w:line="360" w:lineRule="auto"/>
              <w:rPr>
                <w:rStyle w:val="1200"/>
                <w:rFonts w:ascii="宋体"/>
                <w:color w:val="auto"/>
                <w:sz w:val="24"/>
                <w:szCs w:val="24"/>
                <w:highlight w:val="none"/>
              </w:rPr>
            </w:pPr>
            <w:r>
              <w:rPr>
                <w:rStyle w:val="1200"/>
                <w:rFonts w:hint="eastAsia" w:ascii="宋体" w:hAnsi="宋体" w:cs="宋体"/>
                <w:color w:val="auto"/>
                <w:sz w:val="24"/>
                <w:szCs w:val="24"/>
                <w:highlight w:val="none"/>
              </w:rPr>
              <w:t xml:space="preserve">法定代表人身份证复印件</w:t>
            </w:r>
            <w:r/>
          </w:p>
          <w:p>
            <w:pPr>
              <w:jc w:val="center"/>
              <w:spacing w:line="360" w:lineRule="auto"/>
              <w:rPr>
                <w:rStyle w:val="1200"/>
                <w:rFonts w:ascii="宋体"/>
                <w:color w:val="auto"/>
                <w:sz w:val="24"/>
                <w:szCs w:val="24"/>
                <w:highlight w:val="none"/>
              </w:rPr>
            </w:pPr>
            <w:r>
              <w:rPr>
                <w:rStyle w:val="1200"/>
                <w:rFonts w:hint="eastAsia" w:ascii="宋体" w:hAnsi="宋体" w:cs="宋体"/>
                <w:color w:val="auto"/>
                <w:sz w:val="24"/>
                <w:szCs w:val="24"/>
                <w:highlight w:val="none"/>
              </w:rPr>
              <w:t xml:space="preserve">（正面）</w:t>
            </w:r>
            <w:r/>
          </w:p>
        </w:tc>
        <w:tc>
          <w:tcPr>
            <w:tcW w:w="707" w:type="dxa"/>
            <w:vAlign w:val="top"/>
            <w:textDirection w:val="lrTb"/>
            <w:noWrap w:val="false"/>
          </w:tcPr>
          <w:p>
            <w:pPr>
              <w:jc w:val="left"/>
              <w:rPr>
                <w:rStyle w:val="1200"/>
                <w:rFonts w:ascii="宋体"/>
                <w:color w:val="auto"/>
                <w:sz w:val="24"/>
                <w:szCs w:val="24"/>
                <w:highlight w:val="none"/>
              </w:rPr>
            </w:pPr>
            <w:r>
              <w:rPr>
                <w:rFonts w:ascii="宋体"/>
                <w:color w:val="auto"/>
                <w:sz w:val="24"/>
                <w:szCs w:val="24"/>
                <w:highlight w:val="none"/>
              </w:rPr>
            </w:r>
            <w:r/>
          </w:p>
        </w:tc>
        <w:tc>
          <w:tcPr>
            <w:tcW w:w="4545" w:type="dxa"/>
            <w:vAlign w:val="top"/>
            <w:textDirection w:val="lrTb"/>
            <w:noWrap w:val="false"/>
          </w:tcPr>
          <w:p>
            <w:pPr>
              <w:spacing w:line="360" w:lineRule="auto"/>
              <w:rPr>
                <w:rStyle w:val="1200"/>
                <w:rFonts w:ascii="宋体"/>
                <w:color w:val="auto"/>
                <w:sz w:val="24"/>
                <w:szCs w:val="24"/>
                <w:highlight w:val="none"/>
              </w:rPr>
            </w:pPr>
            <w:r>
              <w:rPr>
                <w:rFonts w:ascii="宋体"/>
                <w:color w:val="auto"/>
                <w:sz w:val="24"/>
                <w:szCs w:val="24"/>
                <w:highlight w:val="none"/>
              </w:rPr>
            </w:r>
            <w:r/>
          </w:p>
          <w:p>
            <w:pPr>
              <w:spacing w:line="360" w:lineRule="auto"/>
              <w:rPr>
                <w:rStyle w:val="1200"/>
                <w:rFonts w:ascii="宋体"/>
                <w:color w:val="auto"/>
                <w:sz w:val="24"/>
                <w:szCs w:val="24"/>
                <w:highlight w:val="none"/>
              </w:rPr>
            </w:pPr>
            <w:r>
              <w:rPr>
                <w:rFonts w:ascii="宋体"/>
                <w:color w:val="auto"/>
                <w:sz w:val="24"/>
                <w:szCs w:val="24"/>
                <w:highlight w:val="none"/>
              </w:rPr>
            </w:r>
            <w:r/>
          </w:p>
          <w:p>
            <w:pPr>
              <w:jc w:val="center"/>
              <w:spacing w:line="360" w:lineRule="auto"/>
              <w:rPr>
                <w:rStyle w:val="1200"/>
                <w:rFonts w:ascii="宋体"/>
                <w:color w:val="auto"/>
                <w:sz w:val="24"/>
                <w:szCs w:val="24"/>
                <w:highlight w:val="none"/>
              </w:rPr>
            </w:pPr>
            <w:r>
              <w:rPr>
                <w:rStyle w:val="1200"/>
                <w:rFonts w:hint="eastAsia" w:ascii="宋体" w:hAnsi="宋体" w:cs="宋体"/>
                <w:color w:val="auto"/>
                <w:sz w:val="24"/>
                <w:szCs w:val="24"/>
                <w:highlight w:val="none"/>
              </w:rPr>
              <w:t xml:space="preserve">法定代表人身份证复印件</w:t>
            </w:r>
            <w:r/>
          </w:p>
          <w:p>
            <w:pPr>
              <w:jc w:val="center"/>
              <w:spacing w:line="360" w:lineRule="auto"/>
              <w:rPr>
                <w:rStyle w:val="1200"/>
                <w:rFonts w:ascii="宋体"/>
                <w:color w:val="auto"/>
                <w:sz w:val="24"/>
                <w:szCs w:val="24"/>
                <w:highlight w:val="none"/>
              </w:rPr>
            </w:pPr>
            <w:r>
              <w:rPr>
                <w:rStyle w:val="1200"/>
                <w:rFonts w:hint="eastAsia" w:ascii="宋体" w:hAnsi="宋体" w:cs="宋体"/>
                <w:color w:val="auto"/>
                <w:sz w:val="24"/>
                <w:szCs w:val="24"/>
                <w:highlight w:val="none"/>
              </w:rPr>
              <w:t xml:space="preserve">（反面）</w:t>
            </w:r>
            <w:r/>
          </w:p>
        </w:tc>
      </w:tr>
    </w:tbl>
    <w:p>
      <w:pPr>
        <w:pStyle w:val="920"/>
        <w:ind w:left="0" w:firstLine="0"/>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pStyle w:val="920"/>
        <w:ind w:left="0" w:firstLine="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pStyle w:val="920"/>
        <w:ind w:left="0" w:firstLine="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ind w:firstLine="0"/>
        <w:spacing w:line="360" w:lineRule="auto"/>
        <w:rPr>
          <w:rFonts w:hint="eastAsia" w:ascii="黑体" w:hAnsi="宋体" w:eastAsia="黑体"/>
          <w:bCs/>
          <w:color w:val="auto"/>
          <w:sz w:val="24"/>
          <w:highlight w:val="none"/>
        </w:rPr>
      </w:pPr>
      <w:r>
        <w:rPr>
          <w:rFonts w:hint="eastAsia" w:ascii="黑体" w:hAnsi="宋体" w:eastAsia="黑体"/>
          <w:bCs/>
          <w:color w:val="auto"/>
          <w:sz w:val="24"/>
          <w:highlight w:val="none"/>
        </w:rPr>
        <w:t xml:space="preserve">（</w:t>
      </w:r>
      <w:r>
        <w:rPr>
          <w:rFonts w:hint="eastAsia" w:ascii="黑体" w:hAnsi="宋体" w:eastAsia="黑体"/>
          <w:bCs/>
          <w:color w:val="auto"/>
          <w:sz w:val="24"/>
          <w:highlight w:val="none"/>
          <w:lang w:val="en-US" w:eastAsia="zh-CN"/>
        </w:rPr>
        <w:t xml:space="preserve">五</w:t>
      </w:r>
      <w:r>
        <w:rPr>
          <w:rFonts w:hint="eastAsia" w:ascii="黑体" w:hAnsi="宋体" w:eastAsia="黑体"/>
          <w:bCs/>
          <w:color w:val="auto"/>
          <w:sz w:val="24"/>
          <w:highlight w:val="none"/>
        </w:rPr>
        <w:t xml:space="preserve">）承诺书（格式）</w:t>
      </w:r>
      <w:r/>
    </w:p>
    <w:p>
      <w:pPr>
        <w:ind w:left="420"/>
        <w:jc w:val="center"/>
        <w:rPr>
          <w:rFonts w:hint="eastAsia" w:ascii="黑体" w:hAnsi="宋体" w:eastAsia="黑体"/>
          <w:bCs/>
          <w:color w:val="auto"/>
          <w:sz w:val="32"/>
          <w:szCs w:val="32"/>
          <w:highlight w:val="none"/>
        </w:rPr>
        <w:outlineLvl w:val="0"/>
      </w:pPr>
      <w:r>
        <w:rPr>
          <w:rFonts w:hint="eastAsia" w:ascii="黑体" w:hAnsi="宋体" w:eastAsia="黑体"/>
          <w:bCs/>
          <w:color w:val="auto"/>
          <w:sz w:val="32"/>
          <w:szCs w:val="32"/>
          <w:highlight w:val="none"/>
        </w:rPr>
      </w:r>
      <w:r/>
    </w:p>
    <w:p>
      <w:pPr>
        <w:jc w:val="center"/>
        <w:keepNext/>
        <w:rPr>
          <w:rFonts w:hint="eastAsia" w:hAnsi="宋体"/>
          <w:b/>
          <w:color w:val="auto"/>
          <w:sz w:val="28"/>
          <w:szCs w:val="22"/>
          <w:highlight w:val="none"/>
        </w:rPr>
        <w:outlineLvl w:val="2"/>
      </w:pPr>
      <w:r/>
      <w:bookmarkStart w:id="6" w:name="OLE_LINK42"/>
      <w:r>
        <w:rPr>
          <w:rFonts w:hint="eastAsia" w:hAnsi="宋体"/>
          <w:b/>
          <w:color w:val="auto"/>
          <w:sz w:val="28"/>
          <w:szCs w:val="22"/>
          <w:highlight w:val="none"/>
        </w:rPr>
        <w:t xml:space="preserve">承诺书</w:t>
      </w:r>
      <w:r>
        <w:rPr>
          <w:rFonts w:hint="eastAsia" w:hAnsi="宋体"/>
          <w:b/>
          <w:color w:val="auto"/>
          <w:sz w:val="28"/>
          <w:szCs w:val="22"/>
          <w:highlight w:val="none"/>
          <w:lang w:val="en-US" w:eastAsia="zh-CN"/>
        </w:rPr>
        <w:t xml:space="preserve">一</w:t>
      </w:r>
      <w:r>
        <w:rPr>
          <w:rFonts w:hint="eastAsia" w:hAnsi="宋体"/>
          <w:b/>
          <w:color w:val="auto"/>
          <w:sz w:val="28"/>
          <w:szCs w:val="22"/>
          <w:highlight w:val="none"/>
        </w:rPr>
        <w:t xml:space="preserve">（</w:t>
      </w:r>
      <w:r>
        <w:rPr>
          <w:rFonts w:hint="eastAsia" w:hAnsi="宋体"/>
          <w:b/>
          <w:color w:val="auto"/>
          <w:sz w:val="28"/>
          <w:szCs w:val="22"/>
          <w:highlight w:val="none"/>
          <w:lang w:eastAsia="zh-CN"/>
        </w:rPr>
        <w:t xml:space="preserve">廉政</w:t>
      </w:r>
      <w:r>
        <w:rPr>
          <w:rFonts w:hint="eastAsia" w:hAnsi="宋体"/>
          <w:b/>
          <w:color w:val="auto"/>
          <w:sz w:val="28"/>
          <w:szCs w:val="22"/>
          <w:highlight w:val="none"/>
        </w:rPr>
        <w:t xml:space="preserve">承诺书格式）</w:t>
      </w:r>
      <w:r/>
    </w:p>
    <w:p>
      <w:pPr>
        <w:ind w:firstLine="480"/>
        <w:spacing w:line="520" w:lineRule="exact"/>
        <w:rPr>
          <w:rFonts w:hAnsi="宋体"/>
          <w:color w:val="auto"/>
          <w:sz w:val="24"/>
          <w:highlight w:val="none"/>
        </w:rPr>
      </w:pPr>
      <w:r>
        <w:rPr>
          <w:rFonts w:hint="eastAsia" w:hAnsi="宋体"/>
          <w:color w:val="auto"/>
          <w:sz w:val="24"/>
          <w:highlight w:val="none"/>
        </w:rPr>
        <w:t xml:space="preserve">为了积极配合贵单位的招标工作，有效遏制不公平竞争和违规违纪问题的发生，确保招标工作的公平、公正、公开，我们保证认真贯彻《招投标法》等相关规定以及相关</w:t>
      </w:r>
      <w:r>
        <w:rPr>
          <w:rFonts w:hint="eastAsia" w:hAnsi="宋体"/>
          <w:color w:val="auto"/>
          <w:sz w:val="24"/>
          <w:highlight w:val="none"/>
          <w:lang w:eastAsia="zh-CN"/>
        </w:rPr>
        <w:t xml:space="preserve">廉政</w:t>
      </w:r>
      <w:r>
        <w:rPr>
          <w:rFonts w:hint="eastAsia" w:hAnsi="宋体"/>
          <w:color w:val="auto"/>
          <w:sz w:val="24"/>
          <w:highlight w:val="none"/>
        </w:rPr>
        <w:t xml:space="preserve">要求，特向贵单位承诺如下事项：</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1、自觉遵守国家法律法规及有关廉政建设制度。</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2、主动了解贵局招投标纪律，积极配合贵局执行招投标廉政建设的有关规定。</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3、不使用不正当手段妨碍、排挤其他</w:t>
      </w:r>
      <w:r>
        <w:rPr>
          <w:rFonts w:hint="eastAsia" w:ascii="宋体" w:hAnsi="宋体" w:cs="宋体"/>
          <w:color w:val="auto"/>
          <w:sz w:val="24"/>
          <w:highlight w:val="none"/>
          <w:lang w:eastAsia="zh-CN"/>
        </w:rPr>
        <w:t xml:space="preserve">投标供应商</w:t>
      </w:r>
      <w:r>
        <w:rPr>
          <w:rFonts w:hint="eastAsia" w:ascii="宋体" w:hAnsi="宋体" w:eastAsia="宋体" w:cs="宋体"/>
          <w:color w:val="auto"/>
          <w:sz w:val="24"/>
          <w:highlight w:val="none"/>
        </w:rPr>
        <w:t xml:space="preserve">或串通投标。</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4、按照招标文件规定的方式进行投标，不隐瞒本单位投标资质的真实情况，投标资质符合规定。</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不以任何方式向招标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6、不向</w:t>
      </w:r>
      <w:r>
        <w:rPr>
          <w:rFonts w:hint="eastAsia" w:ascii="宋体" w:hAnsi="宋体" w:cs="宋体"/>
          <w:color w:val="auto"/>
          <w:sz w:val="24"/>
          <w:highlight w:val="none"/>
          <w:lang w:val="en-US" w:eastAsia="zh-CN"/>
        </w:rPr>
        <w:t xml:space="preserve">涉及</w:t>
      </w:r>
      <w:r>
        <w:rPr>
          <w:rFonts w:hint="eastAsia" w:ascii="宋体" w:hAnsi="宋体" w:eastAsia="宋体" w:cs="宋体"/>
          <w:color w:val="auto"/>
          <w:sz w:val="24"/>
          <w:highlight w:val="none"/>
        </w:rPr>
        <w:t xml:space="preserve">招标的单位及个人购置或提供通讯工具、交通工具和高档办公用品等。</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7、不向涉及招标的单位及个人的配偶、子女、亲属分包此次招标项目。</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8、不向涉及招标的单位及个人支付好处费、介绍费。</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9、一旦发现相关人员在招标过程中有索要财物等不</w:t>
      </w:r>
      <w:r>
        <w:rPr>
          <w:rFonts w:hint="eastAsia" w:ascii="宋体" w:hAnsi="宋体" w:eastAsia="宋体" w:cs="宋体"/>
          <w:color w:val="auto"/>
          <w:sz w:val="24"/>
          <w:highlight w:val="none"/>
          <w:lang w:eastAsia="zh-CN"/>
        </w:rPr>
        <w:t xml:space="preserve">廉政</w:t>
      </w:r>
      <w:r>
        <w:rPr>
          <w:rFonts w:hint="eastAsia" w:ascii="宋体" w:hAnsi="宋体" w:eastAsia="宋体" w:cs="宋体"/>
          <w:color w:val="auto"/>
          <w:sz w:val="24"/>
          <w:highlight w:val="none"/>
        </w:rPr>
        <w:t xml:space="preserve">行为，坚决予以抵制，并及时向贵局纪检监察室举报。</w:t>
      </w:r>
      <w:r/>
    </w:p>
    <w:p>
      <w:pPr>
        <w:ind w:firstLine="480"/>
        <w:spacing w:line="520" w:lineRule="exact"/>
        <w:rPr>
          <w:rFonts w:hAnsi="宋体"/>
          <w:color w:val="auto"/>
          <w:sz w:val="24"/>
          <w:highlight w:val="none"/>
        </w:rPr>
      </w:pPr>
      <w:r>
        <w:rPr>
          <w:rFonts w:hint="eastAsia" w:ascii="宋体" w:hAnsi="宋体" w:eastAsia="宋体" w:cs="宋体"/>
          <w:color w:val="auto"/>
          <w:sz w:val="24"/>
          <w:highlight w:val="none"/>
        </w:rPr>
        <w:t xml:space="preserve">我们若违反上述承</w:t>
      </w:r>
      <w:r>
        <w:rPr>
          <w:rFonts w:hint="eastAsia" w:hAnsi="宋体"/>
          <w:color w:val="auto"/>
          <w:sz w:val="24"/>
          <w:highlight w:val="none"/>
        </w:rPr>
        <w:t xml:space="preserve">诺，愿接</w:t>
      </w:r>
      <w:r>
        <w:rPr>
          <w:rFonts w:hint="eastAsia" w:hAnsi="宋体"/>
          <w:color w:val="auto"/>
          <w:sz w:val="24"/>
          <w:highlight w:val="none"/>
          <w:lang w:val="en-US" w:eastAsia="zh-CN"/>
        </w:rPr>
        <w:t xml:space="preserve">受</w:t>
      </w:r>
      <w:r>
        <w:rPr>
          <w:rFonts w:hint="eastAsia" w:hAnsi="宋体"/>
          <w:color w:val="auto"/>
          <w:sz w:val="24"/>
          <w:highlight w:val="none"/>
        </w:rPr>
        <w:t xml:space="preserve">取消投标资格及其他任何形式的处理。</w:t>
      </w:r>
      <w:r/>
    </w:p>
    <w:p>
      <w:pPr>
        <w:ind w:firstLine="480"/>
        <w:spacing w:line="520" w:lineRule="exact"/>
        <w:rPr>
          <w:rFonts w:hAnsi="宋体"/>
          <w:color w:val="auto"/>
          <w:sz w:val="24"/>
          <w:highlight w:val="none"/>
        </w:rPr>
      </w:pPr>
      <w:r>
        <w:rPr>
          <w:rFonts w:hAnsi="宋体"/>
          <w:color w:val="auto"/>
          <w:sz w:val="24"/>
          <w:highlight w:val="none"/>
        </w:rPr>
      </w:r>
      <w:r/>
    </w:p>
    <w:p>
      <w:pPr>
        <w:ind w:firstLine="480"/>
        <w:spacing w:line="360" w:lineRule="auto"/>
        <w:rPr>
          <w:rFonts w:hint="eastAsia" w:hAnsi="宋体"/>
          <w:color w:val="auto"/>
          <w:sz w:val="24"/>
          <w:highlight w:val="none"/>
        </w:rPr>
      </w:pPr>
      <w:r>
        <w:rPr>
          <w:rFonts w:hint="eastAsia" w:hAnsi="宋体"/>
          <w:color w:val="auto"/>
          <w:sz w:val="24"/>
          <w:highlight w:val="none"/>
          <w:lang w:val="en-US" w:eastAsia="zh-CN"/>
        </w:rPr>
        <w:t xml:space="preserve">投标</w:t>
      </w:r>
      <w:r>
        <w:rPr>
          <w:rFonts w:hint="eastAsia" w:hAnsi="宋体"/>
          <w:color w:val="auto"/>
          <w:sz w:val="24"/>
          <w:highlight w:val="none"/>
        </w:rPr>
        <w:t xml:space="preserve">供应商（</w:t>
      </w:r>
      <w:r>
        <w:rPr>
          <w:rFonts w:hint="eastAsia" w:hAnsi="宋体"/>
          <w:color w:val="auto"/>
          <w:sz w:val="24"/>
          <w:highlight w:val="none"/>
          <w:lang w:val="en-US" w:eastAsia="zh-CN"/>
        </w:rPr>
        <w:t xml:space="preserve">盖</w:t>
      </w:r>
      <w:r>
        <w:rPr>
          <w:rFonts w:hint="eastAsia" w:hAnsi="宋体"/>
          <w:color w:val="auto"/>
          <w:sz w:val="24"/>
          <w:highlight w:val="none"/>
        </w:rPr>
        <w:t xml:space="preserve">章）：             </w:t>
      </w:r>
      <w:r/>
    </w:p>
    <w:p>
      <w:pPr>
        <w:ind w:firstLine="480"/>
        <w:spacing w:line="360" w:lineRule="auto"/>
        <w:rPr>
          <w:rFonts w:hAnsi="宋体"/>
          <w:color w:val="auto"/>
          <w:sz w:val="24"/>
          <w:highlight w:val="none"/>
        </w:rPr>
      </w:pPr>
      <w:r>
        <w:rPr>
          <w:rFonts w:hint="eastAsia" w:hAnsi="宋体"/>
          <w:color w:val="auto"/>
          <w:sz w:val="24"/>
          <w:highlight w:val="none"/>
        </w:rPr>
        <w:t xml:space="preserve">法定代表人或授权代理人：          </w:t>
      </w:r>
      <w:r>
        <w:rPr>
          <w:rFonts w:hAnsi="宋体"/>
          <w:color w:val="auto"/>
          <w:sz w:val="24"/>
          <w:highlight w:val="none"/>
        </w:rPr>
        <w:t xml:space="preserve">（</w:t>
      </w:r>
      <w:r>
        <w:rPr>
          <w:rFonts w:hint="eastAsia" w:hAnsi="宋体"/>
          <w:color w:val="auto"/>
          <w:sz w:val="24"/>
          <w:highlight w:val="none"/>
        </w:rPr>
        <w:t xml:space="preserve">签字或盖章</w:t>
      </w:r>
      <w:r>
        <w:rPr>
          <w:rFonts w:hAnsi="宋体"/>
          <w:color w:val="auto"/>
          <w:sz w:val="24"/>
          <w:highlight w:val="none"/>
        </w:rPr>
        <w:t xml:space="preserve">）</w:t>
      </w:r>
      <w:r/>
    </w:p>
    <w:p>
      <w:pPr>
        <w:spacing w:line="360" w:lineRule="auto"/>
        <w:shd w:val="clear" w:color="auto"/>
        <w:widowControl/>
        <w:rPr>
          <w:rFonts w:hint="eastAsia" w:hAnsi="宋体" w:cs="宋体"/>
          <w:bCs/>
          <w:color w:val="auto"/>
          <w:sz w:val="24"/>
          <w:highlight w:val="none"/>
        </w:rPr>
      </w:pPr>
      <w:r>
        <w:rPr>
          <w:rFonts w:hint="eastAsia" w:hAnsi="宋体"/>
          <w:color w:val="auto"/>
          <w:sz w:val="24"/>
          <w:highlight w:val="none"/>
        </w:rPr>
        <w:t xml:space="preserve">   </w:t>
      </w:r>
      <w:r>
        <w:rPr>
          <w:rFonts w:hint="eastAsia" w:hAnsi="宋体"/>
          <w:color w:val="auto"/>
          <w:sz w:val="24"/>
          <w:szCs w:val="22"/>
          <w:highlight w:val="none"/>
        </w:rPr>
        <w:t xml:space="preserve">    年    月     日</w:t>
      </w:r>
      <w:r/>
    </w:p>
    <w:p>
      <w:pPr>
        <w:pStyle w:val="988"/>
        <w:ind w:left="0" w:firstLine="0"/>
        <w:rPr>
          <w:rFonts w:hint="eastAsia" w:hAnsi="宋体" w:cs="宋体"/>
          <w:bCs/>
          <w:color w:val="auto"/>
          <w:sz w:val="24"/>
          <w:highlight w:val="none"/>
        </w:rPr>
      </w:pPr>
      <w:r>
        <w:rPr>
          <w:rFonts w:hint="eastAsia" w:hAnsi="宋体" w:cs="宋体"/>
          <w:bCs/>
          <w:color w:val="auto"/>
          <w:sz w:val="24"/>
          <w:highlight w:val="none"/>
        </w:rPr>
      </w:r>
      <w:bookmarkEnd w:id="6"/>
      <w:r/>
      <w:r/>
    </w:p>
    <w:p>
      <w:pPr>
        <w:rPr>
          <w:rFonts w:hint="eastAsia" w:hAnsi="宋体" w:cs="宋体"/>
          <w:bCs/>
          <w:color w:val="auto"/>
          <w:sz w:val="24"/>
          <w:highlight w:val="none"/>
        </w:rPr>
      </w:pPr>
      <w:r>
        <w:rPr>
          <w:rFonts w:hint="eastAsia" w:hAnsi="宋体" w:cs="宋体"/>
          <w:bCs/>
          <w:color w:val="auto"/>
          <w:sz w:val="24"/>
          <w:highlight w:val="none"/>
        </w:rPr>
      </w:r>
      <w:r/>
    </w:p>
    <w:p>
      <w:pPr>
        <w:jc w:val="left"/>
        <w:shd w:val="clear" w:color="auto" w:fill="auto"/>
        <w:rPr>
          <w:rFonts w:hint="eastAsia" w:ascii="黑体" w:hAnsi="宋体" w:eastAsia="黑体"/>
          <w:bCs/>
          <w:color w:val="auto"/>
          <w:sz w:val="24"/>
          <w:szCs w:val="22"/>
          <w:highlight w:val="none"/>
        </w:rPr>
        <w:outlineLvl w:val="0"/>
      </w:pPr>
      <w:r>
        <w:rPr>
          <w:rFonts w:hint="eastAsia" w:ascii="黑体" w:hAnsi="宋体" w:eastAsia="黑体"/>
          <w:bCs/>
          <w:color w:val="auto"/>
          <w:sz w:val="24"/>
          <w:szCs w:val="22"/>
          <w:highlight w:val="none"/>
        </w:rPr>
      </w:r>
      <w:r/>
    </w:p>
    <w:p>
      <w:pPr>
        <w:pStyle w:val="720"/>
        <w:rPr>
          <w:rFonts w:hint="eastAsia" w:ascii="黑体" w:hAnsi="宋体" w:eastAsia="黑体"/>
          <w:bCs/>
          <w:color w:val="auto"/>
          <w:sz w:val="24"/>
          <w:szCs w:val="22"/>
          <w:highlight w:val="none"/>
        </w:rPr>
      </w:pPr>
      <w:r>
        <w:rPr>
          <w:rFonts w:hint="eastAsia" w:ascii="黑体" w:hAnsi="宋体" w:eastAsia="黑体"/>
          <w:bCs/>
          <w:color w:val="auto"/>
          <w:sz w:val="24"/>
          <w:szCs w:val="22"/>
          <w:highlight w:val="none"/>
        </w:rPr>
      </w:r>
      <w:r/>
    </w:p>
    <w:p>
      <w:pPr>
        <w:pStyle w:val="721"/>
        <w:rPr>
          <w:rFonts w:hint="eastAsia" w:ascii="黑体" w:hAnsi="宋体" w:eastAsia="黑体"/>
          <w:bCs/>
          <w:color w:val="auto"/>
          <w:sz w:val="24"/>
          <w:szCs w:val="22"/>
          <w:highlight w:val="none"/>
        </w:rPr>
      </w:pPr>
      <w:r>
        <w:rPr>
          <w:rFonts w:hint="eastAsia" w:ascii="黑体" w:hAnsi="宋体" w:eastAsia="黑体"/>
          <w:bCs/>
          <w:color w:val="auto"/>
          <w:sz w:val="24"/>
          <w:szCs w:val="22"/>
          <w:highlight w:val="none"/>
        </w:rPr>
      </w:r>
      <w:r/>
    </w:p>
    <w:p>
      <w:pPr>
        <w:rPr>
          <w:rFonts w:hint="eastAsia" w:ascii="黑体" w:hAnsi="宋体" w:eastAsia="黑体"/>
          <w:bCs/>
          <w:color w:val="auto"/>
          <w:sz w:val="24"/>
          <w:szCs w:val="22"/>
          <w:highlight w:val="none"/>
        </w:rPr>
      </w:pPr>
      <w:r>
        <w:rPr>
          <w:rFonts w:hint="eastAsia" w:ascii="黑体" w:hAnsi="宋体" w:eastAsia="黑体"/>
          <w:bCs/>
          <w:color w:val="auto"/>
          <w:sz w:val="24"/>
          <w:szCs w:val="22"/>
          <w:highlight w:val="none"/>
        </w:rPr>
        <w:br w:type="page" w:clear="all"/>
      </w:r>
      <w:r/>
    </w:p>
    <w:p>
      <w:pPr>
        <w:jc w:val="center"/>
        <w:keepNext/>
        <w:rPr>
          <w:rFonts w:hint="eastAsia" w:hAnsi="宋体" w:eastAsia="宋体"/>
          <w:bCs/>
          <w:color w:val="auto"/>
          <w:sz w:val="28"/>
          <w:szCs w:val="28"/>
          <w:highlight w:val="none"/>
          <w:lang w:eastAsia="zh-CN"/>
        </w:rPr>
        <w:outlineLvl w:val="2"/>
      </w:pPr>
      <w:r>
        <w:rPr>
          <w:rFonts w:hint="eastAsia" w:hAnsi="宋体"/>
          <w:b/>
          <w:color w:val="auto"/>
          <w:sz w:val="28"/>
          <w:szCs w:val="22"/>
          <w:highlight w:val="none"/>
        </w:rPr>
        <w:t xml:space="preserve">承诺书</w:t>
      </w:r>
      <w:r>
        <w:rPr>
          <w:rFonts w:hint="eastAsia" w:hAnsi="宋体"/>
          <w:b/>
          <w:color w:val="auto"/>
          <w:sz w:val="28"/>
          <w:szCs w:val="22"/>
          <w:highlight w:val="none"/>
          <w:lang w:val="en-US" w:eastAsia="zh-CN"/>
        </w:rPr>
        <w:t xml:space="preserve">二</w:t>
      </w:r>
      <w:r/>
    </w:p>
    <w:p>
      <w:pPr>
        <w:rPr>
          <w:rFonts w:hint="eastAsia" w:hAnsi="宋体" w:cs="宋体"/>
          <w:bCs/>
          <w:color w:val="auto"/>
          <w:sz w:val="24"/>
          <w:highlight w:val="none"/>
        </w:rPr>
      </w:pPr>
      <w:r>
        <w:rPr>
          <w:rFonts w:hint="eastAsia" w:hAnsi="宋体" w:cs="宋体"/>
          <w:bCs/>
          <w:color w:val="auto"/>
          <w:sz w:val="24"/>
          <w:highlight w:val="none"/>
        </w:rPr>
      </w:r>
      <w:r/>
    </w:p>
    <w:p>
      <w:pPr>
        <w:rPr>
          <w:rFonts w:hint="eastAsia" w:hAnsi="宋体" w:cs="宋体"/>
          <w:bCs/>
          <w:color w:val="auto"/>
          <w:sz w:val="24"/>
          <w:highlight w:val="none"/>
        </w:rPr>
      </w:pPr>
      <w:r>
        <w:rPr>
          <w:rFonts w:hint="eastAsia" w:hAnsi="宋体" w:cs="宋体"/>
          <w:bCs/>
          <w:color w:val="auto"/>
          <w:sz w:val="24"/>
          <w:highlight w:val="none"/>
        </w:rPr>
      </w:r>
      <w:r/>
    </w:p>
    <w:p>
      <w:pPr>
        <w:jc w:val="center"/>
        <w:rPr>
          <w:rFonts w:ascii="宋体"/>
          <w:bCs/>
          <w:color w:val="auto"/>
          <w:sz w:val="32"/>
          <w:szCs w:val="32"/>
          <w:highlight w:val="none"/>
        </w:rPr>
      </w:pPr>
      <w:r>
        <w:rPr>
          <w:rFonts w:hint="eastAsia" w:ascii="宋体" w:hAnsi="宋体"/>
          <w:bCs/>
          <w:color w:val="auto"/>
          <w:sz w:val="32"/>
          <w:szCs w:val="32"/>
          <w:highlight w:val="none"/>
        </w:rPr>
        <w:t xml:space="preserve">中标</w:t>
      </w:r>
      <w:r>
        <w:rPr>
          <w:rFonts w:hint="eastAsia" w:ascii="宋体" w:hAnsi="宋体"/>
          <w:bCs/>
          <w:color w:val="auto"/>
          <w:sz w:val="32"/>
          <w:szCs w:val="32"/>
          <w:highlight w:val="none"/>
          <w:lang w:val="en-US" w:eastAsia="zh-CN"/>
        </w:rPr>
        <w:t xml:space="preserve">标段</w:t>
      </w:r>
      <w:r>
        <w:rPr>
          <w:rFonts w:hint="eastAsia" w:ascii="宋体" w:hAnsi="宋体"/>
          <w:bCs/>
          <w:color w:val="auto"/>
          <w:sz w:val="32"/>
          <w:szCs w:val="32"/>
          <w:highlight w:val="none"/>
        </w:rPr>
        <w:t xml:space="preserve">优先顺序承诺函</w:t>
      </w:r>
      <w:r/>
    </w:p>
    <w:p>
      <w:pPr>
        <w:rPr>
          <w:rFonts w:ascii="宋体"/>
          <w:bCs/>
          <w:color w:val="auto"/>
          <w:sz w:val="24"/>
          <w:highlight w:val="none"/>
        </w:rPr>
      </w:pPr>
      <w:r>
        <w:rPr>
          <w:rFonts w:ascii="宋体"/>
          <w:bCs/>
          <w:color w:val="auto"/>
          <w:sz w:val="24"/>
          <w:highlight w:val="none"/>
        </w:rPr>
      </w:r>
      <w:r/>
    </w:p>
    <w:p>
      <w:pPr>
        <w:rPr>
          <w:rFonts w:ascii="宋体"/>
          <w:bCs/>
          <w:color w:val="auto"/>
          <w:sz w:val="24"/>
          <w:highlight w:val="none"/>
          <w:u w:val="single"/>
        </w:rPr>
      </w:pPr>
      <w:r>
        <w:rPr>
          <w:rFonts w:hint="eastAsia" w:ascii="宋体" w:hAnsi="宋体"/>
          <w:bCs/>
          <w:color w:val="auto"/>
          <w:sz w:val="24"/>
          <w:highlight w:val="none"/>
        </w:rPr>
        <w:t xml:space="preserve">致：</w:t>
      </w:r>
      <w:r>
        <w:rPr>
          <w:rFonts w:ascii="宋体" w:hAnsi="宋体"/>
          <w:bCs/>
          <w:color w:val="auto"/>
          <w:sz w:val="24"/>
          <w:highlight w:val="none"/>
          <w:u w:val="single"/>
        </w:rPr>
        <w:t xml:space="preserve">                     </w:t>
      </w:r>
      <w:r/>
    </w:p>
    <w:p>
      <w:pPr>
        <w:spacing w:line="360" w:lineRule="auto"/>
        <w:rPr>
          <w:rFonts w:ascii="宋体"/>
          <w:bCs/>
          <w:color w:val="auto"/>
          <w:sz w:val="24"/>
          <w:highlight w:val="none"/>
        </w:rPr>
      </w:pPr>
      <w:r>
        <w:rPr>
          <w:rFonts w:ascii="宋体" w:hAnsi="宋体"/>
          <w:bCs/>
          <w:color w:val="auto"/>
          <w:sz w:val="24"/>
          <w:highlight w:val="none"/>
        </w:rPr>
        <w:t xml:space="preserve">    1</w:t>
      </w:r>
      <w:r>
        <w:rPr>
          <w:rFonts w:hint="eastAsia" w:ascii="宋体" w:hAnsi="宋体"/>
          <w:bCs/>
          <w:color w:val="auto"/>
          <w:sz w:val="24"/>
          <w:highlight w:val="none"/>
        </w:rPr>
        <w:t xml:space="preserve">、我公司将按照投标供应商承诺的中标</w:t>
      </w:r>
      <w:r>
        <w:rPr>
          <w:rFonts w:hint="eastAsia" w:ascii="宋体" w:hAnsi="宋体"/>
          <w:bCs/>
          <w:color w:val="auto"/>
          <w:sz w:val="24"/>
          <w:highlight w:val="none"/>
          <w:lang w:val="en-US" w:eastAsia="zh-CN"/>
        </w:rPr>
        <w:t xml:space="preserve">标段</w:t>
      </w:r>
      <w:r>
        <w:rPr>
          <w:rFonts w:hint="eastAsia" w:ascii="宋体" w:hAnsi="宋体"/>
          <w:bCs/>
          <w:color w:val="auto"/>
          <w:sz w:val="24"/>
          <w:highlight w:val="none"/>
        </w:rPr>
        <w:t xml:space="preserve">优先顺序确定中标</w:t>
      </w:r>
      <w:r>
        <w:rPr>
          <w:rFonts w:hint="eastAsia" w:ascii="宋体" w:hAnsi="宋体"/>
          <w:bCs/>
          <w:color w:val="auto"/>
          <w:sz w:val="24"/>
          <w:highlight w:val="none"/>
          <w:lang w:val="en-US" w:eastAsia="zh-CN"/>
        </w:rPr>
        <w:t xml:space="preserve">标段</w:t>
      </w:r>
      <w:r>
        <w:rPr>
          <w:rFonts w:hint="eastAsia" w:ascii="宋体" w:hAnsi="宋体"/>
          <w:bCs/>
          <w:color w:val="auto"/>
          <w:sz w:val="24"/>
          <w:highlight w:val="none"/>
        </w:rPr>
        <w:t xml:space="preserve">，并放弃对这方面有不明或误解的权利。</w:t>
      </w:r>
      <w:r/>
    </w:p>
    <w:p>
      <w:pPr>
        <w:ind w:firstLine="480"/>
        <w:spacing w:line="400" w:lineRule="exact"/>
        <w:widowControl/>
        <w:rPr>
          <w:rFonts w:ascii="宋体"/>
          <w:bCs/>
          <w:color w:val="auto"/>
          <w:sz w:val="24"/>
          <w:highlight w:val="none"/>
        </w:rPr>
        <w:outlineLvl w:val="0"/>
      </w:pPr>
      <w:r>
        <w:rPr>
          <w:rFonts w:ascii="宋体" w:hAnsi="宋体"/>
          <w:bCs/>
          <w:color w:val="auto"/>
          <w:sz w:val="24"/>
          <w:highlight w:val="none"/>
        </w:rPr>
        <w:t xml:space="preserve">2</w:t>
      </w:r>
      <w:r>
        <w:rPr>
          <w:rFonts w:hint="eastAsia" w:ascii="宋体" w:hAnsi="宋体"/>
          <w:bCs/>
          <w:color w:val="auto"/>
          <w:sz w:val="24"/>
          <w:highlight w:val="none"/>
        </w:rPr>
        <w:t xml:space="preserve">、如果我公司经评委评审后在多个</w:t>
      </w:r>
      <w:r>
        <w:rPr>
          <w:rFonts w:hint="eastAsia" w:ascii="宋体" w:hAnsi="宋体"/>
          <w:bCs/>
          <w:color w:val="auto"/>
          <w:sz w:val="24"/>
          <w:highlight w:val="none"/>
          <w:lang w:val="en-US" w:eastAsia="zh-CN"/>
        </w:rPr>
        <w:t xml:space="preserve">标段</w:t>
      </w:r>
      <w:r>
        <w:rPr>
          <w:rFonts w:hint="eastAsia" w:ascii="宋体" w:hAnsi="宋体"/>
          <w:bCs/>
          <w:color w:val="auto"/>
          <w:sz w:val="24"/>
          <w:highlight w:val="none"/>
        </w:rPr>
        <w:t xml:space="preserve">评分排名均为第一名时，我公司愿意按照下表的优先顺序选择排列靠前的</w:t>
      </w:r>
      <w:r>
        <w:rPr>
          <w:rFonts w:ascii="宋体" w:hAnsi="宋体"/>
          <w:bCs/>
          <w:color w:val="auto"/>
          <w:sz w:val="24"/>
          <w:highlight w:val="none"/>
        </w:rPr>
        <w:t xml:space="preserve">1</w:t>
      </w:r>
      <w:r>
        <w:rPr>
          <w:rFonts w:hint="eastAsia" w:ascii="宋体" w:hAnsi="宋体"/>
          <w:bCs/>
          <w:color w:val="auto"/>
          <w:sz w:val="24"/>
          <w:highlight w:val="none"/>
        </w:rPr>
        <w:t xml:space="preserve">个</w:t>
      </w:r>
      <w:r>
        <w:rPr>
          <w:rFonts w:hint="eastAsia" w:ascii="宋体" w:hAnsi="宋体"/>
          <w:bCs/>
          <w:color w:val="auto"/>
          <w:sz w:val="24"/>
          <w:highlight w:val="none"/>
          <w:lang w:val="en-US" w:eastAsia="zh-CN"/>
        </w:rPr>
        <w:t xml:space="preserve">标段</w:t>
      </w:r>
      <w:r>
        <w:rPr>
          <w:rFonts w:hint="eastAsia" w:ascii="宋体" w:hAnsi="宋体"/>
          <w:bCs/>
          <w:color w:val="auto"/>
          <w:sz w:val="24"/>
          <w:highlight w:val="none"/>
        </w:rPr>
        <w:t xml:space="preserve">中标，放弃其余</w:t>
      </w:r>
      <w:r>
        <w:rPr>
          <w:rFonts w:hint="eastAsia" w:ascii="宋体" w:hAnsi="宋体"/>
          <w:bCs/>
          <w:color w:val="auto"/>
          <w:sz w:val="24"/>
          <w:highlight w:val="none"/>
          <w:lang w:val="en-US" w:eastAsia="zh-CN"/>
        </w:rPr>
        <w:t xml:space="preserve">标段</w:t>
      </w:r>
      <w:r>
        <w:rPr>
          <w:rFonts w:hint="eastAsia" w:ascii="宋体" w:hAnsi="宋体"/>
          <w:bCs/>
          <w:color w:val="auto"/>
          <w:sz w:val="24"/>
          <w:highlight w:val="none"/>
        </w:rPr>
        <w:t xml:space="preserve">的中标权，其余</w:t>
      </w:r>
      <w:r>
        <w:rPr>
          <w:rFonts w:hint="eastAsia" w:ascii="宋体" w:hAnsi="宋体"/>
          <w:bCs/>
          <w:color w:val="auto"/>
          <w:sz w:val="24"/>
          <w:highlight w:val="none"/>
          <w:lang w:val="en-US" w:eastAsia="zh-CN"/>
        </w:rPr>
        <w:t xml:space="preserve">标段</w:t>
      </w:r>
      <w:r>
        <w:rPr>
          <w:rFonts w:hint="eastAsia" w:ascii="宋体" w:hAnsi="宋体"/>
          <w:bCs/>
          <w:color w:val="auto"/>
          <w:sz w:val="24"/>
          <w:highlight w:val="none"/>
        </w:rPr>
        <w:t xml:space="preserve">由排名第二的供应商按中标</w:t>
      </w:r>
      <w:r>
        <w:rPr>
          <w:rFonts w:hint="eastAsia" w:ascii="宋体" w:hAnsi="宋体"/>
          <w:bCs/>
          <w:color w:val="auto"/>
          <w:sz w:val="24"/>
          <w:highlight w:val="none"/>
          <w:lang w:val="en-US" w:eastAsia="zh-CN"/>
        </w:rPr>
        <w:t xml:space="preserve">标段</w:t>
      </w:r>
      <w:r>
        <w:rPr>
          <w:rFonts w:hint="eastAsia" w:ascii="宋体" w:hAnsi="宋体"/>
          <w:bCs/>
          <w:color w:val="auto"/>
          <w:sz w:val="24"/>
          <w:highlight w:val="none"/>
        </w:rPr>
        <w:t xml:space="preserve">优先顺序承诺选择</w:t>
      </w:r>
      <w:r>
        <w:rPr>
          <w:rFonts w:ascii="宋体" w:hAnsi="宋体"/>
          <w:bCs/>
          <w:color w:val="auto"/>
          <w:sz w:val="24"/>
          <w:highlight w:val="none"/>
        </w:rPr>
        <w:t xml:space="preserve">1</w:t>
      </w:r>
      <w:r>
        <w:rPr>
          <w:rFonts w:hint="eastAsia" w:ascii="宋体" w:hAnsi="宋体"/>
          <w:bCs/>
          <w:color w:val="auto"/>
          <w:sz w:val="24"/>
          <w:highlight w:val="none"/>
        </w:rPr>
        <w:t xml:space="preserve">个</w:t>
      </w:r>
      <w:r>
        <w:rPr>
          <w:rFonts w:hint="eastAsia" w:ascii="宋体" w:hAnsi="宋体"/>
          <w:bCs/>
          <w:color w:val="auto"/>
          <w:sz w:val="24"/>
          <w:highlight w:val="none"/>
          <w:lang w:val="en-US" w:eastAsia="zh-CN"/>
        </w:rPr>
        <w:t xml:space="preserve">标段</w:t>
      </w:r>
      <w:r>
        <w:rPr>
          <w:rFonts w:hint="eastAsia" w:ascii="宋体" w:hAnsi="宋体"/>
          <w:bCs/>
          <w:color w:val="auto"/>
          <w:sz w:val="24"/>
          <w:highlight w:val="none"/>
        </w:rPr>
        <w:t xml:space="preserve">，</w:t>
      </w:r>
      <w:r>
        <w:rPr>
          <w:rFonts w:hint="eastAsia" w:ascii="宋体" w:hAnsi="宋体"/>
          <w:bCs/>
          <w:color w:val="auto"/>
          <w:sz w:val="24"/>
          <w:highlight w:val="none"/>
          <w:lang w:eastAsia="zh-CN"/>
        </w:rPr>
        <w:t xml:space="preserve">以此类推</w:t>
      </w:r>
      <w:r>
        <w:rPr>
          <w:rFonts w:hint="eastAsia" w:ascii="宋体" w:hAnsi="宋体"/>
          <w:bCs/>
          <w:color w:val="auto"/>
          <w:sz w:val="24"/>
          <w:highlight w:val="none"/>
        </w:rPr>
        <w:t xml:space="preserve">。</w:t>
      </w:r>
      <w:r/>
    </w:p>
    <w:p>
      <w:pPr>
        <w:ind w:firstLine="480"/>
        <w:spacing w:line="400" w:lineRule="exact"/>
        <w:widowControl/>
        <w:rPr>
          <w:rFonts w:ascii="宋体"/>
          <w:bCs/>
          <w:color w:val="auto"/>
          <w:sz w:val="24"/>
          <w:highlight w:val="none"/>
        </w:rPr>
        <w:outlineLvl w:val="0"/>
      </w:pPr>
      <w:r>
        <w:rPr>
          <w:rFonts w:ascii="宋体"/>
          <w:bCs/>
          <w:color w:val="auto"/>
          <w:sz w:val="24"/>
          <w:highlight w:val="none"/>
        </w:rPr>
      </w:r>
      <w:r/>
    </w:p>
    <w:tbl>
      <w:tblPr>
        <w:tblStyle w:val="715"/>
        <w:tblW w:w="93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30"/>
        <w:gridCol w:w="3133"/>
        <w:gridCol w:w="3133"/>
      </w:tblGrid>
      <w:tr>
        <w:trPr>
          <w:jc w:val="center"/>
          <w:trHeight w:val="399"/>
        </w:trPr>
        <w:tc>
          <w:tcPr>
            <w:tcW w:w="3130" w:type="dxa"/>
            <w:vAlign w:val="center"/>
            <w:textDirection w:val="lrTb"/>
            <w:noWrap w:val="false"/>
          </w:tcPr>
          <w:p>
            <w:pPr>
              <w:jc w:val="center"/>
              <w:rPr>
                <w:rFonts w:ascii="宋体"/>
                <w:bCs/>
                <w:color w:val="auto"/>
                <w:sz w:val="24"/>
                <w:highlight w:val="none"/>
              </w:rPr>
            </w:pPr>
            <w:r>
              <w:rPr>
                <w:rFonts w:hint="eastAsia" w:ascii="宋体" w:hAnsi="宋体"/>
                <w:bCs/>
                <w:color w:val="auto"/>
                <w:sz w:val="24"/>
                <w:highlight w:val="none"/>
              </w:rPr>
              <w:t xml:space="preserve">中标优先顺序</w:t>
            </w:r>
            <w:r/>
          </w:p>
        </w:tc>
        <w:tc>
          <w:tcPr>
            <w:tcW w:w="3133" w:type="dxa"/>
            <w:vAlign w:val="center"/>
            <w:textDirection w:val="lrTb"/>
            <w:noWrap w:val="false"/>
          </w:tcPr>
          <w:p>
            <w:pPr>
              <w:jc w:val="center"/>
              <w:rPr>
                <w:rFonts w:hint="default" w:ascii="宋体" w:eastAsia="宋体"/>
                <w:bCs/>
                <w:color w:val="auto"/>
                <w:sz w:val="24"/>
                <w:highlight w:val="none"/>
                <w:lang w:val="en-US" w:eastAsia="zh-CN"/>
              </w:rPr>
            </w:pPr>
            <w:r>
              <w:rPr>
                <w:rFonts w:hint="eastAsia" w:ascii="宋体" w:hAnsi="宋体"/>
                <w:bCs/>
                <w:color w:val="auto"/>
                <w:sz w:val="24"/>
                <w:highlight w:val="none"/>
                <w:lang w:val="en-US" w:eastAsia="zh-CN"/>
              </w:rPr>
              <w:t xml:space="preserve">标段号</w:t>
            </w:r>
            <w:r/>
          </w:p>
        </w:tc>
        <w:tc>
          <w:tcPr>
            <w:tcW w:w="3133" w:type="dxa"/>
            <w:vAlign w:val="center"/>
            <w:textDirection w:val="lrTb"/>
            <w:noWrap w:val="false"/>
          </w:tcPr>
          <w:p>
            <w:pPr>
              <w:jc w:val="center"/>
              <w:rPr>
                <w:rFonts w:hint="default" w:ascii="宋体" w:eastAsia="宋体"/>
                <w:bCs/>
                <w:color w:val="auto"/>
                <w:sz w:val="24"/>
                <w:highlight w:val="none"/>
                <w:lang w:val="en-US" w:eastAsia="zh-CN"/>
              </w:rPr>
            </w:pPr>
            <w:r>
              <w:rPr>
                <w:rFonts w:hint="eastAsia" w:ascii="宋体" w:hAnsi="宋体"/>
                <w:bCs/>
                <w:color w:val="auto"/>
                <w:sz w:val="24"/>
                <w:highlight w:val="none"/>
                <w:lang w:val="en-US" w:eastAsia="zh-CN"/>
              </w:rPr>
              <w:t xml:space="preserve">标段内容</w:t>
            </w:r>
            <w:r/>
          </w:p>
        </w:tc>
      </w:tr>
      <w:tr>
        <w:trPr>
          <w:jc w:val="center"/>
          <w:trHeight w:val="447"/>
        </w:trPr>
        <w:tc>
          <w:tcPr>
            <w:tcW w:w="3130" w:type="dxa"/>
            <w:vAlign w:val="center"/>
            <w:textDirection w:val="lrTb"/>
            <w:noWrap w:val="false"/>
          </w:tcPr>
          <w:p>
            <w:pPr>
              <w:jc w:val="center"/>
              <w:rPr>
                <w:rFonts w:ascii="宋体"/>
                <w:bCs/>
                <w:color w:val="auto"/>
                <w:sz w:val="24"/>
                <w:highlight w:val="none"/>
              </w:rPr>
            </w:pPr>
            <w:r>
              <w:rPr>
                <w:rFonts w:ascii="宋体" w:hAnsi="宋体"/>
                <w:bCs/>
                <w:color w:val="auto"/>
                <w:sz w:val="24"/>
                <w:highlight w:val="none"/>
              </w:rPr>
              <w:t xml:space="preserve">1</w:t>
            </w:r>
            <w:r/>
          </w:p>
        </w:tc>
        <w:tc>
          <w:tcPr>
            <w:tcW w:w="3133" w:type="dxa"/>
            <w:vAlign w:val="center"/>
            <w:textDirection w:val="lrTb"/>
            <w:noWrap w:val="false"/>
          </w:tcPr>
          <w:p>
            <w:pPr>
              <w:ind w:firstLine="560"/>
              <w:jc w:val="center"/>
              <w:rPr>
                <w:rFonts w:ascii="宋体"/>
                <w:bCs/>
                <w:color w:val="auto"/>
                <w:sz w:val="24"/>
                <w:highlight w:val="none"/>
              </w:rPr>
            </w:pPr>
            <w:r>
              <w:rPr>
                <w:rFonts w:ascii="宋体"/>
                <w:bCs/>
                <w:color w:val="auto"/>
                <w:sz w:val="24"/>
                <w:highlight w:val="none"/>
              </w:rPr>
            </w:r>
            <w:r/>
          </w:p>
        </w:tc>
        <w:tc>
          <w:tcPr>
            <w:tcW w:w="3133" w:type="dxa"/>
            <w:vAlign w:val="center"/>
            <w:textDirection w:val="lrTb"/>
            <w:noWrap w:val="false"/>
          </w:tcPr>
          <w:p>
            <w:pPr>
              <w:ind w:firstLine="560"/>
              <w:jc w:val="center"/>
              <w:rPr>
                <w:rFonts w:ascii="宋体"/>
                <w:bCs/>
                <w:color w:val="auto"/>
                <w:sz w:val="24"/>
                <w:highlight w:val="none"/>
              </w:rPr>
            </w:pPr>
            <w:r>
              <w:rPr>
                <w:rFonts w:ascii="宋体"/>
                <w:bCs/>
                <w:color w:val="auto"/>
                <w:sz w:val="24"/>
                <w:highlight w:val="none"/>
              </w:rPr>
            </w:r>
            <w:r/>
          </w:p>
        </w:tc>
      </w:tr>
      <w:tr>
        <w:trPr>
          <w:jc w:val="center"/>
          <w:trHeight w:val="454"/>
        </w:trPr>
        <w:tc>
          <w:tcPr>
            <w:tcW w:w="3130" w:type="dxa"/>
            <w:vAlign w:val="center"/>
            <w:textDirection w:val="lrTb"/>
            <w:noWrap w:val="false"/>
          </w:tcPr>
          <w:p>
            <w:pPr>
              <w:jc w:val="center"/>
              <w:rPr>
                <w:rFonts w:ascii="宋体"/>
                <w:bCs/>
                <w:color w:val="auto"/>
                <w:sz w:val="24"/>
                <w:highlight w:val="none"/>
              </w:rPr>
            </w:pPr>
            <w:r>
              <w:rPr>
                <w:rFonts w:ascii="宋体" w:hAnsi="宋体"/>
                <w:bCs/>
                <w:color w:val="auto"/>
                <w:sz w:val="24"/>
                <w:highlight w:val="none"/>
              </w:rPr>
              <w:t xml:space="preserve">2</w:t>
            </w:r>
            <w:r/>
          </w:p>
        </w:tc>
        <w:tc>
          <w:tcPr>
            <w:tcW w:w="3133" w:type="dxa"/>
            <w:vAlign w:val="center"/>
            <w:textDirection w:val="lrTb"/>
            <w:noWrap w:val="false"/>
          </w:tcPr>
          <w:p>
            <w:pPr>
              <w:ind w:firstLine="560"/>
              <w:jc w:val="center"/>
              <w:rPr>
                <w:rFonts w:ascii="宋体"/>
                <w:bCs/>
                <w:color w:val="auto"/>
                <w:sz w:val="24"/>
                <w:highlight w:val="none"/>
              </w:rPr>
            </w:pPr>
            <w:r>
              <w:rPr>
                <w:rFonts w:ascii="宋体"/>
                <w:bCs/>
                <w:color w:val="auto"/>
                <w:sz w:val="24"/>
                <w:highlight w:val="none"/>
              </w:rPr>
            </w:r>
            <w:r/>
          </w:p>
        </w:tc>
        <w:tc>
          <w:tcPr>
            <w:tcW w:w="3133" w:type="dxa"/>
            <w:vAlign w:val="center"/>
            <w:textDirection w:val="lrTb"/>
            <w:noWrap w:val="false"/>
          </w:tcPr>
          <w:p>
            <w:pPr>
              <w:ind w:firstLine="560"/>
              <w:jc w:val="center"/>
              <w:rPr>
                <w:rFonts w:ascii="宋体"/>
                <w:bCs/>
                <w:color w:val="auto"/>
                <w:sz w:val="24"/>
                <w:highlight w:val="none"/>
              </w:rPr>
            </w:pPr>
            <w:r>
              <w:rPr>
                <w:rFonts w:ascii="宋体"/>
                <w:bCs/>
                <w:color w:val="auto"/>
                <w:sz w:val="24"/>
                <w:highlight w:val="none"/>
              </w:rPr>
            </w:r>
            <w:r/>
          </w:p>
        </w:tc>
      </w:tr>
    </w:tbl>
    <w:p>
      <w:pPr>
        <w:rPr>
          <w:rFonts w:ascii="宋体"/>
          <w:bCs/>
          <w:color w:val="auto"/>
          <w:sz w:val="24"/>
          <w:highlight w:val="none"/>
        </w:rPr>
      </w:pPr>
      <w:r>
        <w:rPr>
          <w:rFonts w:ascii="宋体"/>
          <w:bCs/>
          <w:color w:val="auto"/>
          <w:sz w:val="24"/>
          <w:highlight w:val="none"/>
        </w:rPr>
      </w:r>
      <w:r/>
    </w:p>
    <w:p>
      <w:pPr>
        <w:rPr>
          <w:rFonts w:ascii="宋体"/>
          <w:bCs/>
          <w:color w:val="auto"/>
          <w:sz w:val="24"/>
          <w:highlight w:val="none"/>
        </w:rPr>
      </w:pPr>
      <w:r>
        <w:rPr>
          <w:rFonts w:ascii="宋体"/>
          <w:bCs/>
          <w:color w:val="auto"/>
          <w:sz w:val="24"/>
          <w:highlight w:val="none"/>
        </w:rPr>
      </w:r>
      <w:r/>
    </w:p>
    <w:p>
      <w:pPr>
        <w:rPr>
          <w:rFonts w:ascii="宋体"/>
          <w:bCs/>
          <w:color w:val="auto"/>
          <w:sz w:val="24"/>
          <w:highlight w:val="none"/>
        </w:rPr>
      </w:pPr>
      <w:r>
        <w:rPr>
          <w:rFonts w:ascii="宋体"/>
          <w:bCs/>
          <w:color w:val="auto"/>
          <w:sz w:val="24"/>
          <w:highlight w:val="none"/>
        </w:rPr>
      </w:r>
      <w:r/>
    </w:p>
    <w:p>
      <w:pPr>
        <w:ind w:firstLine="560"/>
        <w:jc w:val="center"/>
        <w:rPr>
          <w:rFonts w:ascii="宋体"/>
          <w:bCs/>
          <w:color w:val="auto"/>
          <w:sz w:val="24"/>
          <w:highlight w:val="none"/>
        </w:rPr>
      </w:pPr>
      <w:r>
        <w:rPr>
          <w:rFonts w:ascii="宋体" w:hAnsi="宋体"/>
          <w:bCs/>
          <w:color w:val="auto"/>
          <w:sz w:val="24"/>
          <w:highlight w:val="none"/>
        </w:rPr>
        <w:t xml:space="preserve">                                  </w:t>
      </w:r>
      <w:r>
        <w:rPr>
          <w:rFonts w:hint="eastAsia" w:ascii="宋体" w:hAnsi="宋体"/>
          <w:bCs/>
          <w:color w:val="auto"/>
          <w:sz w:val="24"/>
          <w:highlight w:val="none"/>
        </w:rPr>
        <w:t xml:space="preserve">投标供应商（全称并加盖公章）：</w:t>
      </w:r>
      <w:r/>
    </w:p>
    <w:p>
      <w:pPr>
        <w:rPr>
          <w:rFonts w:ascii="宋体"/>
          <w:bCs/>
          <w:color w:val="auto"/>
          <w:sz w:val="24"/>
          <w:highlight w:val="none"/>
        </w:rPr>
      </w:pPr>
      <w:r>
        <w:rPr>
          <w:rFonts w:ascii="宋体"/>
          <w:bCs/>
          <w:color w:val="auto"/>
          <w:sz w:val="24"/>
          <w:highlight w:val="none"/>
        </w:rPr>
      </w:r>
      <w:r/>
    </w:p>
    <w:p>
      <w:pPr>
        <w:rPr>
          <w:rFonts w:ascii="宋体"/>
          <w:bCs/>
          <w:color w:val="auto"/>
          <w:sz w:val="24"/>
          <w:highlight w:val="none"/>
        </w:rPr>
      </w:pPr>
      <w:r>
        <w:rPr>
          <w:rFonts w:ascii="宋体"/>
          <w:bCs/>
          <w:color w:val="auto"/>
          <w:sz w:val="24"/>
          <w:highlight w:val="none"/>
        </w:rPr>
      </w:r>
      <w:r/>
    </w:p>
    <w:p>
      <w:pPr>
        <w:ind w:firstLine="5760"/>
        <w:jc w:val="left"/>
        <w:rPr>
          <w:rFonts w:ascii="宋体"/>
          <w:bCs/>
          <w:color w:val="auto"/>
          <w:sz w:val="24"/>
          <w:highlight w:val="none"/>
        </w:rPr>
      </w:pPr>
      <w:r>
        <w:rPr>
          <w:rFonts w:hint="eastAsia" w:ascii="宋体" w:hAnsi="宋体"/>
          <w:bCs/>
          <w:color w:val="auto"/>
          <w:sz w:val="24"/>
          <w:highlight w:val="none"/>
        </w:rPr>
        <w:t xml:space="preserve">日期：</w:t>
      </w:r>
      <w:r/>
    </w:p>
    <w:p>
      <w:pPr>
        <w:jc w:val="center"/>
        <w:spacing w:line="400" w:lineRule="exact"/>
        <w:rPr>
          <w:rFonts w:ascii="黑体" w:eastAsia="黑体" w:cs="宋体"/>
          <w:bCs/>
          <w:color w:val="auto"/>
          <w:sz w:val="32"/>
          <w:szCs w:val="32"/>
          <w:highlight w:val="none"/>
        </w:rPr>
        <w:outlineLvl w:val="0"/>
      </w:pPr>
      <w:r>
        <w:rPr>
          <w:rFonts w:ascii="黑体" w:eastAsia="黑体" w:cs="宋体"/>
          <w:bCs/>
          <w:color w:val="auto"/>
          <w:sz w:val="32"/>
          <w:szCs w:val="32"/>
          <w:highlight w:val="none"/>
        </w:rPr>
      </w:r>
      <w:r/>
    </w:p>
    <w:p>
      <w:pPr>
        <w:rPr>
          <w:rFonts w:hint="eastAsia"/>
          <w:color w:val="auto"/>
          <w:sz w:val="28"/>
          <w:szCs w:val="28"/>
          <w:highlight w:val="none"/>
        </w:rPr>
      </w:pPr>
      <w:r>
        <w:rPr>
          <w:rFonts w:hint="eastAsia"/>
          <w:color w:val="auto"/>
          <w:sz w:val="28"/>
          <w:szCs w:val="28"/>
          <w:highlight w:val="none"/>
        </w:rPr>
      </w:r>
      <w:r/>
    </w:p>
    <w:p>
      <w:pPr>
        <w:rPr>
          <w:rFonts w:hint="eastAsia"/>
          <w:color w:val="auto"/>
          <w:sz w:val="28"/>
          <w:szCs w:val="28"/>
          <w:highlight w:val="none"/>
        </w:rPr>
      </w:pPr>
      <w:r>
        <w:rPr>
          <w:rFonts w:hint="eastAsia"/>
          <w:color w:val="auto"/>
          <w:sz w:val="28"/>
          <w:szCs w:val="28"/>
          <w:highlight w:val="none"/>
        </w:rPr>
      </w:r>
      <w:r/>
    </w:p>
    <w:p>
      <w:pPr>
        <w:rPr>
          <w:rFonts w:hint="eastAsia"/>
          <w:color w:val="auto"/>
          <w:sz w:val="28"/>
          <w:szCs w:val="28"/>
          <w:highlight w:val="none"/>
        </w:rPr>
      </w:pPr>
      <w:r>
        <w:rPr>
          <w:rFonts w:hint="eastAsia"/>
          <w:color w:val="auto"/>
          <w:sz w:val="28"/>
          <w:szCs w:val="28"/>
          <w:highlight w:val="none"/>
        </w:rPr>
      </w:r>
      <w:r/>
    </w:p>
    <w:p>
      <w:pPr>
        <w:rPr>
          <w:rFonts w:hint="eastAsia"/>
          <w:color w:val="auto"/>
          <w:sz w:val="28"/>
          <w:szCs w:val="28"/>
          <w:highlight w:val="none"/>
          <w:lang w:val="en-US" w:eastAsia="zh-CN"/>
        </w:rPr>
      </w:pPr>
      <w:r>
        <w:rPr>
          <w:rFonts w:hint="eastAsia"/>
          <w:color w:val="auto"/>
          <w:sz w:val="28"/>
          <w:szCs w:val="28"/>
          <w:highlight w:val="none"/>
          <w:lang w:val="en-US" w:eastAsia="zh-CN"/>
        </w:rPr>
      </w:r>
      <w:r/>
    </w:p>
    <w:p>
      <w:pPr>
        <w:rPr>
          <w:rFonts w:hint="eastAsia"/>
          <w:color w:val="auto"/>
          <w:sz w:val="28"/>
          <w:szCs w:val="28"/>
          <w:highlight w:val="none"/>
          <w:lang w:val="en-US" w:eastAsia="zh-CN"/>
        </w:rPr>
      </w:pPr>
      <w:r>
        <w:rPr>
          <w:rFonts w:hint="eastAsia"/>
          <w:color w:val="auto"/>
          <w:sz w:val="28"/>
          <w:szCs w:val="28"/>
          <w:highlight w:val="none"/>
          <w:lang w:val="en-US" w:eastAsia="zh-CN"/>
        </w:rPr>
      </w:r>
      <w:r/>
    </w:p>
    <w:p>
      <w:pPr>
        <w:spacing w:line="360" w:lineRule="auto"/>
        <w:rPr>
          <w:rFonts w:hAnsi="宋体"/>
          <w:color w:val="auto"/>
          <w:sz w:val="24"/>
          <w:highlight w:val="none"/>
        </w:rPr>
      </w:pPr>
      <w:r>
        <w:rPr>
          <w:rFonts w:hint="eastAsia"/>
          <w:color w:val="auto"/>
          <w:sz w:val="28"/>
          <w:szCs w:val="28"/>
          <w:highlight w:val="none"/>
          <w:lang w:val="en-US" w:eastAsia="zh-CN"/>
        </w:rPr>
        <w:t xml:space="preserve">填表说明：如仅参与一个采购包，本表可以不列入投标文件（可以删除）；如参与多个采购包，请清晰填写本表并签章。</w:t>
      </w:r>
      <w:r/>
    </w:p>
    <w:p>
      <w:pPr>
        <w:jc w:val="center"/>
        <w:spacing w:line="360" w:lineRule="auto"/>
        <w:rPr>
          <w:rFonts w:hint="eastAsia" w:ascii="宋体" w:hAnsi="宋体"/>
          <w:b/>
          <w:bCs/>
          <w:color w:val="auto"/>
          <w:sz w:val="24"/>
          <w:highlight w:val="none"/>
        </w:rPr>
      </w:pPr>
      <w:r>
        <w:rPr>
          <w:rFonts w:hint="eastAsia" w:ascii="宋体" w:hAnsi="宋体"/>
          <w:b/>
          <w:bCs/>
          <w:color w:val="auto"/>
          <w:sz w:val="24"/>
          <w:highlight w:val="none"/>
        </w:rPr>
      </w:r>
      <w:r/>
    </w:p>
    <w:p>
      <w:pPr>
        <w:jc w:val="left"/>
        <w:shd w:val="clear" w:color="auto" w:fill="auto"/>
        <w:rPr>
          <w:rFonts w:hint="eastAsia" w:ascii="黑体" w:hAnsi="宋体" w:eastAsia="黑体"/>
          <w:bCs/>
          <w:color w:val="auto"/>
          <w:sz w:val="24"/>
          <w:szCs w:val="22"/>
          <w:highlight w:val="none"/>
        </w:rPr>
        <w:outlineLvl w:val="9"/>
      </w:pPr>
      <w:r>
        <w:rPr>
          <w:rFonts w:hint="eastAsia" w:ascii="黑体" w:hAnsi="宋体" w:eastAsia="黑体"/>
          <w:bCs/>
          <w:color w:val="auto"/>
          <w:sz w:val="24"/>
          <w:szCs w:val="22"/>
          <w:highlight w:val="none"/>
        </w:rPr>
        <w:br w:type="page" w:clear="all"/>
      </w:r>
      <w:r/>
    </w:p>
    <w:p>
      <w:pPr>
        <w:pStyle w:val="707"/>
        <w:ind w:left="0"/>
        <w:jc w:val="left"/>
        <w:spacing w:before="120" w:after="120"/>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t xml:space="preserve">（</w:t>
      </w:r>
      <w:r>
        <w:rPr>
          <w:rFonts w:hint="eastAsia" w:ascii="黑体" w:hAnsi="宋体" w:eastAsia="黑体" w:cs="Times New Roman"/>
          <w:bCs/>
          <w:color w:val="auto"/>
          <w:sz w:val="24"/>
          <w:szCs w:val="24"/>
          <w:highlight w:val="none"/>
          <w:lang w:val="en-US" w:eastAsia="zh-CN"/>
        </w:rPr>
        <w:t xml:space="preserve">六</w:t>
      </w:r>
      <w:r>
        <w:rPr>
          <w:rFonts w:hint="eastAsia" w:ascii="黑体" w:hAnsi="宋体" w:eastAsia="黑体" w:cs="Times New Roman"/>
          <w:bCs/>
          <w:color w:val="auto"/>
          <w:sz w:val="24"/>
          <w:szCs w:val="24"/>
          <w:highlight w:val="none"/>
        </w:rPr>
        <w:t xml:space="preserve">）（投标供应商）中小企业声明函（格式）</w:t>
      </w:r>
      <w:r/>
    </w:p>
    <w:p>
      <w:pPr>
        <w:pStyle w:val="722"/>
        <w:ind w:left="0" w:right="34"/>
        <w:spacing w:line="360" w:lineRule="auto"/>
        <w:rPr>
          <w:rFonts w:ascii="宋体" w:hAnsi="宋体"/>
          <w:color w:val="auto"/>
          <w:highlight w:val="none"/>
        </w:rPr>
      </w:pPr>
      <w:r>
        <w:rPr>
          <w:rFonts w:hint="eastAsia" w:ascii="宋体" w:hAnsi="宋体"/>
          <w:color w:val="auto"/>
          <w:highlight w:val="none"/>
        </w:rPr>
        <w:t xml:space="preserve">一、常规说明：</w:t>
      </w:r>
      <w:r/>
    </w:p>
    <w:p>
      <w:pPr>
        <w:pStyle w:val="722"/>
        <w:ind w:left="0" w:right="34" w:firstLine="403"/>
        <w:spacing w:line="360" w:lineRule="auto"/>
        <w:rPr>
          <w:rFonts w:ascii="宋体" w:hAnsi="宋体"/>
          <w:color w:val="auto"/>
          <w:highlight w:val="none"/>
        </w:rPr>
      </w:pPr>
      <w:r>
        <w:rPr>
          <w:rFonts w:hint="eastAsia" w:ascii="宋体" w:hAnsi="宋体"/>
          <w:color w:val="auto"/>
          <w:highlight w:val="none"/>
        </w:rPr>
        <w:t xml:space="preserve">1、中小企业是指在中华人民共和国境内依法设立，依据国务院批准的中小企业划分标准确定的中型企业、小型企业和微型企业，但与大企业的负责人为同一人，或者与大企业存在直接控股、管理关系的除外。</w:t>
      </w:r>
      <w:r>
        <w:rPr>
          <w:rFonts w:ascii="宋体" w:hAnsi="宋体"/>
          <w:color w:val="auto"/>
          <w:highlight w:val="none"/>
        </w:rPr>
        <w:t xml:space="preserve">参与政府采购活动的供应商对其企业规模实行承诺制</w:t>
      </w:r>
      <w:r>
        <w:rPr>
          <w:rFonts w:hint="eastAsia" w:ascii="宋体" w:hAnsi="宋体"/>
          <w:color w:val="auto"/>
          <w:highlight w:val="none"/>
        </w:rPr>
        <w:t xml:space="preserve">，</w:t>
      </w:r>
      <w:r>
        <w:rPr>
          <w:rFonts w:ascii="宋体" w:hAnsi="宋体"/>
          <w:color w:val="auto"/>
          <w:highlight w:val="none"/>
        </w:rPr>
        <w:t xml:space="preserve">并对其声明的真实性承担法律责任，在资格审查和评审过程中无需提供证明其企业规模的其他材料</w:t>
      </w:r>
      <w:r>
        <w:rPr>
          <w:rFonts w:hint="eastAsia" w:ascii="宋体" w:hAnsi="宋体"/>
          <w:color w:val="auto"/>
          <w:highlight w:val="none"/>
        </w:rPr>
        <w:t xml:space="preserve">。</w:t>
      </w:r>
      <w:r/>
    </w:p>
    <w:p>
      <w:pPr>
        <w:pStyle w:val="722"/>
        <w:ind w:left="0" w:right="34" w:firstLine="403"/>
        <w:spacing w:line="360" w:lineRule="auto"/>
        <w:rPr>
          <w:rFonts w:ascii="宋体" w:hAnsi="宋体"/>
          <w:color w:val="auto"/>
          <w:highlight w:val="none"/>
        </w:rPr>
      </w:pPr>
      <w:r>
        <w:rPr>
          <w:rFonts w:hint="eastAsia" w:ascii="宋体" w:hAnsi="宋体"/>
          <w:color w:val="auto"/>
          <w:highlight w:val="none"/>
        </w:rPr>
        <w:t xml:space="preserve">2、中小企业声明函</w:t>
      </w:r>
      <w:r>
        <w:rPr>
          <w:rFonts w:hint="eastAsia" w:ascii="宋体" w:hAnsi="宋体"/>
          <w:b/>
          <w:bCs/>
          <w:color w:val="auto"/>
          <w:highlight w:val="none"/>
        </w:rPr>
        <w:t xml:space="preserve">不可删除</w:t>
      </w:r>
      <w:r>
        <w:rPr>
          <w:rFonts w:hint="eastAsia" w:ascii="宋体" w:hAnsi="宋体"/>
          <w:color w:val="auto"/>
          <w:highlight w:val="none"/>
        </w:rPr>
        <w:t xml:space="preserve">，投标供应商非中小企业，请将空表列入</w:t>
      </w:r>
      <w:r>
        <w:rPr>
          <w:rFonts w:hint="eastAsia" w:ascii="宋体" w:hAnsi="宋体"/>
          <w:color w:val="auto"/>
          <w:highlight w:val="none"/>
          <w:lang w:eastAsia="zh-CN"/>
        </w:rPr>
        <w:t xml:space="preserve">投标文件</w:t>
      </w:r>
      <w:r>
        <w:rPr>
          <w:rFonts w:hint="eastAsia" w:ascii="宋体" w:hAnsi="宋体"/>
          <w:color w:val="auto"/>
          <w:highlight w:val="none"/>
        </w:rPr>
        <w:t xml:space="preserve">。</w:t>
      </w:r>
      <w:r/>
    </w:p>
    <w:p>
      <w:pPr>
        <w:pStyle w:val="722"/>
        <w:ind w:left="0" w:right="34" w:firstLine="403"/>
        <w:spacing w:line="360" w:lineRule="auto"/>
        <w:rPr>
          <w:rFonts w:ascii="宋体" w:hAnsi="宋体"/>
          <w:color w:val="auto"/>
          <w:highlight w:val="none"/>
        </w:rPr>
      </w:pPr>
      <w:r>
        <w:rPr>
          <w:rFonts w:hint="eastAsia" w:ascii="宋体" w:hAnsi="宋体"/>
          <w:color w:val="auto"/>
          <w:highlight w:val="none"/>
        </w:rPr>
        <w:t xml:space="preserve">3、从业人员、营业收入、资产总额填报上一年度数据，无上一年度数据的新成立企业可不填报。</w:t>
      </w:r>
      <w:r/>
    </w:p>
    <w:p>
      <w:pPr>
        <w:pStyle w:val="722"/>
        <w:ind w:left="0" w:right="34" w:firstLine="403"/>
        <w:spacing w:line="360" w:lineRule="auto"/>
        <w:rPr>
          <w:rFonts w:hint="eastAsia" w:ascii="宋体" w:hAnsi="宋体" w:eastAsia="宋体"/>
          <w:color w:val="auto"/>
          <w:highlight w:val="none"/>
          <w:lang w:eastAsia="zh-CN"/>
        </w:rPr>
      </w:pPr>
      <w:r>
        <w:rPr>
          <w:rFonts w:hint="eastAsia" w:ascii="宋体" w:hAnsi="宋体"/>
          <w:color w:val="auto"/>
          <w:highlight w:val="none"/>
        </w:rPr>
        <w:t xml:space="preserve">4、投标供应商需同时提供《中小企业声明函》并按要求填写《明细报价表》方可享受价格扣除。</w:t>
      </w:r>
      <w:r>
        <w:rPr>
          <w:rFonts w:hint="eastAsia" w:ascii="宋体" w:hAnsi="宋体"/>
          <w:color w:val="auto"/>
          <w:highlight w:val="yellow"/>
          <w:lang w:eastAsia="zh-CN"/>
        </w:rPr>
        <w:t xml:space="preserve">（</w:t>
      </w:r>
      <w:r>
        <w:rPr>
          <w:rFonts w:hint="eastAsia" w:ascii="宋体" w:hAnsi="宋体"/>
          <w:color w:val="auto"/>
          <w:highlight w:val="yellow"/>
          <w:lang w:val="en-US" w:eastAsia="zh-CN"/>
        </w:rPr>
        <w:t xml:space="preserve">本项目无需填报明细报价表</w:t>
      </w:r>
      <w:r>
        <w:rPr>
          <w:rFonts w:hint="eastAsia" w:ascii="宋体" w:hAnsi="宋体"/>
          <w:color w:val="auto"/>
          <w:highlight w:val="yellow"/>
          <w:lang w:eastAsia="zh-CN"/>
        </w:rPr>
        <w:t xml:space="preserve">）</w:t>
      </w:r>
      <w:r/>
    </w:p>
    <w:p>
      <w:pPr>
        <w:pStyle w:val="722"/>
        <w:ind w:left="0" w:right="34" w:firstLine="403"/>
        <w:spacing w:line="360" w:lineRule="auto"/>
        <w:rPr>
          <w:rFonts w:ascii="宋体" w:hAnsi="宋体"/>
          <w:color w:val="auto"/>
          <w:highlight w:val="none"/>
        </w:rPr>
      </w:pPr>
      <w:r>
        <w:rPr>
          <w:rFonts w:hint="eastAsia" w:ascii="宋体" w:hAnsi="宋体"/>
          <w:color w:val="auto"/>
          <w:highlight w:val="none"/>
        </w:rPr>
        <w:t xml:space="preserve">5、在货物采购项目中，供应商提供的货物既有中小企业制造的货物，也有大型企业制造的货物的，不享受本办法规定的中小企业扶持政策。</w:t>
      </w:r>
      <w:r/>
    </w:p>
    <w:p>
      <w:pPr>
        <w:pStyle w:val="722"/>
        <w:ind w:left="0" w:right="34" w:firstLine="403"/>
        <w:spacing w:line="360" w:lineRule="auto"/>
        <w:rPr>
          <w:rFonts w:ascii="宋体" w:hAnsi="宋体"/>
          <w:color w:val="auto"/>
          <w:highlight w:val="none"/>
        </w:rPr>
      </w:pPr>
      <w:r>
        <w:rPr>
          <w:rFonts w:hint="eastAsia" w:ascii="宋体" w:hAnsi="宋体"/>
          <w:color w:val="auto"/>
          <w:highlight w:val="none"/>
        </w:rPr>
        <w:t xml:space="preserve">6、中标、中标供应商的《中小企业声明函》将随中标、成交公告进行公示。供应商提供声明函内容不实的，属于提供虚假材料谋取中标、成交，依照《中华人民共和国政府采购法》等国家有关规定追究</w:t>
      </w:r>
      <w:r>
        <w:rPr>
          <w:rFonts w:hint="eastAsia" w:ascii="宋体" w:hAnsi="宋体"/>
          <w:color w:val="auto"/>
          <w:highlight w:val="none"/>
          <w:lang w:eastAsia="zh-CN"/>
        </w:rPr>
        <w:t xml:space="preserve">相</w:t>
      </w:r>
      <w:r>
        <w:rPr>
          <w:rFonts w:hint="eastAsia" w:ascii="宋体" w:hAnsi="宋体"/>
          <w:color w:val="auto"/>
          <w:highlight w:val="none"/>
        </w:rPr>
        <w:t xml:space="preserve">应责任。</w:t>
      </w:r>
      <w:r/>
    </w:p>
    <w:p>
      <w:pPr>
        <w:jc w:val="center"/>
        <w:spacing w:line="480" w:lineRule="auto"/>
        <w:rPr>
          <w:rFonts w:ascii="宋体" w:hAnsi="宋体"/>
          <w:color w:val="auto"/>
          <w:sz w:val="24"/>
          <w:highlight w:val="none"/>
        </w:rPr>
      </w:pPr>
      <w:r>
        <w:rPr>
          <w:rFonts w:hint="eastAsia" w:ascii="宋体" w:hAnsi="宋体"/>
          <w:b/>
          <w:bCs/>
          <w:color w:val="auto"/>
          <w:highlight w:val="none"/>
        </w:rPr>
        <w:br w:type="column"/>
      </w:r>
      <w:r>
        <w:rPr>
          <w:rFonts w:hint="eastAsia" w:ascii="黑体" w:eastAsia="黑体"/>
          <w:bCs/>
          <w:color w:val="auto"/>
          <w:sz w:val="28"/>
          <w:szCs w:val="28"/>
          <w:highlight w:val="none"/>
        </w:rPr>
        <w:t xml:space="preserve">中小企业声明函</w:t>
      </w:r>
      <w:r/>
    </w:p>
    <w:p>
      <w:pPr>
        <w:jc w:val="center"/>
        <w:spacing w:line="360" w:lineRule="auto"/>
        <w:rPr>
          <w:rFonts w:ascii="宋体" w:hAnsi="宋体"/>
          <w:color w:val="auto"/>
          <w:sz w:val="24"/>
          <w:highlight w:val="none"/>
        </w:rPr>
      </w:pPr>
      <w:r>
        <w:rPr>
          <w:rFonts w:hint="eastAsia" w:ascii="宋体" w:hAnsi="宋体"/>
          <w:color w:val="auto"/>
          <w:sz w:val="24"/>
          <w:highlight w:val="none"/>
        </w:rPr>
        <w:t xml:space="preserve">本公司（联合体）郑重声明，根据《政府采购促进中小企业发展管理办法》（财库﹝2020﹞46 号）的规定，本公司（联合体）参加</w:t>
      </w:r>
      <w:r>
        <w:rPr>
          <w:rFonts w:hint="eastAsia" w:ascii="宋体" w:hAnsi="宋体"/>
          <w:color w:val="auto"/>
          <w:sz w:val="24"/>
          <w:highlight w:val="none"/>
          <w:u w:val="single"/>
        </w:rPr>
        <w:t xml:space="preserve">（单位名称）</w:t>
      </w:r>
      <w:r>
        <w:rPr>
          <w:rFonts w:hint="eastAsia" w:ascii="宋体" w:hAnsi="宋体"/>
          <w:color w:val="auto"/>
          <w:sz w:val="24"/>
          <w:highlight w:val="none"/>
        </w:rPr>
        <w:t xml:space="preserve">的</w:t>
      </w:r>
      <w:r>
        <w:rPr>
          <w:rFonts w:hint="eastAsia" w:ascii="宋体" w:hAnsi="宋体"/>
          <w:color w:val="auto"/>
          <w:sz w:val="24"/>
          <w:highlight w:val="none"/>
          <w:u w:val="single"/>
        </w:rPr>
        <w:t xml:space="preserve">（项目名称）</w:t>
      </w:r>
      <w:r>
        <w:rPr>
          <w:rFonts w:hint="eastAsia" w:ascii="宋体" w:hAnsi="宋体"/>
          <w:color w:val="auto"/>
          <w:sz w:val="24"/>
          <w:highlight w:val="none"/>
        </w:rPr>
        <w:t xml:space="preserve">采购活动，工程的施工单位全部为符合政策要求的中小企业（或者：服务全部由符合政策要求的中小企业承接）。相关企业（含联合体中的中小企业、签订分包意向协议</w:t>
      </w:r>
      <w:r/>
    </w:p>
    <w:p>
      <w:pPr>
        <w:spacing w:line="360" w:lineRule="auto"/>
        <w:rPr>
          <w:rFonts w:ascii="宋体" w:hAnsi="宋体"/>
          <w:color w:val="auto"/>
          <w:sz w:val="24"/>
          <w:highlight w:val="none"/>
        </w:rPr>
      </w:pPr>
      <w:r>
        <w:rPr>
          <w:rFonts w:hint="eastAsia" w:ascii="宋体" w:hAnsi="宋体"/>
          <w:color w:val="auto"/>
          <w:sz w:val="24"/>
          <w:highlight w:val="none"/>
        </w:rPr>
        <w:t xml:space="preserve">的中小企业）的具体情况如下：</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u w:val="single"/>
        </w:rPr>
        <w:t xml:space="preserve">（标的名称） </w:t>
      </w:r>
      <w:r>
        <w:rPr>
          <w:rFonts w:hint="eastAsia" w:ascii="宋体" w:hAnsi="宋体"/>
          <w:color w:val="auto"/>
          <w:sz w:val="24"/>
          <w:highlight w:val="none"/>
        </w:rPr>
        <w:t xml:space="preserve">，属于</w:t>
      </w:r>
      <w:r>
        <w:rPr>
          <w:rFonts w:hint="eastAsia" w:ascii="宋体" w:hAnsi="宋体"/>
          <w:color w:val="auto"/>
          <w:sz w:val="24"/>
          <w:highlight w:val="none"/>
          <w:u w:val="single"/>
        </w:rPr>
        <w:t xml:space="preserve">（招标文件中明确的所属行业）</w:t>
      </w:r>
      <w:r>
        <w:rPr>
          <w:rFonts w:hint="eastAsia" w:ascii="宋体" w:hAnsi="宋体"/>
          <w:color w:val="auto"/>
          <w:sz w:val="24"/>
          <w:highlight w:val="none"/>
        </w:rPr>
        <w:t xml:space="preserve">；承建（承接）企业为</w:t>
      </w:r>
      <w:r>
        <w:rPr>
          <w:rFonts w:hint="eastAsia" w:ascii="宋体" w:hAnsi="宋体"/>
          <w:color w:val="auto"/>
          <w:sz w:val="24"/>
          <w:highlight w:val="none"/>
          <w:u w:val="single"/>
        </w:rPr>
        <w:t xml:space="preserve">（企业名称）</w:t>
      </w:r>
      <w:r>
        <w:rPr>
          <w:rFonts w:hint="eastAsia" w:ascii="宋体" w:hAnsi="宋体"/>
          <w:color w:val="auto"/>
          <w:sz w:val="24"/>
          <w:highlight w:val="none"/>
        </w:rPr>
        <w:t xml:space="preserve">，从业人员人，营业收入为万元，资产总额为万元，属于</w:t>
      </w:r>
      <w:r>
        <w:rPr>
          <w:rFonts w:hint="eastAsia" w:ascii="宋体" w:hAnsi="宋体"/>
          <w:color w:val="auto"/>
          <w:sz w:val="24"/>
          <w:highlight w:val="none"/>
          <w:u w:val="single"/>
        </w:rPr>
        <w:t xml:space="preserve">（中型企业、小型企业、微型企业）</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u w:val="single"/>
        </w:rPr>
        <w:t xml:space="preserve">（标的名称）</w:t>
      </w:r>
      <w:r>
        <w:rPr>
          <w:rFonts w:hint="eastAsia" w:ascii="宋体" w:hAnsi="宋体"/>
          <w:color w:val="auto"/>
          <w:sz w:val="24"/>
          <w:highlight w:val="none"/>
        </w:rPr>
        <w:t xml:space="preserve"> ，属于</w:t>
      </w:r>
      <w:r>
        <w:rPr>
          <w:rFonts w:hint="eastAsia" w:ascii="宋体" w:hAnsi="宋体"/>
          <w:color w:val="auto"/>
          <w:sz w:val="24"/>
          <w:highlight w:val="none"/>
          <w:u w:val="single"/>
        </w:rPr>
        <w:t xml:space="preserve">（招标文件中明确的所属行业）</w:t>
      </w:r>
      <w:r>
        <w:rPr>
          <w:rFonts w:hint="eastAsia" w:ascii="宋体" w:hAnsi="宋体"/>
          <w:color w:val="auto"/>
          <w:sz w:val="24"/>
          <w:highlight w:val="none"/>
        </w:rPr>
        <w:t xml:space="preserve">； 承建（承接）企业为</w:t>
      </w:r>
      <w:r>
        <w:rPr>
          <w:rFonts w:hint="eastAsia" w:ascii="宋体" w:hAnsi="宋体"/>
          <w:color w:val="auto"/>
          <w:sz w:val="24"/>
          <w:highlight w:val="none"/>
          <w:u w:val="single"/>
        </w:rPr>
        <w:t xml:space="preserve">（企业名称）</w:t>
      </w:r>
      <w:r>
        <w:rPr>
          <w:rFonts w:hint="eastAsia" w:ascii="宋体" w:hAnsi="宋体"/>
          <w:color w:val="auto"/>
          <w:sz w:val="24"/>
          <w:highlight w:val="none"/>
        </w:rPr>
        <w:t xml:space="preserve">，从业人员人，营业收入为万元，资产总额为万元，属于</w:t>
      </w:r>
      <w:r>
        <w:rPr>
          <w:rFonts w:hint="eastAsia" w:ascii="宋体" w:hAnsi="宋体"/>
          <w:color w:val="auto"/>
          <w:sz w:val="24"/>
          <w:highlight w:val="none"/>
          <w:u w:val="single"/>
        </w:rPr>
        <w:t xml:space="preserve">（中型企业、 小型企业、微型企业）</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本企业对上述声明内容的真实性负责。如有虚假，将依 法承担相应责任。 </w:t>
      </w:r>
      <w:r/>
    </w:p>
    <w:p>
      <w:pPr>
        <w:ind w:firstLine="4800"/>
        <w:spacing w:line="360" w:lineRule="auto"/>
        <w:rPr>
          <w:rFonts w:ascii="宋体" w:hAnsi="宋体"/>
          <w:bCs/>
          <w:color w:val="auto"/>
          <w:sz w:val="24"/>
          <w:highlight w:val="none"/>
        </w:rPr>
      </w:pPr>
      <w:r>
        <w:rPr>
          <w:rFonts w:ascii="宋体" w:hAnsi="宋体"/>
          <w:bCs/>
          <w:color w:val="auto"/>
          <w:sz w:val="24"/>
          <w:highlight w:val="none"/>
        </w:rPr>
      </w:r>
      <w:r/>
    </w:p>
    <w:p>
      <w:pPr>
        <w:ind w:firstLine="4800"/>
        <w:spacing w:line="360" w:lineRule="auto"/>
        <w:rPr>
          <w:rFonts w:ascii="宋体" w:hAnsi="宋体"/>
          <w:bCs/>
          <w:color w:val="auto"/>
          <w:sz w:val="24"/>
          <w:highlight w:val="none"/>
        </w:rPr>
      </w:pPr>
      <w:r>
        <w:rPr>
          <w:rFonts w:hint="eastAsia" w:ascii="宋体" w:hAnsi="宋体"/>
          <w:bCs/>
          <w:color w:val="auto"/>
          <w:sz w:val="24"/>
          <w:highlight w:val="none"/>
        </w:rPr>
        <w:t xml:space="preserve">投标供应商（公章）：</w:t>
      </w:r>
      <w:r/>
    </w:p>
    <w:p>
      <w:pPr>
        <w:ind w:firstLine="4800"/>
        <w:spacing w:line="360" w:lineRule="auto"/>
        <w:rPr>
          <w:rFonts w:ascii="宋体" w:hAnsi="宋体"/>
          <w:bCs/>
          <w:color w:val="auto"/>
          <w:sz w:val="24"/>
          <w:highlight w:val="none"/>
        </w:rPr>
      </w:pPr>
      <w:r>
        <w:rPr>
          <w:rFonts w:hint="eastAsia" w:ascii="宋体" w:hAnsi="宋体"/>
          <w:bCs/>
          <w:color w:val="auto"/>
          <w:sz w:val="24"/>
          <w:highlight w:val="none"/>
        </w:rPr>
        <w:t xml:space="preserve">日　　　　　　期：</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spacing w:line="360" w:lineRule="auto"/>
        <w:rPr>
          <w:rFonts w:ascii="宋体" w:hAnsi="宋体" w:cs="宋体"/>
          <w:color w:val="auto"/>
          <w:sz w:val="24"/>
          <w:szCs w:val="24"/>
          <w:highlight w:val="none"/>
        </w:rPr>
      </w:pPr>
      <w:r>
        <w:rPr>
          <w:rFonts w:ascii="宋体" w:hAnsi="宋体" w:cs="宋体"/>
          <w:b/>
          <w:bCs/>
          <w:color w:val="auto"/>
          <w:spacing w:val="-2"/>
          <w:sz w:val="24"/>
          <w:szCs w:val="24"/>
          <w:highlight w:val="none"/>
        </w:rPr>
        <w:t xml:space="preserve">注：</w:t>
      </w:r>
      <w:r>
        <w:rPr>
          <w:rFonts w:hint="eastAsia" w:ascii="宋体" w:hAnsi="宋体" w:cs="宋体"/>
          <w:color w:val="auto"/>
          <w:sz w:val="24"/>
          <w:szCs w:val="24"/>
          <w:highlight w:val="none"/>
        </w:rPr>
        <w:t xml:space="preserve">1.从业人员、营业收入、资产总额填报上一年度数据，无上一年度数据的新成立企业可不填报。</w:t>
      </w:r>
      <w:r/>
    </w:p>
    <w:p>
      <w:pPr>
        <w:pStyle w:val="722"/>
        <w:numPr>
          <w:ilvl w:val="0"/>
          <w:numId w:val="0"/>
        </w:numPr>
        <w:ind w:left="0" w:right="34"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bidi="ar-SA"/>
        </w:rPr>
        <w:t xml:space="preserve">2.</w:t>
      </w:r>
      <w:r>
        <w:rPr>
          <w:rFonts w:hint="eastAsia" w:ascii="宋体" w:hAnsi="宋体" w:cs="宋体"/>
          <w:color w:val="auto"/>
          <w:sz w:val="24"/>
          <w:szCs w:val="24"/>
          <w:highlight w:val="none"/>
        </w:rPr>
        <w:t xml:space="preserve">中标、中标供应商的《中小企业声明函》将随中标、成交公告进行公示。供应商按照本办法规定提供声明函内容不实的，属于提供虚假材料谋取中标、成交，依照《中华人民共和国政府采购法》等国家有关规定追究相应责任。</w:t>
      </w:r>
      <w:r/>
    </w:p>
    <w:p>
      <w:pPr>
        <w:ind w:firstLine="482"/>
        <w:spacing w:line="580" w:lineRule="exact"/>
        <w:rPr>
          <w:rFonts w:ascii="宋体" w:hAnsi="宋体"/>
          <w:b/>
          <w:bCs/>
          <w:color w:val="auto"/>
          <w:sz w:val="24"/>
          <w:szCs w:val="24"/>
          <w:highlight w:val="none"/>
        </w:rPr>
      </w:pPr>
      <w:r>
        <w:rPr>
          <w:rFonts w:ascii="宋体" w:hAnsi="宋体"/>
          <w:b/>
          <w:bCs/>
          <w:color w:val="auto"/>
          <w:sz w:val="24"/>
          <w:szCs w:val="24"/>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hd w:val="clear" w:color="auto" w:fill="auto"/>
        <w:rPr>
          <w:rFonts w:hint="eastAsia" w:ascii="黑体" w:hAnsi="宋体" w:eastAsia="黑体"/>
          <w:color w:val="auto"/>
          <w:sz w:val="24"/>
          <w:szCs w:val="24"/>
          <w:highlight w:val="none"/>
        </w:rPr>
        <w:outlineLvl w:val="0"/>
      </w:pPr>
      <w:r>
        <w:rPr>
          <w:rFonts w:hint="eastAsia" w:ascii="黑体" w:hAnsi="宋体" w:eastAsia="黑体"/>
          <w:color w:val="auto"/>
          <w:sz w:val="24"/>
          <w:szCs w:val="24"/>
          <w:highlight w:val="none"/>
        </w:rPr>
      </w:r>
      <w:r/>
    </w:p>
    <w:p>
      <w:pPr>
        <w:jc w:val="left"/>
        <w:shd w:val="clear" w:color="auto"/>
        <w:rPr>
          <w:rFonts w:hint="eastAsia" w:ascii="黑体" w:hAnsi="宋体" w:eastAsia="黑体"/>
          <w:bCs/>
          <w:color w:val="auto"/>
          <w:sz w:val="24"/>
          <w:szCs w:val="22"/>
          <w:highlight w:val="none"/>
        </w:rPr>
        <w:outlineLvl w:val="9"/>
      </w:pPr>
      <w:r>
        <w:rPr>
          <w:rFonts w:hint="eastAsia" w:ascii="黑体" w:hAnsi="宋体" w:eastAsia="黑体"/>
          <w:bCs/>
          <w:color w:val="auto"/>
          <w:sz w:val="24"/>
          <w:szCs w:val="22"/>
          <w:highlight w:val="none"/>
        </w:rPr>
        <w:br w:type="page" w:clear="all"/>
      </w:r>
      <w:r/>
    </w:p>
    <w:p>
      <w:pPr>
        <w:jc w:val="left"/>
        <w:shd w:val="clear" w:color="auto" w:fill="auto"/>
        <w:rPr>
          <w:rFonts w:hint="eastAsia" w:ascii="黑体" w:hAnsi="宋体" w:eastAsia="黑体"/>
          <w:color w:val="auto"/>
          <w:sz w:val="24"/>
          <w:szCs w:val="24"/>
          <w:highlight w:val="none"/>
        </w:rPr>
        <w:outlineLvl w:val="0"/>
      </w:pPr>
      <w:r>
        <w:rPr>
          <w:rFonts w:hint="eastAsia" w:ascii="黑体" w:hAnsi="宋体" w:eastAsia="黑体"/>
          <w:bCs/>
          <w:color w:val="auto"/>
          <w:sz w:val="24"/>
          <w:szCs w:val="22"/>
          <w:highlight w:val="none"/>
        </w:rPr>
        <w:t xml:space="preserve">（</w:t>
      </w:r>
      <w:r>
        <w:rPr>
          <w:rFonts w:hint="eastAsia" w:ascii="黑体" w:hAnsi="宋体" w:eastAsia="黑体"/>
          <w:bCs/>
          <w:color w:val="auto"/>
          <w:sz w:val="24"/>
          <w:szCs w:val="22"/>
          <w:highlight w:val="none"/>
          <w:lang w:val="en-US" w:eastAsia="zh-CN"/>
        </w:rPr>
        <w:t xml:space="preserve">七</w:t>
      </w:r>
      <w:r>
        <w:rPr>
          <w:rFonts w:hint="eastAsia" w:ascii="黑体" w:hAnsi="宋体" w:eastAsia="黑体"/>
          <w:bCs/>
          <w:color w:val="auto"/>
          <w:sz w:val="24"/>
          <w:szCs w:val="22"/>
          <w:highlight w:val="none"/>
        </w:rPr>
        <w:t xml:space="preserve">）残疾人福利性单位声明函（格式）</w:t>
      </w:r>
      <w:r/>
    </w:p>
    <w:p>
      <w:pPr>
        <w:shd w:val="clear" w:color="auto" w:fill="auto"/>
        <w:rPr>
          <w:rFonts w:hint="eastAsia"/>
          <w:color w:val="auto"/>
          <w:highlight w:val="none"/>
        </w:rPr>
      </w:pPr>
      <w:r>
        <w:rPr>
          <w:rFonts w:hint="eastAsia"/>
          <w:color w:val="auto"/>
          <w:highlight w:val="none"/>
        </w:rPr>
      </w:r>
      <w:r/>
    </w:p>
    <w:p>
      <w:pPr>
        <w:jc w:val="center"/>
        <w:spacing w:line="360" w:lineRule="auto"/>
        <w:shd w:val="clear" w:color="auto" w:fill="auto"/>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spacing w:line="360" w:lineRule="auto"/>
        <w:shd w:val="clear" w:color="auto" w:fill="auto"/>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t xml:space="preserve">残疾人福利性单位声明函</w:t>
      </w:r>
      <w:r/>
    </w:p>
    <w:p>
      <w:pPr>
        <w:jc w:val="center"/>
        <w:spacing w:line="360" w:lineRule="auto"/>
        <w:shd w:val="clear" w:color="auto" w:fill="auto"/>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ind w:firstLine="480"/>
        <w:spacing w:line="440" w:lineRule="exact"/>
        <w:shd w:val="clear" w:color="auto" w:fill="auto"/>
        <w:rPr>
          <w:rFonts w:hint="eastAsia" w:hAnsi="宋体" w:cs="宋体"/>
          <w:color w:val="auto"/>
          <w:sz w:val="24"/>
          <w:highlight w:val="none"/>
        </w:rPr>
        <w:outlineLvl w:val="0"/>
      </w:pPr>
      <w:r>
        <w:rPr>
          <w:rFonts w:hint="eastAsia" w:hAnsi="宋体" w:cs="宋体"/>
          <w:color w:val="auto"/>
          <w:sz w:val="24"/>
          <w:highlight w:val="none"/>
        </w:rPr>
        <w:t xml:space="preserve">本公司郑重承诺，根据《财政部司法部中国残疾人联合会关于促进残疾人就业政府采购政策的通知》（财库</w:t>
      </w:r>
      <w:r>
        <w:rPr>
          <w:rFonts w:hint="eastAsia" w:hAnsi="宋体" w:cs="宋体"/>
          <w:color w:val="auto"/>
          <w:sz w:val="24"/>
          <w:highlight w:val="none"/>
          <w:lang w:eastAsia="zh-CN"/>
        </w:rPr>
        <w:t xml:space="preserve">〔2017〕141号</w:t>
      </w:r>
      <w:r>
        <w:rPr>
          <w:rFonts w:hint="eastAsia" w:hAnsi="宋体" w:cs="宋体"/>
          <w:color w:val="auto"/>
          <w:sz w:val="24"/>
          <w:highlight w:val="none"/>
        </w:rPr>
        <w:t xml:space="preserve">）的规定，本单位为符合条件的残疾人福利性单位，且本单位参加</w:t>
      </w:r>
      <w:r>
        <w:rPr>
          <w:rFonts w:hint="eastAsia" w:hAnsi="宋体" w:cs="宋体"/>
          <w:color w:val="auto"/>
          <w:sz w:val="24"/>
          <w:highlight w:val="none"/>
          <w:u w:val="single"/>
        </w:rPr>
        <w:t xml:space="preserve">                 </w:t>
      </w:r>
      <w:r>
        <w:rPr>
          <w:rFonts w:hint="eastAsia" w:hAnsi="宋体" w:cs="宋体"/>
          <w:color w:val="auto"/>
          <w:sz w:val="24"/>
          <w:highlight w:val="none"/>
        </w:rPr>
        <w:t xml:space="preserve">单位的</w:t>
      </w:r>
      <w:r>
        <w:rPr>
          <w:rFonts w:hint="eastAsia" w:hAnsi="宋体" w:cs="宋体"/>
          <w:color w:val="auto"/>
          <w:sz w:val="24"/>
          <w:highlight w:val="none"/>
          <w:u w:val="single"/>
        </w:rPr>
        <w:t xml:space="preserve">           </w:t>
      </w:r>
      <w:r>
        <w:rPr>
          <w:rFonts w:hint="eastAsia" w:hAnsi="宋体" w:cs="宋体"/>
          <w:color w:val="auto"/>
          <w:sz w:val="24"/>
          <w:highlight w:val="none"/>
        </w:rPr>
        <w:t xml:space="preserve">项目采购活动提供本企业制造的货物，由本公司承担工程、提供服务，或者提供其他残疾人福利性单位制造的货物（不包括使用非残疾人福利性单位注册商标的货物）。</w:t>
      </w:r>
      <w:r/>
    </w:p>
    <w:p>
      <w:pPr>
        <w:spacing w:line="440" w:lineRule="exact"/>
        <w:shd w:val="clear" w:color="auto" w:fill="auto"/>
        <w:rPr>
          <w:rFonts w:hAnsi="宋体" w:cs="宋体"/>
          <w:color w:val="auto"/>
          <w:sz w:val="24"/>
          <w:highlight w:val="none"/>
        </w:rPr>
        <w:outlineLvl w:val="0"/>
      </w:pPr>
      <w:r>
        <w:rPr>
          <w:rFonts w:hAnsi="宋体" w:cs="宋体"/>
          <w:color w:val="auto"/>
          <w:sz w:val="24"/>
          <w:highlight w:val="none"/>
        </w:rPr>
      </w:r>
      <w:r/>
    </w:p>
    <w:p>
      <w:pPr>
        <w:ind w:firstLine="480"/>
        <w:spacing w:line="440" w:lineRule="exact"/>
        <w:shd w:val="clear" w:color="auto" w:fill="auto"/>
        <w:rPr>
          <w:rFonts w:hint="eastAsia" w:hAnsi="宋体" w:cs="宋体"/>
          <w:color w:val="auto"/>
          <w:sz w:val="24"/>
          <w:highlight w:val="none"/>
        </w:rPr>
        <w:outlineLvl w:val="0"/>
      </w:pPr>
      <w:r>
        <w:rPr>
          <w:rFonts w:hint="eastAsia" w:hAnsi="宋体" w:cs="宋体"/>
          <w:color w:val="auto"/>
          <w:sz w:val="24"/>
          <w:highlight w:val="none"/>
        </w:rPr>
        <w:t xml:space="preserve">本公司对上述声明的真实性负责。如有虚假，将依法承担相应责任。</w:t>
      </w:r>
      <w:r/>
    </w:p>
    <w:p>
      <w:pPr>
        <w:spacing w:line="440" w:lineRule="exact"/>
        <w:shd w:val="clear" w:color="auto" w:fill="auto"/>
        <w:rPr>
          <w:rFonts w:hAnsi="宋体" w:cs="宋体"/>
          <w:color w:val="auto"/>
          <w:sz w:val="24"/>
          <w:highlight w:val="none"/>
        </w:rPr>
        <w:outlineLvl w:val="0"/>
      </w:pPr>
      <w:r>
        <w:rPr>
          <w:rFonts w:hAnsi="宋体" w:cs="宋体"/>
          <w:color w:val="auto"/>
          <w:sz w:val="24"/>
          <w:highlight w:val="none"/>
        </w:rPr>
      </w:r>
      <w:r/>
    </w:p>
    <w:p>
      <w:pPr>
        <w:spacing w:line="440" w:lineRule="exact"/>
        <w:shd w:val="clear" w:color="auto" w:fill="auto"/>
        <w:rPr>
          <w:rFonts w:hAnsi="宋体" w:cs="宋体"/>
          <w:color w:val="auto"/>
          <w:sz w:val="24"/>
          <w:highlight w:val="none"/>
        </w:rPr>
        <w:outlineLvl w:val="0"/>
      </w:pPr>
      <w:r>
        <w:rPr>
          <w:rFonts w:hAnsi="宋体" w:cs="宋体"/>
          <w:color w:val="auto"/>
          <w:sz w:val="24"/>
          <w:highlight w:val="none"/>
        </w:rPr>
        <w:tab/>
      </w:r>
      <w:r/>
    </w:p>
    <w:p>
      <w:pPr>
        <w:spacing w:line="440" w:lineRule="exact"/>
        <w:shd w:val="clear" w:color="auto" w:fill="auto"/>
        <w:rPr>
          <w:rFonts w:hAnsi="宋体" w:cs="宋体"/>
          <w:color w:val="auto"/>
          <w:sz w:val="24"/>
          <w:highlight w:val="none"/>
        </w:rPr>
        <w:outlineLvl w:val="0"/>
      </w:pPr>
      <w:r>
        <w:rPr>
          <w:rFonts w:hAnsi="宋体" w:cs="宋体"/>
          <w:color w:val="auto"/>
          <w:sz w:val="24"/>
          <w:highlight w:val="none"/>
        </w:rPr>
      </w:r>
      <w:r/>
    </w:p>
    <w:p>
      <w:pPr>
        <w:jc w:val="right"/>
        <w:spacing w:line="440" w:lineRule="exact"/>
        <w:shd w:val="clear" w:color="auto" w:fill="auto"/>
        <w:rPr>
          <w:rFonts w:hint="eastAsia" w:hAnsi="宋体" w:cs="宋体"/>
          <w:color w:val="auto"/>
          <w:sz w:val="24"/>
          <w:highlight w:val="none"/>
        </w:rPr>
        <w:outlineLvl w:val="0"/>
      </w:pPr>
      <w:r>
        <w:rPr>
          <w:rFonts w:hint="eastAsia" w:hAnsi="宋体" w:cs="宋体"/>
          <w:color w:val="auto"/>
          <w:sz w:val="24"/>
          <w:highlight w:val="none"/>
        </w:rPr>
        <w:t xml:space="preserve">企业名称（盖章）：</w:t>
      </w:r>
      <w:r/>
    </w:p>
    <w:p>
      <w:pPr>
        <w:jc w:val="right"/>
        <w:spacing w:line="440" w:lineRule="exact"/>
        <w:shd w:val="clear" w:color="auto" w:fill="auto"/>
        <w:rPr>
          <w:rFonts w:hAnsi="宋体" w:cs="宋体"/>
          <w:color w:val="auto"/>
          <w:sz w:val="24"/>
          <w:highlight w:val="none"/>
        </w:rPr>
        <w:outlineLvl w:val="0"/>
      </w:pPr>
      <w:r>
        <w:rPr>
          <w:rFonts w:hAnsi="宋体" w:cs="宋体"/>
          <w:color w:val="auto"/>
          <w:sz w:val="24"/>
          <w:highlight w:val="none"/>
        </w:rPr>
      </w:r>
      <w:r/>
    </w:p>
    <w:p>
      <w:pPr>
        <w:jc w:val="right"/>
        <w:spacing w:line="440" w:lineRule="exact"/>
        <w:shd w:val="clear" w:color="auto" w:fill="auto"/>
        <w:rPr>
          <w:rFonts w:hint="eastAsia" w:hAnsi="宋体" w:cs="宋体"/>
          <w:color w:val="auto"/>
          <w:sz w:val="24"/>
          <w:highlight w:val="none"/>
        </w:rPr>
        <w:outlineLvl w:val="0"/>
      </w:pPr>
      <w:r>
        <w:rPr>
          <w:rFonts w:hint="eastAsia" w:hAnsi="宋体" w:cs="宋体"/>
          <w:color w:val="auto"/>
          <w:sz w:val="24"/>
          <w:highlight w:val="none"/>
        </w:rPr>
        <w:t xml:space="preserve">日　　　　　　期：</w:t>
      </w:r>
      <w:r/>
    </w:p>
    <w:p>
      <w:pPr>
        <w:jc w:val="center"/>
        <w:shd w:val="clear" w:color="auto" w:fill="auto"/>
        <w:rPr>
          <w:rFonts w:hint="eastAsia" w:hAnsi="宋体" w:cs="宋体"/>
          <w:b/>
          <w:bCs/>
          <w:color w:val="auto"/>
          <w:sz w:val="32"/>
          <w:szCs w:val="32"/>
          <w:highlight w:val="none"/>
        </w:rPr>
      </w:pPr>
      <w:r>
        <w:rPr>
          <w:rFonts w:hint="eastAsia" w:hAnsi="宋体" w:cs="宋体"/>
          <w:b/>
          <w:bCs/>
          <w:color w:val="auto"/>
          <w:sz w:val="32"/>
          <w:szCs w:val="32"/>
          <w:highlight w:val="none"/>
        </w:rPr>
      </w:r>
      <w:r/>
    </w:p>
    <w:p>
      <w:pPr>
        <w:jc w:val="center"/>
        <w:shd w:val="clear" w:color="auto" w:fill="auto"/>
        <w:rPr>
          <w:rFonts w:hint="eastAsia" w:hAnsi="宋体" w:cs="宋体"/>
          <w:b/>
          <w:bCs/>
          <w:color w:val="auto"/>
          <w:sz w:val="32"/>
          <w:szCs w:val="32"/>
          <w:highlight w:val="none"/>
        </w:rPr>
      </w:pPr>
      <w:r>
        <w:rPr>
          <w:rFonts w:hint="eastAsia" w:hAnsi="宋体" w:cs="宋体"/>
          <w:b/>
          <w:bCs/>
          <w:color w:val="auto"/>
          <w:sz w:val="32"/>
          <w:szCs w:val="32"/>
          <w:highlight w:val="none"/>
        </w:rPr>
      </w:r>
      <w:r/>
    </w:p>
    <w:p>
      <w:pPr>
        <w:jc w:val="center"/>
        <w:shd w:val="clear" w:color="auto" w:fill="auto"/>
        <w:rPr>
          <w:rFonts w:hint="eastAsia" w:hAnsi="宋体" w:cs="宋体"/>
          <w:b/>
          <w:bCs/>
          <w:color w:val="auto"/>
          <w:sz w:val="32"/>
          <w:szCs w:val="32"/>
          <w:highlight w:val="none"/>
        </w:rPr>
      </w:pPr>
      <w:r>
        <w:rPr>
          <w:rFonts w:hint="eastAsia" w:hAnsi="宋体" w:cs="宋体"/>
          <w:b/>
          <w:bCs/>
          <w:color w:val="auto"/>
          <w:sz w:val="32"/>
          <w:szCs w:val="32"/>
          <w:highlight w:val="none"/>
        </w:rPr>
      </w:r>
      <w:r/>
    </w:p>
    <w:p>
      <w:pPr>
        <w:jc w:val="center"/>
        <w:shd w:val="clear" w:color="auto" w:fill="auto"/>
        <w:rPr>
          <w:rFonts w:hint="eastAsia" w:hAnsi="宋体" w:cs="宋体"/>
          <w:b/>
          <w:bCs/>
          <w:color w:val="auto"/>
          <w:sz w:val="32"/>
          <w:szCs w:val="32"/>
          <w:highlight w:val="none"/>
        </w:rPr>
      </w:pPr>
      <w:r>
        <w:rPr>
          <w:rFonts w:hint="eastAsia" w:hAnsi="宋体" w:cs="宋体"/>
          <w:b/>
          <w:bCs/>
          <w:color w:val="auto"/>
          <w:sz w:val="32"/>
          <w:szCs w:val="32"/>
          <w:highlight w:val="none"/>
        </w:rPr>
      </w:r>
      <w:r/>
    </w:p>
    <w:p>
      <w:pPr>
        <w:jc w:val="center"/>
        <w:shd w:val="clear" w:color="auto" w:fill="auto"/>
        <w:rPr>
          <w:rFonts w:hint="eastAsia" w:hAnsi="宋体" w:cs="宋体"/>
          <w:b/>
          <w:bCs/>
          <w:color w:val="auto"/>
          <w:sz w:val="32"/>
          <w:szCs w:val="32"/>
          <w:highlight w:val="none"/>
        </w:rPr>
      </w:pPr>
      <w:r>
        <w:rPr>
          <w:rFonts w:hint="eastAsia" w:hAnsi="宋体" w:cs="宋体"/>
          <w:b/>
          <w:bCs/>
          <w:color w:val="auto"/>
          <w:sz w:val="32"/>
          <w:szCs w:val="32"/>
          <w:highlight w:val="none"/>
        </w:rPr>
      </w:r>
      <w:r/>
    </w:p>
    <w:p>
      <w:pPr>
        <w:jc w:val="center"/>
        <w:shd w:val="clear" w:color="auto" w:fill="auto"/>
        <w:rPr>
          <w:rFonts w:hint="eastAsia" w:hAnsi="宋体" w:cs="宋体"/>
          <w:b/>
          <w:bCs/>
          <w:color w:val="auto"/>
          <w:sz w:val="32"/>
          <w:szCs w:val="32"/>
          <w:highlight w:val="none"/>
        </w:rPr>
      </w:pPr>
      <w:r>
        <w:rPr>
          <w:rFonts w:hint="eastAsia" w:hAnsi="宋体" w:cs="宋体"/>
          <w:b/>
          <w:bCs/>
          <w:color w:val="auto"/>
          <w:sz w:val="32"/>
          <w:szCs w:val="32"/>
          <w:highlight w:val="none"/>
        </w:rPr>
      </w:r>
      <w:r/>
    </w:p>
    <w:p>
      <w:pPr>
        <w:jc w:val="center"/>
        <w:shd w:val="clear" w:color="auto" w:fill="auto"/>
        <w:rPr>
          <w:rFonts w:hint="eastAsia" w:hAnsi="宋体" w:cs="宋体"/>
          <w:b/>
          <w:bCs/>
          <w:color w:val="auto"/>
          <w:sz w:val="32"/>
          <w:szCs w:val="32"/>
          <w:highlight w:val="none"/>
        </w:rPr>
      </w:pPr>
      <w:r>
        <w:rPr>
          <w:rFonts w:hint="eastAsia" w:hAnsi="宋体" w:cs="宋体"/>
          <w:b/>
          <w:bCs/>
          <w:color w:val="auto"/>
          <w:sz w:val="32"/>
          <w:szCs w:val="32"/>
          <w:highlight w:val="none"/>
        </w:rPr>
      </w:r>
      <w:r/>
    </w:p>
    <w:p>
      <w:pPr>
        <w:pStyle w:val="936"/>
        <w:rPr>
          <w:rFonts w:hint="eastAsia"/>
          <w:color w:val="auto"/>
          <w:highlight w:val="none"/>
        </w:rPr>
      </w:pPr>
      <w:r>
        <w:rPr>
          <w:rFonts w:hint="eastAsia"/>
          <w:color w:val="auto"/>
          <w:highlight w:val="none"/>
        </w:rPr>
      </w:r>
      <w:r/>
    </w:p>
    <w:p>
      <w:pPr>
        <w:pStyle w:val="936"/>
        <w:rPr>
          <w:rFonts w:hint="eastAsia"/>
          <w:color w:val="auto"/>
          <w:highlight w:val="none"/>
        </w:rPr>
      </w:pPr>
      <w:r>
        <w:rPr>
          <w:rFonts w:hint="eastAsia"/>
          <w:color w:val="auto"/>
          <w:highlight w:val="none"/>
        </w:rPr>
      </w:r>
      <w:r/>
    </w:p>
    <w:p>
      <w:pPr>
        <w:jc w:val="left"/>
        <w:shd w:val="clear" w:color="auto" w:fill="auto"/>
        <w:rPr>
          <w:rFonts w:hint="eastAsia" w:ascii="黑体" w:hAnsi="宋体" w:eastAsia="黑体" w:cs="Times New Roman"/>
          <w:bCs/>
          <w:color w:val="auto"/>
          <w:sz w:val="24"/>
          <w:szCs w:val="22"/>
          <w:highlight w:val="none"/>
        </w:rPr>
        <w:outlineLvl w:val="0"/>
      </w:pPr>
      <w:r>
        <w:rPr>
          <w:rFonts w:hint="eastAsia" w:ascii="黑体" w:hAnsi="宋体" w:eastAsia="黑体" w:cs="Times New Roman"/>
          <w:bCs/>
          <w:color w:val="auto"/>
          <w:sz w:val="24"/>
          <w:szCs w:val="22"/>
          <w:highlight w:val="none"/>
        </w:rPr>
      </w:r>
      <w:r/>
    </w:p>
    <w:p>
      <w:pPr>
        <w:jc w:val="left"/>
        <w:shd w:val="clear" w:color="auto" w:fill="auto"/>
        <w:rPr>
          <w:rFonts w:hint="eastAsia" w:ascii="黑体" w:hAnsi="宋体" w:eastAsia="黑体" w:cs="Times New Roman"/>
          <w:bCs/>
          <w:color w:val="auto"/>
          <w:sz w:val="24"/>
          <w:szCs w:val="22"/>
          <w:highlight w:val="none"/>
        </w:rPr>
        <w:outlineLvl w:val="0"/>
      </w:pPr>
      <w:r>
        <w:rPr>
          <w:rFonts w:hint="eastAsia" w:ascii="黑体" w:hAnsi="宋体" w:eastAsia="黑体" w:cs="Times New Roman"/>
          <w:bCs/>
          <w:color w:val="auto"/>
          <w:sz w:val="24"/>
          <w:szCs w:val="22"/>
          <w:highlight w:val="none"/>
        </w:rPr>
      </w:r>
      <w:r/>
    </w:p>
    <w:p>
      <w:pPr>
        <w:jc w:val="left"/>
        <w:shd w:val="clear" w:color="auto" w:fill="auto"/>
        <w:rPr>
          <w:rFonts w:hint="eastAsia" w:ascii="黑体" w:hAnsi="宋体" w:eastAsia="黑体" w:cs="Times New Roman"/>
          <w:bCs/>
          <w:color w:val="auto"/>
          <w:sz w:val="24"/>
          <w:szCs w:val="22"/>
          <w:highlight w:val="none"/>
        </w:rPr>
        <w:outlineLvl w:val="0"/>
      </w:pPr>
      <w:r>
        <w:rPr>
          <w:rFonts w:hint="eastAsia" w:ascii="黑体" w:hAnsi="宋体" w:eastAsia="黑体" w:cs="Times New Roman"/>
          <w:bCs/>
          <w:color w:val="auto"/>
          <w:sz w:val="24"/>
          <w:szCs w:val="22"/>
          <w:highlight w:val="none"/>
        </w:rPr>
      </w:r>
      <w:r/>
    </w:p>
    <w:p>
      <w:pPr>
        <w:jc w:val="left"/>
        <w:shd w:val="clear" w:color="auto" w:fill="auto"/>
        <w:rPr>
          <w:rFonts w:hint="eastAsia" w:ascii="黑体" w:hAnsi="宋体" w:eastAsia="黑体" w:cs="Times New Roman"/>
          <w:bCs/>
          <w:color w:val="auto"/>
          <w:sz w:val="24"/>
          <w:szCs w:val="22"/>
          <w:highlight w:val="none"/>
        </w:rPr>
        <w:outlineLvl w:val="0"/>
      </w:pPr>
      <w:r>
        <w:rPr>
          <w:rFonts w:hint="eastAsia" w:ascii="黑体" w:hAnsi="宋体" w:eastAsia="黑体" w:cs="Times New Roman"/>
          <w:bCs/>
          <w:color w:val="auto"/>
          <w:sz w:val="24"/>
          <w:szCs w:val="22"/>
          <w:highlight w:val="none"/>
        </w:rPr>
      </w:r>
      <w:r/>
    </w:p>
    <w:p>
      <w:pPr>
        <w:jc w:val="left"/>
        <w:shd w:val="clear" w:color="auto" w:fill="auto"/>
        <w:rPr>
          <w:rFonts w:hint="eastAsia" w:ascii="黑体" w:hAnsi="宋体" w:eastAsia="黑体" w:cs="Times New Roman"/>
          <w:bCs/>
          <w:color w:val="auto"/>
          <w:sz w:val="24"/>
          <w:szCs w:val="22"/>
          <w:highlight w:val="none"/>
        </w:rPr>
        <w:outlineLvl w:val="0"/>
      </w:pPr>
      <w:r>
        <w:rPr>
          <w:rFonts w:hint="eastAsia" w:ascii="黑体" w:hAnsi="宋体" w:eastAsia="黑体" w:cs="Times New Roman"/>
          <w:bCs/>
          <w:color w:val="auto"/>
          <w:sz w:val="24"/>
          <w:szCs w:val="22"/>
          <w:highlight w:val="none"/>
        </w:rPr>
      </w:r>
      <w:r/>
    </w:p>
    <w:p>
      <w:pPr>
        <w:jc w:val="left"/>
        <w:shd w:val="clear" w:color="auto" w:fill="auto"/>
        <w:rPr>
          <w:rFonts w:hint="eastAsia" w:ascii="黑体" w:hAnsi="宋体" w:eastAsia="黑体" w:cs="Times New Roman"/>
          <w:bCs/>
          <w:color w:val="auto"/>
          <w:sz w:val="24"/>
          <w:szCs w:val="22"/>
          <w:highlight w:val="none"/>
        </w:rPr>
        <w:outlineLvl w:val="0"/>
      </w:pPr>
      <w:r>
        <w:rPr>
          <w:rFonts w:hint="eastAsia" w:ascii="黑体" w:hAnsi="宋体" w:eastAsia="黑体" w:cs="Times New Roman"/>
          <w:bCs/>
          <w:color w:val="auto"/>
          <w:sz w:val="24"/>
          <w:szCs w:val="22"/>
          <w:highlight w:val="none"/>
        </w:rPr>
      </w:r>
      <w:r/>
    </w:p>
    <w:p>
      <w:pPr>
        <w:jc w:val="left"/>
        <w:shd w:val="clear" w:color="auto" w:fill="auto"/>
        <w:rPr>
          <w:rFonts w:hint="eastAsia" w:ascii="黑体" w:hAnsi="宋体" w:eastAsia="黑体" w:cs="Times New Roman"/>
          <w:bCs/>
          <w:color w:val="auto"/>
          <w:sz w:val="24"/>
          <w:szCs w:val="22"/>
          <w:highlight w:val="none"/>
        </w:rPr>
        <w:outlineLvl w:val="0"/>
      </w:pPr>
      <w:r>
        <w:rPr>
          <w:rFonts w:hint="eastAsia" w:ascii="黑体" w:hAnsi="宋体" w:eastAsia="黑体" w:cs="Times New Roman"/>
          <w:bCs/>
          <w:color w:val="auto"/>
          <w:sz w:val="24"/>
          <w:szCs w:val="22"/>
          <w:highlight w:val="none"/>
        </w:rPr>
      </w:r>
      <w:r/>
    </w:p>
    <w:p>
      <w:pPr>
        <w:jc w:val="left"/>
        <w:shd w:val="clear" w:color="auto" w:fill="auto"/>
        <w:rPr>
          <w:rFonts w:hint="eastAsia" w:ascii="黑体" w:hAnsi="宋体" w:eastAsia="黑体" w:cs="Times New Roman"/>
          <w:bCs/>
          <w:color w:val="auto"/>
          <w:sz w:val="24"/>
          <w:szCs w:val="22"/>
          <w:highlight w:val="none"/>
        </w:rPr>
        <w:outlineLvl w:val="9"/>
      </w:pPr>
      <w:r>
        <w:rPr>
          <w:rFonts w:hint="eastAsia" w:ascii="黑体" w:hAnsi="宋体" w:eastAsia="黑体" w:cs="Times New Roman"/>
          <w:bCs/>
          <w:color w:val="auto"/>
          <w:sz w:val="24"/>
          <w:szCs w:val="22"/>
          <w:highlight w:val="none"/>
        </w:rPr>
        <w:br w:type="page" w:clear="all"/>
      </w:r>
      <w:r/>
    </w:p>
    <w:p>
      <w:pPr>
        <w:jc w:val="left"/>
        <w:shd w:val="clear" w:color="auto" w:fill="auto"/>
        <w:rPr>
          <w:rFonts w:hint="eastAsia" w:ascii="黑体" w:hAnsi="宋体" w:eastAsia="黑体" w:cs="Times New Roman"/>
          <w:bCs/>
          <w:color w:val="auto"/>
          <w:sz w:val="24"/>
          <w:szCs w:val="22"/>
          <w:highlight w:val="none"/>
        </w:rPr>
        <w:outlineLvl w:val="0"/>
      </w:pPr>
      <w:r>
        <w:rPr>
          <w:rFonts w:hint="eastAsia" w:ascii="黑体" w:hAnsi="宋体" w:eastAsia="黑体" w:cs="Times New Roman"/>
          <w:bCs/>
          <w:color w:val="auto"/>
          <w:sz w:val="24"/>
          <w:szCs w:val="22"/>
          <w:highlight w:val="none"/>
        </w:rPr>
        <w:t xml:space="preserve">（</w:t>
      </w:r>
      <w:r>
        <w:rPr>
          <w:rFonts w:hint="eastAsia" w:ascii="黑体" w:hAnsi="宋体" w:eastAsia="黑体" w:cs="Times New Roman"/>
          <w:bCs/>
          <w:color w:val="auto"/>
          <w:sz w:val="24"/>
          <w:szCs w:val="22"/>
          <w:highlight w:val="none"/>
          <w:lang w:val="en-US" w:eastAsia="zh-CN"/>
        </w:rPr>
        <w:t xml:space="preserve">八</w:t>
      </w:r>
      <w:r>
        <w:rPr>
          <w:rFonts w:hint="eastAsia" w:ascii="黑体" w:hAnsi="宋体" w:eastAsia="黑体" w:cs="Times New Roman"/>
          <w:bCs/>
          <w:color w:val="auto"/>
          <w:sz w:val="24"/>
          <w:szCs w:val="22"/>
          <w:highlight w:val="none"/>
        </w:rPr>
        <w:t xml:space="preserve">）投标偏离表（格式）</w:t>
      </w:r>
      <w:r/>
    </w:p>
    <w:p>
      <w:pPr>
        <w:jc w:val="center"/>
        <w:spacing w:line="400" w:lineRule="exact"/>
        <w:shd w:val="clear" w:color="auto" w:fill="auto"/>
        <w:rPr>
          <w:rFonts w:hint="eastAsia" w:ascii="宋体" w:hAnsi="宋体" w:eastAsia="宋体" w:cs="宋体"/>
          <w:bCs/>
          <w:color w:val="auto"/>
          <w:sz w:val="28"/>
          <w:szCs w:val="28"/>
          <w:highlight w:val="none"/>
        </w:rPr>
        <w:outlineLvl w:val="0"/>
      </w:pPr>
      <w:r>
        <w:rPr>
          <w:rFonts w:hint="eastAsia" w:ascii="黑体" w:hAnsi="Times New Roman" w:eastAsia="黑体" w:cs="Times New Roman"/>
          <w:bCs/>
          <w:color w:val="auto"/>
          <w:sz w:val="28"/>
          <w:szCs w:val="28"/>
          <w:highlight w:val="none"/>
        </w:rPr>
        <w:t xml:space="preserve">投标偏离表</w:t>
      </w:r>
      <w:r/>
    </w:p>
    <w:p>
      <w:pPr>
        <w:spacing w:line="400" w:lineRule="exact"/>
        <w:shd w:val="clear" w:color="auto" w:fill="auto"/>
        <w:rPr>
          <w:rFonts w:hint="eastAsia" w:ascii="宋体" w:hAnsi="宋体" w:eastAsia="宋体" w:cs="宋体"/>
          <w:bCs/>
          <w:color w:val="auto"/>
          <w:sz w:val="24"/>
          <w:highlight w:val="none"/>
        </w:rPr>
      </w:pPr>
      <w:r>
        <w:rPr>
          <w:rFonts w:hint="eastAsia" w:ascii="宋体" w:hAnsi="宋体" w:cs="宋体"/>
          <w:bCs/>
          <w:color w:val="auto"/>
          <w:sz w:val="24"/>
          <w:highlight w:val="none"/>
          <w:lang w:val="en-US" w:eastAsia="zh-CN"/>
        </w:rPr>
        <w:t xml:space="preserve">投标</w:t>
      </w:r>
      <w:r>
        <w:rPr>
          <w:rFonts w:hint="eastAsia" w:ascii="宋体" w:hAnsi="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名称（盖章）                  </w:t>
      </w:r>
      <w:r>
        <w:rPr>
          <w:rFonts w:hint="eastAsia" w:hAnsi="宋体" w:eastAsia="宋体" w:cs="宋体"/>
          <w:bCs/>
          <w:color w:val="auto"/>
          <w:sz w:val="24"/>
          <w:highlight w:val="none"/>
          <w:lang w:val="en-US" w:eastAsia="zh-CN"/>
        </w:rPr>
        <w:t xml:space="preserve">       </w:t>
      </w:r>
      <w:r>
        <w:rPr>
          <w:rFonts w:hint="eastAsia" w:ascii="宋体" w:hAnsi="宋体" w:eastAsia="宋体" w:cs="宋体"/>
          <w:bCs/>
          <w:color w:val="auto"/>
          <w:sz w:val="24"/>
          <w:highlight w:val="none"/>
        </w:rPr>
        <w:t xml:space="preserve">  政府采购编号：</w:t>
      </w:r>
      <w:r/>
    </w:p>
    <w:tbl>
      <w:tblPr>
        <w:tblStyle w:val="715"/>
        <w:tblW w:w="9885"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shd w:val="clear" w:color="auto" w:fil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hd w:val="clear" w:color="auto" w:fil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hd w:val="clear" w:color="auto" w:fil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hd w:val="clear" w:color="auto" w:fil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shd w:val="clear" w:color="auto" w:fill="auto"/>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hd w:val="clear" w:color="auto" w:fill="auto"/>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hd w:val="clear" w:color="auto" w:fill="auto"/>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hd w:val="clear" w:color="auto" w:fill="auto"/>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shd w:val="clear" w:color="auto" w:fill="auto"/>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hd w:val="clear" w:color="auto" w:fill="auto"/>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hd w:val="clear" w:color="auto" w:fill="auto"/>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hd w:val="clear" w:color="auto" w:fill="auto"/>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shd w:val="clear" w:color="auto" w:fill="auto"/>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hd w:val="clear" w:color="auto" w:fill="auto"/>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hd w:val="clear" w:color="auto" w:fill="auto"/>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hd w:val="clear" w:color="auto" w:fill="auto"/>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shd w:val="clear" w:color="auto" w:fill="auto"/>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hd w:val="clear" w:color="auto" w:fill="auto"/>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hd w:val="clear" w:color="auto" w:fill="auto"/>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hd w:val="clear" w:color="auto" w:fill="auto"/>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shd w:val="clear" w:color="auto" w:fill="auto"/>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hd w:val="clear" w:color="auto" w:fill="auto"/>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hd w:val="clear" w:color="auto" w:fill="auto"/>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hd w:val="clear" w:color="auto" w:fill="auto"/>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shd w:val="clear" w:color="auto" w:fill="auto"/>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hd w:val="clear" w:color="auto" w:fill="auto"/>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hd w:val="clear" w:color="auto" w:fill="auto"/>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hd w:val="clear" w:color="auto" w:fill="auto"/>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shd w:val="clear" w:color="auto" w:fill="auto"/>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hd w:val="clear" w:color="auto" w:fill="auto"/>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none" w:color="000000" w:sz="4" w:space="0"/>
              <w:right w:val="single" w:color="000000" w:sz="4" w:space="0"/>
            </w:tcBorders>
            <w:tcW w:w="2835" w:type="dxa"/>
            <w:vAlign w:val="center"/>
            <w:textDirection w:val="lrTb"/>
            <w:noWrap w:val="false"/>
          </w:tcPr>
          <w:p>
            <w:pPr>
              <w:jc w:val="center"/>
              <w:shd w:val="clear" w:color="auto" w:fill="auto"/>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hd w:val="clear" w:color="auto" w:fill="auto"/>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shd w:val="clear" w:color="auto" w:fill="auto"/>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hd w:val="clear" w:color="auto" w:fill="auto"/>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hd w:val="clear" w:color="auto" w:fill="auto"/>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hd w:val="clear" w:color="auto" w:fill="auto"/>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shd w:val="clear" w:color="auto" w:fill="auto"/>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hd w:val="clear" w:color="auto" w:fill="auto"/>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hd w:val="clear" w:color="auto" w:fill="auto"/>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hd w:val="clear" w:color="auto" w:fill="auto"/>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shd w:val="clear" w:color="auto" w:fill="auto"/>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hd w:val="clear" w:color="auto" w:fill="auto"/>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hd w:val="clear" w:color="auto" w:fill="auto"/>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hd w:val="clear" w:color="auto" w:fill="auto"/>
              <w:rPr>
                <w:rFonts w:hint="eastAsia" w:ascii="宋体" w:hAnsi="宋体" w:eastAsia="宋体" w:cs="宋体"/>
                <w:bCs/>
                <w:color w:val="auto"/>
                <w:highlight w:val="none"/>
              </w:rPr>
            </w:pPr>
            <w:r>
              <w:rPr>
                <w:rFonts w:hint="eastAsia" w:ascii="宋体" w:hAnsi="宋体" w:eastAsia="宋体" w:cs="宋体"/>
                <w:bCs/>
                <w:color w:val="auto"/>
                <w:highlight w:val="none"/>
              </w:rPr>
            </w:r>
            <w:r/>
          </w:p>
        </w:tc>
      </w:tr>
    </w:tbl>
    <w:p>
      <w:pPr>
        <w:shd w:val="clear" w:color="auto" w:fil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hd w:val="clear" w:color="auto" w:fill="auto"/>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 xml:space="preserve">法定代表人或法定代表人授权代表签字或盖章：</w:t>
      </w:r>
      <w:r/>
    </w:p>
    <w:p>
      <w:pPr>
        <w:spacing w:line="360" w:lineRule="auto"/>
        <w:rPr>
          <w:rFonts w:hint="eastAsia" w:ascii="宋体"/>
          <w:b/>
          <w:bCs/>
          <w:color w:val="auto"/>
          <w:sz w:val="24"/>
          <w:highlight w:val="none"/>
        </w:rPr>
      </w:pPr>
      <w:r>
        <w:rPr>
          <w:rFonts w:hint="eastAsia" w:ascii="宋体"/>
          <w:b/>
          <w:bCs/>
          <w:color w:val="auto"/>
          <w:sz w:val="24"/>
          <w:highlight w:val="none"/>
        </w:rPr>
      </w:r>
      <w:r/>
    </w:p>
    <w:p>
      <w:pPr>
        <w:spacing w:line="360" w:lineRule="auto"/>
        <w:rPr>
          <w:rFonts w:hint="eastAsia" w:ascii="宋体"/>
          <w:b/>
          <w:bCs/>
          <w:color w:val="auto"/>
          <w:sz w:val="24"/>
          <w:highlight w:val="none"/>
        </w:rPr>
      </w:pPr>
      <w:r>
        <w:rPr>
          <w:rFonts w:hint="eastAsia" w:ascii="宋体"/>
          <w:b/>
          <w:bCs/>
          <w:color w:val="auto"/>
          <w:sz w:val="24"/>
          <w:highlight w:val="none"/>
        </w:rPr>
      </w:r>
      <w:r/>
    </w:p>
    <w:p>
      <w:pPr>
        <w:spacing w:line="360" w:lineRule="auto"/>
        <w:rPr>
          <w:rFonts w:hint="eastAsia" w:ascii="宋体" w:hAnsi="宋体" w:eastAsia="宋体" w:cs="宋体"/>
          <w:bCs/>
          <w:color w:val="auto"/>
          <w:sz w:val="30"/>
          <w:highlight w:val="none"/>
        </w:rPr>
      </w:pPr>
      <w:r>
        <w:rPr>
          <w:rFonts w:hint="eastAsia" w:ascii="宋体"/>
          <w:b/>
          <w:bCs/>
          <w:color w:val="auto"/>
          <w:sz w:val="24"/>
          <w:highlight w:val="none"/>
        </w:rPr>
        <w:t xml:space="preserve">注：</w:t>
      </w:r>
      <w:r/>
    </w:p>
    <w:p>
      <w:pPr>
        <w:spacing w:line="360" w:lineRule="auto"/>
        <w:rPr>
          <w:rFonts w:ascii="宋体"/>
          <w:color w:val="auto"/>
          <w:sz w:val="24"/>
          <w:highlight w:val="none"/>
        </w:rPr>
      </w:pPr>
      <w:r>
        <w:rPr>
          <w:rFonts w:hint="eastAsia" w:ascii="宋体"/>
          <w:color w:val="auto"/>
          <w:sz w:val="24"/>
          <w:highlight w:val="none"/>
        </w:rPr>
        <w:t xml:space="preserve">（1）本表不得删除；</w:t>
      </w:r>
      <w:r/>
    </w:p>
    <w:p>
      <w:pPr>
        <w:spacing w:line="360" w:lineRule="auto"/>
        <w:rPr>
          <w:rFonts w:ascii="宋体"/>
          <w:color w:val="auto"/>
          <w:sz w:val="24"/>
          <w:highlight w:val="none"/>
        </w:rPr>
      </w:pPr>
      <w:r>
        <w:rPr>
          <w:rFonts w:hint="eastAsia" w:ascii="宋体"/>
          <w:color w:val="auto"/>
          <w:sz w:val="24"/>
          <w:highlight w:val="none"/>
        </w:rPr>
        <w:t xml:space="preserve">（2）投标供应商应根据采购文件要求认真填写，</w:t>
      </w:r>
      <w:r>
        <w:rPr>
          <w:rFonts w:hint="eastAsia" w:ascii="宋体"/>
          <w:color w:val="auto"/>
          <w:sz w:val="24"/>
          <w:highlight w:val="none"/>
          <w:lang w:val="en-US" w:eastAsia="zh-CN"/>
        </w:rPr>
        <w:t xml:space="preserve">逐一响应第三部分采购需求中“（三）服务要求”的全部内容</w:t>
      </w:r>
      <w:r>
        <w:rPr>
          <w:rFonts w:hint="eastAsia" w:ascii="宋体"/>
          <w:color w:val="auto"/>
          <w:sz w:val="24"/>
          <w:highlight w:val="none"/>
        </w:rPr>
        <w:t xml:space="preserve">；</w:t>
      </w:r>
      <w:r/>
    </w:p>
    <w:p>
      <w:pPr>
        <w:spacing w:line="360" w:lineRule="auto"/>
        <w:rPr>
          <w:rFonts w:hint="eastAsia" w:ascii="宋体"/>
          <w:color w:val="auto"/>
          <w:sz w:val="24"/>
          <w:highlight w:val="none"/>
        </w:rPr>
      </w:pPr>
      <w:r>
        <w:rPr>
          <w:rFonts w:hint="eastAsia" w:ascii="宋体"/>
          <w:color w:val="auto"/>
          <w:sz w:val="24"/>
          <w:highlight w:val="none"/>
        </w:rPr>
        <w:t xml:space="preserve">（3）如有技术偏离项，请于本表中列明偏离内容，如需要可自行延长，其余无偏离内容不须赘述；</w:t>
      </w:r>
      <w:r/>
    </w:p>
    <w:p>
      <w:pPr>
        <w:pStyle w:val="936"/>
        <w:rPr>
          <w:rFonts w:hint="eastAsia"/>
          <w:color w:val="auto"/>
          <w:highlight w:val="none"/>
        </w:rPr>
      </w:pPr>
      <w:r>
        <w:rPr>
          <w:rFonts w:hint="eastAsia"/>
          <w:color w:val="auto"/>
          <w:highlight w:val="none"/>
        </w:rPr>
      </w:r>
      <w:r/>
    </w:p>
    <w:p>
      <w:pPr>
        <w:pStyle w:val="936"/>
        <w:rPr>
          <w:rFonts w:hint="eastAsia"/>
          <w:color w:val="auto"/>
          <w:highlight w:val="none"/>
        </w:rPr>
      </w:pPr>
      <w:r>
        <w:rPr>
          <w:rFonts w:hint="eastAsia"/>
          <w:color w:val="auto"/>
          <w:highlight w:val="none"/>
        </w:rPr>
      </w:r>
      <w:r/>
    </w:p>
    <w:p>
      <w:pPr>
        <w:pStyle w:val="936"/>
        <w:rPr>
          <w:rFonts w:hint="eastAsia"/>
          <w:color w:val="auto"/>
          <w:highlight w:val="none"/>
        </w:rPr>
      </w:pPr>
      <w:r>
        <w:rPr>
          <w:rFonts w:hint="eastAsia"/>
          <w:color w:val="auto"/>
          <w:highlight w:val="none"/>
        </w:rPr>
      </w:r>
      <w:r/>
    </w:p>
    <w:p>
      <w:pPr>
        <w:pStyle w:val="936"/>
        <w:rPr>
          <w:rFonts w:hint="eastAsia"/>
          <w:color w:val="auto"/>
          <w:highlight w:val="none"/>
        </w:rPr>
      </w:pPr>
      <w:r>
        <w:rPr>
          <w:rFonts w:hint="eastAsia"/>
          <w:color w:val="auto"/>
          <w:highlight w:val="none"/>
        </w:rPr>
      </w:r>
      <w:r/>
    </w:p>
    <w:p>
      <w:pPr>
        <w:pStyle w:val="936"/>
        <w:rPr>
          <w:rFonts w:hint="eastAsia"/>
          <w:color w:val="auto"/>
          <w:highlight w:val="none"/>
        </w:rPr>
      </w:pPr>
      <w:r>
        <w:rPr>
          <w:rFonts w:hint="eastAsia"/>
          <w:color w:val="auto"/>
          <w:highlight w:val="none"/>
        </w:rPr>
      </w:r>
      <w:r/>
    </w:p>
    <w:p>
      <w:pPr>
        <w:spacing w:line="40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pStyle w:val="723"/>
        <w:rPr>
          <w:rFonts w:hint="eastAsia"/>
          <w:color w:val="auto"/>
          <w:highlight w:val="none"/>
        </w:rPr>
      </w:pPr>
      <w:r>
        <w:rPr>
          <w:rFonts w:hint="eastAsia"/>
          <w:color w:val="auto"/>
          <w:highlight w:val="none"/>
        </w:rPr>
      </w:r>
      <w:r/>
    </w:p>
    <w:p>
      <w:pPr>
        <w:rPr>
          <w:rFonts w:hint="eastAsia" w:ascii="黑体" w:hAnsi="宋体" w:eastAsia="黑体"/>
          <w:color w:val="auto"/>
          <w:sz w:val="24"/>
          <w:szCs w:val="24"/>
          <w:highlight w:val="none"/>
        </w:rPr>
        <w:outlineLvl w:val="0"/>
      </w:pPr>
      <w:r>
        <w:rPr>
          <w:rFonts w:hint="eastAsia" w:ascii="黑体" w:hAnsi="宋体" w:eastAsia="黑体"/>
          <w:bCs/>
          <w:color w:val="auto"/>
          <w:sz w:val="24"/>
          <w:szCs w:val="24"/>
          <w:highlight w:val="none"/>
        </w:rPr>
        <w:t xml:space="preserve">（</w:t>
      </w:r>
      <w:r>
        <w:rPr>
          <w:rFonts w:hint="eastAsia" w:ascii="黑体" w:hAnsi="宋体" w:eastAsia="黑体"/>
          <w:bCs/>
          <w:color w:val="auto"/>
          <w:sz w:val="24"/>
          <w:szCs w:val="24"/>
          <w:highlight w:val="none"/>
          <w:lang w:val="en-US" w:eastAsia="zh-CN"/>
        </w:rPr>
        <w:t xml:space="preserve">九</w:t>
      </w:r>
      <w:r>
        <w:rPr>
          <w:rFonts w:hint="eastAsia" w:ascii="黑体" w:hAnsi="宋体" w:eastAsia="黑体"/>
          <w:bCs/>
          <w:color w:val="auto"/>
          <w:sz w:val="24"/>
          <w:szCs w:val="24"/>
          <w:highlight w:val="none"/>
        </w:rPr>
        <w:t xml:space="preserve">）开标一览表（格式）</w:t>
      </w:r>
      <w:r/>
    </w:p>
    <w:p>
      <w:pPr>
        <w:ind w:firstLine="480"/>
        <w:spacing w:line="400" w:lineRule="exact"/>
        <w:rPr>
          <w:rFonts w:hint="eastAsia"/>
          <w:color w:val="auto"/>
          <w:sz w:val="24"/>
          <w:highlight w:val="none"/>
        </w:rPr>
      </w:pPr>
      <w:r>
        <w:rPr>
          <w:rFonts w:hint="eastAsia"/>
          <w:color w:val="auto"/>
          <w:sz w:val="24"/>
          <w:highlight w:val="none"/>
        </w:rPr>
      </w:r>
      <w:r/>
    </w:p>
    <w:p>
      <w:pPr>
        <w:jc w:val="center"/>
        <w:rPr>
          <w:rFonts w:hint="eastAsia" w:hAnsi="宋体" w:eastAsia="黑体" w:cs="宋体"/>
          <w:bCs/>
          <w:color w:val="auto"/>
          <w:sz w:val="30"/>
          <w:szCs w:val="30"/>
          <w:highlight w:val="none"/>
          <w:lang w:eastAsia="zh-CN"/>
        </w:rPr>
        <w:outlineLvl w:val="0"/>
      </w:pPr>
      <w:r>
        <w:rPr>
          <w:rFonts w:hint="eastAsia" w:ascii="黑体" w:eastAsia="黑体"/>
          <w:bCs/>
          <w:color w:val="auto"/>
          <w:sz w:val="36"/>
          <w:szCs w:val="36"/>
          <w:highlight w:val="none"/>
        </w:rPr>
        <w:t xml:space="preserve">开标一览表</w:t>
      </w:r>
      <w:r/>
    </w:p>
    <w:p>
      <w:pPr>
        <w:rPr>
          <w:rFonts w:hint="eastAsia" w:hAnsi="宋体" w:cs="宋体"/>
          <w:bCs/>
          <w:color w:val="auto"/>
          <w:sz w:val="30"/>
          <w:szCs w:val="30"/>
          <w:highlight w:val="none"/>
        </w:rPr>
        <w:outlineLvl w:val="0"/>
      </w:pPr>
      <w:r>
        <w:rPr>
          <w:rFonts w:hint="eastAsia" w:hAnsi="宋体" w:cs="宋体"/>
          <w:bCs/>
          <w:color w:val="auto"/>
          <w:sz w:val="30"/>
          <w:szCs w:val="30"/>
          <w:highlight w:val="none"/>
        </w:rPr>
      </w:r>
      <w:r/>
    </w:p>
    <w:p>
      <w:pPr>
        <w:spacing w:line="300" w:lineRule="auto"/>
        <w:shd w:val="clear" w:color="auto" w:fill="auto"/>
        <w:rPr>
          <w:rFonts w:hint="eastAsia" w:hAnsi="宋体" w:cs="宋体"/>
          <w:bCs/>
          <w:color w:val="auto"/>
          <w:sz w:val="24"/>
          <w:highlight w:val="none"/>
        </w:rPr>
      </w:pPr>
      <w:r>
        <w:rPr>
          <w:rFonts w:hint="eastAsia" w:hAnsi="宋体" w:cs="宋体"/>
          <w:color w:val="auto"/>
          <w:sz w:val="24"/>
          <w:highlight w:val="none"/>
          <w:lang w:val="en-US" w:eastAsia="zh-CN"/>
        </w:rPr>
        <w:t xml:space="preserve">投标</w:t>
      </w:r>
      <w:r>
        <w:rPr>
          <w:rFonts w:hint="eastAsia" w:hAnsi="宋体" w:cs="宋体"/>
          <w:color w:val="auto"/>
          <w:sz w:val="24"/>
          <w:highlight w:val="none"/>
        </w:rPr>
        <w:t xml:space="preserve">供应商全称（加盖公章）：  </w:t>
      </w:r>
      <w:r>
        <w:rPr>
          <w:rFonts w:hint="eastAsia" w:hAnsi="宋体" w:cs="宋体"/>
          <w:color w:val="auto"/>
          <w:sz w:val="24"/>
          <w:szCs w:val="28"/>
          <w:highlight w:val="none"/>
        </w:rPr>
        <w:t xml:space="preserve"> </w:t>
      </w:r>
      <w:r>
        <w:rPr>
          <w:rFonts w:hint="eastAsia" w:hAnsi="宋体" w:cs="宋体"/>
          <w:color w:val="auto"/>
          <w:sz w:val="24"/>
          <w:szCs w:val="28"/>
          <w:highlight w:val="none"/>
          <w:lang w:val="en-US" w:eastAsia="zh-CN"/>
        </w:rPr>
        <w:t xml:space="preserve">                   </w:t>
      </w:r>
      <w:r>
        <w:rPr>
          <w:rFonts w:hint="eastAsia" w:hAnsi="宋体" w:cs="宋体"/>
          <w:color w:val="auto"/>
          <w:sz w:val="24"/>
          <w:szCs w:val="28"/>
          <w:highlight w:val="none"/>
        </w:rPr>
        <w:t xml:space="preserve"> 采购</w:t>
      </w:r>
      <w:r>
        <w:rPr>
          <w:rFonts w:hint="eastAsia" w:hAnsi="宋体" w:cs="宋体"/>
          <w:bCs/>
          <w:color w:val="auto"/>
          <w:sz w:val="24"/>
          <w:highlight w:val="none"/>
        </w:rPr>
        <w:t xml:space="preserve">编号：</w:t>
      </w:r>
      <w:r/>
    </w:p>
    <w:tbl>
      <w:tblPr>
        <w:tblStyle w:val="715"/>
        <w:tblW w:w="9380" w:type="dxa"/>
        <w:tblInd w:w="-12" w:type="dxa"/>
        <w:tblLayout w:type="fixed"/>
        <w:tblCellMar>
          <w:left w:w="108" w:type="dxa"/>
          <w:top w:w="0" w:type="dxa"/>
          <w:right w:w="108" w:type="dxa"/>
          <w:bottom w:w="0" w:type="dxa"/>
        </w:tblCellMar>
        <w:tblLook w:val="04A0" w:firstRow="1" w:lastRow="0" w:firstColumn="1" w:lastColumn="0" w:noHBand="0" w:noVBand="1"/>
      </w:tblPr>
      <w:tblGrid>
        <w:gridCol w:w="3413"/>
        <w:gridCol w:w="5967"/>
      </w:tblGrid>
      <w:tr>
        <w:trPr>
          <w:trHeight w:val="1244"/>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jc w:val="center"/>
              <w:shd w:val="clear" w:color="auto" w:fill="auto"/>
              <w:widowControl/>
              <w:rPr>
                <w:rFonts w:hAnsi="宋体" w:eastAsia="宋体" w:cs="宋体"/>
                <w:color w:val="auto"/>
                <w:sz w:val="24"/>
                <w:highlight w:val="none"/>
                <w:lang w:val="en-US" w:eastAsia="zh-CN"/>
              </w:rPr>
            </w:pPr>
            <w:r>
              <w:rPr>
                <w:rFonts w:hint="eastAsia" w:hAnsi="宋体" w:cs="宋体"/>
                <w:color w:val="auto"/>
                <w:sz w:val="24"/>
                <w:highlight w:val="none"/>
                <w:lang w:val="en-US" w:eastAsia="zh-CN"/>
              </w:rPr>
              <w:t xml:space="preserve">项目名称</w:t>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jc w:val="left"/>
              <w:shd w:val="clear" w:color="auto" w:fill="auto"/>
              <w:widowControl/>
              <w:rPr>
                <w:rFonts w:hint="default" w:hAnsi="宋体" w:eastAsia="宋体" w:cs="宋体"/>
                <w:color w:val="auto"/>
                <w:sz w:val="24"/>
                <w:highlight w:val="none"/>
                <w:lang w:val="en-US" w:eastAsia="zh-CN"/>
              </w:rPr>
            </w:pPr>
            <w:r>
              <w:rPr>
                <w:rFonts w:hint="eastAsia" w:ascii="宋体" w:hAnsi="宋体" w:cs="宋体"/>
                <w:color w:val="auto"/>
                <w:sz w:val="24"/>
                <w:highlight w:val="none"/>
                <w:lang w:eastAsia="zh-CN"/>
              </w:rPr>
              <w:t xml:space="preserve">梁溪区居家养老援助服务项目</w:t>
            </w:r>
            <w:r/>
          </w:p>
        </w:tc>
      </w:tr>
      <w:tr>
        <w:trPr>
          <w:trHeight w:val="1244"/>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jc w:val="center"/>
              <w:shd w:val="clear" w:color="auto" w:fill="auto"/>
              <w:widowControl/>
              <w:rPr>
                <w:rFonts w:hint="eastAsia" w:hAnsi="宋体" w:eastAsia="宋体" w:cs="宋体"/>
                <w:color w:val="auto"/>
                <w:sz w:val="24"/>
                <w:highlight w:val="none"/>
                <w:lang w:eastAsia="zh-CN"/>
              </w:rPr>
            </w:pPr>
            <w:r>
              <w:rPr>
                <w:rFonts w:hint="eastAsia" w:hAnsi="宋体" w:cs="宋体"/>
                <w:color w:val="auto"/>
                <w:sz w:val="24"/>
                <w:highlight w:val="none"/>
              </w:rPr>
              <w:t xml:space="preserve">项目报价</w:t>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jc w:val="left"/>
              <w:shd w:val="clear" w:color="auto" w:fill="auto"/>
              <w:widowControl/>
              <w:rPr>
                <w:rFonts w:hint="default" w:ascii="宋体" w:hAnsi="宋体" w:cs="宋体"/>
                <w:bCs/>
                <w:color w:val="auto"/>
                <w:sz w:val="24"/>
                <w:highlight w:val="none"/>
              </w:rPr>
            </w:pPr>
            <w:r>
              <w:rPr>
                <w:rFonts w:hint="default" w:ascii="宋体" w:hAnsi="宋体" w:cs="宋体"/>
                <w:bCs/>
                <w:color w:val="auto"/>
                <w:sz w:val="24"/>
                <w:highlight w:val="none"/>
              </w:rPr>
              <w:t xml:space="preserve">本项目援助服务工时价格按本市最低工资标准的一定比例确定，每个工时价格暂定为30元。</w:t>
            </w:r>
            <w:r/>
          </w:p>
        </w:tc>
      </w:tr>
      <w:tr>
        <w:trPr>
          <w:trHeight w:val="935"/>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jc w:val="center"/>
              <w:shd w:val="clear" w:color="auto" w:fill="auto"/>
              <w:widowControl/>
              <w:rPr>
                <w:rFonts w:hint="eastAsia" w:hAnsi="宋体" w:cs="宋体"/>
                <w:color w:val="auto"/>
                <w:sz w:val="24"/>
                <w:szCs w:val="22"/>
                <w:highlight w:val="none"/>
              </w:rPr>
            </w:pPr>
            <w:r>
              <w:rPr>
                <w:rFonts w:hint="eastAsia" w:ascii="宋体" w:hAnsi="宋体" w:eastAsia="宋体" w:cs="宋体"/>
                <w:color w:val="auto"/>
                <w:sz w:val="24"/>
                <w:highlight w:val="none"/>
                <w:lang w:val="en-US" w:eastAsia="zh-CN"/>
              </w:rPr>
              <w:t xml:space="preserve">合同履行期限</w:t>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jc w:val="left"/>
              <w:shd w:val="clear" w:color="auto" w:fill="auto"/>
              <w:widowControl/>
              <w:rPr>
                <w:rFonts w:hint="eastAsia" w:hAnsi="宋体" w:cs="宋体"/>
                <w:color w:val="auto"/>
                <w:sz w:val="24"/>
                <w:highlight w:val="none"/>
              </w:rPr>
            </w:pPr>
            <w:r>
              <w:rPr>
                <w:rFonts w:hint="eastAsia" w:ascii="宋体" w:hAnsi="宋体" w:cs="宋体"/>
                <w:color w:val="auto"/>
                <w:sz w:val="24"/>
                <w:szCs w:val="24"/>
                <w:highlight w:val="none"/>
                <w:lang w:val="en-US" w:eastAsia="zh-CN"/>
              </w:rPr>
              <w:t xml:space="preserve">合同签订之日起2年</w:t>
            </w:r>
            <w:r/>
          </w:p>
        </w:tc>
      </w:tr>
    </w:tbl>
    <w:p>
      <w:pPr>
        <w:spacing w:line="360" w:lineRule="auto"/>
        <w:shd w:val="clear" w:color="auto" w:fill="auto"/>
        <w:rPr>
          <w:rFonts w:hint="eastAsia" w:hAnsi="宋体"/>
          <w:color w:val="auto"/>
          <w:sz w:val="24"/>
          <w:highlight w:val="none"/>
        </w:rPr>
      </w:pPr>
      <w:r>
        <w:rPr>
          <w:rFonts w:hint="eastAsia" w:hAnsi="宋体"/>
          <w:color w:val="auto"/>
          <w:sz w:val="24"/>
          <w:highlight w:val="none"/>
        </w:rPr>
      </w:r>
      <w:r/>
    </w:p>
    <w:p>
      <w:pPr>
        <w:pStyle w:val="943"/>
        <w:shd w:val="clear" w:color="auto" w:fill="auto"/>
        <w:rPr>
          <w:rFonts w:hint="eastAsia"/>
          <w:color w:val="auto"/>
          <w:highlight w:val="none"/>
        </w:rPr>
      </w:pPr>
      <w:r>
        <w:rPr>
          <w:rFonts w:hint="eastAsia"/>
          <w:color w:val="auto"/>
          <w:highlight w:val="none"/>
        </w:rPr>
      </w:r>
      <w:r/>
    </w:p>
    <w:p>
      <w:pPr>
        <w:spacing w:line="360" w:lineRule="auto"/>
        <w:shd w:val="clear" w:color="auto" w:fill="auto"/>
        <w:rPr>
          <w:rFonts w:hAnsi="宋体"/>
          <w:color w:val="auto"/>
          <w:sz w:val="24"/>
          <w:highlight w:val="none"/>
        </w:rPr>
      </w:pPr>
      <w:r>
        <w:rPr>
          <w:rFonts w:hint="eastAsia" w:hAnsi="宋体"/>
          <w:color w:val="auto"/>
          <w:sz w:val="24"/>
          <w:highlight w:val="none"/>
        </w:rPr>
        <w:t xml:space="preserve">法定代表人或授权代表签字：                            日期：   年   月   日</w:t>
      </w:r>
      <w:r/>
    </w:p>
    <w:p>
      <w:pPr>
        <w:spacing w:line="360" w:lineRule="auto"/>
        <w:rPr>
          <w:rFonts w:hAnsi="宋体"/>
          <w:color w:val="auto"/>
          <w:sz w:val="24"/>
          <w:highlight w:val="none"/>
        </w:rPr>
      </w:pPr>
      <w:r>
        <w:rPr>
          <w:rFonts w:hAnsi="宋体"/>
          <w:color w:val="auto"/>
          <w:sz w:val="24"/>
          <w:highlight w:val="none"/>
        </w:rPr>
      </w:r>
      <w:r/>
    </w:p>
    <w:p>
      <w:pPr>
        <w:spacing w:line="360" w:lineRule="auto"/>
        <w:rPr>
          <w:rFonts w:hAnsi="宋体"/>
          <w:color w:val="auto"/>
          <w:sz w:val="24"/>
          <w:highlight w:val="none"/>
        </w:rPr>
      </w:pPr>
      <w:r>
        <w:rPr>
          <w:rFonts w:hint="eastAsia" w:hAnsi="宋体"/>
          <w:color w:val="auto"/>
          <w:sz w:val="24"/>
          <w:highlight w:val="none"/>
        </w:rPr>
        <w:t xml:space="preserve">填写说明：</w:t>
      </w:r>
      <w:r/>
    </w:p>
    <w:p>
      <w:pPr>
        <w:numPr>
          <w:ilvl w:val="0"/>
          <w:numId w:val="0"/>
        </w:numPr>
        <w:ind w:left="0" w:firstLine="480"/>
        <w:spacing w:line="360" w:lineRule="auto"/>
        <w:rPr>
          <w:rFonts w:hint="eastAsia" w:hAnsi="宋体"/>
          <w:b w:val="0"/>
          <w:bCs/>
          <w:color w:val="auto"/>
          <w:sz w:val="24"/>
          <w:highlight w:val="none"/>
        </w:rPr>
      </w:pPr>
      <w:r>
        <w:rPr>
          <w:rFonts w:hint="eastAsia" w:ascii="Times New Roman" w:hAnsi="宋体" w:eastAsia="宋体" w:cs="Times New Roman"/>
          <w:b w:val="0"/>
          <w:bCs/>
          <w:color w:val="auto"/>
          <w:sz w:val="24"/>
          <w:szCs w:val="24"/>
          <w:lang w:val="en-US" w:eastAsia="zh-CN" w:bidi="ar-SA"/>
        </w:rPr>
        <w:t xml:space="preserve">1、</w:t>
      </w:r>
      <w:r>
        <w:rPr>
          <w:rFonts w:hint="eastAsia" w:hAnsi="宋体"/>
          <w:b w:val="0"/>
          <w:bCs/>
          <w:color w:val="auto"/>
          <w:sz w:val="24"/>
          <w:highlight w:val="none"/>
        </w:rPr>
        <w:t xml:space="preserve">开标一览表中的内容应与</w:t>
      </w:r>
      <w:r>
        <w:rPr>
          <w:rFonts w:hint="eastAsia" w:hAnsi="宋体"/>
          <w:b w:val="0"/>
          <w:bCs/>
          <w:color w:val="auto"/>
          <w:sz w:val="24"/>
          <w:highlight w:val="none"/>
          <w:lang w:val="en-US" w:eastAsia="zh-CN"/>
        </w:rPr>
        <w:t xml:space="preserve">投标</w:t>
      </w:r>
      <w:r>
        <w:rPr>
          <w:rFonts w:hint="eastAsia" w:hAnsi="宋体"/>
          <w:b w:val="0"/>
          <w:bCs/>
          <w:color w:val="auto"/>
          <w:sz w:val="24"/>
          <w:highlight w:val="none"/>
        </w:rPr>
        <w:t xml:space="preserve">函内容一致，否则评标时一律按开标一览表中内容为准，开标一览表中必须盖章</w:t>
      </w:r>
      <w:r>
        <w:rPr>
          <w:rFonts w:hint="eastAsia" w:hAnsi="宋体"/>
          <w:b w:val="0"/>
          <w:bCs/>
          <w:color w:val="auto"/>
          <w:sz w:val="24"/>
          <w:highlight w:val="none"/>
          <w:lang w:val="en-US" w:eastAsia="zh-CN"/>
        </w:rPr>
        <w:t xml:space="preserve">且</w:t>
      </w:r>
      <w:r>
        <w:rPr>
          <w:rFonts w:hint="eastAsia" w:hAnsi="宋体"/>
          <w:color w:val="auto"/>
          <w:sz w:val="24"/>
          <w:highlight w:val="none"/>
        </w:rPr>
        <w:t xml:space="preserve">法定代表人或授权代表签字</w:t>
      </w:r>
      <w:r>
        <w:rPr>
          <w:rFonts w:hint="eastAsia" w:hAnsi="宋体"/>
          <w:b w:val="0"/>
          <w:bCs/>
          <w:color w:val="auto"/>
          <w:sz w:val="24"/>
          <w:highlight w:val="none"/>
        </w:rPr>
        <w:t xml:space="preserve">。</w:t>
      </w:r>
      <w:r/>
    </w:p>
    <w:p>
      <w:pPr>
        <w:ind w:firstLine="480"/>
        <w:rPr>
          <w:rFonts w:hint="eastAsia" w:ascii="黑体" w:hAnsi="宋体" w:eastAsia="黑体" w:cs="Times New Roman"/>
          <w:bCs/>
          <w:color w:val="auto"/>
          <w:sz w:val="24"/>
          <w:szCs w:val="24"/>
          <w:highlight w:val="none"/>
          <w:lang w:eastAsia="zh-CN"/>
        </w:rPr>
        <w:outlineLvl w:val="9"/>
      </w:pPr>
      <w:r>
        <w:rPr>
          <w:rFonts w:hint="eastAsia" w:ascii="Times New Roman" w:hAnsi="宋体" w:eastAsia="宋体" w:cs="Times New Roman"/>
          <w:color w:val="auto"/>
          <w:sz w:val="24"/>
          <w:szCs w:val="24"/>
          <w:highlight w:val="none"/>
          <w:lang w:val="en-US" w:eastAsia="zh-CN" w:bidi="ar-SA"/>
        </w:rPr>
        <w:t xml:space="preserve">2、</w:t>
      </w:r>
      <w:r>
        <w:rPr>
          <w:rFonts w:hint="eastAsia" w:ascii="Times New Roman" w:hAnsi="宋体" w:eastAsia="宋体" w:cs="Times New Roman"/>
          <w:color w:val="auto"/>
          <w:sz w:val="24"/>
          <w:szCs w:val="24"/>
          <w:highlight w:val="none"/>
        </w:rPr>
        <w:t xml:space="preserve">投标人在系统中按</w:t>
      </w:r>
      <w:r>
        <w:rPr>
          <w:rFonts w:hint="eastAsia" w:ascii="Times New Roman" w:hAnsi="宋体" w:eastAsia="宋体" w:cs="Times New Roman"/>
          <w:color w:val="auto"/>
          <w:sz w:val="24"/>
          <w:szCs w:val="24"/>
          <w:highlight w:val="none"/>
          <w:lang w:val="en-US" w:eastAsia="zh-CN"/>
        </w:rPr>
        <w:t xml:space="preserve">所投</w:t>
      </w:r>
      <w:r>
        <w:rPr>
          <w:rFonts w:hint="eastAsia" w:ascii="Times New Roman" w:hAnsi="宋体" w:eastAsia="宋体" w:cs="Times New Roman"/>
          <w:color w:val="auto"/>
          <w:sz w:val="24"/>
          <w:szCs w:val="24"/>
          <w:highlight w:val="none"/>
        </w:rPr>
        <w:t xml:space="preserve">项目</w:t>
      </w:r>
      <w:r>
        <w:rPr>
          <w:rFonts w:hint="eastAsia" w:ascii="Times New Roman" w:hAnsi="宋体" w:eastAsia="宋体" w:cs="Times New Roman"/>
          <w:color w:val="auto"/>
          <w:sz w:val="24"/>
          <w:szCs w:val="24"/>
          <w:highlight w:val="none"/>
          <w:lang w:val="en-US" w:eastAsia="zh-CN"/>
        </w:rPr>
        <w:t xml:space="preserve">标段</w:t>
      </w:r>
      <w:r>
        <w:rPr>
          <w:rFonts w:hint="eastAsia" w:ascii="Times New Roman" w:hAnsi="宋体" w:eastAsia="宋体" w:cs="Times New Roman"/>
          <w:color w:val="auto"/>
          <w:sz w:val="24"/>
          <w:szCs w:val="24"/>
          <w:highlight w:val="none"/>
        </w:rPr>
        <w:t xml:space="preserve">预算填报</w:t>
      </w:r>
      <w:r>
        <w:rPr>
          <w:rFonts w:hint="eastAsia" w:ascii="Times New Roman" w:hAnsi="宋体" w:eastAsia="宋体" w:cs="Times New Roman"/>
          <w:color w:val="auto"/>
          <w:sz w:val="24"/>
          <w:szCs w:val="24"/>
          <w:highlight w:val="none"/>
          <w:lang w:val="en-US" w:eastAsia="zh-CN"/>
        </w:rPr>
        <w:t xml:space="preserve">项目总报价。</w:t>
      </w:r>
      <w:r/>
    </w:p>
    <w:p>
      <w:pPr>
        <w:rPr>
          <w:rFonts w:hint="eastAsia" w:ascii="黑体" w:hAnsi="黑体" w:eastAsia="黑体" w:cs="黑体"/>
          <w:b w:val="0"/>
          <w:bCs w:val="0"/>
          <w:color w:val="auto"/>
          <w:sz w:val="28"/>
          <w:szCs w:val="28"/>
          <w:highlight w:val="none"/>
        </w:rPr>
      </w:pPr>
      <w:r>
        <w:rPr>
          <w:rFonts w:hint="eastAsia" w:ascii="黑体" w:hAnsi="黑体" w:eastAsia="黑体" w:cs="黑体"/>
          <w:b w:val="0"/>
          <w:bCs w:val="0"/>
          <w:color w:val="auto"/>
          <w:sz w:val="28"/>
          <w:szCs w:val="28"/>
          <w:highlight w:val="none"/>
        </w:rPr>
      </w:r>
      <w:r/>
    </w:p>
    <w:sectPr>
      <w:footnotePr/>
      <w:endnotePr/>
      <w:type w:val="nextPage"/>
      <w:pgSz w:w="11906" w:h="16838" w:orient="portrait"/>
      <w:pgMar w:top="1440" w:right="1440" w:bottom="1440" w:left="128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Wingdings">
    <w:panose1 w:val="05000000000000000000"/>
  </w:font>
  <w:font w:name="华文楷体">
    <w:panose1 w:val="02010600040101010101"/>
  </w:font>
  <w:font w:name="MS Sans Serif">
    <w:panose1 w:val="020B0503020202020204"/>
  </w:font>
  <w:font w:name="文鼎CS中宋">
    <w:panose1 w:val="020B0503020202020204"/>
  </w:font>
  <w:font w:name="Tahoma">
    <w:panose1 w:val="020B0604030504040204"/>
  </w:font>
  <w:font w:name="华文细黑">
    <w:panose1 w:val="02010600040101010101"/>
  </w:font>
  <w:font w:name="Cambria">
    <w:panose1 w:val="02040503050406030204"/>
  </w:font>
  <w:font w:name="楷体_GB2312">
    <w:panose1 w:val="02010609060101010101"/>
  </w:font>
  <w:font w:name="ˎ̥">
    <w:panose1 w:val="020B0503020202020204"/>
  </w:font>
  <w:font w:name="Courier New">
    <w:panose1 w:val="02070309020205020404"/>
  </w:font>
  <w:font w:name="微软雅黑">
    <w:panose1 w:val="020B0503020204020204"/>
  </w:font>
  <w:font w:name="Calibri">
    <w:panose1 w:val="020F0502020204030204"/>
  </w:font>
  <w:font w:name="DFKai-SB">
    <w:panose1 w:val="03050502040202030202"/>
  </w:font>
  <w:font w:name="黑体">
    <w:panose1 w:val="02010609060101010101"/>
  </w:font>
  <w:font w:name="幼圆">
    <w:panose1 w:val="02010509060101010101"/>
  </w:font>
  <w:font w:name="华文中宋">
    <w:panose1 w:val="02010600040101010101"/>
  </w:font>
  <w:font w:name="Verdana">
    <w:panose1 w:val="020B0604030504040204"/>
  </w:font>
  <w:font w:name="仿宋_GB2312">
    <w:panose1 w:val="02010609060101010101"/>
  </w:font>
  <w:font w:name="Arial">
    <w:panose1 w:val="020B0604020202020204"/>
  </w:font>
  <w:font w:name="隶书">
    <w:panose1 w:val="02010509060101010101"/>
  </w:font>
  <w:font w:name="monospace">
    <w:panose1 w:val="020B0503020202020204"/>
  </w:font>
  <w:font w:name="宋体">
    <w:panose1 w:val="02010600030101010101"/>
  </w:font>
  <w:font w:name="Times New Roman">
    <w:panose1 w:val="02020603050405020304"/>
  </w:font>
  <w:font w:name="Times New Roman PSMT">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center"/>
      <w:rPr>
        <w:rFonts w:hint="eastAsia"/>
      </w:rPr>
    </w:pPr>
    <w:r>
      <w:rPr>
        <w:rFonts w:hint="eastAsia"/>
      </w:rPr>
      <w:t xml:space="preserve">-</w:t>
    </w:r>
    <w:r>
      <w:fldChar w:fldCharType="begin"/>
    </w:r>
    <w:r>
      <w:instrText xml:space="preserve">PAGE   \* MERGEFORMAT</w:instrText>
    </w:r>
    <w:r>
      <w:fldChar w:fldCharType="separate"/>
    </w:r>
    <w:r>
      <w:rPr>
        <w:lang w:val="zh-CN"/>
      </w:rPr>
      <w:t xml:space="preserve">45</w:t>
    </w:r>
    <w:r>
      <w:fldChar w:fldCharType="end"/>
    </w:r>
    <w:r>
      <w:rPr>
        <w:rFonts w:hint="eastAsia"/>
      </w:rPr>
      <w:t xml:space="preserve">-</w:t>
    </w:r>
    <w:r/>
  </w:p>
  <w:p>
    <w:pPr>
      <w:pStyle w:val="957"/>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tabs>
        <w:tab w:val="center" w:pos="4153" w:leader="none"/>
        <w:tab w:val="clear" w:pos="7143" w:leader="none"/>
        <w:tab w:val="right" w:pos="8306" w:leader="none"/>
        <w:tab w:val="clear" w:pos="14287" w:leader="none"/>
      </w:tabs>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207"/>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1">
    <w:multiLevelType w:val="hybridMultilevel"/>
    <w:lvl w:ilvl="0">
      <w:start w:val="0"/>
      <w:numFmt w:val="decimal"/>
      <w:pStyle w:val="1154"/>
      <w:isLgl w:val="false"/>
      <w:suff w:val="tab"/>
      <w:lvlText w:val=""/>
      <w:lvlJc w:val="left"/>
      <w:pPr>
        <w:tabs>
          <w:tab w:val="left" w:pos="360" w:leader="none"/>
        </w:tabs>
      </w:pPr>
    </w:lvl>
    <w:lvl w:ilvl="1">
      <w:start w:val="1"/>
      <w:numFmt w:val="bullet"/>
      <w:pStyle w:val="1163"/>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840" w:hanging="420"/>
      </w:pPr>
      <w:rPr>
        <w:rFonts w:hint="eastAsia"/>
      </w:rPr>
    </w:lvl>
    <w:lvl w:ilvl="1">
      <w:start w:val="1"/>
      <w:numFmt w:val="lowerLetter"/>
      <w:isLgl w:val="false"/>
      <w:suff w:val="tab"/>
      <w:lvlText w:val="%2)"/>
      <w:lvlJc w:val="left"/>
      <w:pPr>
        <w:ind w:left="1110" w:hanging="420"/>
        <w:tabs>
          <w:tab w:val="left" w:pos="840" w:leader="none"/>
        </w:tabs>
      </w:pPr>
    </w:lvl>
    <w:lvl w:ilvl="2">
      <w:start w:val="1"/>
      <w:numFmt w:val="lowerRoman"/>
      <w:isLgl w:val="false"/>
      <w:suff w:val="tab"/>
      <w:lvlText w:val="%3."/>
      <w:lvlJc w:val="right"/>
      <w:pPr>
        <w:ind w:left="1530" w:hanging="420"/>
        <w:tabs>
          <w:tab w:val="left" w:pos="1260" w:leader="none"/>
        </w:tabs>
      </w:pPr>
    </w:lvl>
    <w:lvl w:ilvl="3">
      <w:start w:val="1"/>
      <w:numFmt w:val="decimal"/>
      <w:isLgl w:val="false"/>
      <w:suff w:val="tab"/>
      <w:lvlText w:val="%4."/>
      <w:lvlJc w:val="left"/>
      <w:pPr>
        <w:ind w:left="1950" w:hanging="420"/>
        <w:tabs>
          <w:tab w:val="left" w:pos="1680" w:leader="none"/>
        </w:tabs>
      </w:pPr>
    </w:lvl>
    <w:lvl w:ilvl="4">
      <w:start w:val="1"/>
      <w:numFmt w:val="lowerLetter"/>
      <w:isLgl w:val="false"/>
      <w:suff w:val="tab"/>
      <w:lvlText w:val="%5)"/>
      <w:lvlJc w:val="left"/>
      <w:pPr>
        <w:ind w:left="2370" w:hanging="420"/>
        <w:tabs>
          <w:tab w:val="left" w:pos="2100" w:leader="none"/>
        </w:tabs>
      </w:pPr>
    </w:lvl>
    <w:lvl w:ilvl="5">
      <w:start w:val="1"/>
      <w:numFmt w:val="lowerRoman"/>
      <w:isLgl w:val="false"/>
      <w:suff w:val="tab"/>
      <w:lvlText w:val="%6."/>
      <w:lvlJc w:val="right"/>
      <w:pPr>
        <w:ind w:left="2790" w:hanging="420"/>
        <w:tabs>
          <w:tab w:val="left" w:pos="2520" w:leader="none"/>
        </w:tabs>
      </w:pPr>
    </w:lvl>
    <w:lvl w:ilvl="6">
      <w:start w:val="1"/>
      <w:numFmt w:val="decimal"/>
      <w:isLgl w:val="false"/>
      <w:suff w:val="tab"/>
      <w:lvlText w:val="%7."/>
      <w:lvlJc w:val="left"/>
      <w:pPr>
        <w:ind w:left="3210" w:hanging="420"/>
        <w:tabs>
          <w:tab w:val="left" w:pos="2940" w:leader="none"/>
        </w:tabs>
      </w:pPr>
    </w:lvl>
    <w:lvl w:ilvl="7">
      <w:start w:val="1"/>
      <w:numFmt w:val="lowerLetter"/>
      <w:isLgl w:val="false"/>
      <w:suff w:val="tab"/>
      <w:lvlText w:val="%8)"/>
      <w:lvlJc w:val="left"/>
      <w:pPr>
        <w:ind w:left="3630" w:hanging="420"/>
        <w:tabs>
          <w:tab w:val="left" w:pos="3360" w:leader="none"/>
        </w:tabs>
      </w:pPr>
    </w:lvl>
    <w:lvl w:ilvl="8">
      <w:start w:val="1"/>
      <w:numFmt w:val="lowerRoman"/>
      <w:isLgl w:val="false"/>
      <w:suff w:val="tab"/>
      <w:lvlText w:val="%9."/>
      <w:lvlJc w:val="right"/>
      <w:pPr>
        <w:ind w:left="4050" w:hanging="420"/>
        <w:tabs>
          <w:tab w:val="left" w:pos="3780" w:leader="none"/>
        </w:tabs>
      </w:pPr>
    </w:lvl>
  </w:abstractNum>
  <w:abstractNum w:abstractNumId="3">
    <w:multiLevelType w:val="hybridMultilevel"/>
    <w:lvl w:ilvl="0">
      <w:start w:val="1"/>
      <w:numFmt w:val="chineseCountingThousand"/>
      <w:pStyle w:val="899"/>
      <w:isLgl w:val="false"/>
      <w:suff w:val="tab"/>
      <w:lvlText w:val="第%1部分"/>
      <w:lvlJc w:val="left"/>
      <w:pPr>
        <w:ind w:left="425" w:hanging="425"/>
        <w:tabs>
          <w:tab w:val="left" w:pos="1800" w:leader="none"/>
        </w:tabs>
      </w:pPr>
      <w:rPr>
        <w:rFonts w:hint="eastAsia"/>
      </w:rPr>
    </w:lvl>
    <w:lvl w:ilvl="1">
      <w:start w:val="1"/>
      <w:numFmt w:val="decimal"/>
      <w:pStyle w:val="900"/>
      <w:isLgl w:val="false"/>
      <w:suff w:val="tab"/>
      <w:lvlText w:val="%1.%2"/>
      <w:lvlJc w:val="left"/>
      <w:pPr>
        <w:ind w:left="567" w:hanging="567"/>
        <w:tabs>
          <w:tab w:val="left" w:pos="567" w:leader="none"/>
        </w:tabs>
      </w:pPr>
      <w:rPr>
        <w:rFonts w:hint="eastAsia"/>
      </w:rPr>
    </w:lvl>
    <w:lvl w:ilvl="2">
      <w:start w:val="1"/>
      <w:numFmt w:val="decimal"/>
      <w:pStyle w:val="1122"/>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751"/>
      <w:isLgl w:val="false"/>
      <w:suff w:val="tab"/>
      <w:lvlText w:val="%1.%2.%3.%4.%5"/>
      <w:lvlJc w:val="left"/>
      <w:pPr>
        <w:ind w:left="992" w:hanging="992"/>
        <w:tabs>
          <w:tab w:val="left" w:pos="1080" w:leader="none"/>
        </w:tabs>
      </w:pPr>
      <w:rPr>
        <w:rFonts w:hint="eastAsia"/>
      </w:rPr>
    </w:lvl>
    <w:lvl w:ilvl="5">
      <w:start w:val="1"/>
      <w:numFmt w:val="decimal"/>
      <w:pStyle w:val="902"/>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japaneseCounting"/>
      <w:isLgl w:val="false"/>
      <w:suff w:val="tab"/>
      <w:lvlText w:val="%1、"/>
      <w:lvlJc w:val="left"/>
      <w:pPr>
        <w:ind w:left="450" w:hanging="450"/>
        <w:tabs>
          <w:tab w:val="left" w:pos="450" w:leader="none"/>
        </w:tabs>
      </w:pPr>
    </w:lvl>
    <w:lvl w:ilvl="1">
      <w:start w:val="1"/>
      <w:numFmt w:val="decimal"/>
      <w:isLgl w:val="false"/>
      <w:suff w:val="tab"/>
      <w:lvlText w:val="%2."/>
      <w:lvlJc w:val="left"/>
      <w:pPr>
        <w:ind w:left="780" w:hanging="360"/>
        <w:tabs>
          <w:tab w:val="left" w:pos="78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decimal"/>
      <w:pStyle w:val="734"/>
      <w:isLgl w:val="false"/>
      <w:suff w:val="tab"/>
      <w:lvlText w:val="%1."/>
      <w:lvlJc w:val="left"/>
      <w:pPr>
        <w:ind w:left="900" w:hanging="420"/>
        <w:tabs>
          <w:tab w:val="left" w:pos="900" w:leader="none"/>
        </w:tabs>
      </w:pPr>
      <w:rPr>
        <w:rFonts w:ascii="宋体" w:hAnsi="宋体" w:eastAsia="宋体" w:cs="宋体"/>
        <w:u w:val="none"/>
      </w:rPr>
    </w:lvl>
    <w:lvl w:ilvl="1">
      <w:start w:val="1"/>
      <w:numFmt w:val="lowerLetter"/>
      <w:isLgl w:val="false"/>
      <w:suff w:val="tab"/>
      <w:lvlText w:val="%2)"/>
      <w:lvlJc w:val="left"/>
      <w:pPr>
        <w:ind w:left="1320" w:hanging="420"/>
        <w:tabs>
          <w:tab w:val="left" w:pos="1320" w:leader="none"/>
        </w:tabs>
      </w:pPr>
      <w:rPr>
        <w:rFonts w:ascii="Times New Roman"/>
        <w:u w:val="none"/>
      </w:rPr>
    </w:lvl>
    <w:lvl w:ilvl="2">
      <w:start w:val="1"/>
      <w:numFmt w:val="lowerRoman"/>
      <w:isLgl w:val="false"/>
      <w:suff w:val="tab"/>
      <w:lvlText w:val="%3."/>
      <w:lvlJc w:val="right"/>
      <w:pPr>
        <w:ind w:left="1740" w:hanging="420"/>
        <w:tabs>
          <w:tab w:val="left" w:pos="1740" w:leader="none"/>
        </w:tabs>
      </w:pPr>
      <w:rPr>
        <w:rFonts w:ascii="Times New Roman"/>
        <w:u w:val="none"/>
      </w:rPr>
    </w:lvl>
    <w:lvl w:ilvl="3">
      <w:start w:val="1"/>
      <w:numFmt w:val="decimal"/>
      <w:isLgl w:val="false"/>
      <w:suff w:val="tab"/>
      <w:lvlText w:val="%4."/>
      <w:lvlJc w:val="left"/>
      <w:pPr>
        <w:ind w:left="2160" w:hanging="420"/>
        <w:tabs>
          <w:tab w:val="left" w:pos="2160" w:leader="none"/>
        </w:tabs>
      </w:pPr>
      <w:rPr>
        <w:rFonts w:ascii="Times New Roman"/>
        <w:u w:val="none"/>
      </w:rPr>
    </w:lvl>
    <w:lvl w:ilvl="4">
      <w:start w:val="1"/>
      <w:numFmt w:val="lowerLetter"/>
      <w:isLgl w:val="false"/>
      <w:suff w:val="tab"/>
      <w:lvlText w:val="%5)"/>
      <w:lvlJc w:val="left"/>
      <w:pPr>
        <w:ind w:left="2580" w:hanging="420"/>
        <w:tabs>
          <w:tab w:val="left" w:pos="2580" w:leader="none"/>
        </w:tabs>
      </w:pPr>
      <w:rPr>
        <w:rFonts w:ascii="Times New Roman"/>
        <w:u w:val="none"/>
      </w:rPr>
    </w:lvl>
    <w:lvl w:ilvl="5">
      <w:start w:val="1"/>
      <w:numFmt w:val="lowerRoman"/>
      <w:isLgl w:val="false"/>
      <w:suff w:val="tab"/>
      <w:lvlText w:val="%6."/>
      <w:lvlJc w:val="right"/>
      <w:pPr>
        <w:ind w:left="3000" w:hanging="420"/>
        <w:tabs>
          <w:tab w:val="left" w:pos="3000" w:leader="none"/>
        </w:tabs>
      </w:pPr>
      <w:rPr>
        <w:rFonts w:ascii="Times New Roman"/>
        <w:u w:val="none"/>
      </w:rPr>
    </w:lvl>
    <w:lvl w:ilvl="6">
      <w:start w:val="1"/>
      <w:numFmt w:val="decimal"/>
      <w:isLgl w:val="false"/>
      <w:suff w:val="tab"/>
      <w:lvlText w:val="%7."/>
      <w:lvlJc w:val="left"/>
      <w:pPr>
        <w:ind w:left="3420" w:hanging="420"/>
        <w:tabs>
          <w:tab w:val="left" w:pos="3420" w:leader="none"/>
        </w:tabs>
      </w:pPr>
      <w:rPr>
        <w:rFonts w:ascii="Times New Roman"/>
        <w:u w:val="none"/>
      </w:rPr>
    </w:lvl>
    <w:lvl w:ilvl="7">
      <w:start w:val="1"/>
      <w:numFmt w:val="lowerLetter"/>
      <w:isLgl w:val="false"/>
      <w:suff w:val="tab"/>
      <w:lvlText w:val="%8)"/>
      <w:lvlJc w:val="left"/>
      <w:pPr>
        <w:ind w:left="3840" w:hanging="420"/>
        <w:tabs>
          <w:tab w:val="left" w:pos="3840" w:leader="none"/>
        </w:tabs>
      </w:pPr>
      <w:rPr>
        <w:rFonts w:ascii="Times New Roman"/>
        <w:u w:val="none"/>
      </w:rPr>
    </w:lvl>
    <w:lvl w:ilvl="8">
      <w:start w:val="1"/>
      <w:numFmt w:val="lowerRoman"/>
      <w:isLgl w:val="false"/>
      <w:suff w:val="tab"/>
      <w:lvlText w:val="%9."/>
      <w:lvlJc w:val="right"/>
      <w:pPr>
        <w:ind w:left="4260" w:hanging="420"/>
        <w:tabs>
          <w:tab w:val="left" w:pos="4260" w:leader="none"/>
        </w:tabs>
      </w:pPr>
      <w:rPr>
        <w:rFonts w:ascii="Times New Roman"/>
        <w:u w:val="none"/>
      </w:rPr>
    </w:lvl>
  </w:abstractNum>
  <w:abstractNum w:abstractNumId="6">
    <w:multiLevelType w:val="hybridMultilevel"/>
    <w:lvl w:ilvl="0">
      <w:start w:val="1"/>
      <w:numFmt w:val="decimal"/>
      <w:isLgl w:val="false"/>
      <w:suff w:val="space"/>
      <w:lvlText w:val="第%1章"/>
      <w:lvlJc w:val="left"/>
      <w:pPr>
        <w:ind w:left="0" w:firstLine="0"/>
      </w:pPr>
      <w:rPr>
        <w:rFonts w:hint="default" w:ascii="Times New Roman" w:hAnsi="Times New Roman" w:eastAsia="黑体" w:cs="Times New Roman"/>
        <w:b w:val="0"/>
        <w:bCs w:val="0"/>
        <w:i w:val="0"/>
        <w:iCs w:val="0"/>
        <w:caps w:val="0"/>
        <w:smallCaps w:val="0"/>
        <w:strike w:val="0"/>
        <w:vanish w:val="0"/>
        <w:color w:val="auto"/>
        <w:spacing w:val="0"/>
        <w:position w:val="0"/>
        <w:sz w:val="44"/>
        <w:u w:val="none"/>
        <w:vertAlign w:val="baseline"/>
      </w:rPr>
    </w:lvl>
    <w:lvl w:ilvl="1">
      <w:start w:val="1"/>
      <w:numFmt w:val="decimal"/>
      <w:pStyle w:val="1210"/>
      <w:isLgl/>
      <w:suff w:val="space"/>
      <w:lvlText w:val="%1.%2"/>
      <w:lvlJc w:val="left"/>
      <w:pPr>
        <w:ind w:left="0" w:firstLine="0"/>
      </w:pPr>
      <w:rPr>
        <w:rFonts w:hint="eastAsia"/>
      </w:rPr>
    </w:lvl>
    <w:lvl w:ilvl="2">
      <w:start w:val="1"/>
      <w:numFmt w:val="decimal"/>
      <w:isLgl w:val="false"/>
      <w:suff w:val="space"/>
      <w:lvlText w:val="%1.%2.%3"/>
      <w:lvlJc w:val="left"/>
      <w:pPr>
        <w:ind w:left="0" w:firstLine="0"/>
      </w:pPr>
      <w:rPr>
        <w:rFonts w:hint="eastAsia"/>
      </w:rPr>
    </w:lvl>
    <w:lvl w:ilvl="3">
      <w:start w:val="1"/>
      <w:numFmt w:val="decimal"/>
      <w:isLgl w:val="false"/>
      <w:suff w:val="space"/>
      <w:lvlText w:val="%1.%2.%3.%4"/>
      <w:lvlJc w:val="left"/>
      <w:pPr>
        <w:ind w:left="0" w:firstLine="0"/>
      </w:pPr>
      <w:rPr>
        <w:rFonts w:hint="eastAsia" w:cs="Times New Roman"/>
        <w:b w:val="0"/>
        <w:bCs w:val="0"/>
        <w:i w:val="0"/>
        <w:iCs w:val="0"/>
        <w:caps w:val="0"/>
        <w:smallCaps w:val="0"/>
        <w:strike w:val="0"/>
        <w:vanish w:val="0"/>
        <w:spacing w:val="0"/>
        <w:position w:val="0"/>
        <w:u w:val="none"/>
        <w:vertAlign w:val="baseline"/>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decimal"/>
      <w:isLgl w:val="false"/>
      <w:suff w:val="nothing"/>
      <w:lvlText w:val="（%1）"/>
      <w:lvlJc w:val="left"/>
      <w:pPr>
        <w:ind w:left="920" w:hanging="440"/>
      </w:p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8">
    <w:multiLevelType w:val="hybridMultilevel"/>
    <w:lvl w:ilvl="0">
      <w:start w:val="1"/>
      <w:numFmt w:val="decimal"/>
      <w:isLgl w:val="false"/>
      <w:suff w:val="nothing"/>
      <w:lvlText w:val="（%1）"/>
      <w:lvlJc w:val="left"/>
      <w:pPr>
        <w:ind w:left="920" w:hanging="440"/>
      </w:p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9">
    <w:multiLevelType w:val="hybridMultilevel"/>
    <w:lvl w:ilvl="0">
      <w:start w:val="1"/>
      <w:numFmt w:val="decimal"/>
      <w:isLgl w:val="false"/>
      <w:suff w:val="tab"/>
      <w:lvlText w:val="（%1）"/>
      <w:lvlJc w:val="left"/>
      <w:pPr>
        <w:ind w:left="920" w:hanging="440"/>
      </w:p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10">
    <w:multiLevelType w:val="hybridMultilevel"/>
    <w:lvl w:ilvl="0">
      <w:start w:val="1"/>
      <w:numFmt w:val="decimal"/>
      <w:isLgl w:val="false"/>
      <w:suff w:val="tab"/>
      <w:lvlText w:val="%1."/>
      <w:lvlJc w:val="left"/>
      <w:pPr>
        <w:ind w:left="420" w:hanging="420"/>
        <w:tabs>
          <w:tab w:val="left" w:pos="0" w:leader="none"/>
        </w:tabs>
      </w:pPr>
      <w:rPr>
        <w:rFonts w:hint="default" w:ascii="Times New Roman" w:hAnsi="Times New Roman" w:eastAsia="宋体" w:cs="Times New Roman"/>
        <w:b/>
        <w:i w:val="0"/>
        <w:sz w:val="44"/>
        <w:szCs w:val="44"/>
      </w:rPr>
    </w:lvl>
    <w:lvl w:ilvl="1">
      <w:start w:val="1"/>
      <w:numFmt w:val="decimal"/>
      <w:isLgl/>
      <w:suff w:val="space"/>
      <w:lvlText w:val="%1.%2"/>
      <w:lvlJc w:val="left"/>
      <w:pPr>
        <w:ind w:left="0" w:firstLine="0"/>
      </w:pPr>
      <w:rPr>
        <w:rFonts w:hint="default" w:ascii="Times New Roman" w:hAnsi="Times New Roman" w:eastAsia="宋体" w:cs="Times New Roman"/>
      </w:rPr>
    </w:lvl>
    <w:lvl w:ilvl="2">
      <w:start w:val="1"/>
      <w:numFmt w:val="decimal"/>
      <w:isLgl w:val="false"/>
      <w:suff w:val="space"/>
      <w:lvlText w:val="%1.%2.%3"/>
      <w:lvlJc w:val="left"/>
      <w:pPr>
        <w:ind w:left="1440" w:hanging="1440"/>
      </w:pPr>
      <w:rPr>
        <w:rFonts w:hint="default" w:ascii="Times New Roman" w:hAnsi="Times New Roman" w:eastAsia="宋体" w:cs="Times New Roman"/>
      </w:rPr>
    </w:lvl>
    <w:lvl w:ilvl="3">
      <w:start w:val="1"/>
      <w:numFmt w:val="decimal"/>
      <w:isLgl w:val="false"/>
      <w:suff w:val="tab"/>
      <w:lvlText w:val="%1.%2.%3.%4"/>
      <w:lvlJc w:val="left"/>
      <w:pPr>
        <w:ind w:left="864" w:hanging="864"/>
        <w:tabs>
          <w:tab w:val="left" w:pos="0" w:leader="none"/>
        </w:tabs>
      </w:pPr>
      <w:rPr>
        <w:rFonts w:hint="eastAsia"/>
      </w:rPr>
    </w:lvl>
    <w:lvl w:ilvl="4">
      <w:start w:val="1"/>
      <w:numFmt w:val="decimal"/>
      <w:isLgl w:val="false"/>
      <w:suff w:val="tab"/>
      <w:lvlText w:val="%1.%2.%3.%4.%5"/>
      <w:lvlJc w:val="left"/>
      <w:pPr>
        <w:ind w:left="1008" w:hanging="1008"/>
        <w:tabs>
          <w:tab w:val="left" w:pos="0" w:leader="none"/>
        </w:tabs>
      </w:pPr>
      <w:rPr>
        <w:rFonts w:hint="eastAsia"/>
      </w:rPr>
    </w:lvl>
    <w:lvl w:ilvl="5">
      <w:start w:val="1"/>
      <w:numFmt w:val="decimal"/>
      <w:isLgl w:val="false"/>
      <w:suff w:val="tab"/>
      <w:lvlText w:val="%1.%2.%3.%4.%5.%6"/>
      <w:lvlJc w:val="left"/>
      <w:pPr>
        <w:ind w:left="1152" w:hanging="1152"/>
        <w:tabs>
          <w:tab w:val="left" w:pos="0" w:leader="none"/>
        </w:tabs>
      </w:pPr>
      <w:rPr>
        <w:rFonts w:hint="eastAsia"/>
      </w:rPr>
    </w:lvl>
    <w:lvl w:ilvl="6">
      <w:start w:val="1"/>
      <w:numFmt w:val="decimal"/>
      <w:isLgl w:val="false"/>
      <w:suff w:val="tab"/>
      <w:lvlText w:val="%1.%2.%3.%4.%5.%6.%7"/>
      <w:lvlJc w:val="left"/>
      <w:pPr>
        <w:ind w:left="1296" w:hanging="1296"/>
        <w:tabs>
          <w:tab w:val="left" w:pos="0" w:leader="none"/>
        </w:tabs>
      </w:pPr>
      <w:rPr>
        <w:rFonts w:hint="eastAsia"/>
      </w:rPr>
    </w:lvl>
    <w:lvl w:ilvl="7">
      <w:start w:val="1"/>
      <w:numFmt w:val="decimal"/>
      <w:isLgl w:val="false"/>
      <w:suff w:val="tab"/>
      <w:lvlText w:val="%1.%2.%3.%4.%5.%6.%7.%8"/>
      <w:lvlJc w:val="left"/>
      <w:pPr>
        <w:ind w:left="1440" w:hanging="1440"/>
        <w:tabs>
          <w:tab w:val="left" w:pos="0" w:leader="none"/>
        </w:tabs>
      </w:pPr>
      <w:rPr>
        <w:rFonts w:hint="eastAsia"/>
      </w:rPr>
    </w:lvl>
    <w:lvl w:ilvl="8">
      <w:start w:val="1"/>
      <w:numFmt w:val="decimal"/>
      <w:isLgl w:val="false"/>
      <w:suff w:val="tab"/>
      <w:lvlText w:val="%1.%2.%3.%4.%5.%6.%7.%8.%9"/>
      <w:lvlJc w:val="left"/>
      <w:pPr>
        <w:ind w:left="1584" w:hanging="1584"/>
        <w:tabs>
          <w:tab w:val="left" w:pos="0" w:leader="none"/>
        </w:tabs>
      </w:pPr>
      <w:rPr>
        <w:rFonts w:hint="eastAsia"/>
      </w:rPr>
    </w:lvl>
  </w:abstractNum>
  <w:abstractNum w:abstractNumId="11">
    <w:multiLevelType w:val="hybridMultilevel"/>
    <w:lvl w:ilvl="0">
      <w:start w:val="1"/>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9"/>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920" w:hanging="440"/>
      </w:p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14">
    <w:multiLevelType w:val="hybridMultilevel"/>
    <w:lvl w:ilvl="0">
      <w:start w:val="3"/>
      <w:numFmt w:val="chineseCounting"/>
      <w:isLgl w:val="false"/>
      <w:suff w:val="nothing"/>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lowerLetter"/>
      <w:pStyle w:val="1103"/>
      <w:isLgl w:val="false"/>
      <w:suff w:val="tab"/>
      <w:lvlText w:val="%1)"/>
      <w:lvlJc w:val="left"/>
      <w:pPr>
        <w:ind w:left="1620" w:hanging="420"/>
        <w:tabs>
          <w:tab w:val="left" w:pos="1620" w:leader="none"/>
        </w:tabs>
      </w:pPr>
    </w:lvl>
    <w:lvl w:ilvl="1">
      <w:start w:val="1"/>
      <w:numFmt w:val="decimal"/>
      <w:isLgl w:val="false"/>
      <w:suff w:val="tab"/>
      <w:lvlText w:val="%2."/>
      <w:lvlJc w:val="left"/>
      <w:pPr>
        <w:ind w:left="2040" w:hanging="420"/>
        <w:tabs>
          <w:tab w:val="left" w:pos="2040" w:leader="none"/>
        </w:tabs>
      </w:pPr>
    </w:lvl>
    <w:lvl w:ilvl="2">
      <w:start w:val="1"/>
      <w:numFmt w:val="lowerRoman"/>
      <w:isLgl w:val="false"/>
      <w:suff w:val="tab"/>
      <w:lvlText w:val="%3."/>
      <w:lvlJc w:val="right"/>
      <w:pPr>
        <w:ind w:left="2460" w:hanging="420"/>
        <w:tabs>
          <w:tab w:val="left" w:pos="2460" w:leader="none"/>
        </w:tabs>
      </w:pPr>
    </w:lvl>
    <w:lvl w:ilvl="3">
      <w:start w:val="1"/>
      <w:numFmt w:val="decimal"/>
      <w:isLgl w:val="false"/>
      <w:suff w:val="tab"/>
      <w:lvlText w:val="%4."/>
      <w:lvlJc w:val="left"/>
      <w:pPr>
        <w:ind w:left="2880" w:hanging="420"/>
        <w:tabs>
          <w:tab w:val="left" w:pos="2880" w:leader="none"/>
        </w:tabs>
      </w:pPr>
    </w:lvl>
    <w:lvl w:ilvl="4">
      <w:start w:val="1"/>
      <w:numFmt w:val="lowerLetter"/>
      <w:isLgl w:val="false"/>
      <w:suff w:val="tab"/>
      <w:lvlText w:val="%5)"/>
      <w:lvlJc w:val="left"/>
      <w:pPr>
        <w:ind w:left="3300" w:hanging="420"/>
        <w:tabs>
          <w:tab w:val="left" w:pos="3300" w:leader="none"/>
        </w:tabs>
      </w:pPr>
    </w:lvl>
    <w:lvl w:ilvl="5">
      <w:start w:val="1"/>
      <w:numFmt w:val="lowerRoman"/>
      <w:isLgl w:val="false"/>
      <w:suff w:val="tab"/>
      <w:lvlText w:val="%6."/>
      <w:lvlJc w:val="right"/>
      <w:pPr>
        <w:ind w:left="3720" w:hanging="420"/>
        <w:tabs>
          <w:tab w:val="left" w:pos="3720" w:leader="none"/>
        </w:tabs>
      </w:pPr>
    </w:lvl>
    <w:lvl w:ilvl="6">
      <w:start w:val="1"/>
      <w:numFmt w:val="decimal"/>
      <w:isLgl w:val="false"/>
      <w:suff w:val="tab"/>
      <w:lvlText w:val="%7."/>
      <w:lvlJc w:val="left"/>
      <w:pPr>
        <w:ind w:left="4140" w:hanging="420"/>
        <w:tabs>
          <w:tab w:val="left" w:pos="4140" w:leader="none"/>
        </w:tabs>
      </w:pPr>
    </w:lvl>
    <w:lvl w:ilvl="7">
      <w:start w:val="1"/>
      <w:numFmt w:val="lowerLetter"/>
      <w:isLgl w:val="false"/>
      <w:suff w:val="tab"/>
      <w:lvlText w:val="%8)"/>
      <w:lvlJc w:val="left"/>
      <w:pPr>
        <w:ind w:left="4560" w:hanging="420"/>
        <w:tabs>
          <w:tab w:val="left" w:pos="4560" w:leader="none"/>
        </w:tabs>
      </w:pPr>
    </w:lvl>
    <w:lvl w:ilvl="8">
      <w:start w:val="1"/>
      <w:numFmt w:val="lowerRoman"/>
      <w:isLgl w:val="false"/>
      <w:suff w:val="tab"/>
      <w:lvlText w:val="%9."/>
      <w:lvlJc w:val="right"/>
      <w:pPr>
        <w:ind w:left="4980" w:hanging="420"/>
        <w:tabs>
          <w:tab w:val="left" w:pos="4980" w:leader="none"/>
        </w:tabs>
      </w:pPr>
    </w:lvl>
  </w:abstractNum>
  <w:abstractNum w:abstractNumId="1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ind w:left="920" w:hanging="440"/>
      </w:p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19">
    <w:multiLevelType w:val="hybridMultilevel"/>
    <w:lvl w:ilvl="0">
      <w:start w:val="1"/>
      <w:numFmt w:val="decimal"/>
      <w:isLgl w:val="false"/>
      <w:suff w:val="tab"/>
      <w:lvlText w:val="（%1）"/>
      <w:lvlJc w:val="left"/>
      <w:pPr>
        <w:ind w:left="920" w:hanging="440"/>
      </w:p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num w:numId="1">
    <w:abstractNumId w:val="5"/>
  </w:num>
  <w:num w:numId="2">
    <w:abstractNumId w:val="3"/>
  </w:num>
  <w:num w:numId="3">
    <w:abstractNumId w:val="15"/>
  </w:num>
  <w:num w:numId="4">
    <w:abstractNumId w:val="1"/>
  </w:num>
  <w:num w:numId="5">
    <w:abstractNumId w:val="0"/>
  </w:num>
  <w:num w:numId="6">
    <w:abstractNumId w:val="6"/>
  </w:num>
  <w:num w:numId="7">
    <w:abstractNumId w:val="10"/>
    <w:lvlOverride w:ilvl="0">
      <w:lvl w:ilvl="0">
        <w:start w:val="1"/>
        <w:numFmt w:val="decimal"/>
        <w:pStyle w:val="1211"/>
        <w:isLgl w:val="false"/>
        <w:suff w:val="tab"/>
        <w:lvlText w:val="%1."/>
        <w:lvlJc w:val="left"/>
        <w:pPr>
          <w:ind w:left="5806" w:hanging="420"/>
          <w:tabs>
            <w:tab w:val="left" w:pos="5386" w:leader="none"/>
          </w:tabs>
        </w:pPr>
        <w:rPr>
          <w:rFonts w:hint="default" w:ascii="Times New Roman" w:hAnsi="Times New Roman" w:eastAsia="宋体" w:cs="Times New Roman"/>
          <w:b/>
          <w:i w:val="0"/>
          <w:sz w:val="44"/>
          <w:szCs w:val="44"/>
        </w:rPr>
      </w:lvl>
    </w:lvlOverride>
  </w:num>
  <w:num w:numId="8">
    <w:abstractNumId w:val="17"/>
  </w:num>
  <w:num w:numId="9">
    <w:abstractNumId w:val="11"/>
  </w:num>
  <w:num w:numId="10">
    <w:abstractNumId w:val="16"/>
  </w:num>
  <w:num w:numId="11">
    <w:abstractNumId w:val="2"/>
  </w:num>
  <w:num w:numId="12">
    <w:abstractNumId w:val="14"/>
  </w:num>
  <w:num w:numId="13">
    <w:abstractNumId w:val="12"/>
  </w:num>
  <w:num w:numId="14">
    <w:abstractNumId w:val="7"/>
  </w:num>
  <w:num w:numId="15">
    <w:abstractNumId w:val="8"/>
  </w:num>
  <w:num w:numId="16">
    <w:abstractNumId w:val="18"/>
  </w:num>
  <w:num w:numId="17">
    <w:abstractNumId w:val="4"/>
  </w:num>
  <w:num w:numId="18">
    <w:abstractNumId w:val="13"/>
  </w:num>
  <w:num w:numId="19">
    <w:abstractNumId w:val="9"/>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4" w:default="1">
    <w:name w:val="Normal"/>
    <w:link w:val="119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5">
    <w:name w:val="Heading 1"/>
    <w:basedOn w:val="704"/>
    <w:next w:val="704"/>
    <w:link w:val="752"/>
    <w:uiPriority w:val="9"/>
    <w:qFormat/>
    <w:pPr>
      <w:keepLines/>
      <w:keepNext/>
      <w:spacing w:before="480" w:after="200"/>
      <w:outlineLvl w:val="0"/>
    </w:pPr>
    <w:rPr>
      <w:rFonts w:ascii="Arial" w:hAnsi="Arial" w:eastAsia="Arial" w:cs="Arial"/>
      <w:sz w:val="40"/>
      <w:szCs w:val="40"/>
    </w:rPr>
  </w:style>
  <w:style w:type="paragraph" w:styleId="706">
    <w:name w:val="Heading 2"/>
    <w:basedOn w:val="704"/>
    <w:next w:val="704"/>
    <w:link w:val="753"/>
    <w:uiPriority w:val="9"/>
    <w:unhideWhenUsed/>
    <w:qFormat/>
    <w:pPr>
      <w:keepLines/>
      <w:keepNext/>
      <w:spacing w:before="360" w:after="200"/>
      <w:outlineLvl w:val="1"/>
    </w:pPr>
    <w:rPr>
      <w:rFonts w:ascii="Arial" w:hAnsi="Arial" w:eastAsia="Arial" w:cs="Arial"/>
      <w:sz w:val="34"/>
    </w:rPr>
  </w:style>
  <w:style w:type="paragraph" w:styleId="707">
    <w:name w:val="Heading 3"/>
    <w:basedOn w:val="704"/>
    <w:next w:val="704"/>
    <w:link w:val="754"/>
    <w:uiPriority w:val="9"/>
    <w:unhideWhenUsed/>
    <w:qFormat/>
    <w:pPr>
      <w:keepLines/>
      <w:keepNext/>
      <w:spacing w:before="320" w:after="200"/>
      <w:outlineLvl w:val="2"/>
    </w:pPr>
    <w:rPr>
      <w:rFonts w:ascii="Arial" w:hAnsi="Arial" w:eastAsia="Arial" w:cs="Arial"/>
      <w:sz w:val="30"/>
      <w:szCs w:val="30"/>
    </w:rPr>
  </w:style>
  <w:style w:type="paragraph" w:styleId="708">
    <w:name w:val="Heading 4"/>
    <w:basedOn w:val="704"/>
    <w:next w:val="704"/>
    <w:link w:val="755"/>
    <w:uiPriority w:val="9"/>
    <w:unhideWhenUsed/>
    <w:qFormat/>
    <w:pPr>
      <w:keepLines/>
      <w:keepNext/>
      <w:spacing w:before="320" w:after="200"/>
      <w:outlineLvl w:val="3"/>
    </w:pPr>
    <w:rPr>
      <w:rFonts w:ascii="Arial" w:hAnsi="Arial" w:eastAsia="Arial" w:cs="Arial"/>
      <w:b/>
      <w:bCs/>
      <w:sz w:val="26"/>
      <w:szCs w:val="26"/>
    </w:rPr>
  </w:style>
  <w:style w:type="paragraph" w:styleId="709">
    <w:name w:val="Heading 5"/>
    <w:basedOn w:val="704"/>
    <w:next w:val="704"/>
    <w:link w:val="756"/>
    <w:uiPriority w:val="9"/>
    <w:unhideWhenUsed/>
    <w:qFormat/>
    <w:pPr>
      <w:keepLines/>
      <w:keepNext/>
      <w:spacing w:before="320" w:after="200"/>
      <w:outlineLvl w:val="4"/>
    </w:pPr>
    <w:rPr>
      <w:rFonts w:ascii="Arial" w:hAnsi="Arial" w:eastAsia="Arial" w:cs="Arial"/>
      <w:b/>
      <w:bCs/>
      <w:sz w:val="24"/>
      <w:szCs w:val="24"/>
    </w:rPr>
  </w:style>
  <w:style w:type="paragraph" w:styleId="710">
    <w:name w:val="Heading 6"/>
    <w:basedOn w:val="704"/>
    <w:next w:val="704"/>
    <w:link w:val="757"/>
    <w:uiPriority w:val="9"/>
    <w:unhideWhenUsed/>
    <w:qFormat/>
    <w:pPr>
      <w:keepLines/>
      <w:keepNext/>
      <w:spacing w:before="320" w:after="200"/>
      <w:outlineLvl w:val="5"/>
    </w:pPr>
    <w:rPr>
      <w:rFonts w:ascii="Arial" w:hAnsi="Arial" w:eastAsia="Arial" w:cs="Arial"/>
      <w:b/>
      <w:bCs/>
      <w:sz w:val="22"/>
      <w:szCs w:val="22"/>
    </w:rPr>
  </w:style>
  <w:style w:type="paragraph" w:styleId="711">
    <w:name w:val="Heading 7"/>
    <w:basedOn w:val="704"/>
    <w:next w:val="704"/>
    <w:link w:val="758"/>
    <w:uiPriority w:val="9"/>
    <w:unhideWhenUsed/>
    <w:qFormat/>
    <w:pPr>
      <w:keepLines/>
      <w:keepNext/>
      <w:spacing w:before="320" w:after="200"/>
      <w:outlineLvl w:val="6"/>
    </w:pPr>
    <w:rPr>
      <w:rFonts w:ascii="Arial" w:hAnsi="Arial" w:eastAsia="Arial" w:cs="Arial"/>
      <w:b/>
      <w:bCs/>
      <w:i/>
      <w:iCs/>
      <w:sz w:val="22"/>
      <w:szCs w:val="22"/>
    </w:rPr>
  </w:style>
  <w:style w:type="paragraph" w:styleId="712">
    <w:name w:val="Heading 8"/>
    <w:basedOn w:val="704"/>
    <w:next w:val="704"/>
    <w:link w:val="759"/>
    <w:uiPriority w:val="9"/>
    <w:unhideWhenUsed/>
    <w:qFormat/>
    <w:pPr>
      <w:keepLines/>
      <w:keepNext/>
      <w:spacing w:before="320" w:after="200"/>
      <w:outlineLvl w:val="7"/>
    </w:pPr>
    <w:rPr>
      <w:rFonts w:ascii="Arial" w:hAnsi="Arial" w:eastAsia="Arial" w:cs="Arial"/>
      <w:i/>
      <w:iCs/>
      <w:sz w:val="22"/>
      <w:szCs w:val="22"/>
    </w:rPr>
  </w:style>
  <w:style w:type="paragraph" w:styleId="713">
    <w:name w:val="Heading 9"/>
    <w:basedOn w:val="704"/>
    <w:next w:val="704"/>
    <w:link w:val="760"/>
    <w:uiPriority w:val="9"/>
    <w:unhideWhenUsed/>
    <w:qFormat/>
    <w:pPr>
      <w:keepLines/>
      <w:keepNext/>
      <w:spacing w:before="320" w:after="200"/>
      <w:outlineLvl w:val="8"/>
    </w:pPr>
    <w:rPr>
      <w:rFonts w:ascii="Arial" w:hAnsi="Arial" w:eastAsia="Arial" w:cs="Arial"/>
      <w:i/>
      <w:iCs/>
      <w:sz w:val="21"/>
      <w:szCs w:val="21"/>
    </w:rPr>
  </w:style>
  <w:style w:type="character" w:styleId="714" w:default="1">
    <w:name w:val="Default Paragraph Font"/>
    <w:uiPriority w:val="1"/>
    <w:semiHidden/>
    <w:unhideWhenUsed/>
    <w:qFormat/>
  </w:style>
  <w:style w:type="table" w:styleId="715" w:default="1">
    <w:name w:val="Normal Table"/>
    <w:uiPriority w:val="99"/>
    <w:semiHidden/>
    <w:unhideWhenUsed/>
    <w:qFormat/>
    <w:tblPr>
      <w:tblCellMar>
        <w:left w:w="108" w:type="dxa"/>
        <w:top w:w="0" w:type="dxa"/>
        <w:right w:w="108" w:type="dxa"/>
        <w:bottom w:w="0" w:type="dxa"/>
      </w:tblCellMar>
    </w:tblPr>
  </w:style>
  <w:style w:type="paragraph" w:styleId="716">
    <w:name w:val="toc 7"/>
    <w:basedOn w:val="704"/>
    <w:next w:val="704"/>
    <w:uiPriority w:val="39"/>
    <w:unhideWhenUsed/>
    <w:qFormat/>
    <w:pPr>
      <w:ind w:left="1701" w:right="0" w:firstLine="0"/>
      <w:spacing w:after="57"/>
    </w:pPr>
  </w:style>
  <w:style w:type="paragraph" w:styleId="717">
    <w:name w:val="Caption"/>
    <w:basedOn w:val="704"/>
    <w:next w:val="70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8">
    <w:name w:val="annotation text"/>
    <w:basedOn w:val="704"/>
    <w:uiPriority w:val="99"/>
    <w:semiHidden/>
    <w:unhideWhenUsed/>
    <w:qFormat/>
    <w:pPr>
      <w:jc w:val="left"/>
    </w:pPr>
  </w:style>
  <w:style w:type="paragraph" w:styleId="719">
    <w:name w:val="Body Text"/>
    <w:basedOn w:val="704"/>
    <w:uiPriority w:val="0"/>
    <w:qFormat/>
    <w:rPr>
      <w:rFonts w:ascii="仿宋_GB2312" w:eastAsia="仿宋_GB2312"/>
      <w:sz w:val="28"/>
      <w:szCs w:val="20"/>
    </w:rPr>
  </w:style>
  <w:style w:type="paragraph" w:styleId="720">
    <w:name w:val="Body Text Indent"/>
    <w:basedOn w:val="704"/>
    <w:next w:val="721"/>
    <w:uiPriority w:val="0"/>
    <w:qFormat/>
    <w:pPr>
      <w:ind w:firstLine="576"/>
    </w:pPr>
    <w:rPr>
      <w:b/>
      <w:sz w:val="30"/>
    </w:rPr>
  </w:style>
  <w:style w:type="paragraph" w:styleId="721">
    <w:name w:val="envelope return"/>
    <w:basedOn w:val="704"/>
    <w:uiPriority w:val="0"/>
    <w:qFormat/>
    <w:pPr>
      <w:jc w:val="left"/>
      <w:tabs>
        <w:tab w:val="left" w:pos="1630" w:leader="none"/>
      </w:tabs>
    </w:pPr>
    <w:rPr>
      <w:rFonts w:ascii="Arial" w:hAnsi="Arial" w:eastAsia="DFKai-SB" w:cs="Arial"/>
      <w:sz w:val="28"/>
      <w:lang w:eastAsia="zh-TW"/>
    </w:rPr>
  </w:style>
  <w:style w:type="paragraph" w:styleId="722">
    <w:name w:val="Block Text"/>
    <w:basedOn w:val="704"/>
    <w:uiPriority w:val="0"/>
    <w:qFormat/>
    <w:pPr>
      <w:ind w:left="420" w:right="33"/>
      <w:jc w:val="left"/>
    </w:pPr>
    <w:rPr>
      <w:sz w:val="24"/>
    </w:rPr>
  </w:style>
  <w:style w:type="paragraph" w:styleId="723">
    <w:name w:val="index 4"/>
    <w:basedOn w:val="704"/>
    <w:next w:val="704"/>
    <w:uiPriority w:val="0"/>
    <w:qFormat/>
    <w:pPr>
      <w:ind w:left="600"/>
    </w:pPr>
    <w:rPr>
      <w:szCs w:val="20"/>
    </w:rPr>
  </w:style>
  <w:style w:type="paragraph" w:styleId="724">
    <w:name w:val="toc 5"/>
    <w:basedOn w:val="704"/>
    <w:next w:val="704"/>
    <w:uiPriority w:val="39"/>
    <w:unhideWhenUsed/>
    <w:qFormat/>
    <w:pPr>
      <w:ind w:left="1134" w:right="0" w:firstLine="0"/>
      <w:spacing w:after="57"/>
    </w:pPr>
  </w:style>
  <w:style w:type="paragraph" w:styleId="725">
    <w:name w:val="toc 3"/>
    <w:basedOn w:val="704"/>
    <w:next w:val="704"/>
    <w:uiPriority w:val="39"/>
    <w:unhideWhenUsed/>
    <w:qFormat/>
    <w:pPr>
      <w:ind w:left="567" w:right="0" w:firstLine="0"/>
      <w:spacing w:after="57"/>
    </w:pPr>
  </w:style>
  <w:style w:type="paragraph" w:styleId="726">
    <w:name w:val="Plain Text"/>
    <w:basedOn w:val="704"/>
    <w:uiPriority w:val="0"/>
    <w:qFormat/>
    <w:rPr>
      <w:rFonts w:ascii="宋体"/>
      <w:szCs w:val="21"/>
    </w:rPr>
  </w:style>
  <w:style w:type="paragraph" w:styleId="727">
    <w:name w:val="toc 8"/>
    <w:basedOn w:val="704"/>
    <w:next w:val="704"/>
    <w:uiPriority w:val="39"/>
    <w:unhideWhenUsed/>
    <w:qFormat/>
    <w:pPr>
      <w:ind w:left="1984" w:right="0" w:firstLine="0"/>
      <w:spacing w:after="57"/>
    </w:pPr>
  </w:style>
  <w:style w:type="paragraph" w:styleId="728">
    <w:name w:val="endnote text"/>
    <w:basedOn w:val="704"/>
    <w:link w:val="897"/>
    <w:uiPriority w:val="99"/>
    <w:semiHidden/>
    <w:unhideWhenUsed/>
    <w:qFormat/>
    <w:pPr>
      <w:spacing w:after="0" w:line="240" w:lineRule="auto"/>
    </w:pPr>
    <w:rPr>
      <w:sz w:val="20"/>
    </w:rPr>
  </w:style>
  <w:style w:type="paragraph" w:styleId="729">
    <w:name w:val="Footer"/>
    <w:basedOn w:val="704"/>
    <w:next w:val="704"/>
    <w:link w:val="770"/>
    <w:uiPriority w:val="99"/>
    <w:unhideWhenUsed/>
    <w:qFormat/>
    <w:pPr>
      <w:spacing w:after="0" w:line="240" w:lineRule="auto"/>
      <w:tabs>
        <w:tab w:val="center" w:pos="7143" w:leader="none"/>
        <w:tab w:val="right" w:pos="14287" w:leader="none"/>
      </w:tabs>
    </w:pPr>
  </w:style>
  <w:style w:type="paragraph" w:styleId="730">
    <w:name w:val="Header"/>
    <w:basedOn w:val="704"/>
    <w:link w:val="768"/>
    <w:uiPriority w:val="99"/>
    <w:unhideWhenUsed/>
    <w:qFormat/>
    <w:pPr>
      <w:spacing w:after="0" w:line="240" w:lineRule="auto"/>
      <w:tabs>
        <w:tab w:val="center" w:pos="7143" w:leader="none"/>
        <w:tab w:val="right" w:pos="14287" w:leader="none"/>
      </w:tabs>
    </w:pPr>
  </w:style>
  <w:style w:type="paragraph" w:styleId="731">
    <w:name w:val="toc 1"/>
    <w:basedOn w:val="704"/>
    <w:next w:val="704"/>
    <w:uiPriority w:val="39"/>
    <w:unhideWhenUsed/>
    <w:qFormat/>
    <w:pPr>
      <w:ind w:left="0" w:right="0" w:firstLine="0"/>
      <w:spacing w:after="57"/>
    </w:pPr>
  </w:style>
  <w:style w:type="paragraph" w:styleId="732">
    <w:name w:val="toc 4"/>
    <w:basedOn w:val="704"/>
    <w:next w:val="704"/>
    <w:uiPriority w:val="39"/>
    <w:unhideWhenUsed/>
    <w:qFormat/>
    <w:pPr>
      <w:ind w:left="850" w:right="0" w:firstLine="0"/>
      <w:spacing w:after="57"/>
    </w:pPr>
  </w:style>
  <w:style w:type="paragraph" w:styleId="733">
    <w:name w:val="Subtitle"/>
    <w:basedOn w:val="704"/>
    <w:next w:val="704"/>
    <w:link w:val="763"/>
    <w:uiPriority w:val="11"/>
    <w:qFormat/>
    <w:pPr>
      <w:spacing w:before="200" w:after="200"/>
    </w:pPr>
    <w:rPr>
      <w:sz w:val="24"/>
      <w:szCs w:val="24"/>
    </w:rPr>
  </w:style>
  <w:style w:type="paragraph" w:styleId="734">
    <w:name w:val="List"/>
    <w:basedOn w:val="704"/>
    <w:uiPriority w:val="0"/>
    <w:qFormat/>
    <w:pPr>
      <w:numPr>
        <w:ilvl w:val="0"/>
        <w:numId w:val="1"/>
      </w:numPr>
      <w:spacing w:after="20" w:line="288" w:lineRule="auto"/>
    </w:pPr>
    <w:rPr>
      <w:rFonts w:ascii="Times New Roman" w:hAnsi="Times New Roman" w:eastAsia="宋体" w:cs="Times New Roman"/>
      <w:szCs w:val="20"/>
      <w:lang w:val="en-GB"/>
    </w:rPr>
  </w:style>
  <w:style w:type="paragraph" w:styleId="735">
    <w:name w:val="footnote text"/>
    <w:basedOn w:val="704"/>
    <w:link w:val="896"/>
    <w:uiPriority w:val="99"/>
    <w:semiHidden/>
    <w:unhideWhenUsed/>
    <w:qFormat/>
    <w:pPr>
      <w:spacing w:after="40" w:line="240" w:lineRule="auto"/>
    </w:pPr>
    <w:rPr>
      <w:sz w:val="18"/>
    </w:rPr>
  </w:style>
  <w:style w:type="paragraph" w:styleId="736">
    <w:name w:val="toc 6"/>
    <w:basedOn w:val="704"/>
    <w:next w:val="704"/>
    <w:uiPriority w:val="39"/>
    <w:unhideWhenUsed/>
    <w:qFormat/>
    <w:pPr>
      <w:ind w:left="1417" w:right="0" w:firstLine="0"/>
      <w:spacing w:after="57"/>
    </w:pPr>
  </w:style>
  <w:style w:type="paragraph" w:styleId="737">
    <w:name w:val="table of figures"/>
    <w:basedOn w:val="704"/>
    <w:next w:val="704"/>
    <w:uiPriority w:val="99"/>
    <w:unhideWhenUsed/>
    <w:qFormat/>
    <w:pPr>
      <w:spacing w:after="0" w:afterAutospacing="0"/>
    </w:pPr>
  </w:style>
  <w:style w:type="paragraph" w:styleId="738">
    <w:name w:val="toc 2"/>
    <w:basedOn w:val="704"/>
    <w:next w:val="704"/>
    <w:uiPriority w:val="39"/>
    <w:unhideWhenUsed/>
    <w:qFormat/>
    <w:pPr>
      <w:ind w:left="283" w:right="0" w:firstLine="0"/>
      <w:spacing w:after="57"/>
    </w:pPr>
  </w:style>
  <w:style w:type="paragraph" w:styleId="739">
    <w:name w:val="toc 9"/>
    <w:basedOn w:val="704"/>
    <w:next w:val="704"/>
    <w:uiPriority w:val="39"/>
    <w:unhideWhenUsed/>
    <w:qFormat/>
    <w:pPr>
      <w:ind w:left="2268" w:right="0" w:firstLine="0"/>
      <w:spacing w:after="57"/>
    </w:pPr>
  </w:style>
  <w:style w:type="paragraph" w:styleId="740">
    <w:name w:val="Normal (Web)"/>
    <w:basedOn w:val="704"/>
    <w:uiPriority w:val="99"/>
    <w:qFormat/>
    <w:pPr>
      <w:jc w:val="left"/>
      <w:spacing w:before="100" w:beforeAutospacing="1" w:after="100" w:afterAutospacing="1"/>
      <w:widowControl/>
    </w:pPr>
    <w:rPr>
      <w:rFonts w:hint="eastAsia" w:ascii="宋体" w:hAnsi="宋体"/>
      <w:color w:val="000000"/>
      <w:sz w:val="24"/>
    </w:rPr>
  </w:style>
  <w:style w:type="paragraph" w:styleId="741">
    <w:name w:val="Title"/>
    <w:basedOn w:val="704"/>
    <w:next w:val="704"/>
    <w:link w:val="762"/>
    <w:uiPriority w:val="10"/>
    <w:qFormat/>
    <w:pPr>
      <w:contextualSpacing/>
      <w:spacing w:before="300" w:after="200"/>
    </w:pPr>
    <w:rPr>
      <w:sz w:val="48"/>
      <w:szCs w:val="48"/>
    </w:rPr>
  </w:style>
  <w:style w:type="paragraph" w:styleId="742">
    <w:name w:val="Body Text First Indent 2"/>
    <w:basedOn w:val="720"/>
    <w:uiPriority w:val="99"/>
    <w:unhideWhenUsed/>
    <w:qFormat/>
    <w:pPr>
      <w:ind w:firstLine="420"/>
    </w:pPr>
  </w:style>
  <w:style w:type="table" w:styleId="74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4">
    <w:name w:val="endnote reference"/>
    <w:uiPriority w:val="99"/>
    <w:semiHidden/>
    <w:unhideWhenUsed/>
    <w:qFormat/>
    <w:rPr>
      <w:vertAlign w:val="superscript"/>
    </w:rPr>
  </w:style>
  <w:style w:type="character" w:styleId="745">
    <w:name w:val="Emphasis"/>
    <w:basedOn w:val="714"/>
    <w:uiPriority w:val="20"/>
    <w:qFormat/>
    <w:rPr>
      <w:i/>
    </w:rPr>
  </w:style>
  <w:style w:type="character" w:styleId="746">
    <w:name w:val="Hyperlink"/>
    <w:uiPriority w:val="99"/>
    <w:unhideWhenUsed/>
    <w:qFormat/>
    <w:rPr>
      <w:color w:val="0000ff" w:themeColor="hyperlink"/>
      <w:u w:val="single"/>
      <w14:textFill>
        <w14:solidFill>
          <w14:schemeClr w14:val="hlink"/>
        </w14:solidFill>
      </w14:textFill>
    </w:rPr>
  </w:style>
  <w:style w:type="character" w:styleId="747">
    <w:name w:val="footnote reference"/>
    <w:uiPriority w:val="99"/>
    <w:unhideWhenUsed/>
    <w:qFormat/>
    <w:rPr>
      <w:vertAlign w:val="superscript"/>
    </w:rPr>
  </w:style>
  <w:style w:type="paragraph" w:styleId="748">
    <w:name w:val="List Paragraph"/>
    <w:basedOn w:val="704"/>
    <w:uiPriority w:val="34"/>
    <w:qFormat/>
    <w:pPr>
      <w:ind w:firstLine="420"/>
    </w:pPr>
    <w:rPr>
      <w:rFonts w:ascii="Calibri" w:hAnsi="Calibri"/>
      <w:szCs w:val="22"/>
    </w:rPr>
  </w:style>
  <w:style w:type="paragraph" w:styleId="749" w:customStyle="1">
    <w:name w:val="_Style 1"/>
    <w:basedOn w:val="704"/>
    <w:uiPriority w:val="34"/>
    <w:qFormat/>
    <w:pPr>
      <w:ind w:firstLine="420"/>
      <w:spacing w:line="360" w:lineRule="auto"/>
    </w:pPr>
    <w:rPr>
      <w:rFonts w:ascii="Calibri" w:hAnsi="Calibri"/>
      <w:sz w:val="24"/>
      <w:szCs w:val="22"/>
    </w:rPr>
  </w:style>
  <w:style w:type="paragraph" w:styleId="750" w:customStyle="1">
    <w:name w:val="段"/>
    <w:next w:val="704"/>
    <w:link w:val="1220"/>
    <w:uiPriority w:val="0"/>
    <w:qFormat/>
    <w:pPr>
      <w:ind w:firstLine="200"/>
      <w:jc w:val="both"/>
    </w:pPr>
    <w:rPr>
      <w:rFonts w:hint="default" w:ascii="宋体" w:hAnsi="Times New Roman" w:eastAsia="宋体" w:cs="Times New Roman"/>
      <w:sz w:val="21"/>
      <w:lang w:val="en-US" w:eastAsia="zh-CN" w:bidi="ar-SA"/>
    </w:rPr>
  </w:style>
  <w:style w:type="paragraph" w:styleId="751" w:customStyle="1">
    <w:name w:val="标题 41"/>
    <w:basedOn w:val="704"/>
    <w:next w:val="704"/>
    <w:link w:val="909"/>
    <w:uiPriority w:val="0"/>
    <w:qFormat/>
    <w:pPr>
      <w:numPr>
        <w:ilvl w:val="4"/>
        <w:numId w:val="2"/>
      </w:numPr>
      <w:keepLines/>
      <w:keepNext/>
      <w:spacing w:before="280" w:after="290" w:line="376" w:lineRule="auto"/>
      <w:outlineLvl w:val="3"/>
    </w:pPr>
    <w:rPr>
      <w:rFonts w:ascii="Arial" w:hAnsi="Arial" w:eastAsia="黑体"/>
      <w:b/>
      <w:bCs/>
      <w:sz w:val="28"/>
      <w:szCs w:val="28"/>
    </w:rPr>
  </w:style>
  <w:style w:type="character" w:styleId="752" w:customStyle="1">
    <w:name w:val="Heading 1 Char"/>
    <w:link w:val="705"/>
    <w:uiPriority w:val="9"/>
    <w:qFormat/>
    <w:rPr>
      <w:rFonts w:ascii="Arial" w:hAnsi="Arial" w:eastAsia="Arial" w:cs="Arial"/>
      <w:sz w:val="40"/>
      <w:szCs w:val="40"/>
    </w:rPr>
  </w:style>
  <w:style w:type="character" w:styleId="753" w:customStyle="1">
    <w:name w:val="Heading 2 Char"/>
    <w:link w:val="706"/>
    <w:uiPriority w:val="9"/>
    <w:qFormat/>
    <w:rPr>
      <w:rFonts w:ascii="Arial" w:hAnsi="Arial" w:eastAsia="Arial" w:cs="Arial"/>
      <w:sz w:val="34"/>
    </w:rPr>
  </w:style>
  <w:style w:type="character" w:styleId="754" w:customStyle="1">
    <w:name w:val="Heading 3 Char"/>
    <w:link w:val="707"/>
    <w:uiPriority w:val="9"/>
    <w:qFormat/>
    <w:rPr>
      <w:rFonts w:ascii="Arial" w:hAnsi="Arial" w:eastAsia="Arial" w:cs="Arial"/>
      <w:sz w:val="30"/>
      <w:szCs w:val="30"/>
    </w:rPr>
  </w:style>
  <w:style w:type="character" w:styleId="755" w:customStyle="1">
    <w:name w:val="Heading 4 Char"/>
    <w:link w:val="708"/>
    <w:uiPriority w:val="9"/>
    <w:qFormat/>
    <w:rPr>
      <w:rFonts w:ascii="Arial" w:hAnsi="Arial" w:eastAsia="Arial" w:cs="Arial"/>
      <w:b/>
      <w:bCs/>
      <w:sz w:val="26"/>
      <w:szCs w:val="26"/>
    </w:rPr>
  </w:style>
  <w:style w:type="character" w:styleId="756" w:customStyle="1">
    <w:name w:val="Heading 5 Char"/>
    <w:link w:val="709"/>
    <w:uiPriority w:val="9"/>
    <w:qFormat/>
    <w:rPr>
      <w:rFonts w:ascii="Arial" w:hAnsi="Arial" w:eastAsia="Arial" w:cs="Arial"/>
      <w:b/>
      <w:bCs/>
      <w:sz w:val="24"/>
      <w:szCs w:val="24"/>
    </w:rPr>
  </w:style>
  <w:style w:type="character" w:styleId="757" w:customStyle="1">
    <w:name w:val="Heading 6 Char"/>
    <w:link w:val="710"/>
    <w:uiPriority w:val="9"/>
    <w:qFormat/>
    <w:rPr>
      <w:rFonts w:ascii="Arial" w:hAnsi="Arial" w:eastAsia="Arial" w:cs="Arial"/>
      <w:b/>
      <w:bCs/>
      <w:sz w:val="22"/>
      <w:szCs w:val="22"/>
    </w:rPr>
  </w:style>
  <w:style w:type="character" w:styleId="758" w:customStyle="1">
    <w:name w:val="Heading 7 Char"/>
    <w:link w:val="711"/>
    <w:uiPriority w:val="9"/>
    <w:qFormat/>
    <w:rPr>
      <w:rFonts w:ascii="Arial" w:hAnsi="Arial" w:eastAsia="Arial" w:cs="Arial"/>
      <w:b/>
      <w:bCs/>
      <w:i/>
      <w:iCs/>
      <w:sz w:val="22"/>
      <w:szCs w:val="22"/>
    </w:rPr>
  </w:style>
  <w:style w:type="character" w:styleId="759" w:customStyle="1">
    <w:name w:val="Heading 8 Char"/>
    <w:link w:val="712"/>
    <w:uiPriority w:val="9"/>
    <w:qFormat/>
    <w:rPr>
      <w:rFonts w:ascii="Arial" w:hAnsi="Arial" w:eastAsia="Arial" w:cs="Arial"/>
      <w:i/>
      <w:iCs/>
      <w:sz w:val="22"/>
      <w:szCs w:val="22"/>
    </w:rPr>
  </w:style>
  <w:style w:type="character" w:styleId="760" w:customStyle="1">
    <w:name w:val="Heading 9 Char"/>
    <w:link w:val="713"/>
    <w:uiPriority w:val="9"/>
    <w:qFormat/>
    <w:rPr>
      <w:rFonts w:ascii="Arial" w:hAnsi="Arial" w:eastAsia="Arial" w:cs="Arial"/>
      <w:i/>
      <w:iCs/>
      <w:sz w:val="21"/>
      <w:szCs w:val="21"/>
    </w:rPr>
  </w:style>
  <w:style w:type="paragraph" w:styleId="761">
    <w:name w:val="No Spacing"/>
    <w:uiPriority w:val="1"/>
    <w:qFormat/>
    <w:pPr>
      <w:spacing w:before="0" w:after="0" w:line="240" w:lineRule="auto"/>
    </w:pPr>
    <w:rPr>
      <w:rFonts w:hint="default" w:ascii="Times New Roman" w:hAnsi="Times New Roman" w:eastAsia="宋体" w:cs="Times New Roman"/>
    </w:rPr>
  </w:style>
  <w:style w:type="character" w:styleId="762" w:customStyle="1">
    <w:name w:val="Title Char"/>
    <w:link w:val="741"/>
    <w:uiPriority w:val="10"/>
    <w:qFormat/>
    <w:rPr>
      <w:sz w:val="48"/>
      <w:szCs w:val="48"/>
    </w:rPr>
  </w:style>
  <w:style w:type="character" w:styleId="763" w:customStyle="1">
    <w:name w:val="Subtitle Char"/>
    <w:link w:val="733"/>
    <w:uiPriority w:val="11"/>
    <w:qFormat/>
    <w:rPr>
      <w:sz w:val="24"/>
      <w:szCs w:val="24"/>
    </w:rPr>
  </w:style>
  <w:style w:type="paragraph" w:styleId="764">
    <w:name w:val="Quote"/>
    <w:basedOn w:val="704"/>
    <w:next w:val="704"/>
    <w:link w:val="765"/>
    <w:uiPriority w:val="29"/>
    <w:qFormat/>
    <w:pPr>
      <w:ind w:left="720" w:right="720"/>
    </w:pPr>
    <w:rPr>
      <w:i/>
    </w:rPr>
  </w:style>
  <w:style w:type="character" w:styleId="765" w:customStyle="1">
    <w:name w:val="Quote Char"/>
    <w:link w:val="764"/>
    <w:uiPriority w:val="29"/>
    <w:qFormat/>
    <w:rPr>
      <w:i/>
    </w:rPr>
  </w:style>
  <w:style w:type="paragraph" w:styleId="766">
    <w:name w:val="Intense Quote"/>
    <w:basedOn w:val="704"/>
    <w:next w:val="704"/>
    <w:link w:val="7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7" w:customStyle="1">
    <w:name w:val="Intense Quote Char"/>
    <w:link w:val="766"/>
    <w:uiPriority w:val="30"/>
    <w:qFormat/>
    <w:rPr>
      <w:i/>
    </w:rPr>
  </w:style>
  <w:style w:type="character" w:styleId="768" w:customStyle="1">
    <w:name w:val="Header Char"/>
    <w:link w:val="730"/>
    <w:uiPriority w:val="99"/>
    <w:qFormat/>
  </w:style>
  <w:style w:type="character" w:styleId="769" w:customStyle="1">
    <w:name w:val="Footer Char"/>
    <w:link w:val="729"/>
    <w:uiPriority w:val="99"/>
    <w:qFormat/>
  </w:style>
  <w:style w:type="character" w:styleId="770" w:customStyle="1">
    <w:name w:val="Caption Char"/>
    <w:link w:val="729"/>
    <w:uiPriority w:val="99"/>
    <w:qFormat/>
  </w:style>
  <w:style w:type="table" w:styleId="77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6" w:customStyle="1">
    <w:name w:val="Footnote Text Char"/>
    <w:link w:val="735"/>
    <w:uiPriority w:val="99"/>
    <w:qFormat/>
    <w:rPr>
      <w:sz w:val="18"/>
    </w:rPr>
  </w:style>
  <w:style w:type="character" w:styleId="897" w:customStyle="1">
    <w:name w:val="Endnote Text Char"/>
    <w:link w:val="728"/>
    <w:uiPriority w:val="99"/>
    <w:qFormat/>
    <w:rPr>
      <w:sz w:val="20"/>
    </w:rPr>
  </w:style>
  <w:style w:type="paragraph" w:styleId="898" w:customStyle="1">
    <w:name w:val="TOC Heading"/>
    <w:uiPriority w:val="39"/>
    <w:unhideWhenUsed/>
    <w:qFormat/>
    <w:rPr>
      <w:rFonts w:hint="default" w:ascii="Times New Roman" w:hAnsi="Times New Roman" w:eastAsia="宋体" w:cs="Times New Roman"/>
    </w:rPr>
  </w:style>
  <w:style w:type="paragraph" w:styleId="899" w:customStyle="1">
    <w:name w:val="标题 11"/>
    <w:basedOn w:val="704"/>
    <w:next w:val="704"/>
    <w:link w:val="910"/>
    <w:uiPriority w:val="0"/>
    <w:qFormat/>
    <w:pPr>
      <w:numPr>
        <w:ilvl w:val="0"/>
        <w:numId w:val="2"/>
      </w:numPr>
      <w:jc w:val="center"/>
      <w:keepLines/>
      <w:keepNext/>
      <w:spacing w:before="340" w:after="330" w:line="578" w:lineRule="auto"/>
      <w:outlineLvl w:val="0"/>
    </w:pPr>
    <w:rPr>
      <w:rFonts w:ascii="黑体" w:eastAsia="黑体"/>
      <w:b/>
      <w:bCs/>
      <w:sz w:val="44"/>
      <w:szCs w:val="44"/>
    </w:rPr>
  </w:style>
  <w:style w:type="paragraph" w:styleId="900" w:customStyle="1">
    <w:name w:val="标题 21"/>
    <w:basedOn w:val="704"/>
    <w:next w:val="704"/>
    <w:link w:val="911"/>
    <w:uiPriority w:val="0"/>
    <w:qFormat/>
    <w:pPr>
      <w:numPr>
        <w:ilvl w:val="1"/>
        <w:numId w:val="2"/>
      </w:numPr>
      <w:keepLines/>
      <w:keepNext/>
      <w:spacing w:before="260" w:after="260" w:line="416" w:lineRule="auto"/>
      <w:outlineLvl w:val="1"/>
    </w:pPr>
    <w:rPr>
      <w:rFonts w:ascii="Arial" w:hAnsi="Arial" w:eastAsia="黑体"/>
      <w:b/>
      <w:bCs/>
      <w:sz w:val="32"/>
      <w:szCs w:val="32"/>
    </w:rPr>
  </w:style>
  <w:style w:type="paragraph" w:styleId="901" w:customStyle="1">
    <w:name w:val="标题 31"/>
    <w:basedOn w:val="704"/>
    <w:next w:val="704"/>
    <w:link w:val="912"/>
    <w:uiPriority w:val="0"/>
    <w:qFormat/>
    <w:pPr>
      <w:keepLines/>
      <w:keepNext/>
      <w:spacing w:before="260" w:after="260" w:line="416" w:lineRule="auto"/>
      <w:outlineLvl w:val="2"/>
    </w:pPr>
    <w:rPr>
      <w:rFonts w:ascii="黑体" w:eastAsia="黑体"/>
      <w:b/>
      <w:bCs/>
      <w:sz w:val="32"/>
      <w:szCs w:val="32"/>
    </w:rPr>
  </w:style>
  <w:style w:type="paragraph" w:styleId="902" w:customStyle="1">
    <w:name w:val="标题 51"/>
    <w:basedOn w:val="704"/>
    <w:next w:val="704"/>
    <w:link w:val="913"/>
    <w:uiPriority w:val="0"/>
    <w:qFormat/>
    <w:pPr>
      <w:numPr>
        <w:ilvl w:val="5"/>
        <w:numId w:val="2"/>
      </w:numPr>
      <w:keepLines/>
      <w:keepNext/>
      <w:spacing w:before="280" w:after="290" w:line="376" w:lineRule="auto"/>
      <w:outlineLvl w:val="4"/>
    </w:pPr>
    <w:rPr>
      <w:rFonts w:ascii="黑体" w:eastAsia="黑体"/>
      <w:b/>
      <w:bCs/>
      <w:sz w:val="28"/>
      <w:szCs w:val="28"/>
    </w:rPr>
  </w:style>
  <w:style w:type="paragraph" w:styleId="903" w:customStyle="1">
    <w:name w:val="标题 61"/>
    <w:basedOn w:val="704"/>
    <w:next w:val="704"/>
    <w:link w:val="914"/>
    <w:uiPriority w:val="0"/>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904" w:customStyle="1">
    <w:name w:val="标题 71"/>
    <w:basedOn w:val="704"/>
    <w:next w:val="704"/>
    <w:link w:val="915"/>
    <w:uiPriority w:val="0"/>
    <w:qFormat/>
    <w:pPr>
      <w:ind w:left="1296" w:hanging="1296"/>
      <w:keepLines/>
      <w:keepNext/>
      <w:spacing w:before="240" w:after="64" w:line="320" w:lineRule="atLeast"/>
      <w:tabs>
        <w:tab w:val="left" w:pos="1296" w:leader="none"/>
      </w:tabs>
      <w:outlineLvl w:val="6"/>
    </w:pPr>
    <w:rPr>
      <w:b/>
      <w:sz w:val="24"/>
    </w:rPr>
  </w:style>
  <w:style w:type="paragraph" w:styleId="905" w:customStyle="1">
    <w:name w:val="标题 81"/>
    <w:basedOn w:val="704"/>
    <w:next w:val="704"/>
    <w:link w:val="916"/>
    <w:uiPriority w:val="0"/>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906" w:customStyle="1">
    <w:name w:val="标题 91"/>
    <w:basedOn w:val="704"/>
    <w:next w:val="704"/>
    <w:link w:val="917"/>
    <w:uiPriority w:val="0"/>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907" w:customStyle="1">
    <w:name w:val="默认段落字体1"/>
    <w:link w:val="704"/>
    <w:uiPriority w:val="1"/>
    <w:unhideWhenUsed/>
    <w:qFormat/>
  </w:style>
  <w:style w:type="table" w:styleId="908" w:customStyle="1">
    <w:name w:val="普通表格1"/>
    <w:uiPriority w:val="0"/>
    <w:semiHidden/>
    <w:qFormat/>
    <w:tblPr/>
  </w:style>
  <w:style w:type="character" w:styleId="909" w:customStyle="1">
    <w:name w:val="标题 4 Char"/>
    <w:link w:val="751"/>
    <w:uiPriority w:val="0"/>
    <w:qFormat/>
    <w:rPr>
      <w:rFonts w:ascii="Arial" w:hAnsi="Arial" w:eastAsia="黑体"/>
      <w:b/>
      <w:bCs/>
      <w:sz w:val="28"/>
      <w:szCs w:val="28"/>
    </w:rPr>
  </w:style>
  <w:style w:type="character" w:styleId="910" w:customStyle="1">
    <w:name w:val="标题 1 Char"/>
    <w:link w:val="899"/>
    <w:uiPriority w:val="0"/>
    <w:qFormat/>
    <w:rPr>
      <w:rFonts w:ascii="黑体" w:eastAsia="黑体"/>
      <w:b/>
      <w:bCs/>
      <w:sz w:val="44"/>
      <w:szCs w:val="44"/>
    </w:rPr>
  </w:style>
  <w:style w:type="character" w:styleId="911" w:customStyle="1">
    <w:name w:val="标题 2 Char"/>
    <w:link w:val="900"/>
    <w:uiPriority w:val="0"/>
    <w:qFormat/>
    <w:rPr>
      <w:rFonts w:ascii="Arial" w:hAnsi="Arial" w:eastAsia="黑体"/>
      <w:b/>
      <w:bCs/>
      <w:sz w:val="32"/>
      <w:szCs w:val="32"/>
    </w:rPr>
  </w:style>
  <w:style w:type="character" w:styleId="912" w:customStyle="1">
    <w:name w:val="标题 3 Char"/>
    <w:link w:val="901"/>
    <w:uiPriority w:val="0"/>
    <w:qFormat/>
    <w:rPr>
      <w:rFonts w:ascii="黑体" w:eastAsia="黑体"/>
      <w:b/>
      <w:bCs/>
      <w:sz w:val="32"/>
      <w:szCs w:val="32"/>
    </w:rPr>
  </w:style>
  <w:style w:type="character" w:styleId="913" w:customStyle="1">
    <w:name w:val="标题 5 Char"/>
    <w:link w:val="902"/>
    <w:uiPriority w:val="0"/>
    <w:qFormat/>
    <w:rPr>
      <w:rFonts w:ascii="黑体" w:eastAsia="黑体"/>
      <w:b/>
      <w:bCs/>
      <w:sz w:val="28"/>
      <w:szCs w:val="28"/>
    </w:rPr>
  </w:style>
  <w:style w:type="character" w:styleId="914" w:customStyle="1">
    <w:name w:val="标题 6 Char"/>
    <w:link w:val="903"/>
    <w:uiPriority w:val="0"/>
    <w:qFormat/>
    <w:rPr>
      <w:rFonts w:ascii="Arial" w:hAnsi="Arial" w:eastAsia="黑体"/>
      <w:b/>
      <w:sz w:val="24"/>
      <w:szCs w:val="24"/>
    </w:rPr>
  </w:style>
  <w:style w:type="character" w:styleId="915" w:customStyle="1">
    <w:name w:val="标题 7 Char"/>
    <w:link w:val="904"/>
    <w:uiPriority w:val="0"/>
    <w:qFormat/>
    <w:rPr>
      <w:b/>
      <w:sz w:val="24"/>
      <w:szCs w:val="24"/>
    </w:rPr>
  </w:style>
  <w:style w:type="character" w:styleId="916" w:customStyle="1">
    <w:name w:val="标题 8 Char"/>
    <w:link w:val="905"/>
    <w:uiPriority w:val="0"/>
    <w:qFormat/>
    <w:rPr>
      <w:rFonts w:ascii="Arial" w:hAnsi="Arial" w:eastAsia="黑体"/>
      <w:sz w:val="24"/>
      <w:szCs w:val="24"/>
    </w:rPr>
  </w:style>
  <w:style w:type="character" w:styleId="917" w:customStyle="1">
    <w:name w:val="标题 9 Char"/>
    <w:link w:val="906"/>
    <w:uiPriority w:val="0"/>
    <w:qFormat/>
    <w:rPr>
      <w:rFonts w:ascii="Arial" w:hAnsi="Arial" w:eastAsia="黑体"/>
      <w:sz w:val="21"/>
      <w:szCs w:val="24"/>
    </w:rPr>
  </w:style>
  <w:style w:type="paragraph" w:styleId="918" w:customStyle="1">
    <w:name w:val="目录 71"/>
    <w:basedOn w:val="704"/>
    <w:next w:val="704"/>
    <w:uiPriority w:val="39"/>
    <w:qFormat/>
    <w:pPr>
      <w:ind w:left="1260" w:firstLine="420"/>
      <w:jc w:val="left"/>
      <w:spacing w:line="288" w:lineRule="auto"/>
    </w:pPr>
    <w:rPr>
      <w:sz w:val="18"/>
      <w:szCs w:val="18"/>
    </w:rPr>
  </w:style>
  <w:style w:type="paragraph" w:styleId="919" w:customStyle="1">
    <w:name w:val="索引 81"/>
    <w:basedOn w:val="704"/>
    <w:next w:val="704"/>
    <w:uiPriority w:val="0"/>
    <w:qFormat/>
    <w:pPr>
      <w:ind w:left="1400"/>
    </w:pPr>
    <w:rPr>
      <w:szCs w:val="20"/>
    </w:rPr>
  </w:style>
  <w:style w:type="paragraph" w:styleId="920" w:customStyle="1">
    <w:name w:val="正文缩进11"/>
    <w:basedOn w:val="704"/>
    <w:link w:val="921"/>
    <w:uiPriority w:val="0"/>
    <w:qFormat/>
    <w:pPr>
      <w:ind w:firstLine="420"/>
      <w:jc w:val="left"/>
      <w:widowControl/>
    </w:pPr>
    <w:rPr>
      <w:sz w:val="20"/>
      <w:szCs w:val="20"/>
    </w:rPr>
  </w:style>
  <w:style w:type="character" w:styleId="921" w:customStyle="1">
    <w:name w:val="正文缩进 Char"/>
    <w:link w:val="920"/>
    <w:uiPriority w:val="0"/>
    <w:qFormat/>
  </w:style>
  <w:style w:type="paragraph" w:styleId="922" w:customStyle="1">
    <w:name w:val="题注1"/>
    <w:basedOn w:val="704"/>
    <w:next w:val="704"/>
    <w:uiPriority w:val="0"/>
    <w:qFormat/>
    <w:rPr>
      <w:rFonts w:ascii="Arial" w:hAnsi="Arial" w:eastAsia="黑体" w:cs="Arial"/>
      <w:sz w:val="20"/>
      <w:szCs w:val="20"/>
    </w:rPr>
  </w:style>
  <w:style w:type="paragraph" w:styleId="923" w:customStyle="1">
    <w:name w:val="索引 51"/>
    <w:basedOn w:val="704"/>
    <w:next w:val="704"/>
    <w:uiPriority w:val="0"/>
    <w:qFormat/>
    <w:pPr>
      <w:ind w:left="800"/>
    </w:pPr>
    <w:rPr>
      <w:szCs w:val="20"/>
    </w:rPr>
  </w:style>
  <w:style w:type="paragraph" w:styleId="924" w:customStyle="1">
    <w:name w:val="文档结构图1"/>
    <w:basedOn w:val="704"/>
    <w:link w:val="925"/>
    <w:uiPriority w:val="0"/>
    <w:qFormat/>
    <w:pPr>
      <w:shd w:val="clear" w:color="auto" w:fill="000080"/>
    </w:pPr>
  </w:style>
  <w:style w:type="character" w:styleId="925" w:customStyle="1">
    <w:name w:val="文档结构图 Char"/>
    <w:link w:val="924"/>
    <w:uiPriority w:val="0"/>
    <w:qFormat/>
    <w:rPr>
      <w:sz w:val="21"/>
      <w:szCs w:val="24"/>
      <w:shd w:val="clear" w:color="auto" w:fill="000080"/>
    </w:rPr>
  </w:style>
  <w:style w:type="paragraph" w:styleId="926" w:customStyle="1">
    <w:name w:val="批注文字1"/>
    <w:basedOn w:val="704"/>
    <w:link w:val="927"/>
    <w:uiPriority w:val="0"/>
    <w:qFormat/>
    <w:pPr>
      <w:jc w:val="left"/>
    </w:pPr>
  </w:style>
  <w:style w:type="character" w:styleId="927" w:customStyle="1">
    <w:name w:val="批注文字 Char"/>
    <w:link w:val="926"/>
    <w:uiPriority w:val="0"/>
    <w:qFormat/>
    <w:rPr>
      <w:sz w:val="21"/>
      <w:szCs w:val="24"/>
    </w:rPr>
  </w:style>
  <w:style w:type="paragraph" w:styleId="928" w:customStyle="1">
    <w:name w:val="索引 61"/>
    <w:basedOn w:val="704"/>
    <w:next w:val="704"/>
    <w:uiPriority w:val="0"/>
    <w:qFormat/>
    <w:pPr>
      <w:ind w:left="1000"/>
    </w:pPr>
    <w:rPr>
      <w:szCs w:val="20"/>
    </w:rPr>
  </w:style>
  <w:style w:type="paragraph" w:styleId="929" w:customStyle="1">
    <w:name w:val="称呼1"/>
    <w:basedOn w:val="704"/>
    <w:next w:val="704"/>
    <w:link w:val="930"/>
    <w:uiPriority w:val="0"/>
    <w:qFormat/>
    <w:pPr>
      <w:ind w:firstLine="420"/>
      <w:spacing w:after="20" w:line="288" w:lineRule="auto"/>
    </w:pPr>
    <w:rPr>
      <w:sz w:val="28"/>
    </w:rPr>
  </w:style>
  <w:style w:type="character" w:styleId="930" w:customStyle="1">
    <w:name w:val="称呼 Char"/>
    <w:link w:val="929"/>
    <w:uiPriority w:val="0"/>
    <w:qFormat/>
    <w:rPr>
      <w:sz w:val="28"/>
      <w:szCs w:val="24"/>
    </w:rPr>
  </w:style>
  <w:style w:type="paragraph" w:styleId="931" w:customStyle="1">
    <w:name w:val="正文文本 31"/>
    <w:basedOn w:val="704"/>
    <w:link w:val="932"/>
    <w:uiPriority w:val="0"/>
    <w:qFormat/>
    <w:pPr>
      <w:jc w:val="center"/>
      <w:spacing w:after="20" w:line="288" w:lineRule="auto"/>
    </w:pPr>
    <w:rPr>
      <w:b/>
      <w:bCs/>
      <w:sz w:val="24"/>
    </w:rPr>
  </w:style>
  <w:style w:type="character" w:styleId="932" w:customStyle="1">
    <w:name w:val="正文文本 3 Char"/>
    <w:link w:val="931"/>
    <w:uiPriority w:val="0"/>
    <w:qFormat/>
    <w:rPr>
      <w:b/>
      <w:bCs/>
      <w:sz w:val="24"/>
      <w:szCs w:val="24"/>
    </w:rPr>
  </w:style>
  <w:style w:type="paragraph" w:styleId="933" w:customStyle="1">
    <w:name w:val="结束语1"/>
    <w:basedOn w:val="704"/>
    <w:link w:val="934"/>
    <w:uiPriority w:val="0"/>
    <w:qFormat/>
    <w:pPr>
      <w:ind w:left="100" w:firstLine="420"/>
      <w:spacing w:after="20" w:line="288" w:lineRule="auto"/>
    </w:pPr>
    <w:rPr>
      <w:sz w:val="28"/>
    </w:rPr>
  </w:style>
  <w:style w:type="character" w:styleId="934" w:customStyle="1">
    <w:name w:val="结束语 Char"/>
    <w:link w:val="933"/>
    <w:uiPriority w:val="0"/>
    <w:qFormat/>
    <w:rPr>
      <w:sz w:val="28"/>
      <w:szCs w:val="24"/>
    </w:rPr>
  </w:style>
  <w:style w:type="paragraph" w:styleId="935" w:customStyle="1">
    <w:name w:val="列表项目符号 31"/>
    <w:basedOn w:val="704"/>
    <w:uiPriority w:val="0"/>
    <w:qFormat/>
    <w:pPr>
      <w:numPr>
        <w:ilvl w:val="0"/>
        <w:numId w:val="3"/>
      </w:numPr>
    </w:pPr>
  </w:style>
  <w:style w:type="paragraph" w:styleId="936" w:customStyle="1">
    <w:name w:val="正文文本11"/>
    <w:basedOn w:val="704"/>
    <w:next w:val="704"/>
    <w:link w:val="937"/>
    <w:uiPriority w:val="99"/>
    <w:qFormat/>
    <w:rPr>
      <w:rFonts w:ascii="仿宋_GB2312" w:eastAsia="仿宋_GB2312"/>
      <w:sz w:val="28"/>
      <w:szCs w:val="20"/>
    </w:rPr>
  </w:style>
  <w:style w:type="character" w:styleId="937" w:customStyle="1">
    <w:name w:val="正文文本 Char"/>
    <w:link w:val="936"/>
    <w:uiPriority w:val="99"/>
    <w:qFormat/>
    <w:rPr>
      <w:rFonts w:ascii="仿宋_GB2312" w:eastAsia="仿宋_GB2312"/>
      <w:sz w:val="28"/>
    </w:rPr>
  </w:style>
  <w:style w:type="paragraph" w:styleId="938" w:customStyle="1">
    <w:name w:val="正文文本缩进1"/>
    <w:basedOn w:val="704"/>
    <w:next w:val="939"/>
    <w:link w:val="940"/>
    <w:uiPriority w:val="0"/>
    <w:qFormat/>
    <w:pPr>
      <w:ind w:left="156"/>
      <w:spacing w:line="300" w:lineRule="auto"/>
      <w:widowControl/>
    </w:pPr>
    <w:rPr>
      <w:rFonts w:ascii="仿宋_GB2312" w:eastAsia="仿宋_GB2312"/>
      <w:sz w:val="28"/>
      <w:szCs w:val="20"/>
    </w:rPr>
  </w:style>
  <w:style w:type="paragraph" w:styleId="939" w:customStyle="1">
    <w:name w:val="寄信人地址1"/>
    <w:basedOn w:val="704"/>
    <w:uiPriority w:val="99"/>
    <w:qFormat/>
    <w:rPr>
      <w:rFonts w:ascii="Arial" w:hAnsi="Arial"/>
    </w:rPr>
  </w:style>
  <w:style w:type="character" w:styleId="940" w:customStyle="1">
    <w:name w:val="正文文本缩进 Char1"/>
    <w:link w:val="938"/>
    <w:uiPriority w:val="0"/>
    <w:qFormat/>
    <w:rPr>
      <w:rFonts w:ascii="仿宋_GB2312" w:eastAsia="仿宋_GB2312"/>
      <w:sz w:val="28"/>
    </w:rPr>
  </w:style>
  <w:style w:type="paragraph" w:styleId="941" w:customStyle="1">
    <w:name w:val="文本块1"/>
    <w:basedOn w:val="704"/>
    <w:uiPriority w:val="0"/>
    <w:qFormat/>
    <w:pPr>
      <w:ind w:left="420" w:right="33"/>
      <w:jc w:val="left"/>
    </w:pPr>
    <w:rPr>
      <w:sz w:val="24"/>
      <w:szCs w:val="20"/>
    </w:rPr>
  </w:style>
  <w:style w:type="paragraph" w:styleId="942" w:customStyle="1">
    <w:name w:val="列表项目符号 21"/>
    <w:basedOn w:val="704"/>
    <w:uiPriority w:val="0"/>
    <w:qFormat/>
    <w:pPr>
      <w:numPr>
        <w:ilvl w:val="0"/>
        <w:numId w:val="4"/>
      </w:numPr>
      <w:ind w:left="780"/>
      <w:tabs>
        <w:tab w:val="left" w:pos="780" w:leader="none"/>
      </w:tabs>
    </w:pPr>
  </w:style>
  <w:style w:type="paragraph" w:styleId="943" w:customStyle="1">
    <w:name w:val="索引 41"/>
    <w:basedOn w:val="704"/>
    <w:next w:val="704"/>
    <w:uiPriority w:val="0"/>
    <w:qFormat/>
    <w:pPr>
      <w:ind w:left="600"/>
    </w:pPr>
    <w:rPr>
      <w:szCs w:val="20"/>
    </w:rPr>
  </w:style>
  <w:style w:type="paragraph" w:styleId="944" w:customStyle="1">
    <w:name w:val="目录 51"/>
    <w:basedOn w:val="704"/>
    <w:next w:val="704"/>
    <w:uiPriority w:val="39"/>
    <w:qFormat/>
    <w:pPr>
      <w:ind w:left="840" w:firstLine="420"/>
      <w:jc w:val="left"/>
      <w:spacing w:line="288" w:lineRule="auto"/>
    </w:pPr>
    <w:rPr>
      <w:sz w:val="18"/>
      <w:szCs w:val="18"/>
    </w:rPr>
  </w:style>
  <w:style w:type="paragraph" w:styleId="945" w:customStyle="1">
    <w:name w:val="目录 31"/>
    <w:basedOn w:val="704"/>
    <w:next w:val="704"/>
    <w:uiPriority w:val="39"/>
    <w:qFormat/>
    <w:pPr>
      <w:ind w:left="420" w:firstLine="420"/>
      <w:jc w:val="left"/>
      <w:spacing w:line="288" w:lineRule="auto"/>
    </w:pPr>
    <w:rPr>
      <w:iCs/>
      <w:sz w:val="20"/>
      <w:szCs w:val="20"/>
    </w:rPr>
  </w:style>
  <w:style w:type="paragraph" w:styleId="946" w:customStyle="1">
    <w:name w:val="纯文本1"/>
    <w:basedOn w:val="704"/>
    <w:link w:val="947"/>
    <w:uiPriority w:val="0"/>
    <w:qFormat/>
    <w:rPr>
      <w:rFonts w:ascii="宋体" w:hAnsi="Courier New"/>
      <w:szCs w:val="21"/>
    </w:rPr>
  </w:style>
  <w:style w:type="character" w:styleId="947" w:customStyle="1">
    <w:name w:val="纯文本 Char"/>
    <w:link w:val="946"/>
    <w:uiPriority w:val="0"/>
    <w:qFormat/>
    <w:rPr>
      <w:rFonts w:ascii="宋体" w:hAnsi="Courier New"/>
      <w:sz w:val="21"/>
      <w:szCs w:val="21"/>
    </w:rPr>
  </w:style>
  <w:style w:type="paragraph" w:styleId="948" w:customStyle="1">
    <w:name w:val="列表项目符号 51"/>
    <w:basedOn w:val="704"/>
    <w:uiPriority w:val="0"/>
    <w:qFormat/>
    <w:pPr>
      <w:numPr>
        <w:ilvl w:val="0"/>
        <w:numId w:val="4"/>
      </w:numPr>
      <w:spacing w:line="360" w:lineRule="exact"/>
      <w:widowControl/>
      <w:tabs>
        <w:tab w:val="left" w:pos="2040" w:leader="none"/>
      </w:tabs>
    </w:pPr>
    <w:rPr>
      <w:rFonts w:eastAsia="楷体_GB2312"/>
      <w:sz w:val="24"/>
      <w:szCs w:val="20"/>
    </w:rPr>
  </w:style>
  <w:style w:type="paragraph" w:styleId="949" w:customStyle="1">
    <w:name w:val="目录 81"/>
    <w:basedOn w:val="704"/>
    <w:next w:val="704"/>
    <w:uiPriority w:val="39"/>
    <w:qFormat/>
    <w:pPr>
      <w:ind w:left="1470" w:firstLine="420"/>
      <w:jc w:val="left"/>
      <w:spacing w:line="288" w:lineRule="auto"/>
    </w:pPr>
    <w:rPr>
      <w:sz w:val="18"/>
      <w:szCs w:val="18"/>
    </w:rPr>
  </w:style>
  <w:style w:type="paragraph" w:styleId="950" w:customStyle="1">
    <w:name w:val="索引 31"/>
    <w:basedOn w:val="704"/>
    <w:next w:val="704"/>
    <w:uiPriority w:val="0"/>
    <w:qFormat/>
    <w:pPr>
      <w:ind w:left="400"/>
    </w:pPr>
    <w:rPr>
      <w:szCs w:val="20"/>
    </w:rPr>
  </w:style>
  <w:style w:type="paragraph" w:styleId="951" w:customStyle="1">
    <w:name w:val="日期1"/>
    <w:basedOn w:val="704"/>
    <w:next w:val="704"/>
    <w:link w:val="952"/>
    <w:uiPriority w:val="0"/>
    <w:qFormat/>
    <w:pPr>
      <w:ind w:left="100"/>
    </w:pPr>
    <w:rPr>
      <w:rFonts w:ascii="楷体_GB2312" w:eastAsia="楷体_GB2312"/>
      <w:b/>
      <w:sz w:val="28"/>
    </w:rPr>
  </w:style>
  <w:style w:type="character" w:styleId="952" w:customStyle="1">
    <w:name w:val="日期 Char"/>
    <w:link w:val="951"/>
    <w:uiPriority w:val="0"/>
    <w:qFormat/>
    <w:rPr>
      <w:rFonts w:ascii="楷体_GB2312" w:eastAsia="楷体_GB2312"/>
      <w:b/>
      <w:sz w:val="28"/>
      <w:szCs w:val="24"/>
    </w:rPr>
  </w:style>
  <w:style w:type="paragraph" w:styleId="953" w:customStyle="1">
    <w:name w:val="正文文本缩进 21"/>
    <w:basedOn w:val="704"/>
    <w:link w:val="954"/>
    <w:uiPriority w:val="0"/>
    <w:qFormat/>
    <w:pPr>
      <w:ind w:firstLine="559"/>
      <w:spacing w:line="400" w:lineRule="exact"/>
      <w:tabs>
        <w:tab w:val="left" w:pos="0" w:leader="none"/>
        <w:tab w:val="left" w:pos="1134" w:leader="none"/>
      </w:tabs>
    </w:pPr>
    <w:rPr>
      <w:rFonts w:ascii="楷体_GB2312" w:eastAsia="楷体_GB2312"/>
      <w:sz w:val="24"/>
    </w:rPr>
  </w:style>
  <w:style w:type="character" w:styleId="954" w:customStyle="1">
    <w:name w:val="正文文本缩进 2 Char"/>
    <w:link w:val="953"/>
    <w:uiPriority w:val="0"/>
    <w:qFormat/>
    <w:rPr>
      <w:rFonts w:ascii="楷体_GB2312" w:eastAsia="楷体_GB2312"/>
      <w:sz w:val="24"/>
      <w:szCs w:val="24"/>
    </w:rPr>
  </w:style>
  <w:style w:type="paragraph" w:styleId="955" w:customStyle="1">
    <w:name w:val="批注框文本1"/>
    <w:basedOn w:val="704"/>
    <w:link w:val="956"/>
    <w:uiPriority w:val="0"/>
    <w:qFormat/>
    <w:rPr>
      <w:sz w:val="18"/>
      <w:szCs w:val="18"/>
    </w:rPr>
  </w:style>
  <w:style w:type="character" w:styleId="956" w:customStyle="1">
    <w:name w:val="批注框文本 Char"/>
    <w:link w:val="955"/>
    <w:uiPriority w:val="0"/>
    <w:qFormat/>
    <w:rPr>
      <w:sz w:val="18"/>
      <w:szCs w:val="18"/>
    </w:rPr>
  </w:style>
  <w:style w:type="paragraph" w:styleId="957" w:customStyle="1">
    <w:name w:val="页脚1"/>
    <w:basedOn w:val="704"/>
    <w:next w:val="958"/>
    <w:link w:val="959"/>
    <w:uiPriority w:val="99"/>
    <w:qFormat/>
    <w:pPr>
      <w:jc w:val="left"/>
      <w:tabs>
        <w:tab w:val="center" w:pos="4153" w:leader="none"/>
        <w:tab w:val="right" w:pos="8306" w:leader="none"/>
      </w:tabs>
    </w:pPr>
    <w:rPr>
      <w:sz w:val="18"/>
      <w:szCs w:val="18"/>
    </w:rPr>
  </w:style>
  <w:style w:type="paragraph" w:styleId="958" w:customStyle="1">
    <w:name w:val="TOC Heading1"/>
    <w:next w:val="704"/>
    <w:uiPriority w:val="0"/>
    <w:qFormat/>
    <w:rPr>
      <w:rFonts w:hint="default" w:ascii="Times New Roman" w:hAnsi="Times New Roman" w:eastAsia="宋体" w:cs="Times New Roman"/>
      <w:sz w:val="32"/>
      <w:lang w:val="en-US" w:eastAsia="zh-CN" w:bidi="ar-SA"/>
    </w:rPr>
  </w:style>
  <w:style w:type="character" w:styleId="959" w:customStyle="1">
    <w:name w:val="页脚 Char"/>
    <w:link w:val="957"/>
    <w:uiPriority w:val="99"/>
    <w:qFormat/>
    <w:rPr>
      <w:sz w:val="18"/>
      <w:szCs w:val="18"/>
    </w:rPr>
  </w:style>
  <w:style w:type="paragraph" w:styleId="960" w:customStyle="1">
    <w:name w:val="页眉11"/>
    <w:basedOn w:val="704"/>
    <w:link w:val="961"/>
    <w:uiPriority w:val="0"/>
    <w:qFormat/>
    <w:pPr>
      <w:jc w:val="center"/>
      <w:tabs>
        <w:tab w:val="center" w:pos="4153" w:leader="none"/>
        <w:tab w:val="right" w:pos="8306" w:leader="none"/>
      </w:tabs>
      <w:pBdr>
        <w:bottom w:val="single" w:color="000000" w:sz="6" w:space="1"/>
      </w:pBdr>
    </w:pPr>
    <w:rPr>
      <w:sz w:val="18"/>
      <w:szCs w:val="18"/>
    </w:rPr>
  </w:style>
  <w:style w:type="character" w:styleId="961" w:customStyle="1">
    <w:name w:val="页眉 Char"/>
    <w:link w:val="960"/>
    <w:uiPriority w:val="0"/>
    <w:qFormat/>
    <w:rPr>
      <w:sz w:val="18"/>
      <w:szCs w:val="18"/>
    </w:rPr>
  </w:style>
  <w:style w:type="paragraph" w:styleId="962" w:customStyle="1">
    <w:name w:val="目录 11"/>
    <w:basedOn w:val="704"/>
    <w:next w:val="704"/>
    <w:uiPriority w:val="39"/>
    <w:qFormat/>
    <w:pPr>
      <w:spacing w:before="120" w:after="120" w:line="288" w:lineRule="auto"/>
      <w:tabs>
        <w:tab w:val="right" w:pos="8296" w:leader="dot"/>
      </w:tabs>
    </w:pPr>
    <w:rPr>
      <w:rFonts w:ascii="黑体" w:hAnsi="宋体" w:eastAsia="黑体"/>
      <w:caps/>
      <w:sz w:val="30"/>
      <w:szCs w:val="30"/>
    </w:rPr>
  </w:style>
  <w:style w:type="paragraph" w:styleId="963" w:customStyle="1">
    <w:name w:val="目录 41"/>
    <w:basedOn w:val="704"/>
    <w:next w:val="704"/>
    <w:uiPriority w:val="39"/>
    <w:qFormat/>
    <w:pPr>
      <w:ind w:left="630" w:firstLine="420"/>
      <w:jc w:val="left"/>
      <w:spacing w:line="288" w:lineRule="auto"/>
    </w:pPr>
    <w:rPr>
      <w:sz w:val="18"/>
      <w:szCs w:val="18"/>
    </w:rPr>
  </w:style>
  <w:style w:type="paragraph" w:styleId="964" w:customStyle="1">
    <w:name w:val="副标题1"/>
    <w:basedOn w:val="704"/>
    <w:next w:val="704"/>
    <w:link w:val="965"/>
    <w:uiPriority w:val="0"/>
    <w:qFormat/>
    <w:pPr>
      <w:jc w:val="center"/>
      <w:spacing w:before="240" w:after="60" w:line="312" w:lineRule="auto"/>
      <w:outlineLvl w:val="1"/>
    </w:pPr>
    <w:rPr>
      <w:rFonts w:ascii="幼圆" w:hAnsi="幼圆"/>
      <w:b/>
      <w:bCs/>
      <w:sz w:val="32"/>
      <w:szCs w:val="32"/>
    </w:rPr>
  </w:style>
  <w:style w:type="character" w:styleId="965" w:customStyle="1">
    <w:name w:val="副标题 Char"/>
    <w:link w:val="964"/>
    <w:uiPriority w:val="0"/>
    <w:qFormat/>
    <w:rPr>
      <w:rFonts w:ascii="幼圆" w:hAnsi="幼圆"/>
      <w:b/>
      <w:bCs/>
      <w:sz w:val="32"/>
      <w:szCs w:val="32"/>
    </w:rPr>
  </w:style>
  <w:style w:type="paragraph" w:styleId="966" w:customStyle="1">
    <w:name w:val="列表11"/>
    <w:basedOn w:val="704"/>
    <w:uiPriority w:val="0"/>
    <w:qFormat/>
    <w:pPr>
      <w:numPr>
        <w:ilvl w:val="0"/>
        <w:numId w:val="4"/>
      </w:numPr>
      <w:spacing w:after="20" w:line="288" w:lineRule="auto"/>
      <w:tabs>
        <w:tab w:val="left" w:pos="420" w:leader="none"/>
      </w:tabs>
    </w:pPr>
    <w:rPr>
      <w:szCs w:val="20"/>
      <w:lang w:val="en-GB"/>
    </w:rPr>
  </w:style>
  <w:style w:type="paragraph" w:styleId="967" w:customStyle="1">
    <w:name w:val="脚注文本1"/>
    <w:basedOn w:val="704"/>
    <w:link w:val="968"/>
    <w:uiPriority w:val="0"/>
    <w:qFormat/>
    <w:pPr>
      <w:ind w:firstLine="425"/>
      <w:jc w:val="left"/>
      <w:spacing w:after="60" w:line="360" w:lineRule="exact"/>
    </w:pPr>
    <w:rPr>
      <w:sz w:val="18"/>
      <w:szCs w:val="18"/>
    </w:rPr>
  </w:style>
  <w:style w:type="character" w:styleId="968" w:customStyle="1">
    <w:name w:val="脚注文本 Char"/>
    <w:link w:val="967"/>
    <w:uiPriority w:val="0"/>
    <w:qFormat/>
    <w:rPr>
      <w:sz w:val="18"/>
      <w:szCs w:val="18"/>
    </w:rPr>
  </w:style>
  <w:style w:type="paragraph" w:styleId="969" w:customStyle="1">
    <w:name w:val="目录 61"/>
    <w:basedOn w:val="704"/>
    <w:next w:val="704"/>
    <w:uiPriority w:val="39"/>
    <w:qFormat/>
    <w:pPr>
      <w:ind w:left="1050" w:firstLine="420"/>
      <w:jc w:val="left"/>
      <w:spacing w:line="288" w:lineRule="auto"/>
    </w:pPr>
    <w:rPr>
      <w:sz w:val="18"/>
      <w:szCs w:val="18"/>
    </w:rPr>
  </w:style>
  <w:style w:type="paragraph" w:styleId="970" w:customStyle="1">
    <w:name w:val="正文文本缩进 31"/>
    <w:basedOn w:val="704"/>
    <w:link w:val="971"/>
    <w:uiPriority w:val="0"/>
    <w:qFormat/>
    <w:pPr>
      <w:ind w:firstLine="698"/>
      <w:jc w:val="left"/>
      <w:spacing w:line="360" w:lineRule="auto"/>
    </w:pPr>
    <w:rPr>
      <w:rFonts w:ascii="仿宋_GB2312" w:eastAsia="仿宋_GB2312"/>
      <w:sz w:val="32"/>
      <w:szCs w:val="20"/>
    </w:rPr>
  </w:style>
  <w:style w:type="character" w:styleId="971" w:customStyle="1">
    <w:name w:val="正文文本缩进 3 Char"/>
    <w:link w:val="970"/>
    <w:uiPriority w:val="0"/>
    <w:qFormat/>
    <w:rPr>
      <w:rFonts w:ascii="仿宋_GB2312" w:eastAsia="仿宋_GB2312"/>
      <w:sz w:val="32"/>
    </w:rPr>
  </w:style>
  <w:style w:type="paragraph" w:styleId="972" w:customStyle="1">
    <w:name w:val="索引 71"/>
    <w:basedOn w:val="704"/>
    <w:next w:val="704"/>
    <w:uiPriority w:val="0"/>
    <w:qFormat/>
    <w:pPr>
      <w:ind w:left="1200"/>
    </w:pPr>
    <w:rPr>
      <w:szCs w:val="20"/>
    </w:rPr>
  </w:style>
  <w:style w:type="paragraph" w:styleId="973" w:customStyle="1">
    <w:name w:val="索引 91"/>
    <w:basedOn w:val="704"/>
    <w:next w:val="704"/>
    <w:uiPriority w:val="0"/>
    <w:qFormat/>
    <w:pPr>
      <w:ind w:left="1600"/>
    </w:pPr>
    <w:rPr>
      <w:szCs w:val="20"/>
    </w:rPr>
  </w:style>
  <w:style w:type="paragraph" w:styleId="974" w:customStyle="1">
    <w:name w:val="目录 21"/>
    <w:basedOn w:val="704"/>
    <w:next w:val="704"/>
    <w:uiPriority w:val="39"/>
    <w:qFormat/>
    <w:pPr>
      <w:ind w:left="210" w:firstLine="420"/>
      <w:jc w:val="left"/>
      <w:spacing w:line="288" w:lineRule="auto"/>
    </w:pPr>
    <w:rPr>
      <w:smallCaps/>
      <w:sz w:val="20"/>
      <w:szCs w:val="20"/>
    </w:rPr>
  </w:style>
  <w:style w:type="paragraph" w:styleId="975" w:customStyle="1">
    <w:name w:val="目录 91"/>
    <w:basedOn w:val="704"/>
    <w:next w:val="704"/>
    <w:uiPriority w:val="39"/>
    <w:qFormat/>
    <w:pPr>
      <w:ind w:left="1680" w:firstLine="420"/>
      <w:jc w:val="left"/>
      <w:spacing w:line="288" w:lineRule="auto"/>
    </w:pPr>
    <w:rPr>
      <w:sz w:val="18"/>
      <w:szCs w:val="18"/>
    </w:rPr>
  </w:style>
  <w:style w:type="paragraph" w:styleId="976" w:customStyle="1">
    <w:name w:val="正文文本 21"/>
    <w:basedOn w:val="704"/>
    <w:link w:val="977"/>
    <w:uiPriority w:val="0"/>
    <w:qFormat/>
    <w:pPr>
      <w:ind w:firstLine="420"/>
      <w:spacing w:after="20" w:line="720" w:lineRule="auto"/>
    </w:pPr>
    <w:rPr>
      <w:sz w:val="30"/>
    </w:rPr>
  </w:style>
  <w:style w:type="character" w:styleId="977" w:customStyle="1">
    <w:name w:val="正文文本 2 Char"/>
    <w:link w:val="976"/>
    <w:uiPriority w:val="0"/>
    <w:qFormat/>
    <w:rPr>
      <w:sz w:val="30"/>
      <w:szCs w:val="24"/>
    </w:rPr>
  </w:style>
  <w:style w:type="paragraph" w:styleId="978" w:customStyle="1">
    <w:name w:val="HTML 预设格式1"/>
    <w:basedOn w:val="704"/>
    <w:link w:val="979"/>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979" w:customStyle="1">
    <w:name w:val="HTML 预设格式 Char"/>
    <w:link w:val="978"/>
    <w:uiPriority w:val="0"/>
    <w:qFormat/>
    <w:rPr>
      <w:rFonts w:ascii="黑体" w:hAnsi="Courier New" w:eastAsia="黑体"/>
    </w:rPr>
  </w:style>
  <w:style w:type="paragraph" w:styleId="980" w:customStyle="1">
    <w:name w:val="普通(网站)1"/>
    <w:basedOn w:val="704"/>
    <w:link w:val="981"/>
    <w:uiPriority w:val="0"/>
    <w:qFormat/>
    <w:pPr>
      <w:ind w:firstLine="420"/>
      <w:jc w:val="left"/>
      <w:spacing w:before="100" w:beforeAutospacing="1" w:after="100" w:afterAutospacing="1" w:line="288" w:lineRule="auto"/>
      <w:widowControl/>
    </w:pPr>
    <w:rPr>
      <w:rFonts w:ascii="宋体" w:hAnsi="宋体"/>
      <w:sz w:val="24"/>
    </w:rPr>
  </w:style>
  <w:style w:type="character" w:styleId="981" w:customStyle="1">
    <w:name w:val="普通(网站) Char"/>
    <w:link w:val="980"/>
    <w:uiPriority w:val="0"/>
    <w:qFormat/>
    <w:rPr>
      <w:rFonts w:ascii="宋体" w:hAnsi="宋体"/>
      <w:sz w:val="24"/>
      <w:szCs w:val="24"/>
    </w:rPr>
  </w:style>
  <w:style w:type="paragraph" w:styleId="982" w:customStyle="1">
    <w:name w:val="索引 11"/>
    <w:basedOn w:val="704"/>
    <w:next w:val="704"/>
    <w:uiPriority w:val="0"/>
    <w:qFormat/>
    <w:rPr>
      <w:szCs w:val="20"/>
    </w:rPr>
  </w:style>
  <w:style w:type="paragraph" w:styleId="983" w:customStyle="1">
    <w:name w:val="索引 21"/>
    <w:basedOn w:val="704"/>
    <w:next w:val="704"/>
    <w:uiPriority w:val="0"/>
    <w:qFormat/>
    <w:pPr>
      <w:ind w:left="200"/>
    </w:pPr>
    <w:rPr>
      <w:szCs w:val="20"/>
    </w:rPr>
  </w:style>
  <w:style w:type="paragraph" w:styleId="984" w:customStyle="1">
    <w:name w:val="标题1"/>
    <w:basedOn w:val="704"/>
    <w:link w:val="985"/>
    <w:uiPriority w:val="0"/>
    <w:qFormat/>
    <w:pPr>
      <w:ind w:firstLine="420"/>
      <w:jc w:val="center"/>
      <w:spacing w:before="240" w:after="60" w:line="288" w:lineRule="auto"/>
      <w:outlineLvl w:val="0"/>
    </w:pPr>
    <w:rPr>
      <w:rFonts w:ascii="Arial" w:hAnsi="Arial"/>
      <w:b/>
      <w:bCs/>
      <w:sz w:val="32"/>
      <w:szCs w:val="32"/>
    </w:rPr>
  </w:style>
  <w:style w:type="character" w:styleId="985" w:customStyle="1">
    <w:name w:val="标题 Char"/>
    <w:link w:val="984"/>
    <w:uiPriority w:val="0"/>
    <w:qFormat/>
    <w:rPr>
      <w:rFonts w:ascii="Arial" w:hAnsi="Arial" w:cs="Arial"/>
      <w:b/>
      <w:bCs/>
      <w:sz w:val="32"/>
      <w:szCs w:val="32"/>
    </w:rPr>
  </w:style>
  <w:style w:type="paragraph" w:styleId="986" w:customStyle="1">
    <w:name w:val="批注主题1"/>
    <w:basedOn w:val="926"/>
    <w:next w:val="926"/>
    <w:link w:val="987"/>
    <w:uiPriority w:val="0"/>
    <w:qFormat/>
    <w:rPr>
      <w:b/>
      <w:bCs/>
    </w:rPr>
  </w:style>
  <w:style w:type="character" w:styleId="987" w:customStyle="1">
    <w:name w:val="批注主题 Char"/>
    <w:link w:val="986"/>
    <w:uiPriority w:val="0"/>
    <w:qFormat/>
    <w:rPr>
      <w:b/>
      <w:bCs/>
      <w:sz w:val="21"/>
      <w:szCs w:val="24"/>
    </w:rPr>
  </w:style>
  <w:style w:type="paragraph" w:styleId="988" w:customStyle="1">
    <w:name w:val="正文首行缩进 21"/>
    <w:basedOn w:val="938"/>
    <w:next w:val="704"/>
    <w:link w:val="989"/>
    <w:uiPriority w:val="0"/>
    <w:qFormat/>
    <w:pPr>
      <w:ind w:left="420" w:firstLine="420"/>
      <w:spacing w:after="120" w:line="240" w:lineRule="auto"/>
      <w:widowControl w:val="off"/>
    </w:pPr>
    <w:rPr>
      <w:rFonts w:ascii="Cambria" w:hAnsi="Cambria" w:eastAsia="华文细黑"/>
      <w:sz w:val="21"/>
    </w:rPr>
  </w:style>
  <w:style w:type="character" w:styleId="989" w:customStyle="1">
    <w:name w:val="正文首行缩进 2 Char"/>
    <w:link w:val="988"/>
    <w:uiPriority w:val="0"/>
    <w:qFormat/>
    <w:rPr>
      <w:rFonts w:ascii="Cambria" w:hAnsi="Cambria" w:eastAsia="华文细黑" w:cs="Cambria"/>
      <w:sz w:val="21"/>
    </w:rPr>
  </w:style>
  <w:style w:type="table" w:styleId="990" w:customStyle="1">
    <w:name w:val="网格型1"/>
    <w:basedOn w:val="908"/>
    <w:uiPriority w:val="59"/>
    <w:qFormat/>
    <w:pPr>
      <w:ind w:firstLine="200"/>
      <w:jc w:val="both"/>
      <w:spacing w:line="360" w:lineRule="auto"/>
      <w:widowControl w:val="off"/>
    </w:pPr>
    <w:rPr>
      <w:rFonts w:ascii="Times New Roman" w:hAnsi="Times New Roman" w:eastAsia="宋体" w:cs="Times New Roman"/>
      <w:sz w:val="20"/>
      <w:szCs w:val="20"/>
    </w:rPr>
    <w:tblPr/>
  </w:style>
  <w:style w:type="character" w:styleId="991" w:customStyle="1">
    <w:name w:val="要点1"/>
    <w:link w:val="704"/>
    <w:uiPriority w:val="22"/>
    <w:qFormat/>
    <w:rPr>
      <w:b/>
      <w:bCs/>
    </w:rPr>
  </w:style>
  <w:style w:type="character" w:styleId="992" w:customStyle="1">
    <w:name w:val="页码1"/>
    <w:basedOn w:val="907"/>
    <w:link w:val="704"/>
    <w:uiPriority w:val="0"/>
    <w:qFormat/>
  </w:style>
  <w:style w:type="character" w:styleId="993" w:customStyle="1">
    <w:name w:val="已访问的超链接1"/>
    <w:link w:val="704"/>
    <w:uiPriority w:val="99"/>
    <w:qFormat/>
    <w:rPr>
      <w:color w:val="800080"/>
      <w:u w:val="none"/>
    </w:rPr>
  </w:style>
  <w:style w:type="character" w:styleId="994" w:customStyle="1">
    <w:name w:val="强调1"/>
    <w:link w:val="704"/>
    <w:uiPriority w:val="0"/>
    <w:qFormat/>
    <w:rPr>
      <w:i/>
    </w:rPr>
  </w:style>
  <w:style w:type="character" w:styleId="995" w:customStyle="1">
    <w:name w:val="HTML 定义1"/>
    <w:link w:val="704"/>
    <w:uiPriority w:val="0"/>
    <w:qFormat/>
  </w:style>
  <w:style w:type="character" w:styleId="996" w:customStyle="1">
    <w:name w:val="HTML 打字机1"/>
    <w:link w:val="704"/>
    <w:uiPriority w:val="0"/>
    <w:unhideWhenUsed/>
    <w:qFormat/>
    <w:rPr>
      <w:rFonts w:ascii="宋体" w:hAnsi="宋体" w:eastAsia="宋体" w:cs="宋体"/>
      <w:sz w:val="24"/>
      <w:szCs w:val="24"/>
    </w:rPr>
  </w:style>
  <w:style w:type="character" w:styleId="997" w:customStyle="1">
    <w:name w:val="HTML 缩写1"/>
    <w:basedOn w:val="907"/>
    <w:link w:val="704"/>
    <w:uiPriority w:val="0"/>
    <w:qFormat/>
  </w:style>
  <w:style w:type="character" w:styleId="998" w:customStyle="1">
    <w:name w:val="HTML 变量1"/>
    <w:link w:val="704"/>
    <w:uiPriority w:val="0"/>
    <w:qFormat/>
  </w:style>
  <w:style w:type="character" w:styleId="999" w:customStyle="1">
    <w:name w:val="超链接1"/>
    <w:link w:val="704"/>
    <w:uiPriority w:val="99"/>
    <w:qFormat/>
    <w:rPr>
      <w:color w:val="0000ff"/>
      <w:u w:val="none"/>
    </w:rPr>
  </w:style>
  <w:style w:type="character" w:styleId="1000" w:customStyle="1">
    <w:name w:val="HTML 代码1"/>
    <w:link w:val="704"/>
    <w:uiPriority w:val="0"/>
    <w:qFormat/>
    <w:rPr>
      <w:rFonts w:ascii="monospace" w:hAnsi="monospace" w:eastAsia="monospace" w:cs="monospace"/>
      <w:sz w:val="20"/>
    </w:rPr>
  </w:style>
  <w:style w:type="character" w:styleId="1001" w:customStyle="1">
    <w:name w:val="批注引用1"/>
    <w:link w:val="704"/>
    <w:uiPriority w:val="0"/>
    <w:qFormat/>
    <w:rPr>
      <w:sz w:val="21"/>
      <w:szCs w:val="21"/>
    </w:rPr>
  </w:style>
  <w:style w:type="character" w:styleId="1002" w:customStyle="1">
    <w:name w:val="HTML 引文1"/>
    <w:link w:val="704"/>
    <w:uiPriority w:val="0"/>
    <w:qFormat/>
  </w:style>
  <w:style w:type="character" w:styleId="1003" w:customStyle="1">
    <w:name w:val="脚注引用1"/>
    <w:link w:val="704"/>
    <w:uiPriority w:val="0"/>
    <w:qFormat/>
    <w:rPr>
      <w:rFonts w:ascii="宋体" w:hAnsi="宋体" w:eastAsia="宋体"/>
      <w:vertAlign w:val="superscript"/>
    </w:rPr>
  </w:style>
  <w:style w:type="character" w:styleId="1004" w:customStyle="1">
    <w:name w:val="HTML 键盘1"/>
    <w:link w:val="704"/>
    <w:uiPriority w:val="0"/>
    <w:qFormat/>
    <w:rPr>
      <w:rFonts w:ascii="monospace" w:hAnsi="monospace" w:eastAsia="monospace" w:cs="monospace"/>
      <w:sz w:val="20"/>
    </w:rPr>
  </w:style>
  <w:style w:type="character" w:styleId="1005" w:customStyle="1">
    <w:name w:val="HTML 样本1"/>
    <w:link w:val="704"/>
    <w:uiPriority w:val="0"/>
    <w:qFormat/>
    <w:rPr>
      <w:rFonts w:ascii="monospace" w:hAnsi="monospace" w:eastAsia="monospace" w:cs="monospace"/>
    </w:rPr>
  </w:style>
  <w:style w:type="paragraph" w:styleId="1006" w:customStyle="1">
    <w:name w:val="列出段落1"/>
    <w:basedOn w:val="704"/>
    <w:uiPriority w:val="34"/>
    <w:qFormat/>
    <w:pPr>
      <w:ind w:firstLine="420"/>
      <w:spacing w:before="120" w:after="120" w:line="360" w:lineRule="auto"/>
    </w:pPr>
    <w:rPr>
      <w:rFonts w:ascii="Calibri" w:hAnsi="Calibri"/>
      <w:sz w:val="24"/>
      <w:szCs w:val="22"/>
    </w:rPr>
  </w:style>
  <w:style w:type="character" w:styleId="1007" w:customStyle="1">
    <w:name w:val="font31"/>
    <w:basedOn w:val="714"/>
    <w:link w:val="704"/>
    <w:uiPriority w:val="0"/>
    <w:qFormat/>
    <w:rPr>
      <w:rFonts w:ascii="Times New Roman" w:hAnsi="Times New Roman" w:cs="Times New Roman"/>
      <w:color w:val="000000"/>
      <w:sz w:val="20"/>
      <w:szCs w:val="20"/>
      <w:u w:val="none"/>
    </w:rPr>
  </w:style>
  <w:style w:type="character" w:styleId="1008" w:customStyle="1">
    <w:name w:val=" Char Char2"/>
    <w:link w:val="704"/>
    <w:uiPriority w:val="0"/>
    <w:semiHidden/>
    <w:qFormat/>
    <w:rPr>
      <w:rFonts w:eastAsia="华文细黑"/>
      <w:sz w:val="21"/>
      <w:szCs w:val="24"/>
      <w:lang w:val="en-US" w:eastAsia="zh-CN" w:bidi="ar-SA"/>
    </w:rPr>
  </w:style>
  <w:style w:type="character" w:styleId="1009" w:customStyle="1">
    <w:name w:val="font41"/>
    <w:link w:val="704"/>
    <w:uiPriority w:val="0"/>
    <w:qFormat/>
    <w:rPr>
      <w:rFonts w:ascii="Times New Roman" w:hAnsi="Times New Roman" w:cs="Times New Roman"/>
      <w:color w:val="000000"/>
      <w:sz w:val="20"/>
      <w:szCs w:val="20"/>
      <w:u w:val="none"/>
    </w:rPr>
  </w:style>
  <w:style w:type="character" w:styleId="1010" w:customStyle="1">
    <w:name w:val="text_list1"/>
    <w:link w:val="704"/>
    <w:uiPriority w:val="0"/>
    <w:qFormat/>
    <w:rPr>
      <w:rFonts w:ascii="Arial" w:hAnsi="Arial" w:cs="Arial"/>
      <w:color w:val="000000"/>
      <w:spacing w:val="272"/>
      <w:sz w:val="16"/>
      <w:szCs w:val="16"/>
    </w:rPr>
  </w:style>
  <w:style w:type="character" w:styleId="1011" w:customStyle="1">
    <w:name w:val="标题5 Char Char"/>
    <w:link w:val="1012"/>
    <w:uiPriority w:val="0"/>
    <w:qFormat/>
    <w:rPr>
      <w:rFonts w:ascii="Tahoma" w:hAnsi="Tahoma"/>
      <w:b/>
      <w:bCs/>
      <w:sz w:val="24"/>
      <w:szCs w:val="32"/>
    </w:rPr>
  </w:style>
  <w:style w:type="paragraph" w:styleId="1012" w:customStyle="1">
    <w:name w:val="标题5"/>
    <w:basedOn w:val="901"/>
    <w:link w:val="1011"/>
    <w:uiPriority w:val="0"/>
    <w:qFormat/>
    <w:pPr>
      <w:spacing w:line="413" w:lineRule="auto"/>
    </w:pPr>
    <w:rPr>
      <w:rFonts w:ascii="Tahoma" w:hAnsi="Tahoma" w:eastAsia="宋体"/>
      <w:sz w:val="24"/>
    </w:rPr>
  </w:style>
  <w:style w:type="character" w:styleId="1013" w:customStyle="1">
    <w:name w:val="font101"/>
    <w:link w:val="704"/>
    <w:uiPriority w:val="0"/>
    <w:qFormat/>
    <w:rPr>
      <w:rFonts w:ascii="Times New Roman" w:hAnsi="Times New Roman" w:cs="Times New Roman"/>
      <w:color w:val="000000"/>
      <w:sz w:val="20"/>
      <w:szCs w:val="20"/>
      <w:u w:val="none"/>
    </w:rPr>
  </w:style>
  <w:style w:type="character" w:styleId="1014" w:customStyle="1">
    <w:name w:val="日期 Char1"/>
    <w:link w:val="704"/>
    <w:uiPriority w:val="0"/>
    <w:qFormat/>
    <w:rPr>
      <w:sz w:val="21"/>
      <w:szCs w:val="22"/>
    </w:rPr>
  </w:style>
  <w:style w:type="character" w:styleId="1015" w:customStyle="1">
    <w:name w:val=" Char Char"/>
    <w:link w:val="704"/>
    <w:uiPriority w:val="0"/>
    <w:qFormat/>
    <w:rPr>
      <w:rFonts w:eastAsia="华文细黑"/>
      <w:b/>
      <w:bCs/>
      <w:sz w:val="21"/>
      <w:szCs w:val="24"/>
      <w:lang w:val="en-US" w:eastAsia="zh-CN" w:bidi="ar-SA"/>
    </w:rPr>
  </w:style>
  <w:style w:type="character" w:styleId="1016" w:customStyle="1">
    <w:name w:val="称呼 Char1"/>
    <w:link w:val="704"/>
    <w:uiPriority w:val="0"/>
    <w:qFormat/>
    <w:rPr>
      <w:sz w:val="21"/>
      <w:szCs w:val="24"/>
    </w:rPr>
  </w:style>
  <w:style w:type="character" w:styleId="1017" w:customStyle="1">
    <w:name w:val="书籍标题"/>
    <w:link w:val="704"/>
    <w:uiPriority w:val="0"/>
    <w:qFormat/>
    <w:rPr>
      <w:b/>
      <w:bCs/>
      <w:smallCaps/>
      <w:spacing w:val="5"/>
    </w:rPr>
  </w:style>
  <w:style w:type="character" w:styleId="1018" w:customStyle="1">
    <w:name w:val="不明显强调"/>
    <w:link w:val="704"/>
    <w:uiPriority w:val="0"/>
    <w:qFormat/>
    <w:rPr>
      <w:i/>
      <w:iCs/>
      <w:color w:val="808080"/>
    </w:rPr>
  </w:style>
  <w:style w:type="character" w:styleId="1019" w:customStyle="1">
    <w:name w:val="批注文字 Char Char"/>
    <w:link w:val="704"/>
    <w:uiPriority w:val="0"/>
    <w:qFormat/>
    <w:rPr>
      <w:rFonts w:ascii="华文细黑" w:hAnsi="Cambria" w:eastAsia="华文细黑" w:cs="Cambria"/>
      <w:sz w:val="28"/>
      <w:szCs w:val="20"/>
    </w:rPr>
  </w:style>
  <w:style w:type="character" w:styleId="1020" w:customStyle="1">
    <w:name w:val=" Char Char3"/>
    <w:link w:val="704"/>
    <w:uiPriority w:val="0"/>
    <w:qFormat/>
    <w:rPr>
      <w:rFonts w:ascii="幼圆" w:hAnsi="华文细黑" w:eastAsia="幼圆" w:cs="Tahoma"/>
      <w:b/>
      <w:bCs/>
      <w:sz w:val="24"/>
      <w:szCs w:val="24"/>
      <w:lang w:val="en-US" w:eastAsia="zh-CN" w:bidi="ar-SA"/>
    </w:rPr>
  </w:style>
  <w:style w:type="character" w:styleId="1021" w:customStyle="1">
    <w:name w:val="CODE"/>
    <w:link w:val="704"/>
    <w:uiPriority w:val="0"/>
    <w:qFormat/>
    <w:rPr>
      <w:rFonts w:ascii="华文细黑" w:hAnsi="华文细黑"/>
      <w:sz w:val="20"/>
    </w:rPr>
  </w:style>
  <w:style w:type="character" w:styleId="1022" w:customStyle="1">
    <w:name w:val="标题 311"/>
    <w:link w:val="704"/>
    <w:uiPriority w:val="0"/>
    <w:qFormat/>
    <w:rPr>
      <w:rFonts w:hint="eastAsia" w:ascii="黑体" w:hAnsi="ˎ̥" w:eastAsia="黑体"/>
      <w:sz w:val="28"/>
    </w:rPr>
  </w:style>
  <w:style w:type="character" w:styleId="1023" w:customStyle="1">
    <w:name w:val="Char Char"/>
    <w:link w:val="704"/>
    <w:uiPriority w:val="0"/>
    <w:qFormat/>
    <w:rPr>
      <w:rFonts w:eastAsia="宋体"/>
      <w:b/>
      <w:bCs/>
      <w:sz w:val="32"/>
      <w:szCs w:val="44"/>
      <w:lang w:val="en-US" w:eastAsia="zh-CN" w:bidi="ar-SA"/>
    </w:rPr>
  </w:style>
  <w:style w:type="character" w:styleId="1024" w:customStyle="1">
    <w:name w:val="font51"/>
    <w:link w:val="704"/>
    <w:uiPriority w:val="0"/>
    <w:qFormat/>
    <w:rPr>
      <w:rFonts w:ascii="Times New Roman" w:hAnsi="Times New Roman" w:cs="Times New Roman"/>
      <w:color w:val="000000"/>
      <w:sz w:val="20"/>
      <w:szCs w:val="20"/>
      <w:u w:val="none"/>
    </w:rPr>
  </w:style>
  <w:style w:type="character" w:styleId="1025" w:customStyle="1">
    <w:name w:val="正文文本 Char1"/>
    <w:link w:val="704"/>
    <w:uiPriority w:val="0"/>
    <w:qFormat/>
    <w:rPr>
      <w:sz w:val="21"/>
      <w:szCs w:val="22"/>
    </w:rPr>
  </w:style>
  <w:style w:type="character" w:styleId="1026" w:customStyle="1">
    <w:name w:val="结束语 Char1"/>
    <w:link w:val="704"/>
    <w:uiPriority w:val="0"/>
    <w:qFormat/>
    <w:rPr>
      <w:sz w:val="21"/>
      <w:szCs w:val="24"/>
    </w:rPr>
  </w:style>
  <w:style w:type="character" w:styleId="1027" w:customStyle="1">
    <w:name w:val="font141"/>
    <w:link w:val="704"/>
    <w:uiPriority w:val="0"/>
    <w:qFormat/>
    <w:rPr>
      <w:rFonts w:hint="eastAsia" w:ascii="宋体" w:hAnsi="宋体" w:eastAsia="宋体" w:cs="宋体"/>
      <w:color w:val="000000"/>
      <w:sz w:val="20"/>
      <w:szCs w:val="20"/>
      <w:u w:val="none"/>
    </w:rPr>
  </w:style>
  <w:style w:type="character" w:styleId="1028" w:customStyle="1">
    <w:name w:val="font71"/>
    <w:link w:val="704"/>
    <w:uiPriority w:val="0"/>
    <w:qFormat/>
    <w:rPr>
      <w:rFonts w:ascii="Times New Roman" w:hAnsi="Times New Roman" w:cs="Times New Roman"/>
      <w:color w:val="000000"/>
      <w:sz w:val="20"/>
      <w:szCs w:val="20"/>
      <w:u w:val="none"/>
    </w:rPr>
  </w:style>
  <w:style w:type="character" w:styleId="1029" w:customStyle="1">
    <w:name w:val="引用 Char1"/>
    <w:link w:val="704"/>
    <w:uiPriority w:val="29"/>
    <w:qFormat/>
    <w:rPr>
      <w:i/>
      <w:iCs/>
      <w:color w:val="000000"/>
      <w:sz w:val="21"/>
      <w:szCs w:val="24"/>
    </w:rPr>
  </w:style>
  <w:style w:type="character" w:styleId="1030" w:customStyle="1">
    <w:name w:val="font122"/>
    <w:link w:val="704"/>
    <w:uiPriority w:val="0"/>
    <w:qFormat/>
    <w:rPr>
      <w:rFonts w:ascii="Times New Roman" w:hAnsi="Times New Roman" w:cs="Times New Roman"/>
      <w:color w:val="000000"/>
      <w:sz w:val="20"/>
      <w:szCs w:val="20"/>
      <w:u w:val="none"/>
    </w:rPr>
  </w:style>
  <w:style w:type="character" w:styleId="1031" w:customStyle="1">
    <w:name w:val="font91"/>
    <w:link w:val="704"/>
    <w:uiPriority w:val="0"/>
    <w:qFormat/>
    <w:rPr>
      <w:rFonts w:ascii="Times New Roman" w:hAnsi="Times New Roman" w:cs="Times New Roman"/>
      <w:color w:val="000000"/>
      <w:sz w:val="20"/>
      <w:szCs w:val="20"/>
      <w:u w:val="none"/>
    </w:rPr>
  </w:style>
  <w:style w:type="character" w:styleId="1032" w:customStyle="1">
    <w:name w:val="正文缩进 Char1"/>
    <w:link w:val="704"/>
    <w:uiPriority w:val="0"/>
    <w:qFormat/>
    <w:rPr>
      <w:rFonts w:eastAsia="宋体"/>
      <w:lang w:val="en-US" w:eastAsia="zh-CN" w:bidi="ar-SA"/>
    </w:rPr>
  </w:style>
  <w:style w:type="character" w:styleId="1033" w:customStyle="1">
    <w:name w:val="样式 标题 3 + (中文) 黑体 小四 非加粗 段前: 7.8 磅 段后: 0 磅 行距: 固定值 20 磅 Char"/>
    <w:link w:val="704"/>
    <w:uiPriority w:val="0"/>
    <w:qFormat/>
    <w:rPr>
      <w:rFonts w:ascii="幼圆" w:hAnsi="华文细黑" w:eastAsia="幼圆" w:cs="华文细黑"/>
      <w:b/>
      <w:bCs/>
      <w:sz w:val="24"/>
      <w:lang w:val="en-US" w:eastAsia="zh-CN" w:bidi="ar-SA"/>
    </w:rPr>
  </w:style>
  <w:style w:type="character" w:styleId="1034" w:customStyle="1">
    <w:name w:val="不明显参考"/>
    <w:link w:val="704"/>
    <w:uiPriority w:val="0"/>
    <w:qFormat/>
    <w:rPr>
      <w:smallCaps/>
      <w:color w:val="c0504d"/>
      <w:u w:val="single"/>
    </w:rPr>
  </w:style>
  <w:style w:type="character" w:styleId="1035" w:customStyle="1">
    <w:name w:val="textcontents"/>
    <w:link w:val="704"/>
    <w:uiPriority w:val="0"/>
    <w:qFormat/>
    <w:rPr>
      <w:rFonts w:cs="Cambria"/>
    </w:rPr>
  </w:style>
  <w:style w:type="character" w:styleId="1036" w:customStyle="1">
    <w:name w:val="tit12"/>
    <w:link w:val="704"/>
    <w:uiPriority w:val="0"/>
    <w:qFormat/>
    <w:rPr>
      <w:color w:val="db2200"/>
    </w:rPr>
  </w:style>
  <w:style w:type="character" w:styleId="1037" w:customStyle="1">
    <w:name w:val="页眉 Char1"/>
    <w:link w:val="704"/>
    <w:uiPriority w:val="0"/>
    <w:qFormat/>
    <w:rPr>
      <w:rFonts w:eastAsia="宋体"/>
      <w:sz w:val="18"/>
      <w:szCs w:val="18"/>
      <w:lang w:val="en-US" w:eastAsia="zh-CN" w:bidi="ar-SA"/>
    </w:rPr>
  </w:style>
  <w:style w:type="character" w:styleId="1038" w:customStyle="1">
    <w:name w:val="文档结构图 Char1"/>
    <w:link w:val="704"/>
    <w:uiPriority w:val="0"/>
    <w:qFormat/>
    <w:rPr>
      <w:rFonts w:ascii="华文细黑"/>
      <w:sz w:val="18"/>
      <w:szCs w:val="18"/>
    </w:rPr>
  </w:style>
  <w:style w:type="character" w:styleId="1039" w:customStyle="1">
    <w:name w:val="正文文本缩进 Char"/>
    <w:link w:val="704"/>
    <w:uiPriority w:val="0"/>
    <w:qFormat/>
    <w:rPr>
      <w:rFonts w:ascii="Cambria" w:hAnsi="Cambria" w:eastAsia="华文细黑" w:cs="Cambria"/>
      <w:sz w:val="21"/>
      <w:szCs w:val="24"/>
    </w:rPr>
  </w:style>
  <w:style w:type="character" w:styleId="1040" w:customStyle="1">
    <w:name w:val="表格正文 Char"/>
    <w:link w:val="1041"/>
    <w:uiPriority w:val="0"/>
    <w:qFormat/>
    <w:rPr>
      <w:sz w:val="21"/>
      <w:szCs w:val="24"/>
    </w:rPr>
  </w:style>
  <w:style w:type="paragraph" w:styleId="1041" w:customStyle="1">
    <w:name w:val="表格正文"/>
    <w:basedOn w:val="704"/>
    <w:link w:val="1040"/>
    <w:uiPriority w:val="0"/>
    <w:qFormat/>
  </w:style>
  <w:style w:type="character" w:styleId="1042" w:customStyle="1">
    <w:name w:val="Definition"/>
    <w:link w:val="704"/>
    <w:uiPriority w:val="0"/>
    <w:qFormat/>
    <w:rPr>
      <w:i/>
    </w:rPr>
  </w:style>
  <w:style w:type="character" w:styleId="1043" w:customStyle="1">
    <w:name w:val="Keyboard"/>
    <w:link w:val="704"/>
    <w:uiPriority w:val="0"/>
    <w:qFormat/>
    <w:rPr>
      <w:rFonts w:ascii="华文细黑" w:hAnsi="华文细黑"/>
      <w:b/>
      <w:sz w:val="20"/>
    </w:rPr>
  </w:style>
  <w:style w:type="character" w:styleId="1044" w:customStyle="1">
    <w:name w:val="font21"/>
    <w:link w:val="704"/>
    <w:uiPriority w:val="0"/>
    <w:qFormat/>
    <w:rPr>
      <w:rFonts w:ascii="Times New Roman" w:hAnsi="Times New Roman" w:cs="Times New Roman"/>
      <w:color w:val="000000"/>
      <w:sz w:val="20"/>
      <w:szCs w:val="20"/>
      <w:u w:val="none"/>
    </w:rPr>
  </w:style>
  <w:style w:type="character" w:styleId="1045" w:customStyle="1">
    <w:name w:val="HTML 预设格式 Char1"/>
    <w:link w:val="704"/>
    <w:uiPriority w:val="0"/>
    <w:qFormat/>
    <w:rPr>
      <w:rFonts w:ascii="Courier New" w:hAnsi="Courier New" w:cs="Courier New"/>
    </w:rPr>
  </w:style>
  <w:style w:type="character" w:styleId="1046" w:customStyle="1">
    <w:name w:val="font81"/>
    <w:link w:val="704"/>
    <w:uiPriority w:val="0"/>
    <w:qFormat/>
    <w:rPr>
      <w:rFonts w:hint="eastAsia" w:ascii="宋体" w:hAnsi="宋体" w:eastAsia="宋体" w:cs="宋体"/>
      <w:color w:val="000000"/>
      <w:sz w:val="20"/>
      <w:szCs w:val="20"/>
      <w:u w:val="none"/>
    </w:rPr>
  </w:style>
  <w:style w:type="character" w:styleId="1047" w:customStyle="1">
    <w:name w:val="chword"/>
    <w:link w:val="704"/>
    <w:uiPriority w:val="0"/>
    <w:qFormat/>
  </w:style>
  <w:style w:type="character" w:styleId="1048" w:customStyle="1">
    <w:name w:val="Comment"/>
    <w:link w:val="704"/>
    <w:uiPriority w:val="0"/>
    <w:qFormat/>
    <w:rPr>
      <w:vanish/>
    </w:rPr>
  </w:style>
  <w:style w:type="character" w:styleId="1049" w:customStyle="1">
    <w:name w:val="Para head"/>
    <w:link w:val="704"/>
    <w:uiPriority w:val="0"/>
    <w:qFormat/>
    <w:rPr>
      <w:rFonts w:ascii="Arial" w:hAnsi="Arial" w:eastAsia="Times New Roman"/>
      <w:sz w:val="20"/>
    </w:rPr>
  </w:style>
  <w:style w:type="character" w:styleId="1050" w:customStyle="1">
    <w:name w:val="副标题 Char1"/>
    <w:link w:val="704"/>
    <w:uiPriority w:val="0"/>
    <w:qFormat/>
    <w:rPr>
      <w:rFonts w:ascii="Cambria" w:hAnsi="Cambria" w:cs="Times New Roman"/>
      <w:b/>
      <w:bCs/>
      <w:sz w:val="32"/>
      <w:szCs w:val="32"/>
    </w:rPr>
  </w:style>
  <w:style w:type="character" w:styleId="1051" w:customStyle="1">
    <w:name w:val="Variable"/>
    <w:link w:val="704"/>
    <w:uiPriority w:val="0"/>
    <w:qFormat/>
    <w:rPr>
      <w:i/>
    </w:rPr>
  </w:style>
  <w:style w:type="character" w:styleId="1052" w:customStyle="1">
    <w:name w:val="引用 Char"/>
    <w:link w:val="1053"/>
    <w:uiPriority w:val="0"/>
    <w:qFormat/>
    <w:rPr>
      <w:i/>
      <w:iCs/>
      <w:color w:val="000000"/>
      <w:sz w:val="21"/>
      <w:szCs w:val="22"/>
    </w:rPr>
  </w:style>
  <w:style w:type="paragraph" w:styleId="1053" w:customStyle="1">
    <w:name w:val="引用"/>
    <w:basedOn w:val="704"/>
    <w:next w:val="704"/>
    <w:link w:val="1052"/>
    <w:uiPriority w:val="0"/>
    <w:qFormat/>
    <w:rPr>
      <w:i/>
      <w:iCs/>
      <w:color w:val="000000"/>
      <w:szCs w:val="22"/>
    </w:rPr>
  </w:style>
  <w:style w:type="character" w:styleId="1054" w:customStyle="1">
    <w:name w:val="HTML Markup"/>
    <w:link w:val="704"/>
    <w:uiPriority w:val="0"/>
    <w:qFormat/>
    <w:rPr>
      <w:vanish/>
      <w:color w:val="ff0000"/>
    </w:rPr>
  </w:style>
  <w:style w:type="character" w:styleId="1055" w:customStyle="1">
    <w:name w:val=" Char Char1"/>
    <w:link w:val="704"/>
    <w:uiPriority w:val="0"/>
    <w:qFormat/>
    <w:rPr>
      <w:rFonts w:ascii="幼圆" w:hAnsi="Tahoma" w:eastAsia="幼圆" w:cs="Tahoma"/>
      <w:b/>
      <w:bCs/>
      <w:sz w:val="32"/>
      <w:szCs w:val="32"/>
      <w:lang w:val="en-US" w:eastAsia="zh-CN" w:bidi="ar-SA"/>
    </w:rPr>
  </w:style>
  <w:style w:type="character" w:styleId="1056" w:customStyle="1">
    <w:name w:val="font112"/>
    <w:link w:val="704"/>
    <w:uiPriority w:val="0"/>
    <w:qFormat/>
    <w:rPr>
      <w:rFonts w:hint="eastAsia" w:ascii="宋体" w:hAnsi="宋体" w:eastAsia="宋体" w:cs="宋体"/>
      <w:color w:val="000000"/>
      <w:sz w:val="20"/>
      <w:szCs w:val="20"/>
      <w:u w:val="none"/>
    </w:rPr>
  </w:style>
  <w:style w:type="character" w:styleId="1057" w:customStyle="1">
    <w:name w:val="批注框文本 Char1"/>
    <w:link w:val="704"/>
    <w:uiPriority w:val="0"/>
    <w:qFormat/>
    <w:rPr>
      <w:sz w:val="18"/>
      <w:szCs w:val="18"/>
    </w:rPr>
  </w:style>
  <w:style w:type="character" w:styleId="1058" w:customStyle="1">
    <w:name w:val="Typewriter"/>
    <w:link w:val="704"/>
    <w:uiPriority w:val="0"/>
    <w:qFormat/>
    <w:rPr>
      <w:rFonts w:ascii="华文细黑" w:hAnsi="华文细黑"/>
      <w:sz w:val="20"/>
    </w:rPr>
  </w:style>
  <w:style w:type="character" w:styleId="1059" w:customStyle="1">
    <w:name w:val="font121"/>
    <w:link w:val="704"/>
    <w:uiPriority w:val="0"/>
    <w:qFormat/>
    <w:rPr>
      <w:rFonts w:hint="eastAsia" w:ascii="宋体" w:hAnsi="宋体" w:eastAsia="宋体" w:cs="宋体"/>
      <w:color w:val="000000"/>
      <w:sz w:val="20"/>
      <w:szCs w:val="20"/>
      <w:u w:val="none"/>
    </w:rPr>
  </w:style>
  <w:style w:type="character" w:styleId="1060" w:customStyle="1">
    <w:name w:val="font11"/>
    <w:link w:val="704"/>
    <w:uiPriority w:val="0"/>
    <w:qFormat/>
    <w:rPr>
      <w:rFonts w:hint="eastAsia" w:ascii="宋体" w:hAnsi="宋体" w:eastAsia="宋体" w:cs="宋体"/>
      <w:color w:val="000000"/>
      <w:sz w:val="20"/>
      <w:szCs w:val="20"/>
      <w:u w:val="none"/>
    </w:rPr>
  </w:style>
  <w:style w:type="character" w:styleId="1061" w:customStyle="1">
    <w:name w:val="itm1"/>
    <w:link w:val="704"/>
    <w:uiPriority w:val="0"/>
    <w:qFormat/>
    <w:rPr>
      <w:rFonts w:hint="eastAsia" w:ascii="宋体" w:hAnsi="宋体" w:eastAsia="宋体"/>
      <w:sz w:val="21"/>
      <w:szCs w:val="21"/>
    </w:rPr>
  </w:style>
  <w:style w:type="character" w:styleId="1062" w:customStyle="1">
    <w:name w:val="明显引用 Char1"/>
    <w:link w:val="704"/>
    <w:uiPriority w:val="30"/>
    <w:qFormat/>
    <w:rPr>
      <w:b/>
      <w:bCs/>
      <w:i/>
      <w:iCs/>
      <w:color w:val="4f81bd"/>
      <w:sz w:val="21"/>
      <w:szCs w:val="24"/>
    </w:rPr>
  </w:style>
  <w:style w:type="character" w:styleId="1063" w:customStyle="1">
    <w:name w:val="font131"/>
    <w:link w:val="704"/>
    <w:uiPriority w:val="0"/>
    <w:qFormat/>
    <w:rPr>
      <w:rFonts w:hint="eastAsia" w:ascii="宋体" w:hAnsi="宋体" w:eastAsia="宋体" w:cs="宋体"/>
      <w:color w:val="ff0000"/>
      <w:sz w:val="18"/>
      <w:szCs w:val="18"/>
      <w:u w:val="none"/>
    </w:rPr>
  </w:style>
  <w:style w:type="character" w:styleId="1064" w:customStyle="1">
    <w:name w:val="批注主题 Char1"/>
    <w:link w:val="704"/>
    <w:uiPriority w:val="0"/>
    <w:qFormat/>
    <w:rPr>
      <w:b/>
      <w:bCs/>
      <w:sz w:val="21"/>
      <w:szCs w:val="22"/>
    </w:rPr>
  </w:style>
  <w:style w:type="character" w:styleId="1065" w:customStyle="1">
    <w:name w:val="明显参考"/>
    <w:link w:val="704"/>
    <w:uiPriority w:val="0"/>
    <w:qFormat/>
    <w:rPr>
      <w:b/>
      <w:bCs/>
      <w:smallCaps/>
      <w:color w:val="c0504d"/>
      <w:spacing w:val="5"/>
      <w:u w:val="single"/>
    </w:rPr>
  </w:style>
  <w:style w:type="character" w:styleId="1066" w:customStyle="1">
    <w:name w:val="CITE"/>
    <w:link w:val="704"/>
    <w:uiPriority w:val="0"/>
    <w:qFormat/>
    <w:rPr>
      <w:i/>
    </w:rPr>
  </w:style>
  <w:style w:type="character" w:styleId="1067" w:customStyle="1">
    <w:name w:val="more6"/>
    <w:basedOn w:val="907"/>
    <w:link w:val="704"/>
    <w:uiPriority w:val="0"/>
    <w:qFormat/>
  </w:style>
  <w:style w:type="character" w:styleId="1068" w:customStyle="1">
    <w:name w:val="脚注文本 Char1"/>
    <w:link w:val="704"/>
    <w:uiPriority w:val="0"/>
    <w:qFormat/>
    <w:rPr>
      <w:sz w:val="18"/>
      <w:szCs w:val="18"/>
    </w:rPr>
  </w:style>
  <w:style w:type="character" w:styleId="1069" w:customStyle="1">
    <w:name w:val="Sample"/>
    <w:link w:val="704"/>
    <w:uiPriority w:val="0"/>
    <w:qFormat/>
    <w:rPr>
      <w:rFonts w:ascii="华文细黑" w:hAnsi="华文细黑"/>
    </w:rPr>
  </w:style>
  <w:style w:type="character" w:styleId="1070" w:customStyle="1">
    <w:name w:val=" Char Char4"/>
    <w:link w:val="704"/>
    <w:uiPriority w:val="0"/>
    <w:qFormat/>
    <w:rPr>
      <w:rFonts w:ascii="华文细黑" w:hAnsi="华文细黑" w:eastAsia="幼圆" w:cs="Tahoma"/>
      <w:b/>
      <w:sz w:val="28"/>
      <w:szCs w:val="32"/>
      <w:lang w:val="en-US" w:eastAsia="zh-CN" w:bidi="ar-SA"/>
    </w:rPr>
  </w:style>
  <w:style w:type="character" w:styleId="1071" w:customStyle="1">
    <w:name w:val="明显引用 Char"/>
    <w:link w:val="1072"/>
    <w:uiPriority w:val="0"/>
    <w:qFormat/>
    <w:rPr>
      <w:b/>
      <w:bCs/>
      <w:i/>
      <w:iCs/>
      <w:color w:val="4f81bd"/>
      <w:sz w:val="21"/>
      <w:szCs w:val="22"/>
    </w:rPr>
  </w:style>
  <w:style w:type="paragraph" w:styleId="1072" w:customStyle="1">
    <w:name w:val="明显引用"/>
    <w:basedOn w:val="704"/>
    <w:next w:val="704"/>
    <w:link w:val="1071"/>
    <w:uiPriority w:val="0"/>
    <w:qFormat/>
    <w:pPr>
      <w:ind w:left="936" w:right="936"/>
      <w:spacing w:before="200" w:after="280"/>
      <w:pBdr>
        <w:bottom w:val="single" w:color="4F81BD" w:sz="4" w:space="4"/>
      </w:pBdr>
    </w:pPr>
    <w:rPr>
      <w:b/>
      <w:bCs/>
      <w:i/>
      <w:iCs/>
      <w:color w:val="4f81bd"/>
      <w:szCs w:val="22"/>
    </w:rPr>
  </w:style>
  <w:style w:type="character" w:styleId="1073" w:customStyle="1">
    <w:name w:val="明显强调"/>
    <w:link w:val="704"/>
    <w:uiPriority w:val="0"/>
    <w:qFormat/>
    <w:rPr>
      <w:b/>
      <w:bCs/>
      <w:i/>
      <w:iCs/>
      <w:color w:val="4f81bd"/>
    </w:rPr>
  </w:style>
  <w:style w:type="character" w:styleId="1074" w:customStyle="1">
    <w:name w:val=" Char Char Char"/>
    <w:link w:val="704"/>
    <w:uiPriority w:val="0"/>
    <w:qFormat/>
    <w:rPr>
      <w:rFonts w:ascii="宋体" w:hAnsi="宋体" w:eastAsia="宋体"/>
      <w:b/>
      <w:sz w:val="24"/>
      <w:lang w:val="en-US" w:eastAsia="zh-CN" w:bidi="ar-SA"/>
    </w:rPr>
  </w:style>
  <w:style w:type="paragraph" w:styleId="1075" w:customStyle="1">
    <w:name w:val="CM4"/>
    <w:basedOn w:val="1076"/>
    <w:next w:val="1076"/>
    <w:uiPriority w:val="99"/>
    <w:qFormat/>
    <w:pPr>
      <w:spacing w:line="468" w:lineRule="atLeast"/>
    </w:pPr>
    <w:rPr>
      <w:rFonts w:ascii="Times New Roman PSMT" w:hAnsi="Times New Roman" w:eastAsia="Times New Roman PSMT" w:cs="Times New Roman PSMT"/>
      <w:color w:val="000000"/>
    </w:rPr>
  </w:style>
  <w:style w:type="paragraph" w:styleId="1076" w:customStyle="1">
    <w:name w:val="Default"/>
    <w:uiPriority w:val="0"/>
    <w:qFormat/>
    <w:pPr>
      <w:widowControl w:val="off"/>
    </w:pPr>
    <w:rPr>
      <w:rFonts w:hint="default" w:ascii="宋体" w:hAnsi="宋体" w:eastAsia="华文细黑" w:cs="宋体"/>
      <w:color w:val="000000"/>
      <w:sz w:val="24"/>
      <w:szCs w:val="24"/>
      <w:lang w:val="en-US" w:eastAsia="zh-CN" w:bidi="ar-SA"/>
    </w:rPr>
  </w:style>
  <w:style w:type="paragraph" w:styleId="1077" w:customStyle="1">
    <w:name w:val="xl27"/>
    <w:basedOn w:val="704"/>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78" w:customStyle="1">
    <w:name w:val="H1"/>
    <w:basedOn w:val="704"/>
    <w:next w:val="704"/>
    <w:uiPriority w:val="0"/>
    <w:qFormat/>
    <w:pPr>
      <w:jc w:val="left"/>
      <w:keepNext/>
      <w:spacing w:before="100" w:after="100"/>
      <w:outlineLvl w:val="1"/>
    </w:pPr>
    <w:rPr>
      <w:b/>
      <w:sz w:val="48"/>
      <w:szCs w:val="20"/>
    </w:rPr>
  </w:style>
  <w:style w:type="paragraph" w:styleId="1079" w:customStyle="1">
    <w:name w:val="样式 标题 1 + 黑体 三号 非加粗 居中 段前: 6 磅 段后: 6 磅 行距: 固定值 20 磅"/>
    <w:basedOn w:val="899"/>
    <w:uiPriority w:val="0"/>
    <w:qFormat/>
    <w:pPr>
      <w:numPr>
        <w:ilvl w:val="0"/>
        <w:numId w:val="0"/>
      </w:numPr>
      <w:spacing w:before="120" w:after="120" w:line="400" w:lineRule="exact"/>
    </w:pPr>
    <w:rPr>
      <w:rFonts w:ascii="幼圆" w:hAnsi="幼圆" w:eastAsia="幼圆" w:cs="华文细黑"/>
      <w:b w:val="0"/>
      <w:bCs w:val="0"/>
      <w:sz w:val="32"/>
      <w:szCs w:val="20"/>
    </w:rPr>
  </w:style>
  <w:style w:type="paragraph" w:styleId="1080" w:customStyle="1">
    <w:name w:val="ZDY正文"/>
    <w:basedOn w:val="704"/>
    <w:uiPriority w:val="0"/>
    <w:qFormat/>
    <w:pPr>
      <w:ind w:firstLine="200"/>
      <w:jc w:val="left"/>
      <w:spacing w:before="156" w:line="360" w:lineRule="auto"/>
    </w:pPr>
    <w:rPr>
      <w:rFonts w:ascii="宋体" w:hAnsi="宋体"/>
      <w:sz w:val="24"/>
    </w:rPr>
  </w:style>
  <w:style w:type="paragraph" w:styleId="1081" w:customStyle="1">
    <w:name w:val="1"/>
    <w:basedOn w:val="704"/>
    <w:uiPriority w:val="0"/>
    <w:qFormat/>
    <w:pPr>
      <w:ind w:firstLine="200"/>
      <w:spacing w:line="360" w:lineRule="auto"/>
    </w:pPr>
    <w:rPr>
      <w:rFonts w:ascii="华文细黑" w:hAnsi="华文细黑" w:eastAsia="华文细黑" w:cs="华文细黑"/>
      <w:sz w:val="24"/>
    </w:rPr>
  </w:style>
  <w:style w:type="paragraph" w:styleId="1082" w:customStyle="1">
    <w:name w:val="简介正文"/>
    <w:basedOn w:val="704"/>
    <w:uiPriority w:val="0"/>
    <w:qFormat/>
    <w:pPr>
      <w:numPr>
        <w:ilvl w:val="0"/>
        <w:numId w:val="4"/>
      </w:numPr>
      <w:ind w:left="1701" w:hanging="1701"/>
      <w:spacing w:after="20" w:line="520" w:lineRule="exact"/>
    </w:pPr>
    <w:rPr>
      <w:sz w:val="24"/>
      <w:szCs w:val="20"/>
    </w:rPr>
  </w:style>
  <w:style w:type="paragraph" w:styleId="1083" w:customStyle="1">
    <w:name w:val="xl37"/>
    <w:basedOn w:val="704"/>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084" w:customStyle="1">
    <w:name w:val="xl43"/>
    <w:basedOn w:val="704"/>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085" w:customStyle="1">
    <w:name w:val="xl38"/>
    <w:basedOn w:val="704"/>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086" w:customStyle="1">
    <w:name w:val="样式 纯文本 + 楷体_GB2312 小四 行距: 固定值 20 磅1"/>
    <w:basedOn w:val="946"/>
    <w:uiPriority w:val="0"/>
    <w:qFormat/>
    <w:pPr>
      <w:ind w:firstLine="200"/>
      <w:spacing w:line="400" w:lineRule="exact"/>
    </w:pPr>
    <w:rPr>
      <w:rFonts w:ascii="楷体_GB2312" w:eastAsia="楷体_GB2312"/>
      <w:sz w:val="24"/>
      <w:szCs w:val="20"/>
    </w:rPr>
  </w:style>
  <w:style w:type="paragraph" w:styleId="1087" w:customStyle="1">
    <w:name w:val="列表2"/>
    <w:basedOn w:val="704"/>
    <w:uiPriority w:val="0"/>
    <w:qFormat/>
    <w:pPr>
      <w:ind w:left="1469" w:hanging="420"/>
      <w:spacing w:after="20" w:line="288" w:lineRule="auto"/>
      <w:tabs>
        <w:tab w:val="left" w:pos="1470" w:leader="none"/>
      </w:tabs>
    </w:pPr>
  </w:style>
  <w:style w:type="paragraph" w:styleId="1088" w:customStyle="1">
    <w:name w:val="程序代码"/>
    <w:basedOn w:val="704"/>
    <w:uiPriority w:val="0"/>
    <w:qFormat/>
    <w:pPr>
      <w:ind w:left="839" w:firstLine="420"/>
      <w:spacing w:after="20" w:line="288" w:lineRule="auto"/>
    </w:pPr>
    <w:rPr>
      <w:rFonts w:eastAsia="仿宋_GB2312"/>
    </w:rPr>
  </w:style>
  <w:style w:type="paragraph" w:styleId="1089" w:customStyle="1">
    <w:name w:val="无间隔1"/>
    <w:uiPriority w:val="1"/>
    <w:qFormat/>
    <w:pPr>
      <w:jc w:val="both"/>
      <w:widowControl w:val="off"/>
    </w:pPr>
    <w:rPr>
      <w:rFonts w:hint="default" w:ascii="Times New Roman" w:hAnsi="Times New Roman" w:eastAsia="宋体" w:cs="Times New Roman"/>
      <w:sz w:val="21"/>
      <w:szCs w:val="22"/>
      <w:lang w:val="en-US" w:eastAsia="zh-CN" w:bidi="ar-SA"/>
    </w:rPr>
  </w:style>
  <w:style w:type="paragraph" w:styleId="1090" w:customStyle="1">
    <w:name w:val="xl24"/>
    <w:basedOn w:val="704"/>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91" w:customStyle="1">
    <w:name w:val="默认段落字体 Para Char"/>
    <w:basedOn w:val="704"/>
    <w:uiPriority w:val="0"/>
    <w:qFormat/>
    <w:pPr>
      <w:ind w:firstLine="200"/>
      <w:spacing w:line="360" w:lineRule="auto"/>
    </w:pPr>
    <w:rPr>
      <w:rFonts w:ascii="华文细黑" w:hAnsi="华文细黑" w:eastAsia="华文细黑" w:cs="华文细黑"/>
      <w:sz w:val="24"/>
    </w:rPr>
  </w:style>
  <w:style w:type="paragraph" w:styleId="1092" w:customStyle="1">
    <w:name w:val="xl30"/>
    <w:basedOn w:val="704"/>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093" w:customStyle="1">
    <w:name w:val="无间隔"/>
    <w:uiPriority w:val="0"/>
    <w:qFormat/>
    <w:pPr>
      <w:jc w:val="both"/>
      <w:widowControl w:val="off"/>
    </w:pPr>
    <w:rPr>
      <w:rFonts w:hint="default" w:ascii="仿宋_GB2312" w:hAnsi="仿宋_GB2312" w:eastAsia="华文细黑" w:cs="Cambria"/>
      <w:sz w:val="21"/>
      <w:szCs w:val="22"/>
      <w:lang w:val="en-US" w:eastAsia="zh-CN" w:bidi="ar-SA"/>
    </w:rPr>
  </w:style>
  <w:style w:type="paragraph" w:styleId="1094" w:customStyle="1">
    <w:name w:val="xl46"/>
    <w:basedOn w:val="70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095" w:customStyle="1">
    <w:name w:val="xl39"/>
    <w:basedOn w:val="70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096" w:customStyle="1">
    <w:name w:val="xl52"/>
    <w:basedOn w:val="704"/>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097" w:customStyle="1">
    <w:name w:val="Blockquote"/>
    <w:basedOn w:val="704"/>
    <w:uiPriority w:val="0"/>
    <w:qFormat/>
    <w:pPr>
      <w:ind w:left="360" w:right="360"/>
      <w:jc w:val="left"/>
      <w:spacing w:before="100" w:after="100"/>
    </w:pPr>
    <w:rPr>
      <w:rFonts w:ascii="Cambria" w:hAnsi="Cambria" w:eastAsia="华文细黑" w:cs="Cambria"/>
      <w:sz w:val="24"/>
      <w:szCs w:val="20"/>
    </w:rPr>
  </w:style>
  <w:style w:type="paragraph" w:styleId="1098" w:customStyle="1">
    <w:name w:val="Char Char Char Char Char Char Char Char Char Char Char Char Char Char Char Char"/>
    <w:basedOn w:val="704"/>
    <w:uiPriority w:val="0"/>
    <w:qFormat/>
    <w:pPr>
      <w:tabs>
        <w:tab w:val="left" w:pos="360" w:leader="none"/>
      </w:tabs>
    </w:pPr>
    <w:rPr>
      <w:sz w:val="24"/>
    </w:rPr>
  </w:style>
  <w:style w:type="paragraph" w:styleId="1099" w:customStyle="1">
    <w:name w:val="Char Char Char Char"/>
    <w:basedOn w:val="704"/>
    <w:uiPriority w:val="0"/>
    <w:qFormat/>
    <w:rPr>
      <w:rFonts w:ascii="Tahoma" w:hAnsi="Tahoma"/>
      <w:sz w:val="24"/>
      <w:szCs w:val="20"/>
    </w:rPr>
  </w:style>
  <w:style w:type="paragraph" w:styleId="1100" w:customStyle="1">
    <w:name w:val="xl32"/>
    <w:basedOn w:val="70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01" w:customStyle="1">
    <w:name w:val="Default Paragraph Font Para Char"/>
    <w:basedOn w:val="704"/>
    <w:uiPriority w:val="0"/>
    <w:qFormat/>
    <w:pPr>
      <w:jc w:val="left"/>
      <w:spacing w:after="160" w:line="240" w:lineRule="exact"/>
      <w:widowControl/>
    </w:pPr>
  </w:style>
  <w:style w:type="paragraph" w:styleId="1102" w:customStyle="1">
    <w:name w:val="默认段落字体 Para Char Char Char1 Char"/>
    <w:basedOn w:val="704"/>
    <w:uiPriority w:val="0"/>
    <w:qFormat/>
    <w:pPr>
      <w:ind w:left="420" w:firstLine="420"/>
      <w:spacing w:line="360" w:lineRule="auto"/>
    </w:pPr>
    <w:rPr>
      <w:sz w:val="24"/>
      <w:szCs w:val="21"/>
    </w:rPr>
  </w:style>
  <w:style w:type="paragraph" w:styleId="1103" w:customStyle="1">
    <w:name w:val=" Char Char Char Char Char Char Char Char Char Char"/>
    <w:basedOn w:val="704"/>
    <w:uiPriority w:val="0"/>
    <w:qFormat/>
    <w:pPr>
      <w:numPr>
        <w:ilvl w:val="0"/>
        <w:numId w:val="3"/>
      </w:numPr>
    </w:pPr>
    <w:rPr>
      <w:sz w:val="24"/>
    </w:rPr>
  </w:style>
  <w:style w:type="paragraph" w:styleId="1104" w:customStyle="1">
    <w:name w:val=" Char Char Char Char"/>
    <w:basedOn w:val="704"/>
    <w:uiPriority w:val="0"/>
    <w:qFormat/>
    <w:pPr>
      <w:numPr>
        <w:ilvl w:val="0"/>
        <w:numId w:val="4"/>
      </w:numPr>
      <w:ind w:left="560" w:firstLine="480"/>
      <w:jc w:val="left"/>
      <w:spacing w:after="120" w:line="360" w:lineRule="auto"/>
      <w:widowControl/>
    </w:pPr>
    <w:rPr>
      <w:rFonts w:ascii="Verdana" w:hAnsi="Verdana"/>
      <w:sz w:val="24"/>
    </w:rPr>
  </w:style>
  <w:style w:type="paragraph" w:styleId="1105"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06" w:customStyle="1">
    <w:name w:val="表头"/>
    <w:basedOn w:val="704"/>
    <w:uiPriority w:val="0"/>
    <w:qFormat/>
    <w:pPr>
      <w:jc w:val="center"/>
      <w:spacing w:line="320" w:lineRule="atLeast"/>
    </w:pPr>
    <w:rPr>
      <w:rFonts w:eastAsia="黑体"/>
      <w:spacing w:val="-10"/>
      <w:szCs w:val="20"/>
    </w:rPr>
  </w:style>
  <w:style w:type="paragraph" w:styleId="1107" w:customStyle="1">
    <w:name w:val="H4"/>
    <w:basedOn w:val="704"/>
    <w:next w:val="704"/>
    <w:uiPriority w:val="0"/>
    <w:qFormat/>
    <w:pPr>
      <w:jc w:val="left"/>
      <w:keepNext/>
      <w:spacing w:before="100" w:after="100"/>
      <w:outlineLvl w:val="4"/>
    </w:pPr>
    <w:rPr>
      <w:b/>
      <w:sz w:val="24"/>
      <w:szCs w:val="20"/>
    </w:rPr>
  </w:style>
  <w:style w:type="paragraph" w:styleId="1108" w:customStyle="1">
    <w:name w:val="Char"/>
    <w:basedOn w:val="704"/>
    <w:uiPriority w:val="0"/>
    <w:qFormat/>
    <w:pPr>
      <w:ind w:left="420" w:firstLine="420"/>
      <w:spacing w:line="240" w:lineRule="atLeast"/>
    </w:pPr>
    <w:rPr>
      <w:szCs w:val="21"/>
    </w:rPr>
  </w:style>
  <w:style w:type="paragraph" w:styleId="1109" w:customStyle="1">
    <w:name w:val="xl33"/>
    <w:basedOn w:val="70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10" w:customStyle="1">
    <w:name w:val="z-Top of Form"/>
    <w:next w:val="704"/>
    <w:uiPriority w:val="0"/>
    <w:qFormat/>
    <w:pPr>
      <w:jc w:val="center"/>
      <w:widowControl w:val="off"/>
      <w:pBdr>
        <w:bottom w:val="single" w:color="000000" w:sz="2" w:space="0"/>
      </w:pBdr>
    </w:pPr>
    <w:rPr>
      <w:rFonts w:hint="default" w:ascii="Tahoma" w:hAnsi="Tahoma" w:eastAsia="华文细黑" w:cs="Cambria"/>
      <w:vanish/>
      <w:sz w:val="16"/>
      <w:lang w:val="en-US" w:eastAsia="zh-CN" w:bidi="ar-SA"/>
    </w:rPr>
  </w:style>
  <w:style w:type="paragraph" w:styleId="1111" w:customStyle="1">
    <w:name w:val="标题0"/>
    <w:basedOn w:val="984"/>
    <w:next w:val="984"/>
    <w:uiPriority w:val="0"/>
    <w:qFormat/>
    <w:rPr>
      <w:sz w:val="52"/>
    </w:rPr>
  </w:style>
  <w:style w:type="paragraph" w:styleId="1112" w:customStyle="1">
    <w:name w:val="Javis"/>
    <w:basedOn w:val="704"/>
    <w:uiPriority w:val="0"/>
    <w:qFormat/>
    <w:pPr>
      <w:ind w:right="210"/>
    </w:pPr>
    <w:rPr>
      <w:rFonts w:cs="宋体"/>
      <w:sz w:val="24"/>
      <w:szCs w:val="20"/>
    </w:rPr>
  </w:style>
  <w:style w:type="paragraph" w:styleId="1113" w:customStyle="1">
    <w:name w:val="Definition List"/>
    <w:basedOn w:val="704"/>
    <w:next w:val="1114"/>
    <w:uiPriority w:val="0"/>
    <w:qFormat/>
    <w:pPr>
      <w:ind w:left="360"/>
      <w:jc w:val="left"/>
    </w:pPr>
    <w:rPr>
      <w:rFonts w:ascii="Cambria" w:hAnsi="Cambria" w:eastAsia="华文细黑" w:cs="Cambria"/>
      <w:sz w:val="24"/>
      <w:szCs w:val="20"/>
    </w:rPr>
  </w:style>
  <w:style w:type="paragraph" w:styleId="1114" w:customStyle="1">
    <w:name w:val="Definition Term"/>
    <w:basedOn w:val="704"/>
    <w:next w:val="1113"/>
    <w:uiPriority w:val="0"/>
    <w:qFormat/>
    <w:pPr>
      <w:jc w:val="left"/>
    </w:pPr>
    <w:rPr>
      <w:rFonts w:ascii="Cambria" w:hAnsi="Cambria" w:eastAsia="华文细黑" w:cs="Cambria"/>
      <w:sz w:val="24"/>
      <w:szCs w:val="20"/>
    </w:rPr>
  </w:style>
  <w:style w:type="paragraph" w:styleId="1115" w:customStyle="1">
    <w:name w:val="样式 标题 3 + (中文) 黑体 小四 非加粗 段前: 7.8 磅 段后: 0 磅 行距: 固定值 20 磅"/>
    <w:basedOn w:val="901"/>
    <w:uiPriority w:val="0"/>
    <w:qFormat/>
    <w:pPr>
      <w:jc w:val="left"/>
      <w:spacing w:before="0" w:after="0" w:line="400" w:lineRule="exact"/>
      <w:tabs>
        <w:tab w:val="left" w:pos="7200" w:leader="none"/>
      </w:tabs>
    </w:pPr>
    <w:rPr>
      <w:rFonts w:ascii="华文细黑" w:hAnsi="华文细黑" w:eastAsia="幼圆" w:cs="华文细黑"/>
      <w:bCs w:val="0"/>
      <w:sz w:val="30"/>
      <w:szCs w:val="20"/>
    </w:rPr>
  </w:style>
  <w:style w:type="paragraph" w:styleId="1116" w:customStyle="1">
    <w:name w:val="表格文字"/>
    <w:basedOn w:val="704"/>
    <w:uiPriority w:val="0"/>
    <w:qFormat/>
    <w:pPr>
      <w:jc w:val="left"/>
      <w:spacing w:line="288" w:lineRule="auto"/>
    </w:pPr>
    <w:rPr>
      <w:szCs w:val="20"/>
    </w:rPr>
  </w:style>
  <w:style w:type="paragraph" w:styleId="1117" w:customStyle="1">
    <w:name w:val="默认段落字体 Para Char Char Char"/>
    <w:basedOn w:val="704"/>
    <w:uiPriority w:val="0"/>
    <w:qFormat/>
  </w:style>
  <w:style w:type="paragraph" w:styleId="1118" w:customStyle="1">
    <w:name w:val="Preformatted"/>
    <w:basedOn w:val="704"/>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119" w:customStyle="1">
    <w:name w:val="font7"/>
    <w:basedOn w:val="704"/>
    <w:uiPriority w:val="0"/>
    <w:qFormat/>
    <w:pPr>
      <w:ind w:firstLine="420"/>
      <w:jc w:val="left"/>
      <w:spacing w:before="100" w:beforeAutospacing="1" w:after="100" w:afterAutospacing="1" w:line="288" w:lineRule="auto"/>
      <w:widowControl/>
    </w:pPr>
    <w:rPr>
      <w:b/>
      <w:bCs/>
      <w:sz w:val="24"/>
    </w:rPr>
  </w:style>
  <w:style w:type="paragraph" w:styleId="1120" w:customStyle="1">
    <w:name w:val="H2"/>
    <w:basedOn w:val="704"/>
    <w:next w:val="704"/>
    <w:uiPriority w:val="0"/>
    <w:qFormat/>
    <w:pPr>
      <w:jc w:val="left"/>
      <w:keepNext/>
      <w:spacing w:before="100" w:after="100"/>
      <w:outlineLvl w:val="2"/>
    </w:pPr>
    <w:rPr>
      <w:b/>
      <w:sz w:val="36"/>
      <w:szCs w:val="20"/>
    </w:rPr>
  </w:style>
  <w:style w:type="paragraph" w:styleId="1121" w:customStyle="1">
    <w:name w:val="正文2"/>
    <w:basedOn w:val="704"/>
    <w:uiPriority w:val="0"/>
    <w:qFormat/>
    <w:pPr>
      <w:ind w:firstLine="200"/>
      <w:jc w:val="left"/>
      <w:spacing w:after="160" w:line="360" w:lineRule="auto"/>
      <w:widowControl/>
    </w:pPr>
    <w:rPr>
      <w:rFonts w:ascii="Verdana" w:hAnsi="Verdana" w:eastAsia="黑体"/>
      <w:szCs w:val="20"/>
      <w:lang w:eastAsia="en-US"/>
    </w:rPr>
  </w:style>
  <w:style w:type="paragraph" w:styleId="1122" w:customStyle="1">
    <w:name w:val="样式一"/>
    <w:basedOn w:val="704"/>
    <w:uiPriority w:val="0"/>
    <w:qFormat/>
    <w:pPr>
      <w:numPr>
        <w:ilvl w:val="2"/>
        <w:numId w:val="2"/>
      </w:numPr>
      <w:spacing w:before="100" w:after="100" w:line="360" w:lineRule="exact"/>
    </w:pPr>
    <w:rPr>
      <w:rFonts w:ascii="宋体" w:hAnsi="宋体" w:eastAsia="黑体"/>
      <w:sz w:val="24"/>
      <w:szCs w:val="20"/>
      <w:lang w:val="en-GB"/>
    </w:rPr>
  </w:style>
  <w:style w:type="paragraph" w:styleId="1123" w:customStyle="1">
    <w:name w:val="xl36"/>
    <w:basedOn w:val="70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124" w:customStyle="1">
    <w:name w:val="xl51"/>
    <w:basedOn w:val="704"/>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125" w:customStyle="1">
    <w:name w:val="目录文字"/>
    <w:basedOn w:val="704"/>
    <w:uiPriority w:val="0"/>
    <w:qFormat/>
    <w:pPr>
      <w:jc w:val="left"/>
      <w:spacing w:line="480" w:lineRule="auto"/>
      <w:widowControl/>
    </w:pPr>
    <w:rPr>
      <w:rFonts w:ascii="宋体" w:hAnsi="宋体"/>
      <w:sz w:val="24"/>
      <w:szCs w:val="20"/>
    </w:rPr>
  </w:style>
  <w:style w:type="paragraph" w:styleId="1126" w:customStyle="1">
    <w:name w:val="名词解释11"/>
    <w:basedOn w:val="1127"/>
    <w:uiPriority w:val="0"/>
    <w:qFormat/>
    <w:pPr>
      <w:ind w:firstLine="0"/>
      <w:spacing w:after="0"/>
    </w:pPr>
  </w:style>
  <w:style w:type="paragraph" w:styleId="1127" w:customStyle="1">
    <w:name w:val="名词解释"/>
    <w:basedOn w:val="704"/>
    <w:uiPriority w:val="0"/>
    <w:qFormat/>
    <w:pPr>
      <w:ind w:left="2325" w:hanging="2325"/>
      <w:spacing w:after="20" w:line="288" w:lineRule="auto"/>
    </w:pPr>
    <w:rPr>
      <w:szCs w:val="20"/>
    </w:rPr>
  </w:style>
  <w:style w:type="paragraph" w:styleId="1128" w:customStyle="1">
    <w:name w:val="xl31"/>
    <w:basedOn w:val="70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29" w:customStyle="1">
    <w:name w:val=" Char"/>
    <w:basedOn w:val="704"/>
    <w:uiPriority w:val="0"/>
    <w:qFormat/>
    <w:pPr>
      <w:ind w:firstLine="200"/>
      <w:spacing w:line="360" w:lineRule="auto"/>
    </w:pPr>
    <w:rPr>
      <w:rFonts w:ascii="宋体" w:hAnsi="宋体" w:cs="宋体"/>
      <w:sz w:val="24"/>
    </w:rPr>
  </w:style>
  <w:style w:type="paragraph" w:styleId="1130" w:customStyle="1">
    <w:name w:val="xl26"/>
    <w:basedOn w:val="704"/>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31" w:customStyle="1">
    <w:name w:val="CM41"/>
    <w:basedOn w:val="1076"/>
    <w:next w:val="1076"/>
    <w:uiPriority w:val="99"/>
    <w:qFormat/>
    <w:pPr>
      <w:spacing w:after="478"/>
    </w:pPr>
    <w:rPr>
      <w:rFonts w:ascii="Times New Roman PSMT" w:hAnsi="Times New Roman" w:eastAsia="Times New Roman PSMT" w:cs="Times New Roman PSMT"/>
      <w:color w:val="000000"/>
    </w:rPr>
  </w:style>
  <w:style w:type="paragraph" w:styleId="1132" w:customStyle="1">
    <w:name w:val="图形"/>
    <w:basedOn w:val="704"/>
    <w:uiPriority w:val="0"/>
    <w:qFormat/>
    <w:pPr>
      <w:ind w:firstLine="420"/>
      <w:jc w:val="center"/>
      <w:spacing w:after="20" w:line="288" w:lineRule="auto"/>
    </w:pPr>
  </w:style>
  <w:style w:type="paragraph" w:styleId="1133" w:customStyle="1">
    <w:name w:val="重点"/>
    <w:basedOn w:val="704"/>
    <w:uiPriority w:val="0"/>
    <w:qFormat/>
    <w:pPr>
      <w:ind w:firstLine="420"/>
      <w:spacing w:after="20" w:line="288" w:lineRule="auto"/>
      <w:shd w:val="pct10" w:color="auto" w:fill="auto"/>
    </w:pPr>
    <w:rPr>
      <w:rFonts w:eastAsia="黑体"/>
      <w:b/>
    </w:rPr>
  </w:style>
  <w:style w:type="paragraph" w:styleId="1134" w:customStyle="1">
    <w:name w:val="Address"/>
    <w:basedOn w:val="704"/>
    <w:next w:val="704"/>
    <w:uiPriority w:val="0"/>
    <w:qFormat/>
    <w:pPr>
      <w:jc w:val="left"/>
    </w:pPr>
    <w:rPr>
      <w:rFonts w:ascii="Cambria" w:hAnsi="Cambria" w:eastAsia="华文细黑" w:cs="Cambria"/>
      <w:i/>
      <w:sz w:val="24"/>
      <w:szCs w:val="20"/>
    </w:rPr>
  </w:style>
  <w:style w:type="paragraph" w:styleId="1135" w:customStyle="1">
    <w:name w:val="flNote"/>
    <w:basedOn w:val="704"/>
    <w:uiPriority w:val="0"/>
    <w:qFormat/>
    <w:pPr>
      <w:jc w:val="center"/>
      <w:spacing w:before="320" w:after="160" w:line="360" w:lineRule="atLeast"/>
    </w:pPr>
    <w:rPr>
      <w:rFonts w:ascii="Tahoma" w:hAnsi="Cambria" w:eastAsia="幼圆" w:cs="Cambria"/>
      <w:sz w:val="30"/>
      <w:szCs w:val="20"/>
    </w:rPr>
  </w:style>
  <w:style w:type="paragraph" w:styleId="1136" w:customStyle="1">
    <w:name w:val="z-Bottom of Form"/>
    <w:next w:val="704"/>
    <w:uiPriority w:val="0"/>
    <w:qFormat/>
    <w:pPr>
      <w:jc w:val="center"/>
      <w:widowControl w:val="off"/>
      <w:pBdr>
        <w:top w:val="single" w:color="000000" w:sz="2" w:space="0"/>
      </w:pBdr>
    </w:pPr>
    <w:rPr>
      <w:rFonts w:hint="default" w:ascii="Tahoma" w:hAnsi="Tahoma" w:eastAsia="华文细黑" w:cs="Cambria"/>
      <w:vanish/>
      <w:sz w:val="16"/>
      <w:lang w:val="en-US" w:eastAsia="zh-CN" w:bidi="ar-SA"/>
    </w:rPr>
  </w:style>
  <w:style w:type="paragraph" w:styleId="1137" w:customStyle="1">
    <w:name w:val="函数注释1"/>
    <w:basedOn w:val="704"/>
    <w:uiPriority w:val="0"/>
    <w:qFormat/>
    <w:pPr>
      <w:ind w:left="1678" w:right="210" w:hanging="1049"/>
      <w:jc w:val="left"/>
      <w:spacing w:after="20" w:line="320" w:lineRule="exact"/>
    </w:pPr>
    <w:rPr>
      <w:szCs w:val="20"/>
    </w:rPr>
  </w:style>
  <w:style w:type="paragraph" w:styleId="1138" w:customStyle="1">
    <w:name w:val="xl29"/>
    <w:basedOn w:val="704"/>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39" w:customStyle="1">
    <w:name w:val="xl40"/>
    <w:basedOn w:val="70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140" w:customStyle="1">
    <w:name w:val="xl48"/>
    <w:basedOn w:val="70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141" w:customStyle="1">
    <w:name w:val="a2"/>
    <w:basedOn w:val="704"/>
    <w:uiPriority w:val="0"/>
    <w:qFormat/>
    <w:pPr>
      <w:jc w:val="left"/>
      <w:spacing w:before="100" w:beforeAutospacing="1" w:after="100" w:afterAutospacing="1"/>
      <w:widowControl/>
    </w:pPr>
    <w:rPr>
      <w:rFonts w:ascii="宋体" w:hAnsi="宋体" w:cs="宋体"/>
      <w:sz w:val="24"/>
    </w:rPr>
  </w:style>
  <w:style w:type="paragraph" w:styleId="1142" w:customStyle="1">
    <w:name w:val="p0"/>
    <w:basedOn w:val="704"/>
    <w:uiPriority w:val="0"/>
    <w:qFormat/>
    <w:pPr>
      <w:widowControl/>
    </w:pPr>
    <w:rPr>
      <w:szCs w:val="21"/>
    </w:rPr>
  </w:style>
  <w:style w:type="paragraph" w:styleId="1143" w:customStyle="1">
    <w:name w:val="正文1)"/>
    <w:basedOn w:val="704"/>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144" w:customStyle="1">
    <w:name w:val="H3"/>
    <w:basedOn w:val="704"/>
    <w:next w:val="704"/>
    <w:uiPriority w:val="0"/>
    <w:qFormat/>
    <w:pPr>
      <w:jc w:val="left"/>
      <w:keepNext/>
      <w:spacing w:before="100" w:after="100"/>
      <w:outlineLvl w:val="3"/>
    </w:pPr>
    <w:rPr>
      <w:b/>
      <w:sz w:val="28"/>
      <w:szCs w:val="20"/>
    </w:rPr>
  </w:style>
  <w:style w:type="paragraph" w:styleId="1145" w:customStyle="1">
    <w:name w:val="标准式样"/>
    <w:basedOn w:val="974"/>
    <w:uiPriority w:val="0"/>
    <w:qFormat/>
  </w:style>
  <w:style w:type="paragraph" w:styleId="1146" w:customStyle="1">
    <w:name w:val="菲页(卷)"/>
    <w:basedOn w:val="899"/>
    <w:next w:val="1105"/>
    <w:uiPriority w:val="0"/>
    <w:qFormat/>
    <w:pPr>
      <w:ind w:left="780" w:hanging="360"/>
      <w:keepLines w:val="0"/>
      <w:spacing w:before="0" w:after="0" w:line="240" w:lineRule="auto"/>
      <w:widowControl/>
      <w:outlineLvl w:val="1"/>
    </w:pPr>
    <w:rPr>
      <w:b w:val="0"/>
      <w:bCs w:val="0"/>
      <w:sz w:val="52"/>
      <w:szCs w:val="20"/>
    </w:rPr>
  </w:style>
  <w:style w:type="paragraph" w:styleId="1147" w:customStyle="1">
    <w:name w:val="表格标题"/>
    <w:basedOn w:val="704"/>
    <w:uiPriority w:val="0"/>
    <w:qFormat/>
    <w:pPr>
      <w:jc w:val="center"/>
      <w:spacing w:before="120" w:line="400" w:lineRule="exact"/>
    </w:pPr>
    <w:rPr>
      <w:rFonts w:eastAsia="文鼎CS中宋"/>
      <w:spacing w:val="8"/>
      <w:sz w:val="24"/>
      <w:szCs w:val="20"/>
    </w:rPr>
  </w:style>
  <w:style w:type="paragraph" w:styleId="1148" w:customStyle="1">
    <w:name w:val="表蕊"/>
    <w:basedOn w:val="704"/>
    <w:uiPriority w:val="0"/>
    <w:qFormat/>
    <w:pPr>
      <w:jc w:val="left"/>
      <w:spacing w:line="320" w:lineRule="atLeast"/>
    </w:pPr>
    <w:rPr>
      <w:rFonts w:eastAsia="楷体_GB2312"/>
      <w:spacing w:val="-10"/>
      <w:szCs w:val="20"/>
    </w:rPr>
  </w:style>
  <w:style w:type="paragraph" w:styleId="1149" w:customStyle="1">
    <w:name w:val="回信地址"/>
    <w:basedOn w:val="704"/>
    <w:uiPriority w:val="0"/>
    <w:qFormat/>
    <w:pPr>
      <w:ind w:right="-120" w:firstLine="420"/>
      <w:jc w:val="left"/>
      <w:keepLines/>
      <w:spacing w:after="20" w:line="200" w:lineRule="atLeast"/>
      <w:widowControl/>
      <w:framePr w:w="2635" w:h="1138" w:wrap="notBeside" w:vAnchor="page" w:hAnchor="margin" w:xAlign="right" w:y="678"/>
    </w:pPr>
    <w:rPr>
      <w:sz w:val="16"/>
      <w:szCs w:val="20"/>
    </w:rPr>
  </w:style>
  <w:style w:type="paragraph" w:styleId="1150" w:customStyle="1">
    <w:name w:val="章标题"/>
    <w:next w:val="704"/>
    <w:uiPriority w:val="0"/>
    <w:qFormat/>
    <w:pPr>
      <w:numPr>
        <w:ilvl w:val="1"/>
        <w:numId w:val="4"/>
      </w:numPr>
      <w:jc w:val="both"/>
      <w:spacing w:before="156" w:after="156"/>
      <w:tabs>
        <w:tab w:val="left" w:pos="360" w:leader="none"/>
      </w:tabs>
      <w:outlineLvl w:val="1"/>
    </w:pPr>
    <w:rPr>
      <w:rFonts w:hint="default" w:ascii="黑体" w:hAnsi="Times New Roman" w:eastAsia="黑体" w:cs="Times New Roman"/>
      <w:sz w:val="21"/>
      <w:lang w:val="en-US" w:eastAsia="zh-CN" w:bidi="ar-SA"/>
    </w:rPr>
  </w:style>
  <w:style w:type="paragraph" w:styleId="1151" w:customStyle="1">
    <w:name w:val="H6"/>
    <w:basedOn w:val="704"/>
    <w:next w:val="704"/>
    <w:uiPriority w:val="0"/>
    <w:qFormat/>
    <w:pPr>
      <w:jc w:val="left"/>
      <w:keepNext/>
      <w:spacing w:before="100" w:after="100"/>
      <w:outlineLvl w:val="6"/>
    </w:pPr>
    <w:rPr>
      <w:b/>
      <w:sz w:val="16"/>
      <w:szCs w:val="20"/>
    </w:rPr>
  </w:style>
  <w:style w:type="paragraph" w:styleId="1152" w:customStyle="1">
    <w:name w:val="样式 标题 2 + Times New Roman 四号 非加粗 段前: 5 磅 段后: 0 磅 行距: 固定值 20..."/>
    <w:basedOn w:val="900"/>
    <w:uiPriority w:val="0"/>
    <w:qFormat/>
    <w:pPr>
      <w:numPr>
        <w:ilvl w:val="1"/>
        <w:numId w:val="0"/>
      </w:numPr>
      <w:spacing w:before="100" w:after="0" w:line="400" w:lineRule="exact"/>
    </w:pPr>
    <w:rPr>
      <w:rFonts w:ascii="Cambria" w:hAnsi="Cambria" w:eastAsia="幼圆" w:cs="华文细黑"/>
      <w:b w:val="0"/>
      <w:bCs w:val="0"/>
      <w:color w:val="ff0000"/>
      <w:sz w:val="30"/>
      <w:szCs w:val="20"/>
    </w:rPr>
  </w:style>
  <w:style w:type="paragraph" w:styleId="1153" w:customStyle="1">
    <w:name w:val="xl25"/>
    <w:basedOn w:val="70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154" w:customStyle="1">
    <w:name w:val="TOC 标题1"/>
    <w:basedOn w:val="899"/>
    <w:next w:val="704"/>
    <w:uiPriority w:val="39"/>
    <w:unhideWhenUsed/>
    <w:qFormat/>
    <w:pPr>
      <w:numPr>
        <w:ilvl w:val="0"/>
        <w:numId w:val="4"/>
      </w:numPr>
      <w:ind w:left="0" w:firstLine="0"/>
      <w:jc w:val="left"/>
      <w:spacing w:before="240" w:after="0" w:line="259" w:lineRule="auto"/>
      <w:widowControl/>
      <w:tabs>
        <w:tab w:val="left" w:pos="988" w:leader="none"/>
      </w:tabs>
      <w:outlineLvl w:val="9"/>
    </w:pPr>
    <w:rPr>
      <w:rFonts w:ascii="Cambria" w:hAnsi="Cambria" w:eastAsia="宋体"/>
      <w:b w:val="0"/>
      <w:bCs w:val="0"/>
      <w:color w:val="365f90"/>
      <w:sz w:val="32"/>
      <w:szCs w:val="32"/>
    </w:rPr>
  </w:style>
  <w:style w:type="paragraph" w:styleId="1155" w:customStyle="1">
    <w:name w:val="Char1"/>
    <w:basedOn w:val="704"/>
    <w:uiPriority w:val="0"/>
    <w:qFormat/>
    <w:rPr>
      <w:rFonts w:ascii="仿宋_GB2312" w:eastAsia="仿宋_GB2312"/>
      <w:b/>
      <w:sz w:val="32"/>
      <w:szCs w:val="32"/>
    </w:rPr>
  </w:style>
  <w:style w:type="paragraph" w:styleId="1156" w:customStyle="1">
    <w:name w:val="TOC 标题"/>
    <w:basedOn w:val="899"/>
    <w:next w:val="704"/>
    <w:uiPriority w:val="0"/>
    <w:qFormat/>
    <w:pPr>
      <w:numPr>
        <w:ilvl w:val="0"/>
        <w:numId w:val="0"/>
      </w:numPr>
      <w:jc w:val="both"/>
      <w:outlineLvl w:val="9"/>
    </w:pPr>
    <w:rPr>
      <w:rFonts w:ascii="Cambria" w:hAnsi="Cambria" w:eastAsia="华文细黑" w:cs="Cambria"/>
    </w:rPr>
  </w:style>
  <w:style w:type="paragraph" w:styleId="1157" w:customStyle="1">
    <w:name w:val="xl45"/>
    <w:basedOn w:val="704"/>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158" w:customStyle="1">
    <w:name w:val="并列项-点"/>
    <w:basedOn w:val="704"/>
    <w:uiPriority w:val="0"/>
    <w:qFormat/>
    <w:pPr>
      <w:ind w:left="851" w:hanging="284"/>
      <w:spacing w:before="120" w:line="360" w:lineRule="auto"/>
      <w:widowControl/>
      <w:tabs>
        <w:tab w:val="left" w:pos="851" w:leader="none"/>
        <w:tab w:val="left" w:pos="927" w:leader="none"/>
      </w:tabs>
    </w:pPr>
    <w:rPr>
      <w:sz w:val="24"/>
      <w:szCs w:val="20"/>
    </w:rPr>
  </w:style>
  <w:style w:type="paragraph" w:styleId="1159" w:customStyle="1">
    <w:name w:val="Char Char Char Char Char Char Char"/>
    <w:basedOn w:val="704"/>
    <w:uiPriority w:val="0"/>
    <w:qFormat/>
    <w:pPr>
      <w:jc w:val="left"/>
      <w:spacing w:after="160" w:line="240" w:lineRule="exact"/>
      <w:widowControl/>
    </w:pPr>
    <w:rPr>
      <w:rFonts w:ascii="Arial" w:hAnsi="Arial" w:eastAsia="Times New Roman" w:cs="Verdana"/>
      <w:b/>
      <w:sz w:val="24"/>
      <w:lang w:eastAsia="en-US"/>
    </w:rPr>
  </w:style>
  <w:style w:type="paragraph" w:styleId="1160" w:customStyle="1">
    <w:name w:val="列出段落"/>
    <w:basedOn w:val="704"/>
    <w:uiPriority w:val="34"/>
    <w:qFormat/>
    <w:pPr>
      <w:ind w:firstLine="420"/>
    </w:pPr>
    <w:rPr>
      <w:rFonts w:ascii="Calibri" w:hAnsi="Calibri"/>
      <w:szCs w:val="22"/>
    </w:rPr>
  </w:style>
  <w:style w:type="paragraph" w:styleId="1161" w:customStyle="1">
    <w:name w:val="默认段落字体 Para Char Char Char Char Char Char Char"/>
    <w:basedOn w:val="704"/>
    <w:uiPriority w:val="0"/>
    <w:qFormat/>
    <w:rPr>
      <w:rFonts w:eastAsia="华文细黑" w:cs="Cambria"/>
      <w:sz w:val="24"/>
      <w:szCs w:val="20"/>
    </w:rPr>
  </w:style>
  <w:style w:type="paragraph" w:styleId="1162" w:customStyle="1">
    <w:name w:val="Char11"/>
    <w:basedOn w:val="704"/>
    <w:uiPriority w:val="0"/>
    <w:qFormat/>
    <w:rPr>
      <w:rFonts w:ascii="仿宋_GB2312" w:eastAsia="仿宋_GB2312"/>
      <w:b/>
      <w:sz w:val="32"/>
      <w:szCs w:val="32"/>
    </w:rPr>
  </w:style>
  <w:style w:type="paragraph" w:styleId="1163" w:customStyle="1">
    <w:name w:val="项目符号1"/>
    <w:basedOn w:val="704"/>
    <w:uiPriority w:val="0"/>
    <w:qFormat/>
    <w:pPr>
      <w:numPr>
        <w:ilvl w:val="1"/>
        <w:numId w:val="4"/>
      </w:numPr>
      <w:tabs>
        <w:tab w:val="left" w:pos="360" w:leader="none"/>
      </w:tabs>
    </w:pPr>
    <w:rPr>
      <w:szCs w:val="20"/>
    </w:rPr>
  </w:style>
  <w:style w:type="paragraph" w:styleId="1164" w:customStyle="1">
    <w:name w:val="标准文字"/>
    <w:basedOn w:val="704"/>
    <w:uiPriority w:val="0"/>
    <w:qFormat/>
    <w:pPr>
      <w:ind w:firstLine="420"/>
      <w:spacing w:after="20" w:line="360" w:lineRule="auto"/>
    </w:pPr>
  </w:style>
  <w:style w:type="paragraph" w:styleId="1165" w:customStyle="1">
    <w:name w:val="页眉1"/>
    <w:basedOn w:val="704"/>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166" w:customStyle="1">
    <w:name w:val="样式1"/>
    <w:basedOn w:val="704"/>
    <w:uiPriority w:val="0"/>
    <w:qFormat/>
    <w:pPr>
      <w:spacing w:before="120" w:after="120" w:line="300" w:lineRule="auto"/>
    </w:pPr>
    <w:rPr>
      <w:rFonts w:ascii="宋体" w:hAnsi="宋体"/>
      <w:b/>
      <w:sz w:val="24"/>
      <w:szCs w:val="20"/>
    </w:rPr>
  </w:style>
  <w:style w:type="paragraph" w:styleId="1167" w:customStyle="1">
    <w:name w:val="菲页1"/>
    <w:basedOn w:val="900"/>
    <w:uiPriority w:val="0"/>
    <w:qFormat/>
    <w:pPr>
      <w:numPr>
        <w:ilvl w:val="1"/>
        <w:numId w:val="0"/>
      </w:numPr>
      <w:jc w:val="center"/>
      <w:widowControl/>
    </w:pPr>
    <w:rPr>
      <w:rFonts w:ascii="黑体" w:hAnsi="宋体"/>
      <w:b w:val="0"/>
      <w:bCs w:val="0"/>
      <w:sz w:val="52"/>
      <w:szCs w:val="20"/>
    </w:rPr>
  </w:style>
  <w:style w:type="paragraph" w:styleId="1168" w:customStyle="1">
    <w:name w:val="菲页2"/>
    <w:basedOn w:val="901"/>
    <w:uiPriority w:val="0"/>
    <w:qFormat/>
    <w:pPr>
      <w:ind w:left="6233" w:hanging="420"/>
      <w:jc w:val="center"/>
      <w:spacing w:before="120" w:after="120" w:line="360" w:lineRule="auto"/>
      <w:widowControl/>
    </w:pPr>
    <w:rPr>
      <w:rFonts w:hAnsi="宋体"/>
      <w:b w:val="0"/>
      <w:bCs w:val="0"/>
      <w:sz w:val="44"/>
      <w:szCs w:val="20"/>
      <w:lang w:val="en-US" w:eastAsia="zh-CN"/>
    </w:rPr>
  </w:style>
  <w:style w:type="paragraph" w:styleId="1169" w:customStyle="1">
    <w:name w:val=" Char Char Char Char Char Char Char Char Char Char1"/>
    <w:basedOn w:val="704"/>
    <w:uiPriority w:val="0"/>
    <w:qFormat/>
    <w:pPr>
      <w:ind w:left="425" w:hanging="425"/>
      <w:tabs>
        <w:tab w:val="left" w:pos="425" w:leader="none"/>
      </w:tabs>
    </w:pPr>
    <w:rPr>
      <w:sz w:val="28"/>
      <w:szCs w:val="20"/>
    </w:rPr>
  </w:style>
  <w:style w:type="paragraph" w:styleId="1170" w:customStyle="1">
    <w:name w:val="xl47"/>
    <w:basedOn w:val="70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171" w:customStyle="1">
    <w:name w:val="函数注释2"/>
    <w:basedOn w:val="704"/>
    <w:uiPriority w:val="0"/>
    <w:qFormat/>
    <w:pPr>
      <w:ind w:left="1680" w:firstLine="420"/>
      <w:spacing w:after="20" w:line="288" w:lineRule="auto"/>
    </w:pPr>
  </w:style>
  <w:style w:type="paragraph" w:styleId="1172" w:customStyle="1">
    <w:name w:val="Char Char Char Char Char Char"/>
    <w:basedOn w:val="704"/>
    <w:uiPriority w:val="0"/>
    <w:qFormat/>
    <w:pPr>
      <w:jc w:val="left"/>
      <w:spacing w:after="160" w:line="240" w:lineRule="exact"/>
      <w:widowControl/>
    </w:pPr>
    <w:rPr>
      <w:rFonts w:ascii="黑体" w:hAnsi="Verdana" w:eastAsia="黑体"/>
      <w:sz w:val="32"/>
      <w:szCs w:val="32"/>
    </w:rPr>
  </w:style>
  <w:style w:type="paragraph" w:styleId="1173" w:customStyle="1">
    <w:name w:val="yyn"/>
    <w:basedOn w:val="704"/>
    <w:uiPriority w:val="0"/>
    <w:qFormat/>
    <w:pPr>
      <w:ind w:right="562" w:firstLine="576"/>
      <w:keepNext/>
      <w:spacing w:line="360" w:lineRule="auto"/>
      <w:widowControl/>
    </w:pPr>
    <w:rPr>
      <w:rFonts w:ascii="宋体"/>
      <w:sz w:val="28"/>
      <w:szCs w:val="20"/>
    </w:rPr>
  </w:style>
  <w:style w:type="paragraph" w:styleId="1174" w:customStyle="1">
    <w:name w:val="font0"/>
    <w:basedOn w:val="704"/>
    <w:uiPriority w:val="0"/>
    <w:qFormat/>
    <w:pPr>
      <w:jc w:val="left"/>
      <w:spacing w:before="100" w:beforeAutospacing="1" w:after="100" w:afterAutospacing="1"/>
      <w:widowControl/>
    </w:pPr>
    <w:rPr>
      <w:rFonts w:hint="eastAsia" w:ascii="宋体" w:hAnsi="宋体"/>
      <w:sz w:val="18"/>
      <w:szCs w:val="18"/>
    </w:rPr>
  </w:style>
  <w:style w:type="paragraph" w:styleId="1175" w:customStyle="1">
    <w:name w:val="font6"/>
    <w:basedOn w:val="704"/>
    <w:uiPriority w:val="0"/>
    <w:qFormat/>
    <w:pPr>
      <w:ind w:firstLine="420"/>
      <w:jc w:val="left"/>
      <w:spacing w:before="100" w:beforeAutospacing="1" w:after="100" w:afterAutospacing="1" w:line="288" w:lineRule="auto"/>
      <w:widowControl/>
    </w:pPr>
    <w:rPr>
      <w:sz w:val="24"/>
    </w:rPr>
  </w:style>
  <w:style w:type="paragraph" w:styleId="1176" w:customStyle="1">
    <w:name w:val="xl35"/>
    <w:basedOn w:val="70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77" w:customStyle="1">
    <w:name w:val="xl49"/>
    <w:basedOn w:val="704"/>
    <w:uiPriority w:val="0"/>
    <w:qFormat/>
    <w:pPr>
      <w:jc w:val="center"/>
      <w:spacing w:before="100" w:beforeAutospacing="1" w:after="100" w:afterAutospacing="1"/>
      <w:widowControl/>
    </w:pPr>
    <w:rPr>
      <w:rFonts w:ascii="宋体" w:hAnsi="宋体"/>
      <w:b/>
      <w:bCs/>
      <w:color w:val="000000"/>
      <w:sz w:val="40"/>
      <w:szCs w:val="40"/>
    </w:rPr>
  </w:style>
  <w:style w:type="paragraph" w:styleId="1178" w:customStyle="1">
    <w:name w:val="xl23"/>
    <w:basedOn w:val="704"/>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179" w:customStyle="1">
    <w:name w:val="修订"/>
    <w:uiPriority w:val="0"/>
    <w:qFormat/>
    <w:rPr>
      <w:rFonts w:hint="default" w:ascii="Cambria" w:hAnsi="Cambria" w:eastAsia="华文细黑" w:cs="Cambria"/>
      <w:sz w:val="21"/>
      <w:szCs w:val="24"/>
      <w:lang w:val="en-US" w:eastAsia="zh-CN" w:bidi="ar-SA"/>
    </w:rPr>
  </w:style>
  <w:style w:type="paragraph" w:styleId="1180" w:customStyle="1">
    <w:name w:val="font5"/>
    <w:basedOn w:val="704"/>
    <w:uiPriority w:val="0"/>
    <w:qFormat/>
    <w:pPr>
      <w:jc w:val="left"/>
      <w:spacing w:before="100" w:beforeAutospacing="1" w:after="100" w:afterAutospacing="1"/>
      <w:widowControl/>
    </w:pPr>
    <w:rPr>
      <w:rFonts w:hint="eastAsia" w:ascii="宋体" w:hAnsi="宋体"/>
      <w:sz w:val="18"/>
      <w:szCs w:val="18"/>
    </w:rPr>
  </w:style>
  <w:style w:type="paragraph" w:styleId="1181" w:customStyle="1">
    <w:name w:val="样式 (西文) 仿宋_GB2312 居中 行距: 1.5 倍行距"/>
    <w:basedOn w:val="704"/>
    <w:uiPriority w:val="0"/>
    <w:qFormat/>
    <w:pPr>
      <w:jc w:val="center"/>
      <w:spacing w:line="360" w:lineRule="auto"/>
    </w:pPr>
    <w:rPr>
      <w:rFonts w:ascii="华文细黑" w:hAnsi="华文细黑" w:eastAsia="华文细黑" w:cs="华文细黑"/>
      <w:szCs w:val="20"/>
    </w:rPr>
  </w:style>
  <w:style w:type="paragraph" w:styleId="1182" w:customStyle="1">
    <w:name w:val="列表_名词"/>
    <w:basedOn w:val="1126"/>
    <w:uiPriority w:val="0"/>
    <w:qFormat/>
    <w:pPr>
      <w:ind w:left="2745" w:hanging="420"/>
      <w:tabs>
        <w:tab w:val="left" w:pos="2745" w:leader="none"/>
      </w:tabs>
    </w:pPr>
  </w:style>
  <w:style w:type="paragraph" w:styleId="1183" w:customStyle="1">
    <w:name w:val="xl41"/>
    <w:basedOn w:val="704"/>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184" w:customStyle="1">
    <w:name w:val="目录"/>
    <w:basedOn w:val="704"/>
    <w:next w:val="704"/>
    <w:uiPriority w:val="0"/>
    <w:qFormat/>
    <w:pPr>
      <w:ind w:firstLine="420"/>
      <w:jc w:val="center"/>
      <w:spacing w:before="360" w:after="360" w:line="360" w:lineRule="auto"/>
    </w:pPr>
    <w:rPr>
      <w:b/>
      <w:spacing w:val="200"/>
      <w:sz w:val="36"/>
      <w:szCs w:val="20"/>
    </w:rPr>
  </w:style>
  <w:style w:type="paragraph" w:styleId="1185" w:customStyle="1">
    <w:name w:val="Char Char Char Char Char Char Char Char Char Char"/>
    <w:basedOn w:val="704"/>
    <w:uiPriority w:val="0"/>
    <w:qFormat/>
    <w:pPr>
      <w:tabs>
        <w:tab w:val="left" w:pos="360" w:leader="none"/>
      </w:tabs>
    </w:pPr>
  </w:style>
  <w:style w:type="paragraph" w:styleId="1186" w:customStyle="1">
    <w:name w:val="xl50"/>
    <w:basedOn w:val="704"/>
    <w:uiPriority w:val="0"/>
    <w:qFormat/>
    <w:pPr>
      <w:jc w:val="center"/>
      <w:spacing w:before="100" w:beforeAutospacing="1" w:after="100" w:afterAutospacing="1"/>
      <w:widowControl/>
    </w:pPr>
    <w:rPr>
      <w:rFonts w:ascii="宋体" w:hAnsi="宋体"/>
      <w:b/>
      <w:bCs/>
      <w:sz w:val="40"/>
      <w:szCs w:val="40"/>
    </w:rPr>
  </w:style>
  <w:style w:type="paragraph" w:styleId="1187" w:customStyle="1">
    <w:name w:val="表格"/>
    <w:basedOn w:val="704"/>
    <w:uiPriority w:val="0"/>
    <w:qFormat/>
    <w:pPr>
      <w:jc w:val="center"/>
    </w:pPr>
    <w:rPr>
      <w:szCs w:val="21"/>
    </w:rPr>
  </w:style>
  <w:style w:type="paragraph" w:styleId="1188" w:customStyle="1">
    <w:name w:val="正文(缩进)"/>
    <w:basedOn w:val="704"/>
    <w:uiPriority w:val="0"/>
    <w:qFormat/>
    <w:pPr>
      <w:ind w:firstLine="200"/>
      <w:spacing w:line="360" w:lineRule="auto"/>
      <w:widowControl/>
    </w:pPr>
    <w:rPr>
      <w:rFonts w:eastAsia="仿宋_GB2312"/>
      <w:sz w:val="24"/>
      <w:szCs w:val="20"/>
    </w:rPr>
  </w:style>
  <w:style w:type="paragraph" w:styleId="1189" w:customStyle="1">
    <w:name w:val="Char Char Char1 Char Char Char"/>
    <w:basedOn w:val="704"/>
    <w:uiPriority w:val="0"/>
    <w:qFormat/>
    <w:pPr>
      <w:ind w:firstLine="200"/>
    </w:pPr>
    <w:rPr>
      <w:rFonts w:ascii="Tahoma" w:hAnsi="Tahoma"/>
      <w:sz w:val="24"/>
      <w:szCs w:val="20"/>
    </w:rPr>
  </w:style>
  <w:style w:type="paragraph" w:styleId="1190" w:customStyle="1">
    <w:name w:val="产品型号"/>
    <w:basedOn w:val="704"/>
    <w:uiPriority w:val="0"/>
    <w:qFormat/>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191" w:customStyle="1">
    <w:name w:val="xl28"/>
    <w:basedOn w:val="704"/>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92" w:customStyle="1">
    <w:name w:val="H5"/>
    <w:basedOn w:val="704"/>
    <w:next w:val="704"/>
    <w:uiPriority w:val="0"/>
    <w:qFormat/>
    <w:pPr>
      <w:jc w:val="left"/>
      <w:keepNext/>
      <w:spacing w:before="100" w:after="100"/>
      <w:outlineLvl w:val="5"/>
    </w:pPr>
    <w:rPr>
      <w:b/>
      <w:sz w:val="20"/>
      <w:szCs w:val="20"/>
    </w:rPr>
  </w:style>
  <w:style w:type="paragraph" w:styleId="1193" w:customStyle="1">
    <w:name w:val="xl22"/>
    <w:basedOn w:val="704"/>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194" w:customStyle="1">
    <w:name w:val="空半行"/>
    <w:basedOn w:val="704"/>
    <w:uiPriority w:val="0"/>
    <w:qFormat/>
    <w:pPr>
      <w:spacing w:line="120" w:lineRule="exact"/>
    </w:pPr>
    <w:rPr>
      <w:rFonts w:ascii="Cambria" w:hAnsi="Cambria" w:eastAsia="Tahoma" w:cs="Cambria"/>
      <w:color w:val="ffffff"/>
      <w:sz w:val="30"/>
      <w:szCs w:val="20"/>
    </w:rPr>
  </w:style>
  <w:style w:type="paragraph" w:styleId="1195" w:customStyle="1">
    <w:name w:val="xl44"/>
    <w:basedOn w:val="704"/>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196" w:customStyle="1">
    <w:name w:val="xl42"/>
    <w:basedOn w:val="704"/>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197" w:customStyle="1">
    <w:name w:val="xl34"/>
    <w:basedOn w:val="70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character" w:styleId="1198" w:customStyle="1">
    <w:name w:val="NormalCharacter1"/>
    <w:link w:val="704"/>
    <w:uiPriority w:val="0"/>
    <w:qFormat/>
  </w:style>
  <w:style w:type="paragraph" w:styleId="1199" w:customStyle="1">
    <w:name w:val="UserStyle_4"/>
    <w:basedOn w:val="704"/>
    <w:link w:val="1200"/>
    <w:uiPriority w:val="99"/>
    <w:qFormat/>
  </w:style>
  <w:style w:type="character" w:styleId="1200" w:customStyle="1">
    <w:name w:val="NormalCharacter11"/>
    <w:link w:val="1199"/>
    <w:uiPriority w:val="99"/>
    <w:qFormat/>
    <w:rPr>
      <w:rFonts w:ascii="Times New Roman" w:hAnsi="Times New Roman" w:cs="Times New Roman"/>
    </w:rPr>
  </w:style>
  <w:style w:type="paragraph" w:styleId="1201" w:customStyle="1">
    <w:name w:val="正文缩进1"/>
    <w:basedOn w:val="704"/>
    <w:uiPriority w:val="0"/>
    <w:qFormat/>
    <w:pPr>
      <w:ind w:firstLine="420"/>
      <w:jc w:val="left"/>
      <w:widowControl/>
    </w:pPr>
    <w:rPr>
      <w:sz w:val="20"/>
      <w:szCs w:val="20"/>
    </w:rPr>
  </w:style>
  <w:style w:type="paragraph" w:styleId="1202" w:customStyle="1">
    <w:name w:val="BodyText1I1"/>
    <w:basedOn w:val="1203"/>
    <w:uiPriority w:val="0"/>
    <w:qFormat/>
    <w:pPr>
      <w:ind w:firstLine="420"/>
      <w:spacing w:line="440" w:lineRule="exact"/>
    </w:pPr>
    <w:rPr>
      <w:rFonts w:ascii="宋体" w:hAnsi="Calibri" w:eastAsia="仿宋_GB2312" w:cs="Times New Roman"/>
      <w:sz w:val="24"/>
    </w:rPr>
  </w:style>
  <w:style w:type="paragraph" w:styleId="1203" w:customStyle="1">
    <w:name w:val="BodyText1"/>
    <w:basedOn w:val="704"/>
    <w:uiPriority w:val="0"/>
    <w:qFormat/>
    <w:rPr>
      <w:rFonts w:ascii="楷体_GB2312" w:hAnsi="Arial" w:eastAsia="楷体_GB2312" w:cs="Times New Roman"/>
      <w:sz w:val="28"/>
      <w:szCs w:val="28"/>
    </w:rPr>
  </w:style>
  <w:style w:type="paragraph" w:styleId="1204" w:customStyle="1">
    <w:name w:val="普通文字"/>
    <w:basedOn w:val="704"/>
    <w:next w:val="704"/>
    <w:uiPriority w:val="0"/>
    <w:qFormat/>
    <w:rPr>
      <w:rFonts w:ascii="宋体"/>
      <w:sz w:val="24"/>
      <w:szCs w:val="20"/>
      <w:u w:val="none"/>
    </w:rPr>
  </w:style>
  <w:style w:type="paragraph" w:styleId="1205" w:customStyle="1">
    <w:name w:val="正文首行缩进1"/>
    <w:basedOn w:val="1206"/>
    <w:next w:val="704"/>
    <w:uiPriority w:val="0"/>
    <w:qFormat/>
    <w:pPr>
      <w:ind w:firstLine="100"/>
      <w:spacing w:after="120" w:line="440" w:lineRule="exact"/>
    </w:pPr>
    <w:rPr>
      <w:rFonts w:ascii="宋体" w:hAnsi="宋体"/>
      <w:sz w:val="24"/>
      <w:szCs w:val="28"/>
    </w:rPr>
  </w:style>
  <w:style w:type="paragraph" w:styleId="1206" w:customStyle="1">
    <w:name w:val="正文文本1"/>
    <w:basedOn w:val="704"/>
    <w:next w:val="1207"/>
    <w:uiPriority w:val="0"/>
    <w:qFormat/>
    <w:rPr>
      <w:rFonts w:ascii="仿宋_GB2312" w:eastAsia="仿宋_GB2312"/>
      <w:sz w:val="28"/>
      <w:szCs w:val="20"/>
    </w:rPr>
  </w:style>
  <w:style w:type="paragraph" w:styleId="1207" w:customStyle="1">
    <w:name w:val="列表1"/>
    <w:basedOn w:val="704"/>
    <w:uiPriority w:val="0"/>
    <w:qFormat/>
    <w:pPr>
      <w:numPr>
        <w:ilvl w:val="0"/>
        <w:numId w:val="5"/>
      </w:numPr>
      <w:spacing w:after="20" w:line="288" w:lineRule="auto"/>
    </w:pPr>
    <w:rPr>
      <w:szCs w:val="20"/>
      <w:lang w:val="en-GB" w:eastAsia="en-GB"/>
    </w:rPr>
  </w:style>
  <w:style w:type="paragraph" w:styleId="1208" w:customStyle="1">
    <w:name w:val="列表段落"/>
    <w:basedOn w:val="704"/>
    <w:uiPriority w:val="34"/>
    <w:qFormat/>
    <w:pPr>
      <w:ind w:firstLine="420"/>
    </w:pPr>
    <w:rPr>
      <w:rFonts w:ascii="Calibri" w:hAnsi="Calibri" w:eastAsia="宋体" w:cs="Times New Roman"/>
      <w:szCs w:val="22"/>
    </w:rPr>
  </w:style>
  <w:style w:type="paragraph" w:styleId="1209" w:customStyle="1">
    <w:name w:val="List Paragraph1"/>
    <w:basedOn w:val="704"/>
    <w:uiPriority w:val="0"/>
    <w:qFormat/>
    <w:pPr>
      <w:ind w:firstLine="420"/>
    </w:pPr>
    <w:rPr>
      <w:szCs w:val="21"/>
    </w:rPr>
  </w:style>
  <w:style w:type="paragraph" w:styleId="1210" w:customStyle="1">
    <w:name w:val="02-标书-标题2"/>
    <w:uiPriority w:val="0"/>
    <w:qFormat/>
    <w:pPr>
      <w:numPr>
        <w:ilvl w:val="1"/>
        <w:numId w:val="6"/>
      </w:numPr>
      <w:spacing w:line="360" w:lineRule="auto"/>
      <w:outlineLvl w:val="1"/>
    </w:pPr>
    <w:rPr>
      <w:rFonts w:hint="default" w:ascii="黑体" w:hAnsi="宋体" w:eastAsia="黑体" w:cs="Calibri"/>
      <w:sz w:val="32"/>
      <w:szCs w:val="28"/>
      <w:lang w:val="en-US" w:eastAsia="zh-CN" w:bidi="ar-SA"/>
    </w:rPr>
  </w:style>
  <w:style w:type="paragraph" w:styleId="1211" w:customStyle="1">
    <w:name w:val="样式 标题 2 + 宋体 段前: 1 行"/>
    <w:basedOn w:val="706"/>
    <w:uiPriority w:val="0"/>
    <w:qFormat/>
    <w:pPr>
      <w:numPr>
        <w:ilvl w:val="0"/>
        <w:numId w:val="7"/>
      </w:numPr>
      <w:jc w:val="center"/>
      <w:keepLines w:val="0"/>
      <w:keepNext w:val="0"/>
      <w:spacing w:before="0" w:after="0" w:line="560" w:lineRule="exact"/>
      <w:tabs>
        <w:tab w:val="clear" w:pos="0" w:leader="none"/>
      </w:tabs>
      <w:outlineLvl w:val="0"/>
    </w:pPr>
    <w:rPr>
      <w:rFonts w:ascii="黑体" w:hAnsi="黑体" w:eastAsia="黑体" w:cs="微软雅黑"/>
      <w:spacing w:val="20"/>
      <w:sz w:val="44"/>
      <w:szCs w:val="44"/>
    </w:rPr>
  </w:style>
  <w:style w:type="paragraph" w:styleId="1212" w:customStyle="1">
    <w:name w:val="Table Paragraph"/>
    <w:basedOn w:val="704"/>
    <w:uiPriority w:val="1"/>
    <w:unhideWhenUsed/>
    <w:qFormat/>
    <w:rPr>
      <w:rFonts w:hint="eastAsia"/>
      <w:sz w:val="24"/>
    </w:rPr>
  </w:style>
  <w:style w:type="paragraph" w:styleId="1213" w:customStyle="1">
    <w:name w:val="标题 211"/>
    <w:basedOn w:val="704"/>
    <w:next w:val="704"/>
    <w:uiPriority w:val="9"/>
    <w:unhideWhenUsed/>
    <w:qFormat/>
    <w:pPr>
      <w:keepLines/>
      <w:keepNext/>
      <w:spacing w:before="360" w:after="200"/>
      <w:outlineLvl w:val="1"/>
    </w:pPr>
    <w:rPr>
      <w:rFonts w:ascii="Arial" w:hAnsi="Arial" w:eastAsia="Arial" w:cs="Arial"/>
      <w:sz w:val="34"/>
    </w:rPr>
  </w:style>
  <w:style w:type="paragraph" w:styleId="1214" w:customStyle="1">
    <w:name w:val="正文文本缩进11"/>
    <w:basedOn w:val="704"/>
    <w:uiPriority w:val="0"/>
    <w:qFormat/>
    <w:pPr>
      <w:ind w:firstLine="540"/>
      <w:widowControl/>
    </w:pPr>
    <w:rPr>
      <w:rFonts w:ascii="宋体" w:hAnsi="MS Sans Serif"/>
      <w:spacing w:val="12"/>
      <w:sz w:val="24"/>
    </w:rPr>
  </w:style>
  <w:style w:type="paragraph" w:styleId="121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216" w:customStyle="1">
    <w:name w:val="纯文本11"/>
    <w:basedOn w:val="704"/>
    <w:uiPriority w:val="0"/>
    <w:qFormat/>
    <w:rPr>
      <w:rFonts w:ascii="宋体" w:hAnsi="Courier New"/>
    </w:rPr>
  </w:style>
  <w:style w:type="paragraph" w:styleId="1217" w:customStyle="1">
    <w:name w:val="标题 411"/>
    <w:basedOn w:val="704"/>
    <w:next w:val="704"/>
    <w:uiPriority w:val="9"/>
    <w:unhideWhenUsed/>
    <w:qFormat/>
    <w:pPr>
      <w:keepLines/>
      <w:keepNext/>
      <w:spacing w:before="320" w:after="200"/>
      <w:outlineLvl w:val="3"/>
    </w:pPr>
    <w:rPr>
      <w:rFonts w:ascii="Arial" w:hAnsi="Arial" w:eastAsia="Arial" w:cs="Arial"/>
      <w:b/>
      <w:bCs/>
      <w:sz w:val="26"/>
      <w:szCs w:val="26"/>
    </w:rPr>
  </w:style>
  <w:style w:type="paragraph" w:styleId="1218" w:customStyle="1">
    <w:name w:val="页脚11"/>
    <w:basedOn w:val="704"/>
    <w:uiPriority w:val="99"/>
    <w:unhideWhenUsed/>
    <w:qFormat/>
    <w:pPr>
      <w:tabs>
        <w:tab w:val="center" w:pos="7143" w:leader="none"/>
        <w:tab w:val="right" w:pos="14287" w:leader="none"/>
      </w:tabs>
    </w:pPr>
  </w:style>
  <w:style w:type="character" w:styleId="1219" w:customStyle="1">
    <w:name w:val="font01"/>
    <w:basedOn w:val="714"/>
    <w:uiPriority w:val="0"/>
    <w:qFormat/>
    <w:rPr>
      <w:rFonts w:hint="eastAsia" w:ascii="宋体" w:hAnsi="宋体" w:eastAsia="宋体" w:cs="宋体"/>
      <w:color w:val="000000"/>
      <w:sz w:val="22"/>
      <w:szCs w:val="22"/>
      <w:u w:val="none"/>
    </w:rPr>
  </w:style>
  <w:style w:type="character" w:styleId="1220" w:customStyle="1">
    <w:name w:val="段 Char"/>
    <w:link w:val="750"/>
    <w:uiPriority w:val="0"/>
    <w:qFormat/>
    <w:rPr>
      <w:rFonts w:hint="default" w:ascii="宋体" w:hAnsi="Times New Roman" w:eastAsia="宋体" w:cs="Times New Roman"/>
      <w:sz w:val="21"/>
      <w:lang w:val="en-US" w:eastAsia="zh-CN" w:bidi="ar-SA"/>
    </w:rPr>
  </w:style>
  <w:style w:type="numbering" w:styleId="12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杨亚丁</cp:lastModifiedBy>
  <cp:revision>13</cp:revision>
  <dcterms:created xsi:type="dcterms:W3CDTF">2020-10-27T16:16:00Z</dcterms:created>
  <dcterms:modified xsi:type="dcterms:W3CDTF">2024-11-28T08:11:38Z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C85E706A550648CAA8EC3277628432BF_13</vt:lpwstr>
  </property>
</Properties>
</file>