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bookmarkStart w:id="0" w:name="_GoBack"/>
      <w:r/>
      <w:bookmarkEnd w:id="0"/>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bookmarkStart w:id="1" w:name="OLE_LINK19"/>
      <w:r/>
      <w:bookmarkStart w:id="2" w:name="OLE_LINK22"/>
      <w:r>
        <w:rPr>
          <w:rFonts w:hint="eastAsia" w:ascii="Times New Roman" w:hAnsi="Times New Roman"/>
          <w:b/>
          <w:sz w:val="32"/>
        </w:rPr>
        <w:t xml:space="preserve">JSZC-320500-JZCG-C2025-0512</w:t>
      </w:r>
      <w:bookmarkEnd w:id="1"/>
      <w:r/>
      <w:bookmarkEnd w:id="2"/>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：苏州城市学院</w:t>
      </w:r>
      <w:r/>
    </w:p>
    <w:p>
      <w:pPr>
        <w:ind w:firstLine="1285"/>
        <w:spacing w:line="480" w:lineRule="auto"/>
        <w:rPr>
          <w:rFonts w:ascii="Times New Roman" w:hAnsi="Times New Roman"/>
          <w:b/>
          <w:sz w:val="32"/>
        </w:rPr>
      </w:pPr>
      <w:r>
        <w:rPr>
          <w:rFonts w:ascii="Times New Roman" w:hAnsi="Times New Roman"/>
          <w:b/>
          <w:sz w:val="32"/>
        </w:rPr>
        <w:t xml:space="preserve">项目名称：</w:t>
      </w:r>
      <w:bookmarkStart w:id="3" w:name="OLE_LINK17"/>
      <w:r/>
      <w:bookmarkStart w:id="4" w:name="OLE_LINK18"/>
      <w:r>
        <w:rPr>
          <w:rFonts w:hint="eastAsia" w:ascii="Times New Roman" w:hAnsi="Times New Roman"/>
          <w:b/>
          <w:sz w:val="32"/>
        </w:rPr>
        <w:t xml:space="preserve">苏州城市学院“城院大脑”项目</w:t>
      </w:r>
      <w:bookmarkEnd w:id="3"/>
      <w:r/>
      <w:bookmarkEnd w:id="4"/>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年10月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78"/>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909"/>
            <w:b w:val="0"/>
            <w:sz w:val="32"/>
            <w:szCs w:val="32"/>
          </w:rPr>
          <w:t xml:space="preserve">第一章</w:t>
        </w:r>
        <w:r>
          <w:rPr>
            <w:rStyle w:val="909"/>
            <w:b w:val="0"/>
            <w:sz w:val="32"/>
            <w:szCs w:val="32"/>
          </w:rPr>
          <w:t xml:space="preserve"> </w:t>
        </w:r>
        <w:r>
          <w:rPr>
            <w:rStyle w:val="909"/>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78"/>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909"/>
            <w:b w:val="0"/>
            <w:sz w:val="32"/>
            <w:szCs w:val="32"/>
          </w:rPr>
          <w:t xml:space="preserve">第二章</w:t>
        </w:r>
        <w:r>
          <w:rPr>
            <w:rStyle w:val="909"/>
            <w:b w:val="0"/>
            <w:sz w:val="32"/>
            <w:szCs w:val="32"/>
          </w:rPr>
          <w:t xml:space="preserve"> </w:t>
        </w:r>
        <w:r>
          <w:rPr>
            <w:rStyle w:val="909"/>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78"/>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909"/>
            <w:b w:val="0"/>
            <w:sz w:val="32"/>
            <w:szCs w:val="32"/>
          </w:rPr>
          <w:t xml:space="preserve">第三章</w:t>
        </w:r>
        <w:r>
          <w:rPr>
            <w:rStyle w:val="909"/>
            <w:b w:val="0"/>
            <w:sz w:val="32"/>
            <w:szCs w:val="32"/>
          </w:rPr>
          <w:t xml:space="preserve"> </w:t>
        </w:r>
        <w:r>
          <w:rPr>
            <w:rStyle w:val="909"/>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14</w:t>
        </w:r>
        <w:r>
          <w:rPr>
            <w:b w:val="0"/>
            <w:sz w:val="32"/>
            <w:szCs w:val="32"/>
          </w:rPr>
          <w:fldChar w:fldCharType="end"/>
        </w:r>
      </w:hyperlink>
      <w:r/>
      <w:r/>
    </w:p>
    <w:p>
      <w:pPr>
        <w:pStyle w:val="878"/>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909"/>
            <w:b w:val="0"/>
            <w:sz w:val="32"/>
            <w:szCs w:val="32"/>
          </w:rPr>
          <w:t xml:space="preserve">第四章</w:t>
        </w:r>
        <w:r>
          <w:rPr>
            <w:rStyle w:val="909"/>
            <w:b w:val="0"/>
            <w:sz w:val="32"/>
            <w:szCs w:val="32"/>
          </w:rPr>
          <w:t xml:space="preserve"> </w:t>
        </w:r>
        <w:r>
          <w:rPr>
            <w:rStyle w:val="909"/>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27</w:t>
        </w:r>
        <w:r>
          <w:rPr>
            <w:b w:val="0"/>
            <w:sz w:val="32"/>
            <w:szCs w:val="32"/>
          </w:rPr>
          <w:fldChar w:fldCharType="end"/>
        </w:r>
      </w:hyperlink>
      <w:r/>
      <w:r/>
    </w:p>
    <w:p>
      <w:pPr>
        <w:pStyle w:val="878"/>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909"/>
            <w:b w:val="0"/>
            <w:sz w:val="32"/>
            <w:szCs w:val="32"/>
          </w:rPr>
          <w:t xml:space="preserve">第五章</w:t>
        </w:r>
        <w:r>
          <w:rPr>
            <w:rStyle w:val="909"/>
            <w:b w:val="0"/>
            <w:sz w:val="32"/>
            <w:szCs w:val="32"/>
          </w:rPr>
          <w:t xml:space="preserve"> </w:t>
        </w:r>
        <w:r>
          <w:rPr>
            <w:rStyle w:val="909"/>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38</w:t>
        </w:r>
        <w:r>
          <w:rPr>
            <w:b w:val="0"/>
            <w:sz w:val="32"/>
            <w:szCs w:val="32"/>
          </w:rPr>
          <w:fldChar w:fldCharType="end"/>
        </w:r>
      </w:hyperlink>
      <w:r/>
      <w:r/>
    </w:p>
    <w:p>
      <w:pPr>
        <w:pStyle w:val="878"/>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909"/>
            <w:b w:val="0"/>
            <w:sz w:val="32"/>
            <w:szCs w:val="32"/>
          </w:rPr>
          <w:t xml:space="preserve">第六章</w:t>
        </w:r>
        <w:r>
          <w:rPr>
            <w:rStyle w:val="909"/>
            <w:b w:val="0"/>
            <w:sz w:val="32"/>
            <w:szCs w:val="32"/>
          </w:rPr>
          <w:t xml:space="preserve"> </w:t>
        </w:r>
        <w:r>
          <w:rPr>
            <w:rStyle w:val="909"/>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43</w:t>
        </w:r>
        <w:r>
          <w:rPr>
            <w:b w:val="0"/>
            <w:sz w:val="32"/>
            <w:szCs w:val="32"/>
          </w:rPr>
          <w:fldChar w:fldCharType="end"/>
        </w:r>
      </w:hyperlink>
      <w:r/>
      <w:r/>
    </w:p>
    <w:p>
      <w:pPr>
        <w:pStyle w:val="878"/>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5" w:name="_Toc15681"/>
      <w:r/>
      <w:bookmarkStart w:id="6" w:name="_Toc12642"/>
      <w:r/>
      <w:bookmarkStart w:id="7" w:name="_Toc16121"/>
      <w:r/>
      <w:bookmarkStart w:id="8" w:name="_Toc17003"/>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5"/>
      <w:r/>
      <w:bookmarkEnd w:id="6"/>
      <w:r/>
      <w:bookmarkEnd w:id="7"/>
      <w:r/>
      <w:bookmarkEnd w:id="8"/>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JSZC-320500-JZCG-C2025-0512</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苏州城市学院“城院大脑”项目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地址：苏州市姑苏区平泷路251号城市生活广场西楼四楼</w:t>
            </w:r>
            <w:r/>
          </w:p>
          <w:p>
            <w:pPr>
              <w:ind w:left="0"/>
              <w:jc w:val="left"/>
              <w:spacing w:line="312" w:lineRule="auto"/>
              <w:rPr>
                <w:rFonts w:ascii="宋体" w:hAnsi="宋体"/>
                <w:sz w:val="21"/>
                <w:szCs w:val="21"/>
              </w:rPr>
            </w:pPr>
            <w:r>
              <w:rPr>
                <w:rFonts w:hint="eastAsia" w:ascii="宋体" w:hAnsi="宋体"/>
                <w:sz w:val="21"/>
                <w:szCs w:val="21"/>
              </w:rPr>
              <w:t xml:space="preserve">联系人:谷工、严工  </w:t>
            </w:r>
            <w:r/>
          </w:p>
          <w:p>
            <w:pPr>
              <w:ind w:left="0"/>
              <w:jc w:val="left"/>
              <w:spacing w:line="312" w:lineRule="auto"/>
            </w:pPr>
            <w:r>
              <w:rPr>
                <w:rFonts w:hint="eastAsia" w:ascii="宋体" w:hAnsi="宋体"/>
                <w:sz w:val="21"/>
                <w:szCs w:val="21"/>
              </w:rPr>
              <w:t xml:space="preserve">联系电话：0512-69820888、69820896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名称：苏州城市学院</w:t>
            </w:r>
            <w:r/>
          </w:p>
          <w:p>
            <w:pPr>
              <w:ind w:left="0"/>
              <w:jc w:val="left"/>
              <w:spacing w:line="312" w:lineRule="auto"/>
              <w:rPr>
                <w:rFonts w:ascii="宋体" w:hAnsi="宋体"/>
                <w:sz w:val="21"/>
                <w:szCs w:val="21"/>
              </w:rPr>
            </w:pPr>
            <w:r>
              <w:rPr>
                <w:rFonts w:hint="eastAsia" w:ascii="宋体" w:hAnsi="宋体"/>
                <w:sz w:val="21"/>
                <w:szCs w:val="21"/>
              </w:rPr>
              <w:t xml:space="preserve">地址：苏州市吴中区吴中大道1188号</w:t>
            </w:r>
            <w:r/>
          </w:p>
          <w:p>
            <w:pPr>
              <w:ind w:left="0"/>
              <w:jc w:val="left"/>
              <w:spacing w:line="312" w:lineRule="auto"/>
              <w:rPr>
                <w:rFonts w:ascii="宋体" w:hAnsi="宋体"/>
                <w:sz w:val="21"/>
                <w:szCs w:val="21"/>
              </w:rPr>
            </w:pPr>
            <w:r>
              <w:rPr>
                <w:rFonts w:hint="eastAsia" w:ascii="宋体" w:hAnsi="宋体"/>
                <w:sz w:val="21"/>
                <w:szCs w:val="21"/>
              </w:rPr>
              <w:t xml:space="preserve">联系人：戴佳洪</w:t>
            </w:r>
            <w:r/>
          </w:p>
          <w:p>
            <w:pPr>
              <w:ind w:left="0"/>
              <w:jc w:val="left"/>
              <w:spacing w:line="312" w:lineRule="auto"/>
              <w:rPr>
                <w:rFonts w:ascii="宋体" w:hAnsi="宋体"/>
                <w:sz w:val="21"/>
                <w:szCs w:val="21"/>
              </w:rPr>
            </w:pPr>
            <w:r>
              <w:rPr>
                <w:rFonts w:hint="eastAsia" w:ascii="宋体" w:hAnsi="宋体"/>
                <w:sz w:val="21"/>
                <w:szCs w:val="21"/>
              </w:rPr>
              <w:t xml:space="preserve">联系电话：18036837360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9" w:name="_Toc7166"/>
            <w:r/>
            <w:bookmarkStart w:id="10" w:name="_Toc57376405"/>
            <w:r/>
            <w:bookmarkStart w:id="11" w:name="_Toc68611034"/>
            <w:r/>
            <w:bookmarkStart w:id="12" w:name="_Toc19808"/>
            <w:r/>
            <w:bookmarkStart w:id="13" w:name="_Toc28592"/>
            <w:r/>
            <w:bookmarkStart w:id="14"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年10月28日09点30分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10月28日09点30分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10月28日09点30分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苏州市姑苏区平泷路251号城市生活广场西楼五楼</w:t>
            </w:r>
            <w:r>
              <w:rPr>
                <w:rFonts w:ascii="宋体" w:hAnsi="宋体"/>
                <w:sz w:val="21"/>
                <w:szCs w:val="21"/>
              </w:rPr>
              <w:t xml:space="preserve"> </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54"/>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54"/>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46"/>
        <w:ind w:left="0" w:firstLine="0"/>
        <w:jc w:val="center"/>
        <w:spacing w:line="480" w:lineRule="auto"/>
        <w:rPr>
          <w:b/>
          <w:sz w:val="44"/>
          <w:szCs w:val="44"/>
        </w:rPr>
      </w:pPr>
      <w:r>
        <w:rPr>
          <w:rFonts w:hint="eastAsia"/>
          <w:b/>
          <w:sz w:val="44"/>
          <w:szCs w:val="44"/>
        </w:rPr>
        <w:br w:type="page" w:clear="all"/>
      </w:r>
      <w:bookmarkStart w:id="15"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9"/>
      <w:r/>
      <w:bookmarkEnd w:id="10"/>
      <w:r/>
      <w:bookmarkEnd w:id="11"/>
      <w:r/>
      <w:bookmarkEnd w:id="12"/>
      <w:r/>
      <w:bookmarkEnd w:id="13"/>
      <w:r/>
      <w:bookmarkEnd w:id="14"/>
      <w:r/>
      <w:bookmarkEnd w:id="15"/>
      <w:r/>
      <w:r/>
    </w:p>
    <w:p>
      <w:pPr>
        <w:ind w:left="0" w:firstLine="422"/>
        <w:spacing w:line="360" w:lineRule="auto"/>
        <w:rPr>
          <w:rFonts w:ascii="宋体" w:hAnsi="宋体"/>
          <w:b/>
          <w:sz w:val="21"/>
          <w:szCs w:val="21"/>
        </w:rPr>
      </w:pPr>
      <w:r/>
      <w:bookmarkStart w:id="16" w:name="_Toc16571"/>
      <w:r/>
      <w:bookmarkStart w:id="17" w:name="_Toc3644"/>
      <w:r/>
      <w:bookmarkStart w:id="18" w:name="_Toc6217"/>
      <w:r/>
      <w:bookmarkStart w:id="19" w:name="_Toc2412"/>
      <w:r/>
      <w:bookmarkStart w:id="20" w:name="_Toc58248880"/>
      <w:r/>
      <w:bookmarkStart w:id="21" w:name="_Toc57376406"/>
      <w:r>
        <w:rPr>
          <w:rFonts w:hint="eastAsia" w:ascii="宋体" w:hAnsi="宋体"/>
          <w:b/>
          <w:sz w:val="21"/>
          <w:szCs w:val="21"/>
        </w:rPr>
        <w:t xml:space="preserve">项目概况：</w:t>
      </w:r>
      <w:r>
        <w:rPr>
          <w:rFonts w:hint="eastAsia" w:ascii="宋体" w:hAnsi="宋体"/>
          <w:b/>
          <w:sz w:val="21"/>
          <w:szCs w:val="21"/>
          <w:u w:val="single"/>
        </w:rPr>
        <w:t xml:space="preserve"> 苏州城市学院“城院大脑”项目</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w:t>
      </w:r>
      <w:r>
        <w:rPr>
          <w:rFonts w:ascii="宋体" w:hAnsi="宋体"/>
          <w:b/>
          <w:sz w:val="21"/>
          <w:szCs w:val="21"/>
          <w:u w:val="single"/>
        </w:rPr>
        <w:t xml:space="preserve">28</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6"/>
      <w:bookmarkEnd w:id="17"/>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1、项目编号：JSZC-320500-JZCG-C2025-0512</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2、项目名称：苏州城市学院“城院大脑”项目</w:t>
      </w:r>
      <w:r>
        <w:rPr>
          <w:rFonts w:ascii="宋体" w:hAnsi="宋体" w:cs="宋体"/>
          <w:bCs/>
          <w:sz w:val="21"/>
          <w:szCs w:val="21"/>
        </w:rPr>
        <w:t xml:space="preserve">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4、预算金额：人民币壹佰陆拾万元整(¥1600000.00)</w:t>
      </w:r>
      <w:r>
        <w:rPr>
          <w:rFonts w:ascii="宋体" w:hAnsi="宋体" w:cs="宋体"/>
          <w:bCs/>
          <w:sz w:val="21"/>
          <w:szCs w:val="21"/>
        </w:rPr>
        <w:t xml:space="preserve">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5、最高限价：人民币壹佰陆拾万元整(¥1600000.00)</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6、合同履行期限：自合同签订之日起2个月内。</w:t>
      </w:r>
      <w:r>
        <w:rPr>
          <w:rFonts w:ascii="宋体" w:hAnsi="宋体" w:cs="宋体"/>
          <w:bCs/>
          <w:sz w:val="21"/>
          <w:szCs w:val="21"/>
        </w:rPr>
        <w:t xml:space="preserve"> </w:t>
      </w:r>
      <w:r/>
    </w:p>
    <w:p>
      <w:pPr>
        <w:pStyle w:val="862"/>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7、采购需求：</w:t>
      </w:r>
      <w:r>
        <w:rPr>
          <w:rFonts w:hint="eastAsia" w:ascii="宋体" w:hAnsi="宋体" w:cs="宋体"/>
          <w:bCs/>
          <w:sz w:val="21"/>
          <w:szCs w:val="21"/>
          <w:lang w:val="en-US"/>
        </w:rPr>
        <w:t xml:space="preserve">详见采购文件第四章。</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2"/>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w:t>
      </w:r>
      <w:r>
        <w:rPr>
          <w:rFonts w:hint="eastAsia" w:ascii="宋体" w:hAnsi="宋体" w:cs="宋体"/>
          <w:bCs/>
          <w:sz w:val="21"/>
          <w:szCs w:val="21"/>
        </w:rPr>
        <w:t xml:space="preserve">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苏州现场办理地址：苏州市姑苏区平泷路251号政务服务中心4楼公共</w:t>
      </w:r>
      <w:r>
        <w:rPr>
          <w:rFonts w:hint="eastAsia" w:ascii="宋体" w:hAnsi="宋体" w:cs="宋体"/>
          <w:b/>
          <w:bCs/>
          <w:sz w:val="21"/>
          <w:szCs w:val="21"/>
          <w:lang w:val="en-US"/>
        </w:rPr>
        <w:t xml:space="preserve">资源</w:t>
      </w:r>
      <w:r>
        <w:rPr>
          <w:rFonts w:hint="eastAsia" w:ascii="宋体" w:hAnsi="宋体" w:cs="宋体"/>
          <w:b/>
          <w:bCs/>
          <w:sz w:val="21"/>
          <w:szCs w:val="21"/>
        </w:rPr>
        <w:t xml:space="preserve">交易中心窗口，咨询电话：0512-69820834。</w:t>
      </w:r>
      <w:r/>
    </w:p>
    <w:p>
      <w:pPr>
        <w:pStyle w:val="86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年10月28日09点30分</w:t>
      </w:r>
      <w:r>
        <w:rPr>
          <w:rFonts w:hint="eastAsia" w:ascii="宋体" w:hAnsi="宋体" w:cs="宋体"/>
          <w:bCs/>
          <w:sz w:val="21"/>
          <w:szCs w:val="21"/>
        </w:rPr>
        <w:t xml:space="preserve">（北京时间）；</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2"/>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10月28日09点30分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2"/>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w:t>
      </w:r>
      <w:r>
        <w:rPr>
          <w:rFonts w:hint="eastAsia" w:ascii="宋体" w:hAnsi="宋体" w:cs="宋体"/>
          <w:b/>
          <w:bCs/>
          <w:sz w:val="21"/>
          <w:szCs w:val="21"/>
        </w:rPr>
        <w:t xml:space="preserve">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sz w:val="21"/>
          <w:szCs w:val="21"/>
        </w:rPr>
        <w:t xml:space="preserve">苏州城市学院</w:t>
      </w:r>
      <w:r>
        <w:rPr>
          <w:rFonts w:hint="eastAsia" w:ascii="宋体" w:hAnsi="宋体" w:cs="宋体"/>
          <w:bCs/>
          <w:sz w:val="21"/>
          <w:szCs w:val="21"/>
        </w:rPr>
        <w:t xml:space="preserve">  </w:t>
      </w:r>
      <w:r>
        <w:rPr>
          <w:rFonts w:ascii="宋体" w:hAnsi="宋体" w:cs="宋体"/>
          <w:bCs/>
          <w:sz w:val="21"/>
          <w:szCs w:val="21"/>
        </w:rPr>
        <w:t xml:space="preserve">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苏州市吴中区吴中大道1188号</w:t>
      </w:r>
      <w:r>
        <w:rPr>
          <w:rFonts w:hint="eastAsia" w:ascii="宋体" w:hAnsi="宋体" w:cs="宋体"/>
          <w:bCs/>
          <w:sz w:val="21"/>
          <w:szCs w:val="21"/>
        </w:rPr>
        <w:t xml:space="preserve">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sz w:val="21"/>
          <w:szCs w:val="21"/>
        </w:rPr>
        <w:t xml:space="preserve">戴佳洪</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sz w:val="21"/>
          <w:szCs w:val="21"/>
        </w:rPr>
        <w:t xml:space="preserve">18036837360</w:t>
      </w:r>
      <w:r>
        <w:rPr>
          <w:rFonts w:hint="eastAsia" w:ascii="宋体" w:hAnsi="宋体" w:cs="宋体"/>
          <w:bCs/>
          <w:sz w:val="21"/>
          <w:szCs w:val="21"/>
        </w:rPr>
        <w:t xml:space="preserve">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地址：苏州市姑苏区平泷路251号城市生活广场西楼四楼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联系方式：0512-69820888、69820896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项目联系人：谷工、严工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电话：0512-69820888、69820896</w:t>
      </w:r>
      <w:r/>
    </w:p>
    <w:p>
      <w:pPr>
        <w:pStyle w:val="846"/>
        <w:ind w:left="0" w:firstLine="0"/>
        <w:jc w:val="center"/>
        <w:spacing w:line="360" w:lineRule="auto"/>
        <w:rPr>
          <w:rFonts w:ascii="宋体" w:hAnsi="宋体"/>
          <w:b/>
          <w:sz w:val="44"/>
          <w:szCs w:val="44"/>
        </w:rPr>
      </w:pPr>
      <w:r>
        <w:rPr>
          <w:b/>
          <w:sz w:val="44"/>
          <w:szCs w:val="44"/>
        </w:rPr>
        <w:br w:type="page" w:clear="all"/>
      </w:r>
      <w:bookmarkStart w:id="22" w:name="_Toc68611035"/>
      <w:r/>
      <w:bookmarkStart w:id="23" w:name="_Toc11400"/>
      <w:r/>
      <w:bookmarkStart w:id="24" w:name="_Toc167285804"/>
      <w:r>
        <w:rPr>
          <w:rFonts w:hint="eastAsia"/>
          <w:b/>
          <w:sz w:val="44"/>
          <w:szCs w:val="44"/>
        </w:rPr>
        <w:t xml:space="preserve">第二章</w:t>
      </w:r>
      <w:r>
        <w:rPr>
          <w:rFonts w:hint="eastAsia"/>
          <w:b/>
          <w:sz w:val="44"/>
          <w:szCs w:val="44"/>
        </w:rPr>
        <w:t xml:space="preserve"> </w:t>
      </w:r>
      <w:bookmarkStart w:id="25" w:name="投标人须知"/>
      <w:r/>
      <w:bookmarkEnd w:id="25"/>
      <w:r>
        <w:rPr>
          <w:rFonts w:hint="eastAsia"/>
          <w:b/>
          <w:sz w:val="44"/>
          <w:szCs w:val="44"/>
        </w:rPr>
        <w:t xml:space="preserve">磋商须知</w:t>
      </w:r>
      <w:bookmarkEnd w:id="18"/>
      <w:r/>
      <w:bookmarkEnd w:id="19"/>
      <w:r/>
      <w:bookmarkEnd w:id="20"/>
      <w:r/>
      <w:bookmarkEnd w:id="21"/>
      <w:r/>
      <w:bookmarkEnd w:id="22"/>
      <w:r/>
      <w:bookmarkEnd w:id="23"/>
      <w:r/>
      <w:bookmarkEnd w:id="24"/>
      <w:r/>
      <w:r/>
    </w:p>
    <w:p>
      <w:pPr>
        <w:pStyle w:val="862"/>
        <w:ind w:left="0" w:firstLine="422"/>
        <w:spacing w:line="360" w:lineRule="auto"/>
        <w:rPr>
          <w:rFonts w:ascii="宋体" w:hAnsi="宋体" w:cs="宋体"/>
          <w:b/>
          <w:sz w:val="21"/>
          <w:szCs w:val="21"/>
        </w:rPr>
      </w:pPr>
      <w:r/>
      <w:bookmarkStart w:id="26" w:name="_Toc24711"/>
      <w:r/>
      <w:bookmarkStart w:id="27" w:name="_Toc57376407"/>
      <w:r/>
      <w:bookmarkStart w:id="28" w:name="_Toc7264"/>
      <w:r/>
      <w:bookmarkStart w:id="29" w:name="_Toc58248881"/>
      <w:r>
        <w:rPr>
          <w:rFonts w:hint="eastAsia" w:ascii="宋体" w:hAnsi="宋体" w:cs="宋体"/>
          <w:b/>
          <w:sz w:val="21"/>
          <w:szCs w:val="21"/>
        </w:rPr>
        <w:t xml:space="preserve">一、响应文件的组成及要求</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2"/>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862"/>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62"/>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2"/>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2"/>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2"/>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2"/>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62"/>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62"/>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62"/>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2"/>
        <w:ind w:left="0" w:firstLine="422"/>
        <w:spacing w:line="360" w:lineRule="auto"/>
        <w:rPr>
          <w:rFonts w:ascii="宋体" w:hAnsi="宋体" w:cs="宋体"/>
          <w:b/>
          <w:sz w:val="21"/>
          <w:szCs w:val="21"/>
        </w:rPr>
      </w:pPr>
      <w:r>
        <w:rPr>
          <w:rFonts w:ascii="宋体" w:hAnsi="宋体" w:cs="宋体"/>
          <w:b/>
          <w:sz w:val="21"/>
          <w:szCs w:val="21"/>
        </w:rPr>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2"/>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54"/>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86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2"/>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86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6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54"/>
        <w:ind w:left="0" w:firstLine="422"/>
        <w:spacing w:line="360" w:lineRule="auto"/>
        <w:rPr>
          <w:rFonts w:ascii="宋体" w:hAnsi="宋体" w:cs="宋体"/>
          <w:b/>
          <w:color w:val="000000" w:themeColor="text1"/>
          <w:sz w:val="21"/>
          <w:szCs w:val="21"/>
        </w:rPr>
      </w:pPr>
      <w:r/>
      <w:bookmarkStart w:id="30"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54"/>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11.1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（1）响应报价低于采购项目预算50%的，即响应报价&lt;采购项目预算×50%；</w:t>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（2）响应报价低于采购项目最高限价45%的，即响应报价&lt;采购项目最高限价×45%；</w:t>
      </w:r>
      <w:r/>
    </w:p>
    <w:p>
      <w:pPr>
        <w:pStyle w:val="115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（3）</w:t>
      </w:r>
      <w:bookmarkStart w:id="31" w:name="OLE_LINK15"/>
      <w:r/>
      <w:bookmarkStart w:id="32" w:name="OLE_LINK14"/>
      <w:r/>
      <w:bookmarkStart w:id="33" w:name="OLE_LINK2"/>
      <w:r>
        <w:rPr>
          <w:rFonts w:hint="eastAsia" w:ascii="宋体" w:hAnsi="宋体" w:cs="宋体"/>
          <w:b/>
          <w:color w:val="000000" w:themeColor="text1"/>
          <w:sz w:val="21"/>
          <w:szCs w:val="21"/>
          <w:lang w:val="en-US"/>
        </w:rPr>
        <w:t xml:space="preserve">磋商小组</w:t>
      </w:r>
      <w:bookmarkEnd w:id="31"/>
      <w:r/>
      <w:bookmarkEnd w:id="32"/>
      <w:r/>
      <w:bookmarkEnd w:id="33"/>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154"/>
        <w:ind w:left="0" w:firstLine="422"/>
        <w:spacing w:line="360" w:lineRule="auto"/>
        <w:rPr>
          <w:rFonts w:ascii="宋体" w:hAnsi="宋体" w:cs="宋体"/>
          <w:b/>
          <w:color w:val="000000" w:themeColor="text1"/>
          <w:sz w:val="21"/>
          <w:szCs w:val="21"/>
          <w:lang w:val="en-US"/>
        </w:rPr>
      </w:pPr>
      <w:r/>
      <w:bookmarkStart w:id="34" w:name="OLE_LINK4"/>
      <w:r/>
      <w:bookmarkStart w:id="35" w:name="OLE_LINK3"/>
      <w:r>
        <w:rPr>
          <w:rFonts w:ascii="宋体" w:hAnsi="宋体"/>
          <w:b/>
          <w:color w:val="000000" w:themeColor="text1"/>
          <w:sz w:val="21"/>
          <w:szCs w:val="21"/>
        </w:rPr>
        <w:t xml:space="preserve">11.2</w:t>
      </w:r>
      <w:r>
        <w:rPr>
          <w:rFonts w:hint="eastAsia" w:ascii="宋体" w:hAnsi="宋体"/>
          <w:b/>
          <w:color w:val="000000" w:themeColor="text1"/>
          <w:sz w:val="21"/>
          <w:szCs w:val="21"/>
        </w:rPr>
        <w:t xml:space="preserve">启动异常低价响应审查后，</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36" w:name="OLE_LINK9"/>
      <w:r/>
      <w:bookmarkStart w:id="37" w:name="OLE_LINK10"/>
      <w:r>
        <w:rPr>
          <w:rFonts w:hint="eastAsia" w:ascii="宋体" w:hAnsi="宋体"/>
          <w:b/>
          <w:color w:val="000000" w:themeColor="text1"/>
          <w:sz w:val="21"/>
          <w:szCs w:val="21"/>
        </w:rPr>
        <w:t xml:space="preserve">，</w:t>
      </w:r>
      <w:bookmarkEnd w:id="36"/>
      <w:r/>
      <w:bookmarkEnd w:id="37"/>
      <w:r>
        <w:rPr>
          <w:rFonts w:hint="eastAsia" w:ascii="宋体" w:hAnsi="宋体"/>
          <w:b/>
          <w:color w:val="000000" w:themeColor="text1"/>
          <w:sz w:val="21"/>
          <w:szCs w:val="21"/>
        </w:rPr>
        <w:t xml:space="preserve">对响应价格作出解释，由</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结合同类产品在主要电商平台的价格、该行业当地</w:t>
      </w:r>
      <w:bookmarkStart w:id="38" w:name="OLE_LINK8"/>
      <w:r/>
      <w:bookmarkStart w:id="39" w:name="OLE_LINK7"/>
      <w:r>
        <w:rPr>
          <w:rFonts w:hint="eastAsia" w:ascii="宋体" w:hAnsi="宋体"/>
          <w:b/>
          <w:color w:val="000000" w:themeColor="text1"/>
          <w:sz w:val="21"/>
          <w:szCs w:val="21"/>
        </w:rPr>
        <w:t xml:space="preserve">薪资</w:t>
      </w:r>
      <w:bookmarkEnd w:id="38"/>
      <w:r/>
      <w:bookmarkEnd w:id="39"/>
      <w:r>
        <w:rPr>
          <w:rFonts w:hint="eastAsia" w:ascii="宋体" w:hAnsi="宋体"/>
          <w:b/>
          <w:color w:val="000000" w:themeColor="text1"/>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应当将其作为无效响应处理。审查相关情况应当在评审报告中进行记录。</w:t>
      </w:r>
      <w:bookmarkEnd w:id="30"/>
      <w:r/>
      <w:bookmarkEnd w:id="34"/>
      <w:r/>
      <w:bookmarkEnd w:id="35"/>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54"/>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862"/>
        <w:ind w:left="0" w:firstLine="422"/>
        <w:spacing w:line="360" w:lineRule="auto"/>
        <w:rPr>
          <w:rFonts w:ascii="宋体" w:hAnsi="宋体" w:cs="宋体"/>
          <w:b/>
          <w:sz w:val="21"/>
          <w:szCs w:val="21"/>
        </w:rPr>
      </w:pPr>
      <w:r>
        <w:rPr>
          <w:rFonts w:ascii="宋体" w:hAnsi="宋体" w:cs="宋体"/>
          <w:b/>
          <w:sz w:val="21"/>
          <w:szCs w:val="21"/>
        </w:rPr>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2"/>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2"/>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2"/>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2"/>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2"/>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0512-69820894</w:t>
      </w:r>
      <w:r/>
    </w:p>
    <w:p>
      <w:pPr>
        <w:pStyle w:val="862"/>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62"/>
        <w:ind w:left="0" w:firstLine="422"/>
        <w:spacing w:line="360" w:lineRule="auto"/>
        <w:rPr>
          <w:rFonts w:ascii="宋体" w:hAnsi="宋体" w:cs="宋体"/>
          <w:b/>
          <w:sz w:val="21"/>
          <w:szCs w:val="21"/>
        </w:rPr>
      </w:pPr>
      <w:r>
        <w:rPr>
          <w:rFonts w:ascii="宋体" w:hAnsi="宋体" w:cs="宋体"/>
          <w:b/>
          <w:sz w:val="21"/>
          <w:szCs w:val="21"/>
        </w:rPr>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2"/>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2"/>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2"/>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2"/>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2"/>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2"/>
        <w:ind w:left="0" w:firstLine="422"/>
        <w:spacing w:line="360" w:lineRule="auto"/>
        <w:rPr>
          <w:rFonts w:ascii="宋体" w:hAnsi="宋体" w:cs="宋体"/>
          <w:b/>
          <w:sz w:val="21"/>
          <w:szCs w:val="21"/>
        </w:rPr>
      </w:pPr>
      <w:r>
        <w:rPr>
          <w:rFonts w:ascii="宋体" w:hAnsi="宋体" w:cs="宋体"/>
          <w:b/>
          <w:sz w:val="21"/>
          <w:szCs w:val="21"/>
        </w:rPr>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pStyle w:val="862"/>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w:t>
      </w:r>
      <w:r>
        <w:rPr>
          <w:rFonts w:ascii="宋体" w:hAnsi="宋体" w:cs="宋体"/>
          <w:b/>
          <w:color w:val="ff0000"/>
          <w:sz w:val="21"/>
          <w:szCs w:val="21"/>
        </w:rPr>
        <w:t xml:space="preserve">2</w:t>
      </w:r>
      <w:r>
        <w:rPr>
          <w:rFonts w:hint="eastAsia" w:ascii="宋体" w:hAnsi="宋体" w:cs="宋体"/>
          <w:b/>
          <w:color w:val="ff0000"/>
          <w:sz w:val="21"/>
          <w:szCs w:val="21"/>
        </w:rPr>
        <w:t xml:space="preserve">）在综合评审打分中，各评委的综合评分汇总后，供应商除价格部分以外的其余评审因素平均分值低于60%的，将被认定为无效响应；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3</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）最终报价超过采购预算或最高限价的不能成交；</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）不实质性响应采购文件的不能成交。</w:t>
      </w:r>
      <w:r/>
    </w:p>
    <w:p>
      <w:pPr>
        <w:pStyle w:val="862"/>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w:t>
      </w:r>
      <w:r>
        <w:rPr>
          <w:rFonts w:hint="eastAsia" w:ascii="Times New Roman" w:hAnsi="Times New Roman"/>
          <w:color w:val="000000"/>
          <w:sz w:val="21"/>
          <w:szCs w:val="21"/>
        </w:rPr>
        <w:t xml:space="preserve">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46"/>
        <w:ind w:left="0" w:firstLine="0"/>
        <w:jc w:val="center"/>
        <w:rPr>
          <w:rFonts w:ascii="宋体" w:hAnsi="宋体" w:cs="宋体"/>
          <w:b/>
          <w:sz w:val="44"/>
          <w:szCs w:val="44"/>
          <w:lang w:val="zh-CN"/>
        </w:rPr>
      </w:pPr>
      <w:r>
        <w:rPr>
          <w:b/>
          <w:sz w:val="44"/>
          <w:szCs w:val="44"/>
        </w:rPr>
        <w:br w:type="page" w:clear="all"/>
      </w:r>
      <w:bookmarkStart w:id="40" w:name="_Toc68611036"/>
      <w:r/>
      <w:bookmarkStart w:id="41" w:name="_Toc167285805"/>
      <w:r/>
      <w:bookmarkStart w:id="42" w:name="_Toc14106"/>
      <w:r/>
      <w:bookmarkStart w:id="43" w:name="_Toc57376408"/>
      <w:r/>
      <w:bookmarkStart w:id="44" w:name="_Toc23660"/>
      <w:r/>
      <w:bookmarkStart w:id="45" w:name="_Toc58248882"/>
      <w:r/>
      <w:bookmarkStart w:id="46" w:name="_Toc4098"/>
      <w:r/>
      <w:bookmarkStart w:id="47" w:name="_Toc6898"/>
      <w:r/>
      <w:bookmarkStart w:id="48" w:name="_Toc68611037"/>
      <w:r/>
      <w:bookmarkEnd w:id="26"/>
      <w:r/>
      <w:bookmarkEnd w:id="27"/>
      <w:r/>
      <w:bookmarkEnd w:id="28"/>
      <w:r/>
      <w:bookmarkEnd w:id="29"/>
      <w:r>
        <w:rPr>
          <w:rFonts w:hint="eastAsia"/>
          <w:b/>
          <w:sz w:val="44"/>
          <w:szCs w:val="44"/>
        </w:rPr>
        <w:t xml:space="preserve">第三章</w:t>
      </w:r>
      <w:bookmarkStart w:id="49" w:name="投标文件格式"/>
      <w:r/>
      <w:bookmarkEnd w:id="49"/>
      <w:r>
        <w:rPr>
          <w:b/>
          <w:sz w:val="44"/>
          <w:szCs w:val="44"/>
        </w:rPr>
        <w:t xml:space="preserve"> </w:t>
      </w:r>
      <w:r>
        <w:rPr>
          <w:rFonts w:hint="eastAsia"/>
          <w:b/>
          <w:sz w:val="44"/>
          <w:szCs w:val="44"/>
        </w:rPr>
        <w:t xml:space="preserve">响应文件格式</w:t>
      </w:r>
      <w:bookmarkEnd w:id="40"/>
      <w:r/>
      <w:bookmarkEnd w:id="41"/>
      <w:r/>
      <w:bookmarkEnd w:id="42"/>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54"/>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0" w:name="_Toc17036"/>
      <w:r/>
      <w:bookmarkStart w:id="51" w:name="_Toc3821"/>
      <w:r/>
      <w:r/>
    </w:p>
    <w:p>
      <w:pPr>
        <w:ind w:left="0"/>
        <w:rPr>
          <w:rFonts w:ascii="宋体" w:hAnsi="宋体"/>
          <w:b/>
          <w:sz w:val="21"/>
          <w:szCs w:val="21"/>
        </w:rPr>
      </w:pPr>
      <w:r>
        <w:rPr>
          <w:rFonts w:ascii="宋体" w:hAnsi="宋体"/>
          <w:b/>
          <w:sz w:val="21"/>
          <w:szCs w:val="21"/>
        </w:rPr>
      </w:r>
      <w:r/>
    </w:p>
    <w:p>
      <w:pPr>
        <w:pStyle w:val="846"/>
        <w:ind w:left="0" w:firstLine="0"/>
        <w:spacing w:before="0" w:after="0" w:line="360" w:lineRule="auto"/>
        <w:rPr>
          <w:rFonts w:ascii="宋体" w:hAnsi="宋体"/>
          <w:b/>
          <w:sz w:val="21"/>
          <w:szCs w:val="21"/>
        </w:rPr>
      </w:pPr>
      <w:r/>
      <w:bookmarkStart w:id="52" w:name="_Toc167285806"/>
      <w:r>
        <w:rPr>
          <w:rFonts w:ascii="宋体" w:hAnsi="宋体"/>
          <w:b/>
          <w:sz w:val="21"/>
          <w:szCs w:val="21"/>
        </w:rPr>
        <w:t xml:space="preserve">附件</w:t>
      </w:r>
      <w:r>
        <w:rPr>
          <w:rFonts w:hint="eastAsia" w:ascii="宋体" w:hAnsi="宋体"/>
          <w:b/>
          <w:sz w:val="21"/>
          <w:szCs w:val="21"/>
        </w:rPr>
        <w:t xml:space="preserve">1.开标一览表</w:t>
      </w:r>
      <w:bookmarkEnd w:id="52"/>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2"/>
        <w:ind w:left="0" w:firstLine="0"/>
      </w:pPr>
      <w:r/>
      <w:r/>
    </w:p>
    <w:p>
      <w:pPr>
        <w:pStyle w:val="912"/>
        <w:ind w:left="0" w:firstLine="0"/>
      </w:pPr>
      <w:r/>
      <w:r/>
    </w:p>
    <w:p>
      <w:pPr>
        <w:pStyle w:val="912"/>
        <w:ind w:left="0" w:firstLine="0"/>
        <w:rPr>
          <w:rFonts w:ascii="宋体" w:hAnsi="宋体"/>
          <w:sz w:val="21"/>
          <w:szCs w:val="21"/>
        </w:rPr>
      </w:pPr>
      <w:r>
        <w:rPr>
          <w:rFonts w:hint="eastAsia" w:ascii="宋体" w:hAnsi="宋体"/>
          <w:sz w:val="21"/>
          <w:szCs w:val="21"/>
        </w:rPr>
        <w:t xml:space="preserve">投标人全称（加盖公章）：</w:t>
      </w:r>
      <w:r/>
    </w:p>
    <w:p>
      <w:pPr>
        <w:pStyle w:val="912"/>
        <w:ind w:left="0" w:firstLine="0"/>
        <w:rPr>
          <w:rFonts w:ascii="宋体" w:hAnsi="宋体"/>
          <w:sz w:val="21"/>
          <w:szCs w:val="21"/>
        </w:rPr>
      </w:pPr>
      <w:r>
        <w:rPr>
          <w:rFonts w:hint="eastAsia" w:ascii="宋体" w:hAnsi="宋体"/>
          <w:sz w:val="21"/>
          <w:szCs w:val="21"/>
        </w:rPr>
        <w:t xml:space="preserve">项目编号：</w:t>
      </w:r>
      <w:r/>
    </w:p>
    <w:p>
      <w:pPr>
        <w:pStyle w:val="912"/>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46"/>
        <w:ind w:left="0" w:firstLine="0"/>
        <w:spacing w:before="0" w:after="0" w:line="360" w:lineRule="auto"/>
        <w:rPr>
          <w:rFonts w:ascii="宋体" w:hAnsi="宋体"/>
          <w:sz w:val="21"/>
          <w:szCs w:val="21"/>
        </w:rPr>
      </w:pPr>
      <w:r/>
      <w:bookmarkStart w:id="53"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3"/>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46"/>
        <w:ind w:left="0" w:firstLine="0"/>
        <w:spacing w:before="0" w:after="0" w:line="360" w:lineRule="auto"/>
        <w:rPr>
          <w:rFonts w:ascii="宋体" w:hAnsi="宋体"/>
          <w:b/>
          <w:sz w:val="21"/>
          <w:szCs w:val="21"/>
        </w:rPr>
      </w:pPr>
      <w:r/>
      <w:bookmarkStart w:id="54" w:name="_Toc167285809"/>
      <w:r>
        <w:rPr>
          <w:rFonts w:hint="eastAsia" w:ascii="宋体" w:hAnsi="宋体"/>
          <w:b/>
          <w:sz w:val="21"/>
          <w:szCs w:val="21"/>
        </w:rPr>
        <w:t xml:space="preserve">附件</w:t>
      </w:r>
      <w:bookmarkEnd w:id="50"/>
      <w:r/>
      <w:bookmarkEnd w:id="51"/>
      <w:r>
        <w:rPr>
          <w:rFonts w:ascii="宋体" w:hAnsi="宋体"/>
          <w:b/>
          <w:sz w:val="21"/>
          <w:szCs w:val="21"/>
        </w:rPr>
        <w:t xml:space="preserve">3</w:t>
      </w:r>
      <w:r>
        <w:rPr>
          <w:rFonts w:hint="eastAsia" w:ascii="宋体" w:hAnsi="宋体"/>
          <w:b/>
          <w:sz w:val="21"/>
          <w:szCs w:val="21"/>
        </w:rPr>
        <w:t xml:space="preserve">.磋商响应函</w:t>
      </w:r>
      <w:bookmarkEnd w:id="54"/>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46"/>
        <w:ind w:left="0" w:firstLine="0"/>
        <w:spacing w:before="0" w:after="0" w:line="360" w:lineRule="auto"/>
        <w:rPr>
          <w:rFonts w:ascii="宋体" w:hAnsi="宋体"/>
          <w:b/>
          <w:sz w:val="21"/>
          <w:szCs w:val="21"/>
        </w:rPr>
      </w:pPr>
      <w:r/>
      <w:bookmarkStart w:id="55" w:name="_Toc167285810"/>
      <w:r>
        <w:rPr>
          <w:rFonts w:ascii="宋体" w:hAnsi="宋体"/>
          <w:b/>
          <w:sz w:val="21"/>
          <w:szCs w:val="21"/>
        </w:rPr>
        <w:t xml:space="preserve">附件4</w:t>
      </w:r>
      <w:r>
        <w:rPr>
          <w:rFonts w:hint="eastAsia" w:ascii="宋体" w:hAnsi="宋体"/>
          <w:b/>
          <w:sz w:val="21"/>
          <w:szCs w:val="21"/>
        </w:rPr>
        <w:t xml:space="preserve">.磋商报价分析表</w:t>
      </w:r>
      <w:bookmarkEnd w:id="55"/>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46"/>
        <w:ind w:left="0" w:firstLine="0"/>
        <w:spacing w:before="0" w:after="0" w:line="360" w:lineRule="auto"/>
        <w:rPr>
          <w:rFonts w:ascii="宋体" w:hAnsi="宋体"/>
          <w:b/>
          <w:sz w:val="21"/>
          <w:szCs w:val="21"/>
        </w:rPr>
      </w:pPr>
      <w:r/>
      <w:bookmarkStart w:id="56"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6"/>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7" w:name="_Toc7945"/>
      <w:r/>
      <w:bookmarkStart w:id="58" w:name="_Toc241"/>
      <w:r/>
      <w:r/>
    </w:p>
    <w:p>
      <w:pPr>
        <w:ind w:left="0"/>
        <w:rPr>
          <w:rFonts w:ascii="宋体" w:hAnsi="宋体"/>
          <w:color w:val="000000"/>
          <w:sz w:val="21"/>
          <w:szCs w:val="21"/>
        </w:rPr>
        <w:outlineLvl w:val="0"/>
      </w:pPr>
      <w:r/>
      <w:bookmarkStart w:id="59"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59"/>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04"/>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04"/>
        <w:ind w:left="400"/>
        <w:rPr>
          <w:lang w:val="zh-CN"/>
        </w:rPr>
      </w:pPr>
      <w:r>
        <w:rPr>
          <w:lang w:val="zh-CN"/>
        </w:rPr>
      </w:r>
      <w:r/>
    </w:p>
    <w:p>
      <w:pPr>
        <w:pStyle w:val="904"/>
        <w:ind w:left="400"/>
        <w:rPr>
          <w:lang w:val="zh-CN"/>
        </w:rPr>
      </w:pPr>
      <w:r>
        <w:rPr>
          <w:lang w:val="zh-CN"/>
        </w:rPr>
      </w:r>
      <w:r/>
    </w:p>
    <w:p>
      <w:pPr>
        <w:pStyle w:val="904"/>
        <w:ind w:left="400"/>
        <w:rPr>
          <w:lang w:val="zh-CN"/>
        </w:rPr>
      </w:pPr>
      <w:r>
        <w:rPr>
          <w:lang w:val="zh-CN"/>
        </w:rPr>
      </w:r>
      <w:r/>
    </w:p>
    <w:p>
      <w:pPr>
        <w:pStyle w:val="904"/>
        <w:ind w:left="400"/>
        <w:rPr>
          <w:lang w:val="zh-CN"/>
        </w:rPr>
      </w:pPr>
      <w:r>
        <w:rPr>
          <w:lang w:val="zh-CN"/>
        </w:rPr>
      </w:r>
      <w:r/>
    </w:p>
    <w:p>
      <w:pPr>
        <w:pStyle w:val="904"/>
        <w:ind w:left="400"/>
        <w:rPr>
          <w:lang w:val="zh-CN"/>
        </w:rPr>
      </w:pPr>
      <w:r>
        <w:rPr>
          <w:lang w:val="zh-CN"/>
        </w:rPr>
      </w:r>
      <w:r/>
    </w:p>
    <w:p>
      <w:pPr>
        <w:ind w:left="0"/>
        <w:rPr>
          <w:rFonts w:ascii="Times New Roman" w:hAnsi="Times New Roman"/>
          <w:b/>
          <w:sz w:val="21"/>
          <w:szCs w:val="22"/>
        </w:rPr>
        <w:outlineLvl w:val="0"/>
      </w:pPr>
      <w:r/>
      <w:bookmarkStart w:id="60"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0"/>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04"/>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4"/>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1"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1"/>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04"/>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2"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2"/>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2"/>
      </w:pPr>
      <w:r/>
      <w:r/>
    </w:p>
    <w:p>
      <w:pPr>
        <w:pStyle w:val="912"/>
        <w:rPr>
          <w:lang w:val="zh-CN"/>
        </w:rPr>
      </w:pPr>
      <w:r>
        <w:rPr>
          <w:lang w:val="zh-CN"/>
        </w:rPr>
      </w:r>
      <w:r/>
    </w:p>
    <w:p>
      <w:pPr>
        <w:ind w:left="0"/>
      </w:pPr>
      <w:r/>
      <w:bookmarkEnd w:id="57"/>
      <w:bookmarkEnd w:id="58"/>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3" w:name="_Toc21574"/>
      <w:r/>
      <w:bookmarkStart w:id="64" w:name="_Toc19621"/>
      <w:r/>
      <w:r/>
    </w:p>
    <w:p>
      <w:pPr>
        <w:ind w:left="0"/>
        <w:rPr>
          <w:rFonts w:ascii="宋体" w:hAnsi="宋体"/>
          <w:b/>
          <w:sz w:val="21"/>
          <w:szCs w:val="21"/>
        </w:rPr>
        <w:outlineLvl w:val="0"/>
      </w:pPr>
      <w:r/>
      <w:bookmarkStart w:id="65"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3"/>
      <w:r/>
      <w:bookmarkEnd w:id="64"/>
      <w:r/>
      <w:bookmarkEnd w:id="65"/>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苏州城市学院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苏州城市学院“城院大脑”项目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苏州城市学院“城院大脑”项目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04"/>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6"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6"/>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7" w:name="_Toc15378"/>
      <w:r/>
      <w:bookmarkStart w:id="68" w:name="_Toc3869"/>
      <w:r/>
      <w:bookmarkStart w:id="69"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7"/>
      <w:r/>
      <w:bookmarkEnd w:id="68"/>
      <w:r/>
      <w:bookmarkEnd w:id="69"/>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2"/>
      </w:pPr>
      <w:r/>
      <w:r/>
    </w:p>
    <w:p>
      <w:pPr>
        <w:pStyle w:val="904"/>
        <w:ind w:left="0" w:firstLine="0"/>
        <w:spacing w:after="0"/>
        <w:rPr>
          <w:rFonts w:ascii="宋体" w:hAnsi="宋体"/>
          <w:b/>
          <w:sz w:val="20"/>
          <w:lang w:val="zh-CN"/>
        </w:rPr>
      </w:pPr>
      <w:r>
        <w:rPr>
          <w:rFonts w:ascii="宋体" w:hAnsi="宋体"/>
          <w:b/>
          <w:sz w:val="20"/>
          <w:lang w:val="zh-CN"/>
        </w:rPr>
      </w:r>
      <w:r/>
    </w:p>
    <w:p>
      <w:pPr>
        <w:pStyle w:val="904"/>
        <w:ind w:left="0" w:firstLine="0"/>
        <w:spacing w:after="0"/>
        <w:rPr>
          <w:rFonts w:ascii="宋体" w:hAnsi="宋体"/>
          <w:b/>
          <w:sz w:val="20"/>
          <w:lang w:val="zh-CN"/>
        </w:rPr>
      </w:pPr>
      <w:r>
        <w:rPr>
          <w:rFonts w:ascii="宋体" w:hAnsi="宋体"/>
          <w:b/>
          <w:sz w:val="20"/>
          <w:lang w:val="zh-CN"/>
        </w:rPr>
      </w:r>
      <w:r/>
    </w:p>
    <w:p>
      <w:pPr>
        <w:pStyle w:val="904"/>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04"/>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0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0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0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04"/>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04"/>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4"/>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04"/>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0"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0"/>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1" w:name="OLE_LINK29"/>
      <w:r/>
      <w:bookmarkStart w:id="72" w:name="OLE_LINK30"/>
      <w:r/>
      <w:bookmarkStart w:id="73" w:name="OLE_LINK23"/>
      <w:r/>
      <w:bookmarkStart w:id="74" w:name="OLE_LINK21"/>
      <w:r/>
      <w:bookmarkStart w:id="75" w:name="OLE_LINK26"/>
      <w:r/>
      <w:bookmarkStart w:id="76" w:name="OLE_LINK24"/>
      <w:r>
        <w:rPr>
          <w:rFonts w:hint="eastAsia" w:ascii="宋体" w:hAnsi="宋体"/>
          <w:b/>
          <w:color w:val="000000" w:themeColor="text1"/>
          <w:sz w:val="21"/>
          <w:szCs w:val="21"/>
          <w:lang w:val="zh-CN"/>
        </w:rPr>
        <w:t xml:space="preserve">备注:</w:t>
      </w:r>
      <w:bookmarkStart w:id="77" w:name="OLE_LINK12"/>
      <w:r>
        <w:rPr>
          <w:rFonts w:hint="eastAsia" w:ascii="宋体" w:hAnsi="宋体"/>
          <w:b/>
          <w:color w:val="000000" w:themeColor="text1"/>
          <w:sz w:val="21"/>
          <w:szCs w:val="21"/>
          <w:lang w:val="zh-CN"/>
        </w:rPr>
        <w:t xml:space="preserve">根据</w:t>
      </w:r>
      <w:r>
        <w:rPr>
          <w:rFonts w:hint="eastAsia" w:ascii="宋体" w:hAnsi="宋体" w:cs="宋体"/>
          <w:b/>
          <w:color w:val="000000" w:themeColor="text1"/>
          <w:sz w:val="21"/>
          <w:szCs w:val="21"/>
        </w:rPr>
        <w:t xml:space="preserve">采购文件第二章“磋商须知”要求</w:t>
      </w:r>
      <w:r>
        <w:rPr>
          <w:rFonts w:hint="eastAsia" w:ascii="宋体" w:hAnsi="宋体"/>
          <w:b/>
          <w:color w:val="000000" w:themeColor="text1"/>
          <w:sz w:val="21"/>
          <w:szCs w:val="21"/>
          <w:lang w:val="zh-CN"/>
        </w:rPr>
        <w:t xml:space="preserve">，在评审过程中当出现响应</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50%或者响应</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77"/>
      <w:r>
        <w:rPr>
          <w:rFonts w:hint="eastAsia" w:ascii="宋体" w:hAnsi="宋体"/>
          <w:b/>
          <w:color w:val="000000" w:themeColor="text1"/>
          <w:sz w:val="21"/>
          <w:szCs w:val="21"/>
          <w:lang w:val="zh-CN"/>
        </w:rPr>
        <w:t xml:space="preserve">或者</w:t>
      </w:r>
      <w:bookmarkStart w:id="78" w:name="OLE_LINK25"/>
      <w:r>
        <w:rPr>
          <w:rFonts w:hint="eastAsia" w:ascii="宋体" w:hAnsi="宋体"/>
          <w:b/>
          <w:color w:val="000000" w:themeColor="text1"/>
          <w:sz w:val="21"/>
          <w:szCs w:val="21"/>
          <w:lang w:val="zh-CN"/>
        </w:rPr>
        <w:t xml:space="preserve">磋商小组</w:t>
      </w:r>
      <w:bookmarkEnd w:id="78"/>
      <w:r>
        <w:rPr>
          <w:rFonts w:hint="eastAsia" w:ascii="宋体" w:hAnsi="宋体"/>
          <w:b/>
          <w:color w:val="000000" w:themeColor="text1"/>
          <w:sz w:val="21"/>
          <w:szCs w:val="21"/>
          <w:lang w:val="zh-CN"/>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79" w:name="OLE_LINK6"/>
      <w:r/>
      <w:bookmarkStart w:id="80" w:name="OLE_LINK11"/>
      <w:r>
        <w:rPr>
          <w:rFonts w:hint="eastAsia" w:ascii="宋体" w:hAnsi="宋体"/>
          <w:b/>
          <w:color w:val="000000" w:themeColor="text1"/>
          <w:sz w:val="21"/>
          <w:szCs w:val="21"/>
          <w:lang w:val="zh-CN"/>
        </w:rPr>
        <w:t xml:space="preserve">报价</w:t>
      </w:r>
      <w:bookmarkEnd w:id="79"/>
      <w:r/>
      <w:bookmarkEnd w:id="80"/>
      <w:r>
        <w:rPr>
          <w:rFonts w:hint="eastAsia" w:ascii="宋体" w:hAnsi="宋体"/>
          <w:b/>
          <w:color w:val="000000" w:themeColor="text1"/>
          <w:sz w:val="21"/>
          <w:szCs w:val="21"/>
          <w:lang w:val="zh-CN"/>
        </w:rPr>
        <w:t xml:space="preserve">合理性的，磋商小组应当将其作为无效响应处理。</w:t>
      </w:r>
      <w:bookmarkEnd w:id="71"/>
      <w:bookmarkEnd w:id="72"/>
      <w:bookmarkEnd w:id="73"/>
      <w:bookmarkEnd w:id="74"/>
      <w:bookmarkEnd w:id="75"/>
      <w:bookmarkEnd w:id="76"/>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4"/>
        <w:ind w:left="0" w:firstLine="0"/>
        <w:spacing w:after="0"/>
        <w:rPr>
          <w:rFonts w:ascii="宋体" w:hAnsi="宋体"/>
          <w:b/>
          <w:sz w:val="20"/>
          <w:lang w:val="zh-CN"/>
        </w:rPr>
      </w:pPr>
      <w:r>
        <w:rPr>
          <w:rFonts w:ascii="宋体" w:hAnsi="宋体"/>
          <w:b/>
          <w:sz w:val="20"/>
          <w:lang w:val="zh-CN"/>
        </w:rPr>
      </w:r>
      <w:r/>
    </w:p>
    <w:p>
      <w:pPr>
        <w:pStyle w:val="846"/>
        <w:ind w:left="0" w:firstLine="0"/>
        <w:jc w:val="center"/>
        <w:spacing w:line="360" w:lineRule="auto"/>
        <w:rPr>
          <w:b/>
          <w:sz w:val="44"/>
          <w:szCs w:val="44"/>
        </w:rPr>
      </w:pPr>
      <w:r>
        <w:rPr>
          <w:rFonts w:hint="eastAsia"/>
          <w:b/>
          <w:sz w:val="44"/>
          <w:szCs w:val="44"/>
        </w:rPr>
        <w:br w:type="page" w:clear="all"/>
      </w:r>
      <w:bookmarkStart w:id="81" w:name="_Toc167285819"/>
      <w:r>
        <w:rPr>
          <w:rFonts w:hint="eastAsia"/>
          <w:b/>
          <w:sz w:val="44"/>
          <w:szCs w:val="44"/>
        </w:rPr>
        <w:t xml:space="preserve">第四章</w:t>
      </w:r>
      <w:bookmarkStart w:id="82" w:name="招标书"/>
      <w:r/>
      <w:bookmarkEnd w:id="43"/>
      <w:r/>
      <w:bookmarkEnd w:id="44"/>
      <w:r/>
      <w:bookmarkEnd w:id="45"/>
      <w:r/>
      <w:bookmarkEnd w:id="46"/>
      <w:r/>
      <w:bookmarkEnd w:id="82"/>
      <w:r>
        <w:rPr>
          <w:b/>
          <w:sz w:val="44"/>
          <w:szCs w:val="44"/>
        </w:rPr>
        <w:t xml:space="preserve"> </w:t>
      </w:r>
      <w:r>
        <w:rPr>
          <w:rFonts w:hint="eastAsia"/>
          <w:b/>
          <w:sz w:val="44"/>
          <w:szCs w:val="44"/>
        </w:rPr>
        <w:t xml:space="preserve">采购内容</w:t>
      </w:r>
      <w:bookmarkEnd w:id="47"/>
      <w:r/>
      <w:bookmarkEnd w:id="48"/>
      <w:r/>
      <w:bookmarkEnd w:id="81"/>
      <w:r/>
      <w:r/>
    </w:p>
    <w:p>
      <w:pPr>
        <w:ind w:left="0" w:firstLine="420"/>
        <w:spacing w:line="360" w:lineRule="auto"/>
        <w:rPr>
          <w:rFonts w:ascii="宋体" w:hAnsi="宋体" w:cs="宋体"/>
          <w:sz w:val="21"/>
          <w:szCs w:val="21"/>
        </w:rPr>
      </w:pPr>
      <w:r/>
      <w:bookmarkStart w:id="83" w:name="_Toc68611038"/>
      <w:r/>
      <w:bookmarkStart w:id="84" w:name="_Toc12719"/>
      <w:r/>
      <w:bookmarkStart w:id="85" w:name="_Toc58248883"/>
      <w:r/>
      <w:bookmarkStart w:id="86" w:name="_Toc5111"/>
      <w:r/>
      <w:bookmarkStart w:id="87" w:name="_Toc57376409"/>
      <w:r/>
      <w:bookmarkStart w:id="88" w:name="_Toc11789"/>
      <w:r/>
      <w:bookmarkStart w:id="89"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苏州城市学院</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苏州城市学院“城院大脑”项目 </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项目编号：JSZC-320500-JZCG-C2025-0512</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项目名称：苏州城市学院“城院大脑”项目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三、项目预算：人民币壹佰陆拾万元整(¥1600000.00)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四、最高限价：人民币壹佰陆拾万元整(¥1600000.00)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五、合同履行期限:自合同签订之日起2个月内。</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pStyle w:val="904"/>
        <w:ind w:left="0" w:firstLine="0"/>
      </w:pPr>
      <w:r>
        <w:rPr>
          <w:rFonts w:hint="eastAsia"/>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随着教育信息化2.0行动的深入推进，高校数字化转型已成为提升治理能力、实现内涵式发展的核心驱动力。苏州城市学院作为一所快速发展的应用型本科院校，各业务部门积累了海量的数据资源，但目前存在“数据孤岛”现象，数据价值未能得到有效挖掘和利用。</w:t>
      </w:r>
      <w:r/>
    </w:p>
    <w:p>
      <w:pPr>
        <w:ind w:left="0" w:firstLine="420"/>
        <w:spacing w:line="360" w:lineRule="auto"/>
        <w:tabs>
          <w:tab w:val="left" w:pos="420" w:leader="none"/>
        </w:tabs>
        <w:rPr>
          <w:rFonts w:ascii="宋体" w:hAnsi="宋体"/>
          <w:sz w:val="21"/>
        </w:rPr>
      </w:pPr>
      <w:r>
        <w:rPr>
          <w:rFonts w:hint="eastAsia" w:ascii="宋体" w:hAnsi="宋体"/>
          <w:sz w:val="21"/>
        </w:rPr>
        <w:t xml:space="preserve">为全面贯彻“智慧校园”战略，实现对学校运行状态的实时感知、智能研判和精准管控，特规划建设“校园大脑”综合平台。本期（一期）建设将聚焦核心业务领域，打通关键数据壁垒，构建校级数据中枢与智能指挥中心，为学校领导、各职能部门提供“一站式”决策支持与业务监控视图，全面提升学校的管理效率、服务水平和风险防范能力。</w:t>
      </w:r>
      <w:r/>
    </w:p>
    <w:p>
      <w:pPr>
        <w:ind w:left="0"/>
        <w:spacing w:line="360" w:lineRule="auto"/>
        <w:tabs>
          <w:tab w:val="left" w:pos="420" w:leader="none"/>
        </w:tabs>
        <w:rPr>
          <w:rFonts w:ascii="宋体" w:hAnsi="宋体"/>
          <w:sz w:val="21"/>
        </w:rPr>
      </w:pPr>
      <w:r>
        <w:rPr>
          <w:rFonts w:ascii="宋体" w:hAnsi="宋体"/>
          <w:sz w:val="21"/>
        </w:rPr>
      </w:r>
      <w:r/>
    </w:p>
    <w:p>
      <w:pPr>
        <w:ind w:left="0"/>
        <w:spacing w:line="360" w:lineRule="auto"/>
        <w:tabs>
          <w:tab w:val="left" w:pos="420" w:leader="none"/>
        </w:tabs>
        <w:rPr>
          <w:rFonts w:ascii="宋体" w:hAnsi="宋体"/>
          <w:sz w:val="21"/>
        </w:rPr>
      </w:pPr>
      <w:r>
        <w:rPr>
          <w:rFonts w:hint="eastAsia" w:ascii="宋体" w:hAnsi="宋体"/>
          <w:sz w:val="21"/>
        </w:rPr>
        <w:t xml:space="preserve">（二）项目建设清单</w:t>
      </w:r>
      <w:r/>
    </w:p>
    <w:tbl>
      <w:tblPr>
        <w:tblStyle w:val="905"/>
        <w:tblW w:w="5382" w:type="dxa"/>
        <w:jc w:val="center"/>
        <w:tblInd w:w="0" w:type="dxa"/>
        <w:tblCellMar>
          <w:left w:w="108" w:type="dxa"/>
          <w:right w:w="108" w:type="dxa"/>
        </w:tblCellMar>
        <w:tblLook w:val="04A0" w:firstRow="1" w:lastRow="0" w:firstColumn="1" w:lastColumn="0" w:noHBand="0" w:noVBand="1"/>
      </w:tblPr>
      <w:tblGrid>
        <w:gridCol w:w="846"/>
        <w:gridCol w:w="3402"/>
        <w:gridCol w:w="1134"/>
      </w:tblGrid>
      <w:tr>
        <w:trPr>
          <w:jc w:val="center"/>
        </w:trPr>
        <w:tc>
          <w:tcPr>
            <w:tcW w:w="846"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序号</w:t>
            </w:r>
            <w:r/>
          </w:p>
        </w:tc>
        <w:tc>
          <w:tcPr>
            <w:tcW w:w="3402"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功能</w:t>
            </w:r>
            <w:r/>
          </w:p>
        </w:tc>
        <w:tc>
          <w:tcPr>
            <w:tcW w:w="1134"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数量</w:t>
            </w:r>
            <w:r/>
          </w:p>
        </w:tc>
      </w:tr>
      <w:tr>
        <w:trPr>
          <w:jc w:val="center"/>
        </w:trPr>
        <w:tc>
          <w:tcPr>
            <w:tcW w:w="846"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w:t>
            </w:r>
            <w:r/>
          </w:p>
        </w:tc>
        <w:tc>
          <w:tcPr>
            <w:tcW w:w="3402"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校园大脑IOC智能运营中心</w:t>
            </w:r>
            <w:r/>
          </w:p>
        </w:tc>
        <w:tc>
          <w:tcPr>
            <w:tcW w:w="1134"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1套</w:t>
            </w:r>
            <w:r/>
          </w:p>
        </w:tc>
      </w:tr>
      <w:tr>
        <w:trPr>
          <w:jc w:val="center"/>
        </w:trPr>
        <w:tc>
          <w:tcPr>
            <w:tcW w:w="846"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2</w:t>
            </w:r>
            <w:r/>
          </w:p>
        </w:tc>
        <w:tc>
          <w:tcPr>
            <w:tcW w:w="3402"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基本校情监控模块</w:t>
            </w:r>
            <w:r/>
          </w:p>
        </w:tc>
        <w:tc>
          <w:tcPr>
            <w:tcW w:w="1134"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1套</w:t>
            </w:r>
            <w:r/>
          </w:p>
        </w:tc>
      </w:tr>
      <w:tr>
        <w:trPr>
          <w:jc w:val="center"/>
        </w:trPr>
        <w:tc>
          <w:tcPr>
            <w:tcW w:w="846"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3</w:t>
            </w:r>
            <w:r/>
          </w:p>
        </w:tc>
        <w:tc>
          <w:tcPr>
            <w:tcW w:w="3402"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学生情况监控模块</w:t>
            </w:r>
            <w:r/>
          </w:p>
        </w:tc>
        <w:tc>
          <w:tcPr>
            <w:tcW w:w="1134"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1套</w:t>
            </w:r>
            <w:r/>
          </w:p>
        </w:tc>
      </w:tr>
      <w:tr>
        <w:trPr>
          <w:jc w:val="center"/>
        </w:trPr>
        <w:tc>
          <w:tcPr>
            <w:tcW w:w="846"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4</w:t>
            </w:r>
            <w:r/>
          </w:p>
        </w:tc>
        <w:tc>
          <w:tcPr>
            <w:tcW w:w="3402"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学业进程监控模块</w:t>
            </w:r>
            <w:r/>
          </w:p>
        </w:tc>
        <w:tc>
          <w:tcPr>
            <w:tcW w:w="1134"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1套</w:t>
            </w:r>
            <w:r/>
          </w:p>
        </w:tc>
      </w:tr>
      <w:tr>
        <w:trPr>
          <w:jc w:val="center"/>
        </w:trPr>
        <w:tc>
          <w:tcPr>
            <w:tcW w:w="846"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5</w:t>
            </w:r>
            <w:r/>
          </w:p>
        </w:tc>
        <w:tc>
          <w:tcPr>
            <w:tcW w:w="3402"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教学运行监控模块</w:t>
            </w:r>
            <w:r/>
          </w:p>
        </w:tc>
        <w:tc>
          <w:tcPr>
            <w:tcW w:w="1134"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1套</w:t>
            </w:r>
            <w:r/>
          </w:p>
        </w:tc>
      </w:tr>
      <w:tr>
        <w:trPr>
          <w:jc w:val="center"/>
        </w:trPr>
        <w:tc>
          <w:tcPr>
            <w:tcW w:w="846"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6</w:t>
            </w:r>
            <w:r/>
          </w:p>
        </w:tc>
        <w:tc>
          <w:tcPr>
            <w:tcW w:w="3402"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校园安防监控模块</w:t>
            </w:r>
            <w:r/>
          </w:p>
        </w:tc>
        <w:tc>
          <w:tcPr>
            <w:tcW w:w="1134"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1套</w:t>
            </w:r>
            <w:r/>
          </w:p>
        </w:tc>
      </w:tr>
      <w:tr>
        <w:trPr>
          <w:jc w:val="center"/>
        </w:trPr>
        <w:tc>
          <w:tcPr>
            <w:tcW w:w="846"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7</w:t>
            </w:r>
            <w:r/>
          </w:p>
        </w:tc>
        <w:tc>
          <w:tcPr>
            <w:tcW w:w="3402"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固定资产监控模块</w:t>
            </w:r>
            <w:r/>
          </w:p>
        </w:tc>
        <w:tc>
          <w:tcPr>
            <w:tcW w:w="1134"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1套</w:t>
            </w:r>
            <w:r/>
          </w:p>
        </w:tc>
      </w:tr>
      <w:tr>
        <w:trPr>
          <w:jc w:val="center"/>
        </w:trPr>
        <w:tc>
          <w:tcPr>
            <w:tcW w:w="846"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8</w:t>
            </w:r>
            <w:r/>
          </w:p>
        </w:tc>
        <w:tc>
          <w:tcPr>
            <w:tcW w:w="3402"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数据中心监控模块</w:t>
            </w:r>
            <w:r/>
          </w:p>
        </w:tc>
        <w:tc>
          <w:tcPr>
            <w:tcW w:w="1134"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1套</w:t>
            </w:r>
            <w:r/>
          </w:p>
        </w:tc>
      </w:tr>
      <w:tr>
        <w:trPr>
          <w:jc w:val="center"/>
        </w:trPr>
        <w:tc>
          <w:tcPr>
            <w:tcW w:w="846"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9</w:t>
            </w:r>
            <w:r/>
          </w:p>
        </w:tc>
        <w:tc>
          <w:tcPr>
            <w:tcW w:w="3402"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图书馆综合展示模块</w:t>
            </w:r>
            <w:r/>
          </w:p>
        </w:tc>
        <w:tc>
          <w:tcPr>
            <w:tcW w:w="1134" w:type="dxa"/>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1套</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（三）建设目标要求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一屏通览：构建校级“一张图”可视化决策中心，实现核心校情数据的实时、动态、可视化呈现。</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数据驱动：初步打破部门数据孤岛，形成统一数据资源池，为科学决策提供数据支撑。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业务协同：实现对重点业务（教学、学生、资产、安防等）的运行状态监控与异常预警，提升跨部门协同处置效率。</w:t>
      </w:r>
      <w:r/>
    </w:p>
    <w:p>
      <w:pPr>
        <w:ind w:left="0" w:firstLine="420"/>
        <w:spacing w:line="360" w:lineRule="auto"/>
        <w:tabs>
          <w:tab w:val="left" w:pos="420" w:leader="none"/>
        </w:tabs>
        <w:rPr>
          <w:rFonts w:ascii="宋体" w:hAnsi="宋体"/>
          <w:sz w:val="21"/>
        </w:rPr>
      </w:pPr>
      <w:r>
        <w:rPr>
          <w:rFonts w:hint="eastAsia" w:ascii="宋体" w:hAnsi="宋体"/>
          <w:sz w:val="21"/>
        </w:rPr>
        <w:t xml:space="preserve">安全可控：强化对网络、数据、安防等关键基础设施的监控能力，保障校园安全稳定运行。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奠定基础：为一期未覆盖模块（如心理、能源等）的后续接入预留接口、打好框架基础。</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（四）功能要求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本期将重点建设“一个中心、九个监控模块”，即：校园大脑IOC智能运营中心，以及九大监控应用。建设过程中可根据学校实际数据情况扩展监控模块建设。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1.校园大脑IOC智能运营中心</w:t>
      </w:r>
      <w:r/>
    </w:p>
    <w:p>
      <w:pPr>
        <w:ind w:left="0" w:firstLine="420"/>
        <w:spacing w:line="360" w:lineRule="auto"/>
        <w:tabs>
          <w:tab w:val="left" w:pos="420" w:leader="none"/>
        </w:tabs>
        <w:rPr>
          <w:rFonts w:ascii="宋体" w:hAnsi="宋体"/>
          <w:sz w:val="21"/>
        </w:rPr>
      </w:pPr>
      <w:r>
        <w:rPr>
          <w:rFonts w:hint="eastAsia" w:ascii="宋体" w:hAnsi="宋体"/>
          <w:sz w:val="21"/>
        </w:rPr>
        <w:t xml:space="preserve">1.1.IOC数据资产门户</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数据资源查看入口，管理各角色对数据资源的浏览、检索权限；针对不同物理层级、不同部门下的资源目录提供页面进行查看检索。同时针对数据管理者提供全校及部门级的数据流向地图查看以及全校数据资产的统计分析报告帮助用户了解全校的数据资产。数据资产门户面向数据使用者，用于检索、申请、调用数据资源。</w:t>
      </w:r>
      <w:r/>
    </w:p>
    <w:p>
      <w:pPr>
        <w:ind w:left="0" w:firstLine="420"/>
        <w:spacing w:line="360" w:lineRule="auto"/>
        <w:tabs>
          <w:tab w:val="left" w:pos="420" w:leader="none"/>
        </w:tabs>
        <w:rPr>
          <w:rFonts w:ascii="宋体" w:hAnsi="宋体"/>
          <w:sz w:val="21"/>
        </w:rPr>
      </w:pPr>
      <w:r>
        <w:rPr>
          <w:rFonts w:hint="eastAsia" w:ascii="宋体" w:hAnsi="宋体"/>
          <w:sz w:val="21"/>
        </w:rPr>
        <w:t xml:space="preserve">1.1.1数据门户组件</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提供数据分析、数据查询、数据申请、治理办理组件，可供管理员自由定义数据门户显示内容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1.1.2数据门户布局设置</w:t>
      </w:r>
      <w:r/>
    </w:p>
    <w:p>
      <w:pPr>
        <w:ind w:left="0" w:firstLine="420"/>
        <w:spacing w:line="360" w:lineRule="auto"/>
        <w:tabs>
          <w:tab w:val="left" w:pos="420" w:leader="none"/>
        </w:tabs>
        <w:rPr>
          <w:rFonts w:ascii="宋体" w:hAnsi="宋体"/>
          <w:sz w:val="21"/>
        </w:rPr>
      </w:pPr>
      <w:r>
        <w:rPr>
          <w:rFonts w:hint="eastAsia" w:ascii="宋体" w:hAnsi="宋体"/>
          <w:sz w:val="21"/>
        </w:rPr>
        <w:t xml:space="preserve">管理员可定义业务人员数据门户布局，使用用户也可自由设定门户布局实现个性化资产门户。</w:t>
      </w:r>
      <w:r/>
    </w:p>
    <w:p>
      <w:pPr>
        <w:ind w:left="0" w:firstLine="420"/>
        <w:spacing w:line="360" w:lineRule="auto"/>
        <w:tabs>
          <w:tab w:val="left" w:pos="420" w:leader="none"/>
        </w:tabs>
        <w:rPr>
          <w:rFonts w:ascii="宋体" w:hAnsi="宋体"/>
          <w:sz w:val="21"/>
        </w:rPr>
      </w:pPr>
      <w:r>
        <w:rPr>
          <w:rFonts w:hint="eastAsia" w:ascii="宋体" w:hAnsi="宋体"/>
          <w:sz w:val="21"/>
        </w:rPr>
        <w:t xml:space="preserve">1.1.3数据资产看板</w:t>
      </w:r>
      <w:r/>
    </w:p>
    <w:p>
      <w:pPr>
        <w:ind w:left="0" w:firstLine="420"/>
        <w:spacing w:line="360" w:lineRule="auto"/>
        <w:tabs>
          <w:tab w:val="left" w:pos="420" w:leader="none"/>
        </w:tabs>
        <w:rPr>
          <w:rFonts w:ascii="宋体" w:hAnsi="宋体"/>
          <w:sz w:val="21"/>
        </w:rPr>
      </w:pPr>
      <w:r>
        <w:rPr>
          <w:rFonts w:hint="eastAsia" w:ascii="宋体" w:hAnsi="宋体"/>
          <w:sz w:val="21"/>
        </w:rPr>
        <w:t xml:space="preserve">▲直观的从业务、指标进行数据统计，方便管理人员了解学校数据量及数据集成情况，包含接入系统、业务数据。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1.1.4决策指挥中心</w:t>
      </w:r>
      <w:r/>
    </w:p>
    <w:p>
      <w:pPr>
        <w:ind w:left="0" w:firstLine="420"/>
        <w:spacing w:line="360" w:lineRule="auto"/>
        <w:tabs>
          <w:tab w:val="left" w:pos="420" w:leader="none"/>
        </w:tabs>
        <w:rPr>
          <w:rFonts w:ascii="宋体" w:hAnsi="宋体"/>
          <w:sz w:val="21"/>
        </w:rPr>
      </w:pPr>
      <w:r>
        <w:rPr>
          <w:rFonts w:hint="eastAsia" w:ascii="宋体" w:hAnsi="宋体"/>
          <w:sz w:val="21"/>
        </w:rPr>
        <w:t xml:space="preserve">全局呈现关键指标数据，可直达各个监控子模块。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1.2.IOC数据源管理功能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管理用户可添加学校其他业务系统有关数据源，支持主流数据库，支持库表查询，支持测试验证。</w:t>
      </w:r>
      <w:r/>
    </w:p>
    <w:p>
      <w:pPr>
        <w:ind w:left="0" w:firstLine="420"/>
        <w:spacing w:line="360" w:lineRule="auto"/>
        <w:tabs>
          <w:tab w:val="left" w:pos="420" w:leader="none"/>
        </w:tabs>
        <w:rPr>
          <w:rFonts w:ascii="宋体" w:hAnsi="宋体"/>
          <w:sz w:val="21"/>
        </w:rPr>
      </w:pPr>
      <w:r>
        <w:rPr>
          <w:rFonts w:hint="eastAsia" w:ascii="宋体" w:hAnsi="宋体"/>
          <w:sz w:val="21"/>
        </w:rPr>
        <w:t xml:space="preserve">1.2.1▲数据源维护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接入外部数据源的数据到平台，也可自定义接入目的端数据源，支持一次性全量同步和周期性增量同步；可自定义表名，字段名的映射规则，支持正则表达式匹配；支持查看执行记录及详细执行结果，可查看同步的数据量、数据大小、成功表数量、失败表数量、成功信息、失败信息，也可查看具体每张表同步的数据量，数据大小，错误信息等，帮助全面掌握数据接入的执行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1.2.2数据源验证</w:t>
      </w:r>
      <w:r/>
    </w:p>
    <w:p>
      <w:pPr>
        <w:ind w:left="0" w:firstLine="420"/>
        <w:spacing w:line="360" w:lineRule="auto"/>
        <w:tabs>
          <w:tab w:val="left" w:pos="420" w:leader="none"/>
        </w:tabs>
        <w:rPr>
          <w:rFonts w:ascii="宋体" w:hAnsi="宋体"/>
          <w:sz w:val="21"/>
        </w:rPr>
      </w:pPr>
      <w:r>
        <w:rPr>
          <w:rFonts w:hint="eastAsia" w:ascii="宋体" w:hAnsi="宋体"/>
          <w:sz w:val="21"/>
        </w:rPr>
        <w:t xml:space="preserve">验证数据源合法性及是否可用，配置数据源后自动校验数据源是否可用，并且可定期检查数据源状态，当异常时为业务人员发送有关预警信息。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1.3.IOC数据项目管理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平台中支持多个项目的管理，每个项目下可以关联用户，用户只能查看自己关联的项目下的数据，所有的模块数据都会有所属项目</w:t>
      </w:r>
      <w:r/>
    </w:p>
    <w:p>
      <w:pPr>
        <w:ind w:left="0" w:firstLine="420"/>
        <w:spacing w:line="360" w:lineRule="auto"/>
        <w:tabs>
          <w:tab w:val="left" w:pos="420" w:leader="none"/>
        </w:tabs>
        <w:rPr>
          <w:rFonts w:ascii="宋体" w:hAnsi="宋体"/>
          <w:sz w:val="21"/>
        </w:rPr>
      </w:pPr>
      <w:r>
        <w:rPr>
          <w:rFonts w:hint="eastAsia" w:ascii="宋体" w:hAnsi="宋体"/>
          <w:sz w:val="21"/>
        </w:rPr>
        <w:t xml:space="preserve">1.4.IOC数据模型管理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实现对底层数据模型的集中管理，范围包括：主数据、代码标准以及业务系统数据模型（表、视图、字段）。提供对数据分类的多层管理；实现智能化检测元数据和系统数据库之间表、字段以及字段属性的不一致情况，并自动捕获管理； </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提供从源系统、数据仓库、数据集成、数据目录、数据模型等环节的元数据采集。</w:t>
      </w:r>
      <w:r/>
    </w:p>
    <w:p>
      <w:pPr>
        <w:ind w:left="0" w:firstLine="420"/>
        <w:spacing w:line="360" w:lineRule="auto"/>
        <w:tabs>
          <w:tab w:val="left" w:pos="420" w:leader="none"/>
        </w:tabs>
        <w:rPr>
          <w:rFonts w:ascii="宋体" w:hAnsi="宋体"/>
          <w:sz w:val="21"/>
        </w:rPr>
      </w:pPr>
      <w:r>
        <w:rPr>
          <w:rFonts w:hint="eastAsia" w:ascii="宋体" w:hAnsi="宋体"/>
          <w:sz w:val="21"/>
        </w:rPr>
        <w:t xml:space="preserve">可对数据信息进行维护，并支持版本管理自定记录每次变更过程。根据元数据相互之间的关系，形成有效的血缘关系分析和影响度分析，为数据管理人员和使用人员在定位及解决数据问题方面，提供有力的支撑。支撑整个数据资产管理的全过程，完整的呈现数据全生命周期的链路，让数据管理自动化、可视化，使数据管理更为简便快捷。</w:t>
      </w:r>
      <w:r/>
    </w:p>
    <w:p>
      <w:pPr>
        <w:ind w:left="0" w:firstLine="420"/>
        <w:spacing w:line="360" w:lineRule="auto"/>
        <w:tabs>
          <w:tab w:val="left" w:pos="420" w:leader="none"/>
        </w:tabs>
        <w:rPr>
          <w:rFonts w:ascii="宋体" w:hAnsi="宋体"/>
          <w:sz w:val="21"/>
        </w:rPr>
      </w:pPr>
      <w:r>
        <w:rPr>
          <w:rFonts w:hint="eastAsia" w:ascii="宋体" w:hAnsi="宋体"/>
          <w:sz w:val="21"/>
        </w:rPr>
        <w:t xml:space="preserve">1.5.IOC数据指标与标准管理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构建校级数据</w:t>
      </w:r>
      <w:r>
        <w:rPr>
          <w:rFonts w:hint="eastAsia" w:ascii="宋体" w:hAnsi="宋体"/>
          <w:sz w:val="21"/>
        </w:rPr>
        <w:t xml:space="preserve">规范体系，确保数据完整性、有效性和一致性，为质量监控、安全策略及跨系统协同提供统一标尺，赋能数据资产高效复用与合规流通。针对具体标准提供制定、修订、上线、下线、删除等全生命周期的标准过程管理，指导学校数据模型建设、编码规则制定和参考数据（代码表）的建设。模块中预置的国家教育部参照标准，并辅助学校编制执行的信息标准体系：基于国家标准、教育部标准、行业标准，结合学校实际情况编制和完善各项信息标准，给出信息分类编码规格说明书，建设形成一套符合学校自身信息化建设需要的管理信息化标准体系，支持学校已有标准的一键导入。</w:t>
      </w:r>
      <w:r/>
    </w:p>
    <w:p>
      <w:pPr>
        <w:ind w:left="0" w:firstLine="420"/>
        <w:spacing w:line="360" w:lineRule="auto"/>
        <w:tabs>
          <w:tab w:val="left" w:pos="420" w:leader="none"/>
        </w:tabs>
        <w:rPr>
          <w:rFonts w:ascii="宋体" w:hAnsi="宋体"/>
          <w:sz w:val="21"/>
        </w:rPr>
      </w:pPr>
      <w:r>
        <w:rPr>
          <w:rFonts w:hint="eastAsia" w:ascii="宋体" w:hAnsi="宋体"/>
          <w:sz w:val="21"/>
        </w:rPr>
        <w:t xml:space="preserve">1.5.1标准编制</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提供标准词根、字典、数据元、标准模型的编制，可以根据要求定义标准属性值，标准编制完成后需要发起审核通过后才生效。</w:t>
      </w:r>
      <w:r/>
    </w:p>
    <w:p>
      <w:pPr>
        <w:ind w:left="0" w:firstLine="420"/>
        <w:spacing w:line="360" w:lineRule="auto"/>
        <w:tabs>
          <w:tab w:val="left" w:pos="420" w:leader="none"/>
        </w:tabs>
        <w:rPr>
          <w:rFonts w:ascii="宋体" w:hAnsi="宋体"/>
          <w:sz w:val="21"/>
        </w:rPr>
      </w:pPr>
      <w:r>
        <w:rPr>
          <w:rFonts w:hint="eastAsia" w:ascii="宋体" w:hAnsi="宋体"/>
          <w:sz w:val="21"/>
        </w:rPr>
        <w:t xml:space="preserve">1.5.2标准审核</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提供完善的标准修改流程，为标准管理者提供标准变动审核功能，可以在线审批，直观的查看标准变化并审核。</w:t>
      </w:r>
      <w:r/>
    </w:p>
    <w:p>
      <w:pPr>
        <w:ind w:left="0" w:firstLine="420"/>
        <w:spacing w:line="360" w:lineRule="auto"/>
        <w:tabs>
          <w:tab w:val="left" w:pos="420" w:leader="none"/>
        </w:tabs>
        <w:rPr>
          <w:rFonts w:ascii="宋体" w:hAnsi="宋体"/>
          <w:sz w:val="21"/>
        </w:rPr>
      </w:pPr>
      <w:r>
        <w:rPr>
          <w:rFonts w:hint="eastAsia" w:ascii="宋体" w:hAnsi="宋体"/>
          <w:sz w:val="21"/>
        </w:rPr>
        <w:t xml:space="preserve">1.5.3标准发布</w:t>
      </w:r>
      <w:r/>
    </w:p>
    <w:p>
      <w:pPr>
        <w:ind w:left="0" w:firstLine="420"/>
        <w:spacing w:line="360" w:lineRule="auto"/>
        <w:tabs>
          <w:tab w:val="left" w:pos="420" w:leader="none"/>
        </w:tabs>
        <w:rPr>
          <w:rFonts w:ascii="宋体" w:hAnsi="宋体"/>
          <w:sz w:val="21"/>
        </w:rPr>
      </w:pPr>
      <w:r>
        <w:rPr>
          <w:rFonts w:hint="eastAsia" w:ascii="宋体" w:hAnsi="宋体"/>
          <w:sz w:val="21"/>
        </w:rPr>
        <w:t xml:space="preserve">针对已定稿标准进行发布，发布后其他业务和平台其他模块可以引用，支持审核通过后自动发布也可手动发布。</w:t>
      </w:r>
      <w:r/>
    </w:p>
    <w:p>
      <w:pPr>
        <w:ind w:left="0" w:firstLine="420"/>
        <w:spacing w:line="360" w:lineRule="auto"/>
        <w:tabs>
          <w:tab w:val="left" w:pos="420" w:leader="none"/>
        </w:tabs>
        <w:rPr>
          <w:rFonts w:ascii="宋体" w:hAnsi="宋体"/>
          <w:sz w:val="21"/>
        </w:rPr>
      </w:pPr>
      <w:r>
        <w:rPr>
          <w:rFonts w:hint="eastAsia" w:ascii="宋体" w:hAnsi="宋体"/>
          <w:sz w:val="21"/>
        </w:rPr>
        <w:t xml:space="preserve">1.5.4预警指标维护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围绕学业、安防、设备设施、水电、学校关键发展指标等特殊场景可以设置不同的指标体系及预警阈值。</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1.6.IOC核心数据管理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以全域治理框架为核心，通过统一编码规则、版本控制与全生命周期追踪（如创建-变更-归档），构建跨系统的核心数据实体管理体系。 </w:t>
      </w:r>
      <w:r/>
    </w:p>
    <w:p>
      <w:pPr>
        <w:ind w:left="0" w:firstLine="420"/>
        <w:spacing w:line="360" w:lineRule="auto"/>
        <w:tabs>
          <w:tab w:val="left" w:pos="420" w:leader="none"/>
        </w:tabs>
        <w:rPr>
          <w:rFonts w:ascii="宋体" w:hAnsi="宋体"/>
          <w:sz w:val="21"/>
        </w:rPr>
      </w:pPr>
      <w:r>
        <w:rPr>
          <w:rFonts w:hint="eastAsia" w:ascii="宋体" w:hAnsi="宋体"/>
          <w:sz w:val="21"/>
        </w:rPr>
        <w:t xml:space="preserve">包括数据的定义、检索、管理、备份和异动监测功能，帮助用户定义、识别和保护数据。对数据进行监控，洞悉数据变化，通过可视化界面从整体把控系统内主数据情况，为后续数据分析、校情监控、指挥决策提供精准的数据，为用户提供来自权威数据源头的高质量的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1.6.1数据定义</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规范基于教育部最新的教育信息化数据标准及学校个性化管理规范，并对其存储的数据对象按合理的数据模型进行划分；参考标准结合实施经验，初始化学校的数据目录结构与数据对象。数据库设计支持基于主题的数据分析建设，可通过可视化技术来实现对主题数据分析的前端展现，验证主数据及数据治理建设效果。定义数据属性包括主题、标签、指标等。</w:t>
      </w:r>
      <w:r/>
    </w:p>
    <w:p>
      <w:pPr>
        <w:ind w:left="0" w:firstLine="420"/>
        <w:spacing w:line="360" w:lineRule="auto"/>
        <w:tabs>
          <w:tab w:val="left" w:pos="420" w:leader="none"/>
        </w:tabs>
        <w:rPr>
          <w:rFonts w:ascii="宋体" w:hAnsi="宋体"/>
          <w:sz w:val="21"/>
        </w:rPr>
      </w:pPr>
      <w:r>
        <w:rPr>
          <w:rFonts w:hint="eastAsia" w:ascii="宋体" w:hAnsi="宋体"/>
          <w:sz w:val="21"/>
        </w:rPr>
        <w:t xml:space="preserve">1.6.2数据检索</w:t>
      </w:r>
      <w:r/>
    </w:p>
    <w:p>
      <w:pPr>
        <w:ind w:left="0" w:firstLine="420"/>
        <w:spacing w:line="360" w:lineRule="auto"/>
        <w:tabs>
          <w:tab w:val="left" w:pos="420" w:leader="none"/>
        </w:tabs>
        <w:rPr>
          <w:rFonts w:ascii="宋体" w:hAnsi="宋体"/>
          <w:sz w:val="21"/>
        </w:rPr>
      </w:pPr>
      <w:r>
        <w:rPr>
          <w:rFonts w:hint="eastAsia" w:ascii="宋体" w:hAnsi="宋体"/>
          <w:sz w:val="21"/>
        </w:rPr>
        <w:t xml:space="preserve">以数据搜索为基础，提供表使用说明、数据类目、数据血缘、字段血缘等内容的检索查询，帮助数据表的使用者和拥有者更好地管理数据、协作开发。</w:t>
      </w:r>
      <w:r/>
    </w:p>
    <w:p>
      <w:pPr>
        <w:ind w:left="0" w:firstLine="420"/>
        <w:spacing w:line="360" w:lineRule="auto"/>
        <w:tabs>
          <w:tab w:val="left" w:pos="420" w:leader="none"/>
        </w:tabs>
        <w:rPr>
          <w:rFonts w:ascii="宋体" w:hAnsi="宋体"/>
          <w:sz w:val="21"/>
        </w:rPr>
      </w:pPr>
      <w:r>
        <w:rPr>
          <w:rFonts w:hint="eastAsia" w:ascii="宋体" w:hAnsi="宋体"/>
          <w:sz w:val="21"/>
        </w:rPr>
        <w:t xml:space="preserve">1.6.3数据维护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数据管理员可以对权限内的数据进行增删改操作，所有操作留痕保存以备问题排查与分析。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1.6.4数据备份与恢复</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提供数据自动备份功能，可以定期对数据进行归档备份，备份支持本地备份与异地备份。当遇到数据异常或数据损坏时支持选择某个备份记录进行恢复。</w:t>
      </w:r>
      <w:r/>
    </w:p>
    <w:p>
      <w:pPr>
        <w:ind w:left="0" w:firstLine="420"/>
        <w:spacing w:line="360" w:lineRule="auto"/>
        <w:tabs>
          <w:tab w:val="left" w:pos="420" w:leader="none"/>
        </w:tabs>
        <w:rPr>
          <w:rFonts w:ascii="宋体" w:hAnsi="宋体"/>
          <w:sz w:val="21"/>
        </w:rPr>
      </w:pPr>
      <w:r>
        <w:rPr>
          <w:rFonts w:hint="eastAsia" w:ascii="宋体" w:hAnsi="宋体"/>
          <w:sz w:val="21"/>
        </w:rPr>
        <w:t xml:space="preserve">1.7.IOC数据质量管理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质量管理平台提供对数据质量检测的整套管理功能。构建覆盖完整性、准确性、一致性、时效性的规则体系，依托自动化工具与标准规范实现问题预警、根因分析与闭环修复，确保数据可信可用，为业务决策、数据服务化输出提供高价值资产支撑。通过事先定义好的规则、调度时间，自</w:t>
      </w:r>
      <w:r>
        <w:rPr>
          <w:rFonts w:hint="eastAsia" w:ascii="宋体" w:hAnsi="宋体"/>
          <w:sz w:val="21"/>
        </w:rPr>
        <w:t xml:space="preserve">动完成数据的质量检查，极大的减少人力的投入和过程干预，提升效率，减少误差。重大问题及时告警；对质量检查的结果提供多方式（界面、邮件、短信）进行提示和呈现，让用户及时了解到系统检查结果，避免重大问题的延误。数据质量检查后，将自动化输出数据质量检查报告。报告中通过丰富多样的图标展示形式，多维度的统计展示，使得枯燥的数据质量问题和指标能够更加形象生动，帮助各部门对数据质量有统一的认识视角，也帮助数据管理者对数据资产质量情况有更为全面的了解，为提升数据资产的质量情况，寻找优化空间，为制定质量提升方案提供依据和指导。</w:t>
      </w:r>
      <w:r/>
    </w:p>
    <w:p>
      <w:pPr>
        <w:ind w:left="0" w:firstLine="420"/>
        <w:spacing w:line="360" w:lineRule="auto"/>
        <w:tabs>
          <w:tab w:val="left" w:pos="420" w:leader="none"/>
        </w:tabs>
        <w:rPr>
          <w:rFonts w:ascii="宋体" w:hAnsi="宋体"/>
          <w:sz w:val="21"/>
        </w:rPr>
      </w:pPr>
      <w:r>
        <w:rPr>
          <w:rFonts w:hint="eastAsia" w:ascii="宋体" w:hAnsi="宋体"/>
          <w:sz w:val="21"/>
        </w:rPr>
        <w:t xml:space="preserve">1.7.1检测规则设置</w:t>
      </w:r>
      <w:r/>
    </w:p>
    <w:p>
      <w:pPr>
        <w:ind w:left="0" w:firstLine="420"/>
        <w:spacing w:line="360" w:lineRule="auto"/>
        <w:tabs>
          <w:tab w:val="left" w:pos="420" w:leader="none"/>
        </w:tabs>
        <w:rPr>
          <w:rFonts w:ascii="宋体" w:hAnsi="宋体"/>
          <w:sz w:val="21"/>
        </w:rPr>
      </w:pPr>
      <w:r>
        <w:rPr>
          <w:rFonts w:hint="eastAsia" w:ascii="宋体" w:hAnsi="宋体"/>
          <w:sz w:val="21"/>
        </w:rPr>
        <w:t xml:space="preserve">▲可自定义质量规则，并与数据对象进行绑定。提供多种数据源类型，可对每种数据源配置质量监控规则；提供表级校验规则支持多表比对规则，系统预置常用校验规则满足数据及时性、完整性、一致性、有效性、准确性的多维度校验。针对配置的校验规则提供多种任务调度模式，支持规则的周期执行、手动执行。</w:t>
      </w:r>
      <w:r/>
    </w:p>
    <w:p>
      <w:pPr>
        <w:ind w:left="0" w:firstLine="420"/>
        <w:spacing w:line="360" w:lineRule="auto"/>
        <w:tabs>
          <w:tab w:val="left" w:pos="420" w:leader="none"/>
        </w:tabs>
        <w:rPr>
          <w:rFonts w:ascii="宋体" w:hAnsi="宋体"/>
          <w:sz w:val="21"/>
        </w:rPr>
      </w:pPr>
      <w:r>
        <w:rPr>
          <w:rFonts w:hint="eastAsia" w:ascii="宋体" w:hAnsi="宋体"/>
          <w:sz w:val="21"/>
        </w:rPr>
        <w:t xml:space="preserve">1.7.2检测结果分析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质量检测可定期执行，输出质量报告，报告中需要含有以下描述的三种情况。最明显、最</w:t>
      </w:r>
      <w:r>
        <w:rPr>
          <w:rFonts w:hint="eastAsia" w:ascii="宋体" w:hAnsi="宋体"/>
          <w:sz w:val="21"/>
        </w:rPr>
        <w:t xml:space="preserve">简单的形式是数据从形态格式上就不正确，从而可以直接判断数据不可能正确。例如数据内容为空、本应唯一的数据出现重复、数据长度不对、数值范围超出合理边界、时间格式不对、包含非法字符、代码值与代码表不符等。比较难以发现的数据质量形式是，数据的形态格式都正确，但与实际情况不相符。例如用户更换手机号以后，数据记录的仍然是过去的手机号。最隐蔽的数据质量形式是每一个单条数据记录的形态、格式、内容都正确，但若将不同的表之间进行数据校验时发现信息不能相互印证或自洽。例如，将学生名单与学生成绩表比对后，发现部分学生缺少成绩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1.8.IOC数据开放管理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数据开放管理功能提供全场景、高安全的数据资源开放能力，使数据资源管理线上化、流程化，减少沟通环节，提高服务效率，降低使用难度和管理成本。</w:t>
      </w:r>
      <w:r/>
    </w:p>
    <w:p>
      <w:pPr>
        <w:ind w:left="0" w:firstLine="420"/>
        <w:spacing w:line="360" w:lineRule="auto"/>
        <w:tabs>
          <w:tab w:val="left" w:pos="420" w:leader="none"/>
        </w:tabs>
        <w:rPr>
          <w:rFonts w:ascii="宋体" w:hAnsi="宋体"/>
          <w:sz w:val="21"/>
        </w:rPr>
      </w:pPr>
      <w:r>
        <w:rPr>
          <w:rFonts w:hint="eastAsia" w:ascii="宋体" w:hAnsi="宋体"/>
          <w:sz w:val="21"/>
        </w:rPr>
        <w:t xml:space="preserve">以 API 全生命周期管理为核心，支持在线开发（通过SQL 查询或 JS 脚本快速定义接口逻辑）、存量 API 注册（统一纳管外部系统接口并配置路由策略）及在线测试（验证 API 可用性），结合动态文档生成（word 格式导出）与权限控制（访问频次、IP 白名单），实现数据服务资产的标准化发布与高效复用，赋能业务系统按需调用高价值数据（如实时库存状态、用户画像标签），同时通过流量监控与血缘分析保障服务稳定性与可追溯性，驱动数据服务化能力从“分散低效”向“平台化敏捷交付”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1.8.1接口配置</w:t>
      </w:r>
      <w:r/>
    </w:p>
    <w:p>
      <w:pPr>
        <w:ind w:left="0" w:firstLine="420"/>
        <w:spacing w:line="360" w:lineRule="auto"/>
        <w:tabs>
          <w:tab w:val="left" w:pos="420" w:leader="none"/>
        </w:tabs>
        <w:rPr>
          <w:rFonts w:ascii="宋体" w:hAnsi="宋体"/>
          <w:sz w:val="21"/>
        </w:rPr>
      </w:pPr>
      <w:r>
        <w:rPr>
          <w:rFonts w:hint="eastAsia" w:ascii="宋体" w:hAnsi="宋体"/>
          <w:sz w:val="21"/>
        </w:rPr>
        <w:t xml:space="preserve">通过API/ETL/DB/文本下载多种方式向应用程序和数据使用者提供数据资源服务，同时支持消息队列、文件数据、第三方API数据源进行发布。</w:t>
      </w:r>
      <w:r/>
    </w:p>
    <w:p>
      <w:pPr>
        <w:ind w:left="0" w:firstLine="420"/>
        <w:spacing w:line="360" w:lineRule="auto"/>
        <w:tabs>
          <w:tab w:val="left" w:pos="420" w:leader="none"/>
        </w:tabs>
        <w:rPr>
          <w:rFonts w:ascii="宋体" w:hAnsi="宋体"/>
          <w:sz w:val="21"/>
        </w:rPr>
      </w:pPr>
      <w:r>
        <w:rPr>
          <w:rFonts w:hint="eastAsia" w:ascii="宋体" w:hAnsi="宋体"/>
          <w:sz w:val="21"/>
        </w:rPr>
        <w:t xml:space="preserve">1.8.2接口调用与鉴权</w:t>
      </w:r>
      <w:r/>
    </w:p>
    <w:p>
      <w:pPr>
        <w:ind w:left="0" w:firstLine="420"/>
        <w:spacing w:line="360" w:lineRule="auto"/>
        <w:tabs>
          <w:tab w:val="left" w:pos="420" w:leader="none"/>
        </w:tabs>
        <w:rPr>
          <w:rFonts w:ascii="宋体" w:hAnsi="宋体"/>
          <w:sz w:val="21"/>
        </w:rPr>
      </w:pPr>
      <w:r>
        <w:rPr>
          <w:rFonts w:hint="eastAsia" w:ascii="宋体" w:hAnsi="宋体"/>
          <w:sz w:val="21"/>
        </w:rPr>
        <w:t xml:space="preserve">针对开放接口提供安全的鉴权机制和使用申请服务。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3.1.8.3接口日志</w:t>
      </w:r>
      <w:r/>
    </w:p>
    <w:p>
      <w:pPr>
        <w:ind w:left="0" w:firstLine="420"/>
        <w:spacing w:line="360" w:lineRule="auto"/>
        <w:tabs>
          <w:tab w:val="left" w:pos="420" w:leader="none"/>
        </w:tabs>
        <w:rPr>
          <w:rFonts w:ascii="宋体" w:hAnsi="宋体"/>
          <w:sz w:val="21"/>
        </w:rPr>
      </w:pPr>
      <w:r>
        <w:rPr>
          <w:rFonts w:hint="eastAsia" w:ascii="宋体" w:hAnsi="宋体"/>
          <w:sz w:val="21"/>
        </w:rPr>
        <w:t xml:space="preserve">针对接口开放、接口调用详细记录变动与使用日志。</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1.9.IOC安全管控</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覆盖数据全生命周期的防护体系，确保数据在采集、加工、共享与应用过程中的机密性、完整性与可用性，为跨域数据融合与业务协同提供安全基座。提供数据脱敏加密功能，包括数据加密脱敏规则自定义配置及绑定，支持常见的AES、MD5、SM2、SM3、SM4加密方式，也支持自定义遮盖脱敏、数据随机脱敏等多种脱敏共同保障数据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数据安全等级管理可针对不同字段具有不同的安全等级，可按照数据分级分类原则实现不同的字段具有不同的审核流程，实现数据精细化、差异化管理。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1.10.IOC可视化看板自定义</w:t>
      </w:r>
      <w:r/>
    </w:p>
    <w:p>
      <w:pPr>
        <w:ind w:left="0" w:firstLine="420"/>
        <w:spacing w:line="360" w:lineRule="auto"/>
        <w:tabs>
          <w:tab w:val="left" w:pos="420" w:leader="none"/>
        </w:tabs>
        <w:rPr>
          <w:rFonts w:ascii="宋体" w:hAnsi="宋体"/>
          <w:sz w:val="21"/>
        </w:rPr>
      </w:pPr>
      <w:r>
        <w:rPr>
          <w:rFonts w:hint="eastAsia" w:ascii="宋体" w:hAnsi="宋体"/>
          <w:sz w:val="21"/>
        </w:rPr>
        <w:t xml:space="preserve">该功能提供数据分析看板构建能力，提供丰富的组件、灵活的布局设置，让用户自助式探索分析。全平台数据展,能够快速帮助用户挖掘海量数据中的蛛丝马迹，发挥数据支撑决策的应有价值。</w:t>
      </w:r>
      <w:r/>
    </w:p>
    <w:p>
      <w:pPr>
        <w:ind w:left="0" w:firstLine="420"/>
        <w:spacing w:line="360" w:lineRule="auto"/>
        <w:tabs>
          <w:tab w:val="left" w:pos="420" w:leader="none"/>
        </w:tabs>
        <w:rPr>
          <w:rFonts w:ascii="宋体" w:hAnsi="宋体"/>
          <w:sz w:val="21"/>
        </w:rPr>
      </w:pPr>
      <w:r>
        <w:rPr>
          <w:rFonts w:hint="eastAsia" w:ascii="宋体" w:hAnsi="宋体"/>
          <w:sz w:val="21"/>
        </w:rPr>
        <w:t xml:space="preserve">1.10.1▲个人工作区</w:t>
      </w:r>
      <w:r/>
    </w:p>
    <w:p>
      <w:pPr>
        <w:ind w:left="0" w:firstLine="420"/>
        <w:spacing w:line="360" w:lineRule="auto"/>
        <w:tabs>
          <w:tab w:val="left" w:pos="420" w:leader="none"/>
        </w:tabs>
        <w:rPr>
          <w:rFonts w:ascii="宋体" w:hAnsi="宋体"/>
          <w:sz w:val="21"/>
        </w:rPr>
      </w:pPr>
      <w:r>
        <w:rPr>
          <w:rFonts w:hint="eastAsia" w:ascii="宋体" w:hAnsi="宋体"/>
          <w:sz w:val="21"/>
        </w:rPr>
        <w:t xml:space="preserve">以工作区的方式进行可视化资产的管理。在工作区里面，看板、数据报告、分析图表都属于可视化的资产，这些资产可以被分享、转移、授权、复制、剪切、删除等。</w:t>
      </w:r>
      <w:r/>
    </w:p>
    <w:p>
      <w:pPr>
        <w:ind w:left="0" w:firstLine="420"/>
        <w:spacing w:line="360" w:lineRule="auto"/>
        <w:tabs>
          <w:tab w:val="left" w:pos="420" w:leader="none"/>
        </w:tabs>
        <w:rPr>
          <w:rFonts w:ascii="宋体" w:hAnsi="宋体"/>
          <w:sz w:val="21"/>
        </w:rPr>
      </w:pPr>
      <w:r>
        <w:rPr>
          <w:rFonts w:hint="eastAsia" w:ascii="宋体" w:hAnsi="宋体"/>
          <w:sz w:val="21"/>
        </w:rPr>
        <w:t xml:space="preserve">1.10.2▲数据集配置与管理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在创建可视化看板时，可以根据需要在平台已接入的数据中创建个性化的数据集。数据集支持SQL、API等类型</w:t>
      </w:r>
      <w:r/>
    </w:p>
    <w:p>
      <w:pPr>
        <w:ind w:left="0" w:firstLine="420"/>
        <w:spacing w:line="360" w:lineRule="auto"/>
        <w:tabs>
          <w:tab w:val="left" w:pos="420" w:leader="none"/>
        </w:tabs>
        <w:rPr>
          <w:rFonts w:ascii="宋体" w:hAnsi="宋体"/>
          <w:sz w:val="21"/>
        </w:rPr>
      </w:pPr>
      <w:r>
        <w:rPr>
          <w:rFonts w:hint="eastAsia" w:ascii="宋体" w:hAnsi="宋体"/>
          <w:sz w:val="21"/>
        </w:rPr>
        <w:t xml:space="preserve">1.10.3▲画布编辑器</w:t>
      </w:r>
      <w:r/>
    </w:p>
    <w:p>
      <w:pPr>
        <w:ind w:left="0" w:firstLine="420"/>
        <w:spacing w:line="360" w:lineRule="auto"/>
        <w:tabs>
          <w:tab w:val="left" w:pos="420" w:leader="none"/>
        </w:tabs>
        <w:rPr>
          <w:rFonts w:ascii="宋体" w:hAnsi="宋体"/>
          <w:sz w:val="21"/>
        </w:rPr>
      </w:pPr>
      <w:r>
        <w:rPr>
          <w:rFonts w:hint="eastAsia" w:ascii="宋体" w:hAnsi="宋体"/>
          <w:sz w:val="21"/>
        </w:rPr>
        <w:t xml:space="preserve">通过画布可以实现页面的布局与配色，各图表的大小位置排布，以及应用的可视化预览。</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内置工具栏，主要实现返回控制台、控制图层栏显隐，控制组件栏显隐、控制右侧面板显隐、设置项目过滤器、查看组件更新、配置美化工具箱、切换画布迁移至移动端、配置蓝图编辑器、配置组件删除备份、发布、预览、帮助、报错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内置各类常见图表（柱状图、饼状图、折线图、饼图、雷达图、矩阵图、仪表盘等）、地图、信息、表格、媒体等组件</w:t>
      </w:r>
      <w:r/>
    </w:p>
    <w:p>
      <w:pPr>
        <w:ind w:left="0" w:firstLine="420"/>
        <w:spacing w:line="360" w:lineRule="auto"/>
        <w:tabs>
          <w:tab w:val="left" w:pos="420" w:leader="none"/>
        </w:tabs>
        <w:rPr>
          <w:rFonts w:ascii="宋体" w:hAnsi="宋体"/>
          <w:sz w:val="21"/>
        </w:rPr>
      </w:pPr>
      <w:r>
        <w:rPr>
          <w:rFonts w:hint="eastAsia" w:ascii="宋体" w:hAnsi="宋体"/>
          <w:sz w:val="21"/>
        </w:rPr>
        <w:t xml:space="preserve">1.10.4▲渲染器</w:t>
      </w:r>
      <w:r/>
    </w:p>
    <w:p>
      <w:pPr>
        <w:ind w:left="0" w:firstLine="420"/>
        <w:spacing w:line="360" w:lineRule="auto"/>
        <w:tabs>
          <w:tab w:val="left" w:pos="420" w:leader="none"/>
        </w:tabs>
        <w:rPr>
          <w:rFonts w:ascii="宋体" w:hAnsi="宋体"/>
          <w:sz w:val="21"/>
        </w:rPr>
      </w:pPr>
      <w:r>
        <w:rPr>
          <w:rFonts w:hint="eastAsia" w:ascii="宋体" w:hAnsi="宋体"/>
          <w:sz w:val="21"/>
        </w:rPr>
        <w:t xml:space="preserve">包括画布背景，画布布局模式，组件宽高限定，组件位置限定，组件旋转，组件翻转，组件渲染，组件数据调度，组件数据互通，组件交互等。</w:t>
      </w:r>
      <w:r/>
    </w:p>
    <w:p>
      <w:pPr>
        <w:ind w:left="0" w:firstLine="420"/>
        <w:spacing w:line="360" w:lineRule="auto"/>
        <w:tabs>
          <w:tab w:val="left" w:pos="420" w:leader="none"/>
        </w:tabs>
        <w:rPr>
          <w:rFonts w:ascii="宋体" w:hAnsi="宋体"/>
          <w:sz w:val="21"/>
        </w:rPr>
      </w:pPr>
      <w:r>
        <w:rPr>
          <w:rFonts w:hint="eastAsia" w:ascii="宋体" w:hAnsi="宋体"/>
          <w:sz w:val="21"/>
        </w:rPr>
        <w:t xml:space="preserve">1.10.5内置模板</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系统提前预设不同布局效果的模版，内置可视化模板至少10套。</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1.11.平台资源监控和运维</w:t>
      </w:r>
      <w:r/>
    </w:p>
    <w:p>
      <w:pPr>
        <w:ind w:left="0" w:firstLine="420"/>
        <w:spacing w:line="360" w:lineRule="auto"/>
        <w:tabs>
          <w:tab w:val="left" w:pos="420" w:leader="none"/>
        </w:tabs>
        <w:rPr>
          <w:rFonts w:ascii="宋体" w:hAnsi="宋体"/>
          <w:sz w:val="21"/>
        </w:rPr>
      </w:pPr>
      <w:r>
        <w:rPr>
          <w:rFonts w:hint="eastAsia" w:ascii="宋体" w:hAnsi="宋体"/>
          <w:sz w:val="21"/>
        </w:rPr>
        <w:t xml:space="preserve">对数据资源体系的全局监控和运维界面，可以帮助数据管理人员以全局视角了运行情况。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1.11.1资源状态</w:t>
      </w:r>
      <w:r/>
    </w:p>
    <w:p>
      <w:pPr>
        <w:ind w:left="0" w:firstLine="420"/>
        <w:spacing w:line="360" w:lineRule="auto"/>
        <w:tabs>
          <w:tab w:val="left" w:pos="420" w:leader="none"/>
        </w:tabs>
        <w:rPr>
          <w:rFonts w:ascii="宋体" w:hAnsi="宋体"/>
          <w:sz w:val="21"/>
        </w:rPr>
      </w:pPr>
      <w:r>
        <w:rPr>
          <w:rFonts w:hint="eastAsia" w:ascii="宋体" w:hAnsi="宋体"/>
          <w:sz w:val="21"/>
        </w:rPr>
        <w:t xml:space="preserve">资源状态监控，展示数据资源、数据管理功能运行中的主要异常和异动情况，并支持逐级下钻定位到具体的故障点，展示故障详情，以便数据管理人员以最快速度定位问题、解决问题。</w:t>
      </w:r>
      <w:r/>
    </w:p>
    <w:p>
      <w:pPr>
        <w:ind w:left="0" w:firstLine="420"/>
        <w:spacing w:line="360" w:lineRule="auto"/>
        <w:tabs>
          <w:tab w:val="left" w:pos="420" w:leader="none"/>
        </w:tabs>
        <w:rPr>
          <w:rFonts w:ascii="宋体" w:hAnsi="宋体"/>
          <w:sz w:val="21"/>
        </w:rPr>
      </w:pPr>
      <w:r>
        <w:rPr>
          <w:rFonts w:hint="eastAsia" w:ascii="宋体" w:hAnsi="宋体"/>
          <w:sz w:val="21"/>
        </w:rPr>
        <w:t xml:space="preserve">1.11.2运维界面</w:t>
      </w:r>
      <w:r/>
    </w:p>
    <w:p>
      <w:pPr>
        <w:ind w:left="0" w:firstLine="420"/>
        <w:spacing w:line="360" w:lineRule="auto"/>
        <w:tabs>
          <w:tab w:val="left" w:pos="420" w:leader="none"/>
        </w:tabs>
        <w:rPr>
          <w:rFonts w:ascii="宋体" w:hAnsi="宋体"/>
          <w:sz w:val="21"/>
        </w:rPr>
      </w:pPr>
      <w:r>
        <w:rPr>
          <w:rFonts w:hint="eastAsia" w:ascii="宋体" w:hAnsi="宋体"/>
          <w:sz w:val="21"/>
        </w:rPr>
        <w:t xml:space="preserve">界面提供查看哪些数据库连接断开或被停用；查看哪些数据同步任务工作不正常；查看哪些数据模型和实体表发生了变化，存在哪些不一致；查看哪些主数据出现了变化，主数据备份是否正常运行；数据质量检测是否正常运行，哪些任务失败；出现过哪些数据安全异常事件。</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1.12系统管理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对系统基础设置进行统一管理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1.12.1用户管理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对系统用户进行管理，支持对接现有认证平台中的用户信息。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1.12.2菜单管理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对系统菜单进行管理，用于实现动态菜单。</w:t>
      </w:r>
      <w:r/>
    </w:p>
    <w:p>
      <w:pPr>
        <w:ind w:left="0" w:firstLine="420"/>
        <w:spacing w:line="360" w:lineRule="auto"/>
        <w:tabs>
          <w:tab w:val="left" w:pos="420" w:leader="none"/>
        </w:tabs>
        <w:rPr>
          <w:rFonts w:ascii="宋体" w:hAnsi="宋体"/>
          <w:sz w:val="21"/>
        </w:rPr>
      </w:pPr>
      <w:r>
        <w:rPr>
          <w:rFonts w:hint="eastAsia" w:ascii="宋体" w:hAnsi="宋体"/>
          <w:sz w:val="21"/>
        </w:rPr>
        <w:t xml:space="preserve">1.12.3数据字典</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系统的字典数据。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1.12.4机构管理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学校组织机构数据管理，支持对接现有认证平台中的用户信息。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1.12.5岗位管理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定义系统中数据管理人员、数据使用人员、数据监管人元及各业务监控人员的所属岗位。</w:t>
      </w:r>
      <w:r/>
    </w:p>
    <w:p>
      <w:pPr>
        <w:ind w:left="0" w:firstLine="420"/>
        <w:spacing w:line="360" w:lineRule="auto"/>
        <w:tabs>
          <w:tab w:val="left" w:pos="420" w:leader="none"/>
        </w:tabs>
        <w:rPr>
          <w:rFonts w:ascii="宋体" w:hAnsi="宋体"/>
          <w:sz w:val="21"/>
        </w:rPr>
      </w:pPr>
      <w:r>
        <w:rPr>
          <w:rFonts w:hint="eastAsia" w:ascii="宋体" w:hAnsi="宋体"/>
          <w:sz w:val="21"/>
        </w:rPr>
        <w:t xml:space="preserve">1.12.6角色管理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角色管理，可以为每个角色自定义菜单查看权限以及机构级的数据权限。</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1.13.与学校平台集成</w:t>
      </w:r>
      <w:r/>
    </w:p>
    <w:p>
      <w:pPr>
        <w:ind w:left="0" w:firstLine="420"/>
        <w:spacing w:line="360" w:lineRule="auto"/>
        <w:tabs>
          <w:tab w:val="left" w:pos="420" w:leader="none"/>
        </w:tabs>
        <w:rPr>
          <w:rFonts w:ascii="宋体" w:hAnsi="宋体"/>
          <w:sz w:val="21"/>
        </w:rPr>
      </w:pPr>
      <w:r>
        <w:rPr>
          <w:rFonts w:hint="eastAsia" w:ascii="宋体" w:hAnsi="宋体"/>
          <w:sz w:val="21"/>
        </w:rPr>
        <w:t xml:space="preserve">与学校办事大厅、统一身份认证平台对接，实现身份、消息的互通。</w:t>
      </w:r>
      <w:r/>
    </w:p>
    <w:p>
      <w:pPr>
        <w:ind w:left="0" w:firstLine="420"/>
        <w:spacing w:line="360" w:lineRule="auto"/>
        <w:tabs>
          <w:tab w:val="left" w:pos="420" w:leader="none"/>
        </w:tabs>
        <w:rPr>
          <w:rFonts w:ascii="宋体" w:hAnsi="宋体"/>
          <w:sz w:val="21"/>
        </w:rPr>
      </w:pPr>
      <w:r>
        <w:rPr>
          <w:rFonts w:hint="eastAsia" w:ascii="宋体" w:hAnsi="宋体"/>
          <w:sz w:val="21"/>
        </w:rPr>
        <w:t xml:space="preserve">1.13.1办事大厅集成</w:t>
      </w:r>
      <w:r/>
    </w:p>
    <w:p>
      <w:pPr>
        <w:ind w:left="0" w:firstLine="420"/>
        <w:spacing w:line="360" w:lineRule="auto"/>
        <w:tabs>
          <w:tab w:val="left" w:pos="420" w:leader="none"/>
        </w:tabs>
        <w:rPr>
          <w:rFonts w:ascii="宋体" w:hAnsi="宋体"/>
          <w:sz w:val="21"/>
        </w:rPr>
      </w:pPr>
      <w:r>
        <w:rPr>
          <w:rFonts w:hint="eastAsia" w:ascii="宋体" w:hAnsi="宋体"/>
          <w:sz w:val="21"/>
        </w:rPr>
        <w:t xml:space="preserve">服务挂到办事厅中，并且平台内待办事项与办事大厅待办融合。支持移动端办理业务和读取平台消息。</w:t>
      </w:r>
      <w:r/>
    </w:p>
    <w:p>
      <w:pPr>
        <w:ind w:left="0" w:firstLine="420"/>
        <w:spacing w:line="360" w:lineRule="auto"/>
        <w:tabs>
          <w:tab w:val="left" w:pos="420" w:leader="none"/>
        </w:tabs>
        <w:rPr>
          <w:rFonts w:ascii="宋体" w:hAnsi="宋体"/>
          <w:sz w:val="21"/>
        </w:rPr>
      </w:pPr>
      <w:r>
        <w:rPr>
          <w:rFonts w:hint="eastAsia" w:ascii="宋体" w:hAnsi="宋体"/>
          <w:sz w:val="21"/>
        </w:rPr>
        <w:t xml:space="preserve">1.13.2统一身份认证平台集成</w:t>
      </w:r>
      <w:r/>
    </w:p>
    <w:p>
      <w:pPr>
        <w:ind w:left="0" w:firstLine="420"/>
        <w:spacing w:line="360" w:lineRule="auto"/>
        <w:tabs>
          <w:tab w:val="left" w:pos="420" w:leader="none"/>
        </w:tabs>
        <w:rPr>
          <w:rFonts w:ascii="宋体" w:hAnsi="宋体"/>
          <w:sz w:val="21"/>
        </w:rPr>
      </w:pPr>
      <w:r>
        <w:rPr>
          <w:rFonts w:hint="eastAsia" w:ascii="宋体" w:hAnsi="宋体"/>
          <w:sz w:val="21"/>
        </w:rPr>
        <w:t xml:space="preserve">按照学校统一身份认证平台标准规范进行身份对接，实现与学校其他业务及平台单点登录效果。</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2.基本校情监控模块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通过IOC运营中心提供的数据，围绕学生规模、教师规模、学校关键发展指标、今日在校师生情况、学科概况、今日校园消费、智慧物联、校务工作、五育并举、年度经费收支概况、资产情况、招生就业几个大类进行态势看板构建。</w:t>
      </w:r>
      <w:r/>
    </w:p>
    <w:p>
      <w:pPr>
        <w:ind w:left="0" w:firstLine="420"/>
        <w:spacing w:line="360" w:lineRule="auto"/>
        <w:tabs>
          <w:tab w:val="left" w:pos="420" w:leader="none"/>
        </w:tabs>
        <w:rPr>
          <w:rFonts w:ascii="宋体" w:hAnsi="宋体"/>
          <w:sz w:val="21"/>
        </w:rPr>
      </w:pPr>
      <w:r>
        <w:rPr>
          <w:rFonts w:hint="eastAsia" w:ascii="宋体" w:hAnsi="宋体"/>
          <w:sz w:val="21"/>
        </w:rPr>
        <w:t xml:space="preserve">学生规模：本科生数、外国留学生数（学历生）、性别比例、院系分布、专业分布。</w:t>
      </w:r>
      <w:r/>
    </w:p>
    <w:p>
      <w:pPr>
        <w:ind w:left="0" w:firstLine="420"/>
        <w:spacing w:line="360" w:lineRule="auto"/>
        <w:tabs>
          <w:tab w:val="left" w:pos="420" w:leader="none"/>
        </w:tabs>
        <w:rPr>
          <w:rFonts w:ascii="宋体" w:hAnsi="宋体"/>
          <w:sz w:val="21"/>
        </w:rPr>
      </w:pPr>
      <w:r>
        <w:rPr>
          <w:rFonts w:hint="eastAsia" w:ascii="宋体" w:hAnsi="宋体"/>
          <w:sz w:val="21"/>
        </w:rPr>
        <w:t xml:space="preserve">教师规模：教师数、专任教师队伍、学生思想政治教育教师队伍、其他专业技术队伍、管理岗位人数、专职科研队伍。</w:t>
      </w:r>
      <w:r/>
    </w:p>
    <w:p>
      <w:pPr>
        <w:ind w:left="0" w:firstLine="420"/>
        <w:spacing w:line="360" w:lineRule="auto"/>
        <w:tabs>
          <w:tab w:val="left" w:pos="420" w:leader="none"/>
        </w:tabs>
        <w:rPr>
          <w:rFonts w:ascii="宋体" w:hAnsi="宋体"/>
          <w:sz w:val="21"/>
        </w:rPr>
      </w:pPr>
      <w:r>
        <w:rPr>
          <w:rFonts w:hint="eastAsia" w:ascii="宋体" w:hAnsi="宋体"/>
          <w:sz w:val="21"/>
        </w:rPr>
        <w:t xml:space="preserve">学科概况：开设课程数与各类课程分布、专业学位授权点、“双一流”建设学科、双万专业、国家重点学科一级学科、国家重点学科二级学科、国家重点培育学科、“本省/区域高校优势学科建设工程”。</w:t>
      </w:r>
      <w:r/>
    </w:p>
    <w:p>
      <w:pPr>
        <w:ind w:left="0" w:firstLine="420"/>
        <w:spacing w:line="360" w:lineRule="auto"/>
        <w:tabs>
          <w:tab w:val="left" w:pos="420" w:leader="none"/>
        </w:tabs>
        <w:rPr>
          <w:rFonts w:ascii="宋体" w:hAnsi="宋体"/>
          <w:sz w:val="21"/>
        </w:rPr>
      </w:pPr>
      <w:r>
        <w:rPr>
          <w:rFonts w:hint="eastAsia" w:ascii="宋体" w:hAnsi="宋体"/>
          <w:sz w:val="21"/>
        </w:rPr>
        <w:t xml:space="preserve">今日在校师生情况：今日在校学生人数、今日上课学生数、当前在寝学生数、在校教师人数、今日在岗人数、今日上课教师数。</w:t>
      </w:r>
      <w:r/>
    </w:p>
    <w:p>
      <w:pPr>
        <w:ind w:left="0" w:firstLine="420"/>
        <w:spacing w:line="360" w:lineRule="auto"/>
        <w:tabs>
          <w:tab w:val="left" w:pos="420" w:leader="none"/>
        </w:tabs>
        <w:rPr>
          <w:rFonts w:ascii="宋体" w:hAnsi="宋体"/>
          <w:sz w:val="21"/>
        </w:rPr>
      </w:pPr>
      <w:r>
        <w:rPr>
          <w:rFonts w:hint="eastAsia" w:ascii="宋体" w:hAnsi="宋体"/>
          <w:sz w:val="21"/>
        </w:rPr>
        <w:t xml:space="preserve">五育并举：德育开展项目数、学生申报人次、学生覆盖度，智育开展项目数、学生申报人次、学生覆盖度，体育开展项目数、学生申报人次、学生覆盖度，美育开展项目数、学生申报人次、学生覆盖度，劳育开展项目数、学生申报人次、学生覆盖度。</w:t>
      </w:r>
      <w:r/>
    </w:p>
    <w:p>
      <w:pPr>
        <w:ind w:left="0" w:firstLine="420"/>
        <w:spacing w:line="360" w:lineRule="auto"/>
        <w:tabs>
          <w:tab w:val="left" w:pos="420" w:leader="none"/>
        </w:tabs>
        <w:rPr>
          <w:rFonts w:ascii="宋体" w:hAnsi="宋体"/>
          <w:sz w:val="21"/>
        </w:rPr>
      </w:pPr>
      <w:r>
        <w:rPr>
          <w:rFonts w:hint="eastAsia" w:ascii="宋体" w:hAnsi="宋体"/>
          <w:sz w:val="21"/>
        </w:rPr>
        <w:t xml:space="preserve">今日校园消费：今日刷卡总人数、今日刷卡总金额、今日人均消费。</w:t>
      </w:r>
      <w:r/>
    </w:p>
    <w:p>
      <w:pPr>
        <w:ind w:left="0" w:firstLine="420"/>
        <w:spacing w:line="360" w:lineRule="auto"/>
        <w:tabs>
          <w:tab w:val="left" w:pos="420" w:leader="none"/>
        </w:tabs>
        <w:rPr>
          <w:rFonts w:ascii="宋体" w:hAnsi="宋体"/>
          <w:sz w:val="21"/>
        </w:rPr>
      </w:pPr>
      <w:r>
        <w:rPr>
          <w:rFonts w:hint="eastAsia" w:ascii="宋体" w:hAnsi="宋体"/>
          <w:sz w:val="21"/>
        </w:rPr>
        <w:t xml:space="preserve">智慧物联：当月用水情况、当月用电情况、实时在校车辆、访客进出人次。</w:t>
      </w:r>
      <w:r/>
    </w:p>
    <w:p>
      <w:pPr>
        <w:ind w:left="0" w:firstLine="420"/>
        <w:spacing w:line="360" w:lineRule="auto"/>
        <w:tabs>
          <w:tab w:val="left" w:pos="420" w:leader="none"/>
        </w:tabs>
        <w:rPr>
          <w:rFonts w:ascii="宋体" w:hAnsi="宋体"/>
          <w:sz w:val="21"/>
        </w:rPr>
      </w:pPr>
      <w:r>
        <w:rPr>
          <w:rFonts w:hint="eastAsia" w:ascii="宋体" w:hAnsi="宋体"/>
          <w:sz w:val="21"/>
        </w:rPr>
        <w:t xml:space="preserve">招生就业：招生计划与完成情况、毕业生就业率与去向分布。</w:t>
      </w:r>
      <w:r/>
    </w:p>
    <w:p>
      <w:pPr>
        <w:ind w:left="0" w:firstLine="420"/>
        <w:spacing w:line="360" w:lineRule="auto"/>
        <w:tabs>
          <w:tab w:val="left" w:pos="420" w:leader="none"/>
        </w:tabs>
        <w:rPr>
          <w:rFonts w:ascii="宋体" w:hAnsi="宋体"/>
          <w:sz w:val="21"/>
        </w:rPr>
      </w:pPr>
      <w:r>
        <w:rPr>
          <w:rFonts w:hint="eastAsia" w:ascii="宋体" w:hAnsi="宋体"/>
          <w:sz w:val="21"/>
        </w:rPr>
        <w:t xml:space="preserve">资产情况：资产总额、各类资产占比。</w:t>
      </w:r>
      <w:r/>
    </w:p>
    <w:p>
      <w:pPr>
        <w:ind w:left="0" w:firstLine="420"/>
        <w:spacing w:line="360" w:lineRule="auto"/>
        <w:tabs>
          <w:tab w:val="left" w:pos="420" w:leader="none"/>
        </w:tabs>
        <w:rPr>
          <w:rFonts w:ascii="宋体" w:hAnsi="宋体"/>
          <w:sz w:val="21"/>
        </w:rPr>
      </w:pPr>
      <w:r>
        <w:rPr>
          <w:rFonts w:hint="eastAsia" w:ascii="宋体" w:hAnsi="宋体"/>
          <w:sz w:val="21"/>
        </w:rPr>
        <w:t xml:space="preserve">校务工作：今日发文、今日校级会议、今日部门会议、师生意见问题受理数量、师生意见问题处理率。</w:t>
      </w:r>
      <w:r/>
    </w:p>
    <w:p>
      <w:pPr>
        <w:ind w:left="0" w:firstLine="420"/>
        <w:spacing w:line="360" w:lineRule="auto"/>
        <w:tabs>
          <w:tab w:val="left" w:pos="420" w:leader="none"/>
        </w:tabs>
        <w:rPr>
          <w:rFonts w:ascii="宋体" w:hAnsi="宋体"/>
          <w:sz w:val="21"/>
        </w:rPr>
      </w:pPr>
      <w:r>
        <w:rPr>
          <w:rFonts w:hint="eastAsia" w:ascii="宋体" w:hAnsi="宋体"/>
          <w:sz w:val="21"/>
        </w:rPr>
        <w:t xml:space="preserve">学校关键发展指标（KPI）达成度：KPI指标及达成率。</w:t>
      </w:r>
      <w:r/>
    </w:p>
    <w:p>
      <w:pPr>
        <w:ind w:left="0" w:firstLine="420"/>
        <w:spacing w:line="360" w:lineRule="auto"/>
        <w:tabs>
          <w:tab w:val="left" w:pos="420" w:leader="none"/>
        </w:tabs>
        <w:rPr>
          <w:rFonts w:ascii="宋体" w:hAnsi="宋体"/>
          <w:sz w:val="21"/>
        </w:rPr>
      </w:pPr>
      <w:r>
        <w:rPr>
          <w:rFonts w:hint="eastAsia" w:ascii="宋体" w:hAnsi="宋体"/>
          <w:sz w:val="21"/>
        </w:rPr>
        <w:t xml:space="preserve">年度经费收支概况：收入执行-本年累计、支出执行-本年累计、余额-本年合计、执行比例-本年累计、教育日常支出占比。</w:t>
      </w:r>
      <w:r/>
    </w:p>
    <w:p>
      <w:pPr>
        <w:ind w:left="0" w:firstLine="420"/>
        <w:spacing w:line="360" w:lineRule="auto"/>
        <w:tabs>
          <w:tab w:val="left" w:pos="420" w:leader="none"/>
        </w:tabs>
        <w:rPr>
          <w:rFonts w:ascii="宋体" w:hAnsi="宋体"/>
          <w:sz w:val="21"/>
        </w:rPr>
      </w:pPr>
      <w:r>
        <w:rPr>
          <w:rFonts w:hint="eastAsia" w:ascii="宋体" w:hAnsi="宋体"/>
          <w:sz w:val="21"/>
        </w:rPr>
        <w:t xml:space="preserve">3.学生情况监控模块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全方位展示学生群体动态，为学校领导、学工管理、学院管理提供直观的监控信息展示。</w:t>
      </w:r>
      <w:r/>
    </w:p>
    <w:p>
      <w:pPr>
        <w:ind w:left="0" w:firstLine="420"/>
        <w:spacing w:line="360" w:lineRule="auto"/>
        <w:tabs>
          <w:tab w:val="left" w:pos="420" w:leader="none"/>
        </w:tabs>
        <w:rPr>
          <w:rFonts w:ascii="宋体" w:hAnsi="宋体"/>
          <w:sz w:val="21"/>
        </w:rPr>
      </w:pPr>
      <w:r>
        <w:rPr>
          <w:rFonts w:hint="eastAsia" w:ascii="宋体" w:hAnsi="宋体"/>
          <w:sz w:val="21"/>
        </w:rPr>
        <w:t xml:space="preserve">监控指标： 各学院/年级/专业学生人数分布、性别比例、民族分布、生源地分布、贫困生认定与资助情况、宿舍分配与入住情况、奖惩情况、政治面貌情况、社团数与社团人员占比、特殊学情（心理）等。</w:t>
      </w:r>
      <w:r/>
    </w:p>
    <w:p>
      <w:pPr>
        <w:ind w:left="0" w:firstLine="420"/>
        <w:spacing w:line="360" w:lineRule="auto"/>
        <w:tabs>
          <w:tab w:val="left" w:pos="420" w:leader="none"/>
        </w:tabs>
        <w:rPr>
          <w:rFonts w:ascii="宋体" w:hAnsi="宋体"/>
          <w:sz w:val="21"/>
        </w:rPr>
      </w:pPr>
      <w:r>
        <w:rPr>
          <w:rFonts w:hint="eastAsia" w:ascii="宋体" w:hAnsi="宋体"/>
          <w:sz w:val="21"/>
        </w:rPr>
        <w:t xml:space="preserve">4.师资情况监控模块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全方位展示在校教职工群体动态，为学校领导、人事管理、学院管理提供直观的监控信息展示。 </w:t>
      </w:r>
      <w:r/>
    </w:p>
    <w:p>
      <w:pPr>
        <w:ind w:left="0" w:firstLine="420"/>
        <w:spacing w:line="360" w:lineRule="auto"/>
        <w:tabs>
          <w:tab w:val="left" w:pos="420" w:leader="none"/>
        </w:tabs>
        <w:rPr>
          <w:rFonts w:ascii="宋体" w:hAnsi="宋体"/>
          <w:sz w:val="21"/>
        </w:rPr>
      </w:pPr>
      <w:r>
        <w:rPr>
          <w:rFonts w:hint="eastAsia" w:ascii="宋体" w:hAnsi="宋体"/>
          <w:sz w:val="21"/>
        </w:rPr>
        <w:t xml:space="preserve">监控指标：各学院/部门/人数分布、人员类别分布、性别比例、民族分布、职称分布、年龄分布、第一学历/最高学历分布、年度考核情况、人才发展（进修培训、硕博攻读）情况、考勤情况等</w:t>
      </w:r>
      <w:r/>
    </w:p>
    <w:p>
      <w:pPr>
        <w:ind w:left="0" w:firstLine="420"/>
        <w:spacing w:line="360" w:lineRule="auto"/>
        <w:tabs>
          <w:tab w:val="left" w:pos="420" w:leader="none"/>
        </w:tabs>
        <w:rPr>
          <w:rFonts w:ascii="宋体" w:hAnsi="宋体"/>
          <w:sz w:val="21"/>
        </w:rPr>
      </w:pPr>
      <w:r>
        <w:rPr>
          <w:rFonts w:hint="eastAsia" w:ascii="宋体" w:hAnsi="宋体"/>
          <w:sz w:val="21"/>
        </w:rPr>
        <w:t xml:space="preserve">5.学业进程监控模块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实现对学生学业状态的跟踪与预警。</w:t>
      </w:r>
      <w:r/>
    </w:p>
    <w:p>
      <w:pPr>
        <w:ind w:left="0" w:firstLine="420"/>
        <w:spacing w:line="360" w:lineRule="auto"/>
        <w:tabs>
          <w:tab w:val="left" w:pos="420" w:leader="none"/>
        </w:tabs>
        <w:rPr>
          <w:rFonts w:ascii="宋体" w:hAnsi="宋体"/>
          <w:sz w:val="21"/>
        </w:rPr>
      </w:pPr>
      <w:r>
        <w:rPr>
          <w:rFonts w:hint="eastAsia" w:ascii="宋体" w:hAnsi="宋体"/>
          <w:sz w:val="21"/>
        </w:rPr>
        <w:t xml:space="preserve">监控指标： 师生比、整体课程通过率、期末考试不及格率、学分获取进度、学业预警（如挂科过多、学分不足）学生名单及趋势分析。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6.教学运行监控模块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实时监控日常教学秩序与质量。</w:t>
      </w:r>
      <w:r/>
    </w:p>
    <w:p>
      <w:pPr>
        <w:ind w:left="0" w:firstLine="420"/>
        <w:spacing w:line="360" w:lineRule="auto"/>
        <w:tabs>
          <w:tab w:val="left" w:pos="420" w:leader="none"/>
        </w:tabs>
        <w:rPr>
          <w:rFonts w:ascii="宋体" w:hAnsi="宋体"/>
          <w:sz w:val="21"/>
        </w:rPr>
      </w:pPr>
      <w:r>
        <w:rPr>
          <w:rFonts w:hint="eastAsia" w:ascii="宋体" w:hAnsi="宋体"/>
          <w:sz w:val="21"/>
        </w:rPr>
        <w:t xml:space="preserve">监控指标： 每日课程开课率、教师到岗情况、教室使用率、调停课情况、教学异常事件（如未按时上课）、学生到课率（可结合考勤数据）、教学评价数据趋势、专业与课程分布、学时分布、教学成果情况。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7.校园安防监控模块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通过IOC智能运营中心的视频监控、门禁、消防数据，构建平安校园态势感知。</w:t>
      </w:r>
      <w:r/>
    </w:p>
    <w:p>
      <w:pPr>
        <w:ind w:left="0" w:firstLine="420"/>
        <w:spacing w:line="360" w:lineRule="auto"/>
        <w:tabs>
          <w:tab w:val="left" w:pos="420" w:leader="none"/>
        </w:tabs>
        <w:rPr>
          <w:rFonts w:ascii="宋体" w:hAnsi="宋体"/>
          <w:sz w:val="21"/>
        </w:rPr>
      </w:pPr>
      <w:r>
        <w:rPr>
          <w:rFonts w:hint="eastAsia" w:ascii="宋体" w:hAnsi="宋体"/>
          <w:sz w:val="21"/>
        </w:rPr>
        <w:t xml:space="preserve">监控指标： 重点区域实时视频流、消防设施状态报警、周界入侵报警、安防事件处置进度、访客出入校汇总、重点场所（图书馆、宿舍）进出人次等。</w:t>
      </w:r>
      <w:r/>
    </w:p>
    <w:p>
      <w:pPr>
        <w:ind w:left="0" w:firstLine="420"/>
        <w:spacing w:line="360" w:lineRule="auto"/>
        <w:tabs>
          <w:tab w:val="left" w:pos="420" w:leader="none"/>
        </w:tabs>
        <w:rPr>
          <w:rFonts w:ascii="宋体" w:hAnsi="宋体"/>
          <w:sz w:val="21"/>
        </w:rPr>
      </w:pPr>
      <w:r>
        <w:rPr>
          <w:rFonts w:hint="eastAsia" w:ascii="宋体" w:hAnsi="宋体"/>
          <w:sz w:val="21"/>
        </w:rPr>
        <w:t xml:space="preserve">8.固定资产监控模块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通过IOC智能运营中心内资产数据，实现资产可视化盘点与生命周期监管。</w:t>
      </w:r>
      <w:r/>
    </w:p>
    <w:p>
      <w:pPr>
        <w:ind w:left="0" w:firstLine="420"/>
        <w:spacing w:line="360" w:lineRule="auto"/>
        <w:tabs>
          <w:tab w:val="left" w:pos="420" w:leader="none"/>
        </w:tabs>
        <w:rPr>
          <w:rFonts w:ascii="宋体" w:hAnsi="宋体"/>
          <w:sz w:val="21"/>
        </w:rPr>
      </w:pPr>
      <w:r>
        <w:rPr>
          <w:rFonts w:hint="eastAsia" w:ascii="宋体" w:hAnsi="宋体"/>
          <w:sz w:val="21"/>
        </w:rPr>
        <w:t xml:space="preserve">监控指标： 资产总额、资产分类分布（教学、科研、行政等）、资产位置分布（楼宇、房间）、闲置资产统计、报废资产统计、贵重仪器设备使用率、特种设备巡检与维保情况、人员资产占比Top10。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9.数据中心监控模块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对校园大脑及底层IT基础设施的运行健康度进行自监控。</w:t>
      </w:r>
      <w:r/>
    </w:p>
    <w:p>
      <w:pPr>
        <w:ind w:left="0" w:firstLine="420"/>
        <w:spacing w:line="360" w:lineRule="auto"/>
        <w:tabs>
          <w:tab w:val="left" w:pos="420" w:leader="none"/>
        </w:tabs>
        <w:rPr>
          <w:rFonts w:ascii="宋体" w:hAnsi="宋体"/>
          <w:sz w:val="21"/>
        </w:rPr>
      </w:pPr>
      <w:r>
        <w:rPr>
          <w:rFonts w:hint="eastAsia" w:ascii="宋体" w:hAnsi="宋体"/>
          <w:sz w:val="21"/>
        </w:rPr>
        <w:t xml:space="preserve">监控指标： 服务器CPU/内存/磁盘使用率、网络流量与带宽状态、核心应用系统（教务、学工等）服务可用性、数据库性能指标等。</w:t>
      </w:r>
      <w:r/>
    </w:p>
    <w:p>
      <w:pPr>
        <w:ind w:left="0" w:firstLine="420"/>
        <w:spacing w:line="360" w:lineRule="auto"/>
        <w:tabs>
          <w:tab w:val="left" w:pos="420" w:leader="none"/>
        </w:tabs>
        <w:rPr>
          <w:rFonts w:ascii="宋体" w:hAnsi="宋体"/>
          <w:sz w:val="21"/>
        </w:rPr>
      </w:pPr>
      <w:r>
        <w:rPr>
          <w:rFonts w:hint="eastAsia" w:ascii="宋体" w:hAnsi="宋体"/>
          <w:sz w:val="21"/>
        </w:rPr>
        <w:t xml:space="preserve">各类监控指标达到预警阈值直观呈现给出显著提醒，关键指标异常可直接发送消息到指定负责人。</w:t>
      </w:r>
      <w:r/>
    </w:p>
    <w:p>
      <w:pPr>
        <w:ind w:left="0" w:firstLine="420"/>
        <w:spacing w:line="360" w:lineRule="auto"/>
        <w:tabs>
          <w:tab w:val="left" w:pos="420" w:leader="none"/>
        </w:tabs>
        <w:rPr>
          <w:rFonts w:ascii="宋体" w:hAnsi="宋体"/>
          <w:sz w:val="21"/>
        </w:rPr>
      </w:pPr>
      <w:r>
        <w:rPr>
          <w:rFonts w:hint="eastAsia" w:ascii="宋体" w:hAnsi="宋体"/>
          <w:sz w:val="21"/>
        </w:rPr>
        <w:t xml:space="preserve">10.图书馆综合展示模块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将图书馆的服务工作以及服务成果以数据的方式，直观的展示到读者面前，接受读者的监督。</w:t>
      </w:r>
      <w:r/>
    </w:p>
    <w:p>
      <w:pPr>
        <w:ind w:left="0" w:firstLine="420"/>
        <w:spacing w:line="360" w:lineRule="auto"/>
        <w:tabs>
          <w:tab w:val="left" w:pos="420" w:leader="none"/>
        </w:tabs>
        <w:rPr>
          <w:rFonts w:ascii="宋体" w:hAnsi="宋体"/>
          <w:sz w:val="21"/>
        </w:rPr>
      </w:pPr>
      <w:r>
        <w:rPr>
          <w:rFonts w:hint="eastAsia" w:ascii="宋体" w:hAnsi="宋体"/>
          <w:sz w:val="21"/>
        </w:rPr>
        <w:t xml:space="preserve">馆藏概览：总藏书量、纸质图书、电子图书、电子期刊、数字资源、馆藏图书学科分布、当年新进图书分布、新书推荐、到管人次、借阅排行榜、借还书统计、本馆风采、今日推荐。</w:t>
      </w:r>
      <w:r/>
    </w:p>
    <w:p>
      <w:pPr>
        <w:ind w:left="0" w:firstLine="420"/>
        <w:spacing w:line="360" w:lineRule="auto"/>
        <w:tabs>
          <w:tab w:val="left" w:pos="420" w:leader="none"/>
        </w:tabs>
        <w:rPr>
          <w:rFonts w:ascii="宋体" w:hAnsi="宋体"/>
          <w:sz w:val="21"/>
        </w:rPr>
      </w:pPr>
      <w:r>
        <w:rPr>
          <w:rFonts w:hint="eastAsia" w:ascii="宋体" w:hAnsi="宋体"/>
          <w:sz w:val="21"/>
        </w:rPr>
        <w:t xml:space="preserve">借阅情况：当天借阅量、当天归还量、超时未还数量、遗失损坏数量各图书馆借阅情况分布、各图书馆归还情况分布、借阅图书Top(学生类型)、男女生借阅情况分布(学生类型)、借阅文件类别分布(学生类型)、各学院在校生借阅分布(文献/学生类型)、在校学生借阅Top(学生类型)</w:t>
      </w:r>
      <w:r/>
    </w:p>
    <w:p>
      <w:pPr>
        <w:ind w:left="0" w:firstLine="420"/>
        <w:spacing w:line="360" w:lineRule="auto"/>
        <w:tabs>
          <w:tab w:val="left" w:pos="420" w:leader="none"/>
        </w:tabs>
        <w:rPr>
          <w:rFonts w:ascii="宋体" w:hAnsi="宋体"/>
          <w:sz w:val="21"/>
        </w:rPr>
      </w:pPr>
      <w:r>
        <w:rPr>
          <w:rFonts w:hint="eastAsia" w:ascii="宋体" w:hAnsi="宋体"/>
          <w:sz w:val="21"/>
        </w:rPr>
        <w:t xml:space="preserve">其他：历史上的今天、名人名言、通知公告等特殊信息展示。</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.个性化监控展示要求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本次项目建设过程中需要根据学校实际数据情况优化各个监控模块指标信息，并不仅限于提供9个监控模块，根据接入系统情况及学校要求需要额外提供不少于2个新的监控模块建设。</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（五）其他实施要求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该项目需要部署到学校已有的信息化服务器中，并适配学校信创环境。</w:t>
      </w:r>
      <w:r/>
    </w:p>
    <w:p>
      <w:pPr>
        <w:ind w:left="0" w:firstLine="420"/>
        <w:spacing w:line="360" w:lineRule="auto"/>
        <w:tabs>
          <w:tab w:val="left" w:pos="420" w:leader="none"/>
        </w:tabs>
        <w:rPr>
          <w:rFonts w:ascii="宋体" w:hAnsi="宋体"/>
          <w:sz w:val="21"/>
        </w:rPr>
      </w:pPr>
      <w:r>
        <w:rPr>
          <w:rFonts w:hint="eastAsia" w:ascii="宋体" w:hAnsi="宋体"/>
          <w:sz w:val="21"/>
        </w:rPr>
        <w:t xml:space="preserve">本次项目须严格按工期部署，目自合同正式签署生效起2个月内完成，并达到采购人的要求。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本次项目提供专门</w:t>
      </w:r>
      <w:r>
        <w:rPr>
          <w:rFonts w:ascii="宋体" w:hAnsi="宋体"/>
          <w:sz w:val="21"/>
        </w:rPr>
        <w:t xml:space="preserve">技术服务团队，需要包含</w:t>
      </w:r>
      <w:r>
        <w:rPr>
          <w:rFonts w:hint="eastAsia" w:ascii="宋体" w:hAnsi="宋体"/>
          <w:sz w:val="21"/>
        </w:rPr>
        <w:t xml:space="preserve">项目经理1人，团队成员5人以上(不含项目经理)，实施方案中提供并在商务部分同相关人员证书。</w:t>
      </w:r>
      <w:r/>
    </w:p>
    <w:p>
      <w:pPr>
        <w:ind w:left="0" w:firstLine="420"/>
        <w:spacing w:line="360" w:lineRule="auto"/>
        <w:tabs>
          <w:tab w:val="left" w:pos="420" w:leader="none"/>
        </w:tabs>
        <w:rPr>
          <w:rFonts w:ascii="宋体" w:hAnsi="宋体"/>
          <w:sz w:val="21"/>
        </w:rPr>
      </w:pPr>
      <w:r>
        <w:rPr>
          <w:rFonts w:hint="eastAsia" w:ascii="宋体" w:hAnsi="宋体"/>
          <w:sz w:val="21"/>
        </w:rPr>
        <w:t xml:space="preserve">在项目的开发过程中以及交付使用后，会产生大量文档和程序，如：需求分析说明、设计说明、可执行码、用户手册、测试用例、测试结果等技术性文档以及合同、计划、会议记录、报告等管理文档，而且文档的版本在不断变迁和修改中，势必产生一个庞大、动态的信息集合。因此，必须对文档建立有效的管理制度和方法，并在验收时根据要求进行文档资料的提交。</w:t>
      </w:r>
      <w:r/>
    </w:p>
    <w:p>
      <w:pPr>
        <w:ind w:left="0" w:firstLine="420"/>
        <w:spacing w:line="360" w:lineRule="auto"/>
        <w:tabs>
          <w:tab w:val="left" w:pos="420" w:leader="none"/>
        </w:tabs>
      </w:pPr>
      <w:r>
        <w:rPr>
          <w:rFonts w:hint="eastAsia" w:ascii="宋体" w:hAnsi="宋体"/>
          <w:sz w:val="21"/>
        </w:rPr>
        <w:t xml:space="preserve">本次项目建设内容中包含与学校智慧校园平台的对接与集成服务，不仅包含结构化数据系统也包含异构系统的对接。响应单位应仔细了解项目需求，在实施过程中如由于对接与集成产生的费用全部需要由成交单位承担（对接系统包含人事、学工、教务、图书系统、资产系统，以数据库接口及API接口方式提供数据）。</w:t>
      </w:r>
      <w:bookmarkStart w:id="90" w:name="OLE_LINK32"/>
      <w:r/>
      <w:bookmarkStart w:id="91" w:name="OLE_LINK31"/>
      <w:r/>
      <w:bookmarkEnd w:id="90"/>
      <w:r/>
      <w:bookmarkEnd w:id="91"/>
      <w:r/>
      <w:r/>
    </w:p>
    <w:p>
      <w:pPr>
        <w:ind w:left="0" w:firstLine="400"/>
        <w:spacing w:line="360" w:lineRule="auto"/>
        <w:tabs>
          <w:tab w:val="left" w:pos="420" w:leader="none"/>
        </w:tabs>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七、商务要求</w:t>
      </w:r>
      <w:r/>
    </w:p>
    <w:p>
      <w:pPr>
        <w:ind w:left="0" w:firstLine="420"/>
        <w:spacing w:line="360" w:lineRule="auto"/>
        <w:tabs>
          <w:tab w:val="left" w:pos="420" w:leader="none"/>
        </w:tabs>
        <w:rPr>
          <w:rFonts w:ascii="宋体" w:hAnsi="宋体"/>
          <w:sz w:val="21"/>
        </w:rPr>
      </w:pPr>
      <w:r>
        <w:rPr>
          <w:rFonts w:ascii="宋体" w:hAnsi="宋体"/>
          <w:sz w:val="21"/>
        </w:rPr>
        <w:t xml:space="preserve">1、交付时间</w:t>
      </w:r>
      <w:r/>
    </w:p>
    <w:p>
      <w:pPr>
        <w:ind w:left="0" w:firstLine="420"/>
        <w:spacing w:line="360" w:lineRule="auto"/>
        <w:tabs>
          <w:tab w:val="left" w:pos="420" w:leader="none"/>
        </w:tabs>
        <w:rPr>
          <w:rFonts w:ascii="宋体" w:hAnsi="宋体"/>
          <w:sz w:val="21"/>
        </w:rPr>
      </w:pPr>
      <w:r>
        <w:rPr>
          <w:rFonts w:ascii="宋体" w:hAnsi="宋体"/>
          <w:sz w:val="21"/>
        </w:rPr>
        <w:t xml:space="preserve">合同签订后2</w:t>
      </w:r>
      <w:r>
        <w:rPr>
          <w:rFonts w:hint="eastAsia" w:ascii="宋体" w:hAnsi="宋体"/>
          <w:sz w:val="21"/>
        </w:rPr>
        <w:t xml:space="preserve">个月内交付，并按照学校实际要求定制化完成监控子模块建设。</w:t>
      </w:r>
      <w:r/>
    </w:p>
    <w:p>
      <w:pPr>
        <w:ind w:left="0" w:firstLine="420"/>
        <w:spacing w:line="360" w:lineRule="auto"/>
        <w:tabs>
          <w:tab w:val="left" w:pos="420" w:leader="none"/>
        </w:tabs>
        <w:rPr>
          <w:rFonts w:ascii="宋体" w:hAnsi="宋体"/>
          <w:sz w:val="21"/>
        </w:rPr>
      </w:pPr>
      <w:r>
        <w:rPr>
          <w:rFonts w:ascii="宋体" w:hAnsi="宋体"/>
          <w:sz w:val="21"/>
        </w:rPr>
        <w:t xml:space="preserve">2、交付地点</w:t>
      </w:r>
      <w:r/>
    </w:p>
    <w:p>
      <w:pPr>
        <w:ind w:left="0" w:firstLine="420"/>
        <w:spacing w:line="360" w:lineRule="auto"/>
        <w:tabs>
          <w:tab w:val="left" w:pos="420" w:leader="none"/>
        </w:tabs>
        <w:rPr>
          <w:rFonts w:ascii="宋体" w:hAnsi="宋体"/>
          <w:sz w:val="21"/>
        </w:rPr>
      </w:pPr>
      <w:r>
        <w:rPr>
          <w:rFonts w:ascii="宋体" w:hAnsi="宋体"/>
          <w:sz w:val="21"/>
        </w:rPr>
        <w:t xml:space="preserve">地点：学校指定</w:t>
      </w:r>
      <w:r>
        <w:rPr>
          <w:rFonts w:hint="eastAsia" w:ascii="宋体" w:hAnsi="宋体"/>
          <w:sz w:val="21"/>
        </w:rPr>
        <w:t xml:space="preserve">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、售后服务要求</w:t>
      </w:r>
      <w:r/>
    </w:p>
    <w:p>
      <w:pPr>
        <w:ind w:left="0" w:firstLine="420"/>
        <w:spacing w:line="360" w:lineRule="auto"/>
        <w:tabs>
          <w:tab w:val="left" w:pos="420" w:leader="none"/>
        </w:tabs>
        <w:rPr>
          <w:rFonts w:ascii="宋体" w:hAnsi="宋体"/>
          <w:sz w:val="21"/>
        </w:rPr>
      </w:pPr>
      <w:r>
        <w:rPr>
          <w:rFonts w:ascii="宋体" w:hAnsi="宋体"/>
          <w:sz w:val="21"/>
        </w:rPr>
        <w:t xml:space="preserve">（1）自本项目最终验收合格并交付甲方使用之日起计算。质保期内，所涉及的软件功能、性能、安全性、兼容性等内容维护和系统升级、补丁更新的全部费用以及由此引起的相关损失全部由乙方承担。免费维护期结束后，乙方应保证以优惠价格进行系统技术支持和维护，对所提供的配套设备及系统定期进行检查和维护，并负责终身维护维修。</w:t>
      </w:r>
      <w:r/>
    </w:p>
    <w:p>
      <w:pPr>
        <w:ind w:left="0" w:firstLine="420"/>
        <w:spacing w:line="360" w:lineRule="auto"/>
        <w:tabs>
          <w:tab w:val="left" w:pos="420" w:leader="none"/>
        </w:tabs>
        <w:rPr>
          <w:rFonts w:ascii="宋体" w:hAnsi="宋体"/>
          <w:sz w:val="21"/>
        </w:rPr>
      </w:pPr>
      <w:r>
        <w:rPr>
          <w:rFonts w:ascii="宋体" w:hAnsi="宋体"/>
          <w:sz w:val="21"/>
        </w:rPr>
        <w:t xml:space="preserve">（2）售后服务团队：乙方需建立售后服务机构以及提供</w:t>
      </w:r>
      <w:r>
        <w:rPr>
          <w:rFonts w:ascii="宋体" w:hAnsi="宋体"/>
          <w:sz w:val="21"/>
        </w:rPr>
        <w:t xml:space="preserve">专业化的技术服务团队，</w:t>
      </w:r>
      <w:r>
        <w:rPr>
          <w:rFonts w:hint="eastAsia" w:ascii="宋体" w:hAnsi="宋体"/>
          <w:sz w:val="21"/>
        </w:rPr>
        <w:t xml:space="preserve">项目经理1人，团队成员5人以上(不含项目经理)</w:t>
      </w:r>
      <w:r>
        <w:rPr>
          <w:rFonts w:ascii="宋体" w:hAnsi="宋体"/>
          <w:sz w:val="21"/>
        </w:rPr>
        <w:t xml:space="preserve">。在项目质保期内提供快速、及时的故障排除、技术咨询等服务。</w:t>
      </w:r>
      <w:r/>
    </w:p>
    <w:p>
      <w:pPr>
        <w:ind w:left="0" w:firstLine="420"/>
        <w:spacing w:line="360" w:lineRule="auto"/>
        <w:tabs>
          <w:tab w:val="left" w:pos="420" w:leader="none"/>
        </w:tabs>
        <w:rPr>
          <w:rFonts w:ascii="宋体" w:hAnsi="宋体"/>
          <w:sz w:val="21"/>
        </w:rPr>
      </w:pPr>
      <w:r>
        <w:rPr>
          <w:rFonts w:ascii="宋体" w:hAnsi="宋体"/>
          <w:sz w:val="21"/>
        </w:rPr>
        <w:t xml:space="preserve">（3）售后服务方式：提供包括但不限于电话支持服务、现场支持服务、远程支持服务方式满</w:t>
      </w:r>
      <w:r>
        <w:rPr>
          <w:rFonts w:ascii="宋体" w:hAnsi="宋体"/>
          <w:sz w:val="21"/>
        </w:rPr>
        <w:t xml:space="preserve">足甲方服务需求。</w:t>
      </w:r>
      <w:r/>
    </w:p>
    <w:p>
      <w:pPr>
        <w:ind w:left="0" w:firstLine="420"/>
        <w:spacing w:line="360" w:lineRule="auto"/>
        <w:tabs>
          <w:tab w:val="left" w:pos="420" w:leader="none"/>
        </w:tabs>
        <w:rPr>
          <w:rFonts w:ascii="宋体" w:hAnsi="宋体"/>
          <w:sz w:val="21"/>
        </w:rPr>
      </w:pPr>
      <w:r>
        <w:rPr>
          <w:rFonts w:ascii="宋体" w:hAnsi="宋体"/>
          <w:sz w:val="21"/>
        </w:rPr>
        <w:t xml:space="preserve">（4）售后服务时间：售后服务时间不低于如下要求：</w:t>
      </w:r>
      <w:r/>
    </w:p>
    <w:p>
      <w:pPr>
        <w:ind w:left="0" w:firstLine="420"/>
        <w:spacing w:line="360" w:lineRule="auto"/>
        <w:tabs>
          <w:tab w:val="left" w:pos="420" w:leader="none"/>
        </w:tabs>
        <w:rPr>
          <w:rFonts w:ascii="宋体" w:hAnsi="宋体"/>
          <w:sz w:val="21"/>
        </w:rPr>
      </w:pPr>
      <w:r>
        <w:rPr>
          <w:rFonts w:ascii="宋体" w:hAnsi="宋体"/>
          <w:sz w:val="21"/>
        </w:rPr>
        <w:t xml:space="preserve">电话支持服务：乙方需提供7*24小时电话服务，随时接受客户对系统操作的技术咨询和技术交流，及时解答客户遇到的问题，并定期电话回访客户进行满意度调查。乙方在接到故障报修服务要求时，2小时内做出明确响应和安排，24小时内排除故障。</w:t>
      </w:r>
      <w:r/>
    </w:p>
    <w:p>
      <w:pPr>
        <w:ind w:left="0" w:firstLine="420"/>
        <w:spacing w:line="360" w:lineRule="auto"/>
        <w:tabs>
          <w:tab w:val="left" w:pos="420" w:leader="none"/>
        </w:tabs>
        <w:rPr>
          <w:rFonts w:ascii="宋体" w:hAnsi="宋体"/>
          <w:sz w:val="21"/>
        </w:rPr>
      </w:pPr>
      <w:r>
        <w:rPr>
          <w:rFonts w:ascii="宋体" w:hAnsi="宋体"/>
          <w:sz w:val="21"/>
        </w:rPr>
        <w:t xml:space="preserve">远程支持服务：提供多样化线上服务渠道，包括但不限于邮件、微信；采用远程技术方法在2小时内给予排除，若远程方法无法排除，应派遣技术人员提供上门支持服务。</w:t>
      </w:r>
      <w:r/>
    </w:p>
    <w:p>
      <w:pPr>
        <w:ind w:left="0" w:firstLine="420"/>
        <w:spacing w:line="360" w:lineRule="auto"/>
        <w:tabs>
          <w:tab w:val="left" w:pos="420" w:leader="none"/>
        </w:tabs>
        <w:rPr>
          <w:rFonts w:ascii="宋体" w:hAnsi="宋体"/>
          <w:sz w:val="21"/>
        </w:rPr>
      </w:pPr>
      <w:r>
        <w:rPr>
          <w:rFonts w:ascii="宋体" w:hAnsi="宋体"/>
          <w:sz w:val="21"/>
        </w:rPr>
        <w:t xml:space="preserve">现场支持服务：24小时内赶到现场进行问题处理。</w:t>
      </w:r>
      <w:r/>
    </w:p>
    <w:p>
      <w:pPr>
        <w:ind w:left="0" w:firstLine="420"/>
        <w:spacing w:line="360" w:lineRule="auto"/>
        <w:tabs>
          <w:tab w:val="left" w:pos="420" w:leader="none"/>
        </w:tabs>
        <w:rPr>
          <w:rFonts w:ascii="宋体" w:hAnsi="宋体"/>
          <w:sz w:val="21"/>
        </w:rPr>
      </w:pPr>
      <w:r>
        <w:rPr>
          <w:rFonts w:ascii="宋体" w:hAnsi="宋体"/>
          <w:sz w:val="21"/>
        </w:rPr>
        <w:t xml:space="preserve">（5）如果本项目验收合格并交付甲方使用后，缺陷多次反复出现，乙方必须提出分析报告和解决方案，免费更换该产品，直到最后纠正缺陷，乙方提供的质保期从纠正之日起重新计算。</w:t>
      </w:r>
      <w:r/>
    </w:p>
    <w:p>
      <w:pPr>
        <w:ind w:left="0"/>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八、履约验收</w:t>
      </w:r>
      <w:r/>
    </w:p>
    <w:p>
      <w:pPr>
        <w:ind w:left="0" w:firstLine="420"/>
        <w:spacing w:line="360" w:lineRule="auto"/>
        <w:tabs>
          <w:tab w:val="left" w:pos="420" w:leader="none"/>
        </w:tabs>
        <w:rPr>
          <w:rFonts w:ascii="宋体" w:hAnsi="宋体"/>
          <w:sz w:val="21"/>
        </w:rPr>
      </w:pPr>
      <w:r>
        <w:rPr>
          <w:rFonts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ascii="宋体" w:hAnsi="宋体"/>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ascii="宋体" w:hAnsi="宋体"/>
          <w:sz w:val="21"/>
        </w:rPr>
        <w:t xml:space="preserve">3.采购人在组织履约验收前，将根据项目特点制定验收方案，明确履约验收的时间、方式、程序等内容。成交供应商应根据验收方案内容做好相应配合工作。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420" w:leader="none"/>
        </w:tabs>
        <w:rPr>
          <w:rFonts w:ascii="宋体" w:hAnsi="宋体"/>
          <w:sz w:val="21"/>
        </w:rPr>
      </w:pPr>
      <w:r>
        <w:rPr>
          <w:rFonts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ascii="宋体" w:hAnsi="宋体"/>
          <w:sz w:val="21"/>
        </w:rPr>
        <w:t xml:space="preserve">5.验收时间：系统安装调试完成，试运行1个月结束无质量问题，30天内组织验收。特殊情况需延长的，双方应书面特别约定。</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九、综合说明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rPr>
          <w:b/>
          <w:sz w:val="44"/>
          <w:szCs w:val="44"/>
        </w:rPr>
      </w:pPr>
      <w:r/>
      <w:bookmarkStart w:id="92" w:name="_Toc167285820"/>
      <w:r>
        <w:rPr>
          <w:rFonts w:hint="eastAsia"/>
          <w:b/>
          <w:sz w:val="44"/>
          <w:szCs w:val="44"/>
        </w:rPr>
        <w:br w:type="page" w:clear="all"/>
      </w:r>
      <w:r/>
    </w:p>
    <w:p>
      <w:pPr>
        <w:pStyle w:val="846"/>
        <w:ind w:left="0" w:firstLine="0"/>
        <w:jc w:val="center"/>
        <w:spacing w:line="360" w:lineRule="auto"/>
        <w:rPr>
          <w:b/>
          <w:sz w:val="44"/>
          <w:szCs w:val="44"/>
        </w:rPr>
      </w:pPr>
      <w:r>
        <w:rPr>
          <w:rFonts w:hint="eastAsia"/>
          <w:b/>
          <w:sz w:val="44"/>
          <w:szCs w:val="44"/>
        </w:rPr>
        <w:t xml:space="preserve">第五章</w:t>
      </w:r>
      <w:r>
        <w:rPr>
          <w:rFonts w:hint="eastAsia"/>
          <w:b/>
          <w:sz w:val="44"/>
          <w:szCs w:val="44"/>
        </w:rPr>
        <w:t xml:space="preserve"> </w:t>
      </w:r>
      <w:bookmarkStart w:id="93" w:name="合同的特殊条款"/>
      <w:r/>
      <w:bookmarkEnd w:id="93"/>
      <w:r>
        <w:rPr>
          <w:rFonts w:hint="eastAsia"/>
          <w:b/>
          <w:sz w:val="44"/>
          <w:szCs w:val="44"/>
        </w:rPr>
        <w:t xml:space="preserve">合同及主要条款</w:t>
      </w:r>
      <w:bookmarkEnd w:id="83"/>
      <w:r/>
      <w:bookmarkEnd w:id="84"/>
      <w:r/>
      <w:bookmarkEnd w:id="85"/>
      <w:r/>
      <w:bookmarkEnd w:id="86"/>
      <w:r/>
      <w:bookmarkEnd w:id="87"/>
      <w:r/>
      <w:bookmarkEnd w:id="88"/>
      <w:r/>
      <w:bookmarkEnd w:id="92"/>
      <w:r/>
      <w:r/>
    </w:p>
    <w:p>
      <w:pPr>
        <w:ind w:left="0"/>
        <w:jc w:val="center"/>
        <w:rPr>
          <w:b/>
          <w:sz w:val="32"/>
          <w:szCs w:val="32"/>
        </w:rPr>
      </w:pPr>
      <w:r/>
      <w:bookmarkStart w:id="94" w:name="_Toc27667"/>
      <w:r/>
      <w:bookmarkStart w:id="95" w:name="_Toc32730"/>
      <w:r/>
      <w:bookmarkStart w:id="96" w:name="_Toc8564"/>
      <w:r/>
      <w:bookmarkStart w:id="97" w:name="_Toc57376410"/>
      <w:r/>
      <w:bookmarkStart w:id="98" w:name="_Toc58248884"/>
      <w:r/>
      <w:bookmarkEnd w:id="89"/>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项目名称：苏州城市学院“城院大脑”项目</w:t>
      </w:r>
      <w:r/>
    </w:p>
    <w:p>
      <w:pPr>
        <w:ind w:left="0"/>
        <w:jc w:val="left"/>
        <w:spacing w:line="360" w:lineRule="auto"/>
        <w:rPr>
          <w:rFonts w:ascii="宋体" w:hAnsi="宋体"/>
          <w:b/>
          <w:sz w:val="21"/>
        </w:rPr>
      </w:pPr>
      <w:r>
        <w:rPr>
          <w:rFonts w:hint="eastAsia" w:ascii="宋体" w:hAnsi="宋体"/>
          <w:b/>
          <w:sz w:val="21"/>
        </w:rPr>
        <w:t xml:space="preserve">项目编号：JSZC-320500-JZCG-C2025-0512</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904"/>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（1）项目</w:t>
      </w:r>
      <w:r>
        <w:rPr>
          <w:rFonts w:hint="eastAsia" w:ascii="宋体" w:hAnsi="宋体"/>
          <w:sz w:val="21"/>
          <w:szCs w:val="21"/>
        </w:rPr>
        <w:t xml:space="preserve">合同签订后一周内，甲方支付乙方总合同金额的30%，即人民币（大写）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w:t>
      </w:r>
      <w:r>
        <w:rPr>
          <w:rFonts w:hint="eastAsia" w:ascii="宋体" w:hAnsi="宋体"/>
          <w:sz w:val="21"/>
          <w:szCs w:val="21"/>
        </w:rPr>
        <w:t xml:space="preserve">小写¥</w:t>
      </w:r>
      <w:r>
        <w:rPr>
          <w:rFonts w:ascii="宋体" w:hAnsi="宋体"/>
          <w:sz w:val="21"/>
          <w:szCs w:val="21"/>
          <w:u w:val="single"/>
        </w:rPr>
        <w:t xml:space="preserve">       </w:t>
      </w:r>
      <w:r>
        <w:rPr>
          <w:rFonts w:hint="eastAsia" w:ascii="宋体" w:hAnsi="宋体"/>
          <w:sz w:val="21"/>
          <w:szCs w:val="21"/>
        </w:rPr>
        <w:t xml:space="preserve">）。</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项目试运行结束，验收合格后一周内，甲方支付乙方合同金额的70%，即人民币（大写）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w:t>
      </w:r>
      <w:r>
        <w:rPr>
          <w:rFonts w:hint="eastAsia" w:ascii="宋体" w:hAnsi="宋体"/>
          <w:sz w:val="21"/>
          <w:szCs w:val="21"/>
        </w:rPr>
        <w:t xml:space="preserve">小写¥</w:t>
      </w:r>
      <w:r>
        <w:rPr>
          <w:rFonts w:ascii="宋体" w:hAnsi="宋体"/>
          <w:sz w:val="21"/>
          <w:szCs w:val="21"/>
          <w:u w:val="single"/>
        </w:rPr>
        <w:t xml:space="preserve">       </w:t>
      </w:r>
      <w:r>
        <w:rPr>
          <w:rFonts w:hint="eastAsia" w:ascii="宋体" w:hAnsi="宋体"/>
          <w:sz w:val="21"/>
          <w:szCs w:val="21"/>
        </w:rPr>
        <w:t xml:space="preserve">）。</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甲方应在收到乙方开具的合法增值税发票后10个工作日内，支付对应阶段款项。</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pStyle w:val="904"/>
        <w:ind w:left="400"/>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pStyle w:val="904"/>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合同签订地：</w:t>
      </w:r>
      <w:r/>
    </w:p>
    <w:p>
      <w:pPr>
        <w:ind w:left="0"/>
        <w:jc w:val="center"/>
        <w:spacing w:line="360" w:lineRule="auto"/>
        <w:widowControl w:val="off"/>
        <w:rPr>
          <w:b/>
          <w:sz w:val="44"/>
          <w:szCs w:val="44"/>
        </w:rPr>
        <w:outlineLvl w:val="0"/>
      </w:pPr>
      <w:r>
        <w:rPr>
          <w:rFonts w:hint="eastAsia"/>
          <w:b/>
          <w:sz w:val="44"/>
          <w:szCs w:val="44"/>
        </w:rPr>
        <w:br w:type="page" w:clear="all"/>
      </w:r>
      <w:bookmarkStart w:id="99" w:name="_Toc68611039"/>
      <w:r/>
      <w:bookmarkStart w:id="100" w:name="_Toc167285821"/>
      <w:r>
        <w:rPr>
          <w:rFonts w:hint="eastAsia"/>
          <w:b/>
          <w:sz w:val="44"/>
          <w:szCs w:val="44"/>
        </w:rPr>
        <w:t xml:space="preserve">第六章</w:t>
      </w:r>
      <w:r>
        <w:rPr>
          <w:rFonts w:hint="eastAsia"/>
          <w:b/>
          <w:sz w:val="44"/>
          <w:szCs w:val="44"/>
        </w:rPr>
        <w:t xml:space="preserve"> </w:t>
      </w:r>
      <w:bookmarkStart w:id="101" w:name="评分要点"/>
      <w:r/>
      <w:bookmarkEnd w:id="101"/>
      <w:r>
        <w:rPr>
          <w:rFonts w:hint="eastAsia"/>
          <w:b/>
          <w:sz w:val="44"/>
          <w:szCs w:val="44"/>
        </w:rPr>
        <w:t xml:space="preserve">评审办法和评分标准</w:t>
      </w:r>
      <w:bookmarkEnd w:id="94"/>
      <w:r/>
      <w:bookmarkEnd w:id="95"/>
      <w:r/>
      <w:bookmarkEnd w:id="96"/>
      <w:r/>
      <w:bookmarkEnd w:id="97"/>
      <w:r/>
      <w:bookmarkEnd w:id="98"/>
      <w:r/>
      <w:bookmarkEnd w:id="99"/>
      <w:r/>
      <w:bookmarkEnd w:id="100"/>
      <w:r/>
      <w:r/>
    </w:p>
    <w:p>
      <w:pPr>
        <w:ind w:left="0" w:firstLine="422"/>
        <w:spacing w:line="360" w:lineRule="auto"/>
        <w:rPr>
          <w:b/>
          <w:sz w:val="21"/>
          <w:szCs w:val="21"/>
        </w:rPr>
      </w:pPr>
      <w:r/>
      <w:bookmarkStart w:id="102" w:name="_Toc16264"/>
      <w:r/>
      <w:bookmarkStart w:id="103" w:name="_Toc698"/>
      <w:r/>
      <w:bookmarkStart w:id="104" w:name="_Toc17476"/>
      <w:r>
        <w:rPr>
          <w:rFonts w:hint="eastAsia"/>
          <w:b/>
          <w:sz w:val="21"/>
          <w:szCs w:val="21"/>
        </w:rPr>
        <w:t xml:space="preserve">一、评审办法：</w:t>
      </w:r>
      <w:bookmarkEnd w:id="102"/>
      <w:r/>
      <w:bookmarkEnd w:id="103"/>
      <w:r/>
      <w:bookmarkEnd w:id="104"/>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04"/>
        <w:ind w:left="0" w:firstLine="0"/>
      </w:pPr>
      <w:r/>
      <w:r/>
    </w:p>
    <w:p>
      <w:pPr>
        <w:pStyle w:val="904"/>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W w:w="5468" w:type="pct"/>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4"/>
        <w:gridCol w:w="694"/>
        <w:gridCol w:w="772"/>
        <w:gridCol w:w="677"/>
        <w:gridCol w:w="8082"/>
      </w:tblGrid>
      <w:tr>
        <w:trPr/>
        <w:tc>
          <w:tcPr>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评分因素</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分值</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评分标准</w:t>
            </w:r>
            <w:r/>
          </w:p>
        </w:tc>
      </w:tr>
      <w:tr>
        <w:trPr/>
        <w:tc>
          <w:tcPr>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1</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价格部分</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报价得分</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t xml:space="preserve">2</w:t>
            </w:r>
            <w:r>
              <w:rPr>
                <w:rFonts w:hint="eastAsia" w:ascii="宋体" w:hAnsi="宋体" w:cs="楷体_GB2312"/>
                <w:sz w:val="21"/>
                <w:szCs w:val="21"/>
              </w:rPr>
              <w:t xml:space="preserve">0</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ind w:left="0"/>
              <w:spacing w:line="360" w:lineRule="auto"/>
              <w:widowControl w:val="off"/>
              <w:rPr>
                <w:rFonts w:ascii="宋体" w:hAnsi="宋体" w:cs="楷体_GB2312"/>
                <w:sz w:val="21"/>
                <w:szCs w:val="21"/>
              </w:rPr>
            </w:pPr>
            <w:r>
              <w:rPr>
                <w:rFonts w:hint="eastAsia" w:ascii="宋体" w:hAnsi="宋体" w:cs="楷体_GB2312"/>
                <w:sz w:val="21"/>
                <w:szCs w:val="21"/>
              </w:rPr>
              <w:t xml:space="preserve">第一步：响应总报价低于或等于财政预算价格（或最高限价）的，为有效响应报价。超财政预算（或最高限价）的响应报价为无效响应报价。</w:t>
            </w:r>
            <w:r/>
          </w:p>
          <w:p>
            <w:pPr>
              <w:ind w:left="0"/>
              <w:spacing w:line="360" w:lineRule="auto"/>
              <w:widowControl w:val="off"/>
              <w:rPr>
                <w:rFonts w:ascii="宋体" w:hAnsi="宋体" w:cs="楷体_GB2312"/>
                <w:sz w:val="21"/>
                <w:szCs w:val="21"/>
              </w:rPr>
            </w:pPr>
            <w:r>
              <w:rPr>
                <w:rFonts w:hint="eastAsia" w:ascii="宋体" w:hAnsi="宋体" w:cs="楷体_GB2312"/>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spacing w:line="360" w:lineRule="auto"/>
              <w:widowControl w:val="off"/>
              <w:rPr>
                <w:rFonts w:ascii="宋体" w:hAnsi="宋体" w:cs="楷体_GB2312"/>
                <w:sz w:val="21"/>
                <w:szCs w:val="21"/>
              </w:rPr>
            </w:pPr>
            <w:r>
              <w:rPr>
                <w:rFonts w:hint="eastAsia" w:ascii="宋体" w:hAnsi="宋体" w:cs="楷体_GB2312"/>
                <w:sz w:val="21"/>
                <w:szCs w:val="21"/>
              </w:rPr>
              <w:t xml:space="preserve">磋商报价得分＝（磋商基准价/最终磋商报价）×价格权值×100（价格权值为20%）</w:t>
            </w:r>
            <w:r/>
          </w:p>
        </w:tc>
      </w:tr>
      <w:tr>
        <w:trPr>
          <w:trHeight w:val="1975"/>
        </w:trPr>
        <w:tc>
          <w:tcPr>
            <w:tcBorders>
              <w:top w:val="single" w:color="auto" w:sz="4" w:space="0"/>
              <w:left w:val="single" w:color="auto" w:sz="4" w:space="0"/>
              <w:bottom w:val="single" w:color="auto" w:sz="4" w:space="0"/>
              <w:right w:val="single" w:color="auto" w:sz="4" w:space="0"/>
            </w:tcBorders>
            <w:tcW w:w="257" w:type="pct"/>
            <w:vAlign w:val="center"/>
            <w:vMerge w:val="restart"/>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r>
            <w:r/>
          </w:p>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2</w:t>
            </w:r>
            <w:r/>
          </w:p>
        </w:tc>
        <w:tc>
          <w:tcPr>
            <w:tcBorders>
              <w:top w:val="single" w:color="auto" w:sz="4" w:space="0"/>
              <w:left w:val="single" w:color="auto" w:sz="4" w:space="0"/>
              <w:bottom w:val="single" w:color="auto" w:sz="4" w:space="0"/>
              <w:right w:val="single" w:color="auto" w:sz="4" w:space="0"/>
            </w:tcBorders>
            <w:tcW w:w="322" w:type="pct"/>
            <w:vAlign w:val="center"/>
            <w:vMerge w:val="restart"/>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技术部分</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系统功能演示情况</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t xml:space="preserve">2</w:t>
            </w:r>
            <w:r>
              <w:rPr>
                <w:rFonts w:hint="eastAsia" w:ascii="宋体" w:hAnsi="宋体" w:cs="楷体_GB2312"/>
                <w:sz w:val="21"/>
                <w:szCs w:val="21"/>
              </w:rPr>
              <w:t xml:space="preserve">9</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pStyle w:val="871"/>
              <w:ind w:left="0" w:firstLine="0"/>
              <w:spacing w:line="360" w:lineRule="auto"/>
              <w:rPr>
                <w:rFonts w:ascii="宋体" w:hAnsi="宋体" w:cs="楷体_GB2312"/>
                <w:sz w:val="21"/>
                <w:szCs w:val="21"/>
              </w:rPr>
            </w:pPr>
            <w:r>
              <w:rPr>
                <w:rFonts w:hint="eastAsia" w:ascii="宋体" w:hAnsi="宋体" w:cs="楷体_GB2312"/>
                <w:sz w:val="21"/>
                <w:szCs w:val="21"/>
              </w:rPr>
              <w:t xml:space="preserve">1.根据投标人技术参数响应情况评分，标“▲”的为重要技术指标（共7项），各投标单位均应提供功能演示。</w:t>
            </w:r>
            <w:r>
              <w:rPr>
                <w:rFonts w:hint="eastAsia" w:ascii="宋体" w:hAnsi="宋体" w:cs="楷体_GB2312"/>
                <w:sz w:val="21"/>
                <w:szCs w:val="21"/>
              </w:rPr>
              <w:t xml:space="preserve">（2</w:t>
            </w:r>
            <w:r>
              <w:rPr>
                <w:rFonts w:ascii="宋体" w:hAnsi="宋体" w:cs="楷体_GB2312"/>
                <w:sz w:val="21"/>
                <w:szCs w:val="21"/>
              </w:rPr>
              <w:t xml:space="preserve">1</w:t>
            </w:r>
            <w:r>
              <w:rPr>
                <w:rFonts w:hint="eastAsia" w:ascii="宋体" w:hAnsi="宋体" w:cs="楷体_GB2312"/>
                <w:sz w:val="21"/>
                <w:szCs w:val="21"/>
              </w:rPr>
              <w:t xml:space="preserve">分）</w:t>
            </w:r>
            <w:r/>
          </w:p>
          <w:p>
            <w:pPr>
              <w:ind w:left="0"/>
              <w:spacing w:line="360" w:lineRule="auto"/>
              <w:widowControl w:val="off"/>
              <w:rPr>
                <w:rFonts w:ascii="宋体" w:hAnsi="宋体" w:cs="楷体_GB2312"/>
                <w:sz w:val="21"/>
                <w:szCs w:val="21"/>
              </w:rPr>
            </w:pPr>
            <w:r>
              <w:rPr>
                <w:rFonts w:hint="eastAsia" w:ascii="宋体" w:hAnsi="宋体" w:cs="楷体_GB2312"/>
                <w:sz w:val="21"/>
                <w:szCs w:val="21"/>
              </w:rPr>
              <w:t xml:space="preserve">每项需要演示的内容应逐条演示，展示全面，内容完整，条理清晰，每项得3分；演示内容基本完整，条理较为清晰的得</w:t>
            </w:r>
            <w:r>
              <w:rPr>
                <w:rFonts w:ascii="宋体" w:hAnsi="宋体" w:cs="楷体_GB2312"/>
                <w:sz w:val="21"/>
                <w:szCs w:val="21"/>
              </w:rPr>
              <w:t xml:space="preserve">1.5</w:t>
            </w:r>
            <w:r>
              <w:rPr>
                <w:rFonts w:hint="eastAsia" w:ascii="宋体" w:hAnsi="宋体" w:cs="楷体_GB2312"/>
                <w:sz w:val="21"/>
                <w:szCs w:val="21"/>
              </w:rPr>
              <w:t xml:space="preserve">分；每项演示内容完全脱离采购需求或未作完整演示的不得分。本项最高得21分。</w:t>
            </w:r>
            <w:r/>
          </w:p>
          <w:p>
            <w:pPr>
              <w:pStyle w:val="871"/>
              <w:ind w:left="0" w:firstLine="0"/>
              <w:spacing w:line="360" w:lineRule="auto"/>
              <w:rPr>
                <w:rFonts w:ascii="宋体" w:hAnsi="宋体" w:cs="楷体_GB2312"/>
                <w:sz w:val="21"/>
                <w:szCs w:val="21"/>
              </w:rPr>
            </w:pPr>
            <w:r>
              <w:rPr>
                <w:rFonts w:hint="eastAsia" w:ascii="宋体" w:hAnsi="宋体" w:cs="楷体_GB2312"/>
                <w:sz w:val="21"/>
                <w:szCs w:val="21"/>
              </w:rPr>
              <w:t xml:space="preserve">2、根据响应文件要求其他功能演示。</w:t>
            </w:r>
            <w:r>
              <w:rPr>
                <w:rFonts w:hint="eastAsia" w:ascii="宋体" w:hAnsi="宋体" w:cs="楷体_GB2312"/>
                <w:sz w:val="21"/>
                <w:szCs w:val="21"/>
              </w:rPr>
              <w:t xml:space="preserve">（8分）</w:t>
            </w:r>
            <w:r/>
          </w:p>
          <w:p>
            <w:pPr>
              <w:pStyle w:val="871"/>
              <w:ind w:left="0" w:firstLine="0"/>
              <w:spacing w:line="360" w:lineRule="auto"/>
              <w:rPr>
                <w:rFonts w:ascii="宋体" w:hAnsi="宋体" w:cs="楷体_GB2312"/>
                <w:sz w:val="21"/>
                <w:szCs w:val="21"/>
              </w:rPr>
            </w:pPr>
            <w:r>
              <w:rPr>
                <w:rFonts w:hint="eastAsia" w:ascii="宋体" w:hAnsi="宋体" w:cs="楷体_GB2312"/>
                <w:sz w:val="21"/>
                <w:szCs w:val="21"/>
              </w:rPr>
              <w:t xml:space="preserve">（1）</w:t>
            </w:r>
            <w:r>
              <w:rPr>
                <w:rFonts w:hint="eastAsia" w:ascii="宋体" w:hAnsi="宋体" w:cs="楷体_GB2312"/>
                <w:sz w:val="21"/>
                <w:szCs w:val="21"/>
              </w:rPr>
              <w:t xml:space="preserve">数据项目管理：平台中支持多个项目的管理，每个项目下可以关联用户，用户只能查看自己关联的项目下的数据，所有的模块数据都会有所属项目</w:t>
            </w:r>
            <w:r>
              <w:rPr>
                <w:rFonts w:hint="eastAsia" w:ascii="宋体" w:hAnsi="宋体" w:cs="楷体_GB2312"/>
                <w:sz w:val="21"/>
                <w:szCs w:val="21"/>
              </w:rPr>
              <w:t xml:space="preserve">；</w:t>
            </w:r>
            <w:r/>
          </w:p>
          <w:p>
            <w:pPr>
              <w:pStyle w:val="871"/>
              <w:ind w:left="0" w:firstLine="0"/>
              <w:spacing w:line="360" w:lineRule="auto"/>
              <w:rPr>
                <w:rFonts w:ascii="宋体" w:hAnsi="宋体" w:cs="楷体_GB2312"/>
                <w:sz w:val="21"/>
                <w:szCs w:val="21"/>
              </w:rPr>
            </w:pPr>
            <w:r>
              <w:rPr>
                <w:rFonts w:hint="eastAsia" w:ascii="宋体" w:hAnsi="宋体" w:cs="楷体_GB2312"/>
                <w:sz w:val="21"/>
                <w:szCs w:val="21"/>
              </w:rPr>
              <w:t xml:space="preserve">（2）</w:t>
            </w:r>
            <w:r>
              <w:rPr>
                <w:rFonts w:hint="eastAsia" w:ascii="宋体" w:hAnsi="宋体" w:cs="楷体_GB2312"/>
                <w:sz w:val="21"/>
                <w:szCs w:val="21"/>
              </w:rPr>
              <w:t xml:space="preserve">内置模板：系统提前预设不同布局效果的模版，内置可视化模板至少10</w:t>
            </w:r>
            <w:r>
              <w:rPr>
                <w:rFonts w:hint="eastAsia" w:ascii="宋体" w:hAnsi="宋体" w:cs="楷体_GB2312"/>
                <w:sz w:val="21"/>
                <w:szCs w:val="21"/>
              </w:rPr>
              <w:t xml:space="preserve">套；</w:t>
            </w:r>
            <w:r/>
          </w:p>
          <w:p>
            <w:pPr>
              <w:pStyle w:val="871"/>
              <w:ind w:left="0" w:firstLine="0"/>
              <w:spacing w:line="360" w:lineRule="auto"/>
              <w:rPr>
                <w:rFonts w:ascii="宋体" w:hAnsi="宋体" w:cs="楷体_GB2312"/>
                <w:sz w:val="21"/>
                <w:szCs w:val="21"/>
              </w:rPr>
            </w:pPr>
            <w:r>
              <w:rPr>
                <w:rFonts w:hint="eastAsia" w:ascii="宋体" w:hAnsi="宋体" w:cs="楷体_GB2312"/>
                <w:sz w:val="21"/>
                <w:szCs w:val="21"/>
              </w:rPr>
              <w:t xml:space="preserve">（3）</w:t>
            </w:r>
            <w:r>
              <w:rPr>
                <w:rFonts w:hint="eastAsia" w:ascii="宋体" w:hAnsi="宋体" w:cs="楷体_GB2312"/>
                <w:sz w:val="21"/>
                <w:szCs w:val="21"/>
              </w:rPr>
              <w:t xml:space="preserve">实现对底层数据模型的集中管理，范围包括：主数据、代码标准以及业务系统数据模型（表、视图、字段）。提供对数据分类的多层管理；实现智能化检测元数据和系统数据库之间表、字段以及字段属性的不一致情况，并自动捕获管理； </w:t>
            </w:r>
            <w:r/>
          </w:p>
          <w:p>
            <w:pPr>
              <w:pStyle w:val="871"/>
              <w:ind w:left="0" w:firstLine="0"/>
              <w:spacing w:line="360" w:lineRule="auto"/>
              <w:rPr>
                <w:rFonts w:ascii="宋体" w:hAnsi="宋体" w:cs="楷体_GB2312"/>
                <w:sz w:val="21"/>
                <w:szCs w:val="21"/>
              </w:rPr>
            </w:pPr>
            <w:r>
              <w:rPr>
                <w:rFonts w:hint="eastAsia" w:ascii="宋体" w:hAnsi="宋体" w:cs="楷体_GB2312"/>
                <w:sz w:val="21"/>
                <w:szCs w:val="21"/>
              </w:rPr>
              <w:t xml:space="preserve">（4）</w:t>
            </w:r>
            <w:r>
              <w:rPr>
                <w:rFonts w:hint="eastAsia" w:ascii="宋体" w:hAnsi="宋体" w:cs="楷体_GB2312"/>
                <w:sz w:val="21"/>
                <w:szCs w:val="21"/>
              </w:rPr>
              <w:t xml:space="preserve">可对数据信息进行维护，并支持版本管理自定记录每次变更过程。根据元数据相互之间的关系，形成有效的血缘关系分析和影响度分析。</w:t>
            </w:r>
            <w:r/>
          </w:p>
          <w:p>
            <w:pPr>
              <w:pStyle w:val="871"/>
              <w:ind w:left="0" w:firstLine="0"/>
              <w:spacing w:line="360" w:lineRule="auto"/>
              <w:rPr>
                <w:rFonts w:ascii="宋体" w:hAnsi="宋体" w:cs="楷体_GB2312"/>
                <w:sz w:val="21"/>
                <w:szCs w:val="21"/>
              </w:rPr>
            </w:pPr>
            <w:r>
              <w:rPr>
                <w:rFonts w:hint="eastAsia" w:ascii="宋体" w:hAnsi="宋体" w:cs="楷体_GB2312"/>
                <w:sz w:val="21"/>
                <w:szCs w:val="21"/>
              </w:rPr>
              <w:t xml:space="preserve">每项需要演示的内容应逐条演示，展示全面，内容完整，条理清晰，每项得2分；演示内容基本完整，条理较为清晰的得1分；每项演示内容完全脱离采购需求或未作完整演示的不得分。本项最高得8分。</w:t>
            </w:r>
            <w:r/>
          </w:p>
          <w:p>
            <w:pPr>
              <w:ind w:left="0" w:firstLine="422"/>
              <w:spacing w:line="360" w:lineRule="auto"/>
              <w:widowControl w:val="off"/>
              <w:rPr>
                <w:rFonts w:ascii="宋体" w:hAnsi="宋体"/>
                <w:b/>
                <w:bCs/>
                <w:sz w:val="21"/>
              </w:rPr>
            </w:pPr>
            <w:r>
              <w:rPr>
                <w:rFonts w:hint="eastAsia" w:ascii="宋体" w:hAnsi="宋体"/>
                <w:b/>
                <w:bCs/>
                <w:sz w:val="21"/>
              </w:rPr>
              <w:t xml:space="preserve">（注：1.响应单位根据响应文件要求进行演示，演示时间不超过20分钟，需在“苏采云”系统演示文件入口按系统要求上传演示文件。2.单个视频附件压缩包大小不得</w:t>
            </w:r>
            <w:r>
              <w:rPr>
                <w:rFonts w:hint="eastAsia" w:ascii="宋体" w:hAnsi="宋体"/>
                <w:b/>
                <w:bCs/>
                <w:sz w:val="21"/>
              </w:rPr>
              <w:t xml:space="preserve">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p>
        </w:tc>
      </w:tr>
      <w:tr>
        <w:trPr/>
        <w:tc>
          <w:tcPr>
            <w:tcBorders>
              <w:top w:val="single" w:color="auto" w:sz="4" w:space="0"/>
              <w:left w:val="single" w:color="auto" w:sz="4" w:space="0"/>
              <w:bottom w:val="single" w:color="auto" w:sz="4" w:space="0"/>
              <w:right w:val="single" w:color="auto" w:sz="4" w:space="0"/>
            </w:tcBorders>
            <w:tcW w:w="257" w:type="pct"/>
            <w:vAlign w:val="center"/>
            <w:vMerge w:val="continue"/>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r>
            <w:r/>
          </w:p>
        </w:tc>
        <w:tc>
          <w:tcPr>
            <w:tcBorders>
              <w:top w:val="single" w:color="auto" w:sz="4" w:space="0"/>
              <w:left w:val="single" w:color="auto" w:sz="4" w:space="0"/>
              <w:bottom w:val="single" w:color="auto" w:sz="4" w:space="0"/>
              <w:right w:val="single" w:color="auto" w:sz="4" w:space="0"/>
            </w:tcBorders>
            <w:tcW w:w="322" w:type="pct"/>
            <w:vAlign w:val="center"/>
            <w:vMerge w:val="continue"/>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spacing w:line="360" w:lineRule="auto"/>
              <w:widowControl w:val="off"/>
              <w:rPr>
                <w:rFonts w:ascii="宋体" w:hAnsi="宋体" w:cs="楷体_GB2312"/>
                <w:sz w:val="21"/>
                <w:szCs w:val="21"/>
              </w:rPr>
            </w:pPr>
            <w:r>
              <w:rPr>
                <w:rFonts w:hint="eastAsia" w:ascii="宋体" w:hAnsi="宋体" w:cs="楷体_GB2312"/>
                <w:sz w:val="21"/>
                <w:szCs w:val="21"/>
              </w:rPr>
              <w:t xml:space="preserve">项目实施方案</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8</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ind w:left="0"/>
              <w:jc w:val="left"/>
              <w:spacing w:line="360" w:lineRule="auto"/>
              <w:widowControl w:val="off"/>
              <w:rPr>
                <w:rFonts w:ascii="宋体" w:hAnsi="宋体" w:cs="楷体_GB2312"/>
                <w:sz w:val="21"/>
                <w:szCs w:val="21"/>
              </w:rPr>
            </w:pPr>
            <w:r>
              <w:rPr>
                <w:rFonts w:hint="eastAsia" w:ascii="宋体" w:hAnsi="宋体" w:cs="楷体_GB2312"/>
                <w:sz w:val="21"/>
                <w:szCs w:val="21"/>
              </w:rPr>
              <w:t xml:space="preserve">根据响应单位提供的项目实施方案进行综合评分：</w:t>
            </w:r>
            <w:r/>
          </w:p>
          <w:p>
            <w:pPr>
              <w:ind w:left="0"/>
              <w:jc w:val="left"/>
              <w:spacing w:line="360" w:lineRule="auto"/>
              <w:widowControl w:val="off"/>
              <w:rPr>
                <w:rFonts w:ascii="宋体" w:hAnsi="宋体" w:cs="楷体_GB2312"/>
                <w:sz w:val="21"/>
                <w:szCs w:val="21"/>
              </w:rPr>
            </w:pPr>
            <w:r>
              <w:rPr>
                <w:rFonts w:hint="eastAsia" w:ascii="宋体" w:hAnsi="宋体" w:cs="楷体_GB2312"/>
                <w:sz w:val="21"/>
                <w:szCs w:val="21"/>
              </w:rPr>
              <w:t xml:space="preserve">1.方案针对本次采购项目具备详细的实施计划（包含关键节点、计划管理、合理的项目组织架构与人员分工）；</w:t>
            </w:r>
            <w:r/>
          </w:p>
          <w:p>
            <w:pPr>
              <w:ind w:left="0"/>
              <w:jc w:val="left"/>
              <w:spacing w:line="360" w:lineRule="auto"/>
              <w:widowControl w:val="off"/>
              <w:rPr>
                <w:rFonts w:ascii="宋体" w:hAnsi="宋体" w:cs="楷体_GB2312"/>
                <w:sz w:val="21"/>
                <w:szCs w:val="21"/>
              </w:rPr>
            </w:pPr>
            <w:r>
              <w:rPr>
                <w:rFonts w:hint="eastAsia" w:ascii="宋体" w:hAnsi="宋体" w:cs="楷体_GB2312"/>
                <w:sz w:val="21"/>
                <w:szCs w:val="21"/>
              </w:rPr>
              <w:t xml:space="preserve">2.方案针对本次项目过程管理有明确的流程和规范，包括项目沟通、问题处理、文件管理、</w:t>
            </w:r>
            <w:r>
              <w:rPr>
                <w:rFonts w:ascii="宋体" w:hAnsi="宋体" w:cs="楷体_GB2312"/>
                <w:sz w:val="21"/>
                <w:szCs w:val="21"/>
              </w:rPr>
              <w:t xml:space="preserve">风险管控</w:t>
            </w:r>
            <w:r>
              <w:rPr>
                <w:rFonts w:hint="eastAsia" w:ascii="宋体" w:hAnsi="宋体" w:cs="楷体_GB2312"/>
                <w:sz w:val="21"/>
                <w:szCs w:val="21"/>
              </w:rPr>
              <w:t xml:space="preserve">等过程管理。</w:t>
            </w:r>
            <w:r/>
          </w:p>
          <w:p>
            <w:pPr>
              <w:ind w:left="0"/>
              <w:jc w:val="left"/>
              <w:spacing w:line="360" w:lineRule="auto"/>
              <w:widowControl w:val="off"/>
              <w:rPr>
                <w:rFonts w:ascii="宋体" w:hAnsi="宋体" w:cs="楷体_GB2312"/>
                <w:sz w:val="21"/>
                <w:szCs w:val="21"/>
              </w:rPr>
            </w:pPr>
            <w:r>
              <w:rPr>
                <w:rFonts w:ascii="宋体" w:hAnsi="宋体" w:cs="楷体_GB2312"/>
                <w:sz w:val="21"/>
                <w:szCs w:val="21"/>
              </w:rPr>
              <w:t xml:space="preserve">3</w:t>
            </w:r>
            <w:r>
              <w:rPr>
                <w:rFonts w:hint="eastAsia" w:ascii="宋体" w:hAnsi="宋体" w:cs="楷体_GB2312"/>
                <w:sz w:val="21"/>
                <w:szCs w:val="21"/>
              </w:rPr>
              <w:t xml:space="preserve">.针对本次提供详细的技术方案，能够满足项目需求和预期目标，并且方案要符合先进性、可行性要求。</w:t>
            </w:r>
            <w:r/>
          </w:p>
          <w:p>
            <w:pPr>
              <w:ind w:left="0"/>
              <w:jc w:val="left"/>
              <w:spacing w:line="360" w:lineRule="auto"/>
              <w:widowControl w:val="off"/>
              <w:rPr>
                <w:rFonts w:ascii="宋体" w:hAnsi="宋体" w:cs="楷体_GB2312"/>
                <w:sz w:val="21"/>
                <w:szCs w:val="21"/>
              </w:rPr>
            </w:pPr>
            <w:r>
              <w:rPr>
                <w:rFonts w:ascii="宋体" w:hAnsi="宋体" w:cs="楷体_GB2312"/>
                <w:sz w:val="21"/>
                <w:szCs w:val="21"/>
              </w:rPr>
              <w:t xml:space="preserve">4</w:t>
            </w:r>
            <w:r>
              <w:rPr>
                <w:rFonts w:hint="eastAsia" w:ascii="宋体" w:hAnsi="宋体" w:cs="楷体_GB2312"/>
                <w:sz w:val="21"/>
                <w:szCs w:val="21"/>
              </w:rPr>
              <w:t xml:space="preserve">.</w:t>
            </w:r>
            <w:r>
              <w:rPr>
                <w:rFonts w:ascii="宋体" w:hAnsi="宋体" w:cs="楷体_GB2312"/>
                <w:sz w:val="21"/>
                <w:szCs w:val="21"/>
              </w:rPr>
              <w:t xml:space="preserve">安装调试方案，包括不限于安装人员配备、安装步骤及注意事项、调试流程及调试测试工作等。</w:t>
            </w:r>
            <w:r/>
          </w:p>
          <w:p>
            <w:pPr>
              <w:ind w:left="0"/>
              <w:jc w:val="left"/>
              <w:spacing w:line="360" w:lineRule="auto"/>
              <w:widowControl w:val="off"/>
              <w:rPr>
                <w:rFonts w:ascii="宋体" w:hAnsi="宋体" w:cs="楷体_GB2312"/>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上述每项应逐条叙述，内容完整，条理清晰的得2分;内容基本完整，条理较为清晰的得1分;每项叙述内容完全脱离采购需求或未作完整叙述的不得分，本项最高得8分。</w:t>
            </w:r>
            <w:r/>
          </w:p>
        </w:tc>
      </w:tr>
      <w:tr>
        <w:trPr/>
        <w:tc>
          <w:tcPr>
            <w:tcBorders>
              <w:top w:val="single" w:color="auto" w:sz="4" w:space="0"/>
              <w:left w:val="single" w:color="auto" w:sz="4" w:space="0"/>
              <w:bottom w:val="single" w:color="auto" w:sz="4" w:space="0"/>
              <w:right w:val="single" w:color="auto" w:sz="4" w:space="0"/>
            </w:tcBorders>
            <w:tcW w:w="257" w:type="pct"/>
            <w:vAlign w:val="center"/>
            <w:vMerge w:val="continue"/>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r>
            <w:r/>
          </w:p>
        </w:tc>
        <w:tc>
          <w:tcPr>
            <w:tcBorders>
              <w:top w:val="single" w:color="auto" w:sz="4" w:space="0"/>
              <w:left w:val="single" w:color="auto" w:sz="4" w:space="0"/>
              <w:bottom w:val="single" w:color="auto" w:sz="4" w:space="0"/>
              <w:right w:val="single" w:color="auto" w:sz="4" w:space="0"/>
            </w:tcBorders>
            <w:tcW w:w="322" w:type="pct"/>
            <w:vAlign w:val="center"/>
            <w:vMerge w:val="continue"/>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spacing w:line="360" w:lineRule="auto"/>
              <w:widowControl w:val="off"/>
              <w:rPr>
                <w:rFonts w:ascii="宋体" w:hAnsi="宋体" w:cs="楷体_GB2312"/>
                <w:sz w:val="21"/>
                <w:szCs w:val="21"/>
              </w:rPr>
            </w:pPr>
            <w:r>
              <w:rPr>
                <w:rFonts w:hint="eastAsia" w:ascii="宋体" w:hAnsi="宋体" w:cs="楷体_GB2312"/>
                <w:sz w:val="21"/>
                <w:szCs w:val="21"/>
              </w:rPr>
              <w:t xml:space="preserve">售后服务方案</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t xml:space="preserve">8</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根据响应单位提供的售后服务方案综合评分：</w:t>
            </w:r>
            <w:r/>
          </w:p>
          <w:p>
            <w:pPr>
              <w:ind w:left="0" w:firstLine="143"/>
              <w:jc w:val="left"/>
              <w:spacing w:line="360" w:lineRule="auto"/>
              <w:widowControl w:val="off"/>
              <w:rPr>
                <w:rFonts w:ascii="宋体" w:hAnsi="宋体"/>
                <w:sz w:val="21"/>
                <w:szCs w:val="21"/>
              </w:rPr>
            </w:pPr>
            <w:r>
              <w:rPr>
                <w:rFonts w:hint="eastAsia" w:ascii="宋体" w:hAnsi="宋体"/>
                <w:sz w:val="21"/>
                <w:szCs w:val="21"/>
              </w:rPr>
              <w:t xml:space="preserve">1.具备完整的售后服务体系包含服务理念、服务规范、服务流程。</w:t>
            </w:r>
            <w:r/>
          </w:p>
          <w:p>
            <w:pPr>
              <w:ind w:left="0" w:firstLine="143"/>
              <w:jc w:val="left"/>
              <w:spacing w:line="360" w:lineRule="auto"/>
              <w:widowControl w:val="off"/>
              <w:rPr>
                <w:rFonts w:ascii="宋体" w:hAnsi="宋体"/>
                <w:sz w:val="21"/>
                <w:szCs w:val="21"/>
              </w:rPr>
            </w:pPr>
            <w:r>
              <w:rPr>
                <w:rFonts w:hint="eastAsia" w:ascii="宋体" w:hAnsi="宋体"/>
                <w:sz w:val="21"/>
                <w:szCs w:val="21"/>
              </w:rPr>
              <w:t xml:space="preserve">2.售后服务内容具体全面，明确列出故障修复、补丁升级、定期巡检（≥1次/季度）、性能优化、备份恢复演练、重大节日保障等全部服务。</w:t>
            </w:r>
            <w:r/>
          </w:p>
          <w:p>
            <w:pPr>
              <w:ind w:left="0" w:firstLine="143"/>
              <w:jc w:val="left"/>
              <w:spacing w:line="360" w:lineRule="auto"/>
              <w:widowControl w:val="off"/>
              <w:rPr>
                <w:rFonts w:ascii="宋体" w:hAnsi="宋体"/>
                <w:sz w:val="21"/>
                <w:szCs w:val="21"/>
              </w:rPr>
            </w:pPr>
            <w:r>
              <w:rPr>
                <w:rFonts w:hint="eastAsia" w:ascii="宋体" w:hAnsi="宋体"/>
                <w:sz w:val="21"/>
                <w:szCs w:val="21"/>
              </w:rPr>
              <w:t xml:space="preserve">3.具备完善的故障解决方案，给出清晰的故障分级定义及流程。</w:t>
            </w:r>
            <w:r/>
          </w:p>
          <w:p>
            <w:pPr>
              <w:ind w:left="0" w:firstLine="143"/>
              <w:jc w:val="left"/>
              <w:spacing w:line="360" w:lineRule="auto"/>
              <w:widowControl w:val="off"/>
              <w:rPr>
                <w:rFonts w:ascii="宋体" w:hAnsi="宋体"/>
                <w:sz w:val="21"/>
                <w:szCs w:val="21"/>
              </w:rPr>
            </w:pPr>
            <w:r>
              <w:rPr>
                <w:rFonts w:hint="eastAsia" w:ascii="宋体" w:hAnsi="宋体"/>
                <w:sz w:val="21"/>
                <w:szCs w:val="21"/>
              </w:rPr>
              <w:t xml:space="preserve">4.提供专业技术人员及合理的信息化平台对售后服务进行保障，需满足服务人员分工明确、系统设置合理、响应时间规范的要求。</w:t>
            </w:r>
            <w:r/>
          </w:p>
          <w:p>
            <w:pPr>
              <w:ind w:left="0"/>
              <w:spacing w:line="360" w:lineRule="auto"/>
              <w:widowControl w:val="off"/>
              <w:rPr>
                <w:rFonts w:ascii="宋体" w:hAnsi="宋体" w:cs="楷体_GB2312"/>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上述每项应逐条叙述，内容完整，条理清晰的得2分;内容基本完整，条理较为清晰的得1分;每项叙述内容完全脱离采购需求或未作完整叙述的不得分，本项最高得8分。</w:t>
            </w:r>
            <w:r/>
          </w:p>
        </w:tc>
      </w:tr>
      <w:tr>
        <w:trPr/>
        <w:tc>
          <w:tcPr>
            <w:tcBorders>
              <w:top w:val="single" w:color="auto" w:sz="4" w:space="0"/>
              <w:left w:val="single" w:color="auto" w:sz="4" w:space="0"/>
              <w:bottom w:val="single" w:color="auto" w:sz="4" w:space="0"/>
              <w:right w:val="single" w:color="auto" w:sz="4" w:space="0"/>
            </w:tcBorders>
            <w:tcW w:w="257" w:type="pct"/>
            <w:vAlign w:val="center"/>
            <w:vMerge w:val="continue"/>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r>
            <w:r/>
          </w:p>
        </w:tc>
        <w:tc>
          <w:tcPr>
            <w:tcBorders>
              <w:top w:val="single" w:color="auto" w:sz="4" w:space="0"/>
              <w:left w:val="single" w:color="auto" w:sz="4" w:space="0"/>
              <w:bottom w:val="single" w:color="auto" w:sz="4" w:space="0"/>
              <w:right w:val="single" w:color="auto" w:sz="4" w:space="0"/>
            </w:tcBorders>
            <w:tcW w:w="322" w:type="pct"/>
            <w:vAlign w:val="center"/>
            <w:vMerge w:val="continue"/>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培训方案</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t xml:space="preserve">8</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响应单位根据本项目特点，制定培训方案，根据供应商提供的方案综合评分：</w:t>
            </w:r>
            <w:r/>
          </w:p>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1.培训内容及方法计划(</w:t>
            </w:r>
            <w:r>
              <w:rPr>
                <w:rFonts w:hint="eastAsia" w:ascii="宋体" w:hAnsi="宋体"/>
                <w:sz w:val="21"/>
                <w:szCs w:val="21"/>
              </w:rPr>
              <w:t xml:space="preserve">详细的培训计划时间表、课时、考核、里程碑全细化</w:t>
            </w:r>
            <w:r>
              <w:rPr>
                <w:rFonts w:hint="eastAsia" w:ascii="宋体" w:hAnsi="宋体" w:cs="宋体"/>
                <w:sz w:val="21"/>
                <w:szCs w:val="21"/>
              </w:rPr>
              <w:t xml:space="preserve">)</w:t>
            </w:r>
            <w:r>
              <w:rPr>
                <w:rFonts w:hint="eastAsia" w:ascii="宋体" w:hAnsi="宋体"/>
                <w:sz w:val="21"/>
                <w:szCs w:val="21"/>
              </w:rPr>
              <w:t xml:space="preserve"> ，时</w:t>
            </w:r>
            <w:r>
              <w:rPr>
                <w:rFonts w:hint="eastAsia" w:ascii="宋体" w:hAnsi="宋体"/>
                <w:sz w:val="21"/>
                <w:szCs w:val="21"/>
              </w:rPr>
              <w:t xml:space="preserve">间安排合理有效。</w:t>
            </w:r>
            <w:r/>
          </w:p>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2.负责培训人员情况(包括不限于培训老师名单、师资介绍、培训老师管理等);</w:t>
            </w:r>
            <w:r/>
          </w:p>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3.培训内容完整与本项目完全匹配，</w:t>
            </w:r>
            <w:r>
              <w:rPr>
                <w:rFonts w:hint="eastAsia" w:ascii="宋体" w:hAnsi="宋体"/>
                <w:sz w:val="21"/>
                <w:szCs w:val="21"/>
              </w:rPr>
              <w:t xml:space="preserve">培训内容课程大纲与系统功能一一对应，并区分被培训对象类型（管理员、业务人员、普通使用人员、校领导等）</w:t>
            </w:r>
            <w:r>
              <w:rPr>
                <w:rFonts w:hint="eastAsia" w:ascii="宋体" w:hAnsi="宋体" w:cs="宋体"/>
                <w:sz w:val="21"/>
                <w:szCs w:val="21"/>
              </w:rPr>
              <w:t xml:space="preserve">。</w:t>
            </w:r>
            <w:r/>
          </w:p>
          <w:p>
            <w:pPr>
              <w:ind w:left="0"/>
              <w:jc w:val="left"/>
              <w:spacing w:line="360" w:lineRule="auto"/>
              <w:widowControl w:val="off"/>
              <w:rPr>
                <w:rFonts w:ascii="宋体" w:hAnsi="宋体" w:cs="宋体"/>
                <w:sz w:val="21"/>
                <w:szCs w:val="21"/>
              </w:rPr>
            </w:pPr>
            <w:r>
              <w:rPr>
                <w:rFonts w:hint="eastAsia" w:ascii="宋体" w:hAnsi="宋体"/>
                <w:sz w:val="21"/>
                <w:szCs w:val="21"/>
              </w:rPr>
              <w:t xml:space="preserve">4.具备完善的培训效果保障措施，能够设置量化验收标准（具有培训结果考核、培训效果不达标的后续改进与保障措施等）。</w:t>
            </w:r>
            <w:r/>
          </w:p>
          <w:p>
            <w:pPr>
              <w:ind w:left="0"/>
              <w:spacing w:line="360" w:lineRule="auto"/>
              <w:widowControl w:val="off"/>
              <w:rPr>
                <w:rFonts w:ascii="宋体" w:hAnsi="宋体" w:cs="楷体_GB2312"/>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上述每项应逐条叙述，内容完整，条理清晰的得2分;内容基本完整，条理较为清晰的得1分;每项叙述内容完全脱离采购需求或未作完整叙述的不得分，本项最高得8分。</w:t>
            </w:r>
            <w:r/>
          </w:p>
        </w:tc>
      </w:tr>
      <w:tr>
        <w:trPr/>
        <w:tc>
          <w:tcPr>
            <w:tcBorders>
              <w:top w:val="single" w:color="auto" w:sz="4" w:space="0"/>
              <w:left w:val="single" w:color="auto" w:sz="4" w:space="0"/>
              <w:bottom w:val="single" w:color="auto" w:sz="4" w:space="0"/>
              <w:right w:val="single" w:color="auto" w:sz="4" w:space="0"/>
            </w:tcBorders>
            <w:tcW w:w="257" w:type="pct"/>
            <w:vAlign w:val="center"/>
            <w:vMerge w:val="restart"/>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3</w:t>
            </w:r>
            <w:r/>
          </w:p>
        </w:tc>
        <w:tc>
          <w:tcPr>
            <w:tcBorders>
              <w:top w:val="single" w:color="auto" w:sz="4" w:space="0"/>
              <w:left w:val="single" w:color="auto" w:sz="4" w:space="0"/>
              <w:bottom w:val="single" w:color="auto" w:sz="4" w:space="0"/>
              <w:right w:val="single" w:color="auto" w:sz="4" w:space="0"/>
            </w:tcBorders>
            <w:tcW w:w="322" w:type="pct"/>
            <w:vAlign w:val="center"/>
            <w:vMerge w:val="restart"/>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商务部分</w:t>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同类项目经验</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t xml:space="preserve">6</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ind w:left="0"/>
              <w:spacing w:line="360" w:lineRule="auto"/>
              <w:widowControl w:val="off"/>
              <w:rPr>
                <w:rFonts w:ascii="宋体" w:hAnsi="宋体" w:cs="楷体_GB2312"/>
                <w:sz w:val="21"/>
                <w:szCs w:val="21"/>
              </w:rPr>
            </w:pPr>
            <w:r>
              <w:rPr>
                <w:rFonts w:hint="eastAsia" w:ascii="宋体" w:hAnsi="宋体" w:cs="楷体_GB2312"/>
                <w:sz w:val="21"/>
                <w:szCs w:val="21"/>
              </w:rPr>
              <w:t xml:space="preserve">响应单位自202</w:t>
            </w:r>
            <w:r>
              <w:rPr>
                <w:rFonts w:ascii="宋体" w:hAnsi="宋体" w:cs="楷体_GB2312"/>
                <w:sz w:val="21"/>
                <w:szCs w:val="21"/>
              </w:rPr>
              <w:t xml:space="preserve">2</w:t>
            </w:r>
            <w:r>
              <w:rPr>
                <w:rFonts w:hint="eastAsia" w:ascii="宋体" w:hAnsi="宋体" w:cs="楷体_GB2312"/>
                <w:sz w:val="21"/>
                <w:szCs w:val="21"/>
              </w:rPr>
              <w:t xml:space="preserve">年1月1日（含）以来（以合同签订时间为准）承接过的</w:t>
            </w:r>
            <w:r>
              <w:rPr>
                <w:rStyle w:val="910"/>
                <w:rFonts w:hint="eastAsia" w:ascii="宋体" w:hAnsi="宋体"/>
                <w:sz w:val="21"/>
                <w:szCs w:val="21"/>
              </w:rPr>
              <w:t xml:space="preserve">类似</w:t>
            </w:r>
            <w:r>
              <w:rPr>
                <w:rFonts w:hint="eastAsia" w:ascii="宋体" w:hAnsi="宋体" w:cs="楷体_GB2312"/>
                <w:sz w:val="21"/>
                <w:szCs w:val="21"/>
              </w:rPr>
              <w:t xml:space="preserve">项目业绩，每一项得2分，本项最高得</w:t>
            </w:r>
            <w:r>
              <w:rPr>
                <w:rFonts w:ascii="宋体" w:hAnsi="宋体" w:cs="楷体_GB2312"/>
                <w:sz w:val="21"/>
                <w:szCs w:val="21"/>
              </w:rPr>
              <w:t xml:space="preserve">6</w:t>
            </w:r>
            <w:r>
              <w:rPr>
                <w:rFonts w:hint="eastAsia" w:ascii="宋体" w:hAnsi="宋体" w:cs="楷体_GB2312"/>
                <w:sz w:val="21"/>
                <w:szCs w:val="21"/>
              </w:rPr>
              <w:t xml:space="preserve">分。</w:t>
            </w:r>
            <w:r/>
          </w:p>
          <w:p>
            <w:pPr>
              <w:ind w:left="0"/>
              <w:spacing w:line="360" w:lineRule="auto"/>
              <w:widowControl w:val="off"/>
              <w:rPr>
                <w:rFonts w:ascii="宋体" w:hAnsi="宋体" w:cs="楷体_GB2312"/>
                <w:sz w:val="21"/>
                <w:szCs w:val="21"/>
              </w:rPr>
            </w:pPr>
            <w:r>
              <w:rPr>
                <w:rFonts w:hint="eastAsia" w:ascii="宋体" w:hAnsi="宋体" w:cs="宋体"/>
                <w:b/>
                <w:sz w:val="21"/>
                <w:szCs w:val="21"/>
              </w:rPr>
              <w:t xml:space="preserve">（注：响应文件中需提供合同复印件及对应合同发票复印件并加盖响应单位公章，不提供不得分。类似业绩日期认定：以签订合同日期为准。同一单位业绩不重复计算。）</w:t>
            </w:r>
            <w:r/>
          </w:p>
        </w:tc>
      </w:tr>
      <w:tr>
        <w:trPr/>
        <w:tc>
          <w:tcPr>
            <w:tcBorders>
              <w:top w:val="single" w:color="auto" w:sz="4" w:space="0"/>
              <w:left w:val="single" w:color="auto" w:sz="4" w:space="0"/>
              <w:bottom w:val="single" w:color="auto" w:sz="4" w:space="0"/>
              <w:right w:val="single" w:color="auto" w:sz="4" w:space="0"/>
            </w:tcBorders>
            <w:tcW w:w="257" w:type="pct"/>
            <w:vAlign w:val="center"/>
            <w:vMerge w:val="continue"/>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r>
            <w:r/>
          </w:p>
        </w:tc>
        <w:tc>
          <w:tcPr>
            <w:tcBorders>
              <w:top w:val="single" w:color="auto" w:sz="4" w:space="0"/>
              <w:left w:val="single" w:color="auto" w:sz="4" w:space="0"/>
              <w:bottom w:val="single" w:color="auto" w:sz="4" w:space="0"/>
              <w:right w:val="single" w:color="auto" w:sz="4" w:space="0"/>
            </w:tcBorders>
            <w:tcW w:w="322" w:type="pct"/>
            <w:vAlign w:val="center"/>
            <w:vMerge w:val="continue"/>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r>
            <w:r/>
          </w:p>
        </w:tc>
        <w:tc>
          <w:tcPr>
            <w:tcBorders>
              <w:top w:val="single" w:color="auto" w:sz="4" w:space="0"/>
              <w:left w:val="single" w:color="auto" w:sz="4" w:space="0"/>
              <w:right w:val="single" w:color="auto" w:sz="4" w:space="0"/>
            </w:tcBorders>
            <w:tcW w:w="358" w:type="pct"/>
            <w:vAlign w:val="center"/>
            <w:vMerge w:val="restart"/>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宋体"/>
                <w:sz w:val="21"/>
                <w:szCs w:val="21"/>
              </w:rPr>
              <w:t xml:space="preserve">履约能力</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7</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ind w:left="0"/>
              <w:spacing w:line="360" w:lineRule="auto"/>
              <w:widowControl w:val="off"/>
              <w:rPr>
                <w:rFonts w:ascii="宋体" w:hAnsi="宋体" w:cs="楷体_GB2312"/>
                <w:sz w:val="21"/>
                <w:szCs w:val="21"/>
              </w:rPr>
            </w:pPr>
            <w:r>
              <w:rPr>
                <w:rFonts w:hint="eastAsia" w:ascii="宋体" w:hAnsi="宋体" w:cs="楷体_GB2312"/>
                <w:sz w:val="21"/>
                <w:szCs w:val="21"/>
              </w:rPr>
              <w:t xml:space="preserve">响应单位具有</w:t>
            </w:r>
            <w:r>
              <w:rPr>
                <w:rFonts w:ascii="宋体" w:hAnsi="宋体" w:cs="楷体_GB2312"/>
                <w:sz w:val="21"/>
                <w:szCs w:val="21"/>
              </w:rPr>
              <w:t xml:space="preserve">以下企业规范类资质</w:t>
            </w:r>
            <w:r>
              <w:rPr>
                <w:rFonts w:hint="eastAsia" w:ascii="宋体" w:hAnsi="宋体" w:cs="楷体_GB2312"/>
                <w:sz w:val="21"/>
                <w:szCs w:val="21"/>
              </w:rPr>
              <w:t xml:space="preserve">：</w:t>
            </w:r>
            <w:r/>
          </w:p>
          <w:p>
            <w:pPr>
              <w:ind w:left="0"/>
              <w:spacing w:line="360" w:lineRule="auto"/>
              <w:widowControl w:val="off"/>
              <w:rPr>
                <w:rFonts w:ascii="宋体" w:hAnsi="宋体" w:cs="楷体_GB2312"/>
                <w:sz w:val="21"/>
                <w:szCs w:val="21"/>
              </w:rPr>
            </w:pPr>
            <w:r>
              <w:rPr>
                <w:rFonts w:hint="eastAsia" w:ascii="宋体" w:hAnsi="宋体" w:cs="楷体_GB2312"/>
                <w:sz w:val="21"/>
                <w:szCs w:val="21"/>
              </w:rPr>
              <w:t xml:space="preserve">1</w:t>
            </w:r>
            <w:r>
              <w:rPr>
                <w:rFonts w:ascii="宋体" w:hAnsi="宋体" w:cs="楷体_GB2312"/>
                <w:sz w:val="21"/>
                <w:szCs w:val="21"/>
              </w:rPr>
              <w:t xml:space="preserve">.</w:t>
            </w:r>
            <w:r>
              <w:rPr>
                <w:rFonts w:hint="eastAsia" w:ascii="宋体" w:hAnsi="宋体" w:cs="楷体_GB2312"/>
                <w:sz w:val="21"/>
                <w:szCs w:val="21"/>
              </w:rPr>
              <w:t xml:space="preserve">有效期内的质量管理体系认证证书，得</w:t>
            </w:r>
            <w:r>
              <w:rPr>
                <w:rFonts w:ascii="宋体" w:hAnsi="宋体" w:cs="楷体_GB2312"/>
                <w:sz w:val="21"/>
                <w:szCs w:val="21"/>
              </w:rPr>
              <w:t xml:space="preserve">1分</w:t>
            </w:r>
            <w:r>
              <w:rPr>
                <w:rFonts w:hint="eastAsia" w:ascii="宋体" w:hAnsi="宋体" w:cs="楷体_GB2312"/>
                <w:sz w:val="21"/>
                <w:szCs w:val="21"/>
              </w:rPr>
              <w:t xml:space="preserve">；</w:t>
            </w:r>
            <w:r/>
          </w:p>
          <w:p>
            <w:pPr>
              <w:ind w:left="0"/>
              <w:spacing w:line="360" w:lineRule="auto"/>
              <w:widowControl w:val="off"/>
              <w:rPr>
                <w:rFonts w:ascii="宋体" w:hAnsi="宋体" w:cs="楷体_GB2312"/>
                <w:sz w:val="21"/>
                <w:szCs w:val="21"/>
              </w:rPr>
            </w:pPr>
            <w:r>
              <w:rPr>
                <w:rFonts w:hint="eastAsia" w:ascii="宋体" w:hAnsi="宋体" w:cs="楷体_GB2312"/>
                <w:sz w:val="21"/>
                <w:szCs w:val="21"/>
              </w:rPr>
              <w:t xml:space="preserve">2</w:t>
            </w:r>
            <w:r>
              <w:rPr>
                <w:rFonts w:ascii="宋体" w:hAnsi="宋体" w:cs="楷体_GB2312"/>
                <w:sz w:val="21"/>
                <w:szCs w:val="21"/>
              </w:rPr>
              <w:t xml:space="preserve">.</w:t>
            </w:r>
            <w:r>
              <w:rPr>
                <w:rFonts w:hint="eastAsia" w:ascii="宋体" w:hAnsi="宋体" w:cs="楷体_GB2312"/>
                <w:sz w:val="21"/>
                <w:szCs w:val="21"/>
              </w:rPr>
              <w:t xml:space="preserve">有效期内的环境管理体系认证证书，得</w:t>
            </w:r>
            <w:r>
              <w:rPr>
                <w:rFonts w:ascii="宋体" w:hAnsi="宋体" w:cs="楷体_GB2312"/>
                <w:sz w:val="21"/>
                <w:szCs w:val="21"/>
              </w:rPr>
              <w:t xml:space="preserve">1分</w:t>
            </w:r>
            <w:r>
              <w:rPr>
                <w:rFonts w:hint="eastAsia" w:ascii="宋体" w:hAnsi="宋体" w:cs="楷体_GB2312"/>
                <w:sz w:val="21"/>
                <w:szCs w:val="21"/>
              </w:rPr>
              <w:t xml:space="preserve">；</w:t>
            </w:r>
            <w:r/>
          </w:p>
          <w:p>
            <w:pPr>
              <w:ind w:left="0"/>
              <w:spacing w:line="360" w:lineRule="auto"/>
              <w:widowControl w:val="off"/>
              <w:rPr>
                <w:rFonts w:ascii="宋体" w:hAnsi="宋体" w:cs="楷体_GB2312"/>
                <w:sz w:val="21"/>
                <w:szCs w:val="21"/>
              </w:rPr>
            </w:pPr>
            <w:r>
              <w:rPr>
                <w:rFonts w:ascii="宋体" w:hAnsi="宋体" w:cs="楷体_GB2312"/>
                <w:sz w:val="21"/>
                <w:szCs w:val="21"/>
              </w:rPr>
              <w:t xml:space="preserve">3.</w:t>
            </w:r>
            <w:r>
              <w:rPr>
                <w:rFonts w:hint="eastAsia" w:ascii="宋体" w:hAnsi="宋体" w:cs="楷体_GB2312"/>
                <w:sz w:val="21"/>
                <w:szCs w:val="21"/>
              </w:rPr>
              <w:t xml:space="preserve">有效期内的信息安全管理体系认证证书，得2</w:t>
            </w:r>
            <w:r>
              <w:rPr>
                <w:rFonts w:ascii="宋体" w:hAnsi="宋体" w:cs="楷体_GB2312"/>
                <w:sz w:val="21"/>
                <w:szCs w:val="21"/>
              </w:rPr>
              <w:t xml:space="preserve">分</w:t>
            </w:r>
            <w:r>
              <w:rPr>
                <w:rFonts w:hint="eastAsia" w:ascii="宋体" w:hAnsi="宋体" w:cs="楷体_GB2312"/>
                <w:sz w:val="21"/>
                <w:szCs w:val="21"/>
              </w:rPr>
              <w:t xml:space="preserve">；</w:t>
            </w:r>
            <w:r/>
          </w:p>
          <w:p>
            <w:pPr>
              <w:ind w:left="0"/>
              <w:spacing w:line="360" w:lineRule="auto"/>
              <w:widowControl w:val="off"/>
              <w:rPr>
                <w:rFonts w:ascii="宋体" w:hAnsi="宋体" w:cs="楷体_GB2312"/>
                <w:sz w:val="21"/>
                <w:szCs w:val="21"/>
              </w:rPr>
            </w:pPr>
            <w:r>
              <w:rPr>
                <w:rFonts w:ascii="宋体" w:hAnsi="宋体" w:cs="楷体_GB2312"/>
                <w:sz w:val="21"/>
                <w:szCs w:val="21"/>
              </w:rPr>
              <w:t xml:space="preserve">4</w:t>
            </w:r>
            <w:r>
              <w:rPr>
                <w:rFonts w:hint="eastAsia" w:ascii="宋体" w:hAnsi="宋体" w:cs="楷体_GB2312"/>
                <w:sz w:val="21"/>
                <w:szCs w:val="21"/>
              </w:rPr>
              <w:t xml:space="preserve">.有效期内的</w:t>
            </w:r>
            <w:bookmarkStart w:id="105" w:name="OLE_LINK36"/>
            <w:r/>
            <w:bookmarkStart w:id="106" w:name="OLE_LINK37"/>
            <w:r>
              <w:rPr>
                <w:rFonts w:hint="eastAsia" w:ascii="宋体" w:hAnsi="宋体" w:cs="楷体_GB2312"/>
                <w:sz w:val="21"/>
                <w:szCs w:val="21"/>
              </w:rPr>
              <w:t xml:space="preserve">职业健康安全管理体系</w:t>
            </w:r>
            <w:bookmarkEnd w:id="105"/>
            <w:r/>
            <w:bookmarkEnd w:id="106"/>
            <w:r>
              <w:rPr>
                <w:rFonts w:hint="eastAsia" w:ascii="宋体" w:hAnsi="宋体" w:cs="楷体_GB2312"/>
                <w:sz w:val="21"/>
                <w:szCs w:val="21"/>
              </w:rPr>
              <w:t xml:space="preserve">证书，得1</w:t>
            </w:r>
            <w:r>
              <w:rPr>
                <w:rFonts w:ascii="宋体" w:hAnsi="宋体" w:cs="楷体_GB2312"/>
                <w:sz w:val="21"/>
                <w:szCs w:val="21"/>
              </w:rPr>
              <w:t xml:space="preserve">分。</w:t>
            </w:r>
            <w:r/>
          </w:p>
          <w:p>
            <w:pPr>
              <w:ind w:left="0"/>
              <w:spacing w:line="360" w:lineRule="auto"/>
              <w:widowControl w:val="off"/>
              <w:rPr>
                <w:rFonts w:ascii="宋体" w:hAnsi="宋体" w:cs="楷体_GB2312"/>
                <w:sz w:val="21"/>
                <w:szCs w:val="21"/>
              </w:rPr>
            </w:pPr>
            <w:r>
              <w:rPr>
                <w:rFonts w:hint="eastAsia" w:ascii="宋体" w:hAnsi="宋体" w:cs="楷体_GB2312"/>
                <w:sz w:val="21"/>
                <w:szCs w:val="21"/>
              </w:rPr>
              <w:t xml:space="preserve">5.有效期内的信息技术服务管理体系认证证书，得2分；</w:t>
            </w:r>
            <w:r/>
          </w:p>
          <w:p>
            <w:pPr>
              <w:ind w:left="0"/>
              <w:spacing w:line="360" w:lineRule="auto"/>
              <w:widowControl w:val="off"/>
              <w:rPr>
                <w:rFonts w:ascii="宋体" w:hAnsi="宋体" w:cs="楷体_GB2312"/>
                <w:sz w:val="21"/>
                <w:szCs w:val="21"/>
              </w:rPr>
            </w:pPr>
            <w:r>
              <w:rPr>
                <w:rFonts w:hint="eastAsia" w:ascii="宋体" w:hAnsi="宋体"/>
                <w:b/>
                <w:bCs/>
                <w:sz w:val="21"/>
                <w:szCs w:val="21"/>
              </w:rPr>
              <w:t xml:space="preserve">（注：响应文件中须提供以上证书有效期内的证书复印件或网络查询截图，并加盖响应单位公章。未按要求提供或未提供不得分。）</w:t>
            </w:r>
            <w:r/>
          </w:p>
        </w:tc>
      </w:tr>
      <w:tr>
        <w:trPr/>
        <w:tc>
          <w:tcPr>
            <w:tcBorders>
              <w:top w:val="single" w:color="auto" w:sz="4" w:space="0"/>
              <w:left w:val="single" w:color="auto" w:sz="4" w:space="0"/>
              <w:bottom w:val="single" w:color="auto" w:sz="4" w:space="0"/>
              <w:right w:val="single" w:color="auto" w:sz="4" w:space="0"/>
            </w:tcBorders>
            <w:tcW w:w="257" w:type="pct"/>
            <w:vAlign w:val="center"/>
            <w:vMerge w:val="continue"/>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r>
            <w:r/>
          </w:p>
        </w:tc>
        <w:tc>
          <w:tcPr>
            <w:tcBorders>
              <w:top w:val="single" w:color="auto" w:sz="4" w:space="0"/>
              <w:left w:val="single" w:color="auto" w:sz="4" w:space="0"/>
              <w:bottom w:val="single" w:color="auto" w:sz="4" w:space="0"/>
              <w:right w:val="single" w:color="auto" w:sz="4" w:space="0"/>
            </w:tcBorders>
            <w:tcW w:w="322" w:type="pct"/>
            <w:vAlign w:val="center"/>
            <w:vMerge w:val="continue"/>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r>
            <w:r/>
          </w:p>
        </w:tc>
        <w:tc>
          <w:tcPr>
            <w:tcBorders>
              <w:left w:val="single" w:color="auto" w:sz="4" w:space="0"/>
              <w:bottom w:val="single" w:color="auto" w:sz="4" w:space="0"/>
              <w:right w:val="single" w:color="auto" w:sz="4" w:space="0"/>
            </w:tcBorders>
            <w:tcW w:w="358" w:type="pct"/>
            <w:vAlign w:val="center"/>
            <w:vMerge w:val="continue"/>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t xml:space="preserve">11</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cs="楷体_GB2312"/>
                <w:sz w:val="21"/>
                <w:szCs w:val="21"/>
              </w:rPr>
              <w:t xml:space="preserve">响应单位</w:t>
            </w:r>
            <w:r>
              <w:rPr>
                <w:rFonts w:hint="eastAsia" w:ascii="宋体" w:hAnsi="宋体"/>
                <w:sz w:val="21"/>
                <w:szCs w:val="21"/>
              </w:rPr>
              <w:t xml:space="preserve">拟投入本项目的项目经理具有信息系统项目管理师证书，得</w:t>
            </w:r>
            <w:r>
              <w:rPr>
                <w:rFonts w:ascii="宋体" w:hAnsi="宋体"/>
                <w:sz w:val="21"/>
                <w:szCs w:val="21"/>
              </w:rPr>
              <w:t xml:space="preserve">3</w:t>
            </w:r>
            <w:r>
              <w:rPr>
                <w:rFonts w:hint="eastAsia" w:ascii="宋体" w:hAnsi="宋体"/>
                <w:sz w:val="21"/>
                <w:szCs w:val="21"/>
              </w:rPr>
              <w:t xml:space="preserve">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cs="楷体_GB2312"/>
                <w:sz w:val="21"/>
                <w:szCs w:val="21"/>
              </w:rPr>
              <w:t xml:space="preserve">响应单位</w:t>
            </w:r>
            <w:r>
              <w:rPr>
                <w:rFonts w:hint="eastAsia" w:ascii="宋体" w:hAnsi="宋体"/>
                <w:sz w:val="21"/>
                <w:szCs w:val="21"/>
              </w:rPr>
              <w:t xml:space="preserve">拟投入本项目的项目组成员（除项目经理以外）具有以下相关证书：</w:t>
            </w:r>
            <w:r/>
          </w:p>
          <w:p>
            <w:pPr>
              <w:ind w:left="0"/>
              <w:spacing w:line="360" w:lineRule="auto"/>
              <w:widowControl w:val="off"/>
              <w:rPr>
                <w:rFonts w:ascii="宋体" w:hAnsi="宋体"/>
                <w:sz w:val="21"/>
                <w:szCs w:val="21"/>
              </w:rPr>
            </w:pPr>
            <w:r>
              <w:rPr>
                <w:rFonts w:hint="eastAsia" w:ascii="宋体" w:hAnsi="宋体"/>
                <w:sz w:val="21"/>
                <w:szCs w:val="21"/>
              </w:rPr>
              <w:t xml:space="preserve">（1）大数据分析师（高级）证书，得2分。</w:t>
            </w:r>
            <w:r/>
          </w:p>
          <w:p>
            <w:pPr>
              <w:ind w:left="0"/>
              <w:spacing w:line="360" w:lineRule="auto"/>
              <w:widowControl w:val="off"/>
              <w:rPr>
                <w:rFonts w:ascii="宋体" w:hAnsi="宋体"/>
                <w:sz w:val="21"/>
                <w:szCs w:val="21"/>
              </w:rPr>
            </w:pPr>
            <w:r>
              <w:rPr>
                <w:rFonts w:hint="eastAsia" w:ascii="宋体" w:hAnsi="宋体"/>
                <w:sz w:val="21"/>
                <w:szCs w:val="21"/>
              </w:rPr>
              <w:t xml:space="preserve">（2）</w:t>
            </w:r>
            <w:bookmarkStart w:id="107" w:name="OLE_LINK5"/>
            <w:r>
              <w:rPr>
                <w:rFonts w:hint="eastAsia" w:ascii="宋体" w:hAnsi="宋体"/>
                <w:sz w:val="21"/>
                <w:szCs w:val="21"/>
              </w:rPr>
              <w:t xml:space="preserve">高级大数据应用工程师</w:t>
            </w:r>
            <w:bookmarkEnd w:id="107"/>
            <w:r>
              <w:rPr>
                <w:rFonts w:hint="eastAsia" w:ascii="宋体" w:hAnsi="宋体"/>
                <w:sz w:val="21"/>
                <w:szCs w:val="21"/>
              </w:rPr>
              <w:t xml:space="preserve">，得2分。</w:t>
            </w:r>
            <w:r/>
          </w:p>
          <w:p>
            <w:pPr>
              <w:ind w:left="0"/>
              <w:spacing w:line="360" w:lineRule="auto"/>
              <w:widowControl w:val="off"/>
              <w:rPr>
                <w:rFonts w:ascii="宋体" w:hAnsi="宋体"/>
                <w:sz w:val="21"/>
                <w:szCs w:val="21"/>
              </w:rPr>
            </w:pPr>
            <w:r>
              <w:rPr>
                <w:rFonts w:hint="eastAsia" w:ascii="宋体" w:hAnsi="宋体"/>
                <w:sz w:val="21"/>
                <w:szCs w:val="21"/>
              </w:rPr>
              <w:t xml:space="preserve">（3）信创规划管理师，得2分。</w:t>
            </w:r>
            <w:r/>
          </w:p>
          <w:p>
            <w:pPr>
              <w:ind w:left="0"/>
              <w:spacing w:line="360" w:lineRule="auto"/>
              <w:widowControl w:val="off"/>
              <w:rPr>
                <w:rFonts w:ascii="宋体" w:hAnsi="宋体"/>
                <w:sz w:val="21"/>
                <w:szCs w:val="21"/>
              </w:rPr>
            </w:pPr>
            <w:r>
              <w:rPr>
                <w:rFonts w:hint="eastAsia" w:ascii="宋体" w:hAnsi="宋体"/>
                <w:sz w:val="21"/>
                <w:szCs w:val="21"/>
              </w:rPr>
              <w:t xml:space="preserve">（4）</w:t>
            </w:r>
            <w:bookmarkStart w:id="108" w:name="OLE_LINK16"/>
            <w:r>
              <w:rPr>
                <w:rFonts w:hint="eastAsia" w:ascii="宋体" w:hAnsi="宋体"/>
                <w:sz w:val="21"/>
                <w:szCs w:val="21"/>
              </w:rPr>
              <w:t xml:space="preserve">信创集成项目管理师</w:t>
            </w:r>
            <w:bookmarkEnd w:id="108"/>
            <w:r>
              <w:rPr>
                <w:rFonts w:hint="eastAsia" w:ascii="宋体" w:hAnsi="宋体"/>
                <w:sz w:val="21"/>
                <w:szCs w:val="21"/>
              </w:rPr>
              <w:t xml:space="preserve">，得2分。</w:t>
            </w:r>
            <w:r/>
          </w:p>
          <w:p>
            <w:pPr>
              <w:ind w:left="0"/>
              <w:spacing w:line="360" w:lineRule="auto"/>
              <w:rPr>
                <w:rFonts w:ascii="宋体" w:hAnsi="宋体" w:cs="楷体_GB2312"/>
                <w:sz w:val="21"/>
                <w:szCs w:val="21"/>
              </w:rPr>
            </w:pPr>
            <w:r>
              <w:rPr>
                <w:rFonts w:hint="eastAsia" w:ascii="宋体" w:hAnsi="宋体"/>
                <w:b/>
                <w:bCs/>
                <w:sz w:val="21"/>
                <w:szCs w:val="21"/>
              </w:rPr>
              <w:t xml:space="preserve">（注：以上人员（项目经理、项目组成员），响应文件中须提供人员相关证书复印件、职称证书复印件、有效身份证明复印件以及响应单位为其缴纳的最近一期社保证明复印件，并加盖响应单位公章，未提供不得分。）</w:t>
            </w:r>
            <w:r/>
          </w:p>
        </w:tc>
      </w:tr>
      <w:tr>
        <w:trPr/>
        <w:tc>
          <w:tcPr>
            <w:tcBorders>
              <w:top w:val="single" w:color="auto" w:sz="4" w:space="0"/>
              <w:left w:val="single" w:color="auto" w:sz="4" w:space="0"/>
              <w:bottom w:val="single" w:color="auto" w:sz="4" w:space="0"/>
              <w:right w:val="single" w:color="auto" w:sz="4" w:space="0"/>
            </w:tcBorders>
            <w:tcW w:w="257" w:type="pct"/>
            <w:vAlign w:val="center"/>
            <w:vMerge w:val="continue"/>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r>
            <w:r/>
          </w:p>
        </w:tc>
        <w:tc>
          <w:tcPr>
            <w:tcBorders>
              <w:top w:val="single" w:color="auto" w:sz="4" w:space="0"/>
              <w:left w:val="single" w:color="auto" w:sz="4" w:space="0"/>
              <w:bottom w:val="single" w:color="auto" w:sz="4" w:space="0"/>
              <w:right w:val="single" w:color="auto" w:sz="4" w:space="0"/>
            </w:tcBorders>
            <w:tcW w:w="322" w:type="pct"/>
            <w:vAlign w:val="center"/>
            <w:vMerge w:val="continue"/>
            <w:textDirection w:val="lrTb"/>
            <w:noWrap w:val="false"/>
          </w:tcPr>
          <w:p>
            <w:pPr>
              <w:ind w:left="0"/>
              <w:jc w:val="center"/>
              <w:spacing w:line="360" w:lineRule="auto"/>
              <w:widowControl w:val="off"/>
              <w:rPr>
                <w:rFonts w:ascii="宋体" w:hAnsi="宋体" w:cs="楷体_GB2312"/>
                <w:sz w:val="21"/>
                <w:szCs w:val="21"/>
              </w:rPr>
            </w:pPr>
            <w:r>
              <w:rPr>
                <w:rFonts w:ascii="宋体" w:hAnsi="宋体" w:cs="楷体_GB2312"/>
                <w:sz w:val="21"/>
                <w:szCs w:val="21"/>
              </w:rPr>
            </w:r>
            <w:r/>
          </w:p>
        </w:tc>
        <w:tc>
          <w:tcPr>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服务承诺</w:t>
            </w:r>
            <w:r/>
          </w:p>
        </w:tc>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ind w:left="0"/>
              <w:jc w:val="center"/>
              <w:spacing w:line="360" w:lineRule="auto"/>
              <w:widowControl w:val="off"/>
              <w:rPr>
                <w:rFonts w:ascii="宋体" w:hAnsi="宋体" w:cs="楷体_GB2312"/>
                <w:sz w:val="21"/>
                <w:szCs w:val="21"/>
              </w:rPr>
            </w:pPr>
            <w:r>
              <w:rPr>
                <w:rFonts w:hint="eastAsia" w:ascii="宋体" w:hAnsi="宋体" w:cs="楷体_GB2312"/>
                <w:sz w:val="21"/>
                <w:szCs w:val="21"/>
              </w:rPr>
              <w:t xml:space="preserve">3</w:t>
            </w:r>
            <w:r/>
          </w:p>
        </w:tc>
        <w:tc>
          <w:tcPr>
            <w:tcBorders>
              <w:top w:val="single" w:color="auto" w:sz="4" w:space="0"/>
              <w:left w:val="single" w:color="auto" w:sz="4" w:space="0"/>
              <w:bottom w:val="single" w:color="auto" w:sz="4" w:space="0"/>
              <w:right w:val="single" w:color="auto" w:sz="4" w:space="0"/>
            </w:tcBorders>
            <w:tcW w:w="3748"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响应单位承诺本期项目建设在招标需求范围内对监控子模块呈现内容采用完全定制化改造与开发的方式进行交付，提供承诺函（格式自拟）并加盖供应商公章得</w:t>
            </w:r>
            <w:r>
              <w:rPr>
                <w:rFonts w:ascii="宋体" w:hAnsi="宋体" w:cs="宋体"/>
                <w:sz w:val="21"/>
                <w:szCs w:val="21"/>
              </w:rPr>
              <w:t xml:space="preserve">3</w:t>
            </w:r>
            <w:r>
              <w:rPr>
                <w:rFonts w:hint="eastAsia" w:ascii="宋体" w:hAnsi="宋体" w:cs="宋体"/>
                <w:sz w:val="21"/>
                <w:szCs w:val="21"/>
              </w:rPr>
              <w:t xml:space="preserve">分。</w:t>
            </w:r>
            <w:r/>
          </w:p>
          <w:p>
            <w:pPr>
              <w:ind w:left="0"/>
              <w:spacing w:line="360" w:lineRule="auto"/>
              <w:widowControl w:val="off"/>
              <w:rPr>
                <w:rFonts w:ascii="宋体" w:hAnsi="宋体" w:cs="宋体"/>
                <w:sz w:val="21"/>
                <w:szCs w:val="21"/>
              </w:rPr>
            </w:pPr>
            <w:r/>
            <w:bookmarkStart w:id="109" w:name="_Hlk152854893"/>
            <w:r>
              <w:rPr>
                <w:rFonts w:hint="eastAsia" w:ascii="宋体" w:hAnsi="宋体"/>
                <w:b/>
                <w:bCs/>
                <w:sz w:val="21"/>
                <w:szCs w:val="21"/>
              </w:rPr>
              <w:t xml:space="preserve">（注：</w:t>
            </w:r>
            <w:bookmarkEnd w:id="109"/>
            <w:r>
              <w:rPr>
                <w:rFonts w:hint="eastAsia" w:ascii="宋体" w:hAnsi="宋体"/>
                <w:b/>
                <w:bCs/>
                <w:sz w:val="21"/>
                <w:szCs w:val="21"/>
              </w:rPr>
              <w:t xml:space="preserve">响应文件中提供承诺函并加盖响应单位公章，未提供不得分。）</w:t>
            </w:r>
            <w:r/>
          </w:p>
        </w:tc>
      </w:tr>
    </w:tbl>
    <w:p>
      <w:pPr>
        <w:pStyle w:val="904"/>
        <w:ind w:left="400"/>
        <w:rPr>
          <w:rFonts w:ascii="宋体" w:hAnsi="宋体"/>
          <w:szCs w:val="21"/>
        </w:rPr>
      </w:pPr>
      <w:r>
        <w:rPr>
          <w:rFonts w:ascii="宋体" w:hAnsi="宋体"/>
          <w:szCs w:val="21"/>
        </w:rPr>
      </w:r>
      <w:r/>
    </w:p>
    <w:p>
      <w:pPr>
        <w:pStyle w:val="904"/>
        <w:ind w:left="400"/>
        <w:rPr>
          <w:rFonts w:ascii="宋体" w:hAnsi="宋体"/>
          <w:szCs w:val="21"/>
        </w:rPr>
      </w:pPr>
      <w:r>
        <w:rPr>
          <w:rFonts w:ascii="宋体" w:hAnsi="宋体"/>
          <w:szCs w:val="21"/>
        </w:r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21"/>
          <w:szCs w:val="21"/>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20</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9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5"/>
    <w:link w:val="846"/>
    <w:uiPriority w:val="9"/>
    <w:rPr>
      <w:rFonts w:ascii="Arial" w:hAnsi="Arial" w:eastAsia="Arial" w:cs="Arial"/>
      <w:sz w:val="40"/>
      <w:szCs w:val="40"/>
    </w:rPr>
  </w:style>
  <w:style w:type="character" w:styleId="15">
    <w:name w:val="Heading 2 Char"/>
    <w:basedOn w:val="855"/>
    <w:link w:val="847"/>
    <w:uiPriority w:val="9"/>
    <w:rPr>
      <w:rFonts w:ascii="Arial" w:hAnsi="Arial" w:eastAsia="Arial" w:cs="Arial"/>
      <w:sz w:val="34"/>
    </w:rPr>
  </w:style>
  <w:style w:type="character" w:styleId="17">
    <w:name w:val="Heading 3 Char"/>
    <w:basedOn w:val="855"/>
    <w:link w:val="848"/>
    <w:uiPriority w:val="9"/>
    <w:rPr>
      <w:rFonts w:ascii="Arial" w:hAnsi="Arial" w:eastAsia="Arial" w:cs="Arial"/>
      <w:sz w:val="30"/>
      <w:szCs w:val="30"/>
    </w:rPr>
  </w:style>
  <w:style w:type="character" w:styleId="19">
    <w:name w:val="Heading 4 Char"/>
    <w:basedOn w:val="855"/>
    <w:link w:val="849"/>
    <w:uiPriority w:val="9"/>
    <w:rPr>
      <w:rFonts w:ascii="Arial" w:hAnsi="Arial" w:eastAsia="Arial" w:cs="Arial"/>
      <w:b/>
      <w:bCs/>
      <w:sz w:val="26"/>
      <w:szCs w:val="26"/>
    </w:rPr>
  </w:style>
  <w:style w:type="character" w:styleId="21">
    <w:name w:val="Heading 5 Char"/>
    <w:basedOn w:val="855"/>
    <w:link w:val="850"/>
    <w:uiPriority w:val="9"/>
    <w:rPr>
      <w:rFonts w:ascii="Arial" w:hAnsi="Arial" w:eastAsia="Arial" w:cs="Arial"/>
      <w:b/>
      <w:bCs/>
      <w:sz w:val="24"/>
      <w:szCs w:val="24"/>
    </w:rPr>
  </w:style>
  <w:style w:type="character" w:styleId="23">
    <w:name w:val="Heading 6 Char"/>
    <w:basedOn w:val="855"/>
    <w:link w:val="851"/>
    <w:uiPriority w:val="9"/>
    <w:rPr>
      <w:rFonts w:ascii="Arial" w:hAnsi="Arial" w:eastAsia="Arial" w:cs="Arial"/>
      <w:b/>
      <w:bCs/>
      <w:sz w:val="22"/>
      <w:szCs w:val="22"/>
    </w:rPr>
  </w:style>
  <w:style w:type="character" w:styleId="25">
    <w:name w:val="Heading 7 Char"/>
    <w:basedOn w:val="855"/>
    <w:link w:val="852"/>
    <w:uiPriority w:val="9"/>
    <w:rPr>
      <w:rFonts w:ascii="Arial" w:hAnsi="Arial" w:eastAsia="Arial" w:cs="Arial"/>
      <w:b/>
      <w:bCs/>
      <w:i/>
      <w:iCs/>
      <w:sz w:val="22"/>
      <w:szCs w:val="22"/>
    </w:rPr>
  </w:style>
  <w:style w:type="character" w:styleId="27">
    <w:name w:val="Heading 8 Char"/>
    <w:basedOn w:val="855"/>
    <w:link w:val="853"/>
    <w:uiPriority w:val="9"/>
    <w:rPr>
      <w:rFonts w:ascii="Arial" w:hAnsi="Arial" w:eastAsia="Arial" w:cs="Arial"/>
      <w:i/>
      <w:iCs/>
      <w:sz w:val="22"/>
      <w:szCs w:val="22"/>
    </w:rPr>
  </w:style>
  <w:style w:type="character" w:styleId="29">
    <w:name w:val="Heading 9 Char"/>
    <w:basedOn w:val="855"/>
    <w:link w:val="85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5"/>
    <w:next w:val="845"/>
    <w:link w:val="34"/>
    <w:uiPriority w:val="10"/>
    <w:qFormat/>
    <w:pPr>
      <w:contextualSpacing/>
      <w:spacing w:before="300" w:after="200"/>
    </w:pPr>
    <w:rPr>
      <w:sz w:val="48"/>
      <w:szCs w:val="48"/>
    </w:rPr>
  </w:style>
  <w:style w:type="character" w:styleId="34">
    <w:name w:val="Title Char"/>
    <w:basedOn w:val="855"/>
    <w:link w:val="33"/>
    <w:uiPriority w:val="10"/>
    <w:rPr>
      <w:sz w:val="48"/>
      <w:szCs w:val="48"/>
    </w:rPr>
  </w:style>
  <w:style w:type="character" w:styleId="36">
    <w:name w:val="Subtitle Char"/>
    <w:basedOn w:val="855"/>
    <w:link w:val="891"/>
    <w:uiPriority w:val="11"/>
    <w:rPr>
      <w:sz w:val="24"/>
      <w:szCs w:val="24"/>
    </w:rPr>
  </w:style>
  <w:style w:type="character" w:styleId="38">
    <w:name w:val="Quote Char"/>
    <w:link w:val="1238"/>
    <w:uiPriority w:val="29"/>
    <w:rPr>
      <w:i/>
    </w:rPr>
  </w:style>
  <w:style w:type="character" w:styleId="40">
    <w:name w:val="Intense Quote Char"/>
    <w:link w:val="1099"/>
    <w:uiPriority w:val="30"/>
    <w:rPr>
      <w:i/>
    </w:rPr>
  </w:style>
  <w:style w:type="character" w:styleId="42">
    <w:name w:val="Header Char"/>
    <w:basedOn w:val="855"/>
    <w:link w:val="889"/>
    <w:uiPriority w:val="99"/>
  </w:style>
  <w:style w:type="character" w:styleId="44">
    <w:name w:val="Footer Char"/>
    <w:basedOn w:val="855"/>
    <w:link w:val="887"/>
    <w:uiPriority w:val="99"/>
  </w:style>
  <w:style w:type="character" w:styleId="46">
    <w:name w:val="Caption Char"/>
    <w:basedOn w:val="863"/>
    <w:link w:val="887"/>
    <w:uiPriority w:val="99"/>
  </w:style>
  <w:style w:type="table" w:styleId="48">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4"/>
    <w:uiPriority w:val="99"/>
    <w:rPr>
      <w:sz w:val="18"/>
    </w:rPr>
  </w:style>
  <w:style w:type="character" w:styleId="178">
    <w:name w:val="Endnote Text Char"/>
    <w:link w:val="884"/>
    <w:uiPriority w:val="99"/>
    <w:rPr>
      <w:sz w:val="20"/>
    </w:rPr>
  </w:style>
  <w:style w:type="character" w:styleId="179">
    <w:name w:val="endnote reference"/>
    <w:basedOn w:val="855"/>
    <w:uiPriority w:val="99"/>
    <w:semiHidden/>
    <w:unhideWhenUsed/>
    <w:rPr>
      <w:vertAlign w:val="superscript"/>
    </w:rPr>
  </w:style>
  <w:style w:type="paragraph" w:styleId="189">
    <w:name w:val="TOC Heading"/>
    <w:uiPriority w:val="39"/>
    <w:unhideWhenUsed/>
  </w:style>
  <w:style w:type="paragraph" w:styleId="190">
    <w:name w:val="table of figures"/>
    <w:basedOn w:val="845"/>
    <w:next w:val="845"/>
    <w:uiPriority w:val="99"/>
    <w:unhideWhenUsed/>
    <w:pPr>
      <w:spacing w:after="0" w:afterAutospacing="0"/>
    </w:pPr>
  </w:style>
  <w:style w:type="paragraph" w:styleId="845" w:default="1">
    <w:name w:val="Normal"/>
    <w:qFormat/>
    <w:pPr>
      <w:ind w:left="1024"/>
      <w:jc w:val="both"/>
    </w:pPr>
    <w:rPr>
      <w:rFonts w:ascii="Calibri" w:hAnsi="Calibri"/>
    </w:rPr>
  </w:style>
  <w:style w:type="paragraph" w:styleId="846">
    <w:name w:val="Heading 1"/>
    <w:basedOn w:val="845"/>
    <w:next w:val="845"/>
    <w:qFormat/>
    <w:pPr>
      <w:ind w:left="432" w:firstLine="18"/>
      <w:spacing w:before="340" w:after="330" w:line="578" w:lineRule="auto"/>
      <w:outlineLvl w:val="0"/>
    </w:pPr>
  </w:style>
  <w:style w:type="paragraph" w:styleId="847">
    <w:name w:val="Heading 2"/>
    <w:basedOn w:val="846"/>
    <w:next w:val="845"/>
    <w:qFormat/>
    <w:pPr>
      <w:ind w:left="576" w:firstLine="24"/>
      <w:spacing w:before="260" w:after="260" w:line="416" w:lineRule="auto"/>
      <w:outlineLvl w:val="1"/>
    </w:pPr>
  </w:style>
  <w:style w:type="paragraph" w:styleId="848">
    <w:name w:val="Heading 3"/>
    <w:basedOn w:val="846"/>
    <w:next w:val="845"/>
    <w:qFormat/>
    <w:pPr>
      <w:ind w:left="720"/>
      <w:spacing w:before="260" w:after="260" w:line="416" w:lineRule="auto"/>
      <w:outlineLvl w:val="2"/>
    </w:pPr>
  </w:style>
  <w:style w:type="paragraph" w:styleId="849">
    <w:name w:val="Heading 4"/>
    <w:basedOn w:val="846"/>
    <w:next w:val="845"/>
    <w:qFormat/>
    <w:pPr>
      <w:ind w:left="864" w:firstLine="24"/>
      <w:spacing w:before="280" w:after="290" w:line="376" w:lineRule="auto"/>
      <w:outlineLvl w:val="3"/>
    </w:pPr>
  </w:style>
  <w:style w:type="paragraph" w:styleId="850">
    <w:name w:val="Heading 5"/>
    <w:basedOn w:val="846"/>
    <w:next w:val="845"/>
    <w:qFormat/>
    <w:pPr>
      <w:ind w:left="1008"/>
      <w:spacing w:before="280" w:after="290" w:line="376" w:lineRule="auto"/>
      <w:outlineLvl w:val="4"/>
    </w:pPr>
  </w:style>
  <w:style w:type="paragraph" w:styleId="851">
    <w:name w:val="Heading 6"/>
    <w:basedOn w:val="846"/>
    <w:next w:val="845"/>
    <w:qFormat/>
    <w:pPr>
      <w:ind w:left="1152" w:firstLine="20"/>
      <w:spacing w:before="240" w:after="64" w:line="320" w:lineRule="auto"/>
      <w:outlineLvl w:val="5"/>
    </w:pPr>
  </w:style>
  <w:style w:type="paragraph" w:styleId="852">
    <w:name w:val="Heading 7"/>
    <w:basedOn w:val="846"/>
    <w:next w:val="845"/>
    <w:qFormat/>
    <w:pPr>
      <w:ind w:left="1296" w:firstLine="14"/>
      <w:spacing w:before="240" w:after="64" w:line="320" w:lineRule="auto"/>
      <w:outlineLvl w:val="6"/>
    </w:pPr>
  </w:style>
  <w:style w:type="paragraph" w:styleId="853">
    <w:name w:val="Heading 8"/>
    <w:basedOn w:val="846"/>
    <w:next w:val="845"/>
    <w:qFormat/>
    <w:pPr>
      <w:ind w:left="1440"/>
      <w:spacing w:before="240" w:after="64" w:line="320" w:lineRule="auto"/>
      <w:outlineLvl w:val="7"/>
    </w:pPr>
  </w:style>
  <w:style w:type="paragraph" w:styleId="854">
    <w:name w:val="Heading 9"/>
    <w:basedOn w:val="846"/>
    <w:next w:val="845"/>
    <w:qFormat/>
    <w:pPr>
      <w:ind w:left="1584" w:firstLine="22"/>
      <w:spacing w:before="240" w:after="64" w:line="320" w:lineRule="auto"/>
      <w:outlineLvl w:val="8"/>
    </w:p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toc 7"/>
    <w:basedOn w:val="846"/>
    <w:next w:val="845"/>
    <w:qFormat/>
    <w:pPr>
      <w:ind w:left="1200" w:firstLine="0"/>
      <w:spacing w:before="0" w:after="0" w:line="240" w:lineRule="auto"/>
      <w:outlineLvl w:val="9"/>
    </w:pPr>
    <w:rPr>
      <w:rFonts w:cs="Calibri"/>
      <w:sz w:val="18"/>
      <w:szCs w:val="18"/>
    </w:rPr>
  </w:style>
  <w:style w:type="paragraph" w:styleId="859">
    <w:name w:val="List Bullet 4"/>
    <w:basedOn w:val="846"/>
    <w:next w:val="860"/>
    <w:qFormat/>
    <w:pPr>
      <w:ind w:left="1620" w:firstLine="2652"/>
      <w:spacing w:before="0" w:after="0" w:line="360" w:lineRule="auto"/>
    </w:pPr>
  </w:style>
  <w:style w:type="paragraph" w:styleId="860">
    <w:name w:val="List Bullet 2"/>
    <w:basedOn w:val="846"/>
    <w:next w:val="845"/>
    <w:qFormat/>
    <w:pPr>
      <w:ind w:left="900" w:firstLine="2652"/>
      <w:spacing w:before="0" w:after="0" w:line="360" w:lineRule="auto"/>
    </w:pPr>
  </w:style>
  <w:style w:type="paragraph" w:styleId="861">
    <w:name w:val="List Number"/>
    <w:basedOn w:val="846"/>
    <w:next w:val="845"/>
    <w:qFormat/>
    <w:pPr>
      <w:ind w:left="454" w:firstLine="2788"/>
      <w:spacing w:before="0" w:after="0" w:line="240" w:lineRule="auto"/>
    </w:pPr>
  </w:style>
  <w:style w:type="paragraph" w:styleId="862">
    <w:name w:val="Normal Indent"/>
    <w:basedOn w:val="845"/>
    <w:next w:val="845"/>
    <w:link w:val="915"/>
    <w:qFormat/>
    <w:pPr>
      <w:ind w:left="420" w:firstLine="4772"/>
    </w:pPr>
    <w:rPr>
      <w:lang w:val="zh-CN"/>
    </w:rPr>
  </w:style>
  <w:style w:type="paragraph" w:styleId="863">
    <w:name w:val="Caption"/>
    <w:basedOn w:val="846"/>
    <w:next w:val="845"/>
    <w:qFormat/>
    <w:pPr>
      <w:ind w:left="200" w:firstLine="2248"/>
      <w:jc w:val="center"/>
      <w:spacing w:before="0" w:after="0" w:line="240" w:lineRule="auto"/>
    </w:pPr>
  </w:style>
  <w:style w:type="paragraph" w:styleId="864">
    <w:name w:val="List Bullet"/>
    <w:basedOn w:val="846"/>
    <w:next w:val="845"/>
    <w:qFormat/>
    <w:pPr>
      <w:ind w:left="900" w:firstLine="2652"/>
      <w:spacing w:before="0" w:after="0" w:line="360" w:lineRule="auto"/>
    </w:pPr>
  </w:style>
  <w:style w:type="paragraph" w:styleId="865">
    <w:name w:val="Document Map"/>
    <w:basedOn w:val="846"/>
    <w:next w:val="866"/>
    <w:qFormat/>
    <w:pPr>
      <w:ind w:left="0" w:firstLine="4"/>
      <w:spacing w:before="0" w:after="0" w:line="240" w:lineRule="auto"/>
      <w:shd w:val="clear" w:color="000000" w:fill="000080"/>
    </w:pPr>
  </w:style>
  <w:style w:type="paragraph" w:styleId="866">
    <w:name w:val="annotation subject"/>
    <w:next w:val="845"/>
    <w:semiHidden/>
    <w:qFormat/>
    <w:pPr>
      <w:ind w:firstLine="4608"/>
      <w:spacing w:line="360" w:lineRule="auto"/>
    </w:pPr>
    <w:rPr>
      <w:rFonts w:ascii="Calibri" w:hAnsi="Calibri"/>
    </w:rPr>
  </w:style>
  <w:style w:type="paragraph" w:styleId="867">
    <w:name w:val="annotation text"/>
    <w:basedOn w:val="846"/>
    <w:next w:val="845"/>
    <w:qFormat/>
    <w:pPr>
      <w:ind w:left="0" w:firstLine="3584"/>
      <w:spacing w:line="360" w:lineRule="auto"/>
    </w:pPr>
  </w:style>
  <w:style w:type="paragraph" w:styleId="868">
    <w:name w:val="Body Text 3"/>
    <w:basedOn w:val="846"/>
    <w:next w:val="845"/>
    <w:qFormat/>
    <w:pPr>
      <w:ind w:left="0" w:firstLine="2048"/>
      <w:spacing w:before="0" w:after="0" w:line="500" w:lineRule="exact"/>
    </w:pPr>
  </w:style>
  <w:style w:type="paragraph" w:styleId="869">
    <w:name w:val="List Bullet 3"/>
    <w:basedOn w:val="846"/>
    <w:next w:val="845"/>
    <w:qFormat/>
    <w:pPr>
      <w:ind w:left="900" w:firstLine="2652"/>
      <w:spacing w:before="0" w:after="0" w:line="360" w:lineRule="auto"/>
    </w:pPr>
  </w:style>
  <w:style w:type="paragraph" w:styleId="870">
    <w:name w:val="Body Text"/>
    <w:basedOn w:val="845"/>
    <w:next w:val="862"/>
    <w:qFormat/>
    <w:pPr>
      <w:ind w:left="0" w:firstLine="2560"/>
    </w:pPr>
  </w:style>
  <w:style w:type="paragraph" w:styleId="871">
    <w:name w:val="Body Text Indent"/>
    <w:basedOn w:val="845"/>
    <w:next w:val="845"/>
    <w:qFormat/>
    <w:pPr>
      <w:ind w:left="420" w:firstLine="1188"/>
      <w:spacing w:line="360" w:lineRule="exact"/>
    </w:pPr>
  </w:style>
  <w:style w:type="paragraph" w:styleId="872">
    <w:name w:val="List Number 3"/>
    <w:basedOn w:val="846"/>
    <w:next w:val="845"/>
    <w:qFormat/>
    <w:pPr>
      <w:ind w:left="420" w:firstLine="3584"/>
      <w:spacing w:before="0" w:after="0" w:line="240" w:lineRule="auto"/>
    </w:pPr>
  </w:style>
  <w:style w:type="paragraph" w:styleId="873">
    <w:name w:val="List 2"/>
    <w:basedOn w:val="846"/>
    <w:next w:val="858"/>
    <w:qFormat/>
    <w:pPr>
      <w:ind w:left="100" w:firstLine="3640"/>
      <w:spacing w:before="0" w:after="0" w:line="240" w:lineRule="auto"/>
    </w:pPr>
  </w:style>
  <w:style w:type="paragraph" w:styleId="874">
    <w:name w:val="Block Text"/>
    <w:basedOn w:val="846"/>
    <w:next w:val="845"/>
    <w:qFormat/>
    <w:pPr>
      <w:ind w:left="420" w:right="33" w:firstLine="2560"/>
      <w:spacing w:before="0" w:after="0" w:line="240" w:lineRule="auto"/>
    </w:pPr>
  </w:style>
  <w:style w:type="paragraph" w:styleId="875">
    <w:name w:val="toc 5"/>
    <w:basedOn w:val="846"/>
    <w:next w:val="845"/>
    <w:qFormat/>
    <w:pPr>
      <w:ind w:left="800" w:firstLine="0"/>
      <w:spacing w:before="0" w:after="0" w:line="240" w:lineRule="auto"/>
      <w:outlineLvl w:val="9"/>
    </w:pPr>
    <w:rPr>
      <w:rFonts w:cs="Calibri"/>
      <w:sz w:val="18"/>
      <w:szCs w:val="18"/>
    </w:rPr>
  </w:style>
  <w:style w:type="paragraph" w:styleId="876">
    <w:name w:val="toc 3"/>
    <w:basedOn w:val="846"/>
    <w:next w:val="845"/>
    <w:uiPriority w:val="39"/>
    <w:qFormat/>
    <w:pPr>
      <w:ind w:left="400" w:firstLine="0"/>
      <w:spacing w:before="0" w:after="0" w:line="240" w:lineRule="auto"/>
      <w:outlineLvl w:val="9"/>
    </w:pPr>
    <w:rPr>
      <w:rFonts w:cs="Calibri"/>
      <w:i/>
      <w:iCs/>
    </w:rPr>
  </w:style>
  <w:style w:type="paragraph" w:styleId="877">
    <w:name w:val="Plain Text"/>
    <w:basedOn w:val="846"/>
    <w:next w:val="878"/>
    <w:link w:val="916"/>
    <w:qFormat/>
    <w:pPr>
      <w:ind w:left="0" w:firstLine="2048"/>
      <w:spacing w:before="0" w:after="0" w:line="240" w:lineRule="auto"/>
    </w:pPr>
    <w:rPr>
      <w:lang w:val="zh-CN"/>
    </w:rPr>
  </w:style>
  <w:style w:type="paragraph" w:styleId="878">
    <w:name w:val="toc 1"/>
    <w:basedOn w:val="846"/>
    <w:next w:val="845"/>
    <w:uiPriority w:val="39"/>
    <w:qFormat/>
    <w:pPr>
      <w:ind w:left="0" w:firstLine="0"/>
      <w:spacing w:before="120" w:after="120" w:line="240" w:lineRule="auto"/>
      <w:outlineLvl w:val="9"/>
    </w:pPr>
    <w:rPr>
      <w:rFonts w:cs="Calibri"/>
      <w:b/>
      <w:bCs/>
      <w:caps/>
    </w:rPr>
  </w:style>
  <w:style w:type="paragraph" w:styleId="879">
    <w:name w:val="List Bullet 5"/>
    <w:basedOn w:val="846"/>
    <w:next w:val="880"/>
    <w:qFormat/>
    <w:pPr>
      <w:ind w:left="2040" w:firstLine="2560"/>
      <w:spacing w:before="0" w:after="0" w:line="360" w:lineRule="auto"/>
    </w:pPr>
  </w:style>
  <w:style w:type="paragraph" w:styleId="880" w:customStyle="1">
    <w:name w:val="正文首行缩进1"/>
    <w:next w:val="872"/>
    <w:qFormat/>
    <w:pPr>
      <w:ind w:left="420" w:firstLine="2724"/>
      <w:spacing w:after="120" w:line="360" w:lineRule="auto"/>
    </w:pPr>
    <w:rPr>
      <w:rFonts w:ascii="Calibri" w:hAnsi="Calibri"/>
    </w:rPr>
  </w:style>
  <w:style w:type="paragraph" w:styleId="881">
    <w:name w:val="toc 8"/>
    <w:basedOn w:val="846"/>
    <w:next w:val="845"/>
    <w:qFormat/>
    <w:pPr>
      <w:ind w:left="1400" w:firstLine="0"/>
      <w:spacing w:before="0" w:after="0" w:line="240" w:lineRule="auto"/>
      <w:outlineLvl w:val="9"/>
    </w:pPr>
    <w:rPr>
      <w:rFonts w:cs="Calibri"/>
      <w:sz w:val="18"/>
      <w:szCs w:val="18"/>
    </w:rPr>
  </w:style>
  <w:style w:type="paragraph" w:styleId="882">
    <w:name w:val="Date"/>
    <w:basedOn w:val="846"/>
    <w:next w:val="845"/>
    <w:qFormat/>
    <w:pPr>
      <w:ind w:left="0" w:firstLine="2560"/>
      <w:spacing w:before="0" w:after="0" w:line="240" w:lineRule="auto"/>
    </w:pPr>
  </w:style>
  <w:style w:type="paragraph" w:styleId="883">
    <w:name w:val="Body Text Indent 2"/>
    <w:basedOn w:val="846"/>
    <w:next w:val="871"/>
    <w:qFormat/>
    <w:pPr>
      <w:ind w:left="481" w:firstLine="2784"/>
      <w:spacing w:before="0" w:after="0" w:line="400" w:lineRule="exact"/>
    </w:pPr>
  </w:style>
  <w:style w:type="paragraph" w:styleId="884">
    <w:name w:val="endnote text"/>
    <w:basedOn w:val="846"/>
    <w:next w:val="885"/>
    <w:qFormat/>
    <w:pPr>
      <w:ind w:left="0" w:firstLine="2560"/>
      <w:spacing w:before="0" w:after="0" w:line="360" w:lineRule="auto"/>
    </w:pPr>
  </w:style>
  <w:style w:type="paragraph" w:styleId="885" w:customStyle="1">
    <w:name w:val="Char11"/>
    <w:basedOn w:val="846"/>
    <w:next w:val="845"/>
    <w:qFormat/>
    <w:pPr>
      <w:ind w:left="0" w:firstLine="3584"/>
      <w:spacing w:before="0" w:after="0" w:line="240" w:lineRule="auto"/>
    </w:pPr>
  </w:style>
  <w:style w:type="paragraph" w:styleId="886">
    <w:name w:val="Balloon Text"/>
    <w:basedOn w:val="846"/>
    <w:next w:val="861"/>
    <w:qFormat/>
    <w:pPr>
      <w:ind w:left="0" w:firstLine="2048"/>
      <w:spacing w:before="0" w:after="0" w:line="240" w:lineRule="auto"/>
    </w:pPr>
  </w:style>
  <w:style w:type="paragraph" w:styleId="887">
    <w:name w:val="Footer"/>
    <w:basedOn w:val="846"/>
    <w:next w:val="888"/>
    <w:link w:val="917"/>
    <w:uiPriority w:val="99"/>
    <w:qFormat/>
    <w:pPr>
      <w:ind w:left="0" w:firstLine="3584"/>
      <w:spacing w:before="0" w:after="0" w:line="240" w:lineRule="auto"/>
    </w:pPr>
    <w:rPr>
      <w:lang w:val="zh-CN"/>
    </w:rPr>
  </w:style>
  <w:style w:type="paragraph" w:styleId="888" w:customStyle="1">
    <w:name w:val="Char Char Char Char Char Char Char Char Char Char Char Char Char"/>
    <w:basedOn w:val="846"/>
    <w:next w:val="845"/>
    <w:qFormat/>
    <w:pPr>
      <w:ind w:left="0" w:firstLine="3584"/>
      <w:spacing w:before="0" w:after="160" w:line="240" w:lineRule="exact"/>
    </w:pPr>
  </w:style>
  <w:style w:type="paragraph" w:styleId="889">
    <w:name w:val="Header"/>
    <w:basedOn w:val="846"/>
    <w:next w:val="882"/>
    <w:link w:val="918"/>
    <w:uiPriority w:val="99"/>
    <w:qFormat/>
    <w:pPr>
      <w:ind w:left="0" w:firstLine="3584"/>
      <w:jc w:val="center"/>
      <w:spacing w:before="0" w:after="0" w:line="240" w:lineRule="auto"/>
    </w:pPr>
    <w:rPr>
      <w:lang w:val="zh-CN"/>
    </w:rPr>
  </w:style>
  <w:style w:type="paragraph" w:styleId="890">
    <w:name w:val="toc 4"/>
    <w:basedOn w:val="846"/>
    <w:next w:val="845"/>
    <w:qFormat/>
    <w:pPr>
      <w:ind w:left="600" w:firstLine="0"/>
      <w:spacing w:before="0" w:after="0" w:line="240" w:lineRule="auto"/>
      <w:outlineLvl w:val="9"/>
    </w:pPr>
    <w:rPr>
      <w:rFonts w:cs="Calibri"/>
      <w:sz w:val="18"/>
      <w:szCs w:val="18"/>
    </w:rPr>
  </w:style>
  <w:style w:type="paragraph" w:styleId="891">
    <w:name w:val="Subtitle"/>
    <w:next w:val="845"/>
    <w:qFormat/>
    <w:pPr>
      <w:ind w:left="1024"/>
      <w:jc w:val="center"/>
      <w:spacing w:after="60"/>
    </w:pPr>
    <w:rPr>
      <w:rFonts w:ascii="Calibri" w:hAnsi="Calibri"/>
    </w:rPr>
  </w:style>
  <w:style w:type="paragraph" w:styleId="892">
    <w:name w:val="List"/>
    <w:basedOn w:val="846"/>
    <w:next w:val="893"/>
    <w:qFormat/>
    <w:pPr>
      <w:ind w:left="200" w:firstLine="3640"/>
      <w:spacing w:before="0" w:after="0" w:line="240" w:lineRule="auto"/>
    </w:pPr>
  </w:style>
  <w:style w:type="paragraph" w:styleId="893">
    <w:name w:val="Body Text First Indent"/>
    <w:next w:val="845"/>
    <w:qFormat/>
    <w:pPr>
      <w:ind w:left="420" w:firstLine="3748"/>
      <w:spacing w:after="120"/>
    </w:pPr>
    <w:rPr>
      <w:rFonts w:ascii="Calibri" w:hAnsi="Calibri"/>
    </w:rPr>
  </w:style>
  <w:style w:type="paragraph" w:styleId="894">
    <w:name w:val="footnote text"/>
    <w:basedOn w:val="846"/>
    <w:next w:val="874"/>
    <w:qFormat/>
    <w:pPr>
      <w:ind w:left="0" w:firstLine="3584"/>
      <w:spacing w:before="0" w:after="0" w:line="360" w:lineRule="auto"/>
    </w:pPr>
  </w:style>
  <w:style w:type="paragraph" w:styleId="895">
    <w:name w:val="toc 6"/>
    <w:basedOn w:val="846"/>
    <w:next w:val="845"/>
    <w:qFormat/>
    <w:pPr>
      <w:ind w:left="1000" w:firstLine="0"/>
      <w:spacing w:before="0" w:after="0" w:line="240" w:lineRule="auto"/>
      <w:outlineLvl w:val="9"/>
    </w:pPr>
    <w:rPr>
      <w:rFonts w:cs="Calibri"/>
      <w:sz w:val="18"/>
      <w:szCs w:val="18"/>
    </w:rPr>
  </w:style>
  <w:style w:type="paragraph" w:styleId="896">
    <w:name w:val="List 5"/>
    <w:basedOn w:val="846"/>
    <w:next w:val="870"/>
    <w:qFormat/>
    <w:pPr>
      <w:ind w:left="2100" w:firstLine="3676"/>
      <w:spacing w:before="0" w:after="0" w:line="240" w:lineRule="auto"/>
    </w:pPr>
  </w:style>
  <w:style w:type="paragraph" w:styleId="897">
    <w:name w:val="Body Text Indent 3"/>
    <w:basedOn w:val="846"/>
    <w:next w:val="895"/>
    <w:qFormat/>
    <w:pPr>
      <w:ind w:left="480" w:firstLine="2784"/>
      <w:spacing w:before="0" w:after="0" w:line="400" w:lineRule="exact"/>
    </w:pPr>
  </w:style>
  <w:style w:type="paragraph" w:styleId="898">
    <w:name w:val="toc 2"/>
    <w:basedOn w:val="846"/>
    <w:next w:val="845"/>
    <w:uiPriority w:val="39"/>
    <w:qFormat/>
    <w:pPr>
      <w:ind w:left="200" w:firstLine="0"/>
      <w:spacing w:before="0" w:after="0" w:line="240" w:lineRule="auto"/>
      <w:outlineLvl w:val="9"/>
    </w:pPr>
    <w:rPr>
      <w:rFonts w:cs="Calibri"/>
      <w:smallCaps/>
    </w:rPr>
  </w:style>
  <w:style w:type="paragraph" w:styleId="899">
    <w:name w:val="toc 9"/>
    <w:basedOn w:val="846"/>
    <w:next w:val="845"/>
    <w:qFormat/>
    <w:pPr>
      <w:ind w:left="1600" w:firstLine="0"/>
      <w:spacing w:before="0" w:after="0" w:line="240" w:lineRule="auto"/>
      <w:outlineLvl w:val="9"/>
    </w:pPr>
    <w:rPr>
      <w:rFonts w:cs="Calibri"/>
      <w:sz w:val="18"/>
      <w:szCs w:val="18"/>
    </w:rPr>
  </w:style>
  <w:style w:type="paragraph" w:styleId="900">
    <w:name w:val="Body Text 2"/>
    <w:basedOn w:val="846"/>
    <w:next w:val="864"/>
    <w:qFormat/>
    <w:pPr>
      <w:ind w:left="0" w:firstLine="1024"/>
      <w:spacing w:before="0" w:after="120" w:line="480" w:lineRule="auto"/>
    </w:pPr>
  </w:style>
  <w:style w:type="paragraph" w:styleId="901">
    <w:name w:val="HTML Preformatted"/>
    <w:basedOn w:val="846"/>
    <w:next w:val="863"/>
    <w:qFormat/>
    <w:pPr>
      <w:ind w:left="0" w:firstLine="2048"/>
      <w:spacing w:before="0" w:after="0" w:line="253" w:lineRule="atLeast"/>
    </w:pPr>
  </w:style>
  <w:style w:type="paragraph" w:styleId="902">
    <w:name w:val="Normal (Web)"/>
    <w:basedOn w:val="845"/>
    <w:next w:val="873"/>
    <w:qFormat/>
    <w:pPr>
      <w:ind w:left="15" w:right="15" w:firstLine="4608"/>
      <w:spacing w:before="60" w:after="60" w:line="312" w:lineRule="auto"/>
    </w:pPr>
  </w:style>
  <w:style w:type="paragraph" w:styleId="903">
    <w:name w:val="index 1"/>
    <w:basedOn w:val="846"/>
    <w:next w:val="845"/>
    <w:qFormat/>
    <w:pPr>
      <w:ind w:left="0" w:firstLine="3584"/>
      <w:spacing w:before="0" w:after="0" w:line="240" w:lineRule="auto"/>
    </w:pPr>
  </w:style>
  <w:style w:type="paragraph" w:styleId="904">
    <w:name w:val="Body Text First Indent 2"/>
    <w:uiPriority w:val="99"/>
    <w:unhideWhenUsed/>
    <w:qFormat/>
    <w:pPr>
      <w:ind w:left="420" w:firstLine="420"/>
      <w:jc w:val="both"/>
      <w:spacing w:after="120"/>
      <w:widowControl w:val="off"/>
    </w:pPr>
    <w:rPr>
      <w:rFonts w:ascii="Calibri" w:hAnsi="Calibri"/>
      <w:sz w:val="21"/>
    </w:rPr>
  </w:style>
  <w:style w:type="table" w:styleId="905">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6">
    <w:name w:val="Strong"/>
    <w:qFormat/>
    <w:rPr>
      <w:b/>
      <w:sz w:val="20"/>
    </w:rPr>
  </w:style>
  <w:style w:type="character" w:styleId="907">
    <w:name w:val="page number"/>
    <w:qFormat/>
    <w:rPr>
      <w:sz w:val="20"/>
    </w:rPr>
  </w:style>
  <w:style w:type="character" w:styleId="908">
    <w:name w:val="Emphasis"/>
    <w:qFormat/>
    <w:rPr>
      <w:i/>
      <w:sz w:val="21"/>
    </w:rPr>
  </w:style>
  <w:style w:type="character" w:styleId="909">
    <w:name w:val="Hyperlink"/>
    <w:uiPriority w:val="99"/>
    <w:qFormat/>
    <w:rPr>
      <w:color w:val="0000ff"/>
      <w:sz w:val="20"/>
      <w:u w:val="single"/>
    </w:rPr>
  </w:style>
  <w:style w:type="character" w:styleId="910">
    <w:name w:val="annotation reference"/>
    <w:qFormat/>
    <w:rPr>
      <w:sz w:val="20"/>
    </w:rPr>
  </w:style>
  <w:style w:type="character" w:styleId="911">
    <w:name w:val="footnote reference"/>
    <w:unhideWhenUsed/>
    <w:qFormat/>
    <w:rPr>
      <w:vertAlign w:val="superscript"/>
    </w:rPr>
  </w:style>
  <w:style w:type="paragraph" w:styleId="912">
    <w:name w:val="List Paragraph"/>
    <w:basedOn w:val="845"/>
    <w:next w:val="913"/>
    <w:uiPriority w:val="34"/>
    <w:qFormat/>
    <w:pPr>
      <w:ind w:left="420" w:firstLine="3748"/>
    </w:pPr>
  </w:style>
  <w:style w:type="paragraph" w:styleId="913" w:customStyle="1">
    <w:name w:val="xl91"/>
    <w:basedOn w:val="846"/>
    <w:next w:val="914"/>
    <w:qFormat/>
    <w:pPr>
      <w:ind w:left="0" w:firstLine="3584"/>
      <w:spacing w:before="280" w:after="280" w:line="240" w:lineRule="auto"/>
    </w:pPr>
  </w:style>
  <w:style w:type="paragraph" w:styleId="914" w:customStyle="1">
    <w:name w:val="xl76"/>
    <w:basedOn w:val="846"/>
    <w:next w:val="900"/>
    <w:qFormat/>
    <w:pPr>
      <w:ind w:left="0" w:firstLine="3584"/>
      <w:jc w:val="center"/>
      <w:spacing w:before="280" w:after="280" w:line="240" w:lineRule="auto"/>
    </w:pPr>
  </w:style>
  <w:style w:type="character" w:styleId="915" w:customStyle="1">
    <w:name w:val="正文缩进 字符"/>
    <w:link w:val="862"/>
    <w:qFormat/>
    <w:rPr>
      <w:rFonts w:ascii="Calibri" w:hAnsi="Calibri"/>
    </w:rPr>
  </w:style>
  <w:style w:type="character" w:styleId="916" w:customStyle="1">
    <w:name w:val="纯文本 字符"/>
    <w:link w:val="877"/>
    <w:qFormat/>
    <w:rPr>
      <w:rFonts w:ascii="Calibri" w:hAnsi="Calibri"/>
    </w:rPr>
  </w:style>
  <w:style w:type="character" w:styleId="917" w:customStyle="1">
    <w:name w:val="页脚 字符"/>
    <w:link w:val="887"/>
    <w:uiPriority w:val="99"/>
    <w:qFormat/>
    <w:rPr>
      <w:rFonts w:ascii="Calibri" w:hAnsi="Calibri"/>
    </w:rPr>
  </w:style>
  <w:style w:type="character" w:styleId="918" w:customStyle="1">
    <w:name w:val="页眉 字符"/>
    <w:link w:val="889"/>
    <w:uiPriority w:val="99"/>
    <w:qFormat/>
    <w:rPr>
      <w:rFonts w:ascii="Calibri" w:hAnsi="Calibri"/>
    </w:rPr>
  </w:style>
  <w:style w:type="character" w:styleId="919" w:customStyle="1">
    <w:name w:val="已访问的超链接1"/>
    <w:qFormat/>
    <w:rPr>
      <w:color w:val="800080"/>
      <w:sz w:val="20"/>
      <w:u w:val="single"/>
    </w:rPr>
  </w:style>
  <w:style w:type="character" w:styleId="920" w:customStyle="1">
    <w:name w:val="图注 Char Char"/>
    <w:qFormat/>
    <w:rPr>
      <w:sz w:val="20"/>
    </w:rPr>
  </w:style>
  <w:style w:type="character" w:styleId="921" w:customStyle="1">
    <w:name w:val="图片0 Char Char"/>
    <w:qFormat/>
    <w:rPr>
      <w:sz w:val="20"/>
    </w:rPr>
  </w:style>
  <w:style w:type="character" w:styleId="922" w:customStyle="1">
    <w:name w:val="p141"/>
    <w:qFormat/>
    <w:rPr>
      <w:color w:val="000000"/>
      <w:sz w:val="20"/>
      <w:u w:val="none"/>
    </w:rPr>
  </w:style>
  <w:style w:type="character" w:styleId="923" w:customStyle="1">
    <w:name w:val="批注框文本 字符"/>
    <w:semiHidden/>
    <w:qFormat/>
    <w:rPr>
      <w:sz w:val="20"/>
    </w:rPr>
  </w:style>
  <w:style w:type="character" w:styleId="924" w:customStyle="1">
    <w:name w:val="正文文本缩进 3 Char"/>
    <w:qFormat/>
    <w:rPr>
      <w:sz w:val="20"/>
    </w:rPr>
  </w:style>
  <w:style w:type="character" w:styleId="925" w:customStyle="1">
    <w:name w:val="标题 6 Char1"/>
    <w:semiHidden/>
    <w:qFormat/>
    <w:rPr>
      <w:b/>
      <w:sz w:val="20"/>
    </w:rPr>
  </w:style>
  <w:style w:type="character" w:styleId="926" w:customStyle="1">
    <w:name w:val="正文文本缩进 Char"/>
    <w:qFormat/>
    <w:rPr>
      <w:sz w:val="20"/>
    </w:rPr>
  </w:style>
  <w:style w:type="character" w:styleId="927" w:customStyle="1">
    <w:name w:val="正文文本缩进 2 Char"/>
    <w:qFormat/>
    <w:rPr>
      <w:sz w:val="20"/>
    </w:rPr>
  </w:style>
  <w:style w:type="character" w:styleId="928" w:customStyle="1">
    <w:name w:val="批注引用1"/>
    <w:qFormat/>
    <w:rPr>
      <w:sz w:val="20"/>
    </w:rPr>
  </w:style>
  <w:style w:type="character" w:styleId="929" w:customStyle="1">
    <w:name w:val="标题 6 Char"/>
    <w:qFormat/>
    <w:rPr>
      <w:b/>
      <w:sz w:val="20"/>
    </w:rPr>
  </w:style>
  <w:style w:type="character" w:styleId="930" w:customStyle="1">
    <w:name w:val="lh151"/>
    <w:qFormat/>
    <w:rPr>
      <w:color w:val="666666"/>
      <w:sz w:val="20"/>
    </w:rPr>
  </w:style>
  <w:style w:type="character" w:styleId="931" w:customStyle="1">
    <w:name w:val="_Style 332"/>
    <w:qFormat/>
    <w:rPr>
      <w:i/>
      <w:color w:val="auto"/>
      <w:sz w:val="21"/>
    </w:rPr>
  </w:style>
  <w:style w:type="character" w:styleId="932" w:customStyle="1">
    <w:name w:val="页眉 Char1"/>
    <w:semiHidden/>
    <w:qFormat/>
    <w:rPr>
      <w:sz w:val="20"/>
    </w:rPr>
  </w:style>
  <w:style w:type="character" w:styleId="933" w:customStyle="1">
    <w:name w:val="标题 3 Char"/>
    <w:qFormat/>
    <w:rPr>
      <w:b/>
      <w:sz w:val="20"/>
    </w:rPr>
  </w:style>
  <w:style w:type="character" w:styleId="934" w:customStyle="1">
    <w:name w:val="正文文本 Char"/>
    <w:qFormat/>
    <w:rPr>
      <w:sz w:val="20"/>
    </w:rPr>
  </w:style>
  <w:style w:type="character" w:styleId="935" w:customStyle="1">
    <w:name w:val="062"/>
    <w:qFormat/>
    <w:rPr>
      <w:b/>
      <w:sz w:val="20"/>
    </w:rPr>
  </w:style>
  <w:style w:type="character" w:styleId="936" w:customStyle="1">
    <w:name w:val="标题 Char"/>
    <w:qFormat/>
    <w:rPr>
      <w:b/>
      <w:sz w:val="20"/>
    </w:rPr>
  </w:style>
  <w:style w:type="character" w:styleId="937" w:customStyle="1">
    <w:name w:val="标题 2 Char"/>
    <w:qFormat/>
    <w:rPr>
      <w:b/>
      <w:sz w:val="20"/>
    </w:rPr>
  </w:style>
  <w:style w:type="character" w:styleId="938" w:customStyle="1">
    <w:name w:val="正文缩进 Char"/>
    <w:qFormat/>
    <w:rPr>
      <w:sz w:val="20"/>
    </w:rPr>
  </w:style>
  <w:style w:type="character" w:styleId="939" w:customStyle="1">
    <w:name w:val="日期 Char"/>
    <w:qFormat/>
    <w:rPr>
      <w:sz w:val="20"/>
    </w:rPr>
  </w:style>
  <w:style w:type="character" w:styleId="940" w:customStyle="1">
    <w:name w:val="纯文本 Char1"/>
    <w:semiHidden/>
    <w:qFormat/>
    <w:rPr>
      <w:sz w:val="20"/>
    </w:rPr>
  </w:style>
  <w:style w:type="character" w:styleId="941" w:customStyle="1">
    <w:name w:val="正文首行缩进 2 Char"/>
    <w:qFormat/>
    <w:rPr>
      <w:sz w:val="20"/>
    </w:rPr>
  </w:style>
  <w:style w:type="character" w:styleId="942" w:customStyle="1">
    <w:name w:val="表格用 Char Char"/>
    <w:qFormat/>
    <w:rPr>
      <w:sz w:val="20"/>
    </w:rPr>
  </w:style>
  <w:style w:type="character" w:styleId="943" w:customStyle="1">
    <w:name w:val="Char Char14"/>
    <w:qFormat/>
    <w:rPr>
      <w:sz w:val="20"/>
    </w:rPr>
  </w:style>
  <w:style w:type="character" w:styleId="944" w:customStyle="1">
    <w:name w:val="批注文字 Char1"/>
    <w:semiHidden/>
    <w:qFormat/>
    <w:rPr>
      <w:sz w:val="20"/>
    </w:rPr>
  </w:style>
  <w:style w:type="character" w:styleId="945" w:customStyle="1">
    <w:name w:val="正文（首行缩进 2 字符） Char Char"/>
    <w:qFormat/>
    <w:rPr>
      <w:sz w:val="20"/>
    </w:rPr>
  </w:style>
  <w:style w:type="character" w:styleId="946" w:customStyle="1">
    <w:name w:val="图片 Char"/>
    <w:qFormat/>
    <w:rPr>
      <w:sz w:val="20"/>
    </w:rPr>
  </w:style>
  <w:style w:type="character" w:styleId="947" w:customStyle="1">
    <w:name w:val="标书正文 Char"/>
    <w:qFormat/>
    <w:rPr>
      <w:sz w:val="20"/>
    </w:rPr>
  </w:style>
  <w:style w:type="character" w:styleId="948" w:customStyle="1">
    <w:name w:val="批注文字 字符"/>
    <w:qFormat/>
    <w:rPr>
      <w:sz w:val="20"/>
    </w:rPr>
  </w:style>
  <w:style w:type="character" w:styleId="949" w:customStyle="1">
    <w:name w:val="正文文本 2 Char1"/>
    <w:semiHidden/>
    <w:qFormat/>
    <w:rPr>
      <w:sz w:val="20"/>
    </w:rPr>
  </w:style>
  <w:style w:type="character" w:styleId="950" w:customStyle="1">
    <w:name w:val="纯文本 Char"/>
    <w:qFormat/>
    <w:rPr>
      <w:sz w:val="20"/>
    </w:rPr>
  </w:style>
  <w:style w:type="character" w:styleId="951" w:customStyle="1">
    <w:name w:val="标题 2 Char1"/>
    <w:semiHidden/>
    <w:qFormat/>
    <w:rPr>
      <w:b/>
      <w:sz w:val="20"/>
    </w:rPr>
  </w:style>
  <w:style w:type="character" w:styleId="952" w:customStyle="1">
    <w:name w:val="标题 4 Char"/>
    <w:qFormat/>
    <w:rPr>
      <w:b/>
      <w:sz w:val="20"/>
    </w:rPr>
  </w:style>
  <w:style w:type="character" w:styleId="953" w:customStyle="1">
    <w:name w:val="超级链接"/>
    <w:qFormat/>
    <w:rPr>
      <w:color w:val="0000ff"/>
      <w:sz w:val="20"/>
      <w:u w:val="single"/>
    </w:rPr>
  </w:style>
  <w:style w:type="character" w:styleId="954" w:customStyle="1">
    <w:name w:val="1ji Char"/>
    <w:qFormat/>
    <w:rPr>
      <w:b/>
      <w:sz w:val="20"/>
    </w:rPr>
  </w:style>
  <w:style w:type="character" w:styleId="955" w:customStyle="1">
    <w:name w:val="表格文字图表文字 Char Char"/>
    <w:qFormat/>
    <w:rPr>
      <w:sz w:val="20"/>
    </w:rPr>
  </w:style>
  <w:style w:type="character" w:styleId="956" w:customStyle="1">
    <w:name w:val="case31"/>
    <w:qFormat/>
    <w:rPr>
      <w:sz w:val="20"/>
    </w:rPr>
  </w:style>
  <w:style w:type="character" w:styleId="957" w:customStyle="1">
    <w:name w:val="链接"/>
    <w:qFormat/>
    <w:rPr>
      <w:color w:val="0000ff"/>
      <w:sz w:val="20"/>
      <w:u w:val="single"/>
    </w:rPr>
  </w:style>
  <w:style w:type="character" w:styleId="958" w:customStyle="1">
    <w:name w:val="标准文本 Char Char"/>
    <w:qFormat/>
    <w:rPr>
      <w:sz w:val="20"/>
    </w:rPr>
  </w:style>
  <w:style w:type="character" w:styleId="959" w:customStyle="1">
    <w:name w:val="标题 7 Char"/>
    <w:qFormat/>
    <w:rPr>
      <w:b/>
      <w:sz w:val="20"/>
    </w:rPr>
  </w:style>
  <w:style w:type="character" w:styleId="960" w:customStyle="1">
    <w:name w:val="文档结构图 Char"/>
    <w:qFormat/>
    <w:rPr>
      <w:sz w:val="20"/>
    </w:rPr>
  </w:style>
  <w:style w:type="character" w:styleId="961" w:customStyle="1">
    <w:name w:val="标题 5 Char1"/>
    <w:semiHidden/>
    <w:qFormat/>
    <w:rPr>
      <w:b/>
      <w:sz w:val="20"/>
    </w:rPr>
  </w:style>
  <w:style w:type="character" w:styleId="962" w:customStyle="1">
    <w:name w:val="图片 Char Char"/>
    <w:qFormat/>
    <w:rPr>
      <w:sz w:val="20"/>
    </w:rPr>
  </w:style>
  <w:style w:type="character" w:styleId="963" w:customStyle="1">
    <w:name w:val="txt"/>
    <w:qFormat/>
    <w:rPr>
      <w:sz w:val="20"/>
    </w:rPr>
  </w:style>
  <w:style w:type="character" w:styleId="964" w:customStyle="1">
    <w:name w:val="样式2 Char"/>
    <w:qFormat/>
    <w:rPr>
      <w:b/>
      <w:sz w:val="20"/>
    </w:rPr>
  </w:style>
  <w:style w:type="character" w:styleId="965" w:customStyle="1">
    <w:name w:val="宏文本 Char"/>
    <w:qFormat/>
    <w:rPr>
      <w:sz w:val="20"/>
    </w:rPr>
  </w:style>
  <w:style w:type="character" w:styleId="966" w:customStyle="1">
    <w:name w:val="标题 3 Char1"/>
    <w:semiHidden/>
    <w:qFormat/>
    <w:rPr>
      <w:b/>
      <w:sz w:val="20"/>
      <w:u w:val="single"/>
    </w:rPr>
  </w:style>
  <w:style w:type="character" w:styleId="967" w:customStyle="1">
    <w:name w:val="_Style 336"/>
    <w:qFormat/>
    <w:rPr>
      <w:i/>
      <w:color w:val="auto"/>
      <w:sz w:val="21"/>
    </w:rPr>
  </w:style>
  <w:style w:type="character" w:styleId="968" w:customStyle="1">
    <w:name w:val="脚注文本 Char"/>
    <w:qFormat/>
    <w:rPr>
      <w:sz w:val="20"/>
    </w:rPr>
  </w:style>
  <w:style w:type="character" w:styleId="969" w:customStyle="1">
    <w:name w:val="正文首行缩进 Char"/>
    <w:qFormat/>
    <w:rPr>
      <w:sz w:val="20"/>
    </w:rPr>
  </w:style>
  <w:style w:type="character" w:styleId="970" w:customStyle="1">
    <w:name w:val="题注 Char"/>
    <w:qFormat/>
    <w:rPr>
      <w:sz w:val="20"/>
    </w:rPr>
  </w:style>
  <w:style w:type="character" w:styleId="971" w:customStyle="1">
    <w:name w:val="正文文本缩进 Char1"/>
    <w:semiHidden/>
    <w:qFormat/>
    <w:rPr>
      <w:sz w:val="20"/>
    </w:rPr>
  </w:style>
  <w:style w:type="character" w:styleId="972" w:customStyle="1">
    <w:name w:val="标题 4 Char1"/>
    <w:semiHidden/>
    <w:qFormat/>
    <w:rPr>
      <w:b/>
      <w:sz w:val="20"/>
    </w:rPr>
  </w:style>
  <w:style w:type="character" w:styleId="973" w:customStyle="1">
    <w:name w:val="标题 5 Char"/>
    <w:qFormat/>
    <w:rPr>
      <w:b/>
      <w:sz w:val="20"/>
    </w:rPr>
  </w:style>
  <w:style w:type="character" w:styleId="974" w:customStyle="1">
    <w:name w:val="HTML 预设格式 Char1"/>
    <w:qFormat/>
    <w:rPr>
      <w:sz w:val="20"/>
    </w:rPr>
  </w:style>
  <w:style w:type="character" w:styleId="975" w:customStyle="1">
    <w:name w:val="表格用 Char"/>
    <w:qFormat/>
    <w:rPr>
      <w:color w:val="000000"/>
      <w:sz w:val="20"/>
    </w:rPr>
  </w:style>
  <w:style w:type="character" w:styleId="976" w:customStyle="1">
    <w:name w:val="_Style 313"/>
    <w:qFormat/>
    <w:rPr>
      <w:b/>
      <w:i/>
      <w:sz w:val="21"/>
    </w:rPr>
  </w:style>
  <w:style w:type="character" w:styleId="977" w:customStyle="1">
    <w:name w:val="表格文字（两侧对齐） Char Char"/>
    <w:qFormat/>
    <w:rPr>
      <w:sz w:val="20"/>
    </w:rPr>
  </w:style>
  <w:style w:type="character" w:styleId="978" w:customStyle="1">
    <w:name w:val="Plain Text Char"/>
    <w:link w:val="979"/>
    <w:qFormat/>
    <w:rPr>
      <w:rFonts w:ascii="宋体" w:hAnsi="Courier New" w:eastAsia="楷体_GB2312"/>
      <w:sz w:val="26"/>
    </w:rPr>
  </w:style>
  <w:style w:type="paragraph" w:styleId="979" w:customStyle="1">
    <w:name w:val="纯文本1"/>
    <w:basedOn w:val="845"/>
    <w:link w:val="978"/>
    <w:qFormat/>
    <w:pPr>
      <w:ind w:left="0"/>
      <w:widowControl w:val="off"/>
    </w:pPr>
    <w:rPr>
      <w:rFonts w:ascii="宋体" w:hAnsi="Courier New" w:eastAsia="楷体_GB2312"/>
      <w:sz w:val="26"/>
      <w:lang w:val="zh-CN"/>
    </w:rPr>
  </w:style>
  <w:style w:type="character" w:styleId="980" w:customStyle="1">
    <w:name w:val="H 4 Char"/>
    <w:qFormat/>
    <w:rPr>
      <w:b/>
      <w:sz w:val="20"/>
    </w:rPr>
  </w:style>
  <w:style w:type="character" w:styleId="981" w:customStyle="1">
    <w:name w:val="标准文本 Char"/>
    <w:qFormat/>
    <w:rPr>
      <w:sz w:val="20"/>
    </w:rPr>
  </w:style>
  <w:style w:type="character" w:styleId="982" w:customStyle="1">
    <w:name w:val="18h1"/>
    <w:qFormat/>
    <w:rPr>
      <w:color w:val="3b3b3b"/>
      <w:sz w:val="20"/>
    </w:rPr>
  </w:style>
  <w:style w:type="character" w:styleId="983" w:customStyle="1">
    <w:name w:val="正文文本缩进 3 Char1"/>
    <w:qFormat/>
    <w:rPr>
      <w:sz w:val="20"/>
    </w:rPr>
  </w:style>
  <w:style w:type="character" w:styleId="984" w:customStyle="1">
    <w:name w:val="标题 1 Char1"/>
    <w:qFormat/>
    <w:rPr>
      <w:b/>
      <w:sz w:val="20"/>
    </w:rPr>
  </w:style>
  <w:style w:type="character" w:styleId="985" w:customStyle="1">
    <w:name w:val="apple-style-span"/>
    <w:qFormat/>
    <w:rPr>
      <w:sz w:val="20"/>
    </w:rPr>
  </w:style>
  <w:style w:type="character" w:styleId="986" w:customStyle="1">
    <w:name w:val="列表框1 Char Char"/>
    <w:qFormat/>
    <w:rPr>
      <w:sz w:val="20"/>
    </w:rPr>
  </w:style>
  <w:style w:type="character" w:styleId="987" w:customStyle="1">
    <w:name w:val="批注主题 字符"/>
    <w:semiHidden/>
    <w:qFormat/>
    <w:rPr>
      <w:b/>
      <w:sz w:val="20"/>
    </w:rPr>
  </w:style>
  <w:style w:type="character" w:styleId="988" w:customStyle="1">
    <w:name w:val="页脚 Char"/>
    <w:qFormat/>
    <w:rPr>
      <w:sz w:val="20"/>
    </w:rPr>
  </w:style>
  <w:style w:type="character" w:styleId="989" w:customStyle="1">
    <w:name w:val="列出段落 Char"/>
    <w:qFormat/>
    <w:rPr>
      <w:sz w:val="20"/>
    </w:rPr>
  </w:style>
  <w:style w:type="character" w:styleId="990" w:customStyle="1">
    <w:name w:val="正文文本 3 Char1"/>
    <w:semiHidden/>
    <w:qFormat/>
    <w:rPr>
      <w:sz w:val="20"/>
    </w:rPr>
  </w:style>
  <w:style w:type="character" w:styleId="991" w:customStyle="1">
    <w:name w:val="尾注文本 Char"/>
    <w:qFormat/>
    <w:rPr>
      <w:sz w:val="20"/>
    </w:rPr>
  </w:style>
  <w:style w:type="character" w:styleId="992" w:customStyle="1">
    <w:name w:val="正文文本 3 Char"/>
    <w:qFormat/>
    <w:rPr>
      <w:sz w:val="20"/>
    </w:rPr>
  </w:style>
  <w:style w:type="character" w:styleId="993" w:customStyle="1">
    <w:name w:val="批注框文本 Char1"/>
    <w:semiHidden/>
    <w:qFormat/>
    <w:rPr>
      <w:sz w:val="20"/>
    </w:rPr>
  </w:style>
  <w:style w:type="character" w:styleId="994" w:customStyle="1">
    <w:name w:val="H 3 Char"/>
    <w:qFormat/>
    <w:rPr>
      <w:b/>
      <w:sz w:val="20"/>
    </w:rPr>
  </w:style>
  <w:style w:type="character" w:styleId="995" w:customStyle="1">
    <w:name w:val="apple-converted-space"/>
    <w:qFormat/>
    <w:rPr>
      <w:sz w:val="20"/>
    </w:rPr>
  </w:style>
  <w:style w:type="character" w:styleId="996" w:customStyle="1">
    <w:name w:val="正文文本 Char1"/>
    <w:semiHidden/>
    <w:qFormat/>
    <w:rPr>
      <w:sz w:val="20"/>
    </w:rPr>
  </w:style>
  <w:style w:type="character" w:styleId="997" w:customStyle="1">
    <w:name w:val="标题 7 Char1"/>
    <w:semiHidden/>
    <w:qFormat/>
    <w:rPr>
      <w:b/>
      <w:sz w:val="20"/>
    </w:rPr>
  </w:style>
  <w:style w:type="character" w:styleId="998" w:customStyle="1">
    <w:name w:val="_Style 376"/>
    <w:qFormat/>
    <w:rPr>
      <w:b/>
      <w:color w:val="auto"/>
      <w:sz w:val="21"/>
    </w:rPr>
  </w:style>
  <w:style w:type="character" w:styleId="999" w:customStyle="1">
    <w:name w:val="批注主题 Char"/>
    <w:qFormat/>
    <w:rPr>
      <w:b/>
      <w:sz w:val="20"/>
    </w:rPr>
  </w:style>
  <w:style w:type="character" w:styleId="1000" w:customStyle="1">
    <w:name w:val="表格 Char"/>
    <w:qFormat/>
    <w:rPr>
      <w:color w:val="000000"/>
      <w:sz w:val="20"/>
    </w:rPr>
  </w:style>
  <w:style w:type="character" w:styleId="1001" w:customStyle="1">
    <w:name w:val="正文文本缩进 2 Char1"/>
    <w:semiHidden/>
    <w:qFormat/>
    <w:rPr>
      <w:sz w:val="20"/>
    </w:rPr>
  </w:style>
  <w:style w:type="character" w:styleId="1002" w:customStyle="1">
    <w:name w:val="正文文本 2 Char"/>
    <w:qFormat/>
    <w:rPr>
      <w:sz w:val="20"/>
    </w:rPr>
  </w:style>
  <w:style w:type="character" w:styleId="1003" w:customStyle="1">
    <w:name w:val="para1"/>
    <w:qFormat/>
    <w:rPr>
      <w:sz w:val="20"/>
    </w:rPr>
  </w:style>
  <w:style w:type="character" w:styleId="1004" w:customStyle="1">
    <w:name w:val="标题 8 Char"/>
    <w:qFormat/>
    <w:rPr>
      <w:sz w:val="20"/>
    </w:rPr>
  </w:style>
  <w:style w:type="character" w:styleId="1005" w:customStyle="1">
    <w:name w:val="批注框文本 Char"/>
    <w:qFormat/>
    <w:rPr>
      <w:sz w:val="20"/>
    </w:rPr>
  </w:style>
  <w:style w:type="character" w:styleId="1006" w:customStyle="1">
    <w:name w:val="样式 首行缩进:  2 字符 Char1"/>
    <w:qFormat/>
    <w:rPr>
      <w:sz w:val="20"/>
    </w:rPr>
  </w:style>
  <w:style w:type="character" w:styleId="1007" w:customStyle="1">
    <w:name w:val="Char Char12"/>
    <w:qFormat/>
    <w:rPr>
      <w:sz w:val="20"/>
    </w:rPr>
  </w:style>
  <w:style w:type="character" w:styleId="1008" w:customStyle="1">
    <w:name w:val="_Style 337"/>
    <w:qFormat/>
    <w:rPr>
      <w:color w:val="auto"/>
      <w:sz w:val="21"/>
    </w:rPr>
  </w:style>
  <w:style w:type="character" w:styleId="1009" w:customStyle="1">
    <w:name w:val="批注文字 Char"/>
    <w:qFormat/>
    <w:rPr>
      <w:sz w:val="20"/>
    </w:rPr>
  </w:style>
  <w:style w:type="character" w:styleId="1010" w:customStyle="1">
    <w:name w:val="插图 Char Char"/>
    <w:qFormat/>
    <w:rPr>
      <w:sz w:val="20"/>
    </w:rPr>
  </w:style>
  <w:style w:type="character" w:styleId="1011" w:customStyle="1">
    <w:name w:val="Char Char2"/>
    <w:qFormat/>
    <w:rPr>
      <w:sz w:val="20"/>
    </w:rPr>
  </w:style>
  <w:style w:type="character" w:styleId="1012" w:customStyle="1">
    <w:name w:val="项目符0 Char"/>
    <w:qFormat/>
    <w:rPr>
      <w:sz w:val="20"/>
    </w:rPr>
  </w:style>
  <w:style w:type="character" w:styleId="1013" w:customStyle="1">
    <w:name w:val="页眉 Char"/>
    <w:qFormat/>
    <w:rPr>
      <w:sz w:val="20"/>
    </w:rPr>
  </w:style>
  <w:style w:type="character" w:styleId="1014" w:customStyle="1">
    <w:name w:val="页码1"/>
    <w:qFormat/>
    <w:rPr>
      <w:sz w:val="20"/>
    </w:rPr>
  </w:style>
  <w:style w:type="character" w:styleId="1015" w:customStyle="1">
    <w:name w:val="文档结构图 Char1"/>
    <w:semiHidden/>
    <w:qFormat/>
    <w:rPr>
      <w:sz w:val="20"/>
    </w:rPr>
  </w:style>
  <w:style w:type="character" w:styleId="1016" w:customStyle="1">
    <w:name w:val="HTML 预设格式 Char"/>
    <w:qFormat/>
    <w:rPr>
      <w:sz w:val="20"/>
    </w:rPr>
  </w:style>
  <w:style w:type="character" w:styleId="1017" w:customStyle="1">
    <w:name w:val="应答文本 Char Char"/>
    <w:qFormat/>
    <w:rPr>
      <w:sz w:val="20"/>
    </w:rPr>
  </w:style>
  <w:style w:type="character" w:styleId="1018" w:customStyle="1">
    <w:name w:val="Char Char13"/>
    <w:qFormat/>
    <w:rPr>
      <w:sz w:val="20"/>
    </w:rPr>
  </w:style>
  <w:style w:type="character" w:styleId="1019" w:customStyle="1">
    <w:name w:val="页脚 Char1"/>
    <w:semiHidden/>
    <w:qFormat/>
    <w:rPr>
      <w:sz w:val="20"/>
    </w:rPr>
  </w:style>
  <w:style w:type="character" w:styleId="1020" w:customStyle="1">
    <w:name w:val="表格 Char Char"/>
    <w:qFormat/>
    <w:rPr>
      <w:sz w:val="20"/>
    </w:rPr>
  </w:style>
  <w:style w:type="character" w:styleId="1021" w:customStyle="1">
    <w:name w:val="标题 9 Char"/>
    <w:qFormat/>
    <w:rPr>
      <w:sz w:val="20"/>
    </w:rPr>
  </w:style>
  <w:style w:type="character" w:styleId="1022" w:customStyle="1">
    <w:name w:val="Char Char3"/>
    <w:qFormat/>
    <w:rPr>
      <w:sz w:val="20"/>
    </w:rPr>
  </w:style>
  <w:style w:type="character" w:styleId="1023" w:customStyle="1">
    <w:name w:val="日期 Char1"/>
    <w:qFormat/>
    <w:rPr>
      <w:sz w:val="20"/>
    </w:rPr>
  </w:style>
  <w:style w:type="character" w:styleId="1024" w:customStyle="1">
    <w:name w:val="批注主题 Char1"/>
    <w:semiHidden/>
    <w:qFormat/>
    <w:rPr>
      <w:b/>
      <w:sz w:val="20"/>
    </w:rPr>
  </w:style>
  <w:style w:type="character" w:styleId="1025" w:customStyle="1">
    <w:name w:val="标题 1 Char"/>
    <w:qFormat/>
    <w:rPr>
      <w:b/>
      <w:sz w:val="20"/>
    </w:rPr>
  </w:style>
  <w:style w:type="paragraph" w:styleId="1026" w:customStyle="1">
    <w:name w:val="正文文本缩进 31"/>
    <w:basedOn w:val="846"/>
    <w:next w:val="1027"/>
    <w:qFormat/>
    <w:pPr>
      <w:ind w:left="1200" w:firstLine="1248"/>
      <w:spacing w:before="120" w:after="0" w:line="22" w:lineRule="atLeast"/>
    </w:pPr>
  </w:style>
  <w:style w:type="paragraph" w:styleId="1027" w:customStyle="1">
    <w:name w:val="样式 正文首行缩进 + 首行缩进:  2 字符5"/>
    <w:next w:val="1028"/>
    <w:qFormat/>
    <w:pPr>
      <w:ind w:left="200" w:firstLine="3784"/>
      <w:spacing w:line="300" w:lineRule="auto"/>
    </w:pPr>
    <w:rPr>
      <w:rFonts w:ascii="Calibri" w:hAnsi="Calibri"/>
    </w:rPr>
  </w:style>
  <w:style w:type="paragraph" w:styleId="1028" w:customStyle="1">
    <w:name w:val="Char2"/>
    <w:basedOn w:val="846"/>
    <w:next w:val="1029"/>
    <w:qFormat/>
    <w:pPr>
      <w:ind w:left="0" w:firstLine="3584"/>
      <w:spacing w:before="0" w:after="160" w:line="240" w:lineRule="exact"/>
    </w:pPr>
  </w:style>
  <w:style w:type="paragraph" w:styleId="1029" w:customStyle="1">
    <w:name w:val="Bullet"/>
    <w:next w:val="1030"/>
    <w:qFormat/>
    <w:pPr>
      <w:ind w:left="567" w:right="2835" w:firstLine="3584"/>
      <w:spacing w:after="60"/>
    </w:pPr>
    <w:rPr>
      <w:rFonts w:ascii="Calibri" w:hAnsi="Calibri"/>
    </w:rPr>
  </w:style>
  <w:style w:type="paragraph" w:styleId="1030" w:customStyle="1">
    <w:name w:val="Char Char Char Char"/>
    <w:next w:val="1031"/>
    <w:qFormat/>
    <w:pPr>
      <w:ind w:firstLine="10"/>
      <w:spacing w:line="360" w:lineRule="auto"/>
      <w:shd w:val="clear" w:color="000000" w:fill="000080"/>
    </w:pPr>
    <w:rPr>
      <w:rFonts w:ascii="Calibri" w:hAnsi="Calibri"/>
    </w:rPr>
  </w:style>
  <w:style w:type="paragraph" w:styleId="1031" w:customStyle="1">
    <w:name w:val="杨昂超式样黑体主"/>
    <w:basedOn w:val="846"/>
    <w:next w:val="1032"/>
    <w:qFormat/>
    <w:pPr>
      <w:ind w:left="0" w:firstLine="4608"/>
      <w:spacing w:before="0" w:after="0" w:line="240" w:lineRule="auto"/>
    </w:pPr>
  </w:style>
  <w:style w:type="paragraph" w:styleId="1032" w:customStyle="1">
    <w:name w:val="Char Char Char Char Char Char1 Char Char Char Char Char Char Char Char Char Char"/>
    <w:basedOn w:val="846"/>
    <w:next w:val="1033"/>
    <w:qFormat/>
    <w:pPr>
      <w:ind w:left="0" w:firstLine="2560"/>
      <w:spacing w:before="0" w:after="0" w:line="240" w:lineRule="auto"/>
    </w:pPr>
  </w:style>
  <w:style w:type="paragraph" w:styleId="1033" w:customStyle="1">
    <w:name w:val="目录1"/>
    <w:basedOn w:val="846"/>
    <w:next w:val="845"/>
    <w:qFormat/>
    <w:pPr>
      <w:ind w:left="0" w:firstLine="7168"/>
      <w:spacing w:before="0" w:after="136" w:line="289" w:lineRule="atLeast"/>
    </w:pPr>
  </w:style>
  <w:style w:type="paragraph" w:styleId="1034" w:customStyle="1">
    <w:name w:val="插图"/>
    <w:next w:val="845"/>
    <w:qFormat/>
    <w:pPr>
      <w:ind w:firstLine="4608"/>
      <w:jc w:val="center"/>
    </w:pPr>
    <w:rPr>
      <w:rFonts w:ascii="Calibri" w:hAnsi="Calibri"/>
    </w:rPr>
  </w:style>
  <w:style w:type="paragraph" w:styleId="1035" w:customStyle="1">
    <w:name w:val="正文符号4"/>
    <w:basedOn w:val="846"/>
    <w:next w:val="1036"/>
    <w:qFormat/>
    <w:pPr>
      <w:ind w:left="0" w:firstLine="5632"/>
      <w:spacing w:before="0" w:after="0" w:line="240" w:lineRule="auto"/>
    </w:pPr>
  </w:style>
  <w:style w:type="paragraph" w:styleId="1036" w:customStyle="1">
    <w:name w:val="样式 加粗 居中"/>
    <w:basedOn w:val="846"/>
    <w:next w:val="1037"/>
    <w:qFormat/>
    <w:pPr>
      <w:ind w:left="0" w:firstLine="2560"/>
      <w:jc w:val="center"/>
      <w:spacing w:before="0" w:after="0" w:line="360" w:lineRule="auto"/>
    </w:pPr>
  </w:style>
  <w:style w:type="paragraph" w:styleId="1037" w:customStyle="1">
    <w:name w:val="_Style 12"/>
    <w:next w:val="1038"/>
    <w:qFormat/>
    <w:pPr>
      <w:ind w:firstLine="14"/>
      <w:spacing w:line="360" w:lineRule="auto"/>
      <w:shd w:val="clear" w:color="000000" w:fill="000080"/>
    </w:pPr>
    <w:rPr>
      <w:rFonts w:ascii="Calibri" w:hAnsi="Calibri"/>
    </w:rPr>
  </w:style>
  <w:style w:type="paragraph" w:styleId="1038" w:customStyle="1">
    <w:name w:val="正文文本缩进1"/>
    <w:basedOn w:val="846"/>
    <w:next w:val="1039"/>
    <w:qFormat/>
    <w:pPr>
      <w:ind w:left="420" w:firstLine="3584"/>
      <w:spacing w:before="0" w:after="120" w:line="240" w:lineRule="auto"/>
    </w:pPr>
  </w:style>
  <w:style w:type="paragraph" w:styleId="1039" w:customStyle="1">
    <w:name w:val="列表编号 31"/>
    <w:basedOn w:val="846"/>
    <w:next w:val="901"/>
    <w:qFormat/>
    <w:pPr>
      <w:ind w:left="1200" w:firstLine="2712"/>
      <w:spacing w:before="0" w:after="0" w:line="360" w:lineRule="auto"/>
    </w:pPr>
  </w:style>
  <w:style w:type="paragraph" w:styleId="1040" w:customStyle="1">
    <w:name w:val="xl70"/>
    <w:basedOn w:val="846"/>
    <w:next w:val="899"/>
    <w:qFormat/>
    <w:pPr>
      <w:ind w:left="0" w:firstLine="1024"/>
      <w:spacing w:before="280" w:after="280" w:line="240" w:lineRule="auto"/>
    </w:pPr>
  </w:style>
  <w:style w:type="paragraph" w:styleId="1041" w:customStyle="1">
    <w:name w:val="应答文本"/>
    <w:basedOn w:val="846"/>
    <w:next w:val="1042"/>
    <w:qFormat/>
    <w:pPr>
      <w:ind w:left="1296" w:firstLine="2112"/>
      <w:spacing w:before="0" w:after="0" w:line="460" w:lineRule="exact"/>
    </w:pPr>
  </w:style>
  <w:style w:type="paragraph" w:styleId="1042" w:customStyle="1">
    <w:name w:val="引文目录1"/>
    <w:basedOn w:val="846"/>
    <w:next w:val="845"/>
    <w:qFormat/>
    <w:pPr>
      <w:ind w:left="420" w:firstLine="2560"/>
      <w:jc w:val="center"/>
      <w:spacing w:before="0" w:after="0" w:line="360" w:lineRule="auto"/>
    </w:pPr>
  </w:style>
  <w:style w:type="paragraph" w:styleId="1043" w:customStyle="1">
    <w:name w:val="索引标题1"/>
    <w:basedOn w:val="846"/>
    <w:next w:val="1044"/>
    <w:qFormat/>
    <w:pPr>
      <w:ind w:left="0" w:firstLine="4608"/>
      <w:jc w:val="center"/>
      <w:spacing w:before="0" w:after="0" w:line="360" w:lineRule="auto"/>
    </w:pPr>
  </w:style>
  <w:style w:type="paragraph" w:styleId="1044" w:customStyle="1">
    <w:name w:val="xl90"/>
    <w:basedOn w:val="846"/>
    <w:next w:val="1045"/>
    <w:qFormat/>
    <w:pPr>
      <w:ind w:left="0" w:firstLine="3584"/>
      <w:spacing w:before="280" w:after="280" w:line="240" w:lineRule="auto"/>
    </w:pPr>
  </w:style>
  <w:style w:type="paragraph" w:styleId="1045" w:customStyle="1">
    <w:name w:val="列表框1"/>
    <w:next w:val="1042"/>
    <w:qFormat/>
    <w:pPr>
      <w:ind w:firstLine="2048"/>
      <w:spacing w:line="460" w:lineRule="exact"/>
    </w:pPr>
    <w:rPr>
      <w:rFonts w:ascii="Calibri" w:hAnsi="Calibri"/>
    </w:rPr>
  </w:style>
  <w:style w:type="paragraph" w:styleId="1046" w:customStyle="1">
    <w:name w:val="xl28"/>
    <w:basedOn w:val="846"/>
    <w:next w:val="1047"/>
    <w:qFormat/>
    <w:pPr>
      <w:ind w:left="0" w:firstLine="20"/>
      <w:spacing w:before="280" w:after="280" w:line="240" w:lineRule="auto"/>
      <w:shd w:val="clear" w:color="000000" w:fill="ffffff"/>
    </w:pPr>
  </w:style>
  <w:style w:type="paragraph" w:styleId="1047" w:customStyle="1">
    <w:name w:val="HTML 预设格式1"/>
    <w:basedOn w:val="846"/>
    <w:next w:val="1048"/>
    <w:qFormat/>
    <w:pPr>
      <w:ind w:left="0" w:firstLine="3584"/>
      <w:spacing w:before="0" w:after="0" w:line="253" w:lineRule="atLeast"/>
    </w:pPr>
  </w:style>
  <w:style w:type="paragraph" w:styleId="1048" w:customStyle="1">
    <w:name w:val="项目符号：一级"/>
    <w:basedOn w:val="846"/>
    <w:next w:val="845"/>
    <w:qFormat/>
    <w:pPr>
      <w:ind w:left="425" w:firstLine="1111"/>
      <w:spacing w:before="0" w:after="0" w:line="360" w:lineRule="auto"/>
    </w:pPr>
  </w:style>
  <w:style w:type="paragraph" w:styleId="1049" w:customStyle="1">
    <w:name w:val="四号 居中"/>
    <w:basedOn w:val="846"/>
    <w:next w:val="1050"/>
    <w:qFormat/>
    <w:pPr>
      <w:ind w:left="0" w:firstLine="6144"/>
      <w:jc w:val="center"/>
      <w:spacing w:before="0" w:after="0" w:line="360" w:lineRule="auto"/>
    </w:pPr>
  </w:style>
  <w:style w:type="paragraph" w:styleId="1050" w:customStyle="1">
    <w:name w:val="Char Char Char Char Char Char1 Char Char Char1 Char Char Char Char Char Char"/>
    <w:basedOn w:val="846"/>
    <w:next w:val="1051"/>
    <w:qFormat/>
    <w:pPr>
      <w:ind w:left="0" w:firstLine="2560"/>
      <w:spacing w:before="0" w:after="0" w:line="240" w:lineRule="auto"/>
    </w:pPr>
  </w:style>
  <w:style w:type="paragraph" w:styleId="1051" w:customStyle="1">
    <w:name w:val="样式 标题 3 + (西文) 黑体 (中文) 黑体 (符号) 宋体 小四 段前: 5 磅 段后: 5 磅 行距: 1..."/>
    <w:basedOn w:val="849"/>
    <w:next w:val="1052"/>
    <w:qFormat/>
    <w:pPr>
      <w:ind w:left="1429" w:firstLine="18"/>
      <w:spacing w:before="100" w:after="100" w:line="360" w:lineRule="auto"/>
      <w:outlineLvl w:val="2"/>
    </w:pPr>
  </w:style>
  <w:style w:type="paragraph" w:styleId="1052" w:customStyle="1">
    <w:name w:val="xl22"/>
    <w:basedOn w:val="846"/>
    <w:next w:val="1053"/>
    <w:qFormat/>
    <w:pPr>
      <w:ind w:left="0" w:firstLine="20"/>
      <w:jc w:val="right"/>
      <w:spacing w:before="280" w:after="280" w:line="240" w:lineRule="auto"/>
      <w:shd w:val="clear" w:color="000000" w:fill="ffffff"/>
    </w:pPr>
  </w:style>
  <w:style w:type="paragraph" w:styleId="1053" w:customStyle="1">
    <w:name w:val="自定义一"/>
    <w:basedOn w:val="846"/>
    <w:next w:val="845"/>
    <w:qFormat/>
    <w:pPr>
      <w:ind w:left="0"/>
      <w:spacing w:before="0" w:after="0" w:line="360" w:lineRule="auto"/>
    </w:pPr>
  </w:style>
  <w:style w:type="paragraph" w:styleId="1054" w:customStyle="1">
    <w:name w:val="_Style 224"/>
    <w:next w:val="1055"/>
    <w:semiHidden/>
    <w:qFormat/>
    <w:pPr>
      <w:ind w:firstLine="3584"/>
    </w:pPr>
    <w:rPr>
      <w:rFonts w:ascii="Calibri" w:hAnsi="Calibri"/>
    </w:rPr>
  </w:style>
  <w:style w:type="paragraph" w:styleId="1055" w:customStyle="1">
    <w:name w:val="编号1"/>
    <w:basedOn w:val="846"/>
    <w:next w:val="1056"/>
    <w:qFormat/>
    <w:pPr>
      <w:ind w:left="360" w:right="210" w:firstLine="2200"/>
      <w:spacing w:before="0" w:after="0" w:line="240" w:lineRule="auto"/>
    </w:pPr>
  </w:style>
  <w:style w:type="paragraph" w:styleId="1056" w:customStyle="1">
    <w:name w:val="图片"/>
    <w:basedOn w:val="846"/>
    <w:next w:val="1057"/>
    <w:qFormat/>
    <w:pPr>
      <w:ind w:left="-283" w:firstLine="2674"/>
      <w:jc w:val="center"/>
      <w:spacing w:before="0" w:after="0" w:line="360" w:lineRule="auto"/>
    </w:pPr>
  </w:style>
  <w:style w:type="paragraph" w:styleId="1057" w:customStyle="1">
    <w:name w:val="样式 目录 3 + 左侧:  2 字符"/>
    <w:next w:val="897"/>
    <w:qFormat/>
    <w:pPr>
      <w:ind w:left="400" w:firstLine="5120"/>
      <w:spacing w:line="360" w:lineRule="auto"/>
      <w:widowControl w:val="off"/>
    </w:pPr>
    <w:rPr>
      <w:rFonts w:ascii="Calibri" w:hAnsi="Calibri"/>
    </w:rPr>
  </w:style>
  <w:style w:type="paragraph" w:styleId="1058" w:customStyle="1">
    <w:name w:val="列出段落2"/>
    <w:basedOn w:val="846"/>
    <w:next w:val="1026"/>
    <w:qFormat/>
    <w:pPr>
      <w:ind w:left="420" w:firstLine="3748"/>
      <w:spacing w:before="0" w:after="0" w:line="240" w:lineRule="auto"/>
    </w:pPr>
  </w:style>
  <w:style w:type="paragraph" w:styleId="1059" w:customStyle="1">
    <w:name w:val="Char Char Char Char Char Char1 Char Char Char1 Char"/>
    <w:basedOn w:val="846"/>
    <w:next w:val="1035"/>
    <w:qFormat/>
    <w:pPr>
      <w:ind w:left="0" w:firstLine="2560"/>
      <w:spacing w:before="0" w:after="0" w:line="240" w:lineRule="auto"/>
    </w:pPr>
  </w:style>
  <w:style w:type="paragraph" w:styleId="1060" w:customStyle="1">
    <w:name w:val="列出段落11"/>
    <w:basedOn w:val="846"/>
    <w:next w:val="1061"/>
    <w:qFormat/>
    <w:pPr>
      <w:ind w:left="420" w:firstLine="3748"/>
      <w:spacing w:before="0" w:after="0" w:line="240" w:lineRule="auto"/>
    </w:pPr>
  </w:style>
  <w:style w:type="paragraph" w:styleId="1061" w:customStyle="1">
    <w:name w:val="样式 标题 2 + (西文) 宋体 非加粗 居中"/>
    <w:basedOn w:val="848"/>
    <w:next w:val="1062"/>
    <w:qFormat/>
    <w:pPr>
      <w:ind w:left="0" w:firstLine="24"/>
      <w:jc w:val="center"/>
      <w:spacing w:line="412" w:lineRule="auto"/>
      <w:outlineLvl w:val="1"/>
    </w:pPr>
  </w:style>
  <w:style w:type="paragraph" w:styleId="1062" w:customStyle="1">
    <w:name w:val="页脚 Char Char"/>
    <w:basedOn w:val="846"/>
    <w:next w:val="1063"/>
    <w:qFormat/>
    <w:pPr>
      <w:ind w:left="0" w:firstLine="5120"/>
      <w:spacing w:before="0" w:after="0" w:line="240" w:lineRule="auto"/>
    </w:pPr>
  </w:style>
  <w:style w:type="paragraph" w:styleId="1063" w:customStyle="1">
    <w:name w:val="样式 标题 1 + 段前: 16 磅 段后: 16 磅"/>
    <w:basedOn w:val="847"/>
    <w:next w:val="1064"/>
    <w:qFormat/>
    <w:pPr>
      <w:ind w:left="0" w:firstLine="18"/>
      <w:jc w:val="center"/>
      <w:spacing w:before="120" w:after="0" w:line="360" w:lineRule="auto"/>
      <w:outlineLvl w:val="0"/>
    </w:pPr>
  </w:style>
  <w:style w:type="paragraph" w:styleId="1064" w:customStyle="1">
    <w:name w:val="Char1 Char Char Char Char Char Char"/>
    <w:basedOn w:val="846"/>
    <w:next w:val="1065"/>
    <w:qFormat/>
    <w:pPr>
      <w:ind w:left="0" w:firstLine="2560"/>
      <w:spacing w:before="0" w:after="0" w:line="240" w:lineRule="auto"/>
    </w:pPr>
  </w:style>
  <w:style w:type="paragraph" w:styleId="1065" w:customStyle="1">
    <w:name w:val="文档标题4"/>
    <w:basedOn w:val="850"/>
    <w:next w:val="845"/>
    <w:qFormat/>
    <w:pPr>
      <w:ind w:left="851" w:firstLine="30"/>
      <w:spacing w:after="280" w:line="360" w:lineRule="auto"/>
      <w:outlineLvl w:val="3"/>
    </w:pPr>
  </w:style>
  <w:style w:type="paragraph" w:styleId="1066" w:customStyle="1">
    <w:name w:val="Char Char Char Char Char Char Char Char"/>
    <w:next w:val="1067"/>
    <w:qFormat/>
    <w:pPr>
      <w:ind w:firstLine="14"/>
      <w:jc w:val="both"/>
      <w:shd w:val="clear" w:color="000000" w:fill="000080"/>
      <w:widowControl w:val="off"/>
    </w:pPr>
    <w:rPr>
      <w:rFonts w:ascii="Calibri" w:hAnsi="Calibri"/>
    </w:rPr>
  </w:style>
  <w:style w:type="paragraph" w:styleId="1067" w:customStyle="1">
    <w:name w:val="Char Char Char Char Char Char1 Char Char Char1 Char Char Char Char Char Char Char Char Char Char Char Char Char Char Char"/>
    <w:basedOn w:val="846"/>
    <w:next w:val="1068"/>
    <w:qFormat/>
    <w:pPr>
      <w:ind w:left="0" w:firstLine="2560"/>
      <w:spacing w:before="0" w:after="0" w:line="240" w:lineRule="auto"/>
    </w:pPr>
  </w:style>
  <w:style w:type="paragraph" w:styleId="1068" w:customStyle="1">
    <w:name w:val="样式1"/>
    <w:basedOn w:val="846"/>
    <w:next w:val="1069"/>
    <w:qFormat/>
    <w:pPr>
      <w:ind w:left="0" w:firstLine="1536"/>
      <w:spacing w:before="120" w:after="120" w:line="300" w:lineRule="auto"/>
    </w:pPr>
  </w:style>
  <w:style w:type="paragraph" w:styleId="1069" w:customStyle="1">
    <w:name w:val="索引 41"/>
    <w:basedOn w:val="846"/>
    <w:next w:val="845"/>
    <w:qFormat/>
    <w:pPr>
      <w:ind w:left="600" w:firstLine="2560"/>
      <w:jc w:val="center"/>
      <w:spacing w:before="0" w:after="0" w:line="360" w:lineRule="auto"/>
    </w:pPr>
  </w:style>
  <w:style w:type="paragraph" w:styleId="1070" w:customStyle="1">
    <w:name w:val="索引 61"/>
    <w:basedOn w:val="846"/>
    <w:next w:val="845"/>
    <w:qFormat/>
    <w:pPr>
      <w:ind w:left="1000" w:firstLine="2560"/>
      <w:jc w:val="center"/>
      <w:spacing w:before="0" w:after="0" w:line="360" w:lineRule="auto"/>
    </w:pPr>
  </w:style>
  <w:style w:type="paragraph" w:styleId="1071" w:customStyle="1">
    <w:name w:val="图表"/>
    <w:basedOn w:val="846"/>
    <w:next w:val="1072"/>
    <w:qFormat/>
    <w:pPr>
      <w:ind w:left="0" w:firstLine="2048"/>
      <w:jc w:val="center"/>
      <w:spacing w:before="0" w:after="0" w:line="240" w:lineRule="auto"/>
    </w:pPr>
  </w:style>
  <w:style w:type="paragraph" w:styleId="1072" w:customStyle="1">
    <w:name w:val="reader-word-layer"/>
    <w:basedOn w:val="846"/>
    <w:next w:val="1073"/>
    <w:qFormat/>
    <w:pPr>
      <w:ind w:left="0" w:firstLine="1024"/>
      <w:spacing w:before="280" w:after="280" w:line="240" w:lineRule="auto"/>
    </w:pPr>
  </w:style>
  <w:style w:type="paragraph" w:styleId="1073" w:customStyle="1">
    <w:name w:val="样式 加粗 居中1"/>
    <w:next w:val="1074"/>
    <w:qFormat/>
    <w:pPr>
      <w:ind w:firstLine="2560"/>
      <w:jc w:val="center"/>
    </w:pPr>
    <w:rPr>
      <w:rFonts w:ascii="Calibri" w:hAnsi="Calibri"/>
    </w:rPr>
  </w:style>
  <w:style w:type="paragraph" w:styleId="1074" w:customStyle="1">
    <w:name w:val="xl65"/>
    <w:basedOn w:val="846"/>
    <w:next w:val="1075"/>
    <w:qFormat/>
    <w:pPr>
      <w:ind w:left="0" w:firstLine="5120"/>
      <w:spacing w:before="280" w:after="280" w:line="240" w:lineRule="auto"/>
    </w:pPr>
  </w:style>
  <w:style w:type="paragraph" w:styleId="1075" w:customStyle="1">
    <w:name w:val="节标题"/>
    <w:basedOn w:val="846"/>
    <w:next w:val="1076"/>
    <w:qFormat/>
    <w:pPr>
      <w:ind w:left="0" w:firstLine="5120"/>
      <w:jc w:val="center"/>
      <w:spacing w:before="0" w:after="0" w:line="289" w:lineRule="atLeast"/>
    </w:pPr>
  </w:style>
  <w:style w:type="paragraph" w:styleId="1076" w:customStyle="1">
    <w:name w:val="文档标题6"/>
    <w:basedOn w:val="852"/>
    <w:next w:val="845"/>
    <w:qFormat/>
    <w:pPr>
      <w:ind w:left="1134" w:firstLine="20"/>
      <w:spacing w:before="280" w:after="280" w:line="360" w:lineRule="auto"/>
      <w:outlineLvl w:val="5"/>
    </w:pPr>
  </w:style>
  <w:style w:type="paragraph" w:styleId="1077" w:customStyle="1">
    <w:name w:val="标书正文"/>
    <w:basedOn w:val="846"/>
    <w:next w:val="1078"/>
    <w:qFormat/>
    <w:pPr>
      <w:ind w:left="440" w:right="100" w:firstLine="2760"/>
      <w:spacing w:before="0" w:after="0" w:line="360" w:lineRule="auto"/>
    </w:pPr>
  </w:style>
  <w:style w:type="paragraph" w:styleId="1078" w:customStyle="1">
    <w:name w:val="xl67"/>
    <w:basedOn w:val="846"/>
    <w:next w:val="1070"/>
    <w:qFormat/>
    <w:pPr>
      <w:ind w:left="0" w:firstLine="5120"/>
      <w:spacing w:before="280" w:after="280" w:line="240" w:lineRule="auto"/>
    </w:pPr>
  </w:style>
  <w:style w:type="paragraph" w:styleId="1079" w:customStyle="1">
    <w:name w:val="表内文字"/>
    <w:basedOn w:val="846"/>
    <w:next w:val="886"/>
    <w:qFormat/>
    <w:pPr>
      <w:ind w:left="0" w:firstLine="7680"/>
      <w:jc w:val="center"/>
      <w:spacing w:before="50" w:after="50" w:line="240" w:lineRule="auto"/>
    </w:pPr>
  </w:style>
  <w:style w:type="paragraph" w:styleId="1080" w:customStyle="1">
    <w:name w:val="Item Step in Table"/>
    <w:next w:val="1081"/>
    <w:qFormat/>
    <w:pPr>
      <w:ind w:left="397" w:firstLine="3699"/>
      <w:jc w:val="both"/>
      <w:spacing w:before="40" w:after="40"/>
    </w:pPr>
    <w:rPr>
      <w:rFonts w:ascii="Calibri" w:hAnsi="Calibri"/>
    </w:rPr>
  </w:style>
  <w:style w:type="paragraph" w:styleId="1081" w:customStyle="1">
    <w:name w:val="Char Char Char Char Char Char1 Char Char Char Char Char Char"/>
    <w:basedOn w:val="846"/>
    <w:next w:val="1082"/>
    <w:qFormat/>
    <w:pPr>
      <w:ind w:left="0" w:firstLine="2560"/>
      <w:spacing w:before="0" w:after="0" w:line="240" w:lineRule="auto"/>
    </w:pPr>
  </w:style>
  <w:style w:type="paragraph" w:styleId="1082" w:customStyle="1">
    <w:name w:val="Char Char1"/>
    <w:basedOn w:val="846"/>
    <w:next w:val="1083"/>
    <w:qFormat/>
    <w:pPr>
      <w:ind w:left="0" w:firstLine="3584"/>
      <w:spacing w:before="0" w:after="160" w:line="240" w:lineRule="exact"/>
    </w:pPr>
  </w:style>
  <w:style w:type="paragraph" w:styleId="1083" w:customStyle="1">
    <w:name w:val="样式 标题 3 + 行距: 1.5 倍行距"/>
    <w:basedOn w:val="849"/>
    <w:next w:val="903"/>
    <w:qFormat/>
    <w:pPr>
      <w:ind w:left="200" w:firstLine="18"/>
      <w:spacing w:before="0" w:after="0" w:line="360" w:lineRule="auto"/>
      <w:outlineLvl w:val="2"/>
    </w:pPr>
  </w:style>
  <w:style w:type="paragraph" w:styleId="1084" w:customStyle="1">
    <w:name w:val="Char Char Char Char Char Char1"/>
    <w:basedOn w:val="846"/>
    <w:next w:val="1085"/>
    <w:qFormat/>
    <w:pPr>
      <w:ind w:left="0" w:firstLine="2560"/>
      <w:spacing w:before="0" w:after="0" w:line="240" w:lineRule="auto"/>
    </w:pPr>
  </w:style>
  <w:style w:type="paragraph" w:styleId="1085" w:customStyle="1">
    <w:name w:val="正文缩进2"/>
    <w:basedOn w:val="846"/>
    <w:next w:val="1058"/>
    <w:qFormat/>
    <w:pPr>
      <w:ind w:left="420" w:firstLine="1188"/>
      <w:spacing w:before="0" w:after="0" w:line="240" w:lineRule="auto"/>
    </w:pPr>
  </w:style>
  <w:style w:type="paragraph" w:styleId="1086" w:customStyle="1">
    <w:name w:val="索引 31"/>
    <w:basedOn w:val="846"/>
    <w:next w:val="845"/>
    <w:qFormat/>
    <w:pPr>
      <w:ind w:left="400" w:firstLine="2560"/>
      <w:jc w:val="center"/>
      <w:spacing w:before="0" w:after="0" w:line="360" w:lineRule="auto"/>
    </w:pPr>
  </w:style>
  <w:style w:type="paragraph" w:styleId="1087" w:customStyle="1">
    <w:name w:val="项目符0"/>
    <w:basedOn w:val="846"/>
    <w:next w:val="1088"/>
    <w:qFormat/>
    <w:pPr>
      <w:ind w:left="300" w:right="57" w:firstLine="2760"/>
      <w:spacing w:before="0" w:after="0" w:line="300" w:lineRule="auto"/>
    </w:pPr>
  </w:style>
  <w:style w:type="paragraph" w:styleId="1088" w:customStyle="1">
    <w:name w:val="宏文本1"/>
    <w:next w:val="1080"/>
    <w:qFormat/>
    <w:pPr>
      <w:ind w:firstLine="5632"/>
      <w:widowControl w:val="off"/>
    </w:pPr>
    <w:rPr>
      <w:rFonts w:ascii="Calibri" w:hAnsi="Calibri"/>
    </w:rPr>
  </w:style>
  <w:style w:type="paragraph" w:styleId="1089" w:customStyle="1">
    <w:name w:val="xl81"/>
    <w:basedOn w:val="846"/>
    <w:next w:val="1090"/>
    <w:qFormat/>
    <w:pPr>
      <w:ind w:left="0" w:firstLine="5120"/>
      <w:spacing w:before="280" w:after="280" w:line="240" w:lineRule="auto"/>
    </w:pPr>
  </w:style>
  <w:style w:type="paragraph" w:styleId="1090" w:customStyle="1">
    <w:name w:val="xl25"/>
    <w:basedOn w:val="846"/>
    <w:next w:val="1091"/>
    <w:qFormat/>
    <w:pPr>
      <w:ind w:left="0" w:firstLine="14"/>
      <w:spacing w:before="280" w:after="280" w:line="240" w:lineRule="auto"/>
      <w:shd w:val="clear" w:color="000000" w:fill="ffffff"/>
    </w:pPr>
  </w:style>
  <w:style w:type="paragraph" w:styleId="1091" w:customStyle="1">
    <w:name w:val="普通(网站)1"/>
    <w:basedOn w:val="846"/>
    <w:next w:val="1092"/>
    <w:qFormat/>
    <w:pPr>
      <w:ind w:left="200" w:firstLine="1224"/>
      <w:spacing w:before="280" w:after="280" w:line="240" w:lineRule="auto"/>
    </w:pPr>
  </w:style>
  <w:style w:type="paragraph" w:styleId="1092" w:customStyle="1">
    <w:name w:val="xl27"/>
    <w:basedOn w:val="846"/>
    <w:next w:val="1093"/>
    <w:qFormat/>
    <w:pPr>
      <w:ind w:left="0" w:firstLine="20"/>
      <w:spacing w:before="280" w:after="280" w:line="240" w:lineRule="auto"/>
      <w:shd w:val="clear" w:color="000000" w:fill="ffffff"/>
    </w:pPr>
  </w:style>
  <w:style w:type="paragraph" w:styleId="1093" w:customStyle="1">
    <w:name w:val="表格文字图表文字"/>
    <w:basedOn w:val="846"/>
    <w:next w:val="1094"/>
    <w:qFormat/>
    <w:pPr>
      <w:ind w:left="0" w:firstLine="3584"/>
      <w:jc w:val="center"/>
      <w:spacing w:before="0" w:after="0" w:line="240" w:lineRule="auto"/>
    </w:pPr>
  </w:style>
  <w:style w:type="paragraph" w:styleId="1094" w:customStyle="1">
    <w:name w:val="样式 目录 3 + 左侧:  2 字符1"/>
    <w:next w:val="1095"/>
    <w:qFormat/>
    <w:pPr>
      <w:ind w:left="960" w:firstLine="5120"/>
      <w:spacing w:line="360" w:lineRule="auto"/>
      <w:widowControl w:val="off"/>
    </w:pPr>
    <w:rPr>
      <w:rFonts w:ascii="Calibri" w:hAnsi="Calibri"/>
    </w:rPr>
  </w:style>
  <w:style w:type="paragraph" w:styleId="1095" w:customStyle="1">
    <w:name w:val="文档正文"/>
    <w:basedOn w:val="846"/>
    <w:next w:val="1096"/>
    <w:qFormat/>
    <w:pPr>
      <w:ind w:left="567" w:firstLine="3639"/>
      <w:spacing w:before="0" w:after="0" w:line="480" w:lineRule="atLeast"/>
    </w:pPr>
  </w:style>
  <w:style w:type="paragraph" w:styleId="1096" w:customStyle="1">
    <w:name w:val="列表框2"/>
    <w:next w:val="1097"/>
    <w:qFormat/>
    <w:pPr>
      <w:ind w:firstLine="2048"/>
      <w:spacing w:line="460" w:lineRule="exact"/>
    </w:pPr>
    <w:rPr>
      <w:rFonts w:ascii="Calibri" w:hAnsi="Calibri"/>
    </w:rPr>
  </w:style>
  <w:style w:type="paragraph" w:styleId="1097" w:customStyle="1">
    <w:name w:val="font10"/>
    <w:basedOn w:val="846"/>
    <w:next w:val="877"/>
    <w:qFormat/>
    <w:pPr>
      <w:ind w:left="0" w:firstLine="3584"/>
      <w:spacing w:before="280" w:after="280" w:line="240" w:lineRule="auto"/>
    </w:pPr>
  </w:style>
  <w:style w:type="paragraph" w:styleId="1098" w:customStyle="1">
    <w:name w:val="Char1 Char Char"/>
    <w:basedOn w:val="846"/>
    <w:next w:val="883"/>
    <w:qFormat/>
    <w:pPr>
      <w:ind w:left="0" w:firstLine="2560"/>
      <w:spacing w:before="0" w:after="0" w:line="240" w:lineRule="auto"/>
    </w:pPr>
  </w:style>
  <w:style w:type="paragraph" w:styleId="1099">
    <w:name w:val="Intense Quote"/>
    <w:next w:val="845"/>
    <w:qFormat/>
    <w:pPr>
      <w:ind w:left="3766" w:right="950"/>
      <w:jc w:val="center"/>
      <w:spacing w:before="360" w:after="360"/>
    </w:pPr>
    <w:rPr>
      <w:rFonts w:ascii="Calibri" w:hAnsi="Calibri"/>
      <w:i/>
    </w:rPr>
  </w:style>
  <w:style w:type="paragraph" w:styleId="1100" w:customStyle="1">
    <w:name w:val="列表编号 21"/>
    <w:basedOn w:val="846"/>
    <w:next w:val="1101"/>
    <w:qFormat/>
    <w:pPr>
      <w:ind w:left="0" w:firstLine="2560"/>
      <w:spacing w:before="0" w:after="0" w:line="360" w:lineRule="auto"/>
    </w:pPr>
  </w:style>
  <w:style w:type="paragraph" w:styleId="1101" w:customStyle="1">
    <w:name w:val="正文文本 21"/>
    <w:basedOn w:val="846"/>
    <w:next w:val="1054"/>
    <w:qFormat/>
    <w:pPr>
      <w:ind w:left="0" w:firstLine="2560"/>
      <w:jc w:val="center"/>
      <w:spacing w:before="0" w:after="120" w:line="480" w:lineRule="auto"/>
    </w:pPr>
  </w:style>
  <w:style w:type="paragraph" w:styleId="1102" w:customStyle="1">
    <w:name w:val="font8"/>
    <w:basedOn w:val="846"/>
    <w:next w:val="1103"/>
    <w:qFormat/>
    <w:pPr>
      <w:ind w:left="0" w:firstLine="2048"/>
      <w:spacing w:before="280" w:after="280" w:line="240" w:lineRule="auto"/>
    </w:pPr>
  </w:style>
  <w:style w:type="paragraph" w:styleId="1103" w:customStyle="1">
    <w:name w:val="Default"/>
    <w:next w:val="879"/>
    <w:qFormat/>
    <w:pPr>
      <w:ind w:firstLine="5120"/>
      <w:widowControl w:val="off"/>
    </w:pPr>
    <w:rPr>
      <w:rFonts w:ascii="Calibri" w:hAnsi="Calibri"/>
    </w:rPr>
  </w:style>
  <w:style w:type="paragraph" w:styleId="1104" w:customStyle="1">
    <w:name w:val="小节标题"/>
    <w:basedOn w:val="846"/>
    <w:next w:val="845"/>
    <w:qFormat/>
    <w:pPr>
      <w:ind w:left="0" w:firstLine="7168"/>
      <w:spacing w:before="175" w:after="102" w:line="351" w:lineRule="atLeast"/>
    </w:pPr>
  </w:style>
  <w:style w:type="paragraph" w:styleId="1105" w:customStyle="1">
    <w:name w:val="图1"/>
    <w:basedOn w:val="846"/>
    <w:next w:val="845"/>
    <w:qFormat/>
    <w:pPr>
      <w:ind w:left="1105" w:firstLine="2580"/>
      <w:jc w:val="center"/>
      <w:spacing w:before="0" w:after="0" w:line="360" w:lineRule="auto"/>
    </w:pPr>
  </w:style>
  <w:style w:type="paragraph" w:styleId="1106" w:customStyle="1">
    <w:name w:val="Char Char Char Char Char Char1 Char Char Char1 Char Char Char Char Char Char Char Char Char Char Char Char Char Char Char Char"/>
    <w:basedOn w:val="846"/>
    <w:next w:val="1107"/>
    <w:qFormat/>
    <w:pPr>
      <w:ind w:left="0" w:firstLine="2560"/>
      <w:spacing w:before="0" w:after="0" w:line="240" w:lineRule="auto"/>
    </w:pPr>
  </w:style>
  <w:style w:type="paragraph" w:styleId="1107" w:customStyle="1">
    <w:name w:val="1正文"/>
    <w:basedOn w:val="846"/>
    <w:next w:val="1108"/>
    <w:qFormat/>
    <w:pPr>
      <w:ind w:left="480" w:firstLine="2784"/>
      <w:spacing w:before="0" w:after="0" w:line="300" w:lineRule="auto"/>
    </w:pPr>
  </w:style>
  <w:style w:type="paragraph" w:styleId="1108" w:customStyle="1">
    <w:name w:val="目录2"/>
    <w:basedOn w:val="846"/>
    <w:next w:val="845"/>
    <w:qFormat/>
    <w:pPr>
      <w:ind w:left="209" w:firstLine="5329"/>
      <w:spacing w:before="0" w:after="0" w:line="317" w:lineRule="atLeast"/>
    </w:pPr>
  </w:style>
  <w:style w:type="paragraph" w:styleId="1109" w:customStyle="1">
    <w:name w:val="批注主题1"/>
    <w:next w:val="845"/>
    <w:qFormat/>
    <w:pPr>
      <w:ind w:left="200" w:firstLine="4808"/>
      <w:spacing w:line="360" w:lineRule="auto"/>
    </w:pPr>
    <w:rPr>
      <w:rFonts w:ascii="Calibri" w:hAnsi="Calibri"/>
    </w:rPr>
  </w:style>
  <w:style w:type="paragraph" w:styleId="1110" w:customStyle="1">
    <w:name w:val="xl66"/>
    <w:basedOn w:val="846"/>
    <w:next w:val="1111"/>
    <w:qFormat/>
    <w:pPr>
      <w:ind w:left="0" w:firstLine="3584"/>
      <w:spacing w:before="280" w:after="280" w:line="240" w:lineRule="auto"/>
    </w:pPr>
  </w:style>
  <w:style w:type="paragraph" w:styleId="1111" w:customStyle="1">
    <w:name w:val="表格文字（居中）"/>
    <w:basedOn w:val="846"/>
    <w:next w:val="1112"/>
    <w:qFormat/>
    <w:pPr>
      <w:ind w:left="0" w:firstLine="2560"/>
      <w:jc w:val="center"/>
      <w:spacing w:before="0" w:after="0" w:line="360" w:lineRule="auto"/>
    </w:pPr>
  </w:style>
  <w:style w:type="paragraph" w:styleId="1112" w:customStyle="1">
    <w:name w:val="style16"/>
    <w:basedOn w:val="846"/>
    <w:next w:val="1113"/>
    <w:qFormat/>
    <w:pPr>
      <w:ind w:left="0" w:firstLine="2048"/>
      <w:spacing w:before="280" w:after="280" w:line="240" w:lineRule="auto"/>
    </w:pPr>
  </w:style>
  <w:style w:type="paragraph" w:styleId="1113" w:customStyle="1">
    <w:name w:val="font6"/>
    <w:basedOn w:val="846"/>
    <w:next w:val="1114"/>
    <w:qFormat/>
    <w:pPr>
      <w:ind w:left="0" w:firstLine="5120"/>
      <w:spacing w:before="280" w:after="280" w:line="240" w:lineRule="auto"/>
    </w:pPr>
  </w:style>
  <w:style w:type="paragraph" w:styleId="1114" w:customStyle="1">
    <w:name w:val="正文首行缩进 21"/>
    <w:next w:val="1115"/>
    <w:qFormat/>
    <w:pPr>
      <w:ind w:left="200" w:firstLine="3784"/>
      <w:jc w:val="center"/>
      <w:spacing w:after="120" w:line="360" w:lineRule="auto"/>
    </w:pPr>
    <w:rPr>
      <w:rFonts w:ascii="Calibri" w:hAnsi="Calibri"/>
    </w:rPr>
  </w:style>
  <w:style w:type="paragraph" w:styleId="1115" w:customStyle="1">
    <w:name w:val="Body"/>
    <w:next w:val="1116"/>
    <w:qFormat/>
    <w:pPr>
      <w:ind w:left="567" w:right="2835" w:firstLine="3584"/>
      <w:spacing w:after="60"/>
    </w:pPr>
    <w:rPr>
      <w:rFonts w:ascii="Calibri" w:hAnsi="Calibri"/>
    </w:rPr>
  </w:style>
  <w:style w:type="paragraph" w:styleId="1116" w:customStyle="1">
    <w:name w:val="索引 91"/>
    <w:basedOn w:val="846"/>
    <w:next w:val="845"/>
    <w:qFormat/>
    <w:pPr>
      <w:ind w:left="1600" w:firstLine="2560"/>
      <w:jc w:val="center"/>
      <w:spacing w:before="0" w:after="0" w:line="360" w:lineRule="auto"/>
    </w:pPr>
  </w:style>
  <w:style w:type="paragraph" w:styleId="1117" w:customStyle="1">
    <w:name w:val="图片0"/>
    <w:basedOn w:val="846"/>
    <w:next w:val="892"/>
    <w:qFormat/>
    <w:pPr>
      <w:ind w:left="-161" w:firstLine="1187"/>
      <w:spacing w:before="0" w:after="0" w:line="276" w:lineRule="auto"/>
    </w:pPr>
  </w:style>
  <w:style w:type="paragraph" w:styleId="1118" w:customStyle="1">
    <w:name w:val="正文段"/>
    <w:basedOn w:val="846"/>
    <w:next w:val="1109"/>
    <w:qFormat/>
    <w:pPr>
      <w:ind w:left="454" w:firstLine="1222"/>
      <w:spacing w:before="0" w:after="240" w:line="240" w:lineRule="atLeast"/>
    </w:pPr>
  </w:style>
  <w:style w:type="paragraph" w:styleId="1119" w:customStyle="1">
    <w:name w:val="三号 居中"/>
    <w:basedOn w:val="846"/>
    <w:next w:val="1120"/>
    <w:qFormat/>
    <w:pPr>
      <w:ind w:left="0" w:firstLine="6144"/>
      <w:jc w:val="center"/>
      <w:spacing w:before="0" w:after="0" w:line="360" w:lineRule="auto"/>
    </w:pPr>
  </w:style>
  <w:style w:type="paragraph" w:styleId="1120" w:customStyle="1">
    <w:name w:val="列出段落1"/>
    <w:basedOn w:val="846"/>
    <w:next w:val="1121"/>
    <w:qFormat/>
    <w:pPr>
      <w:ind w:left="420" w:firstLine="3748"/>
      <w:spacing w:before="0" w:after="0" w:line="240" w:lineRule="auto"/>
    </w:pPr>
  </w:style>
  <w:style w:type="paragraph" w:styleId="1121" w:customStyle="1">
    <w:name w:val="Char Char Char Char Char Char1 Char Char Char1 Char Char Char"/>
    <w:basedOn w:val="846"/>
    <w:next w:val="1059"/>
    <w:qFormat/>
    <w:pPr>
      <w:ind w:left="0" w:firstLine="2560"/>
      <w:spacing w:before="0" w:after="0" w:line="240" w:lineRule="auto"/>
    </w:pPr>
  </w:style>
  <w:style w:type="paragraph" w:styleId="1122" w:customStyle="1">
    <w:name w:val="样式 标题 3 + (中文) 黑体 小四 非加粗 段前: 7.8 磅 段后: 0 磅 行距: 固定值 20 磅"/>
    <w:basedOn w:val="849"/>
    <w:next w:val="1077"/>
    <w:qFormat/>
    <w:pPr>
      <w:ind w:left="0"/>
      <w:spacing w:before="0" w:after="0" w:line="400" w:lineRule="exact"/>
      <w:outlineLvl w:val="2"/>
    </w:pPr>
  </w:style>
  <w:style w:type="paragraph" w:styleId="1123" w:customStyle="1">
    <w:name w:val="a2"/>
    <w:basedOn w:val="846"/>
    <w:next w:val="884"/>
    <w:qFormat/>
    <w:pPr>
      <w:ind w:left="0" w:firstLine="1024"/>
      <w:spacing w:before="280" w:after="280" w:line="240" w:lineRule="auto"/>
    </w:pPr>
  </w:style>
  <w:style w:type="paragraph" w:styleId="1124" w:customStyle="1">
    <w:name w:val="需求文档正文样式"/>
    <w:basedOn w:val="846"/>
    <w:next w:val="1125"/>
    <w:qFormat/>
    <w:pPr>
      <w:ind w:left="437" w:firstLine="2741"/>
      <w:spacing w:before="0" w:after="0" w:line="360" w:lineRule="auto"/>
    </w:pPr>
  </w:style>
  <w:style w:type="paragraph" w:styleId="1125" w:customStyle="1">
    <w:name w:val="xl74"/>
    <w:basedOn w:val="846"/>
    <w:next w:val="1126"/>
    <w:qFormat/>
    <w:pPr>
      <w:ind w:left="0" w:firstLine="16"/>
      <w:jc w:val="center"/>
      <w:spacing w:before="280" w:after="280" w:line="240" w:lineRule="auto"/>
      <w:shd w:val="clear" w:color="000000" w:fill="538dd5"/>
    </w:pPr>
  </w:style>
  <w:style w:type="paragraph" w:styleId="1126" w:customStyle="1">
    <w:name w:val="xl88"/>
    <w:basedOn w:val="846"/>
    <w:next w:val="1040"/>
    <w:qFormat/>
    <w:pPr>
      <w:ind w:left="0" w:firstLine="5120"/>
      <w:spacing w:before="280" w:after="280" w:line="240" w:lineRule="auto"/>
    </w:pPr>
  </w:style>
  <w:style w:type="paragraph" w:styleId="1127" w:customStyle="1">
    <w:name w:val="afont"/>
    <w:basedOn w:val="846"/>
    <w:next w:val="869"/>
    <w:qFormat/>
    <w:pPr>
      <w:ind w:left="0" w:firstLine="2048"/>
      <w:spacing w:before="100" w:after="100" w:line="285" w:lineRule="atLeast"/>
    </w:pPr>
  </w:style>
  <w:style w:type="paragraph" w:styleId="1128" w:customStyle="1">
    <w:name w:val="日期1"/>
    <w:basedOn w:val="846"/>
    <w:next w:val="845"/>
    <w:qFormat/>
    <w:pPr>
      <w:ind w:left="100" w:firstLine="6144"/>
      <w:spacing w:before="0" w:after="0" w:line="240" w:lineRule="auto"/>
    </w:pPr>
  </w:style>
  <w:style w:type="paragraph" w:styleId="1129" w:customStyle="1">
    <w:name w:val="Char Char Char Char Char Char Char Char Char Char Char Char Char Char Char Char"/>
    <w:basedOn w:val="846"/>
    <w:next w:val="1130"/>
    <w:qFormat/>
    <w:pPr>
      <w:ind w:left="682" w:firstLine="1224"/>
      <w:spacing w:before="0" w:after="0" w:line="360" w:lineRule="auto"/>
    </w:pPr>
  </w:style>
  <w:style w:type="paragraph" w:styleId="1130" w:customStyle="1">
    <w:name w:val="列表编号 51"/>
    <w:basedOn w:val="846"/>
    <w:next w:val="1131"/>
    <w:qFormat/>
    <w:pPr>
      <w:ind w:left="900" w:firstLine="2652"/>
      <w:spacing w:before="0" w:after="0" w:line="360" w:lineRule="auto"/>
    </w:pPr>
  </w:style>
  <w:style w:type="paragraph" w:styleId="1131" w:customStyle="1">
    <w:name w:val="样式 标题 1 + 黑体 (符号) 宋体 三号 段前: 7.8 磅 段后: 7.8 磅 行距: 1.5 倍行距"/>
    <w:basedOn w:val="847"/>
    <w:next w:val="1132"/>
    <w:qFormat/>
    <w:pPr>
      <w:ind w:left="432" w:firstLine="18"/>
      <w:spacing w:before="40" w:after="40" w:line="360" w:lineRule="auto"/>
      <w:outlineLvl w:val="0"/>
    </w:pPr>
  </w:style>
  <w:style w:type="paragraph" w:styleId="1132" w:customStyle="1">
    <w:name w:val="表格用"/>
    <w:basedOn w:val="846"/>
    <w:next w:val="1049"/>
    <w:qFormat/>
    <w:pPr>
      <w:ind w:left="0" w:firstLine="1024"/>
      <w:spacing w:before="0" w:after="0" w:line="360" w:lineRule="auto"/>
    </w:pPr>
  </w:style>
  <w:style w:type="paragraph" w:styleId="1133" w:customStyle="1">
    <w:name w:val="正文（首行缩进 2 字符）"/>
    <w:next w:val="1046"/>
    <w:qFormat/>
    <w:pPr>
      <w:ind w:left="480" w:firstLine="2784"/>
      <w:jc w:val="center"/>
      <w:spacing w:line="300" w:lineRule="auto"/>
    </w:pPr>
    <w:rPr>
      <w:rFonts w:ascii="Calibri" w:hAnsi="Calibri"/>
    </w:rPr>
  </w:style>
  <w:style w:type="paragraph" w:styleId="1134" w:customStyle="1">
    <w:name w:val="Char"/>
    <w:basedOn w:val="846"/>
    <w:next w:val="1135"/>
    <w:qFormat/>
    <w:pPr>
      <w:ind w:left="900" w:firstLine="2608"/>
      <w:spacing w:before="0" w:after="0" w:line="240" w:lineRule="auto"/>
    </w:pPr>
  </w:style>
  <w:style w:type="paragraph" w:styleId="1135" w:customStyle="1">
    <w:name w:val="Char Char Char2 Char Char Char2 Char"/>
    <w:basedOn w:val="846"/>
    <w:next w:val="1136"/>
    <w:qFormat/>
    <w:pPr>
      <w:ind w:left="560" w:firstLine="3632"/>
      <w:spacing w:before="0" w:after="160" w:line="240" w:lineRule="exact"/>
    </w:pPr>
  </w:style>
  <w:style w:type="paragraph" w:styleId="1136" w:customStyle="1">
    <w:name w:val="目录3"/>
    <w:basedOn w:val="846"/>
    <w:next w:val="845"/>
    <w:qFormat/>
    <w:pPr>
      <w:ind w:left="419" w:firstLine="5283"/>
      <w:spacing w:before="0" w:after="0" w:line="317" w:lineRule="atLeast"/>
    </w:pPr>
  </w:style>
  <w:style w:type="paragraph" w:styleId="1137" w:customStyle="1">
    <w:name w:val="表格"/>
    <w:basedOn w:val="846"/>
    <w:next w:val="1138"/>
    <w:qFormat/>
    <w:pPr>
      <w:ind w:left="0" w:firstLine="2560"/>
      <w:spacing w:before="0" w:after="0" w:line="360" w:lineRule="auto"/>
    </w:pPr>
  </w:style>
  <w:style w:type="paragraph" w:styleId="1138" w:customStyle="1">
    <w:name w:val="xl26"/>
    <w:basedOn w:val="846"/>
    <w:next w:val="1098"/>
    <w:qFormat/>
    <w:pPr>
      <w:ind w:left="0" w:firstLine="20"/>
      <w:jc w:val="center"/>
      <w:spacing w:before="280" w:after="280" w:line="240" w:lineRule="auto"/>
      <w:shd w:val="clear" w:color="000000" w:fill="ffffff"/>
    </w:pPr>
  </w:style>
  <w:style w:type="paragraph" w:styleId="1139" w:customStyle="1">
    <w:name w:val="xl71"/>
    <w:basedOn w:val="846"/>
    <w:next w:val="1140"/>
    <w:qFormat/>
    <w:pPr>
      <w:ind w:left="0" w:firstLine="1536"/>
      <w:spacing w:before="280" w:after="280" w:line="240" w:lineRule="auto"/>
    </w:pPr>
  </w:style>
  <w:style w:type="paragraph" w:styleId="1140" w:customStyle="1">
    <w:name w:val="正文文本 31"/>
    <w:basedOn w:val="846"/>
    <w:next w:val="1141"/>
    <w:qFormat/>
    <w:pPr>
      <w:ind w:left="0" w:firstLine="3584"/>
      <w:jc w:val="center"/>
      <w:spacing w:before="0" w:after="120" w:line="360" w:lineRule="auto"/>
    </w:pPr>
  </w:style>
  <w:style w:type="paragraph" w:styleId="1141" w:customStyle="1">
    <w:name w:val="列出段落111"/>
    <w:basedOn w:val="846"/>
    <w:next w:val="1142"/>
    <w:qFormat/>
    <w:pPr>
      <w:ind w:left="420" w:firstLine="3748"/>
      <w:spacing w:before="0" w:after="0" w:line="240" w:lineRule="auto"/>
    </w:pPr>
  </w:style>
  <w:style w:type="paragraph" w:styleId="1142" w:customStyle="1">
    <w:name w:val="xl78"/>
    <w:basedOn w:val="846"/>
    <w:next w:val="1143"/>
    <w:qFormat/>
    <w:pPr>
      <w:ind w:left="0" w:firstLine="3584"/>
      <w:jc w:val="center"/>
      <w:spacing w:before="280" w:after="280" w:line="240" w:lineRule="auto"/>
    </w:pPr>
  </w:style>
  <w:style w:type="paragraph" w:styleId="1143" w:customStyle="1">
    <w:name w:val="段落正文"/>
    <w:next w:val="1133"/>
    <w:qFormat/>
    <w:pPr>
      <w:ind w:firstLine="4608"/>
      <w:jc w:val="center"/>
      <w:spacing w:line="360" w:lineRule="auto"/>
    </w:pPr>
    <w:rPr>
      <w:rFonts w:ascii="Calibri" w:hAnsi="Calibri"/>
    </w:rPr>
  </w:style>
  <w:style w:type="paragraph" w:styleId="1144" w:customStyle="1">
    <w:name w:val="修订1"/>
    <w:uiPriority w:val="99"/>
    <w:unhideWhenUsed/>
    <w:qFormat/>
    <w:rPr>
      <w:rFonts w:ascii="Calibri" w:hAnsi="Calibri"/>
    </w:rPr>
  </w:style>
  <w:style w:type="paragraph" w:styleId="1145" w:customStyle="1">
    <w:name w:val="2-2ji"/>
    <w:basedOn w:val="848"/>
    <w:next w:val="1041"/>
    <w:qFormat/>
    <w:pPr>
      <w:ind w:left="0" w:firstLine="24"/>
      <w:jc w:val="center"/>
      <w:spacing w:before="0" w:after="0" w:line="360" w:lineRule="auto"/>
      <w:outlineLvl w:val="1"/>
    </w:pPr>
  </w:style>
  <w:style w:type="paragraph" w:styleId="1146" w:customStyle="1">
    <w:name w:val="TOC 标题1"/>
    <w:basedOn w:val="847"/>
    <w:next w:val="845"/>
    <w:qFormat/>
    <w:pPr>
      <w:ind w:left="0" w:firstLine="6144"/>
      <w:spacing w:before="480" w:after="0" w:line="276" w:lineRule="auto"/>
    </w:pPr>
    <w:rPr>
      <w:b/>
      <w:sz w:val="30"/>
    </w:rPr>
  </w:style>
  <w:style w:type="paragraph" w:styleId="1147" w:customStyle="1">
    <w:name w:val="样式 小四 行距: 1.5 倍行距 首行缩进:  2 字符"/>
    <w:basedOn w:val="846"/>
    <w:next w:val="1148"/>
    <w:qFormat/>
    <w:pPr>
      <w:ind w:left="480" w:firstLine="2784"/>
      <w:spacing w:before="0" w:after="0" w:line="360" w:lineRule="auto"/>
    </w:pPr>
  </w:style>
  <w:style w:type="paragraph" w:styleId="1148" w:customStyle="1">
    <w:name w:val="xl84"/>
    <w:basedOn w:val="846"/>
    <w:next w:val="1145"/>
    <w:qFormat/>
    <w:pPr>
      <w:ind w:left="0" w:firstLine="2048"/>
      <w:jc w:val="center"/>
      <w:spacing w:before="280" w:after="280" w:line="240" w:lineRule="auto"/>
    </w:pPr>
  </w:style>
  <w:style w:type="paragraph" w:styleId="1149" w:customStyle="1">
    <w:name w:val="纯文本2"/>
    <w:basedOn w:val="846"/>
    <w:next w:val="1150"/>
    <w:qFormat/>
    <w:pPr>
      <w:ind w:left="0" w:firstLine="3584"/>
      <w:spacing w:before="0" w:after="0" w:line="240" w:lineRule="auto"/>
    </w:pPr>
  </w:style>
  <w:style w:type="paragraph" w:styleId="1150" w:customStyle="1">
    <w:name w:val="xl69"/>
    <w:basedOn w:val="846"/>
    <w:next w:val="1151"/>
    <w:qFormat/>
    <w:pPr>
      <w:ind w:left="0" w:firstLine="3584"/>
      <w:spacing w:before="280" w:after="280" w:line="240" w:lineRule="auto"/>
    </w:pPr>
  </w:style>
  <w:style w:type="paragraph" w:styleId="1151" w:customStyle="1">
    <w:name w:val="Char Char Char"/>
    <w:basedOn w:val="846"/>
    <w:next w:val="1137"/>
    <w:qFormat/>
    <w:pPr>
      <w:ind w:left="0" w:firstLine="2560"/>
      <w:spacing w:before="0" w:after="0" w:line="240" w:lineRule="auto"/>
    </w:pPr>
  </w:style>
  <w:style w:type="paragraph" w:styleId="1152" w:customStyle="1">
    <w:name w:val="Char Char Char Char Char Char Char Char Char Char Char Char Char Char Char"/>
    <w:basedOn w:val="846"/>
    <w:next w:val="1146"/>
    <w:qFormat/>
    <w:pPr>
      <w:ind w:left="0" w:firstLine="3584"/>
      <w:jc w:val="center"/>
      <w:spacing w:before="0" w:after="0" w:line="400" w:lineRule="exact"/>
    </w:pPr>
  </w:style>
  <w:style w:type="paragraph" w:styleId="1153" w:customStyle="1">
    <w:name w:val="!方块加粗"/>
    <w:basedOn w:val="846"/>
    <w:next w:val="1147"/>
    <w:qFormat/>
    <w:pPr>
      <w:ind w:left="600" w:firstLine="5212"/>
      <w:spacing w:before="0" w:after="0" w:line="360" w:lineRule="auto"/>
    </w:pPr>
  </w:style>
  <w:style w:type="paragraph" w:styleId="1154" w:customStyle="1">
    <w:name w:val="首行缩进"/>
    <w:basedOn w:val="845"/>
    <w:qFormat/>
    <w:pPr>
      <w:ind w:firstLine="480"/>
    </w:pPr>
    <w:rPr>
      <w:lang w:val="zh-CN"/>
    </w:rPr>
  </w:style>
  <w:style w:type="paragraph" w:styleId="1155" w:customStyle="1">
    <w:name w:val="xl63"/>
    <w:basedOn w:val="846"/>
    <w:next w:val="1156"/>
    <w:qFormat/>
    <w:pPr>
      <w:ind w:left="0" w:firstLine="5120"/>
      <w:spacing w:before="280" w:after="280" w:line="240" w:lineRule="auto"/>
    </w:pPr>
  </w:style>
  <w:style w:type="paragraph" w:styleId="1156" w:customStyle="1">
    <w:name w:val="表格文字（4号居中）"/>
    <w:next w:val="1153"/>
    <w:qFormat/>
    <w:pPr>
      <w:ind w:firstLine="2560"/>
      <w:jc w:val="center"/>
    </w:pPr>
    <w:rPr>
      <w:rFonts w:ascii="Calibri" w:hAnsi="Calibri"/>
    </w:rPr>
  </w:style>
  <w:style w:type="paragraph" w:styleId="1157" w:customStyle="1">
    <w:name w:val="4"/>
    <w:basedOn w:val="846"/>
    <w:next w:val="871"/>
    <w:qFormat/>
    <w:pPr>
      <w:ind w:left="409" w:firstLine="3737"/>
      <w:spacing w:before="0" w:after="0" w:line="420" w:lineRule="exact"/>
    </w:pPr>
  </w:style>
  <w:style w:type="paragraph" w:styleId="1158" w:customStyle="1">
    <w:name w:val="Char Char"/>
    <w:next w:val="1071"/>
    <w:qFormat/>
    <w:pPr>
      <w:ind w:firstLine="14"/>
      <w:spacing w:line="360" w:lineRule="auto"/>
      <w:shd w:val="clear" w:color="000000" w:fill="000080"/>
    </w:pPr>
    <w:rPr>
      <w:rFonts w:ascii="Calibri" w:hAnsi="Calibri"/>
    </w:rPr>
  </w:style>
  <w:style w:type="paragraph" w:styleId="1159" w:customStyle="1">
    <w:name w:val="111"/>
    <w:next w:val="1157"/>
    <w:qFormat/>
    <w:pPr>
      <w:ind w:left="480" w:firstLine="4320"/>
      <w:spacing w:line="440" w:lineRule="exact"/>
    </w:pPr>
    <w:rPr>
      <w:rFonts w:ascii="Calibri" w:hAnsi="Calibri"/>
    </w:rPr>
  </w:style>
  <w:style w:type="paragraph" w:styleId="1160" w:customStyle="1">
    <w:name w:val="xl24"/>
    <w:basedOn w:val="846"/>
    <w:next w:val="1161"/>
    <w:qFormat/>
    <w:pPr>
      <w:ind w:left="0" w:firstLine="20"/>
      <w:jc w:val="center"/>
      <w:spacing w:before="280" w:after="280" w:line="240" w:lineRule="auto"/>
      <w:shd w:val="clear" w:color="000000" w:fill="ffffff"/>
    </w:pPr>
  </w:style>
  <w:style w:type="paragraph" w:styleId="1161" w:customStyle="1">
    <w:name w:val="Char Char4 Char Char"/>
    <w:basedOn w:val="846"/>
    <w:next w:val="1162"/>
    <w:qFormat/>
    <w:pPr>
      <w:ind w:left="0" w:firstLine="2560"/>
      <w:spacing w:before="0" w:after="0" w:line="240" w:lineRule="auto"/>
    </w:pPr>
  </w:style>
  <w:style w:type="paragraph" w:styleId="1162" w:customStyle="1">
    <w:name w:val="目录4"/>
    <w:basedOn w:val="846"/>
    <w:next w:val="845"/>
    <w:qFormat/>
    <w:pPr>
      <w:ind w:left="629" w:firstLine="5237"/>
      <w:spacing w:before="0" w:after="0" w:line="317" w:lineRule="atLeast"/>
    </w:pPr>
  </w:style>
  <w:style w:type="paragraph" w:styleId="1163" w:customStyle="1">
    <w:name w:val="1"/>
    <w:basedOn w:val="846"/>
    <w:next w:val="878"/>
    <w:qFormat/>
    <w:pPr>
      <w:ind w:left="0" w:firstLine="2048"/>
      <w:spacing w:before="0" w:after="0" w:line="240" w:lineRule="auto"/>
    </w:pPr>
  </w:style>
  <w:style w:type="paragraph" w:styleId="1164" w:customStyle="1">
    <w:name w:val="二级条标题"/>
    <w:basedOn w:val="846"/>
    <w:next w:val="845"/>
    <w:qFormat/>
    <w:pPr>
      <w:ind w:left="0" w:firstLine="8"/>
      <w:spacing w:before="0" w:after="0" w:line="240" w:lineRule="auto"/>
      <w:outlineLvl w:val="3"/>
    </w:pPr>
  </w:style>
  <w:style w:type="paragraph" w:styleId="1165" w:customStyle="1">
    <w:name w:val="Char Char Char Char Char Char1 Char Char Char1 Char Char Char Char Char Char Char Char Char Char Char Char Char Char Char Char Char Char"/>
    <w:basedOn w:val="846"/>
    <w:next w:val="1166"/>
    <w:qFormat/>
    <w:pPr>
      <w:ind w:left="0" w:firstLine="2560"/>
      <w:spacing w:before="0" w:after="0" w:line="240" w:lineRule="auto"/>
    </w:pPr>
  </w:style>
  <w:style w:type="paragraph" w:styleId="1166" w:customStyle="1">
    <w:name w:val="样式 加粗 居中11"/>
    <w:basedOn w:val="846"/>
    <w:next w:val="1167"/>
    <w:qFormat/>
    <w:pPr>
      <w:ind w:left="0" w:firstLine="2560"/>
      <w:jc w:val="center"/>
      <w:spacing w:before="0" w:after="0" w:line="360" w:lineRule="auto"/>
    </w:pPr>
  </w:style>
  <w:style w:type="paragraph" w:styleId="1167" w:customStyle="1">
    <w:name w:val="xl89"/>
    <w:basedOn w:val="846"/>
    <w:next w:val="1168"/>
    <w:qFormat/>
    <w:pPr>
      <w:ind w:left="0" w:firstLine="3584"/>
      <w:spacing w:before="280" w:after="280" w:line="240" w:lineRule="auto"/>
    </w:pPr>
  </w:style>
  <w:style w:type="paragraph" w:styleId="1168" w:customStyle="1">
    <w:name w:val="Char Char Char Char Char Char1 Char Char Char Char Char Char1 Char Char Char Char Char Char Char Char Char"/>
    <w:basedOn w:val="846"/>
    <w:next w:val="1169"/>
    <w:qFormat/>
    <w:pPr>
      <w:ind w:left="0" w:firstLine="2560"/>
      <w:spacing w:before="0" w:after="0" w:line="240" w:lineRule="auto"/>
    </w:pPr>
  </w:style>
  <w:style w:type="paragraph" w:styleId="1169" w:customStyle="1">
    <w:name w:val="文章附标题"/>
    <w:basedOn w:val="846"/>
    <w:next w:val="846"/>
    <w:qFormat/>
    <w:pPr>
      <w:ind w:left="0" w:firstLine="5120"/>
      <w:jc w:val="center"/>
      <w:spacing w:before="187" w:after="175" w:line="374" w:lineRule="atLeast"/>
    </w:pPr>
  </w:style>
  <w:style w:type="paragraph" w:styleId="1170" w:customStyle="1">
    <w:name w:val="图注"/>
    <w:next w:val="1171"/>
    <w:qFormat/>
    <w:pPr>
      <w:ind w:left="360" w:firstLine="2152"/>
      <w:jc w:val="center"/>
    </w:pPr>
    <w:rPr>
      <w:rFonts w:ascii="Calibri" w:hAnsi="Calibri"/>
    </w:rPr>
  </w:style>
  <w:style w:type="paragraph" w:styleId="1171" w:customStyle="1">
    <w:name w:val="列表编号 41"/>
    <w:basedOn w:val="846"/>
    <w:next w:val="1087"/>
    <w:qFormat/>
    <w:pPr>
      <w:ind w:left="1620" w:firstLine="2712"/>
      <w:spacing w:before="0" w:after="0" w:line="360" w:lineRule="auto"/>
    </w:pPr>
  </w:style>
  <w:style w:type="paragraph" w:styleId="1172" w:customStyle="1">
    <w:name w:val="列出段落3"/>
    <w:basedOn w:val="846"/>
    <w:next w:val="1100"/>
    <w:qFormat/>
    <w:pPr>
      <w:ind w:left="420" w:firstLine="3748"/>
      <w:spacing w:before="0" w:after="0" w:line="240" w:lineRule="auto"/>
    </w:pPr>
  </w:style>
  <w:style w:type="paragraph" w:styleId="1173" w:customStyle="1">
    <w:name w:val="_Style 40"/>
    <w:basedOn w:val="845"/>
    <w:qFormat/>
    <w:pPr>
      <w:ind w:left="0"/>
      <w:jc w:val="left"/>
      <w:spacing w:after="160" w:line="240" w:lineRule="exact"/>
    </w:pPr>
    <w:rPr>
      <w:rFonts w:ascii="Times New Roman" w:hAnsi="Times New Roman"/>
      <w:sz w:val="24"/>
    </w:rPr>
  </w:style>
  <w:style w:type="paragraph" w:styleId="1174" w:customStyle="1">
    <w:name w:val="加粗（居中）"/>
    <w:next w:val="1074"/>
    <w:qFormat/>
    <w:pPr>
      <w:ind w:firstLine="2560"/>
    </w:pPr>
    <w:rPr>
      <w:rFonts w:ascii="Calibri" w:hAnsi="Calibri"/>
    </w:rPr>
  </w:style>
  <w:style w:type="paragraph" w:styleId="1175" w:customStyle="1">
    <w:name w:val="项目符1"/>
    <w:basedOn w:val="846"/>
    <w:next w:val="1176"/>
    <w:qFormat/>
    <w:pPr>
      <w:ind w:left="1365" w:right="100" w:firstLine="2728"/>
      <w:spacing w:before="78" w:after="78" w:line="300" w:lineRule="auto"/>
    </w:pPr>
  </w:style>
  <w:style w:type="paragraph" w:styleId="1176" w:customStyle="1">
    <w:name w:val="引文目录标题1"/>
    <w:basedOn w:val="846"/>
    <w:next w:val="845"/>
    <w:qFormat/>
    <w:pPr>
      <w:ind w:left="0" w:firstLine="4608"/>
      <w:jc w:val="center"/>
      <w:spacing w:before="120" w:after="0" w:line="360" w:lineRule="auto"/>
    </w:pPr>
  </w:style>
  <w:style w:type="paragraph" w:styleId="1177" w:customStyle="1">
    <w:name w:val="xl77"/>
    <w:basedOn w:val="846"/>
    <w:next w:val="1178"/>
    <w:qFormat/>
    <w:pPr>
      <w:ind w:left="0" w:firstLine="3584"/>
      <w:spacing w:before="280" w:after="280" w:line="240" w:lineRule="auto"/>
    </w:pPr>
  </w:style>
  <w:style w:type="paragraph" w:styleId="1178" w:customStyle="1">
    <w:name w:val="Char Char Char1"/>
    <w:basedOn w:val="846"/>
    <w:next w:val="1179"/>
    <w:qFormat/>
    <w:pPr>
      <w:ind w:left="900" w:firstLine="2096"/>
      <w:spacing w:before="0" w:after="0" w:line="240" w:lineRule="auto"/>
    </w:pPr>
  </w:style>
  <w:style w:type="paragraph" w:styleId="1179" w:customStyle="1">
    <w:name w:val="索引 21"/>
    <w:basedOn w:val="846"/>
    <w:next w:val="845"/>
    <w:qFormat/>
    <w:pPr>
      <w:ind w:left="200" w:firstLine="2560"/>
      <w:jc w:val="center"/>
      <w:spacing w:before="0" w:after="0" w:line="360" w:lineRule="auto"/>
    </w:pPr>
  </w:style>
  <w:style w:type="paragraph" w:styleId="1180" w:customStyle="1">
    <w:name w:val="Char Char Char Char Char Char1 Char Char Char Char Char Char1 Char Char Char1"/>
    <w:basedOn w:val="846"/>
    <w:next w:val="1181"/>
    <w:qFormat/>
    <w:pPr>
      <w:ind w:left="0" w:firstLine="2560"/>
      <w:spacing w:before="0" w:after="0" w:line="240" w:lineRule="auto"/>
    </w:pPr>
  </w:style>
  <w:style w:type="paragraph" w:styleId="1181" w:customStyle="1">
    <w:name w:val="xl64"/>
    <w:basedOn w:val="846"/>
    <w:next w:val="1164"/>
    <w:qFormat/>
    <w:pPr>
      <w:ind w:left="0" w:firstLine="3584"/>
      <w:spacing w:before="280" w:after="280" w:line="240" w:lineRule="auto"/>
    </w:pPr>
  </w:style>
  <w:style w:type="paragraph" w:styleId="1182" w:customStyle="1">
    <w:name w:val="Char1 Char Char Char"/>
    <w:basedOn w:val="846"/>
    <w:next w:val="1160"/>
    <w:qFormat/>
    <w:pPr>
      <w:ind w:left="0" w:firstLine="2560"/>
      <w:spacing w:before="0" w:after="0" w:line="240" w:lineRule="auto"/>
    </w:pPr>
  </w:style>
  <w:style w:type="paragraph" w:styleId="1183" w:customStyle="1">
    <w:name w:val="font7"/>
    <w:basedOn w:val="846"/>
    <w:next w:val="1180"/>
    <w:qFormat/>
    <w:pPr>
      <w:ind w:left="0" w:firstLine="3584"/>
      <w:spacing w:before="280" w:after="280" w:line="240" w:lineRule="auto"/>
    </w:pPr>
  </w:style>
  <w:style w:type="paragraph" w:styleId="1184" w:customStyle="1">
    <w:name w:val="WPSOffice手动目录 3"/>
    <w:qFormat/>
    <w:pPr>
      <w:ind w:left="400"/>
    </w:pPr>
  </w:style>
  <w:style w:type="paragraph" w:styleId="1185" w:customStyle="1">
    <w:name w:val="标准文本"/>
    <w:basedOn w:val="846"/>
    <w:next w:val="1186"/>
    <w:qFormat/>
    <w:pPr>
      <w:ind w:left="480" w:firstLine="2784"/>
      <w:spacing w:before="0" w:after="0" w:line="360" w:lineRule="auto"/>
    </w:pPr>
  </w:style>
  <w:style w:type="paragraph" w:styleId="1186" w:customStyle="1">
    <w:name w:val="纯文本11"/>
    <w:basedOn w:val="846"/>
    <w:next w:val="889"/>
    <w:qFormat/>
    <w:pPr>
      <w:ind w:left="0" w:firstLine="3584"/>
      <w:spacing w:before="0" w:after="0" w:line="240" w:lineRule="auto"/>
    </w:pPr>
  </w:style>
  <w:style w:type="paragraph" w:styleId="1187" w:customStyle="1">
    <w:name w:val="TOC 标题2"/>
    <w:basedOn w:val="846"/>
    <w:next w:val="845"/>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88" w:customStyle="1">
    <w:name w:val="纯文本4"/>
    <w:basedOn w:val="845"/>
    <w:qFormat/>
    <w:pPr>
      <w:ind w:left="0"/>
      <w:widowControl w:val="off"/>
    </w:pPr>
    <w:rPr>
      <w:rFonts w:ascii="宋体" w:hAnsi="Courier New" w:eastAsia="楷体_GB2312"/>
      <w:sz w:val="26"/>
    </w:rPr>
  </w:style>
  <w:style w:type="paragraph" w:styleId="1189" w:customStyle="1">
    <w:name w:val="样式 加粗 居中2"/>
    <w:basedOn w:val="846"/>
    <w:next w:val="1037"/>
    <w:qFormat/>
    <w:pPr>
      <w:ind w:left="0" w:firstLine="2560"/>
      <w:jc w:val="center"/>
      <w:spacing w:before="0" w:after="0" w:line="360" w:lineRule="auto"/>
    </w:pPr>
  </w:style>
  <w:style w:type="paragraph" w:styleId="1190" w:customStyle="1">
    <w:name w:val="xl87"/>
    <w:basedOn w:val="846"/>
    <w:next w:val="1191"/>
    <w:qFormat/>
    <w:pPr>
      <w:ind w:left="0" w:firstLine="5120"/>
      <w:spacing w:before="280" w:after="280" w:line="240" w:lineRule="auto"/>
    </w:pPr>
  </w:style>
  <w:style w:type="paragraph" w:styleId="1191" w:customStyle="1">
    <w:name w:val="招标文件》"/>
    <w:basedOn w:val="846"/>
    <w:next w:val="1149"/>
    <w:qFormat/>
    <w:pPr>
      <w:ind w:left="420" w:firstLine="2140"/>
      <w:spacing w:before="120" w:after="120" w:line="300" w:lineRule="auto"/>
    </w:pPr>
  </w:style>
  <w:style w:type="paragraph" w:styleId="1192" w:customStyle="1">
    <w:name w:val="TOC 标题3"/>
    <w:basedOn w:val="846"/>
    <w:next w:val="845"/>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3" w:customStyle="1">
    <w:name w:val="_Style 169"/>
    <w:next w:val="845"/>
    <w:qFormat/>
    <w:pPr>
      <w:ind w:left="2560"/>
    </w:pPr>
    <w:rPr>
      <w:rFonts w:ascii="Calibri" w:hAnsi="Calibri"/>
    </w:rPr>
  </w:style>
  <w:style w:type="paragraph" w:styleId="1194" w:customStyle="1">
    <w:name w:val="样式"/>
    <w:next w:val="845"/>
    <w:qFormat/>
    <w:pPr>
      <w:ind w:firstLine="3584"/>
      <w:widowControl w:val="off"/>
    </w:pPr>
    <w:rPr>
      <w:rFonts w:ascii="Calibri" w:hAnsi="Calibri"/>
    </w:rPr>
  </w:style>
  <w:style w:type="paragraph" w:styleId="1195" w:customStyle="1">
    <w:name w:val="文档标题5"/>
    <w:basedOn w:val="851"/>
    <w:next w:val="845"/>
    <w:qFormat/>
    <w:pPr>
      <w:ind w:left="992" w:firstLine="18"/>
      <w:spacing w:before="280" w:after="280" w:line="360" w:lineRule="auto"/>
      <w:outlineLvl w:val="4"/>
    </w:pPr>
  </w:style>
  <w:style w:type="paragraph" w:styleId="1196" w:customStyle="1">
    <w:name w:val="Char Char Char Char Char Char Char"/>
    <w:basedOn w:val="846"/>
    <w:next w:val="1197"/>
    <w:qFormat/>
    <w:pPr>
      <w:ind w:left="200" w:firstLine="4808"/>
      <w:spacing w:before="0" w:after="0" w:line="360" w:lineRule="auto"/>
    </w:pPr>
  </w:style>
  <w:style w:type="paragraph" w:styleId="1197" w:customStyle="1">
    <w:name w:val="font0"/>
    <w:basedOn w:val="846"/>
    <w:next w:val="1198"/>
    <w:qFormat/>
    <w:pPr>
      <w:ind w:left="0" w:firstLine="1024"/>
      <w:spacing w:before="280" w:after="280" w:line="240" w:lineRule="auto"/>
    </w:pPr>
  </w:style>
  <w:style w:type="paragraph" w:styleId="1198" w:customStyle="1">
    <w:name w:val="font9"/>
    <w:basedOn w:val="846"/>
    <w:next w:val="1122"/>
    <w:qFormat/>
    <w:pPr>
      <w:ind w:left="0" w:firstLine="7168"/>
      <w:spacing w:before="280" w:after="280" w:line="240" w:lineRule="auto"/>
    </w:pPr>
  </w:style>
  <w:style w:type="paragraph" w:styleId="1199" w:customStyle="1">
    <w:name w:val="Char Char Char Char Char Char1 Char Char Char Char Char Char1 Char Char Char Char Char Char Char"/>
    <w:basedOn w:val="846"/>
    <w:next w:val="1190"/>
    <w:qFormat/>
    <w:pPr>
      <w:ind w:left="0" w:firstLine="2560"/>
      <w:spacing w:before="0" w:after="0" w:line="240" w:lineRule="auto"/>
    </w:pPr>
  </w:style>
  <w:style w:type="paragraph" w:styleId="1200" w:customStyle="1">
    <w:name w:val="xl82"/>
    <w:basedOn w:val="846"/>
    <w:next w:val="1089"/>
    <w:qFormat/>
    <w:pPr>
      <w:ind w:left="0" w:firstLine="5120"/>
      <w:spacing w:before="280" w:after="280" w:line="240" w:lineRule="auto"/>
    </w:pPr>
  </w:style>
  <w:style w:type="paragraph" w:styleId="1201" w:customStyle="1">
    <w:name w:val="xl80"/>
    <w:basedOn w:val="846"/>
    <w:next w:val="1202"/>
    <w:qFormat/>
    <w:pPr>
      <w:ind w:left="0" w:firstLine="3584"/>
      <w:jc w:val="center"/>
      <w:spacing w:before="280" w:after="280" w:line="240" w:lineRule="auto"/>
    </w:pPr>
  </w:style>
  <w:style w:type="paragraph" w:styleId="1202" w:customStyle="1">
    <w:name w:val="样式2"/>
    <w:basedOn w:val="851"/>
    <w:next w:val="1128"/>
    <w:qFormat/>
    <w:pPr>
      <w:ind w:left="1134" w:firstLine="18"/>
      <w:spacing w:before="0" w:after="0" w:line="360" w:lineRule="auto"/>
      <w:outlineLvl w:val="4"/>
    </w:pPr>
  </w:style>
  <w:style w:type="paragraph" w:styleId="1203" w:customStyle="1">
    <w:name w:val="msolistparagraph"/>
    <w:basedOn w:val="846"/>
    <w:next w:val="1117"/>
    <w:qFormat/>
    <w:pPr>
      <w:ind w:left="420" w:firstLine="3748"/>
      <w:spacing w:before="0" w:after="0" w:line="240" w:lineRule="auto"/>
    </w:pPr>
  </w:style>
  <w:style w:type="paragraph" w:styleId="1204" w:customStyle="1">
    <w:name w:val="xl68"/>
    <w:basedOn w:val="846"/>
    <w:next w:val="1205"/>
    <w:qFormat/>
    <w:pPr>
      <w:ind w:left="100" w:firstLine="5220"/>
      <w:spacing w:before="280" w:after="280" w:line="240" w:lineRule="auto"/>
    </w:pPr>
  </w:style>
  <w:style w:type="paragraph" w:styleId="1205" w:customStyle="1">
    <w:name w:val="Char1"/>
    <w:basedOn w:val="846"/>
    <w:next w:val="1124"/>
    <w:qFormat/>
    <w:pPr>
      <w:ind w:left="0" w:firstLine="2560"/>
      <w:spacing w:before="0" w:after="0" w:line="240" w:lineRule="auto"/>
    </w:pPr>
  </w:style>
  <w:style w:type="paragraph" w:styleId="1206" w:customStyle="1">
    <w:name w:val="xl83"/>
    <w:basedOn w:val="846"/>
    <w:next w:val="1196"/>
    <w:qFormat/>
    <w:pPr>
      <w:ind w:left="0" w:firstLine="5120"/>
      <w:spacing w:before="280" w:after="280" w:line="240" w:lineRule="auto"/>
    </w:pPr>
  </w:style>
  <w:style w:type="paragraph" w:styleId="1207" w:customStyle="1">
    <w:name w:val="正文符号1"/>
    <w:basedOn w:val="846"/>
    <w:next w:val="1086"/>
    <w:qFormat/>
    <w:pPr>
      <w:ind w:left="987" w:firstLine="5724"/>
      <w:spacing w:before="0" w:after="0" w:line="240" w:lineRule="auto"/>
    </w:pPr>
  </w:style>
  <w:style w:type="paragraph" w:styleId="1208" w:customStyle="1">
    <w:name w:val="2ji"/>
    <w:basedOn w:val="848"/>
    <w:next w:val="887"/>
    <w:qFormat/>
    <w:pPr>
      <w:ind w:left="0" w:firstLine="24"/>
      <w:spacing w:before="0" w:after="0" w:line="360" w:lineRule="auto"/>
      <w:outlineLvl w:val="1"/>
    </w:pPr>
  </w:style>
  <w:style w:type="paragraph" w:styleId="1209" w:customStyle="1">
    <w:name w:val="xl79"/>
    <w:basedOn w:val="846"/>
    <w:next w:val="1159"/>
    <w:qFormat/>
    <w:pPr>
      <w:ind w:left="0" w:firstLine="3584"/>
      <w:jc w:val="center"/>
      <w:spacing w:before="280" w:after="280" w:line="240" w:lineRule="auto"/>
    </w:pPr>
  </w:style>
  <w:style w:type="paragraph" w:styleId="1210" w:customStyle="1">
    <w:name w:val="xl23"/>
    <w:basedOn w:val="846"/>
    <w:next w:val="881"/>
    <w:qFormat/>
    <w:pPr>
      <w:ind w:left="0" w:firstLine="20"/>
      <w:spacing w:before="280" w:after="280" w:line="240" w:lineRule="auto"/>
      <w:shd w:val="clear" w:color="000000" w:fill="ffffff"/>
    </w:pPr>
  </w:style>
  <w:style w:type="paragraph" w:styleId="1211" w:customStyle="1">
    <w:name w:val="xl75"/>
    <w:basedOn w:val="846"/>
    <w:next w:val="890"/>
    <w:qFormat/>
    <w:pPr>
      <w:ind w:left="0" w:firstLine="3584"/>
      <w:jc w:val="center"/>
      <w:spacing w:before="280" w:after="280" w:line="240" w:lineRule="auto"/>
    </w:pPr>
  </w:style>
  <w:style w:type="paragraph" w:styleId="1212" w:customStyle="1">
    <w:name w:val="纯文本3"/>
    <w:basedOn w:val="845"/>
    <w:qFormat/>
    <w:rPr>
      <w:rFonts w:ascii="宋体" w:hAnsi="Courier New"/>
    </w:rPr>
  </w:style>
  <w:style w:type="paragraph" w:styleId="1213" w:customStyle="1">
    <w:name w:val="表格文字（两侧对齐）"/>
    <w:basedOn w:val="846"/>
    <w:next w:val="1134"/>
    <w:qFormat/>
    <w:pPr>
      <w:ind w:left="0" w:firstLine="3584"/>
      <w:spacing w:before="0" w:after="0" w:line="240" w:lineRule="auto"/>
    </w:pPr>
  </w:style>
  <w:style w:type="paragraph" w:styleId="1214" w:customStyle="1">
    <w:name w:val="1ji"/>
    <w:basedOn w:val="847"/>
    <w:next w:val="1177"/>
    <w:qFormat/>
    <w:pPr>
      <w:ind w:left="0" w:firstLine="18"/>
      <w:jc w:val="center"/>
      <w:spacing w:before="0" w:after="0" w:line="240" w:lineRule="auto"/>
      <w:outlineLvl w:val="0"/>
    </w:pPr>
  </w:style>
  <w:style w:type="paragraph" w:styleId="1215" w:customStyle="1">
    <w:name w:val="正文_0_0"/>
    <w:next w:val="1174"/>
    <w:qFormat/>
    <w:pPr>
      <w:ind w:firstLine="3584"/>
      <w:jc w:val="both"/>
      <w:widowControl w:val="off"/>
    </w:pPr>
    <w:rPr>
      <w:rFonts w:ascii="Calibri" w:hAnsi="Calibri"/>
    </w:rPr>
  </w:style>
  <w:style w:type="paragraph" w:styleId="1216" w:customStyle="1">
    <w:name w:val="font5"/>
    <w:basedOn w:val="846"/>
    <w:next w:val="1043"/>
    <w:qFormat/>
    <w:pPr>
      <w:ind w:left="0" w:firstLine="5120"/>
      <w:spacing w:before="280" w:after="280" w:line="240" w:lineRule="auto"/>
    </w:pPr>
  </w:style>
  <w:style w:type="paragraph" w:styleId="1217" w:customStyle="1">
    <w:name w:val="索引 81"/>
    <w:basedOn w:val="846"/>
    <w:next w:val="845"/>
    <w:qFormat/>
    <w:pPr>
      <w:ind w:left="1400" w:firstLine="2560"/>
      <w:jc w:val="center"/>
      <w:spacing w:before="0" w:after="0" w:line="360" w:lineRule="auto"/>
    </w:pPr>
  </w:style>
  <w:style w:type="paragraph" w:styleId="1218" w:customStyle="1">
    <w:name w:val="标书_正文"/>
    <w:basedOn w:val="846"/>
    <w:next w:val="1219"/>
    <w:qFormat/>
    <w:pPr>
      <w:ind w:left="420" w:firstLine="1188"/>
      <w:spacing w:before="0" w:after="0" w:line="360" w:lineRule="auto"/>
    </w:pPr>
  </w:style>
  <w:style w:type="paragraph" w:styleId="1219" w:customStyle="1">
    <w:name w:val="样式 标题 2 + Times New Roman 四号 非加粗 段前: 5 磅 段后: 0 磅 行距: 固定值 20..."/>
    <w:basedOn w:val="848"/>
    <w:next w:val="1119"/>
    <w:qFormat/>
    <w:pPr>
      <w:ind w:left="0" w:firstLine="24"/>
      <w:spacing w:before="100" w:after="0" w:line="400" w:lineRule="exact"/>
      <w:outlineLvl w:val="1"/>
    </w:pPr>
  </w:style>
  <w:style w:type="paragraph" w:styleId="1220" w:customStyle="1">
    <w:name w:val="Text Body"/>
    <w:basedOn w:val="846"/>
    <w:next w:val="1175"/>
    <w:qFormat/>
    <w:pPr>
      <w:ind w:left="0" w:firstLine="4096"/>
      <w:spacing w:before="0" w:after="120" w:line="240" w:lineRule="auto"/>
    </w:pPr>
  </w:style>
  <w:style w:type="paragraph" w:styleId="1221" w:customStyle="1">
    <w:name w:val="索引 71"/>
    <w:basedOn w:val="846"/>
    <w:next w:val="845"/>
    <w:qFormat/>
    <w:pPr>
      <w:ind w:left="1200" w:firstLine="2560"/>
      <w:jc w:val="center"/>
      <w:spacing w:before="0" w:after="0" w:line="360" w:lineRule="auto"/>
    </w:pPr>
  </w:style>
  <w:style w:type="paragraph" w:styleId="1222" w:customStyle="1">
    <w:name w:val="修订2"/>
    <w:uiPriority w:val="99"/>
    <w:semiHidden/>
    <w:qFormat/>
    <w:rPr>
      <w:rFonts w:ascii="Calibri" w:hAnsi="Calibri"/>
    </w:rPr>
  </w:style>
  <w:style w:type="paragraph" w:styleId="1223" w:customStyle="1">
    <w:name w:val="WPSOffice手动目录 2"/>
    <w:qFormat/>
    <w:pPr>
      <w:ind w:left="200"/>
    </w:pPr>
  </w:style>
  <w:style w:type="paragraph" w:styleId="1224" w:customStyle="1">
    <w:name w:val="索引 11"/>
    <w:basedOn w:val="846"/>
    <w:next w:val="845"/>
    <w:qFormat/>
    <w:pPr>
      <w:ind w:left="0" w:firstLine="3584"/>
      <w:spacing w:before="0" w:after="0" w:line="240" w:lineRule="auto"/>
    </w:pPr>
  </w:style>
  <w:style w:type="paragraph" w:styleId="1225" w:customStyle="1">
    <w:name w:val="444"/>
    <w:basedOn w:val="846"/>
    <w:next w:val="865"/>
    <w:qFormat/>
    <w:pPr>
      <w:ind w:left="0" w:firstLine="4608"/>
      <w:jc w:val="center"/>
      <w:spacing w:before="0" w:after="0" w:line="312" w:lineRule="atLeast"/>
    </w:pPr>
  </w:style>
  <w:style w:type="paragraph" w:styleId="1226" w:customStyle="1">
    <w:name w:val="p15"/>
    <w:basedOn w:val="845"/>
    <w:qFormat/>
    <w:pPr>
      <w:ind w:left="0"/>
    </w:pPr>
    <w:rPr>
      <w:rFonts w:ascii="宋体" w:hAnsi="宋体" w:cs="宋体"/>
      <w:sz w:val="28"/>
      <w:szCs w:val="28"/>
    </w:rPr>
  </w:style>
  <w:style w:type="paragraph" w:styleId="1227" w:customStyle="1">
    <w:name w:val="文档结构图1"/>
    <w:basedOn w:val="846"/>
    <w:next w:val="1208"/>
    <w:qFormat/>
    <w:pPr>
      <w:ind w:left="200" w:firstLine="2248"/>
      <w:spacing w:before="0" w:after="0" w:line="360" w:lineRule="auto"/>
    </w:pPr>
  </w:style>
  <w:style w:type="paragraph" w:styleId="1228" w:customStyle="1">
    <w:name w:val="样式 首行缩进:  2 字符"/>
    <w:basedOn w:val="846"/>
    <w:next w:val="1211"/>
    <w:qFormat/>
    <w:pPr>
      <w:ind w:left="200" w:firstLine="1224"/>
      <w:spacing w:before="0" w:after="0" w:line="400" w:lineRule="exact"/>
    </w:pPr>
  </w:style>
  <w:style w:type="paragraph" w:styleId="1229" w:customStyle="1">
    <w:name w:val="H 3"/>
    <w:basedOn w:val="849"/>
    <w:next w:val="1206"/>
    <w:qFormat/>
    <w:pPr>
      <w:ind w:left="1429" w:firstLine="18"/>
      <w:spacing w:before="0" w:after="0" w:line="360" w:lineRule="auto"/>
      <w:outlineLvl w:val="2"/>
    </w:pPr>
  </w:style>
  <w:style w:type="paragraph" w:styleId="1230" w:customStyle="1">
    <w:name w:val="段"/>
    <w:next w:val="845"/>
    <w:qFormat/>
    <w:pPr>
      <w:ind w:firstLine="200"/>
      <w:jc w:val="both"/>
    </w:pPr>
    <w:rPr>
      <w:rFonts w:ascii="宋体"/>
      <w:sz w:val="21"/>
    </w:rPr>
  </w:style>
  <w:style w:type="paragraph" w:styleId="1231" w:customStyle="1">
    <w:name w:val="xl85"/>
    <w:basedOn w:val="846"/>
    <w:next w:val="1232"/>
    <w:qFormat/>
    <w:pPr>
      <w:ind w:left="0" w:firstLine="2048"/>
      <w:jc w:val="center"/>
      <w:spacing w:before="280" w:after="280" w:line="240" w:lineRule="auto"/>
    </w:pPr>
  </w:style>
  <w:style w:type="paragraph" w:styleId="1232" w:customStyle="1">
    <w:name w:val="文章总标题"/>
    <w:basedOn w:val="846"/>
    <w:next w:val="1228"/>
    <w:qFormat/>
    <w:pPr>
      <w:ind w:left="0" w:firstLine="7168"/>
      <w:jc w:val="center"/>
      <w:spacing w:before="566" w:after="544" w:line="566" w:lineRule="atLeast"/>
    </w:pPr>
  </w:style>
  <w:style w:type="paragraph" w:styleId="1233" w:customStyle="1">
    <w:name w:val="WPSOffice手动目录 1"/>
    <w:qFormat/>
  </w:style>
  <w:style w:type="paragraph" w:styleId="1234" w:customStyle="1">
    <w:name w:val="Pa0"/>
    <w:basedOn w:val="846"/>
    <w:next w:val="845"/>
    <w:qFormat/>
    <w:pPr>
      <w:ind w:left="0" w:firstLine="4608"/>
      <w:spacing w:before="0" w:after="0" w:line="241" w:lineRule="atLeast"/>
    </w:pPr>
  </w:style>
  <w:style w:type="paragraph" w:styleId="1235" w:customStyle="1">
    <w:name w:val="H 4"/>
    <w:basedOn w:val="850"/>
    <w:next w:val="1200"/>
    <w:qFormat/>
    <w:pPr>
      <w:ind w:left="426" w:firstLine="24"/>
      <w:spacing w:before="0" w:after="0" w:line="360" w:lineRule="auto"/>
      <w:outlineLvl w:val="3"/>
    </w:pPr>
  </w:style>
  <w:style w:type="paragraph" w:styleId="1236" w:customStyle="1">
    <w:name w:val="Default Paragraph Font Para Char Char Char Char Char Char"/>
    <w:basedOn w:val="846"/>
    <w:next w:val="1210"/>
    <w:qFormat/>
    <w:pPr>
      <w:ind w:left="0" w:firstLine="3584"/>
      <w:spacing w:before="0" w:after="160" w:line="240" w:lineRule="exact"/>
    </w:pPr>
  </w:style>
  <w:style w:type="paragraph" w:styleId="1237" w:customStyle="1">
    <w:name w:val="表格文字"/>
    <w:next w:val="1106"/>
    <w:qFormat/>
    <w:pPr>
      <w:ind w:firstLine="3584"/>
    </w:pPr>
    <w:rPr>
      <w:rFonts w:ascii="Calibri" w:hAnsi="Calibri"/>
    </w:rPr>
  </w:style>
  <w:style w:type="paragraph" w:styleId="1238">
    <w:name w:val="Quote"/>
    <w:next w:val="845"/>
    <w:qFormat/>
    <w:pPr>
      <w:ind w:left="3680" w:right="864"/>
      <w:jc w:val="center"/>
      <w:spacing w:before="200" w:after="160"/>
    </w:pPr>
    <w:rPr>
      <w:rFonts w:ascii="Calibri" w:hAnsi="Calibri"/>
      <w:i/>
    </w:rPr>
  </w:style>
  <w:style w:type="paragraph" w:styleId="1239" w:customStyle="1">
    <w:name w:val="索引 51"/>
    <w:basedOn w:val="846"/>
    <w:next w:val="845"/>
    <w:qFormat/>
    <w:pPr>
      <w:ind w:left="800" w:firstLine="2560"/>
      <w:jc w:val="center"/>
      <w:spacing w:before="0" w:after="0" w:line="360" w:lineRule="auto"/>
    </w:pPr>
  </w:style>
  <w:style w:type="paragraph" w:styleId="1240" w:customStyle="1">
    <w:name w:val="xl73"/>
    <w:basedOn w:val="846"/>
    <w:next w:val="1201"/>
    <w:qFormat/>
    <w:pPr>
      <w:ind w:left="0" w:firstLine="3584"/>
      <w:spacing w:before="280" w:after="280" w:line="240" w:lineRule="auto"/>
    </w:pPr>
  </w:style>
  <w:style w:type="paragraph" w:styleId="1241" w:customStyle="1">
    <w:name w:val="Char Char Char Char Char Char1 Char Char Char Char Char Char1 Char Char Char"/>
    <w:basedOn w:val="846"/>
    <w:next w:val="1207"/>
    <w:qFormat/>
    <w:pPr>
      <w:ind w:left="0" w:firstLine="2560"/>
      <w:spacing w:before="0" w:after="0" w:line="240" w:lineRule="auto"/>
    </w:pPr>
  </w:style>
  <w:style w:type="paragraph" w:styleId="1242" w:customStyle="1">
    <w:name w:val="Char Char Char Char Char Char1 Char Char Char1 Char Char Char Char Char Char Char Char Char Char Char Char"/>
    <w:basedOn w:val="846"/>
    <w:next w:val="1231"/>
    <w:qFormat/>
    <w:pPr>
      <w:ind w:left="0" w:firstLine="2560"/>
      <w:spacing w:before="0" w:after="0" w:line="240" w:lineRule="auto"/>
    </w:pPr>
  </w:style>
  <w:style w:type="paragraph" w:styleId="1243" w:customStyle="1">
    <w:name w:val="0"/>
    <w:basedOn w:val="846"/>
    <w:next w:val="1225"/>
    <w:qFormat/>
    <w:pPr>
      <w:ind w:left="0" w:firstLine="2815"/>
      <w:spacing w:before="0" w:after="0" w:line="360" w:lineRule="auto"/>
    </w:pPr>
  </w:style>
  <w:style w:type="paragraph" w:styleId="1244" w:customStyle="1">
    <w:name w:val="自定义二"/>
    <w:basedOn w:val="846"/>
    <w:next w:val="845"/>
    <w:qFormat/>
    <w:pPr>
      <w:ind w:left="0" w:firstLine="14"/>
      <w:spacing w:before="0" w:after="0" w:line="360" w:lineRule="auto"/>
      <w:outlineLvl w:val="1"/>
    </w:pPr>
  </w:style>
  <w:style w:type="paragraph" w:styleId="1245" w:customStyle="1">
    <w:name w:val="目录标题"/>
    <w:basedOn w:val="846"/>
    <w:next w:val="845"/>
    <w:qFormat/>
    <w:pPr>
      <w:ind w:left="419" w:firstLine="7331"/>
      <w:jc w:val="center"/>
      <w:spacing w:before="566" w:after="544" w:line="566" w:lineRule="atLeast"/>
    </w:pPr>
  </w:style>
  <w:style w:type="paragraph" w:styleId="1246" w:customStyle="1">
    <w:name w:val="xl86"/>
    <w:basedOn w:val="846"/>
    <w:next w:val="1221"/>
    <w:qFormat/>
    <w:pPr>
      <w:ind w:left="0" w:firstLine="5120"/>
      <w:spacing w:before="280" w:after="280" w:line="240" w:lineRule="auto"/>
    </w:pPr>
  </w:style>
  <w:style w:type="paragraph" w:styleId="1247" w:customStyle="1">
    <w:name w:val="图表目录1"/>
    <w:basedOn w:val="846"/>
    <w:next w:val="845"/>
    <w:qFormat/>
    <w:pPr>
      <w:ind w:left="200" w:firstLine="2616"/>
      <w:jc w:val="center"/>
      <w:spacing w:before="0" w:after="0" w:line="360" w:lineRule="auto"/>
    </w:pPr>
  </w:style>
  <w:style w:type="paragraph" w:styleId="1248" w:customStyle="1">
    <w:name w:val="正文文本缩进 21"/>
    <w:basedOn w:val="846"/>
    <w:next w:val="1213"/>
    <w:qFormat/>
    <w:pPr>
      <w:ind w:left="480" w:firstLine="4832"/>
      <w:spacing w:before="0" w:after="0" w:line="240" w:lineRule="auto"/>
    </w:pPr>
  </w:style>
  <w:style w:type="paragraph" w:styleId="1249" w:customStyle="1">
    <w:name w:val="xl72"/>
    <w:basedOn w:val="846"/>
    <w:next w:val="1234"/>
    <w:qFormat/>
    <w:pPr>
      <w:ind w:left="0" w:firstLine="3584"/>
      <w:spacing w:before="280" w:after="280" w:line="240" w:lineRule="auto"/>
    </w:pPr>
  </w:style>
  <w:style w:type="paragraph" w:styleId="1250" w:customStyle="1">
    <w:name w:val="默认段落字体 Para Char Char Char Char Char Char Char Char Char1 Char Char Char Char"/>
    <w:basedOn w:val="846"/>
    <w:next w:val="1102"/>
    <w:qFormat/>
    <w:pPr>
      <w:ind w:left="0" w:firstLine="2560"/>
      <w:spacing w:before="0" w:after="0" w:line="240" w:lineRule="auto"/>
    </w:pPr>
  </w:style>
  <w:style w:type="paragraph" w:styleId="1251" w:customStyle="1">
    <w:name w:val="p0"/>
    <w:next w:val="845"/>
    <w:qFormat/>
    <w:pPr>
      <w:ind w:firstLine="2048"/>
      <w:spacing w:line="360" w:lineRule="auto"/>
    </w:pPr>
    <w:rPr>
      <w:rFonts w:ascii="Calibri" w:hAnsi="Calibri"/>
    </w:rPr>
  </w:style>
  <w:style w:type="paragraph" w:styleId="1252" w:customStyle="1">
    <w:name w:val="CM5"/>
    <w:basedOn w:val="846"/>
    <w:next w:val="845"/>
    <w:qFormat/>
    <w:pPr>
      <w:ind w:left="200" w:firstLine="2760"/>
      <w:spacing w:before="0" w:after="0" w:line="400" w:lineRule="atLeast"/>
    </w:pPr>
  </w:style>
  <w:style w:type="paragraph" w:styleId="1253" w:customStyle="1">
    <w:name w:val="正文首行缩进两字符"/>
    <w:basedOn w:val="846"/>
    <w:next w:val="1239"/>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谷工</cp:lastModifiedBy>
  <cp:revision>15</cp:revision>
  <dcterms:created xsi:type="dcterms:W3CDTF">2025-10-11T00:59:00Z</dcterms:created>
  <dcterms:modified xsi:type="dcterms:W3CDTF">2025-10-14T06:43:05Z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256F8CBAB8274AE78542F469DE9BC38C_13</vt:lpwstr>
  </property>
  <property fmtid="{D5CDD505-2E9C-101B-9397-08002B2CF9AE}" pid="4" name="KSOTemplateDocerSaveRecord">
    <vt:lpwstr>eyJoZGlkIjoiNGIwMmUyODgwZTQxMjlhYTA3ZTY0MmI2YTJkZmIwMGQiLCJ1c2VySWQiOiI0NzYzODQyODIifQ==</vt:lpwstr>
  </property>
</Properties>
</file>