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ind w:firstLine="372"/>
        <w:jc w:val="right"/>
        <w:spacing w:line="520" w:lineRule="atLeast"/>
        <w:widowControl/>
        <w:rPr>
          <w:rFonts w:ascii="宋体" w:hAnsi="宋体" w:cs="宋体"/>
          <w:szCs w:val="21"/>
          <w:highlight w:val="none"/>
        </w:rPr>
      </w:pPr>
      <w:r>
        <w:rPr>
          <w:rFonts w:hint="eastAsia" w:ascii="宋体" w:hAnsi="宋体" w:cs="宋体"/>
          <w:szCs w:val="21"/>
          <w:highlight w:val="none"/>
        </w:rPr>
        <w:t xml:space="preserve">版本号：BZ.GK-政采-202201</w:t>
      </w:r>
      <w:r>
        <w:rPr>
          <w:rFonts w:ascii="宋体" w:hAnsi="宋体" w:cs="宋体"/>
          <w:szCs w:val="21"/>
          <w:highlight w:val="none"/>
        </w:rPr>
      </w:r>
      <w:r/>
    </w:p>
    <w:p>
      <w:pPr>
        <w:pStyle w:val="760"/>
        <w:ind w:firstLine="372"/>
        <w:jc w:val="left"/>
        <w:spacing w:line="520" w:lineRule="atLeast"/>
        <w:widowControl/>
        <w:rPr>
          <w:rFonts w:ascii="宋体" w:hAnsi="宋体" w:cs="宋体"/>
          <w:szCs w:val="21"/>
          <w:highlight w:val="none"/>
        </w:rPr>
      </w:pPr>
      <w:r>
        <w:rPr>
          <w:rFonts w:ascii="宋体" w:hAnsi="宋体" w:cs="宋体"/>
          <w:szCs w:val="21"/>
          <w:highlight w:val="none"/>
        </w:rPr>
      </w:r>
      <w:r/>
    </w:p>
    <w:p>
      <w:pPr>
        <w:pStyle w:val="760"/>
        <w:ind w:firstLine="372"/>
        <w:jc w:val="left"/>
        <w:spacing w:line="520" w:lineRule="atLeast"/>
        <w:widowControl/>
        <w:rPr>
          <w:rFonts w:ascii="宋体" w:hAnsi="宋体" w:cs="宋体"/>
          <w:szCs w:val="21"/>
          <w:highlight w:val="none"/>
        </w:rPr>
      </w:pPr>
      <w:r>
        <w:rPr>
          <w:rFonts w:ascii="宋体" w:hAnsi="宋体" w:cs="宋体"/>
          <w:szCs w:val="21"/>
          <w:highlight w:val="none"/>
        </w:rPr>
      </w:r>
      <w:r/>
    </w:p>
    <w:p>
      <w:pPr>
        <w:pStyle w:val="760"/>
        <w:ind w:right="640" w:firstLine="566"/>
        <w:jc w:val="center"/>
        <w:spacing w:line="360" w:lineRule="auto"/>
        <w:rPr>
          <w:rFonts w:ascii="宋体" w:hAnsi="宋体" w:cs="宋体"/>
          <w:b/>
          <w:sz w:val="52"/>
          <w:szCs w:val="52"/>
          <w:highlight w:val="none"/>
        </w:rPr>
      </w:pPr>
      <w:r>
        <w:rPr>
          <w:rFonts w:hint="eastAsia" w:ascii="宋体" w:hAnsi="宋体" w:cs="宋体"/>
          <w:b/>
          <w:sz w:val="52"/>
          <w:szCs w:val="52"/>
          <w:highlight w:val="none"/>
        </w:rPr>
        <w:t xml:space="preserve">南京鼓楼医院</w:t>
      </w:r>
      <w:r>
        <w:rPr>
          <w:rFonts w:ascii="宋体" w:hAnsi="宋体" w:cs="宋体"/>
          <w:b/>
          <w:sz w:val="52"/>
          <w:szCs w:val="52"/>
          <w:highlight w:val="none"/>
        </w:rPr>
      </w:r>
      <w:r/>
    </w:p>
    <w:p>
      <w:pPr>
        <w:pStyle w:val="760"/>
        <w:ind w:right="640" w:firstLine="566"/>
        <w:jc w:val="center"/>
        <w:spacing w:line="360" w:lineRule="auto"/>
        <w:rPr>
          <w:rFonts w:hAnsi="宋体" w:cs="宋体"/>
          <w:b/>
          <w:sz w:val="52"/>
          <w:szCs w:val="52"/>
          <w:highlight w:val="none"/>
        </w:rPr>
      </w:pPr>
      <w:r>
        <w:rPr>
          <w:rFonts w:hint="eastAsia" w:ascii="宋体" w:hAnsi="宋体" w:cs="宋体"/>
          <w:b/>
          <w:sz w:val="52"/>
          <w:szCs w:val="52"/>
          <w:highlight w:val="none"/>
        </w:rPr>
        <w:t xml:space="preserve">新食堂厨房设备采购项目</w:t>
      </w:r>
      <w:r>
        <w:rPr>
          <w:rFonts w:hAnsi="宋体" w:cs="宋体"/>
          <w:b/>
          <w:sz w:val="52"/>
          <w:szCs w:val="52"/>
          <w:highlight w:val="none"/>
        </w:rPr>
      </w:r>
      <w:r/>
    </w:p>
    <w:p>
      <w:pPr>
        <w:pStyle w:val="839"/>
        <w:ind w:firstLine="1493"/>
        <w:jc w:val="center"/>
        <w:rPr>
          <w:rFonts w:hAnsi="宋体" w:cs="宋体"/>
          <w:b/>
          <w:sz w:val="52"/>
          <w:szCs w:val="52"/>
          <w:highlight w:val="none"/>
        </w:rPr>
      </w:pPr>
      <w:r>
        <w:rPr>
          <w:rFonts w:hAnsi="宋体" w:cs="宋体"/>
          <w:b/>
          <w:sz w:val="52"/>
          <w:szCs w:val="52"/>
          <w:highlight w:val="none"/>
        </w:rPr>
      </w:r>
      <w:r/>
    </w:p>
    <w:p>
      <w:pPr>
        <w:pStyle w:val="839"/>
        <w:ind w:firstLine="420"/>
        <w:jc w:val="center"/>
        <w:rPr>
          <w:rFonts w:hAnsi="宋体" w:cs="宋体"/>
          <w:b/>
          <w:sz w:val="84"/>
          <w:szCs w:val="84"/>
          <w:highlight w:val="none"/>
        </w:rPr>
      </w:pPr>
      <w:r>
        <w:rPr>
          <w:rFonts w:hint="eastAsia" w:hAnsi="宋体" w:cs="宋体"/>
          <w:b/>
          <w:sz w:val="84"/>
          <w:szCs w:val="84"/>
          <w:highlight w:val="none"/>
        </w:rPr>
        <w:t xml:space="preserve">招 标 文 件</w:t>
      </w:r>
      <w:r>
        <w:rPr>
          <w:rFonts w:hAnsi="宋体" w:cs="宋体"/>
          <w:b/>
          <w:sz w:val="84"/>
          <w:szCs w:val="84"/>
          <w:highlight w:val="none"/>
        </w:rPr>
      </w:r>
      <w:r/>
    </w:p>
    <w:p>
      <w:pPr>
        <w:pStyle w:val="760"/>
        <w:ind w:firstLine="1706"/>
        <w:jc w:val="center"/>
        <w:spacing w:line="440" w:lineRule="exact"/>
        <w:rPr>
          <w:rFonts w:ascii="宋体" w:hAnsi="宋体" w:cs="宋体"/>
          <w:b/>
          <w:sz w:val="96"/>
          <w:highlight w:val="none"/>
        </w:rPr>
      </w:pPr>
      <w:r>
        <w:rPr>
          <w:rFonts w:ascii="宋体" w:hAnsi="宋体" w:cs="宋体"/>
          <w:b/>
          <w:sz w:val="96"/>
          <w:highlight w:val="none"/>
        </w:rPr>
      </w:r>
      <w:r/>
    </w:p>
    <w:p>
      <w:pPr>
        <w:pStyle w:val="760"/>
        <w:ind w:right="640" w:firstLine="566"/>
        <w:jc w:val="cente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项目编号：</w:t>
      </w:r>
      <w:r>
        <w:rPr>
          <w:rFonts w:hint="eastAsia" w:ascii="宋体" w:hAnsi="宋体" w:cs="宋体"/>
          <w:b/>
          <w:sz w:val="32"/>
          <w:szCs w:val="32"/>
          <w:highlight w:val="none"/>
          <w:lang w:eastAsia="zh-CN"/>
        </w:rPr>
        <w:t xml:space="preserve">JSZC-320100-JITC-G2025-0371</w:t>
      </w:r>
      <w:r>
        <w:rPr>
          <w:rFonts w:hint="eastAsia" w:ascii="宋体" w:hAnsi="宋体" w:eastAsia="宋体" w:cs="宋体"/>
          <w:b/>
          <w:sz w:val="32"/>
          <w:szCs w:val="32"/>
          <w:highlight w:val="none"/>
          <w:lang w:eastAsia="zh-CN"/>
        </w:rPr>
      </w:r>
      <w:r/>
    </w:p>
    <w:p>
      <w:pPr>
        <w:pStyle w:val="760"/>
        <w:ind w:right="640" w:firstLine="566"/>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标段1：厨房成品类</w:t>
      </w:r>
      <w:r>
        <w:rPr>
          <w:rFonts w:ascii="宋体" w:hAnsi="宋体" w:cs="宋体"/>
          <w:b/>
          <w:sz w:val="32"/>
          <w:szCs w:val="32"/>
          <w:highlight w:val="none"/>
        </w:rPr>
      </w:r>
      <w:r/>
    </w:p>
    <w:p>
      <w:pPr>
        <w:pStyle w:val="760"/>
        <w:ind w:right="640" w:firstLine="566"/>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标段2：厨房洗消类</w:t>
      </w:r>
      <w:r>
        <w:rPr>
          <w:rFonts w:ascii="宋体" w:hAnsi="宋体" w:cs="宋体"/>
          <w:b/>
          <w:sz w:val="32"/>
          <w:szCs w:val="32"/>
          <w:highlight w:val="none"/>
        </w:rPr>
      </w:r>
      <w:r/>
    </w:p>
    <w:p>
      <w:pPr>
        <w:pStyle w:val="760"/>
        <w:ind w:right="640" w:firstLine="566"/>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标段3：厨房定制类</w:t>
      </w:r>
      <w:r>
        <w:rPr>
          <w:rFonts w:ascii="宋体" w:hAnsi="宋体" w:cs="宋体"/>
          <w:b/>
          <w:sz w:val="32"/>
          <w:szCs w:val="32"/>
          <w:highlight w:val="none"/>
        </w:rPr>
      </w:r>
      <w:r/>
    </w:p>
    <w:p>
      <w:pPr>
        <w:pStyle w:val="760"/>
        <w:ind w:right="640" w:firstLine="566"/>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标段4：油烟净化器</w:t>
      </w:r>
      <w:r>
        <w:rPr>
          <w:rFonts w:ascii="宋体" w:hAnsi="宋体" w:cs="宋体"/>
          <w:b/>
          <w:sz w:val="32"/>
          <w:szCs w:val="32"/>
          <w:highlight w:val="none"/>
        </w:rPr>
      </w:r>
      <w:r/>
    </w:p>
    <w:p>
      <w:pPr>
        <w:pStyle w:val="760"/>
        <w:ind w:right="640" w:firstLine="566"/>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标段5：送餐助力车</w:t>
      </w:r>
      <w:r>
        <w:rPr>
          <w:rFonts w:ascii="宋体" w:hAnsi="宋体" w:cs="宋体"/>
          <w:b/>
          <w:sz w:val="32"/>
          <w:szCs w:val="32"/>
          <w:highlight w:val="none"/>
        </w:rPr>
      </w:r>
      <w:r/>
    </w:p>
    <w:p>
      <w:pPr>
        <w:pStyle w:val="760"/>
        <w:ind w:right="640" w:firstLine="566"/>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标段6：灭火系统</w:t>
      </w:r>
      <w:r>
        <w:rPr>
          <w:rFonts w:ascii="宋体" w:hAnsi="宋体" w:cs="宋体"/>
          <w:b/>
          <w:sz w:val="32"/>
          <w:szCs w:val="32"/>
          <w:highlight w:val="none"/>
        </w:rPr>
      </w:r>
      <w:r/>
    </w:p>
    <w:p>
      <w:pPr>
        <w:pStyle w:val="760"/>
        <w:ind w:right="640" w:firstLine="566"/>
        <w:spacing w:line="360" w:lineRule="auto"/>
        <w:rPr>
          <w:rFonts w:ascii="宋体" w:hAnsi="宋体" w:cs="宋体"/>
          <w:sz w:val="32"/>
          <w:highlight w:val="none"/>
        </w:rPr>
      </w:pPr>
      <w:r>
        <w:rPr>
          <w:rFonts w:ascii="宋体" w:hAnsi="宋体" w:cs="宋体"/>
          <w:sz w:val="32"/>
          <w:highlight w:val="none"/>
        </w:rPr>
      </w:r>
      <w:r/>
    </w:p>
    <w:p>
      <w:pPr>
        <w:pStyle w:val="760"/>
        <w:ind w:right="640" w:firstLine="566"/>
        <w:spacing w:line="360" w:lineRule="auto"/>
        <w:rPr>
          <w:rFonts w:ascii="宋体" w:hAnsi="宋体" w:cs="宋体"/>
          <w:sz w:val="32"/>
          <w:highlight w:val="none"/>
        </w:rPr>
      </w:pPr>
      <w:r>
        <w:rPr>
          <w:rFonts w:ascii="宋体" w:hAnsi="宋体" w:cs="宋体"/>
          <w:sz w:val="32"/>
          <w:highlight w:val="none"/>
        </w:rPr>
      </w:r>
      <w:r/>
    </w:p>
    <w:p>
      <w:pPr>
        <w:pStyle w:val="760"/>
        <w:ind w:firstLine="569"/>
        <w:jc w:val="center"/>
        <w:spacing w:line="360" w:lineRule="auto"/>
        <w:tabs>
          <w:tab w:val="left" w:pos="360" w:leader="none"/>
        </w:tabs>
        <w:rPr>
          <w:rFonts w:ascii="宋体" w:hAnsi="宋体" w:cs="宋体"/>
          <w:b/>
          <w:sz w:val="32"/>
          <w:highlight w:val="none"/>
        </w:rPr>
      </w:pPr>
      <w:r>
        <w:rPr>
          <w:rFonts w:hint="eastAsia" w:ascii="宋体" w:hAnsi="宋体" w:cs="宋体"/>
          <w:b/>
          <w:sz w:val="32"/>
          <w:highlight w:val="none"/>
        </w:rPr>
        <w:t xml:space="preserve">采购人：南京鼓楼医院</w:t>
      </w:r>
      <w:r>
        <w:rPr>
          <w:rFonts w:ascii="宋体" w:hAnsi="宋体" w:cs="宋体"/>
          <w:b/>
          <w:sz w:val="32"/>
          <w:highlight w:val="none"/>
        </w:rPr>
      </w:r>
      <w:r/>
    </w:p>
    <w:p>
      <w:pPr>
        <w:pStyle w:val="760"/>
        <w:ind w:firstLine="569"/>
        <w:jc w:val="center"/>
        <w:spacing w:line="360" w:lineRule="auto"/>
        <w:tabs>
          <w:tab w:val="left" w:pos="360" w:leader="none"/>
        </w:tabs>
        <w:rPr>
          <w:rFonts w:ascii="宋体" w:hAnsi="宋体" w:cs="宋体"/>
          <w:b/>
          <w:sz w:val="32"/>
          <w:highlight w:val="none"/>
        </w:rPr>
      </w:pPr>
      <w:r>
        <w:rPr>
          <w:rFonts w:hint="eastAsia" w:ascii="宋体" w:hAnsi="宋体" w:cs="宋体"/>
          <w:b/>
          <w:sz w:val="32"/>
          <w:highlight w:val="none"/>
        </w:rPr>
        <w:t xml:space="preserve">采购代理机构：江苏省招标中心有限公司</w:t>
      </w:r>
      <w:r>
        <w:rPr>
          <w:rFonts w:ascii="宋体" w:hAnsi="宋体" w:cs="宋体"/>
          <w:b/>
          <w:sz w:val="32"/>
          <w:highlight w:val="none"/>
        </w:rPr>
      </w:r>
      <w:r/>
    </w:p>
    <w:p>
      <w:pPr>
        <w:pStyle w:val="760"/>
        <w:ind w:firstLine="569"/>
        <w:jc w:val="center"/>
        <w:rPr>
          <w:rFonts w:ascii="宋体" w:hAnsi="宋体" w:cs="宋体"/>
          <w:b/>
          <w:sz w:val="32"/>
          <w:highlight w:val="none"/>
        </w:rPr>
      </w:pPr>
      <w:r>
        <w:rPr>
          <w:rFonts w:hint="eastAsia" w:ascii="宋体" w:hAnsi="宋体" w:cs="宋体"/>
          <w:b/>
          <w:sz w:val="32"/>
          <w:highlight w:val="none"/>
        </w:rPr>
        <w:t xml:space="preserve">二O二五年十</w:t>
      </w:r>
      <w:r>
        <w:rPr>
          <w:rFonts w:hint="eastAsia" w:ascii="宋体" w:hAnsi="宋体" w:cs="宋体"/>
          <w:b/>
          <w:sz w:val="32"/>
          <w:highlight w:val="none"/>
          <w:lang w:val="en-US" w:eastAsia="zh-CN"/>
        </w:rPr>
        <w:t xml:space="preserve">二</w:t>
      </w:r>
      <w:r>
        <w:rPr>
          <w:rFonts w:hint="eastAsia" w:ascii="宋体" w:hAnsi="宋体" w:cs="宋体"/>
          <w:b/>
          <w:sz w:val="32"/>
          <w:highlight w:val="none"/>
        </w:rPr>
        <w:t xml:space="preserve">月</w:t>
      </w:r>
      <w:r>
        <w:rPr>
          <w:rFonts w:ascii="宋体" w:hAnsi="宋体" w:cs="宋体"/>
          <w:b/>
          <w:sz w:val="32"/>
          <w:highlight w:val="none"/>
        </w:rPr>
      </w:r>
      <w:r/>
    </w:p>
    <w:p>
      <w:pPr>
        <w:pStyle w:val="760"/>
        <w:ind w:firstLine="569"/>
        <w:spacing w:line="500" w:lineRule="exact"/>
        <w:rPr>
          <w:rFonts w:ascii="宋体" w:hAnsi="宋体" w:cs="宋体"/>
          <w:b/>
          <w:sz w:val="32"/>
          <w:szCs w:val="32"/>
          <w:highlight w:val="none"/>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1701" w:equalWidth="1"/>
          <w:docGrid w:linePitch="360"/>
        </w:sectPr>
      </w:pPr>
      <w:r/>
      <w:bookmarkStart w:id="0" w:name="_Toc531620161"/>
      <w:r/>
      <w:bookmarkStart w:id="1" w:name="_Toc80264696"/>
      <w:r>
        <w:rPr>
          <w:rFonts w:ascii="宋体" w:hAnsi="宋体" w:cs="宋体"/>
          <w:b/>
          <w:sz w:val="32"/>
          <w:szCs w:val="32"/>
          <w:highlight w:val="none"/>
        </w:rPr>
      </w:r>
      <w:r/>
    </w:p>
    <w:p>
      <w:pPr>
        <w:pStyle w:val="760"/>
        <w:ind w:firstLine="569"/>
        <w:jc w:val="center"/>
        <w:spacing w:line="500" w:lineRule="exact"/>
        <w:rPr>
          <w:rFonts w:ascii="宋体" w:hAnsi="宋体" w:cs="宋体"/>
          <w:b/>
          <w:sz w:val="32"/>
          <w:szCs w:val="32"/>
          <w:highlight w:val="none"/>
        </w:rPr>
      </w:pPr>
      <w:r>
        <w:rPr>
          <w:rFonts w:hint="eastAsia" w:ascii="宋体" w:hAnsi="宋体" w:cs="宋体"/>
          <w:b/>
          <w:sz w:val="32"/>
          <w:szCs w:val="32"/>
          <w:highlight w:val="none"/>
        </w:rPr>
        <w:t xml:space="preserve">目   录</w:t>
      </w:r>
      <w:r>
        <w:rPr>
          <w:rFonts w:ascii="宋体" w:hAnsi="宋体" w:cs="宋体"/>
          <w:b/>
          <w:sz w:val="32"/>
          <w:szCs w:val="32"/>
          <w:highlight w:val="none"/>
        </w:rPr>
      </w:r>
      <w:r/>
    </w:p>
    <w:p>
      <w:pPr>
        <w:pStyle w:val="1053"/>
        <w:ind w:firstLine="426"/>
        <w:spacing w:line="360" w:lineRule="auto"/>
        <w:tabs>
          <w:tab w:val="right" w:pos="8834" w:leader="dot"/>
        </w:tabs>
        <w:rPr>
          <w:rFonts w:ascii="宋体" w:hAnsi="宋体" w:eastAsia="宋体" w:cs="宋体"/>
          <w:b/>
          <w:sz w:val="21"/>
          <w:szCs w:val="22"/>
          <w:highlight w:val="none"/>
        </w:rPr>
      </w:pP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TOC \o "1-3" \h \z \u </w:instrText>
      </w:r>
      <w:r>
        <w:rPr>
          <w:rFonts w:hint="eastAsia" w:ascii="宋体" w:hAnsi="宋体" w:eastAsia="宋体" w:cs="宋体"/>
          <w:b/>
          <w:highlight w:val="none"/>
        </w:rPr>
        <w:fldChar w:fldCharType="separate"/>
      </w:r>
      <w:r>
        <w:rPr>
          <w:rFonts w:ascii="宋体" w:hAnsi="宋体" w:eastAsia="宋体" w:cs="宋体"/>
          <w:b/>
          <w:sz w:val="21"/>
          <w:szCs w:val="22"/>
          <w:highlight w:val="none"/>
        </w:rPr>
      </w:r>
      <w:r/>
    </w:p>
    <w:p>
      <w:pPr>
        <w:pStyle w:val="1053"/>
        <w:spacing w:line="360" w:lineRule="auto"/>
        <w:tabs>
          <w:tab w:val="left" w:pos="780" w:leader="none"/>
          <w:tab w:val="right" w:pos="8834" w:leader="dot"/>
        </w:tabs>
        <w:rPr>
          <w:rFonts w:ascii="宋体" w:hAnsi="宋体" w:eastAsia="宋体" w:cs="宋体"/>
          <w:b/>
          <w:highlight w:val="none"/>
        </w:rPr>
      </w:pPr>
      <w:r>
        <w:rPr>
          <w:rFonts w:hint="eastAsia"/>
          <w:highlight w:val="none"/>
        </w:rPr>
        <w:fldChar w:fldCharType="begin"/>
      </w:r>
      <w:r>
        <w:rPr>
          <w:highlight w:val="none"/>
        </w:rPr>
        <w:instrText xml:space="preserve"> HYPERLINK \l "_Toc107246211"</w:instrText>
      </w:r>
      <w:r>
        <w:rPr>
          <w:rFonts w:hint="eastAsia"/>
          <w:highlight w:val="none"/>
        </w:rPr>
        <w:fldChar w:fldCharType="separate"/>
      </w:r>
      <w:r>
        <w:rPr>
          <w:rStyle w:val="874"/>
          <w:rFonts w:hint="eastAsia" w:ascii="宋体" w:hAnsi="宋体" w:eastAsia="宋体" w:cs="宋体"/>
          <w:b/>
          <w:highlight w:val="none"/>
        </w:rPr>
        <w:t xml:space="preserve">第一章</w:t>
      </w:r>
      <w:r>
        <w:rPr>
          <w:rFonts w:hint="eastAsia" w:ascii="宋体" w:hAnsi="宋体" w:eastAsia="宋体" w:cs="宋体"/>
          <w:b/>
          <w:highlight w:val="none"/>
        </w:rPr>
        <w:tab/>
      </w:r>
      <w:r>
        <w:rPr>
          <w:rStyle w:val="874"/>
          <w:rFonts w:hint="eastAsia" w:ascii="宋体" w:hAnsi="宋体" w:eastAsia="宋体" w:cs="宋体"/>
          <w:b/>
          <w:highlight w:val="none"/>
        </w:rPr>
        <w:t xml:space="preserve">招标公告</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highlight w:val="none"/>
        </w:rPr>
      </w:r>
      <w:r/>
    </w:p>
    <w:p>
      <w:pPr>
        <w:pStyle w:val="1053"/>
        <w:spacing w:line="360" w:lineRule="auto"/>
        <w:tabs>
          <w:tab w:val="left" w:pos="780" w:leader="none"/>
          <w:tab w:val="right" w:pos="8834" w:leader="dot"/>
        </w:tabs>
        <w:rPr>
          <w:rFonts w:ascii="宋体" w:hAnsi="宋体" w:eastAsia="宋体" w:cs="宋体"/>
          <w:b/>
          <w:highlight w:val="none"/>
        </w:rPr>
      </w:pPr>
      <w:r>
        <w:rPr>
          <w:rFonts w:hint="eastAsia"/>
          <w:highlight w:val="none"/>
        </w:rPr>
        <w:fldChar w:fldCharType="begin"/>
      </w:r>
      <w:r>
        <w:rPr>
          <w:highlight w:val="none"/>
        </w:rPr>
        <w:instrText xml:space="preserve"> HYPERLINK \l "_Toc107246212"</w:instrText>
      </w:r>
      <w:r>
        <w:rPr>
          <w:rFonts w:hint="eastAsia"/>
          <w:highlight w:val="none"/>
        </w:rPr>
        <w:fldChar w:fldCharType="separate"/>
      </w:r>
      <w:r>
        <w:rPr>
          <w:rStyle w:val="874"/>
          <w:rFonts w:hint="eastAsia" w:ascii="宋体" w:hAnsi="宋体" w:eastAsia="宋体" w:cs="宋体"/>
          <w:b/>
          <w:highlight w:val="none"/>
        </w:rPr>
        <w:t xml:space="preserve">第二章</w:t>
      </w:r>
      <w:r>
        <w:rPr>
          <w:rFonts w:hint="eastAsia" w:ascii="宋体" w:hAnsi="宋体" w:eastAsia="宋体" w:cs="宋体"/>
          <w:b/>
          <w:highlight w:val="none"/>
        </w:rPr>
        <w:tab/>
      </w:r>
      <w:r>
        <w:rPr>
          <w:rStyle w:val="874"/>
          <w:rFonts w:hint="eastAsia" w:ascii="宋体" w:hAnsi="宋体" w:eastAsia="宋体" w:cs="宋体"/>
          <w:b/>
          <w:highlight w:val="none"/>
        </w:rPr>
        <w:t xml:space="preserve">投标人须知</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_Toc107246212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5</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highlight w:val="none"/>
        </w:rPr>
      </w:r>
      <w:r/>
    </w:p>
    <w:p>
      <w:pPr>
        <w:pStyle w:val="1053"/>
        <w:spacing w:line="360" w:lineRule="auto"/>
        <w:tabs>
          <w:tab w:val="right" w:pos="8834" w:leader="dot"/>
        </w:tabs>
        <w:rPr>
          <w:rFonts w:ascii="宋体" w:hAnsi="宋体" w:eastAsia="宋体" w:cs="宋体"/>
          <w:b/>
          <w:highlight w:val="none"/>
        </w:rPr>
      </w:pPr>
      <w:r>
        <w:rPr>
          <w:rFonts w:hint="eastAsia"/>
          <w:highlight w:val="none"/>
        </w:rPr>
        <w:fldChar w:fldCharType="begin"/>
      </w:r>
      <w:r>
        <w:rPr>
          <w:highlight w:val="none"/>
        </w:rPr>
        <w:instrText xml:space="preserve"> HYPERLINK \l "_Toc107246214"</w:instrText>
      </w:r>
      <w:r>
        <w:rPr>
          <w:rFonts w:hint="eastAsia"/>
          <w:highlight w:val="none"/>
        </w:rPr>
        <w:fldChar w:fldCharType="separate"/>
      </w:r>
      <w:r>
        <w:rPr>
          <w:rStyle w:val="874"/>
          <w:rFonts w:hint="eastAsia" w:ascii="宋体" w:hAnsi="宋体" w:eastAsia="宋体" w:cs="宋体"/>
          <w:b/>
          <w:highlight w:val="none"/>
        </w:rPr>
        <w:t xml:space="preserve">一．总则</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_Toc107246214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highlight w:val="none"/>
        </w:rPr>
      </w:r>
      <w:r/>
    </w:p>
    <w:p>
      <w:pPr>
        <w:pStyle w:val="1053"/>
        <w:spacing w:line="360" w:lineRule="auto"/>
        <w:tabs>
          <w:tab w:val="right" w:pos="8834" w:leader="dot"/>
        </w:tabs>
        <w:rPr>
          <w:rFonts w:ascii="宋体" w:hAnsi="宋体" w:eastAsia="宋体" w:cs="宋体"/>
          <w:b/>
          <w:highlight w:val="none"/>
        </w:rPr>
      </w:pPr>
      <w:r>
        <w:rPr>
          <w:rFonts w:hint="eastAsia"/>
          <w:highlight w:val="none"/>
        </w:rPr>
        <w:fldChar w:fldCharType="begin"/>
      </w:r>
      <w:r>
        <w:rPr>
          <w:highlight w:val="none"/>
        </w:rPr>
        <w:instrText xml:space="preserve"> HYPERLINK \l "_Toc107246230"</w:instrText>
      </w:r>
      <w:r>
        <w:rPr>
          <w:rFonts w:hint="eastAsia"/>
          <w:highlight w:val="none"/>
        </w:rPr>
        <w:fldChar w:fldCharType="separate"/>
      </w:r>
      <w:r>
        <w:rPr>
          <w:rStyle w:val="874"/>
          <w:rFonts w:hint="eastAsia" w:ascii="宋体" w:hAnsi="宋体" w:eastAsia="宋体" w:cs="宋体"/>
          <w:b/>
          <w:highlight w:val="none"/>
        </w:rPr>
        <w:t xml:space="preserve">二．招标文件</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_Toc107246230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15</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highlight w:val="none"/>
        </w:rPr>
      </w:r>
      <w:r/>
    </w:p>
    <w:p>
      <w:pPr>
        <w:pStyle w:val="1053"/>
        <w:spacing w:line="360" w:lineRule="auto"/>
        <w:tabs>
          <w:tab w:val="right" w:pos="8834" w:leader="dot"/>
        </w:tabs>
        <w:rPr>
          <w:rFonts w:ascii="宋体" w:hAnsi="宋体" w:eastAsia="宋体" w:cs="宋体"/>
          <w:b/>
          <w:highlight w:val="none"/>
        </w:rPr>
      </w:pPr>
      <w:r>
        <w:rPr>
          <w:rFonts w:hint="eastAsia"/>
          <w:highlight w:val="none"/>
        </w:rPr>
        <w:fldChar w:fldCharType="begin"/>
      </w:r>
      <w:r>
        <w:rPr>
          <w:highlight w:val="none"/>
        </w:rPr>
        <w:instrText xml:space="preserve"> HYPERLINK \l "_Toc107246233"</w:instrText>
      </w:r>
      <w:r>
        <w:rPr>
          <w:rFonts w:hint="eastAsia"/>
          <w:highlight w:val="none"/>
        </w:rPr>
        <w:fldChar w:fldCharType="separate"/>
      </w:r>
      <w:r>
        <w:rPr>
          <w:rStyle w:val="874"/>
          <w:rFonts w:hint="eastAsia" w:ascii="宋体" w:hAnsi="宋体" w:eastAsia="宋体" w:cs="宋体"/>
          <w:b/>
          <w:highlight w:val="none"/>
        </w:rPr>
        <w:t xml:space="preserve">三．投标文件</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_Toc107246233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16</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highlight w:val="none"/>
        </w:rPr>
      </w:r>
      <w:r/>
    </w:p>
    <w:p>
      <w:pPr>
        <w:pStyle w:val="1053"/>
        <w:spacing w:line="360" w:lineRule="auto"/>
        <w:tabs>
          <w:tab w:val="right" w:pos="8834" w:leader="dot"/>
        </w:tabs>
        <w:rPr>
          <w:rFonts w:ascii="宋体" w:hAnsi="宋体" w:eastAsia="宋体" w:cs="宋体"/>
          <w:b/>
          <w:highlight w:val="none"/>
        </w:rPr>
      </w:pPr>
      <w:r>
        <w:rPr>
          <w:rFonts w:hint="eastAsia"/>
          <w:highlight w:val="none"/>
        </w:rPr>
        <w:fldChar w:fldCharType="begin"/>
      </w:r>
      <w:r>
        <w:rPr>
          <w:highlight w:val="none"/>
        </w:rPr>
        <w:instrText xml:space="preserve"> HYPERLINK \l "_Toc107246240"</w:instrText>
      </w:r>
      <w:r>
        <w:rPr>
          <w:rFonts w:hint="eastAsia"/>
          <w:highlight w:val="none"/>
        </w:rPr>
        <w:fldChar w:fldCharType="separate"/>
      </w:r>
      <w:r>
        <w:rPr>
          <w:rStyle w:val="874"/>
          <w:rFonts w:hint="eastAsia" w:ascii="宋体" w:hAnsi="宋体" w:eastAsia="宋体" w:cs="宋体"/>
          <w:b/>
          <w:highlight w:val="none"/>
        </w:rPr>
        <w:t xml:space="preserve">四．投标文件的递交</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_Toc107246240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19</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highlight w:val="none"/>
        </w:rPr>
      </w:r>
      <w:r/>
    </w:p>
    <w:p>
      <w:pPr>
        <w:pStyle w:val="1053"/>
        <w:spacing w:line="360" w:lineRule="auto"/>
        <w:tabs>
          <w:tab w:val="right" w:pos="8834" w:leader="dot"/>
        </w:tabs>
        <w:rPr>
          <w:rFonts w:ascii="宋体" w:hAnsi="宋体" w:eastAsia="宋体" w:cs="宋体"/>
          <w:b/>
          <w:highlight w:val="none"/>
        </w:rPr>
      </w:pPr>
      <w:r>
        <w:rPr>
          <w:rFonts w:hint="eastAsia"/>
          <w:highlight w:val="none"/>
        </w:rPr>
        <w:fldChar w:fldCharType="begin"/>
      </w:r>
      <w:r>
        <w:rPr>
          <w:highlight w:val="none"/>
        </w:rPr>
        <w:instrText xml:space="preserve"> HYPERLINK \l "_Toc107246245"</w:instrText>
      </w:r>
      <w:r>
        <w:rPr>
          <w:rFonts w:hint="eastAsia"/>
          <w:highlight w:val="none"/>
        </w:rPr>
        <w:fldChar w:fldCharType="separate"/>
      </w:r>
      <w:r>
        <w:rPr>
          <w:rStyle w:val="874"/>
          <w:rFonts w:hint="eastAsia" w:ascii="宋体" w:hAnsi="宋体" w:eastAsia="宋体" w:cs="宋体"/>
          <w:b/>
          <w:highlight w:val="none"/>
        </w:rPr>
        <w:t xml:space="preserve">五．开标和评标</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_Toc107246245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20</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highlight w:val="none"/>
        </w:rPr>
      </w:r>
      <w:r/>
    </w:p>
    <w:p>
      <w:pPr>
        <w:pStyle w:val="1053"/>
        <w:spacing w:line="360" w:lineRule="auto"/>
        <w:tabs>
          <w:tab w:val="right" w:pos="8834" w:leader="dot"/>
        </w:tabs>
        <w:rPr>
          <w:rFonts w:ascii="宋体" w:hAnsi="宋体" w:eastAsia="宋体" w:cs="宋体"/>
          <w:b/>
          <w:highlight w:val="none"/>
        </w:rPr>
      </w:pPr>
      <w:r>
        <w:rPr>
          <w:rFonts w:hint="eastAsia"/>
          <w:highlight w:val="none"/>
        </w:rPr>
        <w:fldChar w:fldCharType="begin"/>
      </w:r>
      <w:r>
        <w:rPr>
          <w:highlight w:val="none"/>
        </w:rPr>
        <w:instrText xml:space="preserve"> HYPERLINK \l "_Toc107246257"</w:instrText>
      </w:r>
      <w:r>
        <w:rPr>
          <w:rFonts w:hint="eastAsia"/>
          <w:highlight w:val="none"/>
        </w:rPr>
        <w:fldChar w:fldCharType="separate"/>
      </w:r>
      <w:r>
        <w:rPr>
          <w:rStyle w:val="874"/>
          <w:rFonts w:hint="eastAsia" w:ascii="宋体" w:hAnsi="宋体" w:eastAsia="宋体" w:cs="宋体"/>
          <w:b/>
          <w:highlight w:val="none"/>
        </w:rPr>
        <w:t xml:space="preserve">六．确定中标</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_Toc107246257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23</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highlight w:val="none"/>
        </w:rPr>
      </w:r>
      <w:r/>
    </w:p>
    <w:p>
      <w:pPr>
        <w:pStyle w:val="1053"/>
        <w:spacing w:line="360" w:lineRule="auto"/>
        <w:tabs>
          <w:tab w:val="right" w:pos="8834" w:leader="dot"/>
        </w:tabs>
        <w:rPr>
          <w:rFonts w:ascii="宋体" w:hAnsi="宋体" w:eastAsia="宋体" w:cs="宋体"/>
          <w:b/>
          <w:highlight w:val="none"/>
        </w:rPr>
      </w:pPr>
      <w:r>
        <w:rPr>
          <w:rFonts w:hint="eastAsia"/>
          <w:highlight w:val="none"/>
        </w:rPr>
        <w:fldChar w:fldCharType="begin"/>
      </w:r>
      <w:r>
        <w:rPr>
          <w:highlight w:val="none"/>
        </w:rPr>
        <w:instrText xml:space="preserve"> HYPERLINK \l "_Toc107246263"</w:instrText>
      </w:r>
      <w:r>
        <w:rPr>
          <w:rFonts w:hint="eastAsia"/>
          <w:highlight w:val="none"/>
        </w:rPr>
        <w:fldChar w:fldCharType="separate"/>
      </w:r>
      <w:r>
        <w:rPr>
          <w:rStyle w:val="874"/>
          <w:rFonts w:hint="eastAsia" w:ascii="宋体" w:hAnsi="宋体" w:eastAsia="宋体" w:cs="宋体"/>
          <w:b/>
          <w:highlight w:val="none"/>
        </w:rPr>
        <w:t xml:space="preserve">七．询问与质疑</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_Toc107246263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24</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highlight w:val="none"/>
        </w:rPr>
      </w:r>
      <w:r/>
    </w:p>
    <w:p>
      <w:pPr>
        <w:pStyle w:val="1053"/>
        <w:spacing w:line="360" w:lineRule="auto"/>
        <w:tabs>
          <w:tab w:val="right" w:pos="8834" w:leader="dot"/>
        </w:tabs>
        <w:rPr>
          <w:rFonts w:ascii="宋体" w:hAnsi="宋体" w:eastAsia="宋体" w:cs="宋体"/>
          <w:b/>
          <w:highlight w:val="none"/>
        </w:rPr>
      </w:pPr>
      <w:r>
        <w:rPr>
          <w:rFonts w:hint="eastAsia"/>
          <w:highlight w:val="none"/>
        </w:rPr>
        <w:fldChar w:fldCharType="begin"/>
      </w:r>
      <w:r>
        <w:rPr>
          <w:highlight w:val="none"/>
        </w:rPr>
        <w:instrText xml:space="preserve"> HYPERLINK \l "_Toc107246266"</w:instrText>
      </w:r>
      <w:r>
        <w:rPr>
          <w:rFonts w:hint="eastAsia"/>
          <w:highlight w:val="none"/>
        </w:rPr>
        <w:fldChar w:fldCharType="separate"/>
      </w:r>
      <w:r>
        <w:rPr>
          <w:rStyle w:val="874"/>
          <w:rFonts w:hint="eastAsia" w:ascii="宋体" w:hAnsi="宋体" w:eastAsia="宋体" w:cs="宋体"/>
          <w:b/>
          <w:highlight w:val="none"/>
        </w:rPr>
        <w:t xml:space="preserve">八．其他</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_Toc107246266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25</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highlight w:val="none"/>
        </w:rPr>
      </w:r>
      <w:r/>
    </w:p>
    <w:p>
      <w:pPr>
        <w:pStyle w:val="1053"/>
        <w:spacing w:line="360" w:lineRule="auto"/>
        <w:tabs>
          <w:tab w:val="right" w:pos="8834" w:leader="dot"/>
        </w:tabs>
        <w:rPr>
          <w:rFonts w:ascii="宋体" w:hAnsi="宋体" w:eastAsia="宋体" w:cs="宋体"/>
          <w:b/>
          <w:highlight w:val="none"/>
        </w:rPr>
      </w:pPr>
      <w:r>
        <w:rPr>
          <w:rFonts w:hint="eastAsia"/>
          <w:highlight w:val="none"/>
        </w:rPr>
        <w:fldChar w:fldCharType="begin"/>
      </w:r>
      <w:r>
        <w:rPr>
          <w:highlight w:val="none"/>
        </w:rPr>
        <w:instrText xml:space="preserve"> HYPERLINK \l "_Toc107246270"</w:instrText>
      </w:r>
      <w:r>
        <w:rPr>
          <w:rFonts w:hint="eastAsia"/>
          <w:highlight w:val="none"/>
        </w:rPr>
        <w:fldChar w:fldCharType="separate"/>
      </w:r>
      <w:r>
        <w:rPr>
          <w:rStyle w:val="874"/>
          <w:rFonts w:hint="eastAsia" w:ascii="宋体" w:hAnsi="宋体" w:eastAsia="宋体" w:cs="宋体"/>
          <w:b/>
          <w:highlight w:val="none"/>
        </w:rPr>
        <w:t xml:space="preserve">第三章 政府采购合同条款及格式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26</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highlight w:val="none"/>
        </w:rPr>
      </w:r>
      <w:r/>
    </w:p>
    <w:p>
      <w:pPr>
        <w:pStyle w:val="1053"/>
        <w:spacing w:line="360" w:lineRule="auto"/>
        <w:tabs>
          <w:tab w:val="right" w:pos="8834" w:leader="dot"/>
        </w:tabs>
        <w:rPr>
          <w:rFonts w:ascii="宋体" w:hAnsi="宋体" w:eastAsia="宋体" w:cs="宋体"/>
          <w:b/>
          <w:highlight w:val="none"/>
        </w:rPr>
      </w:pPr>
      <w:r>
        <w:rPr>
          <w:rFonts w:hint="eastAsia"/>
          <w:highlight w:val="none"/>
        </w:rPr>
        <w:fldChar w:fldCharType="begin"/>
      </w:r>
      <w:r>
        <w:rPr>
          <w:highlight w:val="none"/>
        </w:rPr>
        <w:instrText xml:space="preserve"> HYPERLINK \l "_Toc107246271"</w:instrText>
      </w:r>
      <w:r>
        <w:rPr>
          <w:rFonts w:hint="eastAsia"/>
          <w:highlight w:val="none"/>
        </w:rPr>
        <w:fldChar w:fldCharType="separate"/>
      </w:r>
      <w:r>
        <w:rPr>
          <w:rStyle w:val="874"/>
          <w:rFonts w:hint="eastAsia" w:ascii="宋体" w:hAnsi="宋体" w:eastAsia="宋体" w:cs="宋体"/>
          <w:b/>
          <w:highlight w:val="none"/>
        </w:rPr>
        <w:t xml:space="preserve">第四章 采购需求</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31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highlight w:val="none"/>
        </w:rPr>
      </w:r>
      <w:r/>
    </w:p>
    <w:p>
      <w:pPr>
        <w:pStyle w:val="1053"/>
        <w:spacing w:line="360" w:lineRule="auto"/>
        <w:tabs>
          <w:tab w:val="right" w:pos="8834" w:leader="dot"/>
        </w:tabs>
        <w:rPr>
          <w:rFonts w:ascii="宋体" w:hAnsi="宋体" w:eastAsia="宋体" w:cs="宋体"/>
          <w:b/>
          <w:highlight w:val="none"/>
        </w:rPr>
      </w:pPr>
      <w:r>
        <w:rPr>
          <w:rFonts w:hint="eastAsia"/>
          <w:highlight w:val="none"/>
        </w:rPr>
        <w:fldChar w:fldCharType="begin"/>
      </w:r>
      <w:r>
        <w:rPr>
          <w:highlight w:val="none"/>
        </w:rPr>
        <w:instrText xml:space="preserve"> HYPERLINK \l "_Toc107246272"</w:instrText>
      </w:r>
      <w:r>
        <w:rPr>
          <w:rFonts w:hint="eastAsia"/>
          <w:highlight w:val="none"/>
        </w:rPr>
        <w:fldChar w:fldCharType="separate"/>
      </w:r>
      <w:r>
        <w:rPr>
          <w:rStyle w:val="874"/>
          <w:rFonts w:hint="eastAsia" w:ascii="宋体" w:hAnsi="宋体" w:eastAsia="宋体" w:cs="宋体"/>
          <w:b/>
          <w:highlight w:val="none"/>
        </w:rPr>
        <w:t xml:space="preserve">第五章 评标方法与评标标准</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_Toc107246272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31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highlight w:val="none"/>
        </w:rPr>
      </w:r>
      <w:r/>
    </w:p>
    <w:p>
      <w:pPr>
        <w:pStyle w:val="1053"/>
        <w:spacing w:line="360" w:lineRule="auto"/>
        <w:tabs>
          <w:tab w:val="right" w:pos="8834" w:leader="dot"/>
        </w:tabs>
        <w:rPr>
          <w:rFonts w:ascii="宋体" w:hAnsi="宋体" w:eastAsia="宋体" w:cs="宋体"/>
          <w:b/>
          <w:sz w:val="21"/>
          <w:szCs w:val="22"/>
          <w:highlight w:val="none"/>
        </w:rPr>
      </w:pPr>
      <w:r>
        <w:rPr>
          <w:rFonts w:hint="eastAsia"/>
          <w:highlight w:val="none"/>
        </w:rPr>
        <w:fldChar w:fldCharType="begin"/>
      </w:r>
      <w:r>
        <w:rPr>
          <w:highlight w:val="none"/>
        </w:rPr>
        <w:instrText xml:space="preserve"> HYPERLINK \l "_Toc107246273"</w:instrText>
      </w:r>
      <w:r>
        <w:rPr>
          <w:rFonts w:hint="eastAsia"/>
          <w:highlight w:val="none"/>
        </w:rPr>
        <w:fldChar w:fldCharType="separate"/>
      </w:r>
      <w:r>
        <w:rPr>
          <w:rStyle w:val="874"/>
          <w:rFonts w:hint="eastAsia" w:ascii="宋体" w:hAnsi="宋体" w:eastAsia="宋体" w:cs="宋体"/>
          <w:b/>
          <w:highlight w:val="none"/>
        </w:rPr>
        <w:t xml:space="preserve">第六章 投标文件格式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130</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ascii="宋体" w:hAnsi="宋体" w:eastAsia="宋体" w:cs="宋体"/>
          <w:b/>
          <w:sz w:val="21"/>
          <w:szCs w:val="22"/>
          <w:highlight w:val="none"/>
        </w:rPr>
      </w:r>
      <w:r/>
    </w:p>
    <w:p>
      <w:pPr>
        <w:pStyle w:val="865"/>
        <w:ind w:firstLine="3213"/>
        <w:jc w:val="both"/>
        <w:rPr>
          <w:rFonts w:ascii="宋体" w:hAnsi="宋体" w:cs="宋体"/>
          <w:highlight w:val="none"/>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bookmarkEnd w:id="0"/>
      <w:r/>
      <w:bookmarkEnd w:id="1"/>
      <w:r/>
      <w:bookmarkStart w:id="2" w:name="_Toc107246211"/>
      <w:r/>
      <w:bookmarkStart w:id="3" w:name="_Toc80264697"/>
      <w:r/>
      <w:bookmarkStart w:id="4" w:name="_Toc80792688"/>
      <w:r/>
      <w:bookmarkStart w:id="5" w:name="_Toc71561877"/>
      <w:r/>
      <w:bookmarkStart w:id="6" w:name="_Toc80264704"/>
      <w:r>
        <w:rPr>
          <w:rFonts w:ascii="宋体" w:hAnsi="宋体" w:cs="宋体"/>
          <w:highlight w:val="none"/>
        </w:rPr>
      </w:r>
      <w:r/>
    </w:p>
    <w:p>
      <w:pPr>
        <w:pStyle w:val="865"/>
        <w:ind w:firstLine="3213"/>
        <w:jc w:val="both"/>
        <w:rPr>
          <w:rFonts w:ascii="宋体" w:hAnsi="宋体" w:cs="宋体"/>
          <w:highlight w:val="none"/>
        </w:rPr>
      </w:pPr>
      <w:r>
        <w:rPr>
          <w:rFonts w:hint="eastAsia" w:ascii="宋体" w:hAnsi="宋体" w:cs="宋体"/>
          <w:highlight w:val="none"/>
        </w:rPr>
        <w:t xml:space="preserve">第一章 招标公告</w:t>
      </w:r>
      <w:bookmarkEnd w:id="2"/>
      <w:r>
        <w:rPr>
          <w:rFonts w:ascii="宋体" w:hAnsi="宋体" w:cs="宋体"/>
          <w:highlight w:val="none"/>
        </w:rPr>
      </w:r>
      <w:r/>
    </w:p>
    <w:p>
      <w:pPr>
        <w:pStyle w:val="760"/>
        <w:ind w:firstLine="420"/>
        <w:spacing w:line="360" w:lineRule="auto"/>
        <w:rPr>
          <w:rFonts w:ascii="宋体" w:hAnsi="宋体" w:cs="宋体"/>
          <w:bCs/>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highlight w:val="none"/>
        </w:rPr>
        <w:t xml:space="preserve">项目概况</w:t>
      </w:r>
      <w:r>
        <w:rPr>
          <w:rFonts w:ascii="宋体" w:hAnsi="宋体" w:cs="宋体"/>
          <w:bCs/>
          <w:szCs w:val="21"/>
          <w:highlight w:val="none"/>
        </w:rPr>
      </w:r>
      <w:r/>
    </w:p>
    <w:p>
      <w:pPr>
        <w:pStyle w:val="760"/>
        <w:ind w:firstLine="420"/>
        <w:spacing w:line="360" w:lineRule="auto"/>
        <w:rPr>
          <w:rFonts w:ascii="宋体" w:hAnsi="宋体" w:cs="宋体"/>
          <w:bCs/>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highlight w:val="none"/>
          <w:u w:val="single"/>
        </w:rPr>
        <w:t xml:space="preserve">南京鼓楼医院新食堂厨房设备采购项目</w:t>
      </w:r>
      <w:r>
        <w:rPr>
          <w:rFonts w:hint="eastAsia" w:ascii="宋体" w:hAnsi="宋体" w:cs="宋体"/>
          <w:bCs/>
          <w:szCs w:val="21"/>
          <w:highlight w:val="none"/>
        </w:rPr>
        <w:t xml:space="preserve">的潜在投标人应在规定时间内通过</w:t>
      </w:r>
      <w:r>
        <w:rPr>
          <w:rFonts w:hint="eastAsia" w:ascii="Microsoft New Tai Lue" w:hAnsi="Microsoft New Tai Lue" w:cs="Microsoft New Tai Lue"/>
          <w:bCs/>
          <w:szCs w:val="21"/>
          <w:highlight w:val="none"/>
          <w:u w:val="single"/>
        </w:rPr>
        <w:t xml:space="preserve">江苏政府采购网</w:t>
      </w:r>
      <w:r>
        <w:rPr>
          <w:rFonts w:hint="eastAsia" w:ascii="宋体" w:hAnsi="宋体" w:cs="宋体"/>
          <w:bCs/>
          <w:szCs w:val="21"/>
          <w:highlight w:val="none"/>
        </w:rPr>
        <w:t xml:space="preserve">获取招标文件，并于</w:t>
      </w:r>
      <w:r>
        <w:rPr>
          <w:rFonts w:hint="eastAsia"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13日9</w:t>
      </w:r>
      <w:r>
        <w:rPr>
          <w:rFonts w:hint="eastAsia" w:ascii="宋体" w:hAnsi="宋体" w:cs="宋体"/>
          <w:bCs/>
          <w:szCs w:val="21"/>
          <w:highlight w:val="none"/>
          <w:u w:val="single"/>
        </w:rPr>
        <w:t xml:space="preserve">:</w:t>
      </w:r>
      <w:r>
        <w:rPr>
          <w:rFonts w:hint="eastAsia" w:ascii="宋体" w:hAnsi="宋体" w:cs="宋体"/>
          <w:bCs/>
          <w:szCs w:val="21"/>
          <w:highlight w:val="none"/>
          <w:u w:val="single"/>
          <w:lang w:val="en-US" w:eastAsia="zh-CN"/>
        </w:rPr>
        <w:t xml:space="preserve">30</w:t>
      </w:r>
      <w:r>
        <w:rPr>
          <w:rFonts w:hint="eastAsia" w:ascii="宋体" w:hAnsi="宋体" w:cs="宋体"/>
          <w:bCs/>
          <w:szCs w:val="21"/>
          <w:highlight w:val="none"/>
          <w:u w:val="single"/>
        </w:rPr>
        <w:t xml:space="preserve">（北京时间</w:t>
      </w:r>
      <w:r>
        <w:rPr>
          <w:rFonts w:hint="eastAsia" w:ascii="宋体" w:hAnsi="宋体" w:cs="宋体"/>
          <w:bCs/>
          <w:szCs w:val="21"/>
          <w:highlight w:val="none"/>
        </w:rPr>
        <w:t xml:space="preserve">）前递交投标文件。</w:t>
      </w:r>
      <w:r>
        <w:rPr>
          <w:rFonts w:ascii="宋体" w:hAnsi="宋体" w:cs="宋体"/>
          <w:bCs/>
          <w:szCs w:val="21"/>
          <w:highlight w:val="none"/>
        </w:rPr>
      </w:r>
      <w:r/>
    </w:p>
    <w:p>
      <w:pPr>
        <w:pStyle w:val="760"/>
        <w:ind w:firstLine="373"/>
        <w:spacing w:line="360" w:lineRule="auto"/>
        <w:rPr>
          <w:rFonts w:ascii="宋体" w:hAnsi="宋体" w:cs="宋体"/>
          <w:b/>
          <w:bCs/>
          <w:szCs w:val="44"/>
          <w:highlight w:val="none"/>
        </w:rPr>
      </w:pPr>
      <w:r/>
      <w:bookmarkStart w:id="7" w:name="_Toc93909065"/>
      <w:r/>
      <w:bookmarkStart w:id="8" w:name="_Toc96347851"/>
      <w:r>
        <w:rPr>
          <w:rFonts w:hint="eastAsia" w:ascii="宋体" w:hAnsi="宋体" w:cs="宋体"/>
          <w:b/>
          <w:bCs/>
          <w:szCs w:val="44"/>
          <w:highlight w:val="none"/>
        </w:rPr>
        <w:t xml:space="preserve">一、项目</w:t>
      </w:r>
      <w:bookmarkEnd w:id="3"/>
      <w:r>
        <w:rPr>
          <w:rFonts w:hint="eastAsia" w:ascii="宋体" w:hAnsi="宋体" w:cs="宋体"/>
          <w:b/>
          <w:bCs/>
          <w:szCs w:val="44"/>
          <w:highlight w:val="none"/>
        </w:rPr>
        <w:t xml:space="preserve">基本情况</w:t>
      </w:r>
      <w:bookmarkEnd w:id="4"/>
      <w:r/>
      <w:bookmarkEnd w:id="7"/>
      <w:r/>
      <w:bookmarkEnd w:id="8"/>
      <w:r>
        <w:rPr>
          <w:rFonts w:ascii="宋体" w:hAnsi="宋体" w:cs="宋体"/>
          <w:b/>
          <w:bCs/>
          <w:szCs w:val="44"/>
          <w:highlight w:val="none"/>
        </w:rPr>
      </w:r>
      <w:r/>
    </w:p>
    <w:p>
      <w:pPr>
        <w:pStyle w:val="760"/>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w:t>
      </w:r>
      <w:r>
        <w:rPr>
          <w:rFonts w:hint="eastAsia" w:ascii="宋体" w:hAnsi="宋体" w:cs="宋体"/>
          <w:bCs/>
          <w:szCs w:val="21"/>
          <w:highlight w:val="none"/>
          <w:lang w:eastAsia="zh-CN"/>
        </w:rPr>
        <w:t xml:space="preserve">JSZC-320100-JITC-G2025-0371</w:t>
      </w:r>
      <w:r>
        <w:rPr>
          <w:rFonts w:hint="eastAsia" w:ascii="宋体" w:hAnsi="宋体" w:eastAsia="宋体" w:cs="宋体"/>
          <w:bCs/>
          <w:szCs w:val="21"/>
          <w:highlight w:val="none"/>
          <w:lang w:eastAsia="zh-CN"/>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1.2项目名称：南京鼓楼医院新食堂厨房设备采购项目</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1.3预算金额：本项目总预算人民币999.3155万。</w:t>
      </w:r>
      <w:r>
        <w:rPr>
          <w:rFonts w:ascii="宋体" w:hAnsi="宋体" w:cs="宋体"/>
          <w:bCs/>
          <w:szCs w:val="21"/>
          <w:highlight w:val="none"/>
        </w:rPr>
      </w:r>
      <w:r/>
    </w:p>
    <w:p>
      <w:pPr>
        <w:pStyle w:val="760"/>
        <w:ind w:firstLine="422"/>
        <w:spacing w:line="360" w:lineRule="auto"/>
        <w:rPr>
          <w:rFonts w:ascii="宋体" w:hAnsi="宋体" w:cs="宋体"/>
          <w:bCs/>
          <w:szCs w:val="21"/>
          <w:highlight w:val="none"/>
        </w:rPr>
      </w:pPr>
      <w:r>
        <w:rPr>
          <w:rFonts w:hint="eastAsia" w:ascii="宋体" w:hAnsi="宋体" w:cs="宋体"/>
          <w:bCs/>
          <w:szCs w:val="21"/>
          <w:highlight w:val="none"/>
        </w:rPr>
        <w:t xml:space="preserve">1.4最高限价：本项目标段</w:t>
      </w:r>
      <w:r>
        <w:rPr>
          <w:rFonts w:hint="eastAsia" w:ascii="宋体" w:hAnsi="宋体" w:cs="宋体"/>
          <w:bCs/>
          <w:szCs w:val="21"/>
          <w:highlight w:val="none"/>
          <w:lang w:val="en-US" w:eastAsia="zh-CN"/>
        </w:rPr>
        <w:t xml:space="preserve">一投标报价</w:t>
      </w:r>
      <w:r>
        <w:rPr>
          <w:rFonts w:hint="eastAsia" w:ascii="宋体" w:hAnsi="宋体" w:cs="宋体"/>
          <w:bCs/>
          <w:szCs w:val="21"/>
          <w:highlight w:val="none"/>
        </w:rPr>
        <w:t xml:space="preserve">不得高于人民币</w:t>
      </w:r>
      <w:r>
        <w:rPr>
          <w:rFonts w:hint="eastAsia" w:ascii="宋体" w:hAnsi="宋体" w:cs="宋体"/>
          <w:bCs/>
          <w:szCs w:val="21"/>
          <w:highlight w:val="none"/>
          <w:lang w:val="en-US" w:eastAsia="zh-CN"/>
        </w:rPr>
        <w:t xml:space="preserve">258.2866</w:t>
      </w:r>
      <w:r>
        <w:rPr>
          <w:rFonts w:hint="eastAsia" w:ascii="宋体" w:hAnsi="宋体" w:cs="宋体"/>
          <w:bCs/>
          <w:szCs w:val="21"/>
          <w:highlight w:val="none"/>
        </w:rPr>
        <w:t xml:space="preserve">万元</w:t>
      </w:r>
      <w:r>
        <w:rPr>
          <w:rFonts w:hint="eastAsia"/>
          <w:highlight w:val="none"/>
          <w:lang w:eastAsia="zh-CN"/>
        </w:rPr>
        <w:t xml:space="preserve">；</w:t>
      </w:r>
      <w:r>
        <w:rPr>
          <w:rFonts w:hint="eastAsia" w:ascii="宋体" w:hAnsi="宋体" w:cs="宋体"/>
          <w:bCs/>
          <w:szCs w:val="21"/>
          <w:highlight w:val="none"/>
        </w:rPr>
        <w:t xml:space="preserve">标段</w:t>
      </w:r>
      <w:r>
        <w:rPr>
          <w:rFonts w:hint="eastAsia" w:ascii="宋体" w:hAnsi="宋体" w:cs="宋体"/>
          <w:bCs/>
          <w:szCs w:val="21"/>
          <w:highlight w:val="none"/>
          <w:lang w:val="en-US" w:eastAsia="zh-CN"/>
        </w:rPr>
        <w:t xml:space="preserve">二投标报价</w:t>
      </w:r>
      <w:r>
        <w:rPr>
          <w:rFonts w:hint="eastAsia" w:ascii="宋体" w:hAnsi="宋体" w:cs="宋体"/>
          <w:bCs/>
          <w:szCs w:val="21"/>
          <w:highlight w:val="none"/>
        </w:rPr>
        <w:t xml:space="preserve">不得高于人民币</w:t>
      </w:r>
      <w:r>
        <w:rPr>
          <w:rFonts w:hint="eastAsia" w:ascii="宋体" w:hAnsi="宋体" w:cs="宋体"/>
          <w:bCs/>
          <w:szCs w:val="21"/>
          <w:highlight w:val="none"/>
          <w:lang w:val="en-US" w:eastAsia="zh-CN"/>
        </w:rPr>
        <w:t xml:space="preserve"> 208.9962</w:t>
      </w:r>
      <w:r>
        <w:rPr>
          <w:rFonts w:hint="eastAsia" w:ascii="宋体" w:hAnsi="宋体" w:cs="宋体"/>
          <w:bCs/>
          <w:szCs w:val="21"/>
          <w:highlight w:val="none"/>
        </w:rPr>
        <w:t xml:space="preserve">万元</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标段</w:t>
      </w:r>
      <w:r>
        <w:rPr>
          <w:rFonts w:hint="eastAsia" w:ascii="宋体" w:hAnsi="宋体" w:cs="宋体"/>
          <w:bCs/>
          <w:szCs w:val="21"/>
          <w:highlight w:val="none"/>
          <w:lang w:val="en-US" w:eastAsia="zh-CN"/>
        </w:rPr>
        <w:t xml:space="preserve">三投标报价</w:t>
      </w:r>
      <w:r>
        <w:rPr>
          <w:rFonts w:hint="eastAsia" w:ascii="宋体" w:hAnsi="宋体" w:cs="宋体"/>
          <w:bCs/>
          <w:szCs w:val="21"/>
          <w:highlight w:val="none"/>
        </w:rPr>
        <w:t xml:space="preserve">不得高于人民币</w:t>
      </w:r>
      <w:r>
        <w:rPr>
          <w:rFonts w:hint="eastAsia" w:ascii="宋体" w:hAnsi="宋体" w:cs="宋体"/>
          <w:bCs/>
          <w:szCs w:val="21"/>
          <w:highlight w:val="none"/>
          <w:lang w:val="en-US" w:eastAsia="zh-CN"/>
        </w:rPr>
        <w:t xml:space="preserve"> 263.2767</w:t>
      </w:r>
      <w:r>
        <w:rPr>
          <w:rFonts w:hint="eastAsia" w:ascii="宋体" w:hAnsi="宋体" w:cs="宋体"/>
          <w:bCs/>
          <w:szCs w:val="21"/>
          <w:highlight w:val="none"/>
        </w:rPr>
        <w:t xml:space="preserve">万元</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标段</w:t>
      </w:r>
      <w:r>
        <w:rPr>
          <w:rFonts w:hint="eastAsia" w:ascii="宋体" w:hAnsi="宋体" w:cs="宋体"/>
          <w:bCs/>
          <w:szCs w:val="21"/>
          <w:highlight w:val="none"/>
          <w:lang w:val="en-US" w:eastAsia="zh-CN"/>
        </w:rPr>
        <w:t xml:space="preserve">四投标报价</w:t>
      </w:r>
      <w:r>
        <w:rPr>
          <w:rFonts w:hint="eastAsia" w:ascii="宋体" w:hAnsi="宋体" w:cs="宋体"/>
          <w:bCs/>
          <w:szCs w:val="21"/>
          <w:highlight w:val="none"/>
        </w:rPr>
        <w:t xml:space="preserve">不得高于人民币</w:t>
      </w:r>
      <w:r>
        <w:rPr>
          <w:rFonts w:hint="eastAsia" w:ascii="宋体" w:hAnsi="宋体" w:cs="宋体"/>
          <w:bCs/>
          <w:szCs w:val="21"/>
          <w:highlight w:val="none"/>
          <w:lang w:val="en-US" w:eastAsia="zh-CN"/>
        </w:rPr>
        <w:t xml:space="preserve">117.06 </w:t>
      </w:r>
      <w:r>
        <w:rPr>
          <w:rFonts w:hint="eastAsia" w:ascii="宋体" w:hAnsi="宋体" w:cs="宋体"/>
          <w:bCs/>
          <w:szCs w:val="21"/>
          <w:highlight w:val="none"/>
        </w:rPr>
        <w:t xml:space="preserve">万元</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标段</w:t>
      </w:r>
      <w:r>
        <w:rPr>
          <w:rFonts w:hint="eastAsia" w:ascii="宋体" w:hAnsi="宋体" w:cs="宋体"/>
          <w:bCs/>
          <w:szCs w:val="21"/>
          <w:highlight w:val="none"/>
          <w:lang w:val="en-US" w:eastAsia="zh-CN"/>
        </w:rPr>
        <w:t xml:space="preserve">五投标报价</w:t>
      </w:r>
      <w:r>
        <w:rPr>
          <w:rFonts w:hint="eastAsia" w:ascii="宋体" w:hAnsi="宋体" w:cs="宋体"/>
          <w:bCs/>
          <w:szCs w:val="21"/>
          <w:highlight w:val="none"/>
        </w:rPr>
        <w:t xml:space="preserve">不得高于人民币</w:t>
      </w:r>
      <w:r>
        <w:rPr>
          <w:rFonts w:hint="eastAsia" w:ascii="宋体" w:hAnsi="宋体" w:cs="宋体"/>
          <w:bCs/>
          <w:szCs w:val="21"/>
          <w:highlight w:val="none"/>
          <w:lang w:val="en-US" w:eastAsia="zh-CN"/>
        </w:rPr>
        <w:t xml:space="preserve"> 115</w:t>
      </w:r>
      <w:r>
        <w:rPr>
          <w:rFonts w:hint="eastAsia" w:ascii="宋体" w:hAnsi="宋体" w:cs="宋体"/>
          <w:bCs/>
          <w:szCs w:val="21"/>
          <w:highlight w:val="none"/>
        </w:rPr>
        <w:t xml:space="preserve">万元</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标段</w:t>
      </w:r>
      <w:r>
        <w:rPr>
          <w:rFonts w:hint="eastAsia" w:ascii="宋体" w:hAnsi="宋体" w:cs="宋体"/>
          <w:bCs/>
          <w:szCs w:val="21"/>
          <w:highlight w:val="none"/>
          <w:lang w:val="en-US" w:eastAsia="zh-CN"/>
        </w:rPr>
        <w:t xml:space="preserve">六投标报价</w:t>
      </w:r>
      <w:r>
        <w:rPr>
          <w:rFonts w:hint="eastAsia" w:ascii="宋体" w:hAnsi="宋体" w:cs="宋体"/>
          <w:bCs/>
          <w:szCs w:val="21"/>
          <w:highlight w:val="none"/>
        </w:rPr>
        <w:t xml:space="preserve">不得高于人民币</w:t>
      </w:r>
      <w:r>
        <w:rPr>
          <w:rFonts w:hint="eastAsia" w:ascii="宋体" w:hAnsi="宋体" w:cs="宋体"/>
          <w:bCs/>
          <w:szCs w:val="21"/>
          <w:highlight w:val="none"/>
          <w:lang w:val="en-US" w:eastAsia="zh-CN"/>
        </w:rPr>
        <w:t xml:space="preserve">36.696</w:t>
      </w:r>
      <w:r>
        <w:rPr>
          <w:rFonts w:hint="eastAsia" w:ascii="宋体" w:hAnsi="宋体" w:cs="宋体"/>
          <w:bCs/>
          <w:szCs w:val="21"/>
          <w:highlight w:val="none"/>
        </w:rPr>
        <w:t xml:space="preserve">万元</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投标人投标报价不得超过各产品单项限价金额，否则将作无效标处理。</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1.5采购需求：采购新食堂厨房设备，具体要求详见招标文件第四章《采购需求》。</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1.6标段划分：本项目共划分6个标段。本项目允许兼投兼中。</w:t>
      </w:r>
      <w:r>
        <w:rPr>
          <w:rFonts w:ascii="宋体" w:hAnsi="宋体" w:cs="宋体"/>
          <w:bCs/>
          <w:szCs w:val="21"/>
          <w:highlight w:val="none"/>
        </w:rPr>
      </w:r>
      <w:r/>
    </w:p>
    <w:p>
      <w:pPr>
        <w:pStyle w:val="760"/>
        <w:ind w:firstLine="420"/>
        <w:spacing w:line="353" w:lineRule="auto"/>
        <w:rPr>
          <w:rFonts w:ascii="宋体" w:hAnsi="宋体" w:cs="宋体"/>
          <w:b/>
          <w:szCs w:val="21"/>
          <w:highlight w:val="none"/>
        </w:rPr>
      </w:pPr>
      <w:r>
        <w:rPr>
          <w:rFonts w:hint="eastAsia" w:ascii="宋体" w:hAnsi="宋体" w:cs="宋体"/>
          <w:bCs/>
          <w:szCs w:val="21"/>
          <w:highlight w:val="none"/>
        </w:rPr>
        <w:t xml:space="preserve">1.7合同履行期限：</w:t>
      </w:r>
      <w:r>
        <w:rPr>
          <w:rFonts w:hint="eastAsia" w:ascii="宋体" w:hAnsi="宋体" w:cs="宋体"/>
          <w:b/>
          <w:color w:val="000000"/>
          <w:szCs w:val="21"/>
          <w:highlight w:val="none"/>
        </w:rPr>
        <w:t xml:space="preserve">自接到通知之日起90个日历日内完成设备交货、安装、调试、验收合格交付采购人使用（供应商必须响应合同履行期限要求，否则将作无效标处理）。</w:t>
      </w:r>
      <w:r>
        <w:rPr>
          <w:rFonts w:ascii="宋体" w:hAnsi="宋体" w:cs="宋体"/>
          <w:b/>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1.8本项目是否接受联合体投标：不接受</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1.9本项目是否接受进口产品：不接受</w:t>
      </w:r>
      <w:r>
        <w:rPr>
          <w:rFonts w:ascii="宋体" w:hAnsi="宋体" w:cs="宋体"/>
          <w:bCs/>
          <w:szCs w:val="21"/>
          <w:highlight w:val="none"/>
        </w:rPr>
      </w:r>
      <w:r/>
    </w:p>
    <w:p>
      <w:pPr>
        <w:pStyle w:val="760"/>
        <w:ind w:firstLine="373"/>
        <w:spacing w:line="360" w:lineRule="auto"/>
        <w:rPr>
          <w:rFonts w:ascii="宋体" w:hAnsi="宋体" w:cs="宋体"/>
          <w:b/>
          <w:bCs/>
          <w:szCs w:val="44"/>
          <w:highlight w:val="none"/>
        </w:rPr>
      </w:pPr>
      <w:r/>
      <w:bookmarkStart w:id="9" w:name="_Toc80264698"/>
      <w:r/>
      <w:bookmarkStart w:id="10" w:name="_Toc80792689"/>
      <w:r/>
      <w:bookmarkStart w:id="11" w:name="_Toc93909066"/>
      <w:r/>
      <w:bookmarkStart w:id="12" w:name="_Toc96347852"/>
      <w:r>
        <w:rPr>
          <w:rFonts w:hint="eastAsia" w:ascii="宋体" w:hAnsi="宋体" w:cs="宋体"/>
          <w:b/>
          <w:bCs/>
          <w:szCs w:val="44"/>
          <w:highlight w:val="none"/>
        </w:rPr>
        <w:t xml:space="preserve">二、</w:t>
      </w:r>
      <w:bookmarkEnd w:id="9"/>
      <w:r>
        <w:rPr>
          <w:rFonts w:hint="eastAsia" w:ascii="宋体" w:hAnsi="宋体" w:cs="宋体"/>
          <w:b/>
          <w:bCs/>
          <w:szCs w:val="44"/>
          <w:highlight w:val="none"/>
        </w:rPr>
        <w:t xml:space="preserve">申请人的资格要求</w:t>
      </w:r>
      <w:bookmarkEnd w:id="10"/>
      <w:r/>
      <w:bookmarkEnd w:id="11"/>
      <w:r>
        <w:rPr>
          <w:rFonts w:hint="eastAsia" w:ascii="宋体" w:hAnsi="宋体" w:cs="宋体"/>
          <w:b/>
          <w:bCs/>
          <w:szCs w:val="44"/>
          <w:highlight w:val="none"/>
        </w:rPr>
        <w:t xml:space="preserve">：</w:t>
      </w:r>
      <w:bookmarkEnd w:id="12"/>
      <w:r>
        <w:rPr>
          <w:rFonts w:ascii="宋体" w:hAnsi="宋体" w:cs="宋体"/>
          <w:b/>
          <w:bCs/>
          <w:szCs w:val="44"/>
          <w:highlight w:val="none"/>
        </w:rPr>
      </w:r>
      <w:r/>
    </w:p>
    <w:p>
      <w:pPr>
        <w:pStyle w:val="760"/>
        <w:ind w:firstLine="420"/>
        <w:spacing w:line="360" w:lineRule="auto"/>
        <w:rPr>
          <w:rFonts w:ascii="宋体" w:hAnsi="宋体" w:cs="宋体"/>
          <w:bCs/>
          <w:szCs w:val="21"/>
          <w:highlight w:val="none"/>
        </w:rPr>
      </w:pPr>
      <w:r/>
      <w:bookmarkStart w:id="13" w:name="_Toc93909067"/>
      <w:r/>
      <w:bookmarkStart w:id="14" w:name="_Toc80264699"/>
      <w:r/>
      <w:bookmarkStart w:id="15" w:name="_Toc96347853"/>
      <w:r/>
      <w:bookmarkStart w:id="16" w:name="_Toc80792690"/>
      <w:r>
        <w:rPr>
          <w:rFonts w:hint="eastAsia" w:ascii="宋体" w:hAnsi="宋体" w:cs="宋体"/>
          <w:bCs/>
          <w:szCs w:val="21"/>
          <w:highlight w:val="none"/>
        </w:rPr>
        <w:t xml:space="preserve">2.1满足《中华人民共和国政府采购法》第二十二条规定：</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2.1.1法人或者其他组织的营业执照等证明文件，自然人的身份证明；</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2.1.2具有良好的商业信誉和健全的财务会计制度，提供上年度财务报表复印件（即2024年度财务报表，如为新成立的公司，应提供公司成立之后的财务报表）或投标截止时间前3个月内，由其基本开户银行出具的资信证明；</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2.1.3具有履行合同所必需的设备和专业技术能力，提供具备履行合同所必需的设备和专业技术能力的证明材料或承诺函（由供应商根据项目需求提供说明材料）；</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2.1.4有依法缴纳税收和社会保障资金的良好记录，提供本次采购活动前6个月内（即2025年</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月（含）以来），至少1个月缴纳税收和社会保险的凭证复印件，依法享受免缴、缓缴的，提供证明材料复印件；</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2.1.6法律、行政法规规定的其他条件。</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说明：</w:t>
      </w:r>
      <w:bookmarkStart w:id="17" w:name="_Toc35393635"/>
      <w:r>
        <w:rPr>
          <w:rFonts w:hint="eastAsia" w:ascii="宋体" w:hAnsi="宋体" w:cs="宋体"/>
          <w:bCs/>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szCs w:val="21"/>
          <w:highlight w:val="none"/>
        </w:rPr>
        <w:t xml:space="preserve">。供应商在成交后，应按采购文件要求，将上述由信用承诺书替代的证明材料提交采购人或采购代理机构核验。经核验无误后，由采购人或采购代理机构发出成交通知书。</w:t>
      </w:r>
      <w:r>
        <w:rPr>
          <w:rFonts w:ascii="宋体" w:hAnsi="宋体" w:cs="宋体"/>
          <w:bCs/>
          <w:szCs w:val="21"/>
          <w:highlight w:val="none"/>
        </w:rPr>
      </w:r>
      <w:r/>
    </w:p>
    <w:p>
      <w:pPr>
        <w:pStyle w:val="76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2.2落实政府采购政策需满足的资格要求：</w:t>
      </w:r>
      <w:r>
        <w:rPr>
          <w:rFonts w:ascii="宋体" w:hAnsi="宋体" w:cs="宋体"/>
          <w:bCs/>
          <w:color w:val="000000"/>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2.2.1中小企业政策：■本项目不面向中小企业预留采购份额</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2.2.2其它落实政府采购政策的资格要求（如有）：无。</w:t>
      </w:r>
      <w:r>
        <w:rPr>
          <w:rFonts w:ascii="宋体" w:hAnsi="宋体" w:cs="宋体"/>
          <w:bCs/>
          <w:szCs w:val="21"/>
          <w:highlight w:val="none"/>
        </w:rPr>
      </w:r>
      <w:r/>
    </w:p>
    <w:p>
      <w:pPr>
        <w:pStyle w:val="760"/>
        <w:ind w:firstLine="420"/>
        <w:spacing w:line="360" w:lineRule="auto"/>
        <w:rPr>
          <w:rFonts w:ascii="宋体" w:hAnsi="宋体" w:cs="宋体"/>
          <w:b/>
          <w:szCs w:val="21"/>
          <w:highlight w:val="none"/>
        </w:rPr>
      </w:pPr>
      <w:r>
        <w:rPr>
          <w:rFonts w:hint="eastAsia" w:ascii="宋体" w:hAnsi="宋体" w:cs="宋体"/>
          <w:bCs/>
          <w:szCs w:val="21"/>
          <w:highlight w:val="none"/>
        </w:rPr>
        <w:t xml:space="preserve">2.3本项目的特定资格要求：</w:t>
      </w:r>
      <w:r>
        <w:rPr>
          <w:rFonts w:ascii="宋体" w:hAnsi="宋体" w:cs="宋体"/>
          <w:b/>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2.3.1供应商存在下列情形的不得参加本次招标活动：</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2.3.1.1单位负责人为同一人或者存在直接控股、管理关系的不同供应商，不得参加同一合同项下的政府采购活动。</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2.3.1.2除单一来源项目外，凡为采购项目提供整体设计、规范编制或者项目管理、监理、检测等服务的供应商不得再参加本项目的采购活动。</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2.3.2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2.3.3其他资格要求：无</w:t>
      </w:r>
      <w:r>
        <w:rPr>
          <w:rFonts w:ascii="宋体" w:hAnsi="宋体" w:cs="宋体"/>
          <w:bCs/>
          <w:szCs w:val="21"/>
          <w:highlight w:val="none"/>
        </w:rPr>
      </w:r>
      <w:r/>
    </w:p>
    <w:p>
      <w:pPr>
        <w:pStyle w:val="760"/>
        <w:ind w:firstLine="373"/>
        <w:spacing w:line="360" w:lineRule="auto"/>
        <w:rPr>
          <w:rFonts w:ascii="宋体" w:hAnsi="宋体" w:cs="宋体"/>
          <w:b/>
          <w:bCs/>
          <w:szCs w:val="44"/>
          <w:highlight w:val="none"/>
        </w:rPr>
      </w:pPr>
      <w:r>
        <w:rPr>
          <w:rFonts w:hint="eastAsia" w:ascii="宋体" w:hAnsi="宋体" w:cs="宋体"/>
          <w:b/>
          <w:bCs/>
          <w:szCs w:val="44"/>
          <w:highlight w:val="none"/>
        </w:rPr>
        <w:t xml:space="preserve">三、获取招标文件</w:t>
      </w:r>
      <w:bookmarkEnd w:id="13"/>
      <w:r/>
      <w:bookmarkEnd w:id="14"/>
      <w:r/>
      <w:bookmarkEnd w:id="15"/>
      <w:r/>
      <w:bookmarkEnd w:id="16"/>
      <w:r>
        <w:rPr>
          <w:rFonts w:ascii="宋体" w:hAnsi="宋体" w:cs="宋体"/>
          <w:b/>
          <w:bCs/>
          <w:szCs w:val="44"/>
          <w:highlight w:val="none"/>
        </w:rPr>
      </w:r>
      <w:r/>
    </w:p>
    <w:p>
      <w:pPr>
        <w:pStyle w:val="760"/>
        <w:ind w:firstLine="525"/>
        <w:spacing w:line="360" w:lineRule="auto"/>
        <w:rPr>
          <w:rFonts w:ascii="宋体" w:hAnsi="宋体" w:cs="宋体"/>
          <w:bCs/>
          <w:szCs w:val="21"/>
          <w:highlight w:val="none"/>
        </w:rPr>
      </w:pPr>
      <w:r/>
      <w:bookmarkStart w:id="18" w:name="_Toc80264700"/>
      <w:r>
        <w:rPr>
          <w:rFonts w:hint="eastAsia" w:ascii="宋体" w:hAnsi="宋体" w:cs="宋体"/>
          <w:bCs/>
          <w:szCs w:val="21"/>
          <w:highlight w:val="none"/>
        </w:rPr>
        <w:t xml:space="preserve">时间：自本公告发布之日起5个工作日</w:t>
      </w:r>
      <w:r>
        <w:rPr>
          <w:rFonts w:ascii="宋体" w:hAnsi="宋体" w:cs="宋体"/>
          <w:bCs/>
          <w:szCs w:val="21"/>
          <w:highlight w:val="none"/>
        </w:rPr>
      </w:r>
      <w:r/>
    </w:p>
    <w:p>
      <w:pPr>
        <w:pStyle w:val="760"/>
        <w:ind w:firstLine="525"/>
        <w:spacing w:after="40" w:line="360" w:lineRule="auto"/>
        <w:rPr>
          <w:rFonts w:ascii="宋体" w:hAnsi="宋体" w:cs="宋体"/>
          <w:bCs/>
          <w:szCs w:val="21"/>
          <w:highlight w:val="none"/>
        </w:rPr>
      </w:pPr>
      <w:r/>
      <w:bookmarkStart w:id="19" w:name="_Toc80792691"/>
      <w:r/>
      <w:bookmarkStart w:id="20" w:name="_Toc96347854"/>
      <w:r/>
      <w:bookmarkStart w:id="21" w:name="_Toc93909068"/>
      <w:r>
        <w:rPr>
          <w:rFonts w:hint="eastAsia" w:ascii="Microsoft New Tai Lue" w:hAnsi="Microsoft New Tai Lue" w:cs="Microsoft New Tai Lue"/>
          <w:bCs/>
          <w:szCs w:val="21"/>
          <w:highlight w:val="none"/>
        </w:rPr>
        <w:t xml:space="preserve">获取地点：江苏政府采购网</w:t>
      </w:r>
      <w:r>
        <w:rPr>
          <w:rFonts w:hint="eastAsia" w:ascii="宋体" w:hAnsi="宋体" w:cs="宋体"/>
          <w:bCs/>
          <w:szCs w:val="21"/>
          <w:highlight w:val="none"/>
        </w:rPr>
        <w:t xml:space="preserve">。</w:t>
      </w:r>
      <w:r>
        <w:rPr>
          <w:rFonts w:ascii="宋体" w:hAnsi="宋体" w:cs="宋体"/>
          <w:bCs/>
          <w:szCs w:val="21"/>
          <w:highlight w:val="none"/>
        </w:rPr>
      </w:r>
      <w:r/>
    </w:p>
    <w:p>
      <w:pPr>
        <w:pStyle w:val="760"/>
        <w:ind w:firstLine="525"/>
        <w:spacing w:after="40" w:line="360" w:lineRule="auto"/>
        <w:rPr>
          <w:rFonts w:ascii="宋体" w:hAnsi="宋体" w:cs="宋体"/>
          <w:bCs/>
          <w:szCs w:val="21"/>
          <w:highlight w:val="none"/>
        </w:rPr>
      </w:pPr>
      <w:r>
        <w:rPr>
          <w:rFonts w:hint="eastAsia" w:ascii="Microsoft New Tai Lue" w:hAnsi="Microsoft New Tai Lue" w:cs="Microsoft New Tai Lue"/>
          <w:bCs/>
          <w:szCs w:val="21"/>
          <w:highlight w:val="none"/>
        </w:rPr>
        <w:t xml:space="preserve">获取方式：网上下载</w:t>
      </w:r>
      <w:r>
        <w:rPr>
          <w:rFonts w:ascii="宋体" w:hAnsi="宋体" w:cs="宋体"/>
          <w:bCs/>
          <w:szCs w:val="21"/>
          <w:highlight w:val="none"/>
        </w:rPr>
      </w:r>
      <w:r/>
    </w:p>
    <w:p>
      <w:pPr>
        <w:pStyle w:val="760"/>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售价：0元。</w:t>
      </w:r>
      <w:r>
        <w:rPr>
          <w:rFonts w:ascii="Microsoft New Tai Lue" w:hAnsi="Microsoft New Tai Lue" w:cs="Microsoft New Tai Lue"/>
          <w:bCs/>
          <w:szCs w:val="21"/>
          <w:highlight w:val="none"/>
        </w:rPr>
      </w:r>
      <w:r/>
    </w:p>
    <w:p>
      <w:pPr>
        <w:pStyle w:val="760"/>
        <w:ind w:firstLine="373"/>
        <w:spacing w:line="360" w:lineRule="auto"/>
        <w:rPr>
          <w:rFonts w:ascii="宋体" w:hAnsi="宋体" w:cs="宋体"/>
          <w:b/>
          <w:bCs/>
          <w:szCs w:val="44"/>
          <w:highlight w:val="none"/>
        </w:rPr>
      </w:pPr>
      <w:r>
        <w:rPr>
          <w:rFonts w:hint="eastAsia" w:ascii="宋体" w:hAnsi="宋体" w:cs="宋体"/>
          <w:b/>
          <w:bCs/>
          <w:szCs w:val="44"/>
          <w:highlight w:val="none"/>
        </w:rPr>
        <w:t xml:space="preserve">四、</w:t>
      </w:r>
      <w:bookmarkEnd w:id="18"/>
      <w:r/>
      <w:bookmarkEnd w:id="19"/>
      <w:r>
        <w:rPr>
          <w:rFonts w:hint="eastAsia" w:ascii="宋体" w:hAnsi="宋体" w:cs="宋体"/>
          <w:b/>
          <w:bCs/>
          <w:szCs w:val="44"/>
          <w:highlight w:val="none"/>
        </w:rPr>
        <w:t xml:space="preserve">递交投标文件截止时间、开标时间和地点</w:t>
      </w:r>
      <w:bookmarkEnd w:id="20"/>
      <w:r/>
      <w:bookmarkEnd w:id="21"/>
      <w:r>
        <w:rPr>
          <w:rFonts w:ascii="宋体" w:hAnsi="宋体" w:cs="宋体"/>
          <w:b/>
          <w:bCs/>
          <w:szCs w:val="44"/>
          <w:highlight w:val="none"/>
        </w:rPr>
      </w:r>
      <w:r/>
    </w:p>
    <w:p>
      <w:pPr>
        <w:pStyle w:val="760"/>
        <w:ind w:firstLine="525"/>
        <w:spacing w:after="40" w:line="360" w:lineRule="auto"/>
        <w:rPr>
          <w:rFonts w:ascii="Microsoft New Tai Lue" w:hAnsi="Microsoft New Tai Lue" w:cs="Microsoft New Tai Lue"/>
          <w:bCs/>
          <w:szCs w:val="21"/>
          <w:highlight w:val="none"/>
        </w:rPr>
      </w:pPr>
      <w:r/>
      <w:bookmarkStart w:id="22" w:name="_Toc93909069"/>
      <w:r/>
      <w:bookmarkStart w:id="23" w:name="_Toc80792693"/>
      <w:r/>
      <w:bookmarkStart w:id="24" w:name="_Toc96347855"/>
      <w:r>
        <w:rPr>
          <w:rFonts w:hint="eastAsia" w:ascii="Microsoft New Tai Lue" w:hAnsi="Microsoft New Tai Lue" w:cs="Microsoft New Tai Lue"/>
          <w:bCs/>
          <w:szCs w:val="21"/>
          <w:highlight w:val="none"/>
        </w:rPr>
        <w:t xml:space="preserve">提交投标文件截止时间、开标时间：</w:t>
      </w:r>
      <w:r>
        <w:rPr>
          <w:rFonts w:hint="eastAsia" w:ascii="Microsoft New Tai Lue" w:hAnsi="Microsoft New Tai Lue" w:cs="Microsoft New Tai Lue"/>
          <w:bCs/>
          <w:szCs w:val="21"/>
          <w:highlight w:val="none"/>
          <w:lang w:val="en-US" w:eastAsia="zh-CN"/>
        </w:rPr>
        <w:t xml:space="preserve">2026</w:t>
      </w:r>
      <w:r>
        <w:rPr>
          <w:rFonts w:hint="eastAsia" w:ascii="Microsoft New Tai Lue" w:hAnsi="Microsoft New Tai Lue" w:cs="Microsoft New Tai Lue"/>
          <w:bCs/>
          <w:szCs w:val="21"/>
          <w:highlight w:val="none"/>
        </w:rPr>
        <w:t xml:space="preserve">年</w:t>
      </w:r>
      <w:r>
        <w:rPr>
          <w:rFonts w:hint="eastAsia" w:ascii="Microsoft New Tai Lue" w:hAnsi="Microsoft New Tai Lue" w:cs="Microsoft New Tai Lue"/>
          <w:bCs/>
          <w:szCs w:val="21"/>
          <w:highlight w:val="none"/>
          <w:lang w:val="en-US" w:eastAsia="zh-CN"/>
        </w:rPr>
        <w:t xml:space="preserve">1</w:t>
      </w:r>
      <w:r>
        <w:rPr>
          <w:rFonts w:hint="eastAsia" w:ascii="Microsoft New Tai Lue" w:hAnsi="Microsoft New Tai Lue" w:cs="Microsoft New Tai Lue"/>
          <w:bCs/>
          <w:szCs w:val="21"/>
          <w:highlight w:val="none"/>
        </w:rPr>
        <w:t xml:space="preserve">月</w:t>
      </w:r>
      <w:r>
        <w:rPr>
          <w:rFonts w:hint="eastAsia" w:ascii="Microsoft New Tai Lue" w:hAnsi="Microsoft New Tai Lue" w:cs="Microsoft New Tai Lue"/>
          <w:bCs/>
          <w:szCs w:val="21"/>
          <w:highlight w:val="none"/>
          <w:lang w:val="en-US" w:eastAsia="zh-CN"/>
        </w:rPr>
        <w:t xml:space="preserve">13日9</w:t>
      </w:r>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val="en-US" w:eastAsia="zh-CN"/>
        </w:rPr>
        <w:t xml:space="preserve">3</w:t>
      </w:r>
      <w:r>
        <w:rPr>
          <w:rFonts w:hint="eastAsia" w:ascii="Microsoft New Tai Lue" w:hAnsi="Microsoft New Tai Lue" w:cs="Microsoft New Tai Lue"/>
          <w:bCs/>
          <w:szCs w:val="21"/>
          <w:highlight w:val="none"/>
        </w:rPr>
        <w:t xml:space="preserve">0（北京时间）</w:t>
      </w:r>
      <w:r>
        <w:rPr>
          <w:rFonts w:ascii="Microsoft New Tai Lue" w:hAnsi="Microsoft New Tai Lue" w:cs="Microsoft New Tai Lue"/>
          <w:bCs/>
          <w:szCs w:val="21"/>
          <w:highlight w:val="none"/>
        </w:rPr>
      </w:r>
      <w:r/>
    </w:p>
    <w:p>
      <w:pPr>
        <w:pStyle w:val="760"/>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提交投标文件地点：江苏省政府采购管交易系统（苏采云）（以下简称“苏采云”）（网址： http://jszfcg.jsczt.cn/）</w:t>
      </w:r>
      <w:r>
        <w:rPr>
          <w:rFonts w:ascii="Microsoft New Tai Lue" w:hAnsi="Microsoft New Tai Lue" w:cs="Microsoft New Tai Lue"/>
          <w:bCs/>
          <w:szCs w:val="21"/>
          <w:highlight w:val="none"/>
        </w:rPr>
      </w:r>
      <w:r/>
    </w:p>
    <w:p>
      <w:pPr>
        <w:pStyle w:val="760"/>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开标地点：“苏采云”网上开标大厅</w:t>
      </w:r>
      <w:r>
        <w:rPr>
          <w:rFonts w:ascii="Microsoft New Tai Lue" w:hAnsi="Microsoft New Tai Lue" w:cs="Microsoft New Tai Lue"/>
          <w:bCs/>
          <w:szCs w:val="21"/>
          <w:highlight w:val="none"/>
        </w:rPr>
      </w:r>
      <w:r/>
    </w:p>
    <w:p>
      <w:pPr>
        <w:pStyle w:val="760"/>
        <w:ind w:firstLine="373"/>
        <w:spacing w:line="360" w:lineRule="auto"/>
        <w:rPr>
          <w:rFonts w:ascii="宋体" w:hAnsi="宋体" w:cs="宋体"/>
          <w:b/>
          <w:bCs/>
          <w:szCs w:val="44"/>
          <w:highlight w:val="none"/>
        </w:rPr>
      </w:pPr>
      <w:r>
        <w:rPr>
          <w:rFonts w:hint="eastAsia" w:ascii="宋体" w:hAnsi="宋体" w:cs="宋体"/>
          <w:b/>
          <w:bCs/>
          <w:szCs w:val="44"/>
          <w:highlight w:val="none"/>
        </w:rPr>
        <w:t xml:space="preserve">五、</w:t>
      </w:r>
      <w:bookmarkEnd w:id="23"/>
      <w:r>
        <w:rPr>
          <w:rFonts w:hint="eastAsia" w:ascii="宋体" w:hAnsi="宋体" w:cs="宋体"/>
          <w:b/>
          <w:bCs/>
          <w:szCs w:val="44"/>
          <w:highlight w:val="none"/>
        </w:rPr>
        <w:t xml:space="preserve">公告期</w:t>
      </w:r>
      <w:bookmarkEnd w:id="22"/>
      <w:r/>
      <w:bookmarkEnd w:id="24"/>
      <w:r>
        <w:rPr>
          <w:rFonts w:hint="eastAsia" w:ascii="宋体" w:hAnsi="宋体" w:cs="宋体"/>
          <w:b/>
          <w:bCs/>
          <w:szCs w:val="44"/>
          <w:highlight w:val="none"/>
        </w:rPr>
        <w:t xml:space="preserve">限</w:t>
      </w:r>
      <w:r>
        <w:rPr>
          <w:rFonts w:ascii="宋体" w:hAnsi="宋体" w:cs="宋体"/>
          <w:b/>
          <w:bCs/>
          <w:szCs w:val="44"/>
          <w:highlight w:val="none"/>
        </w:rPr>
      </w:r>
      <w:r/>
    </w:p>
    <w:p>
      <w:pPr>
        <w:pStyle w:val="760"/>
        <w:ind w:firstLine="525"/>
        <w:spacing w:line="360" w:lineRule="auto"/>
        <w:rPr>
          <w:rFonts w:ascii="宋体" w:hAnsi="宋体" w:cs="宋体"/>
          <w:highlight w:val="none"/>
        </w:rPr>
      </w:pPr>
      <w:r>
        <w:rPr>
          <w:rFonts w:hint="eastAsia" w:ascii="宋体" w:hAnsi="宋体" w:cs="宋体"/>
          <w:highlight w:val="none"/>
        </w:rPr>
        <w:t xml:space="preserve">自本公告发布之日起5个工作日。</w:t>
      </w:r>
      <w:r>
        <w:rPr>
          <w:rFonts w:ascii="宋体" w:hAnsi="宋体" w:cs="宋体"/>
          <w:highlight w:val="none"/>
        </w:rPr>
      </w:r>
      <w:r/>
    </w:p>
    <w:p>
      <w:pPr>
        <w:pStyle w:val="760"/>
        <w:ind w:firstLine="373"/>
        <w:spacing w:line="360" w:lineRule="auto"/>
        <w:rPr>
          <w:rFonts w:ascii="宋体" w:hAnsi="宋体" w:cs="宋体"/>
          <w:b/>
          <w:bCs/>
          <w:szCs w:val="44"/>
          <w:highlight w:val="none"/>
        </w:rPr>
      </w:pPr>
      <w:r/>
      <w:bookmarkStart w:id="25" w:name="_Toc96347856"/>
      <w:r/>
      <w:bookmarkStart w:id="26" w:name="_Toc93909070"/>
      <w:r>
        <w:rPr>
          <w:rFonts w:hint="eastAsia" w:ascii="宋体" w:hAnsi="宋体" w:cs="宋体"/>
          <w:b/>
          <w:bCs/>
          <w:szCs w:val="44"/>
          <w:highlight w:val="none"/>
        </w:rPr>
        <w:t xml:space="preserve">六、其他补充事宜</w:t>
      </w:r>
      <w:bookmarkEnd w:id="25"/>
      <w:r/>
      <w:bookmarkEnd w:id="26"/>
      <w:r>
        <w:rPr>
          <w:rFonts w:ascii="宋体" w:hAnsi="宋体" w:cs="宋体"/>
          <w:b/>
          <w:bCs/>
          <w:szCs w:val="44"/>
          <w:highlight w:val="none"/>
        </w:rPr>
      </w:r>
      <w:r/>
    </w:p>
    <w:p>
      <w:pPr>
        <w:pStyle w:val="760"/>
        <w:ind w:firstLine="420"/>
        <w:spacing w:line="360" w:lineRule="auto"/>
        <w:rPr>
          <w:rFonts w:ascii="宋体" w:hAnsi="宋体" w:cs="宋体"/>
          <w:bCs/>
          <w:szCs w:val="21"/>
          <w:highlight w:val="none"/>
        </w:rPr>
      </w:pPr>
      <w:r/>
      <w:bookmarkStart w:id="27" w:name="_Toc80792694"/>
      <w:r/>
      <w:bookmarkStart w:id="28" w:name="_Toc80264702"/>
      <w:r/>
      <w:bookmarkStart w:id="29" w:name="_Toc93909071"/>
      <w:r/>
      <w:bookmarkStart w:id="30" w:name="_Toc96347857"/>
      <w:r>
        <w:rPr>
          <w:rFonts w:hint="eastAsia" w:ascii="宋体" w:hAnsi="宋体" w:cs="宋体"/>
          <w:szCs w:val="21"/>
          <w:highlight w:val="none"/>
        </w:rPr>
        <w:t xml:space="preserve">1．</w:t>
      </w:r>
      <w:r>
        <w:rPr>
          <w:rFonts w:hint="eastAsia" w:ascii="宋体" w:hAnsi="宋体" w:cs="宋体"/>
          <w:bCs/>
          <w:szCs w:val="21"/>
          <w:highlight w:val="none"/>
        </w:rPr>
        <w:t xml:space="preserve">政府采购支持政策:</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（一）《政府采购促进中小企业发展管理办法》</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（二）《关于政府采购支持监狱企业发展有关问题的通知》</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（三）《关于促进残疾人就业政府采购政策的通知》</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（四）《关于调整优化节能产品、环境标志产品政府采购执行机制的通知》</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（五）《关于做好政府采购支持企业发展有关事项的通知》</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2、供应商诚信档案管理</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rPr>
          <w:rFonts w:ascii="宋体" w:hAnsi="宋体" w:cs="宋体"/>
          <w:bCs/>
          <w:szCs w:val="21"/>
          <w:highlight w:val="none"/>
        </w:rPr>
      </w:r>
      <w:r/>
    </w:p>
    <w:p>
      <w:pPr>
        <w:pStyle w:val="760"/>
        <w:numPr>
          <w:ilvl w:val="0"/>
          <w:numId w:val="1"/>
        </w:num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在政府采购资格审查环节，供应商只需提供书面《南京市政府采购供应商信用记录表暨信用承诺书》，即可替代以下证明材料：</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（1）符合国家相关规定的财务状况报告；</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（2）依法缴纳税收的证明材料；</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（3）依法缴纳社会保障资金的证明材料；</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（4）具备履行政府采购合同所必需的设备和专业技术能力的证明材料；</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（5）参加政府采购活动前三年内在经营活动中没有重大违法记录的证明材料；</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（6）未被列入失信被执行人、重大税收违法失信主体、政府采购严重违法失信行为记录名单的证明材料。</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供应商涉及以下情形的，不适用信用承诺：</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（1）供应商被列入严重失信主体名单；</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（2）被相关监管部门作出行政处罚且尚在处罚有效期内；</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（3）其他法律、行政法规规定的不适用信用承诺的情形。</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供应商对信用承诺内容的真实性、合法性、有效性负责。如作出虚假信用承诺，视同为“提供虚假材料谋取中标”的违法行为。</w:t>
      </w:r>
      <w:r>
        <w:rPr>
          <w:rFonts w:ascii="宋体" w:hAnsi="宋体" w:cs="宋体"/>
          <w:bCs/>
          <w:szCs w:val="21"/>
          <w:highlight w:val="none"/>
        </w:rPr>
      </w:r>
      <w:r/>
    </w:p>
    <w:p>
      <w:pPr>
        <w:pStyle w:val="760"/>
        <w:ind w:firstLine="422"/>
        <w:spacing w:line="360" w:lineRule="auto"/>
        <w:rPr>
          <w:rFonts w:ascii="宋体" w:hAnsi="宋体" w:cs="宋体"/>
          <w:b/>
          <w:szCs w:val="21"/>
          <w:highlight w:val="none"/>
        </w:rPr>
      </w:pPr>
      <w:r>
        <w:rPr>
          <w:rFonts w:hint="eastAsia" w:ascii="宋体" w:hAnsi="宋体" w:cs="宋体"/>
          <w:b/>
          <w:szCs w:val="21"/>
          <w:highlight w:val="none"/>
        </w:rPr>
        <w:t xml:space="preserve">4、潜在供应商访问政府采购管理交易系统（苏采云）的网络地址和方法：</w:t>
      </w:r>
      <w:r>
        <w:rPr>
          <w:rFonts w:ascii="宋体" w:hAnsi="宋体" w:cs="宋体"/>
          <w:b/>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（2）“CA数字证书”的获取：供应商需办理CA锁，“苏采云”系统目前仅支持“苏采云”系统下的政务CA，省内各地区办理的“苏采云”系统下的政务CA全省通用。</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（3）“CA数字证书”的办理材料以及供应商操作手册详见：http://jsxcmm.com/help/gys.html。</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（4）潜在供应商访问“苏采云”系统的网络地址和方法：“苏采云”系统的网址：http://jszfcg.jsczt.cn/jszc/login。</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（5）采购文件（后缀名为“.kedt”）、供应商操作手册及政府采购客户端工具也可通过“苏采云”系统--已报名项目--报名详情页面内相应链接进行下载。</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（6）招标代理机构（采购代理机构）将数据电文形式的采购文件加载至“苏采云”系统，供潜在供应商下载或者查阅。</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（7）苏采云系统使用谷歌浏览器参与不见面开标。</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（8）“苏采云”南京地区客服热线025-83633744、025-83633743。</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ascii="宋体" w:hAnsi="宋体" w:cs="宋体"/>
          <w:bCs/>
          <w:szCs w:val="21"/>
          <w:highlight w:val="none"/>
        </w:rPr>
      </w:r>
      <w:r/>
    </w:p>
    <w:p>
      <w:pPr>
        <w:pStyle w:val="760"/>
        <w:ind w:firstLine="373"/>
        <w:spacing w:line="360" w:lineRule="auto"/>
        <w:rPr>
          <w:rFonts w:ascii="宋体" w:hAnsi="宋体" w:cs="宋体"/>
          <w:b/>
          <w:bCs/>
          <w:szCs w:val="44"/>
          <w:highlight w:val="none"/>
        </w:rPr>
      </w:pPr>
      <w:r>
        <w:rPr>
          <w:rFonts w:hint="eastAsia" w:ascii="宋体" w:hAnsi="宋体" w:cs="宋体"/>
          <w:b/>
          <w:bCs/>
          <w:szCs w:val="44"/>
          <w:highlight w:val="none"/>
        </w:rPr>
        <w:t xml:space="preserve">七、</w:t>
      </w:r>
      <w:bookmarkEnd w:id="27"/>
      <w:r/>
      <w:bookmarkEnd w:id="28"/>
      <w:r>
        <w:rPr>
          <w:rFonts w:hint="eastAsia" w:ascii="宋体" w:hAnsi="宋体" w:cs="宋体"/>
          <w:b/>
          <w:bCs/>
          <w:szCs w:val="44"/>
          <w:highlight w:val="none"/>
        </w:rPr>
        <w:t xml:space="preserve">对本次招标提出询问，请按以下方式联系。</w:t>
      </w:r>
      <w:bookmarkEnd w:id="29"/>
      <w:r/>
      <w:bookmarkEnd w:id="30"/>
      <w:r>
        <w:rPr>
          <w:rFonts w:ascii="宋体" w:hAnsi="宋体" w:cs="宋体"/>
          <w:b/>
          <w:bCs/>
          <w:szCs w:val="44"/>
          <w:highlight w:val="none"/>
        </w:rPr>
      </w:r>
      <w:r/>
    </w:p>
    <w:p>
      <w:pPr>
        <w:pStyle w:val="760"/>
        <w:ind w:firstLine="525"/>
        <w:spacing w:line="360" w:lineRule="auto"/>
        <w:rPr>
          <w:rFonts w:ascii="宋体" w:hAnsi="宋体" w:cs="宋体"/>
          <w:szCs w:val="21"/>
          <w:highlight w:val="none"/>
        </w:rPr>
      </w:pPr>
      <w:r/>
      <w:bookmarkStart w:id="31" w:name="_Toc28359085"/>
      <w:r>
        <w:rPr>
          <w:rFonts w:hint="eastAsia" w:ascii="宋体" w:hAnsi="宋体" w:cs="宋体"/>
          <w:szCs w:val="21"/>
          <w:highlight w:val="none"/>
        </w:rPr>
        <w:t xml:space="preserve">1．采购人信息</w:t>
      </w:r>
      <w:r>
        <w:rPr>
          <w:rFonts w:ascii="宋体" w:hAnsi="宋体" w:cs="宋体"/>
          <w:szCs w:val="21"/>
          <w:highlight w:val="none"/>
        </w:rPr>
      </w:r>
      <w:r/>
    </w:p>
    <w:p>
      <w:pPr>
        <w:pStyle w:val="760"/>
        <w:ind w:firstLine="525"/>
        <w:spacing w:line="360" w:lineRule="auto"/>
        <w:rPr>
          <w:rFonts w:ascii="宋体" w:hAnsi="宋体" w:cs="宋体"/>
          <w:szCs w:val="21"/>
          <w:highlight w:val="none"/>
        </w:rPr>
      </w:pPr>
      <w:r>
        <w:rPr>
          <w:rFonts w:hint="eastAsia" w:ascii="宋体" w:hAnsi="宋体" w:cs="宋体"/>
          <w:szCs w:val="21"/>
          <w:highlight w:val="none"/>
        </w:rPr>
        <w:t xml:space="preserve">名 称：南京鼓楼医院</w:t>
      </w:r>
      <w:r>
        <w:rPr>
          <w:rFonts w:ascii="宋体" w:hAnsi="宋体" w:cs="宋体"/>
          <w:szCs w:val="21"/>
          <w:highlight w:val="none"/>
        </w:rPr>
      </w:r>
      <w:r/>
    </w:p>
    <w:p>
      <w:pPr>
        <w:pStyle w:val="760"/>
        <w:ind w:firstLine="525"/>
        <w:spacing w:line="360" w:lineRule="auto"/>
        <w:rPr>
          <w:rFonts w:ascii="宋体" w:hAnsi="宋体" w:cs="宋体"/>
          <w:szCs w:val="21"/>
          <w:highlight w:val="none"/>
        </w:rPr>
      </w:pPr>
      <w:r>
        <w:rPr>
          <w:rFonts w:hint="eastAsia" w:ascii="宋体" w:hAnsi="宋体" w:cs="宋体"/>
          <w:szCs w:val="21"/>
          <w:highlight w:val="none"/>
        </w:rPr>
        <w:t xml:space="preserve">地 址：南京市玄武区双龙巷5号A座405房间</w:t>
      </w:r>
      <w:r>
        <w:rPr>
          <w:rFonts w:ascii="宋体" w:hAnsi="宋体" w:cs="宋体"/>
          <w:szCs w:val="21"/>
          <w:highlight w:val="none"/>
        </w:rPr>
      </w:r>
      <w:r/>
    </w:p>
    <w:p>
      <w:pPr>
        <w:pStyle w:val="760"/>
        <w:ind w:firstLine="525"/>
        <w:spacing w:line="360" w:lineRule="auto"/>
        <w:rPr>
          <w:rFonts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鲁</w:t>
      </w:r>
      <w:r>
        <w:rPr>
          <w:rFonts w:hint="eastAsia" w:ascii="宋体" w:hAnsi="宋体" w:cs="宋体"/>
          <w:szCs w:val="21"/>
          <w:highlight w:val="none"/>
        </w:rPr>
        <w:t xml:space="preserve">老师</w:t>
      </w:r>
      <w:r>
        <w:rPr>
          <w:rFonts w:ascii="宋体" w:hAnsi="宋体" w:cs="宋体"/>
          <w:szCs w:val="21"/>
          <w:highlight w:val="none"/>
        </w:rPr>
      </w:r>
      <w:r/>
    </w:p>
    <w:p>
      <w:pPr>
        <w:pStyle w:val="760"/>
        <w:ind w:firstLine="525"/>
        <w:spacing w:line="360" w:lineRule="auto"/>
        <w:rPr>
          <w:rFonts w:ascii="宋体" w:hAnsi="宋体" w:cs="宋体"/>
          <w:szCs w:val="21"/>
          <w:highlight w:val="none"/>
        </w:rPr>
      </w:pPr>
      <w:r>
        <w:rPr>
          <w:rFonts w:hint="eastAsia" w:ascii="宋体" w:hAnsi="宋体" w:cs="宋体"/>
          <w:szCs w:val="21"/>
          <w:highlight w:val="none"/>
        </w:rPr>
        <w:t xml:space="preserve">联系方式：025-83105762</w:t>
      </w:r>
      <w:r>
        <w:rPr>
          <w:rFonts w:ascii="宋体" w:hAnsi="宋体" w:cs="宋体"/>
          <w:szCs w:val="21"/>
          <w:highlight w:val="none"/>
        </w:rPr>
      </w:r>
      <w:r/>
    </w:p>
    <w:p>
      <w:pPr>
        <w:pStyle w:val="760"/>
        <w:ind w:firstLine="525"/>
        <w:spacing w:line="360" w:lineRule="auto"/>
        <w:rPr>
          <w:rFonts w:ascii="宋体" w:hAnsi="宋体" w:cs="宋体"/>
          <w:szCs w:val="21"/>
          <w:highlight w:val="none"/>
        </w:rPr>
      </w:pPr>
      <w:r>
        <w:rPr>
          <w:rFonts w:hint="eastAsia" w:ascii="宋体" w:hAnsi="宋体" w:cs="宋体"/>
          <w:szCs w:val="21"/>
          <w:highlight w:val="none"/>
        </w:rPr>
        <w:t xml:space="preserve">2．采购代理机构信息</w:t>
      </w:r>
      <w:r>
        <w:rPr>
          <w:rFonts w:ascii="宋体" w:hAnsi="宋体" w:cs="宋体"/>
          <w:szCs w:val="21"/>
          <w:highlight w:val="none"/>
        </w:rPr>
      </w:r>
      <w:r/>
    </w:p>
    <w:p>
      <w:pPr>
        <w:pStyle w:val="760"/>
        <w:ind w:firstLine="525"/>
        <w:spacing w:line="360" w:lineRule="auto"/>
        <w:rPr>
          <w:rFonts w:ascii="宋体" w:hAnsi="宋体" w:cs="宋体"/>
          <w:szCs w:val="21"/>
          <w:highlight w:val="none"/>
        </w:rPr>
      </w:pPr>
      <w:r>
        <w:rPr>
          <w:rFonts w:hint="eastAsia" w:ascii="宋体" w:hAnsi="宋体" w:cs="宋体"/>
          <w:szCs w:val="21"/>
          <w:highlight w:val="none"/>
        </w:rPr>
        <w:t xml:space="preserve">名 称：江苏省招标中心有限公司</w:t>
      </w:r>
      <w:r>
        <w:rPr>
          <w:rFonts w:ascii="宋体" w:hAnsi="宋体" w:cs="宋体"/>
          <w:szCs w:val="21"/>
          <w:highlight w:val="none"/>
        </w:rPr>
      </w:r>
      <w:r/>
    </w:p>
    <w:p>
      <w:pPr>
        <w:pStyle w:val="760"/>
        <w:ind w:firstLine="525"/>
        <w:spacing w:line="360" w:lineRule="auto"/>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color w:val="000000"/>
          <w:szCs w:val="21"/>
          <w:highlight w:val="none"/>
        </w:rPr>
        <w:t xml:space="preserve">南京市雨花台区宁双路19号云密城C栋3楼305室</w:t>
      </w:r>
      <w:r>
        <w:rPr>
          <w:rFonts w:ascii="宋体" w:hAnsi="宋体" w:cs="宋体"/>
          <w:szCs w:val="21"/>
          <w:highlight w:val="none"/>
        </w:rPr>
      </w:r>
      <w:r/>
    </w:p>
    <w:p>
      <w:pPr>
        <w:pStyle w:val="760"/>
        <w:ind w:firstLine="525"/>
        <w:spacing w:line="360" w:lineRule="auto"/>
        <w:rPr>
          <w:rFonts w:ascii="宋体" w:hAnsi="宋体" w:cs="宋体"/>
          <w:szCs w:val="21"/>
          <w:highlight w:val="none"/>
        </w:rPr>
      </w:pPr>
      <w:r>
        <w:rPr>
          <w:rFonts w:hint="eastAsia" w:ascii="宋体" w:hAnsi="宋体" w:cs="宋体"/>
          <w:szCs w:val="21"/>
          <w:highlight w:val="none"/>
        </w:rPr>
        <w:t xml:space="preserve">联系人：高颖、呼禹、宗超</w:t>
      </w:r>
      <w:r>
        <w:rPr>
          <w:rFonts w:ascii="宋体" w:hAnsi="宋体" w:cs="宋体"/>
          <w:szCs w:val="21"/>
          <w:highlight w:val="none"/>
        </w:rPr>
      </w:r>
      <w:r/>
    </w:p>
    <w:p>
      <w:pPr>
        <w:pStyle w:val="760"/>
        <w:ind w:firstLine="525"/>
        <w:spacing w:line="360" w:lineRule="auto"/>
        <w:rPr>
          <w:rFonts w:ascii="宋体" w:hAnsi="宋体" w:cs="宋体"/>
          <w:szCs w:val="21"/>
          <w:highlight w:val="none"/>
        </w:rPr>
      </w:pPr>
      <w:r>
        <w:rPr>
          <w:rFonts w:hint="eastAsia" w:ascii="宋体" w:hAnsi="宋体" w:cs="宋体"/>
          <w:szCs w:val="21"/>
          <w:highlight w:val="none"/>
        </w:rPr>
        <w:t xml:space="preserve">联系方式：18805151053、18761879918、13851876930</w:t>
      </w:r>
      <w:r>
        <w:rPr>
          <w:rFonts w:ascii="宋体" w:hAnsi="宋体" w:cs="宋体"/>
          <w:szCs w:val="21"/>
          <w:highlight w:val="none"/>
        </w:rPr>
      </w:r>
      <w:r/>
    </w:p>
    <w:p>
      <w:pPr>
        <w:pStyle w:val="760"/>
        <w:ind w:firstLine="525"/>
        <w:spacing w:line="360" w:lineRule="auto"/>
        <w:rPr>
          <w:rFonts w:ascii="宋体" w:hAnsi="宋体" w:cs="宋体"/>
          <w:szCs w:val="21"/>
          <w:highlight w:val="none"/>
        </w:rPr>
      </w:pPr>
      <w:r>
        <w:rPr>
          <w:rFonts w:hint="eastAsia" w:ascii="宋体" w:hAnsi="宋体" w:cs="宋体"/>
          <w:szCs w:val="21"/>
          <w:highlight w:val="none"/>
        </w:rPr>
        <w:t xml:space="preserve">3．项目联系方式</w:t>
      </w:r>
      <w:r>
        <w:rPr>
          <w:rFonts w:ascii="宋体" w:hAnsi="宋体" w:cs="宋体"/>
          <w:szCs w:val="21"/>
          <w:highlight w:val="none"/>
        </w:rPr>
      </w:r>
      <w:r/>
    </w:p>
    <w:p>
      <w:pPr>
        <w:pStyle w:val="760"/>
        <w:ind w:firstLine="525"/>
        <w:spacing w:line="360" w:lineRule="auto"/>
        <w:rPr>
          <w:rFonts w:ascii="宋体" w:hAnsi="宋体" w:cs="宋体"/>
          <w:szCs w:val="21"/>
          <w:highlight w:val="none"/>
        </w:rPr>
      </w:pPr>
      <w:r>
        <w:rPr>
          <w:rFonts w:hint="eastAsia" w:ascii="宋体" w:hAnsi="宋体" w:cs="宋体"/>
          <w:szCs w:val="21"/>
          <w:highlight w:val="none"/>
        </w:rPr>
        <w:t xml:space="preserve">项目联系人：高颖、呼禹</w:t>
      </w:r>
      <w:r>
        <w:rPr>
          <w:rFonts w:ascii="宋体" w:hAnsi="宋体" w:cs="宋体"/>
          <w:szCs w:val="21"/>
          <w:highlight w:val="none"/>
        </w:rPr>
      </w:r>
      <w:r/>
    </w:p>
    <w:p>
      <w:pPr>
        <w:pStyle w:val="760"/>
        <w:ind w:firstLine="525"/>
        <w:spacing w:line="360" w:lineRule="auto"/>
        <w:rPr>
          <w:highlight w:val="none"/>
        </w:rPr>
      </w:pPr>
      <w:r>
        <w:rPr>
          <w:rFonts w:hint="eastAsia" w:ascii="宋体" w:hAnsi="宋体" w:cs="宋体"/>
          <w:szCs w:val="21"/>
          <w:highlight w:val="none"/>
        </w:rPr>
        <w:t xml:space="preserve">电 话：18805151053、18761879918</w:t>
      </w:r>
      <w:r>
        <w:rPr>
          <w:rFonts w:hint="eastAsia" w:ascii="宋体" w:hAnsi="宋体" w:cs="宋体"/>
          <w:szCs w:val="21"/>
          <w:highlight w:val="none"/>
        </w:rPr>
        <w:br w:type="page" w:clear="all"/>
      </w:r>
      <w:bookmarkEnd w:id="5"/>
      <w:r/>
      <w:bookmarkEnd w:id="31"/>
      <w:r>
        <w:rPr>
          <w:highlight w:val="none"/>
        </w:rPr>
      </w:r>
      <w:r/>
    </w:p>
    <w:p>
      <w:pPr>
        <w:pStyle w:val="865"/>
        <w:rPr>
          <w:rFonts w:ascii="宋体" w:hAnsi="宋体" w:cs="宋体"/>
          <w:highlight w:val="none"/>
        </w:rPr>
      </w:pPr>
      <w:r/>
      <w:bookmarkStart w:id="32" w:name="_Toc107246212"/>
      <w:r>
        <w:rPr>
          <w:rFonts w:hint="eastAsia" w:ascii="宋体" w:hAnsi="宋体" w:cs="宋体"/>
          <w:highlight w:val="none"/>
        </w:rPr>
        <w:t xml:space="preserve">第二章  投标人须知</w:t>
      </w:r>
      <w:bookmarkEnd w:id="6"/>
      <w:r/>
      <w:bookmarkEnd w:id="32"/>
      <w:r>
        <w:rPr>
          <w:rFonts w:ascii="宋体" w:hAnsi="宋体" w:cs="宋体"/>
          <w:highlight w:val="none"/>
        </w:rPr>
      </w:r>
      <w:r/>
    </w:p>
    <w:p>
      <w:pPr>
        <w:pStyle w:val="760"/>
        <w:jc w:val="center"/>
        <w:rPr>
          <w:rFonts w:ascii="宋体" w:hAnsi="宋体" w:cs="宋体"/>
          <w:b/>
          <w:bCs/>
          <w:sz w:val="32"/>
          <w:szCs w:val="32"/>
          <w:highlight w:val="none"/>
        </w:rPr>
      </w:pPr>
      <w:r>
        <w:rPr>
          <w:rFonts w:hint="eastAsia" w:ascii="宋体" w:hAnsi="宋体" w:cs="宋体"/>
          <w:b/>
          <w:bCs/>
          <w:sz w:val="32"/>
          <w:szCs w:val="32"/>
          <w:highlight w:val="none"/>
        </w:rPr>
        <w:t xml:space="preserve">投标人须知前附表</w:t>
      </w:r>
      <w:r>
        <w:rPr>
          <w:rFonts w:ascii="宋体" w:hAnsi="宋体" w:cs="宋体"/>
          <w:b/>
          <w:bCs/>
          <w:sz w:val="32"/>
          <w:szCs w:val="32"/>
          <w:highlight w:val="none"/>
        </w:rPr>
      </w:r>
      <w:r/>
    </w:p>
    <w:p>
      <w:pPr>
        <w:pStyle w:val="760"/>
        <w:jc w:val="center"/>
        <w:spacing w:line="360" w:lineRule="auto"/>
        <w:rPr>
          <w:rFonts w:ascii="宋体" w:hAnsi="宋体" w:cs="宋体"/>
          <w:highlight w:val="none"/>
        </w:rPr>
      </w:pPr>
      <w:r>
        <w:rPr>
          <w:rFonts w:hint="eastAsia" w:ascii="宋体" w:hAnsi="宋体" w:cs="宋体"/>
          <w:highlight w:val="none"/>
        </w:rPr>
        <w:t xml:space="preserve">本表是对《投标人须知》正文的具体补充和修改，如有矛盾，以本《前附表》为准。</w:t>
      </w:r>
      <w:r>
        <w:rPr>
          <w:rFonts w:ascii="宋体" w:hAnsi="宋体" w:cs="宋体"/>
          <w:highlight w:val="none"/>
        </w:rPr>
      </w:r>
      <w:r/>
    </w:p>
    <w:p>
      <w:pPr>
        <w:pStyle w:val="760"/>
        <w:jc w:val="center"/>
        <w:spacing w:line="360" w:lineRule="auto"/>
        <w:rPr>
          <w:rFonts w:ascii="宋体" w:hAnsi="宋体" w:cs="宋体"/>
          <w:highlight w:val="none"/>
        </w:rPr>
      </w:pPr>
      <w:r>
        <w:rPr>
          <w:rFonts w:hint="eastAsia" w:ascii="宋体" w:hAnsi="宋体" w:cs="宋体"/>
          <w:highlight w:val="none"/>
        </w:rPr>
        <w:t xml:space="preserve">标记“</w:t>
      </w:r>
      <w:r>
        <w:rPr>
          <w:rFonts w:hint="eastAsia" w:ascii="宋体" w:hAnsi="宋体" w:cs="宋体"/>
          <w:b/>
          <w:color w:val="000000"/>
          <w:sz w:val="24"/>
          <w:highlight w:val="none"/>
        </w:rPr>
        <w:t xml:space="preserve">■</w:t>
      </w:r>
      <w:r>
        <w:rPr>
          <w:rFonts w:hint="eastAsia" w:ascii="宋体" w:hAnsi="宋体" w:cs="宋体"/>
          <w:highlight w:val="none"/>
        </w:rPr>
        <w:t xml:space="preserve">”的选项意为适用于本项目，标记“□”的选项意为不适用于本项目。</w:t>
      </w:r>
      <w:r>
        <w:rPr>
          <w:rFonts w:ascii="宋体" w:hAnsi="宋体" w:cs="宋体"/>
          <w:highlight w:val="none"/>
        </w:rPr>
      </w:r>
      <w:r/>
    </w:p>
    <w:tbl>
      <w:tblPr>
        <w:tblW w:w="9342"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tcPr>
          <w:p>
            <w:pPr>
              <w:pStyle w:val="1072"/>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ascii="宋体" w:hAnsi="宋体" w:eastAsia="宋体" w:cs="宋体"/>
                <w:b/>
                <w:color w:val="000000"/>
                <w:sz w:val="21"/>
                <w:szCs w:val="21"/>
                <w:highlight w:val="none"/>
                <w:lang w:val="en-US" w:eastAsia="zh-CN" w:bidi="ar-SA"/>
              </w:rPr>
            </w:r>
            <w:r/>
          </w:p>
        </w:tc>
        <w:tc>
          <w:tcPr>
            <w:tcW w:w="850" w:type="dxa"/>
            <w:vAlign w:val="center"/>
            <w:textDirection w:val="lrTb"/>
            <w:noWrap/>
          </w:tcPr>
          <w:p>
            <w:pPr>
              <w:pStyle w:val="1072"/>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条款号</w:t>
            </w:r>
            <w:r>
              <w:rPr>
                <w:rFonts w:ascii="宋体" w:hAnsi="宋体" w:eastAsia="宋体" w:cs="宋体"/>
                <w:b/>
                <w:color w:val="000000"/>
                <w:sz w:val="21"/>
                <w:szCs w:val="21"/>
                <w:highlight w:val="none"/>
                <w:lang w:val="en-US" w:eastAsia="zh-CN" w:bidi="ar-SA"/>
              </w:rPr>
            </w:r>
            <w:r/>
          </w:p>
        </w:tc>
        <w:tc>
          <w:tcPr>
            <w:tcW w:w="2835" w:type="dxa"/>
            <w:vAlign w:val="center"/>
            <w:textDirection w:val="lrTb"/>
            <w:noWrap/>
          </w:tcPr>
          <w:p>
            <w:pPr>
              <w:pStyle w:val="1072"/>
              <w:ind w:firstLine="373"/>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条款名称</w:t>
            </w:r>
            <w:r>
              <w:rPr>
                <w:rFonts w:ascii="宋体" w:hAnsi="宋体" w:eastAsia="宋体" w:cs="宋体"/>
                <w:b/>
                <w:color w:val="000000"/>
                <w:sz w:val="21"/>
                <w:szCs w:val="21"/>
                <w:highlight w:val="none"/>
                <w:lang w:val="en-US" w:eastAsia="zh-CN" w:bidi="ar-SA"/>
              </w:rPr>
            </w:r>
            <w:r/>
          </w:p>
        </w:tc>
        <w:tc>
          <w:tcPr>
            <w:tcW w:w="4982" w:type="dxa"/>
            <w:vAlign w:val="center"/>
            <w:textDirection w:val="lrTb"/>
            <w:noWrap/>
          </w:tcPr>
          <w:p>
            <w:pPr>
              <w:pStyle w:val="1072"/>
              <w:ind w:firstLine="373"/>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编列内容规定</w:t>
            </w:r>
            <w:r>
              <w:rPr>
                <w:rFonts w:ascii="宋体" w:hAnsi="宋体" w:eastAsia="宋体" w:cs="宋体"/>
                <w:b/>
                <w:color w:val="000000"/>
                <w:sz w:val="21"/>
                <w:szCs w:val="21"/>
                <w:highlight w:val="none"/>
                <w:lang w:val="en-US" w:eastAsia="zh-CN" w:bidi="ar-SA"/>
              </w:rPr>
            </w:r>
            <w:r/>
          </w:p>
        </w:tc>
      </w:tr>
      <w:tr>
        <w:trPr/>
        <w:tc>
          <w:tcPr>
            <w:tcW w:w="675"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69"/>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称：南京鼓楼医院</w:t>
            </w:r>
            <w:r>
              <w:rPr>
                <w:rFonts w:ascii="宋体" w:hAnsi="宋体" w:eastAsia="宋体" w:cs="宋体"/>
                <w:color w:val="000000"/>
                <w:sz w:val="21"/>
                <w:szCs w:val="21"/>
                <w:highlight w:val="none"/>
                <w:lang w:val="en-US" w:eastAsia="zh-CN" w:bidi="ar-SA"/>
              </w:rPr>
            </w:r>
            <w:r/>
          </w:p>
          <w:p>
            <w:pPr>
              <w:pStyle w:val="1069"/>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  址：南京市玄武区双龙巷5号A座405房间</w:t>
            </w:r>
            <w:r>
              <w:rPr>
                <w:rFonts w:ascii="宋体" w:hAnsi="宋体" w:eastAsia="宋体" w:cs="宋体"/>
                <w:color w:val="000000"/>
                <w:sz w:val="21"/>
                <w:szCs w:val="21"/>
                <w:highlight w:val="none"/>
                <w:lang w:val="en-US" w:eastAsia="zh-CN" w:bidi="ar-SA"/>
              </w:rPr>
            </w:r>
            <w:r/>
          </w:p>
          <w:p>
            <w:pPr>
              <w:pStyle w:val="1069"/>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联系人：鲁老师</w:t>
            </w:r>
            <w:r>
              <w:rPr>
                <w:rFonts w:hint="eastAsia" w:ascii="宋体" w:hAnsi="宋体" w:eastAsia="宋体" w:cs="宋体"/>
                <w:color w:val="000000"/>
                <w:sz w:val="21"/>
                <w:szCs w:val="21"/>
                <w:highlight w:val="none"/>
                <w:lang w:val="en-US" w:eastAsia="zh-CN" w:bidi="ar-SA"/>
              </w:rPr>
            </w:r>
            <w:r/>
          </w:p>
          <w:p>
            <w:pPr>
              <w:pStyle w:val="1069"/>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  话：</w:t>
            </w:r>
            <w:r>
              <w:rPr>
                <w:rFonts w:hint="eastAsia" w:ascii="宋体" w:hAnsi="宋体" w:eastAsia="宋体" w:cs="宋体"/>
                <w:color w:val="000000"/>
                <w:sz w:val="22"/>
                <w:szCs w:val="21"/>
                <w:highlight w:val="none"/>
                <w:lang w:val="en-US" w:eastAsia="zh-CN" w:bidi="zh-CN"/>
              </w:rPr>
              <w:t xml:space="preserve">025-83105762</w:t>
            </w:r>
            <w:r>
              <w:rPr>
                <w:rFonts w:ascii="宋体" w:hAnsi="宋体" w:eastAsia="宋体" w:cs="宋体"/>
                <w:color w:val="000000"/>
                <w:sz w:val="21"/>
                <w:szCs w:val="21"/>
                <w:highlight w:val="none"/>
                <w:lang w:val="en-US" w:eastAsia="zh-CN" w:bidi="ar-SA"/>
              </w:rPr>
            </w:r>
            <w:r/>
          </w:p>
        </w:tc>
      </w:tr>
      <w:tr>
        <w:trPr/>
        <w:tc>
          <w:tcPr>
            <w:tcW w:w="675"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采购代理机构</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69"/>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 ：江苏省招标中心有限公司</w:t>
            </w:r>
            <w:r>
              <w:rPr>
                <w:rFonts w:ascii="宋体" w:hAnsi="宋体" w:eastAsia="宋体" w:cs="宋体"/>
                <w:color w:val="000000"/>
                <w:sz w:val="21"/>
                <w:szCs w:val="21"/>
                <w:highlight w:val="none"/>
                <w:lang w:val="en-US" w:eastAsia="zh-CN" w:bidi="ar-SA"/>
              </w:rPr>
            </w:r>
            <w:r/>
          </w:p>
          <w:p>
            <w:pPr>
              <w:pStyle w:val="1069"/>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 址 ：</w:t>
            </w:r>
            <w:r>
              <w:rPr>
                <w:rFonts w:hint="eastAsia" w:ascii="宋体" w:hAnsi="宋体" w:eastAsia="宋体" w:cs="宋体"/>
                <w:color w:val="000000"/>
                <w:sz w:val="22"/>
                <w:szCs w:val="21"/>
                <w:highlight w:val="none"/>
                <w:lang w:val="zh-CN" w:eastAsia="zh-CN" w:bidi="zh-CN"/>
              </w:rPr>
              <w:t xml:space="preserve">南京市雨花台区宁双路19号云密城C栋3楼305室</w:t>
            </w:r>
            <w:r>
              <w:rPr>
                <w:rFonts w:ascii="宋体" w:hAnsi="宋体" w:eastAsia="宋体" w:cs="宋体"/>
                <w:color w:val="000000"/>
                <w:sz w:val="21"/>
                <w:szCs w:val="21"/>
                <w:highlight w:val="none"/>
                <w:lang w:val="en-US" w:eastAsia="zh-CN" w:bidi="ar-SA"/>
              </w:rPr>
            </w:r>
            <w:r/>
          </w:p>
          <w:p>
            <w:pPr>
              <w:pStyle w:val="1069"/>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联系人：高颖、呼禹、宗超</w:t>
            </w:r>
            <w:r>
              <w:rPr>
                <w:rFonts w:ascii="宋体" w:hAnsi="宋体" w:eastAsia="宋体" w:cs="宋体"/>
                <w:color w:val="000000"/>
                <w:sz w:val="21"/>
                <w:szCs w:val="21"/>
                <w:highlight w:val="none"/>
                <w:lang w:val="en-US" w:eastAsia="zh-CN" w:bidi="ar-SA"/>
              </w:rPr>
            </w:r>
            <w:r/>
          </w:p>
          <w:p>
            <w:pPr>
              <w:pStyle w:val="1069"/>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  话：18805151053、18761879918、13851876930</w:t>
            </w:r>
            <w:r>
              <w:rPr>
                <w:rFonts w:ascii="宋体" w:hAnsi="宋体" w:eastAsia="宋体" w:cs="宋体"/>
                <w:color w:val="000000"/>
                <w:sz w:val="21"/>
                <w:szCs w:val="21"/>
                <w:highlight w:val="none"/>
                <w:lang w:val="en-US" w:eastAsia="zh-CN" w:bidi="ar-SA"/>
              </w:rPr>
            </w:r>
            <w:r/>
          </w:p>
        </w:tc>
      </w:tr>
      <w:tr>
        <w:trPr>
          <w:trHeight w:val="510"/>
        </w:trPr>
        <w:tc>
          <w:tcPr>
            <w:tcW w:w="675"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本项目执行的政府采购政策</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60"/>
              <w:jc w:val="lef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ascii="宋体" w:hAnsi="宋体" w:eastAsia="宋体" w:cs="宋体"/>
                <w:bCs/>
                <w:color w:val="000000"/>
                <w:sz w:val="21"/>
                <w:szCs w:val="21"/>
                <w:highlight w:val="none"/>
                <w:lang w:val="en-US" w:eastAsia="zh-CN" w:bidi="ar-SA"/>
              </w:rPr>
            </w:r>
            <w:r/>
          </w:p>
        </w:tc>
      </w:tr>
      <w:tr>
        <w:trPr>
          <w:trHeight w:val="510"/>
        </w:trPr>
        <w:tc>
          <w:tcPr>
            <w:tcW w:w="675"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60"/>
              <w:jc w:val="both"/>
              <w:spacing w:line="276"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现场考察</w:t>
            </w:r>
            <w:r>
              <w:rPr>
                <w:rFonts w:ascii="宋体" w:hAnsi="宋体" w:eastAsia="宋体" w:cs="宋体"/>
                <w:bCs/>
                <w:color w:val="000000"/>
                <w:sz w:val="21"/>
                <w:szCs w:val="21"/>
                <w:highlight w:val="none"/>
                <w:lang w:val="en-US" w:eastAsia="zh-CN" w:bidi="ar-SA"/>
              </w:rPr>
            </w:r>
            <w:r/>
          </w:p>
        </w:tc>
        <w:tc>
          <w:tcPr>
            <w:tcW w:w="4982" w:type="dxa"/>
            <w:vAlign w:val="center"/>
            <w:textDirection w:val="lrTb"/>
            <w:noWrap/>
          </w:tcPr>
          <w:p>
            <w:pPr>
              <w:pStyle w:val="760"/>
              <w:jc w:val="both"/>
              <w:spacing w:line="276" w:lineRule="auto"/>
              <w:widowControl w:val="off"/>
              <w:rPr>
                <w:rFonts w:eastAsia="宋体"/>
                <w:color w:val="000000"/>
                <w:sz w:val="21"/>
                <w:szCs w:val="24"/>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■组织</w:t>
            </w:r>
            <w:r>
              <w:rPr>
                <w:rFonts w:eastAsia="宋体"/>
                <w:color w:val="000000"/>
                <w:sz w:val="21"/>
                <w:szCs w:val="24"/>
                <w:highlight w:val="none"/>
                <w:lang w:val="en-US" w:eastAsia="zh-CN" w:bidi="ar-SA"/>
              </w:rPr>
            </w:r>
            <w:r/>
          </w:p>
          <w:p>
            <w:pPr>
              <w:pStyle w:val="1069"/>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投标人应在领取招标文件后勘察现场。</w:t>
            </w:r>
            <w:r>
              <w:rPr>
                <w:rFonts w:ascii="宋体" w:hAnsi="宋体" w:eastAsia="宋体" w:cs="宋体"/>
                <w:color w:val="000000"/>
                <w:sz w:val="21"/>
                <w:szCs w:val="21"/>
                <w:highlight w:val="none"/>
                <w:lang w:val="en-US" w:eastAsia="zh-CN" w:bidi="ar-SA"/>
              </w:rPr>
            </w:r>
            <w:r/>
          </w:p>
          <w:p>
            <w:pPr>
              <w:pStyle w:val="1069"/>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踏勘时间：</w:t>
            </w:r>
            <w:r>
              <w:rPr>
                <w:rFonts w:hint="eastAsia" w:ascii="宋体" w:hAnsi="宋体" w:eastAsia="宋体" w:cs="宋体"/>
                <w:color w:val="000000"/>
                <w:sz w:val="21"/>
                <w:szCs w:val="21"/>
                <w:highlight w:val="none"/>
                <w:lang w:val="en-US" w:eastAsia="zh-CN" w:bidi="ar-SA"/>
              </w:rPr>
              <w:t xml:space="preserve">在2025年12月1日前联系招标人或者招标代理机构确定具体踏勘时间。</w:t>
            </w:r>
            <w:r>
              <w:rPr>
                <w:rFonts w:ascii="宋体" w:hAnsi="宋体" w:eastAsia="宋体" w:cs="宋体"/>
                <w:color w:val="000000"/>
                <w:sz w:val="21"/>
                <w:szCs w:val="21"/>
                <w:highlight w:val="none"/>
                <w:lang w:val="en-US" w:eastAsia="zh-CN" w:bidi="ar-SA"/>
              </w:rPr>
            </w:r>
            <w:r/>
          </w:p>
          <w:p>
            <w:pPr>
              <w:pStyle w:val="1069"/>
              <w:jc w:val="left"/>
              <w:spacing w:before="160" w:line="276"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b/>
                <w:bCs/>
                <w:color w:val="000000"/>
                <w:sz w:val="21"/>
                <w:szCs w:val="21"/>
                <w:highlight w:val="none"/>
                <w:lang w:val="en-US" w:eastAsia="zh-CN" w:bidi="ar-SA"/>
              </w:rPr>
              <w:t xml:space="preserve">踏勘联系方式：</w:t>
            </w:r>
            <w:r>
              <w:rPr>
                <w:rFonts w:hint="eastAsia" w:ascii="宋体" w:hAnsi="宋体" w:eastAsia="宋体" w:cs="宋体"/>
                <w:color w:val="000000"/>
                <w:sz w:val="21"/>
                <w:szCs w:val="21"/>
                <w:highlight w:val="none"/>
                <w:lang w:val="en-US" w:eastAsia="zh-CN" w:bidi="ar-SA"/>
              </w:rPr>
              <w:t xml:space="preserve">朱老师、13151085869。</w:t>
            </w:r>
            <w:r>
              <w:rPr>
                <w:rFonts w:ascii="宋体" w:hAnsi="宋体" w:eastAsia="宋体" w:cs="宋体"/>
                <w:color w:val="000000"/>
                <w:sz w:val="22"/>
                <w:szCs w:val="22"/>
                <w:highlight w:val="none"/>
                <w:lang w:val="zh-CN" w:eastAsia="zh-CN" w:bidi="zh-CN"/>
              </w:rPr>
            </w:r>
            <w:r/>
          </w:p>
        </w:tc>
      </w:tr>
      <w:tr>
        <w:trPr>
          <w:trHeight w:val="510"/>
        </w:trPr>
        <w:tc>
          <w:tcPr>
            <w:tcW w:w="675"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开标前答疑会</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60"/>
              <w:jc w:val="both"/>
              <w:spacing w:line="276"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■不召开</w:t>
            </w:r>
            <w:r>
              <w:rPr>
                <w:rFonts w:ascii="宋体" w:hAnsi="宋体" w:eastAsia="宋体" w:cs="宋体"/>
                <w:bCs/>
                <w:color w:val="000000"/>
                <w:sz w:val="21"/>
                <w:szCs w:val="21"/>
                <w:highlight w:val="none"/>
                <w:lang w:val="en-US" w:eastAsia="zh-CN" w:bidi="ar-SA"/>
              </w:rPr>
            </w:r>
            <w:r/>
          </w:p>
        </w:tc>
      </w:tr>
      <w:tr>
        <w:trPr>
          <w:trHeight w:val="510"/>
        </w:trPr>
        <w:tc>
          <w:tcPr>
            <w:tcW w:w="675"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联合体投标</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60"/>
              <w:jc w:val="both"/>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■不接受</w:t>
            </w:r>
            <w:r>
              <w:rPr>
                <w:rFonts w:ascii="宋体" w:hAnsi="宋体" w:eastAsia="宋体" w:cs="宋体"/>
                <w:color w:val="000000"/>
                <w:sz w:val="21"/>
                <w:szCs w:val="21"/>
                <w:highlight w:val="none"/>
                <w:lang w:val="en-US" w:eastAsia="zh-CN" w:bidi="ar-SA"/>
              </w:rPr>
            </w:r>
            <w:r/>
          </w:p>
        </w:tc>
      </w:tr>
      <w:tr>
        <w:trPr>
          <w:trHeight w:val="772"/>
        </w:trPr>
        <w:tc>
          <w:tcPr>
            <w:tcW w:w="675"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分包</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60"/>
              <w:jc w:val="both"/>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本项目的非主体、非关键性工作是否允许分包：</w:t>
            </w:r>
            <w:r>
              <w:rPr>
                <w:rFonts w:ascii="宋体" w:hAnsi="宋体" w:eastAsia="宋体" w:cs="宋体"/>
                <w:color w:val="000000"/>
                <w:sz w:val="21"/>
                <w:szCs w:val="21"/>
                <w:highlight w:val="none"/>
                <w:lang w:val="en-US" w:eastAsia="zh-CN" w:bidi="ar-SA"/>
              </w:rPr>
            </w:r>
            <w:r/>
          </w:p>
          <w:p>
            <w:pPr>
              <w:pStyle w:val="760"/>
              <w:jc w:val="both"/>
              <w:spacing w:line="276"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■不允许</w:t>
            </w:r>
            <w:r>
              <w:rPr>
                <w:rFonts w:ascii="宋体" w:hAnsi="宋体" w:eastAsia="宋体" w:cs="宋体"/>
                <w:bCs/>
                <w:color w:val="000000"/>
                <w:sz w:val="21"/>
                <w:szCs w:val="21"/>
                <w:highlight w:val="none"/>
                <w:lang w:val="en-US" w:eastAsia="zh-CN" w:bidi="ar-SA"/>
              </w:rPr>
            </w:r>
            <w:r/>
          </w:p>
        </w:tc>
      </w:tr>
      <w:tr>
        <w:trPr>
          <w:trHeight w:val="283"/>
        </w:trPr>
        <w:tc>
          <w:tcPr>
            <w:tcW w:w="675"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样品</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66"/>
              <w:jc w:val="both"/>
              <w:spacing w:after="120"/>
              <w:widowControl w:val="off"/>
              <w:rPr>
                <w:rFonts w:eastAsia="宋体"/>
                <w:color w:val="000000"/>
                <w:sz w:val="21"/>
                <w:szCs w:val="24"/>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投标样品递交：■不需要。详见第四章《采购需求》</w:t>
            </w:r>
            <w:r>
              <w:rPr>
                <w:rFonts w:eastAsia="宋体"/>
                <w:color w:val="000000"/>
                <w:sz w:val="21"/>
                <w:szCs w:val="24"/>
                <w:highlight w:val="none"/>
                <w:lang w:val="en-US" w:eastAsia="zh-CN" w:bidi="ar-SA"/>
              </w:rPr>
            </w:r>
            <w:r/>
          </w:p>
        </w:tc>
      </w:tr>
      <w:tr>
        <w:trPr>
          <w:trHeight w:val="734"/>
        </w:trPr>
        <w:tc>
          <w:tcPr>
            <w:tcW w:w="675"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采购进口产品</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60"/>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采购预算</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60"/>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ascii="宋体" w:hAnsi="宋体" w:eastAsia="宋体" w:cs="宋体"/>
                <w:color w:val="000000"/>
                <w:sz w:val="21"/>
                <w:szCs w:val="21"/>
                <w:highlight w:val="none"/>
                <w:lang w:val="en-US" w:eastAsia="zh-CN" w:bidi="ar-SA"/>
              </w:rPr>
            </w:r>
            <w:r/>
          </w:p>
        </w:tc>
      </w:tr>
      <w:tr>
        <w:trPr>
          <w:trHeight w:val="74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14.2</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本项目设定的最高限价</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60"/>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60"/>
              <w:jc w:val="lef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供应商资格条件</w:t>
            </w:r>
            <w:r>
              <w:rPr>
                <w:rFonts w:ascii="宋体" w:hAnsi="宋体" w:eastAsia="宋体" w:cs="宋体"/>
                <w:bCs/>
                <w:color w:val="000000"/>
                <w:sz w:val="21"/>
                <w:szCs w:val="21"/>
                <w:highlight w:val="none"/>
                <w:lang w:val="en-US" w:eastAsia="zh-CN" w:bidi="ar-SA"/>
              </w:rPr>
            </w:r>
            <w:r/>
          </w:p>
        </w:tc>
        <w:tc>
          <w:tcPr>
            <w:tcW w:w="4982" w:type="dxa"/>
            <w:vAlign w:val="center"/>
            <w:textDirection w:val="lrTb"/>
            <w:noWrap/>
          </w:tcPr>
          <w:p>
            <w:pPr>
              <w:pStyle w:val="760"/>
              <w:jc w:val="lef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20.5</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0"/>
                <w:szCs w:val="21"/>
                <w:highlight w:val="none"/>
                <w:lang w:val="en-US" w:eastAsia="zh-CN" w:bidi="ar-SA"/>
              </w:rPr>
              <w:t xml:space="preserve">★</w:t>
            </w:r>
            <w:r>
              <w:rPr>
                <w:rFonts w:hint="eastAsia" w:ascii="宋体" w:hAnsi="宋体" w:eastAsia="宋体" w:cs="宋体"/>
                <w:b/>
                <w:bCs w:val="0"/>
                <w:color w:val="000000"/>
                <w:sz w:val="21"/>
                <w:szCs w:val="21"/>
                <w:highlight w:val="none"/>
                <w:lang w:val="en-US" w:eastAsia="zh-CN" w:bidi="ar-SA"/>
              </w:rPr>
              <w:t xml:space="preserve">投标报价</w:t>
            </w:r>
            <w:r>
              <w:rPr>
                <w:rFonts w:ascii="宋体" w:hAnsi="宋体" w:eastAsia="宋体" w:cs="宋体"/>
                <w:b/>
                <w:bCs w:val="0"/>
                <w:color w:val="000000"/>
                <w:sz w:val="21"/>
                <w:szCs w:val="21"/>
                <w:highlight w:val="none"/>
                <w:lang w:val="en-US" w:eastAsia="zh-CN" w:bidi="ar-SA"/>
              </w:rPr>
            </w:r>
            <w:r/>
          </w:p>
        </w:tc>
        <w:tc>
          <w:tcPr>
            <w:tcW w:w="4982" w:type="dxa"/>
            <w:vAlign w:val="center"/>
            <w:textDirection w:val="lrTb"/>
            <w:noWrap/>
          </w:tcPr>
          <w:p>
            <w:pPr>
              <w:pStyle w:val="1083"/>
              <w:numPr>
                <w:ilvl w:val="0"/>
                <w:numId w:val="2"/>
              </w:numPr>
              <w:contextualSpacing/>
              <w:ind w:firstLine="0"/>
              <w:jc w:val="left"/>
              <w:spacing w:line="360" w:lineRule="auto"/>
              <w:widowControl w:val="off"/>
              <w:rPr>
                <w:rFonts w:ascii="宋体" w:hAnsi="宋体" w:eastAsia="宋体" w:cs="宋体"/>
                <w:b/>
                <w:bCs w:val="0"/>
                <w:color w:val="000000"/>
                <w:sz w:val="21"/>
                <w:szCs w:val="21"/>
                <w:highlight w:val="none"/>
                <w:lang w:val="zh-CN" w:eastAsia="zh-CN" w:bidi="ar-SA"/>
              </w:rPr>
            </w:pPr>
            <w:r>
              <w:rPr>
                <w:rFonts w:hint="eastAsia" w:ascii="宋体" w:hAnsi="宋体" w:eastAsia="宋体" w:cs="宋体"/>
                <w:b/>
                <w:bCs w:val="0"/>
                <w:color w:val="000000"/>
                <w:sz w:val="21"/>
                <w:szCs w:val="21"/>
                <w:highlight w:val="none"/>
                <w:lang w:val="zh-CN" w:eastAsia="zh-CN" w:bidi="ar-SA"/>
              </w:rPr>
              <w:t xml:space="preserve">投标总价应包含但不限于招标文件及其基本技术要求范围内相应货物的制造前的准备（包括现场踏勘、技术核对、厨房二次深化</w:t>
            </w:r>
            <w:r>
              <w:rPr>
                <w:rFonts w:hint="eastAsia" w:ascii="宋体" w:hAnsi="宋体" w:eastAsia="宋体" w:cs="宋体"/>
                <w:b/>
                <w:bCs w:val="0"/>
                <w:color w:val="000000"/>
                <w:sz w:val="21"/>
                <w:szCs w:val="21"/>
                <w:highlight w:val="none"/>
                <w:lang w:val="en-US" w:eastAsia="zh-CN" w:bidi="ar-SA"/>
              </w:rPr>
              <w:t xml:space="preserve">设计</w:t>
            </w:r>
            <w:r>
              <w:rPr>
                <w:rFonts w:hint="eastAsia" w:ascii="宋体" w:hAnsi="宋体" w:eastAsia="宋体" w:cs="宋体"/>
                <w:b/>
                <w:bCs w:val="0"/>
                <w:color w:val="000000"/>
                <w:sz w:val="21"/>
                <w:szCs w:val="21"/>
                <w:highlight w:val="none"/>
                <w:lang w:val="zh-CN" w:eastAsia="zh-CN" w:bidi="ar-SA"/>
              </w:rPr>
              <w:t xml:space="preserve">等）、采购、</w:t>
            </w:r>
            <w:r>
              <w:rPr>
                <w:rFonts w:hint="eastAsia" w:ascii="宋体" w:hAnsi="宋体" w:eastAsia="宋体" w:cs="宋体"/>
                <w:b/>
                <w:bCs w:val="0"/>
                <w:color w:val="000000"/>
                <w:sz w:val="21"/>
                <w:szCs w:val="21"/>
                <w:highlight w:val="none"/>
                <w:lang w:val="en-US" w:eastAsia="zh-CN" w:bidi="ar-SA"/>
              </w:rPr>
              <w:t xml:space="preserve">保险、</w:t>
            </w:r>
            <w:r>
              <w:rPr>
                <w:rFonts w:hint="eastAsia" w:ascii="宋体" w:hAnsi="宋体" w:eastAsia="宋体" w:cs="宋体"/>
                <w:b/>
                <w:bCs w:val="0"/>
                <w:color w:val="000000"/>
                <w:sz w:val="21"/>
                <w:szCs w:val="21"/>
                <w:highlight w:val="none"/>
                <w:lang w:val="zh-CN" w:eastAsia="zh-CN" w:bidi="ar-SA"/>
              </w:rPr>
              <w:t xml:space="preserve">定制、加工制作、检验、包装、发货、运输、装卸至现场指定地点、安装、调试、技术服务、主管单位验收、质保期</w:t>
            </w:r>
            <w:r>
              <w:rPr>
                <w:rFonts w:hint="eastAsia" w:ascii="宋体" w:hAnsi="宋体" w:eastAsia="宋体" w:cs="宋体"/>
                <w:b/>
                <w:bCs w:val="0"/>
                <w:color w:val="000000"/>
                <w:sz w:val="21"/>
                <w:szCs w:val="21"/>
                <w:highlight w:val="none"/>
                <w:lang w:val="en-US" w:eastAsia="zh-CN" w:bidi="ar-SA"/>
              </w:rPr>
              <w:t xml:space="preserve">内</w:t>
            </w:r>
            <w:r>
              <w:rPr>
                <w:rFonts w:hint="eastAsia" w:ascii="宋体" w:hAnsi="宋体" w:eastAsia="宋体" w:cs="宋体"/>
                <w:b/>
                <w:bCs w:val="0"/>
                <w:color w:val="000000"/>
                <w:sz w:val="21"/>
                <w:szCs w:val="21"/>
                <w:highlight w:val="none"/>
                <w:lang w:val="zh-CN" w:eastAsia="zh-CN" w:bidi="ar-SA"/>
              </w:rPr>
              <w:t xml:space="preserve">维保服务和招标文件所要求的相关服务等全部内容，包括但不限于对原有食堂</w:t>
            </w:r>
            <w:r>
              <w:rPr>
                <w:rFonts w:hint="eastAsia" w:ascii="宋体" w:hAnsi="宋体" w:eastAsia="宋体" w:cs="宋体"/>
                <w:b/>
                <w:bCs w:val="0"/>
                <w:color w:val="000000"/>
                <w:sz w:val="21"/>
                <w:szCs w:val="21"/>
                <w:highlight w:val="none"/>
                <w:lang w:val="en-US" w:eastAsia="zh-CN" w:bidi="ar-SA"/>
              </w:rPr>
              <w:t xml:space="preserve">设备</w:t>
            </w:r>
            <w:r>
              <w:rPr>
                <w:rFonts w:hint="eastAsia" w:ascii="宋体" w:hAnsi="宋体" w:eastAsia="宋体" w:cs="宋体"/>
                <w:b/>
                <w:bCs w:val="0"/>
                <w:color w:val="000000"/>
                <w:sz w:val="21"/>
                <w:szCs w:val="21"/>
                <w:highlight w:val="none"/>
                <w:lang w:val="zh-CN" w:eastAsia="zh-CN" w:bidi="ar-SA"/>
              </w:rPr>
              <w:t xml:space="preserve">的拆卸、搬运、安装，以及政策性文件规定及合同包含的所有风险、责任和招标文件所要求的相关服务、不可预见费等全部费用。</w:t>
            </w:r>
            <w:r>
              <w:rPr>
                <w:rFonts w:ascii="宋体" w:hAnsi="宋体" w:eastAsia="宋体" w:cs="宋体"/>
                <w:b/>
                <w:bCs w:val="0"/>
                <w:color w:val="000000"/>
                <w:sz w:val="21"/>
                <w:szCs w:val="21"/>
                <w:highlight w:val="none"/>
                <w:lang w:val="zh-CN" w:eastAsia="zh-CN" w:bidi="ar-SA"/>
              </w:rPr>
            </w:r>
            <w:r/>
          </w:p>
          <w:p>
            <w:pPr>
              <w:pStyle w:val="1083"/>
              <w:contextualSpacing/>
              <w:ind w:firstLine="0"/>
              <w:jc w:val="left"/>
              <w:spacing w:line="360" w:lineRule="auto"/>
              <w:widowControl w:val="off"/>
              <w:rPr>
                <w:rFonts w:ascii="宋体" w:hAnsi="宋体" w:eastAsia="宋体" w:cs="宋体"/>
                <w:b/>
                <w:bCs w:val="0"/>
                <w:color w:val="000000"/>
                <w:sz w:val="21"/>
                <w:szCs w:val="21"/>
                <w:highlight w:val="none"/>
                <w:lang w:val="zh-CN" w:eastAsia="zh-CN" w:bidi="ar-SA"/>
              </w:rPr>
            </w:pPr>
            <w:r>
              <w:rPr>
                <w:rFonts w:hint="eastAsia" w:ascii="宋体" w:hAnsi="宋体" w:eastAsia="宋体" w:cs="宋体"/>
                <w:b/>
                <w:bCs w:val="0"/>
                <w:color w:val="000000"/>
                <w:sz w:val="21"/>
                <w:szCs w:val="21"/>
                <w:highlight w:val="none"/>
                <w:lang w:val="zh-CN" w:eastAsia="zh-CN" w:bidi="ar-SA"/>
              </w:rPr>
              <w:t xml:space="preserve">在验收过程中，如发现有漏项、缺件，供应商应无条件、无偿补齐，所发生的一切费用，视为已包含在供应商的最终投标报价中。</w:t>
            </w:r>
            <w:r>
              <w:rPr>
                <w:rFonts w:ascii="宋体" w:hAnsi="宋体" w:eastAsia="宋体" w:cs="宋体"/>
                <w:b/>
                <w:bCs w:val="0"/>
                <w:color w:val="000000"/>
                <w:sz w:val="21"/>
                <w:szCs w:val="21"/>
                <w:highlight w:val="none"/>
                <w:lang w:val="zh-CN" w:eastAsia="zh-CN" w:bidi="ar-SA"/>
              </w:rPr>
            </w:r>
            <w:r/>
          </w:p>
          <w:p>
            <w:pPr>
              <w:pStyle w:val="1083"/>
              <w:contextualSpacing/>
              <w:ind w:firstLine="0"/>
              <w:jc w:val="left"/>
              <w:spacing w:line="360" w:lineRule="auto"/>
              <w:widowControl w:val="off"/>
              <w:rPr>
                <w:rFonts w:eastAsia="宋体"/>
                <w:b/>
                <w:bCs w:val="0"/>
                <w:color w:val="000000"/>
                <w:sz w:val="21"/>
                <w:szCs w:val="21"/>
                <w:highlight w:val="none"/>
                <w:lang w:val="en-US" w:eastAsia="zh-CN" w:bidi="ar-SA"/>
              </w:rPr>
            </w:pPr>
            <w:r>
              <w:rPr>
                <w:rFonts w:hint="eastAsia" w:eastAsia="宋体"/>
                <w:b/>
                <w:bCs w:val="0"/>
                <w:color w:val="000000"/>
                <w:sz w:val="21"/>
                <w:szCs w:val="21"/>
                <w:highlight w:val="none"/>
                <w:lang w:val="en-US" w:eastAsia="zh-CN" w:bidi="ar-SA"/>
              </w:rPr>
              <w:t xml:space="preserve">2、质保期不低于三年，质保期内，</w:t>
            </w:r>
            <w:r>
              <w:rPr>
                <w:rFonts w:eastAsia="宋体"/>
                <w:b/>
                <w:bCs w:val="0"/>
                <w:color w:val="000000"/>
                <w:sz w:val="21"/>
                <w:szCs w:val="21"/>
                <w:highlight w:val="none"/>
                <w:lang w:val="en-US" w:eastAsia="zh-CN" w:bidi="ar-SA"/>
              </w:rPr>
              <w:t xml:space="preserve">免费提供零配件</w:t>
            </w:r>
            <w:r>
              <w:rPr>
                <w:rFonts w:hint="eastAsia" w:eastAsia="宋体"/>
                <w:b/>
                <w:bCs w:val="0"/>
                <w:color w:val="000000"/>
                <w:sz w:val="21"/>
                <w:szCs w:val="21"/>
                <w:highlight w:val="none"/>
                <w:lang w:val="en-US" w:eastAsia="zh-CN" w:bidi="ar-SA"/>
              </w:rPr>
              <w:t xml:space="preserve">、耗材，</w:t>
            </w:r>
            <w:r>
              <w:rPr>
                <w:rFonts w:eastAsia="宋体"/>
                <w:b/>
                <w:bCs w:val="0"/>
                <w:color w:val="000000"/>
                <w:sz w:val="21"/>
                <w:szCs w:val="21"/>
                <w:highlight w:val="none"/>
                <w:lang w:val="en-US" w:eastAsia="zh-CN" w:bidi="ar-SA"/>
              </w:rPr>
              <w:t xml:space="preserve">免人工费和上门费，质保期自验收合格当日计算。质保期内的维修和常规保养工作由中标单位承担，质保期内的配件维修免费提供。</w:t>
            </w:r>
            <w:r>
              <w:rPr>
                <w:rFonts w:eastAsia="宋体"/>
                <w:b/>
                <w:bCs w:val="0"/>
                <w:color w:val="000000"/>
                <w:sz w:val="21"/>
                <w:szCs w:val="21"/>
                <w:highlight w:val="none"/>
                <w:lang w:val="en-US" w:eastAsia="zh-CN" w:bidi="ar-SA"/>
              </w:rPr>
            </w:r>
            <w:r/>
          </w:p>
          <w:p>
            <w:pPr>
              <w:pStyle w:val="1083"/>
              <w:contextualSpacing/>
              <w:ind w:firstLine="0"/>
              <w:jc w:val="left"/>
              <w:spacing w:line="360" w:lineRule="auto"/>
              <w:widowControl w:val="off"/>
              <w:rPr>
                <w:rFonts w:hAnsi="宋体" w:eastAsia="宋体" w:cs="宋体"/>
                <w:b/>
                <w:bCs w:val="0"/>
                <w:color w:val="000000"/>
                <w:sz w:val="21"/>
                <w:szCs w:val="24"/>
                <w:highlight w:val="none"/>
                <w:lang w:val="en-US" w:eastAsia="zh-CN" w:bidi="ar-SA"/>
              </w:rPr>
            </w:pPr>
            <w:r>
              <w:rPr>
                <w:rFonts w:hint="eastAsia" w:eastAsia="宋体"/>
                <w:b/>
                <w:bCs w:val="0"/>
                <w:color w:val="000000"/>
                <w:sz w:val="21"/>
                <w:szCs w:val="21"/>
                <w:highlight w:val="none"/>
                <w:lang w:val="en-US" w:eastAsia="zh-CN" w:bidi="ar-SA"/>
              </w:rPr>
              <w:t xml:space="preserve">3、本项目采用固定单价，结算总价按经双方确认的实际供货数量计算。</w:t>
            </w:r>
            <w:r>
              <w:rPr>
                <w:rFonts w:hAnsi="宋体" w:eastAsia="宋体" w:cs="宋体"/>
                <w:b/>
                <w:bCs w:val="0"/>
                <w:color w:val="000000"/>
                <w:sz w:val="21"/>
                <w:szCs w:val="24"/>
                <w:highlight w:val="none"/>
                <w:lang w:val="en-US" w:eastAsia="zh-CN" w:bidi="ar-SA"/>
              </w:rPr>
            </w:r>
            <w:r/>
          </w:p>
        </w:tc>
      </w:tr>
      <w:tr>
        <w:trPr>
          <w:trHeight w:val="65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投标有效期</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自提交投标文件的截止之日起算90日历天</w:t>
            </w:r>
            <w:r>
              <w:rPr>
                <w:rFonts w:ascii="宋体" w:hAnsi="宋体" w:eastAsia="宋体" w:cs="宋体"/>
                <w:bCs/>
                <w:color w:val="000000"/>
                <w:sz w:val="21"/>
                <w:szCs w:val="21"/>
                <w:highlight w:val="none"/>
                <w:lang w:val="en-US" w:eastAsia="zh-CN" w:bidi="ar-SA"/>
              </w:rPr>
            </w:r>
            <w:r/>
          </w:p>
        </w:tc>
      </w:tr>
      <w:tr>
        <w:trPr>
          <w:trHeight w:val="320"/>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投标保证金</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60"/>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■不需要</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投标文件份数</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72"/>
              <w:jc w:val="both"/>
              <w:spacing w:line="360" w:lineRule="auto"/>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Cs/>
                <w:color w:val="000000"/>
                <w:sz w:val="20"/>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不适用</w:t>
            </w:r>
            <w:r>
              <w:rPr>
                <w:rFonts w:ascii="宋体" w:hAnsi="宋体" w:eastAsia="宋体" w:cs="宋体"/>
                <w:b/>
                <w:bCs/>
                <w:color w:val="000000"/>
                <w:sz w:val="21"/>
                <w:szCs w:val="21"/>
                <w:highlight w:val="none"/>
                <w:lang w:val="en-US" w:eastAsia="zh-CN" w:bidi="ar-SA"/>
              </w:rPr>
            </w:r>
            <w:r/>
          </w:p>
        </w:tc>
      </w:tr>
      <w:tr>
        <w:trPr>
          <w:trHeight w:val="1292"/>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投标文件的递交</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60"/>
              <w:jc w:val="both"/>
              <w:spacing w:line="360" w:lineRule="auto"/>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000000"/>
                <w:sz w:val="21"/>
                <w:szCs w:val="21"/>
                <w:highlight w:val="none"/>
                <w:lang w:val="en-US" w:eastAsia="zh-CN" w:bidi="ar-SA"/>
              </w:rPr>
              <w:t xml:space="preserve">投标文件截止时间后上传的任何电子投标文件。</w:t>
            </w:r>
            <w:r>
              <w:rPr>
                <w:rFonts w:ascii="宋体" w:hAnsi="宋体" w:eastAsia="宋体" w:cs="宋体"/>
                <w:b/>
                <w:bCs/>
                <w:color w:val="000000"/>
                <w:sz w:val="21"/>
                <w:szCs w:val="21"/>
                <w:highlight w:val="none"/>
                <w:lang w:val="en-US" w:eastAsia="zh-CN" w:bidi="ar-SA"/>
              </w:rPr>
            </w:r>
            <w:r/>
          </w:p>
        </w:tc>
      </w:tr>
      <w:tr>
        <w:trPr>
          <w:trHeight w:val="65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提交投标文件的截止时间、地点</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rPr>
                <w:rFonts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开标时间、地点</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rPr>
                <w:rFonts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29.2.1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信用查询</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30.1.1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评标委员会</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7人及以上单数。</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30.5.3</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核心产品</w:t>
            </w:r>
            <w:r>
              <w:rPr>
                <w:rFonts w:hint="eastAsia" w:ascii="宋体" w:hAnsi="宋体" w:eastAsia="宋体" w:cs="宋体"/>
                <w:color w:val="000000"/>
                <w:sz w:val="21"/>
                <w:szCs w:val="21"/>
                <w:highlight w:val="none"/>
                <w:lang w:val="en-US" w:eastAsia="zh-CN" w:bidi="ar-SA"/>
              </w:rPr>
              <w:tab/>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72"/>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■货物类</w:t>
            </w:r>
            <w:r>
              <w:rPr>
                <w:rFonts w:hint="eastAsia" w:ascii="宋体" w:hAnsi="宋体" w:eastAsia="宋体" w:cs="宋体"/>
                <w:bCs/>
                <w:color w:val="000000"/>
                <w:sz w:val="21"/>
                <w:szCs w:val="21"/>
                <w:highlight w:val="none"/>
                <w:lang w:val="en-US" w:eastAsia="zh-CN" w:bidi="ar-SA"/>
              </w:rPr>
            </w:r>
            <w:r/>
          </w:p>
          <w:p>
            <w:pPr>
              <w:pStyle w:val="1072"/>
              <w:jc w:val="both"/>
              <w:keepLines w:val="0"/>
              <w:keepNext w:val="0"/>
              <w:pageBreakBefore w:val="0"/>
              <w:spacing w:line="360" w:lineRule="auto"/>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标段1核心产品：蒸汽式双门蒸饭箱（序号7）</w:t>
            </w:r>
            <w:r>
              <w:rPr>
                <w:rFonts w:hint="eastAsia" w:ascii="宋体" w:hAnsi="宋体" w:eastAsia="宋体" w:cs="宋体"/>
                <w:b/>
                <w:bCs/>
                <w:color w:val="000000"/>
                <w:sz w:val="20"/>
                <w:szCs w:val="20"/>
                <w:highlight w:val="none"/>
                <w:lang w:val="en-US" w:eastAsia="zh-CN" w:bidi="ar-SA"/>
              </w:rPr>
            </w:r>
            <w:r/>
          </w:p>
          <w:p>
            <w:pPr>
              <w:pStyle w:val="1072"/>
              <w:jc w:val="both"/>
              <w:keepLines w:val="0"/>
              <w:keepNext w:val="0"/>
              <w:pageBreakBefore w:val="0"/>
              <w:spacing w:line="360" w:lineRule="auto"/>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标段2核心产品：推车式热风双门消毒柜（序号1）</w:t>
            </w:r>
            <w:r>
              <w:rPr>
                <w:rFonts w:hint="eastAsia" w:ascii="宋体" w:hAnsi="宋体" w:eastAsia="宋体" w:cs="宋体"/>
                <w:b/>
                <w:bCs/>
                <w:color w:val="000000"/>
                <w:sz w:val="20"/>
                <w:szCs w:val="20"/>
                <w:highlight w:val="none"/>
                <w:lang w:val="en-US" w:eastAsia="zh-CN" w:bidi="ar-SA"/>
              </w:rPr>
            </w:r>
            <w:r/>
          </w:p>
          <w:p>
            <w:pPr>
              <w:pStyle w:val="760"/>
              <w:jc w:val="both"/>
              <w:keepLines w:val="0"/>
              <w:keepNext w:val="0"/>
              <w:pageBreakBefore w:val="0"/>
              <w:spacing w:line="360" w:lineRule="auto"/>
              <w:widowControl/>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标段3核心产品：</w:t>
            </w:r>
            <w:r>
              <w:rPr>
                <w:rFonts w:hint="eastAsia" w:ascii="宋体" w:hAnsi="宋体" w:eastAsia="宋体" w:cs="宋体"/>
                <w:b/>
                <w:bCs/>
                <w:color w:val="000000"/>
                <w:sz w:val="20"/>
                <w:szCs w:val="20"/>
                <w:highlight w:val="none"/>
                <w:lang w:val="en-US" w:eastAsia="zh-CN" w:bidi="ar"/>
              </w:rPr>
              <w:t xml:space="preserve">定制式燃气双头大锅灶（带熄火保护）</w:t>
            </w:r>
            <w:r>
              <w:rPr>
                <w:rFonts w:hint="eastAsia" w:ascii="宋体" w:hAnsi="宋体" w:eastAsia="宋体" w:cs="宋体"/>
                <w:b/>
                <w:bCs/>
                <w:color w:val="000000"/>
                <w:sz w:val="20"/>
                <w:szCs w:val="20"/>
                <w:highlight w:val="none"/>
                <w:lang w:val="en-US" w:eastAsia="zh-CN" w:bidi="ar-SA"/>
              </w:rPr>
              <w:t xml:space="preserve">（序号1）</w:t>
            </w:r>
            <w:r>
              <w:rPr>
                <w:rFonts w:hint="eastAsia" w:ascii="宋体" w:hAnsi="宋体" w:eastAsia="宋体" w:cs="宋体"/>
                <w:b/>
                <w:bCs/>
                <w:color w:val="000000"/>
                <w:sz w:val="20"/>
                <w:szCs w:val="20"/>
                <w:highlight w:val="none"/>
                <w:lang w:val="en-US" w:eastAsia="zh-CN" w:bidi="ar-SA"/>
              </w:rPr>
            </w:r>
            <w:r/>
          </w:p>
          <w:p>
            <w:pPr>
              <w:pStyle w:val="1072"/>
              <w:jc w:val="both"/>
              <w:keepLines w:val="0"/>
              <w:keepNext w:val="0"/>
              <w:pageBreakBefore w:val="0"/>
              <w:spacing w:line="360" w:lineRule="auto"/>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标段4核心产品：油烟净化器系统一套3600×1300×960（序号1）</w:t>
            </w:r>
            <w:r>
              <w:rPr>
                <w:rFonts w:hint="eastAsia" w:ascii="宋体" w:hAnsi="宋体" w:eastAsia="宋体" w:cs="宋体"/>
                <w:b/>
                <w:bCs/>
                <w:color w:val="000000"/>
                <w:sz w:val="20"/>
                <w:szCs w:val="20"/>
                <w:highlight w:val="none"/>
                <w:lang w:val="en-US" w:eastAsia="zh-CN" w:bidi="ar-SA"/>
              </w:rPr>
            </w:r>
            <w:r/>
          </w:p>
          <w:p>
            <w:pPr>
              <w:pStyle w:val="1072"/>
              <w:jc w:val="both"/>
              <w:keepLines w:val="0"/>
              <w:keepNext w:val="0"/>
              <w:pageBreakBefore w:val="0"/>
              <w:spacing w:line="360" w:lineRule="auto"/>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标段5核心产品：送餐助力车（序号1）</w:t>
            </w:r>
            <w:r>
              <w:rPr>
                <w:rFonts w:hint="eastAsia" w:ascii="宋体" w:hAnsi="宋体" w:eastAsia="宋体" w:cs="宋体"/>
                <w:b/>
                <w:bCs/>
                <w:color w:val="000000"/>
                <w:sz w:val="20"/>
                <w:szCs w:val="20"/>
                <w:highlight w:val="none"/>
                <w:lang w:val="en-US" w:eastAsia="zh-CN" w:bidi="ar-SA"/>
              </w:rPr>
            </w:r>
            <w:r/>
          </w:p>
          <w:p>
            <w:pPr>
              <w:pStyle w:val="1072"/>
              <w:jc w:val="both"/>
              <w:keepLines w:val="0"/>
              <w:keepNext w:val="0"/>
              <w:pageBreakBefore w:val="0"/>
              <w:spacing w:line="360" w:lineRule="auto"/>
              <w:widowControl w:val="off"/>
              <w:rPr>
                <w:rFonts w:ascii="宋体" w:hAnsi="Courier New" w:eastAsia="宋体"/>
                <w:color w:val="000000"/>
                <w:sz w:val="20"/>
                <w:szCs w:val="21"/>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标段6核心产品：灭火系统1900mm（序号1）</w:t>
            </w:r>
            <w:r>
              <w:rPr>
                <w:rFonts w:ascii="宋体" w:hAnsi="Courier New" w:eastAsia="宋体"/>
                <w:color w:val="000000"/>
                <w:sz w:val="20"/>
                <w:szCs w:val="21"/>
                <w:highlight w:val="none"/>
                <w:lang w:val="en-US" w:eastAsia="zh-CN" w:bidi="ar-SA"/>
              </w:rPr>
            </w:r>
            <w:r/>
          </w:p>
        </w:tc>
      </w:tr>
      <w:tr>
        <w:trPr>
          <w:trHeight w:val="922"/>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31.3</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确定中标单位</w:t>
            </w:r>
            <w:r>
              <w:rPr>
                <w:rFonts w:ascii="宋体" w:hAnsi="宋体" w:eastAsia="宋体" w:cs="宋体"/>
                <w:bCs/>
                <w:color w:val="000000"/>
                <w:sz w:val="21"/>
                <w:szCs w:val="21"/>
                <w:highlight w:val="none"/>
                <w:lang w:val="en-US" w:eastAsia="zh-CN" w:bidi="ar-SA"/>
              </w:rPr>
            </w:r>
            <w:r/>
          </w:p>
        </w:tc>
        <w:tc>
          <w:tcPr>
            <w:tcW w:w="4982" w:type="dxa"/>
            <w:vAlign w:val="center"/>
            <w:textDirection w:val="lrTb"/>
            <w:noWrap/>
          </w:tcPr>
          <w:p>
            <w:pPr>
              <w:pStyle w:val="760"/>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1.评委会根据本采购文件规定评分办法与评分标准综合打分，并按综合得分由高到低顺序向项目采购人推荐3名中标候选人。</w:t>
            </w:r>
            <w:r>
              <w:rPr>
                <w:rFonts w:ascii="宋体" w:hAnsi="宋体" w:eastAsia="宋体" w:cs="宋体"/>
                <w:bCs/>
                <w:color w:val="000000"/>
                <w:sz w:val="21"/>
                <w:szCs w:val="21"/>
                <w:highlight w:val="none"/>
                <w:lang w:val="en-US" w:eastAsia="zh-CN" w:bidi="ar-SA"/>
              </w:rPr>
            </w:r>
            <w:r/>
          </w:p>
          <w:p>
            <w:pPr>
              <w:pStyle w:val="760"/>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31.4</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公告媒体</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72"/>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《南京公共采购信息网》（https://njgc.jfh.com/）、《江苏政府采购网》（http://www.ccgp-jiangsu.gov.cn/）</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35.1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履约保证金</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■不要求提供</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60"/>
              <w:ind w:left="-533" w:firstLine="533"/>
              <w:jc w:val="left"/>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供应商对采购文件的</w:t>
            </w:r>
            <w:r>
              <w:rPr>
                <w:rFonts w:hint="eastAsia" w:hAnsi="宋体" w:eastAsia="宋体" w:cs="宋体"/>
                <w:color w:val="000000"/>
                <w:sz w:val="21"/>
                <w:szCs w:val="24"/>
                <w:highlight w:val="none"/>
                <w:lang w:val="en-US" w:eastAsia="zh-CN" w:bidi="ar-SA"/>
              </w:rPr>
              <w:t xml:space="preserve">询问</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39"/>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时间：递交投标文件截止时间前15日。</w:t>
            </w:r>
            <w:r>
              <w:rPr>
                <w:rFonts w:ascii="宋体" w:hAnsi="宋体" w:eastAsia="宋体" w:cs="宋体"/>
                <w:color w:val="000000"/>
                <w:sz w:val="21"/>
                <w:szCs w:val="21"/>
                <w:highlight w:val="none"/>
                <w:lang w:val="en-US" w:eastAsia="zh-CN" w:bidi="ar-SA"/>
              </w:rPr>
            </w:r>
            <w:r/>
          </w:p>
          <w:p>
            <w:pPr>
              <w:pStyle w:val="839"/>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形式：以书面形式（盖章扫描件及WPS兼容格式文件发至</w:t>
            </w:r>
            <w:r>
              <w:rPr>
                <w:rFonts w:hint="eastAsia" w:ascii="宋体" w:hAnsi="宋体" w:eastAsia="宋体" w:cs="宋体"/>
                <w:bCs/>
                <w:color w:val="000000"/>
                <w:sz w:val="21"/>
                <w:szCs w:val="21"/>
                <w:highlight w:val="none"/>
                <w:u w:val="single"/>
                <w:lang w:val="en-US" w:eastAsia="zh-CN" w:bidi="ar-SA"/>
              </w:rPr>
              <w:t xml:space="preserve">15261870871@163.com</w:t>
            </w:r>
            <w:r>
              <w:rPr>
                <w:rFonts w:hint="eastAsia" w:ascii="宋体" w:hAnsi="宋体" w:eastAsia="宋体" w:cs="宋体"/>
                <w:bCs/>
                <w:color w:val="000000"/>
                <w:sz w:val="21"/>
                <w:szCs w:val="21"/>
                <w:highlight w:val="none"/>
                <w:lang w:val="en-US" w:eastAsia="zh-CN" w:bidi="ar-SA"/>
              </w:rPr>
              <w:t xml:space="preserve">邮箱）通知采购代理机构。</w:t>
            </w:r>
            <w:r>
              <w:rPr>
                <w:rFonts w:ascii="宋体" w:hAnsi="宋体" w:eastAsia="宋体" w:cs="宋体"/>
                <w:bCs/>
                <w:color w:val="000000"/>
                <w:sz w:val="21"/>
                <w:szCs w:val="21"/>
                <w:highlight w:val="none"/>
                <w:lang w:val="en-US" w:eastAsia="zh-CN" w:bidi="ar-SA"/>
              </w:rPr>
            </w:r>
            <w:r/>
          </w:p>
        </w:tc>
      </w:tr>
      <w:tr>
        <w:trPr>
          <w:trHeight w:val="1980"/>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60"/>
              <w:ind w:left="-533" w:firstLine="533"/>
              <w:jc w:val="left"/>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供应商对采购文件提出的</w:t>
            </w:r>
            <w:r>
              <w:rPr>
                <w:rFonts w:ascii="宋体" w:hAnsi="宋体" w:eastAsia="宋体" w:cs="宋体"/>
                <w:color w:val="000000"/>
                <w:sz w:val="21"/>
                <w:szCs w:val="21"/>
                <w:highlight w:val="none"/>
                <w:lang w:val="en-US" w:eastAsia="zh-CN" w:bidi="ar-SA"/>
              </w:rPr>
            </w:r>
            <w:r/>
          </w:p>
          <w:p>
            <w:pPr>
              <w:pStyle w:val="760"/>
              <w:ind w:left="-533" w:firstLine="533"/>
              <w:jc w:val="left"/>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质疑</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39"/>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形式：以书面形式通知采购代理机构。如采用邮件形式（盖章扫描件及WPS兼容格式文件发至15261870871@163.com邮箱）通知，采购代理机构将以邮件形式进行答复。</w:t>
            </w:r>
            <w:r>
              <w:rPr>
                <w:rFonts w:ascii="宋体" w:hAnsi="宋体" w:eastAsia="宋体" w:cs="宋体"/>
                <w:color w:val="000000"/>
                <w:sz w:val="21"/>
                <w:szCs w:val="21"/>
                <w:highlight w:val="none"/>
                <w:lang w:val="en-US" w:eastAsia="zh-CN" w:bidi="ar-SA"/>
              </w:rPr>
            </w:r>
            <w:r/>
          </w:p>
        </w:tc>
      </w:tr>
      <w:tr>
        <w:trPr>
          <w:trHeight w:val="3764"/>
        </w:trPr>
        <w:tc>
          <w:tcPr>
            <w:tcW w:w="675"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38.1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招标代理服务费</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39"/>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中标人在领取中标通知书时，按计价格[2002]1980号文件货物类40%，向采购代理机构支付中标服务费，本项目按预算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rPr>
                <w:rFonts w:ascii="宋体" w:hAnsi="宋体" w:eastAsia="宋体" w:cs="宋体"/>
                <w:bCs/>
                <w:color w:val="000000"/>
                <w:sz w:val="21"/>
                <w:szCs w:val="21"/>
                <w:highlight w:val="none"/>
                <w:lang w:val="en-US" w:eastAsia="zh-CN" w:bidi="ar-SA"/>
              </w:rPr>
            </w:r>
            <w:r/>
          </w:p>
        </w:tc>
      </w:tr>
      <w:tr>
        <w:trPr>
          <w:trHeight w:val="600"/>
        </w:trPr>
        <w:tc>
          <w:tcPr>
            <w:tcW w:w="675" w:type="dxa"/>
            <w:vAlign w:val="center"/>
            <w:vMerge w:val="restart"/>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w:t>
            </w:r>
            <w:r>
              <w:rPr>
                <w:rFonts w:ascii="宋体" w:hAnsi="宋体" w:eastAsia="宋体" w:cs="宋体"/>
                <w:color w:val="000000"/>
                <w:sz w:val="21"/>
                <w:szCs w:val="21"/>
                <w:highlight w:val="none"/>
                <w:lang w:val="en-US" w:eastAsia="zh-CN" w:bidi="ar-SA"/>
              </w:rPr>
            </w:r>
            <w:r/>
          </w:p>
        </w:tc>
        <w:tc>
          <w:tcPr>
            <w:tcW w:w="850" w:type="dxa"/>
            <w:vAlign w:val="center"/>
            <w:vMerge w:val="restart"/>
            <w:textDirection w:val="lrTb"/>
            <w:noWrap/>
          </w:tcPr>
          <w:p>
            <w:pPr>
              <w:pStyle w:val="107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39.1</w:t>
            </w:r>
            <w:r>
              <w:rPr>
                <w:rFonts w:ascii="宋体" w:hAnsi="宋体" w:eastAsia="宋体" w:cs="宋体"/>
                <w:color w:val="000000"/>
                <w:sz w:val="21"/>
                <w:szCs w:val="21"/>
                <w:highlight w:val="none"/>
                <w:lang w:val="en-US" w:eastAsia="zh-CN" w:bidi="ar-SA"/>
              </w:rPr>
            </w:r>
            <w:r/>
          </w:p>
        </w:tc>
        <w:tc>
          <w:tcPr>
            <w:tcW w:w="2835" w:type="dxa"/>
            <w:vAlign w:val="center"/>
            <w:vMerge w:val="restart"/>
            <w:textDirection w:val="lrTb"/>
            <w:noWrap/>
          </w:tcPr>
          <w:p>
            <w:pPr>
              <w:pStyle w:val="107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其他规定</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39"/>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采购项目类型：货物</w:t>
            </w:r>
            <w:r>
              <w:rPr>
                <w:rFonts w:ascii="宋体" w:hAnsi="宋体" w:eastAsia="宋体" w:cs="宋体"/>
                <w:bCs/>
                <w:color w:val="000000"/>
                <w:sz w:val="21"/>
                <w:szCs w:val="21"/>
                <w:highlight w:val="none"/>
                <w:lang w:val="en-US" w:eastAsia="zh-CN" w:bidi="ar-SA"/>
              </w:rPr>
            </w:r>
            <w:r/>
          </w:p>
        </w:tc>
      </w:tr>
      <w:tr>
        <w:trPr>
          <w:trHeight w:val="552"/>
        </w:trPr>
        <w:tc>
          <w:tcPr>
            <w:tcW w:w="675" w:type="dxa"/>
            <w:vAlign w:val="center"/>
            <w:vMerge w:val="continue"/>
            <w:textDirection w:val="lrTb"/>
            <w:noWrap/>
          </w:tcPr>
          <w:p>
            <w:pPr>
              <w:pStyle w:val="1072"/>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tcPr>
          <w:p>
            <w:pPr>
              <w:pStyle w:val="1072"/>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835" w:type="dxa"/>
            <w:vAlign w:val="center"/>
            <w:vMerge w:val="continue"/>
            <w:textDirection w:val="lrTb"/>
            <w:noWrap/>
          </w:tcPr>
          <w:p>
            <w:pPr>
              <w:pStyle w:val="1072"/>
              <w:ind w:firstLine="372"/>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39"/>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标的对应的中小企业划分标准所属行业：工业</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vMerge w:val="continue"/>
            <w:textDirection w:val="lrTb"/>
            <w:noWrap/>
          </w:tcPr>
          <w:p>
            <w:pPr>
              <w:pStyle w:val="1072"/>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tcPr>
          <w:p>
            <w:pPr>
              <w:pStyle w:val="1072"/>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835" w:type="dxa"/>
            <w:vAlign w:val="center"/>
            <w:vMerge w:val="continue"/>
            <w:textDirection w:val="lrTb"/>
            <w:noWrap/>
          </w:tcPr>
          <w:p>
            <w:pPr>
              <w:pStyle w:val="1072"/>
              <w:ind w:firstLine="372"/>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其他规定：</w:t>
            </w:r>
            <w:r>
              <w:rPr>
                <w:rFonts w:hint="eastAsia" w:ascii="宋体" w:hAnsi="宋体" w:eastAsia="宋体" w:cs="宋体"/>
                <w:color w:val="000000"/>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vMerge w:val="continue"/>
            <w:textDirection w:val="lrTb"/>
            <w:noWrap/>
          </w:tcPr>
          <w:p>
            <w:pPr>
              <w:pStyle w:val="1072"/>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tcPr>
          <w:p>
            <w:pPr>
              <w:pStyle w:val="1072"/>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835" w:type="dxa"/>
            <w:vAlign w:val="center"/>
            <w:vMerge w:val="continue"/>
            <w:textDirection w:val="lrTb"/>
            <w:noWrap/>
          </w:tcPr>
          <w:p>
            <w:pPr>
              <w:pStyle w:val="1072"/>
              <w:ind w:firstLine="372"/>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信用承诺相关规定</w:t>
            </w:r>
            <w:r>
              <w:rPr>
                <w:rFonts w:ascii="宋体" w:hAnsi="宋体" w:eastAsia="宋体" w:cs="宋体"/>
                <w:bCs/>
                <w:color w:val="000000"/>
                <w:sz w:val="21"/>
                <w:szCs w:val="21"/>
                <w:highlight w:val="none"/>
                <w:lang w:val="en-US" w:eastAsia="zh-CN" w:bidi="ar-SA"/>
              </w:rPr>
            </w:r>
            <w:r/>
          </w:p>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bookmarkStart w:id="33" w:name="_Hlk156831468"/>
            <w:r>
              <w:rPr>
                <w:rFonts w:hint="eastAsia" w:ascii="宋体" w:hAnsi="宋体" w:eastAsia="宋体" w:cs="宋体"/>
                <w:bCs/>
                <w:color w:val="000000"/>
                <w:sz w:val="21"/>
                <w:szCs w:val="21"/>
                <w:highlight w:val="none"/>
                <w:lang w:val="en-US" w:eastAsia="zh-CN" w:bidi="ar-SA"/>
              </w:rPr>
              <w:t xml:space="preserve">根据《关于在政府采购活动中推行信用承诺制的通知》（宁财购通〔2021〕5 号）的规定</w:t>
            </w:r>
            <w:bookmarkEnd w:id="33"/>
            <w:r>
              <w:rPr>
                <w:rFonts w:hint="eastAsia" w:ascii="宋体" w:hAnsi="宋体" w:eastAsia="宋体" w:cs="宋体"/>
                <w:bCs/>
                <w:color w:val="000000"/>
                <w:sz w:val="21"/>
                <w:szCs w:val="21"/>
                <w:highlight w:val="none"/>
                <w:lang w:val="en-US" w:eastAsia="zh-CN" w:bidi="ar-SA"/>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rPr>
                <w:rFonts w:ascii="宋体" w:hAnsi="宋体" w:eastAsia="宋体" w:cs="宋体"/>
                <w:bCs/>
                <w:color w:val="000000"/>
                <w:sz w:val="21"/>
                <w:szCs w:val="21"/>
                <w:highlight w:val="none"/>
                <w:lang w:val="en-US" w:eastAsia="zh-CN" w:bidi="ar-SA"/>
              </w:rPr>
            </w:r>
            <w:r/>
          </w:p>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rPr>
                <w:rFonts w:ascii="宋体" w:hAnsi="宋体" w:eastAsia="宋体" w:cs="宋体"/>
                <w:bCs/>
                <w:color w:val="000000"/>
                <w:sz w:val="21"/>
                <w:szCs w:val="21"/>
                <w:highlight w:val="none"/>
                <w:lang w:val="en-US" w:eastAsia="zh-CN" w:bidi="ar-SA"/>
              </w:rPr>
            </w:r>
            <w:r/>
          </w:p>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（3）供应商涉及以下情形的，不适用信用承诺，仍须提供上述证明材料：</w:t>
            </w:r>
            <w:r>
              <w:rPr>
                <w:rFonts w:ascii="宋体" w:hAnsi="宋体" w:eastAsia="宋体" w:cs="宋体"/>
                <w:bCs/>
                <w:color w:val="000000"/>
                <w:sz w:val="21"/>
                <w:szCs w:val="21"/>
                <w:highlight w:val="none"/>
                <w:lang w:val="en-US" w:eastAsia="zh-CN" w:bidi="ar-SA"/>
              </w:rPr>
            </w:r>
            <w:r/>
          </w:p>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①供应商被列入严重失信主体名单； </w:t>
            </w:r>
            <w:r>
              <w:rPr>
                <w:rFonts w:ascii="宋体" w:hAnsi="宋体" w:eastAsia="宋体" w:cs="宋体"/>
                <w:bCs/>
                <w:color w:val="000000"/>
                <w:sz w:val="21"/>
                <w:szCs w:val="21"/>
                <w:highlight w:val="none"/>
                <w:lang w:val="en-US" w:eastAsia="zh-CN" w:bidi="ar-SA"/>
              </w:rPr>
            </w:r>
            <w:r/>
          </w:p>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②被相关监管部门作出行政处罚且尚在处罚有效期内；</w:t>
            </w:r>
            <w:r>
              <w:rPr>
                <w:rFonts w:ascii="宋体" w:hAnsi="宋体" w:eastAsia="宋体" w:cs="宋体"/>
                <w:bCs/>
                <w:color w:val="000000"/>
                <w:sz w:val="21"/>
                <w:szCs w:val="21"/>
                <w:highlight w:val="none"/>
                <w:lang w:val="en-US" w:eastAsia="zh-CN" w:bidi="ar-SA"/>
              </w:rPr>
            </w:r>
            <w:r/>
          </w:p>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③其他法律、行政法规规定的不适用信用承诺的情形。</w:t>
            </w:r>
            <w:r>
              <w:rPr>
                <w:rFonts w:ascii="宋体" w:hAnsi="宋体" w:eastAsia="宋体" w:cs="宋体"/>
                <w:bCs/>
                <w:color w:val="000000"/>
                <w:sz w:val="21"/>
                <w:szCs w:val="21"/>
                <w:highlight w:val="none"/>
                <w:lang w:val="en-US" w:eastAsia="zh-CN" w:bidi="ar-SA"/>
              </w:rPr>
            </w:r>
            <w:r/>
          </w:p>
          <w:p>
            <w:pPr>
              <w:pStyle w:val="1072"/>
              <w:numPr>
                <w:ilvl w:val="0"/>
                <w:numId w:val="3"/>
              </w:numPr>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供应商对信用承诺内容的真实性、合法性、有效性负责。如作出虚假信用承诺，视同为“提供虚假材料谋取中标、成交”的违法行为。</w:t>
            </w:r>
            <w:r>
              <w:rPr>
                <w:rFonts w:ascii="宋体" w:hAnsi="宋体" w:eastAsia="宋体" w:cs="宋体"/>
                <w:bCs/>
                <w:color w:val="000000"/>
                <w:sz w:val="21"/>
                <w:szCs w:val="21"/>
                <w:highlight w:val="none"/>
                <w:lang w:val="en-US" w:eastAsia="zh-CN" w:bidi="ar-SA"/>
              </w:rPr>
            </w:r>
            <w:r/>
          </w:p>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（5）评审过程中出现下列情形之一的，评审委员会应当启动异常低价投标（响应）审查程序：</w:t>
            </w:r>
            <w:r>
              <w:rPr>
                <w:rFonts w:ascii="宋体" w:hAnsi="宋体" w:eastAsia="宋体" w:cs="宋体"/>
                <w:bCs/>
                <w:color w:val="000000"/>
                <w:sz w:val="21"/>
                <w:szCs w:val="21"/>
                <w:highlight w:val="none"/>
                <w:lang w:val="en-US" w:eastAsia="zh-CN" w:bidi="ar-SA"/>
              </w:rPr>
            </w:r>
            <w:r/>
          </w:p>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1．投标（响应）报价低于采购项目预算50%的，即投标（响应）报价&lt;采购项目预算×50%；</w:t>
            </w:r>
            <w:r>
              <w:rPr>
                <w:rFonts w:ascii="宋体" w:hAnsi="宋体" w:eastAsia="宋体" w:cs="宋体"/>
                <w:bCs/>
                <w:color w:val="000000"/>
                <w:sz w:val="21"/>
                <w:szCs w:val="21"/>
                <w:highlight w:val="none"/>
                <w:lang w:val="en-US" w:eastAsia="zh-CN" w:bidi="ar-SA"/>
              </w:rPr>
            </w:r>
            <w:r/>
          </w:p>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2．投标（响应）报价低于采购项目最高限价45%的，即投标（响应）报价&lt;采购项目最高限价×45%；</w:t>
            </w:r>
            <w:r>
              <w:rPr>
                <w:rFonts w:ascii="宋体" w:hAnsi="宋体" w:eastAsia="宋体" w:cs="宋体"/>
                <w:bCs/>
                <w:color w:val="000000"/>
                <w:sz w:val="21"/>
                <w:szCs w:val="21"/>
                <w:highlight w:val="none"/>
                <w:lang w:val="en-US" w:eastAsia="zh-CN" w:bidi="ar-SA"/>
              </w:rPr>
            </w:r>
            <w:r/>
          </w:p>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 评审委员会认定的供应商报价过低、有可能影响产品质量或者不能诚信履约的其他情形。</w:t>
            </w:r>
            <w:r>
              <w:rPr>
                <w:rFonts w:ascii="宋体" w:hAnsi="宋体" w:eastAsia="宋体" w:cs="宋体"/>
                <w:bCs/>
                <w:color w:val="000000"/>
                <w:sz w:val="21"/>
                <w:szCs w:val="21"/>
                <w:highlight w:val="none"/>
                <w:lang w:val="en-US" w:eastAsia="zh-CN" w:bidi="ar-SA"/>
              </w:rPr>
            </w:r>
            <w:r/>
          </w:p>
          <w:p>
            <w:pPr>
              <w:pStyle w:val="107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儷宋 Pro" w:hAnsi="儷宋 Pro" w:eastAsia="儷宋 Pro" w:cs="儷宋 Pro"/>
                <w:b/>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lang w:val="en-US" w:eastAsia="zh-CN" w:bidi="ar-SA"/>
              </w:rPr>
              <w:t xml:space="preserve">投标（响应）供应商不提供书面说明、证明材料，或者提供的书面说明、证明材料不能证明其报价合理性的，评审委员会应当将其作为无效投标（响应）处理。</w:t>
            </w:r>
            <w:r>
              <w:rPr>
                <w:rFonts w:hint="eastAsia" w:ascii="宋体" w:hAnsi="宋体" w:eastAsia="宋体" w:cs="宋体"/>
                <w:bCs/>
                <w:color w:val="000000"/>
                <w:sz w:val="21"/>
                <w:szCs w:val="21"/>
                <w:highlight w:val="none"/>
                <w:lang w:val="en-US" w:eastAsia="zh-CN" w:bidi="ar-SA"/>
              </w:rPr>
              <w:t xml:space="preserve">审查相关情况应当在评审报告中进行记录。</w:t>
            </w:r>
            <w:r>
              <w:rPr>
                <w:rFonts w:ascii="宋体" w:hAnsi="宋体" w:eastAsia="宋体" w:cs="宋体"/>
                <w:bCs/>
                <w:color w:val="000000"/>
                <w:sz w:val="21"/>
                <w:szCs w:val="21"/>
                <w:highlight w:val="none"/>
                <w:lang w:val="en-US" w:eastAsia="zh-CN" w:bidi="ar-SA"/>
              </w:rPr>
            </w:r>
            <w:r/>
          </w:p>
        </w:tc>
      </w:tr>
    </w:tbl>
    <w:p>
      <w:pPr>
        <w:pStyle w:val="760"/>
        <w:ind w:firstLine="372"/>
        <w:rPr>
          <w:rFonts w:ascii="宋体" w:hAnsi="宋体" w:cs="宋体"/>
          <w:highlight w:val="none"/>
        </w:rPr>
      </w:pPr>
      <w:r>
        <w:rPr>
          <w:rFonts w:ascii="宋体" w:hAnsi="宋体" w:cs="宋体"/>
          <w:highlight w:val="none"/>
        </w:rPr>
      </w:r>
      <w:r/>
    </w:p>
    <w:p>
      <w:pPr>
        <w:pStyle w:val="839"/>
        <w:ind w:firstLine="1633"/>
        <w:spacing w:line="360" w:lineRule="auto"/>
        <w:rPr>
          <w:rFonts w:hAnsi="宋体" w:cs="宋体"/>
          <w:b/>
          <w:bCs/>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Ansi="宋体" w:cs="宋体"/>
          <w:b/>
          <w:bCs/>
          <w:spacing w:val="100"/>
          <w:sz w:val="72"/>
          <w:highlight w:val="none"/>
        </w:rPr>
      </w:r>
      <w:r/>
    </w:p>
    <w:p>
      <w:pPr>
        <w:pStyle w:val="865"/>
        <w:ind w:firstLine="569"/>
        <w:rPr>
          <w:rFonts w:ascii="宋体" w:hAnsi="宋体" w:cs="宋体"/>
          <w:highlight w:val="none"/>
        </w:rPr>
      </w:pPr>
      <w:r/>
      <w:bookmarkStart w:id="34" w:name="_Toc107246213"/>
      <w:r/>
      <w:bookmarkStart w:id="35" w:name="_Toc104560837"/>
      <w:r/>
      <w:bookmarkStart w:id="36" w:name="_Toc100905199"/>
      <w:r/>
      <w:bookmarkStart w:id="37" w:name="_Toc103848526"/>
      <w:r>
        <w:rPr>
          <w:rFonts w:hint="eastAsia" w:ascii="宋体" w:hAnsi="宋体" w:cs="宋体"/>
          <w:highlight w:val="none"/>
        </w:rPr>
        <w:t xml:space="preserve">投标人须知</w:t>
      </w:r>
      <w:bookmarkEnd w:id="34"/>
      <w:r/>
      <w:bookmarkEnd w:id="35"/>
      <w:r/>
      <w:bookmarkEnd w:id="36"/>
      <w:r/>
      <w:bookmarkEnd w:id="37"/>
      <w:r>
        <w:rPr>
          <w:rFonts w:ascii="宋体" w:hAnsi="宋体" w:cs="宋体"/>
          <w:highlight w:val="none"/>
        </w:rPr>
      </w:r>
      <w:r/>
    </w:p>
    <w:p>
      <w:pPr>
        <w:pStyle w:val="807"/>
        <w:ind w:left="0" w:right="210" w:firstLine="373"/>
        <w:spacing w:line="360" w:lineRule="auto"/>
        <w:rPr>
          <w:rFonts w:ascii="宋体" w:hAnsi="宋体" w:cs="宋体"/>
          <w:highlight w:val="none"/>
        </w:rPr>
      </w:pPr>
      <w:r/>
      <w:bookmarkStart w:id="38" w:name="_Toc80264706"/>
      <w:r/>
      <w:bookmarkStart w:id="39" w:name="_Toc107246214"/>
      <w:r>
        <w:rPr>
          <w:rFonts w:hint="eastAsia" w:ascii="宋体" w:hAnsi="宋体" w:cs="宋体"/>
          <w:highlight w:val="none"/>
        </w:rPr>
        <w:t xml:space="preserve">一．</w:t>
      </w:r>
      <w:bookmarkEnd w:id="38"/>
      <w:r>
        <w:rPr>
          <w:rFonts w:hint="eastAsia" w:ascii="宋体" w:hAnsi="宋体" w:cs="宋体"/>
          <w:highlight w:val="none"/>
        </w:rPr>
        <w:t xml:space="preserve">总则</w:t>
      </w:r>
      <w:bookmarkEnd w:id="39"/>
      <w:r>
        <w:rPr>
          <w:rFonts w:ascii="宋体" w:hAnsi="宋体" w:cs="宋体"/>
          <w:highlight w:val="none"/>
        </w:rPr>
      </w:r>
      <w:r/>
    </w:p>
    <w:p>
      <w:pPr>
        <w:pStyle w:val="807"/>
        <w:ind w:left="0" w:right="210" w:firstLine="373"/>
        <w:spacing w:line="360" w:lineRule="auto"/>
        <w:rPr>
          <w:rFonts w:ascii="宋体" w:hAnsi="宋体" w:cs="宋体"/>
          <w:color w:val="ff0000"/>
          <w:highlight w:val="none"/>
        </w:rPr>
      </w:pPr>
      <w:r/>
      <w:bookmarkStart w:id="40" w:name="_Toc103848528"/>
      <w:r/>
      <w:bookmarkStart w:id="41" w:name="_Toc107246215"/>
      <w:r/>
      <w:bookmarkStart w:id="42" w:name="_Toc96347862"/>
      <w:r/>
      <w:bookmarkStart w:id="43" w:name="_Toc104560839"/>
      <w:r/>
      <w:bookmarkStart w:id="44" w:name="_Toc100905201"/>
      <w:r>
        <w:rPr>
          <w:rFonts w:hint="eastAsia" w:ascii="宋体" w:hAnsi="宋体" w:cs="宋体"/>
          <w:highlight w:val="none"/>
        </w:rPr>
        <w:t xml:space="preserve">1.采购方式</w:t>
      </w:r>
      <w:bookmarkEnd w:id="40"/>
      <w:r/>
      <w:bookmarkEnd w:id="41"/>
      <w:r/>
      <w:bookmarkEnd w:id="42"/>
      <w:r/>
      <w:bookmarkEnd w:id="43"/>
      <w:r/>
      <w:bookmarkEnd w:id="44"/>
      <w:r>
        <w:rPr>
          <w:rFonts w:ascii="宋体" w:hAnsi="宋体" w:cs="宋体"/>
          <w:color w:val="ff0000"/>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1.1本次招标采取公开招标方式，本招标文件仅适用于招标公告中所述项目。</w:t>
      </w:r>
      <w:r>
        <w:rPr>
          <w:rFonts w:ascii="宋体" w:hAnsi="宋体" w:cs="宋体"/>
          <w:szCs w:val="21"/>
          <w:highlight w:val="none"/>
        </w:rPr>
      </w:r>
      <w:r/>
    </w:p>
    <w:p>
      <w:pPr>
        <w:pStyle w:val="807"/>
        <w:ind w:left="0" w:right="210" w:firstLine="373"/>
        <w:spacing w:line="360" w:lineRule="auto"/>
        <w:rPr>
          <w:rFonts w:ascii="宋体" w:hAnsi="宋体" w:cs="宋体"/>
          <w:color w:val="ff0000"/>
          <w:highlight w:val="none"/>
        </w:rPr>
      </w:pPr>
      <w:r/>
      <w:bookmarkStart w:id="45" w:name="_Toc104560840"/>
      <w:r/>
      <w:bookmarkStart w:id="46" w:name="_Toc103848529"/>
      <w:r/>
      <w:bookmarkStart w:id="47" w:name="_Toc107246216"/>
      <w:r/>
      <w:bookmarkStart w:id="48" w:name="_Toc100905202"/>
      <w:r/>
      <w:bookmarkStart w:id="49" w:name="_Toc96347863"/>
      <w:r>
        <w:rPr>
          <w:rFonts w:hint="eastAsia" w:ascii="宋体" w:hAnsi="宋体" w:cs="宋体"/>
          <w:highlight w:val="none"/>
        </w:rPr>
        <w:t xml:space="preserve">2.定义</w:t>
      </w:r>
      <w:bookmarkEnd w:id="45"/>
      <w:r/>
      <w:bookmarkEnd w:id="46"/>
      <w:r/>
      <w:bookmarkEnd w:id="47"/>
      <w:r/>
      <w:bookmarkEnd w:id="48"/>
      <w:r/>
      <w:bookmarkEnd w:id="49"/>
      <w:r>
        <w:rPr>
          <w:rFonts w:ascii="宋体" w:hAnsi="宋体" w:cs="宋体"/>
          <w:color w:val="ff0000"/>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2.1“采购人”是指依法进行政府采购的国家机关、事业单位、团体组织。本次政府采购的采购人名称、地址、电话、联系人见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rPr>
          <w:rFonts w:ascii="宋体" w:hAnsi="宋体" w:cs="宋体"/>
          <w:bCs/>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2.2</w:t>
      </w:r>
      <w:r>
        <w:rPr>
          <w:rFonts w:hint="eastAsia" w:ascii="宋体" w:hAnsi="宋体" w:cs="宋体"/>
          <w:bCs/>
          <w:szCs w:val="21"/>
          <w:highlight w:val="none"/>
        </w:rPr>
        <w:t xml:space="preserve">“</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w:t>
      </w:r>
      <w:r>
        <w:rPr>
          <w:rFonts w:hint="eastAsia" w:ascii="宋体" w:hAnsi="宋体" w:cs="宋体"/>
          <w:szCs w:val="21"/>
          <w:highlight w:val="none"/>
        </w:rPr>
        <w:t xml:space="preserve">是指集中采购机构和集中采购机构以外的采购代理机构。本次政府采购的采购代理机构名称、地址、电话、联系人见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bCs/>
          <w:szCs w:val="21"/>
          <w:highlight w:val="none"/>
        </w:rPr>
        <w:t xml:space="preserve">2.3“采购方”是指采购人和</w:t>
      </w:r>
      <w:r>
        <w:rPr>
          <w:rFonts w:hint="eastAsia" w:ascii="宋体" w:hAnsi="宋体" w:cs="宋体"/>
          <w:szCs w:val="21"/>
          <w:highlight w:val="none"/>
        </w:rPr>
        <w:t xml:space="preserve">采购代理机构的合称。</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2.4</w:t>
      </w:r>
      <w:r>
        <w:rPr>
          <w:rFonts w:hint="eastAsia" w:ascii="宋体" w:hAnsi="宋体" w:cs="宋体"/>
          <w:bCs/>
          <w:szCs w:val="21"/>
          <w:highlight w:val="none"/>
        </w:rPr>
        <w:t xml:space="preserve">“</w:t>
      </w:r>
      <w:r>
        <w:rPr>
          <w:rFonts w:hint="eastAsia" w:ascii="宋体" w:hAnsi="宋体" w:cs="宋体"/>
          <w:szCs w:val="21"/>
          <w:highlight w:val="none"/>
        </w:rPr>
        <w:t xml:space="preserve">供应商</w:t>
      </w:r>
      <w:r>
        <w:rPr>
          <w:rFonts w:hint="eastAsia" w:ascii="宋体" w:hAnsi="宋体" w:cs="宋体"/>
          <w:bCs/>
          <w:szCs w:val="21"/>
          <w:highlight w:val="none"/>
        </w:rPr>
        <w:t xml:space="preserve">”</w:t>
      </w:r>
      <w:r>
        <w:rPr>
          <w:rFonts w:hint="eastAsia" w:ascii="宋体" w:hAnsi="宋体" w:cs="宋体"/>
          <w:szCs w:val="21"/>
          <w:highlight w:val="none"/>
        </w:rPr>
        <w:t xml:space="preserve">是指向采购人提供货物、工程或者服务的法人、其他组织或者自然人。</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2.5</w:t>
      </w:r>
      <w:r>
        <w:rPr>
          <w:rFonts w:hint="eastAsia" w:ascii="宋体" w:hAnsi="宋体" w:cs="宋体"/>
          <w:bCs/>
          <w:szCs w:val="21"/>
          <w:highlight w:val="none"/>
        </w:rPr>
        <w:t xml:space="preserve">“</w:t>
      </w:r>
      <w:r>
        <w:rPr>
          <w:rFonts w:hint="eastAsia" w:ascii="宋体" w:hAnsi="宋体" w:cs="宋体"/>
          <w:szCs w:val="21"/>
          <w:highlight w:val="none"/>
        </w:rPr>
        <w:t xml:space="preserve">中标供应商</w:t>
      </w:r>
      <w:r>
        <w:rPr>
          <w:rFonts w:hint="eastAsia" w:ascii="宋体" w:hAnsi="宋体" w:cs="宋体"/>
          <w:bCs/>
          <w:szCs w:val="21"/>
          <w:highlight w:val="none"/>
        </w:rPr>
        <w:t xml:space="preserve">”</w:t>
      </w:r>
      <w:r>
        <w:rPr>
          <w:rFonts w:hint="eastAsia" w:ascii="宋体" w:hAnsi="宋体" w:cs="宋体"/>
          <w:szCs w:val="21"/>
          <w:highlight w:val="none"/>
        </w:rPr>
        <w:t xml:space="preserve">是指在投标过程中获得采购项目合同签订资格的供应商。中标供应商是由专家经过评审后推荐并经采购人确认的。本招标文件中中标供应商也称中标人。</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2.6</w:t>
      </w:r>
      <w:r>
        <w:rPr>
          <w:rFonts w:hint="eastAsia" w:ascii="宋体" w:hAnsi="宋体" w:cs="宋体"/>
          <w:bCs/>
          <w:szCs w:val="21"/>
          <w:highlight w:val="none"/>
        </w:rPr>
        <w:t xml:space="preserve">“</w:t>
      </w:r>
      <w:r>
        <w:rPr>
          <w:rFonts w:hint="eastAsia" w:ascii="宋体" w:hAnsi="宋体" w:cs="宋体"/>
          <w:szCs w:val="21"/>
          <w:highlight w:val="none"/>
        </w:rPr>
        <w:t xml:space="preserve">评标委员会</w:t>
      </w:r>
      <w:r>
        <w:rPr>
          <w:rFonts w:hint="eastAsia" w:ascii="宋体" w:hAnsi="宋体" w:cs="宋体"/>
          <w:bCs/>
          <w:szCs w:val="21"/>
          <w:highlight w:val="none"/>
        </w:rPr>
        <w:t xml:space="preserve">”</w:t>
      </w:r>
      <w:r>
        <w:rPr>
          <w:rFonts w:hint="eastAsia" w:ascii="宋体" w:hAnsi="宋体" w:cs="宋体"/>
          <w:szCs w:val="21"/>
          <w:highlight w:val="none"/>
        </w:rPr>
        <w:t xml:space="preserve">是依据政府采购相关法律法规规定组建，依法履行评审采购活动职责的评审成员。</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2.7</w:t>
      </w:r>
      <w:r>
        <w:rPr>
          <w:rFonts w:hint="eastAsia" w:ascii="宋体" w:hAnsi="宋体" w:cs="宋体"/>
          <w:bCs/>
          <w:szCs w:val="21"/>
          <w:highlight w:val="none"/>
        </w:rPr>
        <w:t xml:space="preserve">“</w:t>
      </w:r>
      <w:r>
        <w:rPr>
          <w:rFonts w:hint="eastAsia" w:ascii="宋体" w:hAnsi="宋体" w:cs="宋体"/>
          <w:szCs w:val="21"/>
          <w:highlight w:val="none"/>
        </w:rPr>
        <w:t xml:space="preserve">货物</w:t>
      </w:r>
      <w:r>
        <w:rPr>
          <w:rFonts w:hint="eastAsia" w:ascii="宋体" w:hAnsi="宋体" w:cs="宋体"/>
          <w:bCs/>
          <w:szCs w:val="21"/>
          <w:highlight w:val="none"/>
        </w:rPr>
        <w:t xml:space="preserve">”</w:t>
      </w:r>
      <w:r>
        <w:rPr>
          <w:rFonts w:hint="eastAsia" w:ascii="宋体" w:hAnsi="宋体" w:cs="宋体"/>
          <w:szCs w:val="21"/>
          <w:highlight w:val="none"/>
        </w:rPr>
        <w:t xml:space="preserve">是指各种形态和种类的物品，包括原材料、燃料、设备、产品等。</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2.8</w:t>
      </w:r>
      <w:r>
        <w:rPr>
          <w:rFonts w:hint="eastAsia" w:ascii="宋体" w:hAnsi="宋体" w:cs="宋体"/>
          <w:bCs/>
          <w:szCs w:val="21"/>
          <w:highlight w:val="none"/>
        </w:rPr>
        <w:t xml:space="preserve">“</w:t>
      </w:r>
      <w:r>
        <w:rPr>
          <w:rFonts w:hint="eastAsia" w:ascii="宋体" w:hAnsi="宋体" w:cs="宋体"/>
          <w:szCs w:val="21"/>
          <w:highlight w:val="none"/>
        </w:rPr>
        <w:t xml:space="preserve">工程</w:t>
      </w:r>
      <w:r>
        <w:rPr>
          <w:rFonts w:hint="eastAsia" w:ascii="宋体" w:hAnsi="宋体" w:cs="宋体"/>
          <w:bCs/>
          <w:szCs w:val="21"/>
          <w:highlight w:val="none"/>
        </w:rPr>
        <w:t xml:space="preserve">”</w:t>
      </w:r>
      <w:r>
        <w:rPr>
          <w:rFonts w:hint="eastAsia" w:ascii="宋体" w:hAnsi="宋体" w:cs="宋体"/>
          <w:szCs w:val="21"/>
          <w:highlight w:val="none"/>
        </w:rPr>
        <w:t xml:space="preserve">是指建设工程，包括建筑物和构筑物的新建、改建、扩建、装修、拆除、修缮等。</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2.9</w:t>
      </w:r>
      <w:r>
        <w:rPr>
          <w:rFonts w:hint="eastAsia" w:ascii="宋体" w:hAnsi="宋体" w:cs="宋体"/>
          <w:bCs/>
          <w:szCs w:val="21"/>
          <w:highlight w:val="none"/>
        </w:rPr>
        <w:t xml:space="preserve">“</w:t>
      </w:r>
      <w:r>
        <w:rPr>
          <w:rFonts w:hint="eastAsia" w:ascii="宋体" w:hAnsi="宋体" w:cs="宋体"/>
          <w:szCs w:val="21"/>
          <w:highlight w:val="none"/>
        </w:rPr>
        <w:t xml:space="preserve">服务</w:t>
      </w:r>
      <w:r>
        <w:rPr>
          <w:rFonts w:hint="eastAsia" w:ascii="宋体" w:hAnsi="宋体" w:cs="宋体"/>
          <w:bCs/>
          <w:szCs w:val="21"/>
          <w:highlight w:val="none"/>
        </w:rPr>
        <w:t xml:space="preserve">”</w:t>
      </w:r>
      <w:r>
        <w:rPr>
          <w:rFonts w:hint="eastAsia" w:ascii="宋体" w:hAnsi="宋体" w:cs="宋体"/>
          <w:szCs w:val="21"/>
          <w:highlight w:val="none"/>
        </w:rPr>
        <w:t xml:space="preserve">是指除货物和工程以外的其他政府采购对象。</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2.10</w:t>
      </w:r>
      <w:r>
        <w:rPr>
          <w:rFonts w:hint="eastAsia" w:ascii="宋体" w:hAnsi="宋体" w:cs="宋体"/>
          <w:bCs/>
          <w:szCs w:val="21"/>
          <w:highlight w:val="none"/>
        </w:rPr>
        <w:t xml:space="preserve">“</w:t>
      </w:r>
      <w:r>
        <w:rPr>
          <w:rFonts w:hint="eastAsia" w:ascii="宋体" w:hAnsi="宋体" w:cs="宋体"/>
          <w:szCs w:val="21"/>
          <w:highlight w:val="none"/>
        </w:rPr>
        <w:t xml:space="preserve">节能产品</w:t>
      </w:r>
      <w:r>
        <w:rPr>
          <w:rFonts w:hint="eastAsia" w:ascii="宋体" w:hAnsi="宋体" w:cs="宋体"/>
          <w:bCs/>
          <w:szCs w:val="21"/>
          <w:highlight w:val="none"/>
        </w:rPr>
        <w:t xml:space="preserve">”</w:t>
      </w:r>
      <w:r>
        <w:rPr>
          <w:rFonts w:hint="eastAsia" w:ascii="宋体" w:hAnsi="宋体" w:cs="宋体"/>
          <w:szCs w:val="21"/>
          <w:highlight w:val="none"/>
        </w:rPr>
        <w:t xml:space="preserve">或者</w:t>
      </w:r>
      <w:r>
        <w:rPr>
          <w:rFonts w:hint="eastAsia" w:ascii="宋体" w:hAnsi="宋体" w:cs="宋体"/>
          <w:bCs/>
          <w:szCs w:val="21"/>
          <w:highlight w:val="none"/>
        </w:rPr>
        <w:t xml:space="preserve">“</w:t>
      </w:r>
      <w:r>
        <w:rPr>
          <w:rFonts w:hint="eastAsia" w:ascii="宋体" w:hAnsi="宋体" w:cs="宋体"/>
          <w:szCs w:val="21"/>
          <w:highlight w:val="none"/>
        </w:rPr>
        <w:t xml:space="preserve">环保产品</w:t>
      </w:r>
      <w:r>
        <w:rPr>
          <w:rFonts w:hint="eastAsia" w:ascii="宋体" w:hAnsi="宋体" w:cs="宋体"/>
          <w:bCs/>
          <w:szCs w:val="21"/>
          <w:highlight w:val="none"/>
        </w:rPr>
        <w:t xml:space="preserve">”</w:t>
      </w:r>
      <w:r>
        <w:rPr>
          <w:rFonts w:hint="eastAsia" w:ascii="宋体" w:hAnsi="宋体" w:cs="宋体"/>
          <w:szCs w:val="21"/>
          <w:highlight w:val="none"/>
        </w:rPr>
        <w:t xml:space="preserve">是指国务院有关部门发布的最新一期《节能产品政府采购品目清单》或者《环境标志产品政府采购品目清单》内的产品。</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2.11</w:t>
      </w:r>
      <w:r>
        <w:rPr>
          <w:rFonts w:hint="eastAsia" w:ascii="宋体" w:hAnsi="宋体" w:cs="宋体"/>
          <w:bCs/>
          <w:szCs w:val="21"/>
          <w:highlight w:val="none"/>
        </w:rPr>
        <w:t xml:space="preserve">“</w:t>
      </w:r>
      <w:r>
        <w:rPr>
          <w:rFonts w:hint="eastAsia" w:ascii="宋体" w:hAnsi="宋体" w:cs="宋体"/>
          <w:szCs w:val="21"/>
          <w:highlight w:val="none"/>
        </w:rPr>
        <w:t xml:space="preserve">进口产品</w:t>
      </w:r>
      <w:r>
        <w:rPr>
          <w:rFonts w:hint="eastAsia" w:ascii="宋体" w:hAnsi="宋体" w:cs="宋体"/>
          <w:bCs/>
          <w:szCs w:val="21"/>
          <w:highlight w:val="none"/>
        </w:rPr>
        <w:t xml:space="preserve">”</w:t>
      </w:r>
      <w:r>
        <w:rPr>
          <w:rFonts w:hint="eastAsia" w:ascii="宋体" w:hAnsi="宋体" w:cs="宋体"/>
          <w:szCs w:val="21"/>
          <w:highlight w:val="none"/>
        </w:rPr>
        <w:t xml:space="preserve">是指通过中国海关报关验放进入中国境内且产自关境外的产品。</w:t>
      </w:r>
      <w:r>
        <w:rPr>
          <w:rFonts w:ascii="宋体" w:hAnsi="宋体" w:cs="宋体"/>
          <w:szCs w:val="21"/>
          <w:highlight w:val="none"/>
        </w:rPr>
      </w:r>
      <w:r/>
    </w:p>
    <w:p>
      <w:pPr>
        <w:pStyle w:val="807"/>
        <w:ind w:left="0" w:right="210" w:firstLine="373"/>
        <w:spacing w:line="360" w:lineRule="auto"/>
        <w:rPr>
          <w:rFonts w:ascii="宋体" w:hAnsi="宋体" w:cs="宋体"/>
          <w:color w:val="ff0000"/>
          <w:highlight w:val="none"/>
        </w:rPr>
      </w:pPr>
      <w:r/>
      <w:bookmarkStart w:id="50" w:name="_Toc96347864"/>
      <w:r/>
      <w:bookmarkStart w:id="51" w:name="_Toc107246217"/>
      <w:r/>
      <w:bookmarkStart w:id="52" w:name="_Toc100905203"/>
      <w:r/>
      <w:bookmarkStart w:id="53" w:name="_Toc103848530"/>
      <w:r/>
      <w:bookmarkStart w:id="54" w:name="_Toc104560841"/>
      <w:r>
        <w:rPr>
          <w:rFonts w:hint="eastAsia" w:ascii="宋体" w:hAnsi="宋体" w:cs="宋体"/>
          <w:highlight w:val="none"/>
        </w:rPr>
        <w:t xml:space="preserve">3.适用法律</w:t>
      </w:r>
      <w:bookmarkEnd w:id="50"/>
      <w:r/>
      <w:bookmarkEnd w:id="51"/>
      <w:r/>
      <w:bookmarkEnd w:id="52"/>
      <w:r/>
      <w:bookmarkEnd w:id="53"/>
      <w:r/>
      <w:bookmarkEnd w:id="54"/>
      <w:r>
        <w:rPr>
          <w:rFonts w:ascii="宋体" w:hAnsi="宋体" w:cs="宋体"/>
          <w:color w:val="ff0000"/>
          <w:highlight w:val="none"/>
        </w:rPr>
      </w:r>
      <w:r/>
    </w:p>
    <w:p>
      <w:pPr>
        <w:pStyle w:val="760"/>
        <w:ind w:firstLine="420"/>
        <w:spacing w:line="360" w:lineRule="auto"/>
        <w:rPr>
          <w:rFonts w:ascii="宋体" w:hAnsi="宋体" w:cs="宋体"/>
          <w:szCs w:val="21"/>
          <w:highlight w:val="none"/>
        </w:rPr>
      </w:pPr>
      <w:r/>
      <w:bookmarkStart w:id="55" w:name="_Toc100905204"/>
      <w:r>
        <w:rPr>
          <w:rFonts w:hint="eastAsia" w:ascii="宋体" w:hAnsi="宋体"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56" w:name="_Toc103848531"/>
      <w:r/>
      <w:bookmarkStart w:id="57" w:name="_Toc104560842"/>
      <w:r/>
      <w:bookmarkStart w:id="58" w:name="_Toc107246218"/>
      <w:r>
        <w:rPr>
          <w:rFonts w:hint="eastAsia" w:ascii="宋体" w:hAnsi="宋体" w:cs="宋体"/>
          <w:highlight w:val="none"/>
        </w:rPr>
        <w:t xml:space="preserve">4.</w:t>
      </w:r>
      <w:bookmarkEnd w:id="56"/>
      <w:r>
        <w:rPr>
          <w:rFonts w:hint="eastAsia" w:ascii="宋体" w:hAnsi="宋体" w:cs="宋体"/>
          <w:highlight w:val="none"/>
        </w:rPr>
        <w:t xml:space="preserve">政府采购政策（包括但不限于下列具体政策要求）</w:t>
      </w:r>
      <w:bookmarkEnd w:id="57"/>
      <w:r/>
      <w:bookmarkEnd w:id="58"/>
      <w:r>
        <w:rPr>
          <w:rFonts w:ascii="宋体" w:hAnsi="宋体" w:cs="宋体"/>
          <w:highlight w:val="none"/>
        </w:rPr>
      </w:r>
      <w:r/>
    </w:p>
    <w:p>
      <w:pPr>
        <w:pStyle w:val="760"/>
        <w:ind w:firstLine="422"/>
        <w:spacing w:line="360" w:lineRule="auto"/>
        <w:rPr>
          <w:rFonts w:ascii="宋体" w:hAnsi="宋体" w:cs="宋体"/>
          <w:b/>
          <w:szCs w:val="21"/>
          <w:highlight w:val="none"/>
        </w:rPr>
      </w:pPr>
      <w:r>
        <w:rPr>
          <w:rFonts w:hint="eastAsia" w:ascii="宋体" w:hAnsi="宋体" w:cs="宋体"/>
          <w:b/>
          <w:szCs w:val="21"/>
          <w:highlight w:val="none"/>
        </w:rPr>
        <w:t xml:space="preserve">4.1中小企业、监狱企业及残疾人福利性单位</w:t>
      </w:r>
      <w:r>
        <w:rPr>
          <w:rFonts w:ascii="宋体" w:hAnsi="宋体" w:cs="宋体"/>
          <w:b/>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4.1.1中小企业定义：</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4.1.1.1中小企业是</w:t>
      </w:r>
      <w:r>
        <w:rPr>
          <w:rFonts w:hint="eastAsia" w:ascii="宋体" w:hAnsi="宋体" w:cs="宋体"/>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4.1.1.2供应商提供的货物、工程或者服务符合下列情形的，享受中小企业扶持政策：</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4.1.1.3在货物采购项目中，供应商提供的货物既有中小企业制造货物，也有大型企业制造货物的，不享受中小企业扶持政策。</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4.1.1.4以联合体形式参加政府采购活动，联合体各方均为中小企业的，联合体视同中小企业。其中，联合体各方均为小微企业的，联合体视同小微企业。</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4.1.3残疾人福利单位定义：享受政府采购支持政策的残疾人福利性单位应当同时满足以下条件：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（1）安置的残疾人占本单位在职职工人数的比例不低于25%（含25%），并且安置的残疾人人数不少于10 人（含10 人）；</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（2）依法与安置的每位残疾人签订了一年以上（含一年）的劳动合同或服务协议；</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（3）为安置的每位残疾人按月足额缴纳了基本养老保险、基本医疗保险、失业保险、工伤保险和生育保险等社会保险费；</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（4）通过银行等金融机构向安置的每位残疾人，按月支付了不低于单位所在区县适用的经省级人民政府批准的月最低工资标准的工资；</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szCs w:val="21"/>
          <w:highlight w:val="none"/>
        </w:rPr>
      </w:r>
      <w:r/>
    </w:p>
    <w:p>
      <w:pPr>
        <w:pStyle w:val="760"/>
        <w:ind w:firstLine="420"/>
        <w:spacing w:line="360" w:lineRule="auto"/>
        <w:rPr>
          <w:rFonts w:ascii="宋体" w:hAnsi="宋体" w:cs="宋体"/>
          <w:b/>
          <w:szCs w:val="21"/>
          <w:highlight w:val="none"/>
        </w:rPr>
      </w:pPr>
      <w:r>
        <w:rPr>
          <w:rFonts w:hint="eastAsia" w:ascii="宋体" w:hAnsi="宋体" w:cs="宋体"/>
          <w:szCs w:val="21"/>
          <w:highlight w:val="none"/>
        </w:rPr>
        <w:t xml:space="preserve">4.1.4小微企业价格评审优惠的政策调整：见第五章《评标方法与评标标准》（如涉及）。</w:t>
      </w:r>
      <w:r>
        <w:rPr>
          <w:rFonts w:ascii="宋体" w:hAnsi="宋体" w:cs="宋体"/>
          <w:b/>
          <w:szCs w:val="21"/>
          <w:highlight w:val="none"/>
        </w:rPr>
      </w:r>
      <w:r/>
    </w:p>
    <w:p>
      <w:pPr>
        <w:pStyle w:val="760"/>
        <w:ind w:firstLine="422"/>
        <w:spacing w:line="360" w:lineRule="auto"/>
        <w:rPr>
          <w:rFonts w:ascii="宋体" w:hAnsi="宋体" w:cs="宋体"/>
          <w:b/>
          <w:szCs w:val="21"/>
          <w:highlight w:val="none"/>
        </w:rPr>
      </w:pPr>
      <w:r>
        <w:rPr>
          <w:rFonts w:hint="eastAsia" w:ascii="宋体" w:hAnsi="宋体" w:cs="宋体"/>
          <w:b/>
          <w:szCs w:val="21"/>
          <w:highlight w:val="none"/>
        </w:rPr>
        <w:t xml:space="preserve">4.2政府采购节能产品、环境标志产品</w:t>
      </w:r>
      <w:r>
        <w:rPr>
          <w:rFonts w:ascii="宋体" w:hAnsi="宋体" w:cs="宋体"/>
          <w:b/>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4.2.4非政府强制采购的节能产品或环境标志产品，依据品目清单和认证证书实施政府优先采购。优先采购的具体规定见第五章《评标方法与评标标准》（如涉及）。</w:t>
      </w:r>
      <w:r>
        <w:rPr>
          <w:rFonts w:ascii="宋体" w:hAnsi="宋体" w:cs="宋体"/>
          <w:szCs w:val="21"/>
          <w:highlight w:val="none"/>
        </w:rPr>
      </w:r>
      <w:r/>
    </w:p>
    <w:p>
      <w:pPr>
        <w:pStyle w:val="760"/>
        <w:ind w:firstLine="422"/>
        <w:spacing w:line="360" w:lineRule="auto"/>
        <w:rPr>
          <w:rFonts w:ascii="宋体" w:hAnsi="宋体" w:cs="宋体"/>
          <w:b/>
          <w:szCs w:val="21"/>
          <w:highlight w:val="none"/>
        </w:rPr>
      </w:pPr>
      <w:r>
        <w:rPr>
          <w:rFonts w:hint="eastAsia" w:ascii="宋体" w:hAnsi="宋体" w:cs="宋体"/>
          <w:b/>
          <w:szCs w:val="21"/>
          <w:highlight w:val="none"/>
        </w:rPr>
        <w:t xml:space="preserve">4.3信息安全产品</w:t>
      </w:r>
      <w:r>
        <w:rPr>
          <w:rFonts w:ascii="宋体" w:hAnsi="宋体" w:cs="宋体"/>
          <w:b/>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4.4未按要求提供相关材料的，不享受相关政策。</w:t>
      </w:r>
      <w:bookmarkEnd w:id="55"/>
      <w:r>
        <w:rPr>
          <w:rFonts w:ascii="宋体" w:hAnsi="宋体" w:cs="宋体"/>
          <w:szCs w:val="21"/>
          <w:highlight w:val="none"/>
        </w:rPr>
      </w:r>
      <w:r/>
    </w:p>
    <w:p>
      <w:pPr>
        <w:pStyle w:val="807"/>
        <w:ind w:left="0" w:right="210" w:firstLine="373"/>
        <w:spacing w:line="360" w:lineRule="auto"/>
        <w:rPr>
          <w:rFonts w:ascii="宋体" w:hAnsi="宋体" w:cs="宋体"/>
          <w:color w:val="ff0000"/>
          <w:highlight w:val="none"/>
        </w:rPr>
      </w:pPr>
      <w:r/>
      <w:bookmarkStart w:id="59" w:name="_Toc100905205"/>
      <w:r/>
      <w:bookmarkStart w:id="60" w:name="_Toc107246219"/>
      <w:r/>
      <w:bookmarkStart w:id="61" w:name="_Toc96347865"/>
      <w:r/>
      <w:bookmarkStart w:id="62" w:name="_Toc103848532"/>
      <w:r/>
      <w:bookmarkStart w:id="63" w:name="_Toc104560843"/>
      <w:r>
        <w:rPr>
          <w:rFonts w:hint="eastAsia" w:ascii="宋体" w:hAnsi="宋体" w:cs="宋体"/>
          <w:highlight w:val="none"/>
        </w:rPr>
        <w:t xml:space="preserve">5.相关费用</w:t>
      </w:r>
      <w:bookmarkEnd w:id="59"/>
      <w:r/>
      <w:bookmarkEnd w:id="60"/>
      <w:r/>
      <w:bookmarkEnd w:id="61"/>
      <w:r/>
      <w:bookmarkEnd w:id="62"/>
      <w:r/>
      <w:bookmarkEnd w:id="63"/>
      <w:r>
        <w:rPr>
          <w:rFonts w:ascii="宋体" w:hAnsi="宋体" w:cs="宋体"/>
          <w:color w:val="ff0000"/>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5.1</w:t>
      </w:r>
      <w:bookmarkStart w:id="64" w:name="_Toc80264707"/>
      <w:r>
        <w:rPr>
          <w:rFonts w:hint="eastAsia" w:ascii="宋体" w:hAnsi="宋体" w:cs="宋体"/>
          <w:szCs w:val="21"/>
          <w:highlight w:val="none"/>
        </w:rPr>
        <w:t xml:space="preserve">参加投标活动的投标人应自行承担所有与参加投标有关的费用，无论投标过程中的做法和结果如何，采购人在任何情况下均无义务和责任承担这些费用。</w:t>
      </w:r>
      <w:r>
        <w:rPr>
          <w:rFonts w:ascii="宋体" w:hAnsi="宋体" w:cs="宋体"/>
          <w:szCs w:val="21"/>
          <w:highlight w:val="none"/>
        </w:rPr>
      </w:r>
      <w:r/>
    </w:p>
    <w:p>
      <w:pPr>
        <w:pStyle w:val="807"/>
        <w:ind w:left="0" w:right="210" w:firstLine="373"/>
        <w:spacing w:line="360" w:lineRule="auto"/>
        <w:rPr>
          <w:rFonts w:ascii="宋体" w:hAnsi="宋体" w:cs="宋体"/>
          <w:color w:val="ff0000"/>
          <w:highlight w:val="none"/>
        </w:rPr>
      </w:pPr>
      <w:r/>
      <w:bookmarkStart w:id="65" w:name="_Toc104560844"/>
      <w:r/>
      <w:bookmarkStart w:id="66" w:name="_Toc96347866"/>
      <w:r/>
      <w:bookmarkStart w:id="67" w:name="_Toc103848533"/>
      <w:r/>
      <w:bookmarkStart w:id="68" w:name="_Toc107246220"/>
      <w:r/>
      <w:bookmarkStart w:id="69" w:name="_Toc100905206"/>
      <w:r>
        <w:rPr>
          <w:rFonts w:hint="eastAsia" w:ascii="宋体" w:hAnsi="宋体" w:cs="宋体"/>
          <w:highlight w:val="none"/>
        </w:rPr>
        <w:t xml:space="preserve">6.保密</w:t>
      </w:r>
      <w:bookmarkEnd w:id="65"/>
      <w:r/>
      <w:bookmarkEnd w:id="66"/>
      <w:r/>
      <w:bookmarkEnd w:id="67"/>
      <w:r/>
      <w:bookmarkEnd w:id="68"/>
      <w:r/>
      <w:bookmarkEnd w:id="69"/>
      <w:r>
        <w:rPr>
          <w:rFonts w:ascii="宋体" w:hAnsi="宋体" w:cs="宋体"/>
          <w:color w:val="ff0000"/>
          <w:highlight w:val="none"/>
        </w:rPr>
      </w:r>
      <w:r/>
    </w:p>
    <w:p>
      <w:pPr>
        <w:pStyle w:val="760"/>
        <w:ind w:firstLine="420"/>
        <w:spacing w:line="360" w:lineRule="auto"/>
        <w:rPr>
          <w:rFonts w:ascii="宋体" w:hAnsi="宋体" w:cs="宋体"/>
          <w:szCs w:val="21"/>
          <w:highlight w:val="none"/>
        </w:rPr>
      </w:pPr>
      <w:r/>
      <w:bookmarkStart w:id="70" w:name="_Toc100905207"/>
      <w:r/>
      <w:bookmarkStart w:id="71" w:name="_Toc96347867"/>
      <w:r>
        <w:rPr>
          <w:rFonts w:hint="eastAsia" w:ascii="宋体" w:hAnsi="宋体" w:cs="宋体"/>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ascii="宋体" w:hAnsi="宋体" w:cs="宋体"/>
          <w:szCs w:val="21"/>
          <w:highlight w:val="none"/>
        </w:rPr>
      </w:r>
      <w:r/>
    </w:p>
    <w:p>
      <w:pPr>
        <w:pStyle w:val="807"/>
        <w:ind w:left="0" w:right="210" w:firstLine="373"/>
        <w:spacing w:line="360" w:lineRule="auto"/>
        <w:rPr>
          <w:rFonts w:ascii="宋体" w:hAnsi="宋体" w:cs="宋体"/>
          <w:color w:val="ff0000"/>
          <w:highlight w:val="none"/>
        </w:rPr>
      </w:pPr>
      <w:r/>
      <w:bookmarkStart w:id="72" w:name="_Toc104560845"/>
      <w:r/>
      <w:bookmarkStart w:id="73" w:name="_Toc103848534"/>
      <w:r/>
      <w:bookmarkStart w:id="74" w:name="_Toc107246221"/>
      <w:r>
        <w:rPr>
          <w:rFonts w:hint="eastAsia" w:ascii="宋体" w:hAnsi="宋体" w:cs="宋体"/>
          <w:highlight w:val="none"/>
        </w:rPr>
        <w:t xml:space="preserve">7.语言文字、计量单位</w:t>
      </w:r>
      <w:bookmarkEnd w:id="70"/>
      <w:r/>
      <w:bookmarkEnd w:id="71"/>
      <w:r/>
      <w:bookmarkEnd w:id="72"/>
      <w:r/>
      <w:bookmarkEnd w:id="73"/>
      <w:r/>
      <w:bookmarkEnd w:id="74"/>
      <w:r>
        <w:rPr>
          <w:rFonts w:ascii="宋体" w:hAnsi="宋体" w:cs="宋体"/>
          <w:color w:val="ff0000"/>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7.1所有文件使用的语言文字为中文。专用术语使用外文的，应附有中文注释。</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7.2所有文件中的计量单位，除招标文件有特殊要求外，应采用国家法定计量单位。</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75" w:name="_Toc100905208"/>
      <w:r/>
      <w:bookmarkStart w:id="76" w:name="_Toc103848535"/>
      <w:r/>
      <w:bookmarkStart w:id="77" w:name="_Toc107246222"/>
      <w:r/>
      <w:bookmarkStart w:id="78" w:name="_Toc104560846"/>
      <w:r/>
      <w:bookmarkStart w:id="79" w:name="_Toc96347868"/>
      <w:r>
        <w:rPr>
          <w:rFonts w:hint="eastAsia" w:ascii="宋体" w:hAnsi="宋体" w:cs="宋体"/>
          <w:highlight w:val="none"/>
        </w:rPr>
        <w:t xml:space="preserve">8.现场考察</w:t>
      </w:r>
      <w:bookmarkEnd w:id="75"/>
      <w:r/>
      <w:bookmarkEnd w:id="76"/>
      <w:r/>
      <w:bookmarkEnd w:id="77"/>
      <w:r/>
      <w:bookmarkEnd w:id="78"/>
      <w:r/>
      <w:bookmarkEnd w:id="79"/>
      <w:r>
        <w:rPr>
          <w:rFonts w:ascii="宋体" w:hAnsi="宋体" w:cs="宋体"/>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8.1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规定现场考察的，供应商须按照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规定的时间、地点参加踏勘，以获得有关编制投标文件和签署合同所涉及现场的资料。供应商承担现场考察所发生的自身费用、责任和风险。</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8.2供应商不按照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8.3除非有特殊要求，招标文件不提供项目所在地的自然环境、气候条件、公用设施等情况，供应商被视为熟悉上述与履行合同有关的一切情况。</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80" w:name="_Toc102117275"/>
      <w:r/>
      <w:bookmarkStart w:id="81" w:name="_Toc107246223"/>
      <w:r>
        <w:rPr>
          <w:rFonts w:hint="eastAsia" w:ascii="宋体" w:hAnsi="宋体" w:cs="宋体"/>
          <w:highlight w:val="none"/>
        </w:rPr>
        <w:t xml:space="preserve">9.开标前答疑会</w:t>
      </w:r>
      <w:bookmarkEnd w:id="80"/>
      <w:r/>
      <w:bookmarkEnd w:id="81"/>
      <w:r>
        <w:rPr>
          <w:rFonts w:ascii="宋体" w:hAnsi="宋体" w:cs="宋体"/>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9.1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规定召开开标前答疑会的，采购方按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规定的时间和地点召开开标前答疑会，澄清供应商提出的询问。</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9.2供应商应按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规定的时间和形式将提出的询问送达采购方，以便采购方在会议期间澄清，逾期的询问将不被接受。</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82" w:name="_Toc100905210"/>
      <w:r/>
      <w:bookmarkStart w:id="83" w:name="_Toc103848536"/>
      <w:r/>
      <w:bookmarkStart w:id="84" w:name="_Toc107246224"/>
      <w:r/>
      <w:bookmarkStart w:id="85" w:name="_Toc104560847"/>
      <w:r/>
      <w:bookmarkStart w:id="86" w:name="_Toc96347869"/>
      <w:r>
        <w:rPr>
          <w:rFonts w:hint="eastAsia" w:ascii="宋体" w:hAnsi="宋体" w:cs="宋体"/>
          <w:szCs w:val="21"/>
          <w:highlight w:val="none"/>
        </w:rPr>
        <w:t xml:space="preserve">10.联合体投标</w:t>
      </w:r>
      <w:bookmarkEnd w:id="82"/>
      <w:r/>
      <w:bookmarkEnd w:id="83"/>
      <w:r/>
      <w:bookmarkEnd w:id="84"/>
      <w:r/>
      <w:bookmarkEnd w:id="85"/>
      <w:r>
        <w:rPr>
          <w:rFonts w:ascii="宋体" w:hAnsi="宋体" w:cs="宋体"/>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10.1本项目是否接受联合体形式参与详见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10.2供应商为联合体形式的，应遵守以下规定：</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（1）联合体各方必须签订联合体协议书，明确联合体牵头人和各方权利、义务及分工、合同工作量比例；</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（2）联合体各方均应当符合《政府采购法》第二十二条第一款规定的条件；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（3）除另有规定外，联合体各方中至少有一方应当符合采购人规定的特定资格条件；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（4）联合体中有同类资质的供应商按照联合体分工承担相同工作的，应当按照资质等级较低的供应商确定资质等级；</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（5）以联合体形式参加政府采购活动的，联合体各方不得再单独参加或者与其他供应商另外组成联合体参加同一合同项下的政府采购活动。</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87" w:name="_Toc107246225"/>
      <w:r/>
      <w:bookmarkStart w:id="88" w:name="_Toc103848537"/>
      <w:r/>
      <w:bookmarkStart w:id="89" w:name="_Toc104560848"/>
      <w:r/>
      <w:bookmarkStart w:id="90" w:name="_Toc100905211"/>
      <w:r/>
      <w:bookmarkStart w:id="91" w:name="_Toc100905213"/>
      <w:r>
        <w:rPr>
          <w:rFonts w:hint="eastAsia" w:ascii="宋体" w:hAnsi="宋体" w:cs="宋体"/>
          <w:highlight w:val="none"/>
        </w:rPr>
        <w:t xml:space="preserve">11.分包</w:t>
      </w:r>
      <w:bookmarkEnd w:id="87"/>
      <w:r/>
      <w:bookmarkEnd w:id="88"/>
      <w:r/>
      <w:bookmarkEnd w:id="89"/>
      <w:r/>
      <w:bookmarkEnd w:id="91"/>
      <w:r>
        <w:rPr>
          <w:rFonts w:ascii="宋体" w:hAnsi="宋体" w:cs="宋体"/>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92" w:name="_Toc104560849"/>
      <w:r/>
      <w:bookmarkStart w:id="93" w:name="_Toc107246226"/>
      <w:r>
        <w:rPr>
          <w:rFonts w:hint="eastAsia" w:ascii="宋体" w:hAnsi="宋体" w:cs="宋体"/>
          <w:highlight w:val="none"/>
        </w:rPr>
        <w:t xml:space="preserve">12.样品</w:t>
      </w:r>
      <w:bookmarkEnd w:id="92"/>
      <w:r/>
      <w:bookmarkEnd w:id="93"/>
      <w:r>
        <w:rPr>
          <w:rFonts w:ascii="宋体" w:hAnsi="宋体" w:cs="宋体"/>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12.2样品的评审方法以及评审标准等内容见第五章《评标方法与评标标准》。</w:t>
      </w:r>
      <w:bookmarkEnd w:id="86"/>
      <w:r/>
      <w:bookmarkEnd w:id="90"/>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94" w:name="_Toc107246227"/>
      <w:r/>
      <w:bookmarkStart w:id="95" w:name="_Toc103848538"/>
      <w:r/>
      <w:bookmarkStart w:id="96" w:name="_Toc104560850"/>
      <w:r/>
      <w:bookmarkStart w:id="97" w:name="_Toc100905214"/>
      <w:r>
        <w:rPr>
          <w:rFonts w:hint="eastAsia" w:ascii="宋体" w:hAnsi="宋体" w:cs="宋体"/>
          <w:highlight w:val="none"/>
        </w:rPr>
        <w:t xml:space="preserve">13.采购进口产品</w:t>
      </w:r>
      <w:bookmarkEnd w:id="94"/>
      <w:r/>
      <w:bookmarkEnd w:id="95"/>
      <w:r/>
      <w:bookmarkEnd w:id="96"/>
      <w:r/>
      <w:bookmarkEnd w:id="97"/>
      <w:r>
        <w:rPr>
          <w:rFonts w:ascii="宋体" w:hAnsi="宋体" w:cs="宋体"/>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13.1本项目是否采购进口产品及相关要求见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98" w:name="_Toc104560851"/>
      <w:r/>
      <w:bookmarkStart w:id="99" w:name="_Toc107246228"/>
      <w:r>
        <w:rPr>
          <w:rFonts w:hint="eastAsia" w:ascii="宋体" w:hAnsi="宋体" w:cs="宋体"/>
          <w:highlight w:val="none"/>
        </w:rPr>
        <w:t xml:space="preserve">14.采购项目预算及最高限价</w:t>
      </w:r>
      <w:bookmarkEnd w:id="98"/>
      <w:r/>
      <w:bookmarkEnd w:id="99"/>
      <w:r>
        <w:rPr>
          <w:rFonts w:ascii="宋体" w:hAnsi="宋体" w:cs="宋体"/>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14.1本项目采购资金已列入政府采购预算，预算金额见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14.2本项目最高限价要求见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100" w:name="_Toc104560852"/>
      <w:r/>
      <w:bookmarkStart w:id="101" w:name="_Toc107246229"/>
      <w:r>
        <w:rPr>
          <w:rFonts w:hint="eastAsia" w:ascii="宋体" w:hAnsi="宋体" w:cs="宋体"/>
          <w:highlight w:val="none"/>
        </w:rPr>
        <w:t xml:space="preserve">15.</w:t>
      </w:r>
      <w:r>
        <w:rPr>
          <w:rFonts w:hint="eastAsia" w:ascii="宋体" w:hAnsi="宋体" w:cs="宋体"/>
          <w:bCs w:val="0"/>
          <w:szCs w:val="21"/>
          <w:highlight w:val="none"/>
        </w:rPr>
        <w:t xml:space="preserve"> 供应商</w:t>
      </w:r>
      <w:r>
        <w:rPr>
          <w:rFonts w:hint="eastAsia" w:ascii="宋体" w:hAnsi="宋体" w:cs="宋体"/>
          <w:highlight w:val="none"/>
        </w:rPr>
        <w:t xml:space="preserve">资格条件</w:t>
      </w:r>
      <w:bookmarkEnd w:id="100"/>
      <w:r/>
      <w:bookmarkEnd w:id="101"/>
      <w:r>
        <w:rPr>
          <w:rFonts w:ascii="宋体" w:hAnsi="宋体" w:cs="宋体"/>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15.1</w:t>
      </w:r>
      <w:r>
        <w:rPr>
          <w:rFonts w:hint="eastAsia" w:ascii="宋体" w:hAnsi="宋体" w:cs="宋体"/>
          <w:bCs/>
          <w:szCs w:val="21"/>
          <w:highlight w:val="none"/>
        </w:rPr>
        <w:t xml:space="preserve">供应商</w:t>
      </w:r>
      <w:r>
        <w:rPr>
          <w:rFonts w:hint="eastAsia" w:ascii="宋体" w:hAnsi="宋体" w:cs="宋体"/>
          <w:szCs w:val="21"/>
          <w:highlight w:val="none"/>
        </w:rPr>
        <w:t xml:space="preserve">资格条件见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102" w:name="_Toc107246230"/>
      <w:r>
        <w:rPr>
          <w:rFonts w:hint="eastAsia" w:ascii="宋体" w:hAnsi="宋体" w:cs="宋体"/>
          <w:highlight w:val="none"/>
        </w:rPr>
        <w:t xml:space="preserve">二．招标文件</w:t>
      </w:r>
      <w:bookmarkEnd w:id="64"/>
      <w:r/>
      <w:bookmarkEnd w:id="102"/>
      <w:r>
        <w:rPr>
          <w:rFonts w:ascii="宋体" w:hAnsi="宋体" w:cs="宋体"/>
          <w:highlight w:val="none"/>
        </w:rPr>
      </w:r>
      <w:r/>
    </w:p>
    <w:p>
      <w:pPr>
        <w:pStyle w:val="807"/>
        <w:ind w:left="0" w:right="210" w:firstLine="373"/>
        <w:spacing w:line="360" w:lineRule="auto"/>
        <w:rPr>
          <w:rFonts w:ascii="宋体" w:hAnsi="宋体" w:cs="宋体"/>
          <w:highlight w:val="none"/>
        </w:rPr>
      </w:pPr>
      <w:r/>
      <w:bookmarkStart w:id="103" w:name="_Toc100905217"/>
      <w:r/>
      <w:bookmarkStart w:id="104" w:name="_Toc104560854"/>
      <w:r/>
      <w:bookmarkStart w:id="105" w:name="_Toc107246231"/>
      <w:r/>
      <w:bookmarkStart w:id="106" w:name="_Toc96347871"/>
      <w:r/>
      <w:bookmarkStart w:id="107" w:name="_Toc103848540"/>
      <w:r>
        <w:rPr>
          <w:rFonts w:hint="eastAsia" w:ascii="宋体" w:hAnsi="宋体" w:cs="宋体"/>
          <w:highlight w:val="none"/>
        </w:rPr>
        <w:t xml:space="preserve">16.招标文件的构成</w:t>
      </w:r>
      <w:bookmarkEnd w:id="103"/>
      <w:r/>
      <w:bookmarkEnd w:id="104"/>
      <w:r/>
      <w:bookmarkEnd w:id="105"/>
      <w:r/>
      <w:bookmarkEnd w:id="106"/>
      <w:r/>
      <w:bookmarkEnd w:id="107"/>
      <w:r>
        <w:rPr>
          <w:rFonts w:ascii="宋体" w:hAnsi="宋体" w:cs="宋体"/>
          <w:highlight w:val="none"/>
        </w:rPr>
      </w:r>
      <w:r/>
    </w:p>
    <w:p>
      <w:pPr>
        <w:pStyle w:val="1072"/>
        <w:ind w:firstLine="420"/>
        <w:rPr>
          <w:rFonts w:hAnsi="宋体" w:cs="宋体"/>
          <w:bCs/>
          <w:sz w:val="21"/>
          <w:highlight w:val="none"/>
        </w:rPr>
      </w:pPr>
      <w:r>
        <w:rPr>
          <w:rFonts w:hint="eastAsia" w:hAnsi="宋体" w:cs="宋体"/>
          <w:bCs/>
          <w:sz w:val="21"/>
          <w:highlight w:val="none"/>
        </w:rPr>
        <w:t xml:space="preserve">16.1招标文件各章节的内容如下：</w:t>
      </w:r>
      <w:r>
        <w:rPr>
          <w:rFonts w:hAnsi="宋体" w:cs="宋体"/>
          <w:bCs/>
          <w:sz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第一章：招标公告</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第二章：投标人须知</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第三章：政府采购合同条款及格式</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第四章：采购需求</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第五章：评标方法与评标标准</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第六章：</w:t>
      </w:r>
      <w:bookmarkStart w:id="108" w:name="_Toc96347872"/>
      <w:r>
        <w:rPr>
          <w:rFonts w:hint="eastAsia" w:ascii="宋体" w:hAnsi="宋体" w:cs="宋体"/>
          <w:szCs w:val="21"/>
          <w:highlight w:val="none"/>
        </w:rPr>
        <w:t xml:space="preserve">投标文件格式</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对招标文件所作的澄清、修改，构成招标文件的组成部分。</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如标书制作工具中格式和内容与“南京公共采购信息网</w:t>
      </w:r>
      <w:r>
        <w:rPr>
          <w:rFonts w:hint="eastAsia" w:ascii="宋体" w:hAnsi="宋体" w:cs="宋体"/>
          <w:szCs w:val="21"/>
          <w:highlight w:val="none"/>
        </w:rPr>
        <w:t xml:space="preserve">/</w:t>
      </w:r>
      <w:r>
        <w:rPr>
          <w:rFonts w:hint="eastAsia" w:ascii="宋体" w:hAnsi="宋体" w:cs="宋体"/>
          <w:szCs w:val="21"/>
          <w:highlight w:val="none"/>
          <w:lang w:val="zh-CN"/>
        </w:rPr>
        <w:t xml:space="preserve">江苏政府采购网</w:t>
      </w:r>
      <w:r>
        <w:rPr>
          <w:rFonts w:hint="eastAsia" w:ascii="宋体" w:hAnsi="宋体" w:cs="宋体"/>
          <w:szCs w:val="21"/>
          <w:highlight w:val="none"/>
        </w:rPr>
        <w:t xml:space="preserve">/</w:t>
      </w:r>
      <w:r>
        <w:rPr>
          <w:rFonts w:hint="eastAsia" w:ascii="宋体" w:hAnsi="宋体" w:cs="宋体"/>
          <w:szCs w:val="21"/>
          <w:highlight w:val="none"/>
          <w:lang w:val="zh-CN"/>
        </w:rPr>
        <w:t xml:space="preserve">中国政府采购网”发布的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文件不一致</w:t>
      </w:r>
      <w:r>
        <w:rPr>
          <w:rFonts w:hint="eastAsia" w:ascii="宋体" w:hAnsi="宋体" w:cs="宋体"/>
          <w:szCs w:val="21"/>
          <w:highlight w:val="none"/>
        </w:rPr>
        <w:t xml:space="preserve">的</w:t>
      </w:r>
      <w:r>
        <w:rPr>
          <w:rFonts w:hint="eastAsia" w:ascii="宋体" w:hAnsi="宋体" w:cs="宋体"/>
          <w:szCs w:val="21"/>
          <w:highlight w:val="none"/>
          <w:lang w:val="zh-CN"/>
        </w:rPr>
        <w:t xml:space="preserve">，以</w:t>
      </w:r>
      <w:r>
        <w:rPr>
          <w:rFonts w:hint="eastAsia" w:ascii="宋体" w:hAnsi="宋体" w:cs="宋体"/>
          <w:szCs w:val="21"/>
          <w:highlight w:val="none"/>
        </w:rPr>
        <w:t xml:space="preserve">上述网站</w:t>
      </w:r>
      <w:r>
        <w:rPr>
          <w:rFonts w:hint="eastAsia" w:ascii="宋体" w:hAnsi="宋体" w:cs="宋体"/>
          <w:szCs w:val="21"/>
          <w:highlight w:val="none"/>
          <w:lang w:val="zh-CN"/>
        </w:rPr>
        <w:t xml:space="preserve">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文件为准。</w:t>
      </w:r>
      <w:r>
        <w:rPr>
          <w:rFonts w:ascii="宋体" w:hAnsi="宋体" w:cs="宋体"/>
          <w:szCs w:val="21"/>
          <w:highlight w:val="none"/>
        </w:rPr>
      </w:r>
      <w:r/>
    </w:p>
    <w:p>
      <w:pPr>
        <w:pStyle w:val="760"/>
        <w:ind w:firstLine="422"/>
        <w:spacing w:line="360" w:lineRule="auto"/>
        <w:rPr>
          <w:rFonts w:ascii="宋体" w:hAnsi="宋体" w:cs="宋体"/>
          <w:szCs w:val="21"/>
          <w:highlight w:val="none"/>
        </w:rPr>
      </w:pPr>
      <w:r>
        <w:rPr>
          <w:rFonts w:hint="eastAsia" w:ascii="宋体" w:hAnsi="宋体" w:cs="宋体"/>
          <w:b/>
          <w:szCs w:val="21"/>
          <w:highlight w:val="none"/>
        </w:rPr>
        <w:t xml:space="preserve">★招标文件中标注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符号的条款为实质性要求条款（即重要条款）。</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16.2供应商应仔细阅读和检查招标文件的全部内容。如发现招标文件内容不全，应及时向采购方提出，以便补齐。</w:t>
      </w:r>
      <w:r>
        <w:rPr>
          <w:rFonts w:ascii="宋体" w:hAnsi="宋体" w:cs="宋体"/>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16.3</w:t>
      </w:r>
      <w:r>
        <w:rPr>
          <w:rFonts w:hint="eastAsia" w:ascii="宋体" w:hAnsi="宋体" w:cs="宋体"/>
          <w:szCs w:val="21"/>
          <w:highlight w:val="none"/>
        </w:rPr>
        <w:t xml:space="preserve">供应商</w:t>
      </w:r>
      <w:r>
        <w:rPr>
          <w:rFonts w:hint="eastAsia" w:ascii="宋体" w:hAnsi="宋体" w:cs="宋体"/>
          <w:bCs/>
          <w:szCs w:val="21"/>
          <w:highlight w:val="none"/>
        </w:rPr>
        <w:t xml:space="preserve">按照招标文件要求编制投标文件。任何对招标文件的忽略或误解，不能作为投标文件存在缺陷或瑕疵的理由，其风险由</w:t>
      </w:r>
      <w:r>
        <w:rPr>
          <w:rFonts w:hint="eastAsia" w:ascii="宋体" w:hAnsi="宋体" w:cs="宋体"/>
          <w:szCs w:val="21"/>
          <w:highlight w:val="none"/>
        </w:rPr>
        <w:t xml:space="preserve">供应商</w:t>
      </w:r>
      <w:r>
        <w:rPr>
          <w:rFonts w:hint="eastAsia" w:ascii="宋体" w:hAnsi="宋体" w:cs="宋体"/>
          <w:bCs/>
          <w:szCs w:val="21"/>
          <w:highlight w:val="none"/>
        </w:rPr>
        <w:t xml:space="preserve">承担。</w:t>
      </w:r>
      <w:r>
        <w:rPr>
          <w:rFonts w:ascii="宋体" w:hAnsi="宋体" w:cs="宋体"/>
          <w:bCs/>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16.4本项目招标文件如包括多个分包，则除非特别说明，招标文件所列各项要求均为各分包通用要求。</w:t>
      </w:r>
      <w:bookmarkEnd w:id="108"/>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109" w:name="_Toc104560855"/>
      <w:r/>
      <w:bookmarkStart w:id="110" w:name="_Toc107246232"/>
      <w:r/>
      <w:bookmarkStart w:id="111" w:name="_Toc100905218"/>
      <w:r/>
      <w:bookmarkStart w:id="112" w:name="_Toc96347873"/>
      <w:r/>
      <w:bookmarkStart w:id="113" w:name="_Toc103848541"/>
      <w:r>
        <w:rPr>
          <w:rFonts w:hint="eastAsia" w:ascii="宋体" w:hAnsi="宋体" w:cs="宋体"/>
          <w:highlight w:val="none"/>
        </w:rPr>
        <w:t xml:space="preserve">17.招标文件的澄清或者修改</w:t>
      </w:r>
      <w:bookmarkEnd w:id="109"/>
      <w:r/>
      <w:bookmarkEnd w:id="110"/>
      <w:r/>
      <w:bookmarkEnd w:id="111"/>
      <w:r/>
      <w:bookmarkEnd w:id="112"/>
      <w:r/>
      <w:bookmarkEnd w:id="113"/>
      <w:r>
        <w:rPr>
          <w:rFonts w:ascii="宋体" w:hAnsi="宋体" w:cs="宋体"/>
          <w:highlight w:val="none"/>
        </w:rPr>
      </w:r>
      <w:r/>
    </w:p>
    <w:p>
      <w:pPr>
        <w:pStyle w:val="760"/>
        <w:ind w:firstLine="420"/>
        <w:spacing w:line="360" w:lineRule="auto"/>
        <w:rPr>
          <w:rFonts w:ascii="宋体" w:hAnsi="宋体" w:cs="宋体"/>
          <w:szCs w:val="21"/>
          <w:highlight w:val="none"/>
        </w:rPr>
      </w:pPr>
      <w:r/>
      <w:bookmarkStart w:id="114" w:name="_Toc100905219"/>
      <w:r>
        <w:rPr>
          <w:rFonts w:hint="eastAsia" w:ascii="宋体" w:hAnsi="宋体" w:cs="宋体"/>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4"/>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115" w:name="_Toc107246233"/>
      <w:r/>
      <w:bookmarkStart w:id="116" w:name="_Toc91836558"/>
      <w:r/>
      <w:bookmarkStart w:id="117" w:name="_Toc104560856"/>
      <w:r/>
      <w:bookmarkStart w:id="118" w:name="_Toc80264708"/>
      <w:r>
        <w:rPr>
          <w:rFonts w:hint="eastAsia" w:ascii="宋体" w:hAnsi="宋体" w:cs="宋体"/>
          <w:highlight w:val="none"/>
        </w:rPr>
        <w:t xml:space="preserve">三．投标文件</w:t>
      </w:r>
      <w:bookmarkEnd w:id="115"/>
      <w:r/>
      <w:bookmarkEnd w:id="116"/>
      <w:r/>
      <w:bookmarkEnd w:id="117"/>
      <w:r>
        <w:rPr>
          <w:rFonts w:ascii="宋体" w:hAnsi="宋体" w:cs="宋体"/>
          <w:highlight w:val="none"/>
        </w:rPr>
      </w:r>
      <w:r/>
    </w:p>
    <w:p>
      <w:pPr>
        <w:pStyle w:val="807"/>
        <w:ind w:left="0" w:right="210" w:firstLine="373"/>
        <w:spacing w:line="360" w:lineRule="auto"/>
        <w:rPr>
          <w:rFonts w:ascii="宋体" w:hAnsi="宋体" w:cs="宋体"/>
          <w:highlight w:val="none"/>
        </w:rPr>
      </w:pPr>
      <w:r/>
      <w:bookmarkStart w:id="119" w:name="_Toc107246234"/>
      <w:r/>
      <w:bookmarkStart w:id="120" w:name="_Toc104560857"/>
      <w:r/>
      <w:bookmarkStart w:id="121" w:name="_Toc100905221"/>
      <w:r/>
      <w:bookmarkStart w:id="122" w:name="_Toc103848543"/>
      <w:r/>
      <w:bookmarkStart w:id="123" w:name="_Toc96347875"/>
      <w:r>
        <w:rPr>
          <w:rFonts w:hint="eastAsia" w:ascii="宋体" w:hAnsi="宋体" w:cs="宋体"/>
          <w:highlight w:val="none"/>
        </w:rPr>
        <w:t xml:space="preserve">18.投标文件的组成</w:t>
      </w:r>
      <w:bookmarkEnd w:id="119"/>
      <w:r/>
      <w:bookmarkEnd w:id="120"/>
      <w:r/>
      <w:bookmarkEnd w:id="122"/>
      <w:r>
        <w:rPr>
          <w:rFonts w:ascii="宋体" w:hAnsi="宋体" w:cs="宋体"/>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18.1投标文件由价格及商务部分、技术部分以及其他部分组成，格式见招标文件第六章《投标文件格式》。</w:t>
      </w:r>
      <w:r>
        <w:rPr>
          <w:rFonts w:ascii="宋体" w:hAnsi="宋体" w:cs="宋体"/>
          <w:szCs w:val="21"/>
          <w:highlight w:val="none"/>
        </w:rPr>
      </w:r>
      <w:r/>
    </w:p>
    <w:p>
      <w:pPr>
        <w:pStyle w:val="760"/>
        <w:ind w:firstLine="422"/>
        <w:spacing w:line="360" w:lineRule="auto"/>
        <w:rPr>
          <w:rFonts w:ascii="宋体" w:hAnsi="宋体" w:cs="宋体"/>
          <w:b/>
          <w:szCs w:val="21"/>
          <w:highlight w:val="none"/>
        </w:rPr>
      </w:pPr>
      <w:r>
        <w:rPr>
          <w:rFonts w:hint="eastAsia" w:ascii="宋体" w:hAnsi="宋体" w:cs="宋体"/>
          <w:b/>
          <w:szCs w:val="21"/>
          <w:highlight w:val="none"/>
        </w:rPr>
        <w:t xml:space="preserve">18.2</w:t>
      </w:r>
      <w:r>
        <w:rPr>
          <w:rFonts w:hint="eastAsia" w:ascii="宋体" w:hAnsi="宋体" w:cs="宋体"/>
          <w:b/>
          <w:sz w:val="22"/>
          <w:szCs w:val="22"/>
          <w:highlight w:val="none"/>
        </w:rPr>
        <w:t xml:space="preserve">投标文件的价格及商务部分，包括但不限于下列文件：</w:t>
      </w:r>
      <w:r>
        <w:rPr>
          <w:rFonts w:ascii="宋体" w:hAnsi="宋体" w:cs="宋体"/>
          <w:b/>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（1）投标函，格式见附件。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（2）法定代表人（单位负责人）身份证明，格式见附件。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（3-1）法定代表人（单位负责人）授权委托书（适用于法人/非法人），格式见附件。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（3-2）授权委托书（适用于自然人），格式见附件。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（4）开标一览表，格式见附件。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（5）分项报价表，格式见附件。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（6）商务条款偏离表，格式见附件。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（7）投标人具备投标资格的证明文件（</w:t>
      </w:r>
      <w:r>
        <w:rPr>
          <w:rFonts w:hint="eastAsia" w:ascii="宋体" w:hAnsi="宋体" w:cs="宋体"/>
          <w:highlight w:val="none"/>
        </w:rPr>
        <w:t xml:space="preserve">如为南京市政府采购项目，则投标人应按照公告要求提供</w:t>
      </w:r>
      <w:r>
        <w:rPr>
          <w:rFonts w:hint="eastAsia" w:ascii="宋体" w:hAnsi="宋体" w:cs="宋体"/>
          <w:szCs w:val="21"/>
          <w:highlight w:val="none"/>
        </w:rPr>
        <w:t xml:space="preserve">）：</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（7-1-1）营业执照复印件或自然人的身份证明复印件（或具有同等法律效力的证照），格式见附件。</w:t>
      </w:r>
      <w:r>
        <w:rPr>
          <w:rFonts w:ascii="宋体" w:hAnsi="宋体" w:cs="宋体"/>
          <w:szCs w:val="21"/>
          <w:highlight w:val="none"/>
        </w:rPr>
      </w:r>
      <w:r/>
    </w:p>
    <w:p>
      <w:pPr>
        <w:pStyle w:val="760"/>
        <w:ind w:firstLine="525"/>
        <w:jc w:val="left"/>
        <w:spacing w:line="360" w:lineRule="auto"/>
        <w:rPr>
          <w:rFonts w:ascii="宋体" w:hAnsi="宋体" w:cs="宋体"/>
          <w:szCs w:val="21"/>
          <w:highlight w:val="none"/>
        </w:rPr>
      </w:pPr>
      <w:r>
        <w:rPr>
          <w:rFonts w:hint="eastAsia" w:ascii="宋体" w:hAnsi="宋体" w:cs="宋体"/>
          <w:szCs w:val="21"/>
          <w:highlight w:val="none"/>
        </w:rPr>
        <w:t xml:space="preserve">（a）投标人为企业（包括合伙企业）的，应提供有效的“营业执照”。</w:t>
      </w:r>
      <w:r>
        <w:rPr>
          <w:rFonts w:ascii="宋体" w:hAnsi="宋体" w:cs="宋体"/>
          <w:szCs w:val="21"/>
          <w:highlight w:val="none"/>
        </w:rPr>
      </w:r>
      <w:r/>
    </w:p>
    <w:p>
      <w:pPr>
        <w:pStyle w:val="760"/>
        <w:ind w:firstLine="525"/>
        <w:jc w:val="left"/>
        <w:spacing w:line="360" w:lineRule="auto"/>
        <w:rPr>
          <w:rFonts w:ascii="宋体" w:hAnsi="宋体" w:cs="宋体"/>
          <w:szCs w:val="21"/>
          <w:highlight w:val="none"/>
        </w:rPr>
      </w:pPr>
      <w:r>
        <w:rPr>
          <w:rFonts w:hint="eastAsia" w:ascii="宋体" w:hAnsi="宋体" w:cs="宋体"/>
          <w:szCs w:val="21"/>
          <w:highlight w:val="none"/>
        </w:rPr>
        <w:t xml:space="preserve">（b）投标人为事业单位的，应提供有效的“事业单位法人证书”。</w:t>
      </w:r>
      <w:r>
        <w:rPr>
          <w:rFonts w:ascii="宋体" w:hAnsi="宋体" w:cs="宋体"/>
          <w:szCs w:val="21"/>
          <w:highlight w:val="none"/>
        </w:rPr>
      </w:r>
      <w:r/>
    </w:p>
    <w:p>
      <w:pPr>
        <w:pStyle w:val="760"/>
        <w:ind w:firstLine="525"/>
        <w:jc w:val="left"/>
        <w:spacing w:line="360" w:lineRule="auto"/>
        <w:rPr>
          <w:rFonts w:ascii="宋体" w:hAnsi="宋体" w:cs="宋体"/>
          <w:szCs w:val="21"/>
          <w:highlight w:val="none"/>
        </w:rPr>
      </w:pPr>
      <w:r>
        <w:rPr>
          <w:rFonts w:hint="eastAsia" w:ascii="宋体" w:hAnsi="宋体" w:cs="宋体"/>
          <w:szCs w:val="21"/>
          <w:highlight w:val="none"/>
        </w:rPr>
        <w:t xml:space="preserve">（c）投标人是非企业机构的，应提供有效的“执业许可证”、“登记证书”等证明文件。</w:t>
      </w:r>
      <w:r>
        <w:rPr>
          <w:rFonts w:ascii="宋体" w:hAnsi="宋体" w:cs="宋体"/>
          <w:szCs w:val="21"/>
          <w:highlight w:val="none"/>
        </w:rPr>
      </w:r>
      <w:r/>
    </w:p>
    <w:p>
      <w:pPr>
        <w:pStyle w:val="760"/>
        <w:ind w:firstLine="525"/>
        <w:jc w:val="left"/>
        <w:spacing w:line="360" w:lineRule="auto"/>
        <w:rPr>
          <w:rFonts w:ascii="宋体" w:hAnsi="宋体" w:cs="宋体"/>
          <w:szCs w:val="21"/>
          <w:highlight w:val="none"/>
        </w:rPr>
      </w:pPr>
      <w:r>
        <w:rPr>
          <w:rFonts w:hint="eastAsia" w:ascii="宋体" w:hAnsi="宋体" w:cs="宋体"/>
          <w:szCs w:val="21"/>
          <w:highlight w:val="none"/>
        </w:rPr>
        <w:t xml:space="preserve">（d）投标人是个体工商户的，应提供有效的“个体工商户营业执照”。</w:t>
      </w:r>
      <w:r>
        <w:rPr>
          <w:rFonts w:ascii="宋体" w:hAnsi="宋体" w:cs="宋体"/>
          <w:szCs w:val="21"/>
          <w:highlight w:val="none"/>
        </w:rPr>
      </w:r>
      <w:r/>
    </w:p>
    <w:p>
      <w:pPr>
        <w:pStyle w:val="760"/>
        <w:ind w:firstLine="525"/>
        <w:jc w:val="left"/>
        <w:spacing w:line="360" w:lineRule="auto"/>
        <w:rPr>
          <w:rFonts w:ascii="宋体" w:hAnsi="宋体" w:cs="宋体"/>
          <w:szCs w:val="21"/>
          <w:highlight w:val="none"/>
        </w:rPr>
      </w:pPr>
      <w:r>
        <w:rPr>
          <w:rFonts w:hint="eastAsia" w:ascii="宋体" w:hAnsi="宋体" w:cs="宋体"/>
          <w:szCs w:val="21"/>
          <w:highlight w:val="none"/>
        </w:rPr>
        <w:t xml:space="preserve">（e）投标人是自然人的，应提供有效的自然人身份证明。</w:t>
      </w:r>
      <w:r>
        <w:rPr>
          <w:rFonts w:ascii="宋体" w:hAnsi="宋体" w:cs="宋体"/>
          <w:szCs w:val="21"/>
          <w:highlight w:val="none"/>
        </w:rPr>
      </w:r>
      <w:r/>
    </w:p>
    <w:p>
      <w:pPr>
        <w:pStyle w:val="760"/>
        <w:ind w:firstLine="525"/>
        <w:jc w:val="left"/>
        <w:spacing w:line="360" w:lineRule="auto"/>
        <w:rPr>
          <w:rFonts w:ascii="宋体" w:hAnsi="宋体" w:cs="宋体"/>
          <w:szCs w:val="21"/>
          <w:highlight w:val="none"/>
        </w:rPr>
      </w:pPr>
      <w:r>
        <w:rPr>
          <w:rFonts w:hint="eastAsia" w:ascii="宋体" w:hAnsi="宋体" w:cs="宋体"/>
          <w:szCs w:val="21"/>
          <w:highlight w:val="none"/>
        </w:rPr>
        <w:t xml:space="preserve">（f）若本项目允许分支机构参加投标，则分支机构参加投标的，此处可提供该分支机构或其所属法人或其他组织的相应证明文件。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（7-1-2）工商变更登记文件（如需），如发生了单位名称等变更的，需提供工商变更登记文件，格式见附件。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（7-2）财务报表，格式见附件。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（7-3）具有履行合同所必需的设备和专业技术能力的相关证明材料或承诺函，格式见附件。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（7-4）依法缴纳税收的相关材料，格式见附件。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（7-5）依法缴纳社会保障资金的相关材料，格式见附件。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（7-7）无不良信用记录承诺函（投标人自行查询适用），格式见附件。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（7-8）招标文件要求的其它实质性资格资信证明文件。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（8）《南京市政府采购供应商信用记录表暨信用承诺书》（如需）</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（9）投标保证金（如需），格式见附件。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（10）联合体协议书（如需），格式见附件。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（11）分包意向协议（如需），格式见附件。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（12）公章授权书（如需），格式见附件。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（13）投标人参加远程异地开标仪式须知（如需），格式见附件。</w:t>
      </w:r>
      <w:r>
        <w:rPr>
          <w:rFonts w:ascii="宋体" w:hAnsi="宋体" w:cs="宋体"/>
          <w:szCs w:val="21"/>
          <w:highlight w:val="none"/>
        </w:rPr>
      </w:r>
      <w:r/>
    </w:p>
    <w:p>
      <w:pPr>
        <w:pStyle w:val="760"/>
        <w:ind w:firstLine="422"/>
        <w:spacing w:line="360" w:lineRule="auto"/>
        <w:rPr>
          <w:rFonts w:ascii="宋体" w:hAnsi="宋体" w:cs="宋体"/>
          <w:b/>
          <w:szCs w:val="21"/>
          <w:highlight w:val="none"/>
        </w:rPr>
      </w:pPr>
      <w:r>
        <w:rPr>
          <w:rFonts w:hint="eastAsia" w:ascii="宋体" w:hAnsi="宋体" w:cs="宋体"/>
          <w:b/>
          <w:szCs w:val="21"/>
          <w:highlight w:val="none"/>
        </w:rPr>
        <w:t xml:space="preserve">18.3</w:t>
      </w:r>
      <w:r>
        <w:rPr>
          <w:rFonts w:hint="eastAsia" w:ascii="宋体" w:hAnsi="宋体" w:cs="宋体"/>
          <w:b/>
          <w:sz w:val="22"/>
          <w:szCs w:val="22"/>
          <w:highlight w:val="none"/>
          <w:lang w:val="zh-CN"/>
        </w:rPr>
        <w:t xml:space="preserve">投标文件的技术部分，包括但不限于下列文件：</w:t>
      </w:r>
      <w:r>
        <w:rPr>
          <w:rFonts w:ascii="宋体" w:hAnsi="宋体" w:cs="宋体"/>
          <w:b/>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（1）技术方案或服务方案。</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（2）技术条款偏离表，格式见附件。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（3）投标人售后服务承诺（如需）。</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（4）用于本项目人员简历表（如需）。</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（5）投标标的物符合招标文件规定的证明文件（如需）。</w:t>
      </w:r>
      <w:r>
        <w:rPr>
          <w:rFonts w:ascii="宋体" w:hAnsi="宋体" w:cs="宋体"/>
          <w:szCs w:val="21"/>
          <w:highlight w:val="none"/>
        </w:rPr>
      </w:r>
      <w:r/>
    </w:p>
    <w:p>
      <w:pPr>
        <w:pStyle w:val="760"/>
        <w:ind w:firstLine="422"/>
        <w:spacing w:line="360" w:lineRule="auto"/>
        <w:rPr>
          <w:rFonts w:ascii="宋体" w:hAnsi="宋体" w:cs="宋体"/>
          <w:b/>
          <w:szCs w:val="21"/>
          <w:highlight w:val="none"/>
        </w:rPr>
      </w:pPr>
      <w:r>
        <w:rPr>
          <w:rFonts w:hint="eastAsia" w:ascii="宋体" w:hAnsi="宋体" w:cs="宋体"/>
          <w:b/>
          <w:szCs w:val="21"/>
          <w:highlight w:val="none"/>
        </w:rPr>
        <w:t xml:space="preserve">18.4投标文件的其他部分</w:t>
      </w:r>
      <w:r>
        <w:rPr>
          <w:rFonts w:ascii="宋体" w:hAnsi="宋体" w:cs="宋体"/>
          <w:b/>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18.4.1投标文件的其他部分由投标人根据编制投标文件需要提供的其他相关文件组成。</w:t>
      </w:r>
      <w:r>
        <w:rPr>
          <w:rFonts w:ascii="宋体" w:hAnsi="宋体" w:cs="宋体"/>
          <w:szCs w:val="21"/>
          <w:highlight w:val="none"/>
        </w:rPr>
      </w:r>
      <w:r/>
    </w:p>
    <w:p>
      <w:pPr>
        <w:pStyle w:val="807"/>
        <w:ind w:left="0" w:right="210" w:firstLine="373"/>
        <w:spacing w:line="360" w:lineRule="auto"/>
        <w:rPr>
          <w:rFonts w:ascii="宋体" w:hAnsi="宋体" w:cs="宋体"/>
          <w:szCs w:val="21"/>
          <w:highlight w:val="none"/>
        </w:rPr>
      </w:pPr>
      <w:r/>
      <w:bookmarkStart w:id="124" w:name="_Toc104560858"/>
      <w:r/>
      <w:bookmarkStart w:id="125" w:name="_Toc107246235"/>
      <w:r>
        <w:rPr>
          <w:rFonts w:hint="eastAsia" w:ascii="宋体" w:hAnsi="宋体" w:cs="宋体"/>
          <w:highlight w:val="none"/>
        </w:rPr>
        <w:t xml:space="preserve">19.投标文件编制的原则</w:t>
      </w:r>
      <w:bookmarkEnd w:id="124"/>
      <w:r/>
      <w:bookmarkEnd w:id="125"/>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bCs/>
          <w:szCs w:val="21"/>
          <w:highlight w:val="none"/>
        </w:rPr>
        <w:t xml:space="preserve">19.1</w:t>
      </w:r>
      <w:r>
        <w:rPr>
          <w:rFonts w:hint="eastAsia" w:ascii="宋体" w:hAnsi="宋体" w:cs="宋体"/>
          <w:szCs w:val="21"/>
          <w:highlight w:val="none"/>
        </w:rPr>
        <w:t xml:space="preserve">投标人应在认真阅读招标文件所有内容的基础上，按照招标文件的要求编制完整的投标文件。招标文件中对投标文件格式有要求的，投标人应按格式逐项填写内容。</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bCs/>
          <w:szCs w:val="21"/>
          <w:highlight w:val="none"/>
        </w:rPr>
        <w:t xml:space="preserve">19.2</w:t>
      </w:r>
      <w:r>
        <w:rPr>
          <w:rFonts w:hint="eastAsia" w:ascii="宋体" w:hAnsi="宋体" w:cs="宋体"/>
          <w:szCs w:val="21"/>
          <w:highlight w:val="none"/>
        </w:rPr>
        <w:t xml:space="preserve">投标人必须保证投标文件所提供的全部资料真实可靠。</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bCs/>
          <w:szCs w:val="21"/>
          <w:highlight w:val="none"/>
        </w:rPr>
        <w:t xml:space="preserve">19.3</w:t>
      </w:r>
      <w:r>
        <w:rPr>
          <w:rFonts w:hint="eastAsia" w:ascii="宋体" w:hAnsi="宋体" w:cs="宋体"/>
          <w:szCs w:val="21"/>
          <w:highlight w:val="none"/>
        </w:rPr>
        <w:t xml:space="preserve">投标文件须对招标文件中的内容做出实质性和完整的响应。</w:t>
      </w:r>
      <w:r>
        <w:rPr>
          <w:rFonts w:ascii="宋体" w:hAnsi="宋体" w:cs="宋体"/>
          <w:szCs w:val="21"/>
          <w:highlight w:val="none"/>
        </w:rPr>
      </w:r>
      <w:r/>
    </w:p>
    <w:p>
      <w:pPr>
        <w:pStyle w:val="807"/>
        <w:ind w:left="0" w:right="210" w:firstLine="373"/>
        <w:spacing w:line="360" w:lineRule="auto"/>
        <w:rPr>
          <w:rFonts w:ascii="宋体" w:hAnsi="宋体" w:cs="宋体"/>
          <w:szCs w:val="21"/>
          <w:highlight w:val="none"/>
        </w:rPr>
      </w:pPr>
      <w:r/>
      <w:bookmarkStart w:id="126" w:name="_Toc107246236"/>
      <w:r>
        <w:rPr>
          <w:rFonts w:hint="eastAsia" w:ascii="宋体" w:hAnsi="宋体" w:cs="宋体"/>
          <w:highlight w:val="none"/>
        </w:rPr>
        <w:t xml:space="preserve">20.投标报价</w:t>
      </w:r>
      <w:bookmarkEnd w:id="126"/>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bCs/>
          <w:szCs w:val="21"/>
          <w:highlight w:val="none"/>
        </w:rPr>
        <w:t xml:space="preserve">20.1</w:t>
      </w:r>
      <w:r>
        <w:rPr>
          <w:rFonts w:hint="eastAsia" w:ascii="宋体" w:hAnsi="宋体" w:cs="宋体"/>
          <w:szCs w:val="21"/>
          <w:highlight w:val="none"/>
        </w:rPr>
        <w:t xml:space="preserve">所有投标均以人民币报价，应包括国家规定的增值税税金。</w:t>
      </w:r>
      <w:r>
        <w:rPr>
          <w:rFonts w:ascii="宋体" w:hAnsi="宋体" w:cs="宋体"/>
          <w:szCs w:val="21"/>
          <w:highlight w:val="none"/>
        </w:rPr>
      </w:r>
      <w:r/>
    </w:p>
    <w:p>
      <w:pPr>
        <w:pStyle w:val="760"/>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20.2</w:t>
      </w:r>
      <w:r>
        <w:rPr>
          <w:rFonts w:hint="eastAsia" w:ascii="宋体" w:hAnsi="宋体"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highlight w:val="none"/>
        </w:rPr>
        <w:t xml:space="preserve">。</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bCs/>
          <w:szCs w:val="21"/>
          <w:highlight w:val="none"/>
        </w:rPr>
        <w:t xml:space="preserve">20.3</w:t>
      </w:r>
      <w:r>
        <w:rPr>
          <w:rFonts w:hint="eastAsia" w:ascii="宋体" w:hAnsi="宋体" w:cs="宋体"/>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ascii="宋体" w:hAnsi="宋体" w:cs="宋体"/>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20.4投标人要按开标一览表、分项报价表的内容填写投标报价及其它事项。</w:t>
      </w:r>
      <w:r>
        <w:rPr>
          <w:rFonts w:hint="eastAsia" w:ascii="宋体" w:hAnsi="宋体" w:cs="宋体"/>
          <w:b/>
          <w:szCs w:val="21"/>
          <w:highlight w:val="none"/>
        </w:rPr>
        <w:t xml:space="preserve">★开标一览表须加盖公章或电子公章。</w:t>
      </w:r>
      <w:r>
        <w:rPr>
          <w:rFonts w:hint="eastAsia" w:ascii="宋体" w:hAnsi="宋体" w:cs="宋体"/>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rPr>
          <w:rFonts w:ascii="宋体" w:hAnsi="宋体" w:cs="宋体"/>
          <w:bCs/>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bCs/>
          <w:szCs w:val="21"/>
          <w:highlight w:val="none"/>
        </w:rPr>
        <w:t xml:space="preserve">20.5</w:t>
      </w:r>
      <w:r>
        <w:rPr>
          <w:rFonts w:hint="eastAsia" w:ascii="宋体" w:hAnsi="宋体" w:cs="宋体"/>
          <w:szCs w:val="21"/>
          <w:highlight w:val="none"/>
        </w:rPr>
        <w:t xml:space="preserve">投标报价的其他要求见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bookmarkEnd w:id="121"/>
      <w:r/>
      <w:bookmarkEnd w:id="123"/>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127" w:name="_Toc107246237"/>
      <w:r/>
      <w:bookmarkStart w:id="128" w:name="_Toc103848545"/>
      <w:r/>
      <w:bookmarkStart w:id="129" w:name="_Toc100905224"/>
      <w:r/>
      <w:bookmarkStart w:id="130" w:name="_Toc104560859"/>
      <w:r/>
      <w:bookmarkStart w:id="131" w:name="_Toc100905223"/>
      <w:r/>
      <w:bookmarkStart w:id="132" w:name="_Toc103848544"/>
      <w:r/>
      <w:bookmarkStart w:id="133" w:name="_Toc96347878"/>
      <w:r>
        <w:rPr>
          <w:rFonts w:hint="eastAsia" w:ascii="宋体" w:hAnsi="宋体" w:cs="宋体"/>
          <w:highlight w:val="none"/>
        </w:rPr>
        <w:t xml:space="preserve">21.投标有效期</w:t>
      </w:r>
      <w:bookmarkEnd w:id="127"/>
      <w:r/>
      <w:bookmarkEnd w:id="128"/>
      <w:r/>
      <w:bookmarkEnd w:id="129"/>
      <w:r/>
      <w:bookmarkEnd w:id="130"/>
      <w:r>
        <w:rPr>
          <w:rFonts w:ascii="宋体" w:hAnsi="宋体" w:cs="宋体"/>
          <w:highlight w:val="none"/>
        </w:rPr>
      </w:r>
      <w:r/>
    </w:p>
    <w:p>
      <w:pPr>
        <w:pStyle w:val="760"/>
        <w:ind w:firstLine="420"/>
        <w:spacing w:line="360" w:lineRule="auto"/>
        <w:rPr>
          <w:rFonts w:ascii="宋体" w:hAnsi="宋体" w:cs="宋体"/>
          <w:b/>
          <w:bCs/>
          <w:szCs w:val="21"/>
          <w:highlight w:val="none"/>
        </w:rPr>
      </w:pPr>
      <w:r>
        <w:rPr>
          <w:rFonts w:hint="eastAsia" w:ascii="宋体" w:hAnsi="宋体" w:cs="宋体"/>
          <w:bCs/>
          <w:szCs w:val="21"/>
          <w:highlight w:val="none"/>
        </w:rPr>
        <w:t xml:space="preserve">21.1投标有效期见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规定的投标截止之日起计算。</w:t>
      </w:r>
      <w:r>
        <w:rPr>
          <w:rFonts w:hint="eastAsia" w:ascii="宋体" w:hAnsi="宋体" w:cs="宋体"/>
          <w:b/>
          <w:szCs w:val="21"/>
          <w:highlight w:val="none"/>
        </w:rPr>
        <w:t xml:space="preserve">★</w:t>
      </w:r>
      <w:r>
        <w:rPr>
          <w:rFonts w:hint="eastAsia" w:ascii="宋体" w:hAnsi="宋体" w:cs="宋体"/>
          <w:b/>
          <w:bCs/>
          <w:szCs w:val="21"/>
          <w:highlight w:val="none"/>
        </w:rPr>
        <w:t xml:space="preserve">投标有效期不足的，在评标时将其视为无效投标。</w:t>
      </w:r>
      <w:r>
        <w:rPr>
          <w:rFonts w:ascii="宋体" w:hAnsi="宋体" w:cs="宋体"/>
          <w:b/>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ascii="宋体" w:hAnsi="宋体" w:cs="宋体"/>
          <w:bCs/>
          <w:szCs w:val="21"/>
          <w:highlight w:val="none"/>
        </w:rPr>
      </w:r>
      <w:r/>
    </w:p>
    <w:p>
      <w:pPr>
        <w:pStyle w:val="807"/>
        <w:ind w:left="0" w:right="210" w:firstLine="373"/>
        <w:spacing w:line="360" w:lineRule="auto"/>
        <w:rPr>
          <w:rFonts w:ascii="宋体" w:hAnsi="宋体" w:cs="宋体"/>
          <w:highlight w:val="none"/>
        </w:rPr>
      </w:pPr>
      <w:r/>
      <w:bookmarkStart w:id="134" w:name="_Toc104560860"/>
      <w:r/>
      <w:bookmarkStart w:id="135" w:name="_Toc107246238"/>
      <w:r>
        <w:rPr>
          <w:rFonts w:hint="eastAsia" w:ascii="宋体" w:hAnsi="宋体" w:cs="宋体"/>
          <w:highlight w:val="none"/>
        </w:rPr>
        <w:t xml:space="preserve">22.投标保证金</w:t>
      </w:r>
      <w:bookmarkEnd w:id="131"/>
      <w:r/>
      <w:bookmarkEnd w:id="132"/>
      <w:r/>
      <w:bookmarkEnd w:id="133"/>
      <w:r/>
      <w:bookmarkEnd w:id="134"/>
      <w:r/>
      <w:bookmarkEnd w:id="135"/>
      <w:r>
        <w:rPr>
          <w:rFonts w:ascii="宋体" w:hAnsi="宋体" w:cs="宋体"/>
          <w:highlight w:val="none"/>
        </w:rPr>
      </w:r>
      <w:r/>
    </w:p>
    <w:p>
      <w:pPr>
        <w:pStyle w:val="760"/>
        <w:ind w:firstLine="420"/>
        <w:spacing w:line="360" w:lineRule="auto"/>
        <w:rPr>
          <w:rFonts w:ascii="宋体" w:hAnsi="宋体" w:cs="宋体"/>
          <w:bCs/>
          <w:szCs w:val="21"/>
          <w:highlight w:val="none"/>
        </w:rPr>
      </w:pPr>
      <w:r/>
      <w:bookmarkStart w:id="136" w:name="_Toc420487862"/>
      <w:r/>
      <w:bookmarkStart w:id="137" w:name="_Toc96347879"/>
      <w:r/>
      <w:bookmarkStart w:id="138" w:name="_Toc420657357"/>
      <w:r/>
      <w:bookmarkStart w:id="139" w:name="_Toc519241651"/>
      <w:r/>
      <w:bookmarkStart w:id="140" w:name="_Toc68159552"/>
      <w:r/>
      <w:bookmarkStart w:id="141" w:name="_Toc466452044"/>
      <w:r>
        <w:rPr>
          <w:rFonts w:hint="eastAsia" w:ascii="宋体" w:hAnsi="宋体" w:cs="宋体"/>
          <w:bCs/>
          <w:szCs w:val="21"/>
          <w:highlight w:val="none"/>
        </w:rPr>
        <w:t xml:space="preserve">22.1本项目是否交纳投标保证金见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22.2</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规定交纳投标保证金的，投标人应以支票、汇票、本票或金融机构、担保机构出具的保函等非现金形式，在</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规定的投标截止时间前，向采购方提交</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规定的投标保证金(数额采用四舍五入，计算至元)。投标保证金有效期应与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规定的投标有效期一致。</w:t>
      </w:r>
      <w:r>
        <w:rPr>
          <w:rFonts w:hint="eastAsia" w:ascii="宋体" w:hAnsi="宋体" w:cs="宋体"/>
          <w:b/>
          <w:szCs w:val="21"/>
          <w:highlight w:val="none"/>
        </w:rPr>
        <w:t xml:space="preserve">★投标人未按规定缴纳投标保证金的或</w:t>
      </w:r>
      <w:r>
        <w:rPr>
          <w:rFonts w:hint="eastAsia" w:ascii="宋体" w:hAnsi="宋体" w:cs="宋体"/>
          <w:b/>
          <w:bCs/>
          <w:szCs w:val="21"/>
          <w:highlight w:val="none"/>
        </w:rPr>
        <w:t xml:space="preserve">由于到账时间晚于投标截止时间的，或者票据错误、印鉴不清等原因导致不能到账的，其投标无效。</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22.3联合体投标的，可以由联合体中的一方或者共同提交投标保证金。以一方名义提交投标保证金的，对联合体各方均具有约束力。</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22.4未中标的投标人的投标保证金，将在中标通知书发出后5个工作日内退还，但因投标人自身原因导致无法及时退还的除外。</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22.5中标的投标人的投标保证金，将在政府采购合同签订后5个工作日内退还中标人。</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Pr>
          <w:rFonts w:ascii="宋体" w:hAnsi="宋体" w:cs="宋体"/>
          <w:bCs/>
          <w:szCs w:val="21"/>
          <w:highlight w:val="none"/>
        </w:rPr>
      </w:r>
      <w:r/>
    </w:p>
    <w:p>
      <w:pPr>
        <w:pStyle w:val="760"/>
        <w:ind w:firstLine="315"/>
        <w:jc w:val="left"/>
        <w:spacing w:line="360" w:lineRule="auto"/>
        <w:rPr>
          <w:rFonts w:ascii="宋体" w:hAnsi="宋体" w:cs="宋体"/>
          <w:szCs w:val="21"/>
          <w:highlight w:val="none"/>
        </w:rPr>
      </w:pPr>
      <w:r/>
      <w:bookmarkStart w:id="142" w:name="_Toc104560861"/>
      <w:r/>
      <w:bookmarkStart w:id="143" w:name="_Toc103848546"/>
      <w:r/>
      <w:bookmarkStart w:id="144" w:name="_Toc96347880"/>
      <w:r/>
      <w:bookmarkStart w:id="145" w:name="_Toc100905225"/>
      <w:r>
        <w:rPr>
          <w:rFonts w:hint="eastAsia" w:ascii="宋体" w:hAnsi="宋体" w:cs="宋体"/>
          <w:szCs w:val="21"/>
          <w:highlight w:val="none"/>
        </w:rPr>
        <w:t xml:space="preserve">（1）投标人在招标文件规定的投标有效期内撤销其投标文件；</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（2）投标人在投标文件中提供虚假材料的；</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（3）投标人在本次采购活动中存在恶意串通行为的；</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（4）中标人未能按规定交纳采购代理服务费；</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（5）中标人在收到中标通知书后，无正当理由不与采购人订立合同，在签订合同时向采购人提出附加条件，或者不按照招标文件要求提交履约保证金（如有）；</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（6）招标文件规定的其他可以不予退还投标保证金的情形。</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146" w:name="_Toc107246239"/>
      <w:r>
        <w:rPr>
          <w:rFonts w:hint="eastAsia" w:ascii="宋体" w:hAnsi="宋体" w:cs="宋体"/>
          <w:highlight w:val="none"/>
        </w:rPr>
        <w:t xml:space="preserve">23.投标文件的制作和签署</w:t>
      </w:r>
      <w:bookmarkEnd w:id="142"/>
      <w:r/>
      <w:bookmarkEnd w:id="143"/>
      <w:r/>
      <w:bookmarkEnd w:id="144"/>
      <w:r/>
      <w:bookmarkEnd w:id="145"/>
      <w:r/>
      <w:bookmarkEnd w:id="146"/>
      <w:r>
        <w:rPr>
          <w:rFonts w:ascii="宋体" w:hAnsi="宋体" w:cs="宋体"/>
          <w:highlight w:val="none"/>
        </w:rPr>
      </w:r>
      <w:r/>
    </w:p>
    <w:p>
      <w:pPr>
        <w:pStyle w:val="760"/>
        <w:ind w:firstLine="420"/>
        <w:spacing w:before="156" w:after="40" w:line="360" w:lineRule="auto"/>
        <w:rPr>
          <w:rFonts w:ascii="Microsoft New Tai Lue" w:hAnsi="Microsoft New Tai Lue" w:cs="Microsoft New Tai Lue"/>
          <w:bCs/>
          <w:szCs w:val="21"/>
          <w:highlight w:val="none"/>
        </w:rPr>
      </w:pPr>
      <w:r/>
      <w:bookmarkStart w:id="147" w:name="_Toc107246240"/>
      <w:r>
        <w:rPr>
          <w:rFonts w:ascii="Microsoft New Tai Lue" w:hAnsi="Microsoft New Tai Lue" w:cs="Microsoft New Tai Lue"/>
          <w:bCs/>
          <w:szCs w:val="21"/>
          <w:highlight w:val="none"/>
        </w:rPr>
        <w:t xml:space="preserve">23.1</w:t>
      </w:r>
      <w:r>
        <w:rPr>
          <w:rFonts w:ascii="Arial" w:hAnsi="Arial" w:cs="Arial"/>
          <w:color w:val="000000"/>
          <w:szCs w:val="21"/>
          <w:highlight w:val="none"/>
        </w:rPr>
        <w:t xml:space="preserve">投标人应当按照《操作手册》规定，在招标公告规定的投标截止时间前制作并上传电子投标文件。</w:t>
      </w:r>
      <w:r>
        <w:rPr>
          <w:rFonts w:ascii="Arial" w:hAnsi="Arial" w:cs="Arial"/>
          <w:color w:val="000000"/>
          <w:szCs w:val="21"/>
          <w:highlight w:val="none"/>
          <w:lang w:val="zh-CN"/>
        </w:rPr>
        <w:t xml:space="preserve">招标代理机构拒绝接收提交</w:t>
      </w:r>
      <w:r>
        <w:rPr>
          <w:rFonts w:ascii="Arial" w:hAnsi="Arial" w:cs="Arial"/>
          <w:color w:val="000000"/>
          <w:szCs w:val="21"/>
          <w:highlight w:val="none"/>
        </w:rPr>
        <w:t xml:space="preserve">投标</w:t>
      </w:r>
      <w:r>
        <w:rPr>
          <w:rFonts w:ascii="Arial" w:hAnsi="Arial" w:cs="Arial"/>
          <w:color w:val="000000"/>
          <w:szCs w:val="21"/>
          <w:highlight w:val="none"/>
          <w:lang w:val="zh-CN"/>
        </w:rPr>
        <w:t xml:space="preserve">文件截止时间后上传的任何电子</w:t>
      </w:r>
      <w:r>
        <w:rPr>
          <w:rFonts w:ascii="Arial" w:hAnsi="Arial" w:cs="Arial"/>
          <w:color w:val="000000"/>
          <w:szCs w:val="21"/>
          <w:highlight w:val="none"/>
        </w:rPr>
        <w:t xml:space="preserve">投标</w:t>
      </w:r>
      <w:r>
        <w:rPr>
          <w:rFonts w:ascii="Arial" w:hAnsi="Arial" w:cs="Arial"/>
          <w:color w:val="000000"/>
          <w:szCs w:val="21"/>
          <w:highlight w:val="none"/>
          <w:lang w:val="zh-CN"/>
        </w:rPr>
        <w:t xml:space="preserve">文件。</w:t>
      </w:r>
      <w:r>
        <w:rPr>
          <w:rFonts w:ascii="Microsoft New Tai Lue" w:hAnsi="Microsoft New Tai Lue" w:cs="Microsoft New Tai Lue"/>
          <w:bCs/>
          <w:szCs w:val="21"/>
          <w:highlight w:val="none"/>
        </w:rPr>
      </w:r>
      <w:r/>
    </w:p>
    <w:p>
      <w:pPr>
        <w:pStyle w:val="760"/>
        <w:ind w:firstLine="420"/>
        <w:spacing w:before="156" w:after="4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23.2</w:t>
      </w:r>
      <w:r>
        <w:rPr>
          <w:rFonts w:ascii="Segoe UI Symbol" w:hAnsi="Segoe UI Symbol" w:cs="Segoe UI Symbol"/>
          <w:b/>
          <w:szCs w:val="21"/>
          <w:highlight w:val="none"/>
        </w:rPr>
        <w:t xml:space="preserve">★</w:t>
      </w:r>
      <w:r>
        <w:rPr>
          <w:rFonts w:hint="eastAsia" w:ascii="Microsoft New Tai Lue" w:hAnsi="Microsoft New Tai Lue" w:cs="Microsoft New Tai Lue"/>
          <w:b/>
          <w:bCs/>
          <w:szCs w:val="21"/>
          <w:highlight w:val="none"/>
        </w:rPr>
        <w:t xml:space="preserve">投标文件</w:t>
      </w:r>
      <w:r>
        <w:rPr>
          <w:rFonts w:ascii="Microsoft New Tai Lue" w:hAnsi="Microsoft New Tai Lue" w:cs="Microsoft New Tai Lue"/>
          <w:b/>
          <w:bCs/>
          <w:szCs w:val="21"/>
          <w:highlight w:val="none"/>
        </w:rPr>
        <w:t xml:space="preserve">应加盖公章并由</w:t>
      </w:r>
      <w:r>
        <w:rPr>
          <w:rFonts w:hint="eastAsia" w:ascii="Microsoft New Tai Lue" w:hAnsi="Microsoft New Tai Lue" w:cs="Microsoft New Tai Lue"/>
          <w:b/>
          <w:bCs/>
          <w:szCs w:val="21"/>
          <w:highlight w:val="none"/>
        </w:rPr>
        <w:t xml:space="preserve">投标人</w:t>
      </w:r>
      <w:r>
        <w:rPr>
          <w:rFonts w:ascii="Microsoft New Tai Lue" w:hAnsi="Microsoft New Tai Lue" w:cs="Microsoft New Tai Lue"/>
          <w:b/>
          <w:bCs/>
          <w:szCs w:val="21"/>
          <w:highlight w:val="none"/>
        </w:rPr>
        <w:t xml:space="preserve">法定代表人</w:t>
      </w:r>
      <w:r>
        <w:rPr>
          <w:rFonts w:hint="eastAsia" w:ascii="Microsoft New Tai Lue" w:hAnsi="Microsoft New Tai Lue" w:cs="Microsoft New Tai Lue"/>
          <w:b/>
          <w:bCs/>
          <w:szCs w:val="21"/>
          <w:highlight w:val="none"/>
        </w:rPr>
        <w:t xml:space="preserve">（单位</w:t>
      </w:r>
      <w:r>
        <w:rPr>
          <w:rFonts w:ascii="Microsoft New Tai Lue" w:hAnsi="Microsoft New Tai Lue" w:cs="Microsoft New Tai Lue"/>
          <w:b/>
          <w:bCs/>
          <w:szCs w:val="21"/>
          <w:highlight w:val="none"/>
        </w:rPr>
        <w:t xml:space="preserve">负责人</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bCs/>
          <w:szCs w:val="21"/>
          <w:highlight w:val="none"/>
        </w:rPr>
        <w:t xml:space="preserve">或其授权代表签字。授权代表须提供法定代表人以书面形式出具的</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
          <w:bCs/>
          <w:szCs w:val="21"/>
          <w:highlight w:val="none"/>
        </w:rPr>
        <w:t xml:space="preserve">法定代表人授权书”（原件，由</w:t>
      </w:r>
      <w:r>
        <w:rPr>
          <w:rFonts w:hint="eastAsia" w:ascii="Microsoft New Tai Lue" w:hAnsi="Microsoft New Tai Lue" w:cs="Microsoft New Tai Lue"/>
          <w:b/>
          <w:bCs/>
          <w:szCs w:val="21"/>
          <w:highlight w:val="none"/>
        </w:rPr>
        <w:t xml:space="preserve">法定代表人</w:t>
      </w:r>
      <w:r>
        <w:rPr>
          <w:rFonts w:ascii="Microsoft New Tai Lue" w:hAnsi="Microsoft New Tai Lue" w:cs="Microsoft New Tai Lue"/>
          <w:b/>
          <w:bCs/>
          <w:szCs w:val="21"/>
          <w:highlight w:val="none"/>
        </w:rPr>
        <w:t xml:space="preserve">签章并加盖企业公章。）授权其负责本项目投标。</w:t>
      </w:r>
      <w:r>
        <w:rPr>
          <w:rFonts w:ascii="Microsoft New Tai Lue" w:hAnsi="Microsoft New Tai Lue" w:cs="Microsoft New Tai Lue"/>
          <w:bCs/>
          <w:szCs w:val="21"/>
          <w:highlight w:val="none"/>
        </w:rPr>
      </w:r>
      <w:r/>
    </w:p>
    <w:p>
      <w:pPr>
        <w:pStyle w:val="760"/>
        <w:ind w:firstLine="420"/>
        <w:spacing w:before="156" w:after="4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23.3投标文件规定盖章的地方，应盖单位公章</w:t>
      </w:r>
      <w:r>
        <w:rPr>
          <w:rFonts w:hint="eastAsia" w:ascii="Microsoft New Tai Lue" w:hAnsi="Microsoft New Tai Lue" w:cs="Microsoft New Tai Lue"/>
          <w:bCs/>
          <w:szCs w:val="21"/>
          <w:highlight w:val="none"/>
        </w:rPr>
        <w:t xml:space="preserve">或电子公章</w:t>
      </w:r>
      <w:r>
        <w:rPr>
          <w:rFonts w:ascii="Microsoft New Tai Lue" w:hAnsi="Microsoft New Tai Lue" w:cs="Microsoft New Tai Lue"/>
          <w:bCs/>
          <w:szCs w:val="21"/>
          <w:highlight w:val="none"/>
        </w:rPr>
        <w:t xml:space="preserve">（文件中的单位盖章、印章、公章等处均仅指与</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名称全称相一致的标准公章</w:t>
      </w:r>
      <w:r>
        <w:rPr>
          <w:rFonts w:hint="eastAsia" w:ascii="Microsoft New Tai Lue" w:hAnsi="Microsoft New Tai Lue" w:cs="Microsoft New Tai Lue"/>
          <w:bCs/>
          <w:szCs w:val="21"/>
          <w:highlight w:val="none"/>
        </w:rPr>
        <w:t xml:space="preserve">，如投标人为自然人可不加盖公章，仅由本人签字）。</w:t>
      </w:r>
      <w:r>
        <w:rPr>
          <w:rFonts w:ascii="Microsoft New Tai Lue" w:hAnsi="Microsoft New Tai Lue" w:cs="Microsoft New Tai Lue"/>
          <w:bCs/>
          <w:szCs w:val="21"/>
          <w:highlight w:val="none"/>
        </w:rPr>
      </w:r>
      <w:r/>
    </w:p>
    <w:p>
      <w:pPr>
        <w:pStyle w:val="760"/>
        <w:ind w:firstLine="420"/>
        <w:spacing w:before="156"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3.4</w:t>
      </w:r>
      <w:r>
        <w:rPr>
          <w:rFonts w:ascii="Segoe UI Symbol" w:hAnsi="Segoe UI Symbol" w:cs="Segoe UI Symbol"/>
          <w:b/>
          <w:szCs w:val="21"/>
          <w:highlight w:val="none"/>
        </w:rPr>
        <w:t xml:space="preserve">★</w:t>
      </w:r>
      <w:r>
        <w:rPr>
          <w:rFonts w:ascii="Microsoft New Tai Lue" w:hAnsi="Microsoft New Tai Lue" w:cs="Microsoft New Tai Lue"/>
          <w:b/>
          <w:szCs w:val="21"/>
          <w:highlight w:val="none"/>
        </w:rPr>
        <w:t xml:space="preserve">如投标过程中投标人使用其他形式的印章（</w:t>
      </w:r>
      <w:r>
        <w:rPr>
          <w:rFonts w:hint="eastAsia" w:ascii="Microsoft New Tai Lue" w:hAnsi="Microsoft New Tai Lue" w:cs="Microsoft New Tai Lue"/>
          <w:b/>
          <w:szCs w:val="21"/>
          <w:highlight w:val="none"/>
        </w:rPr>
        <w:t xml:space="preserve">如</w:t>
      </w:r>
      <w:r>
        <w:rPr>
          <w:rFonts w:ascii="Microsoft New Tai Lue" w:hAnsi="Microsoft New Tai Lue" w:cs="Microsoft New Tai Lue"/>
          <w:b/>
          <w:szCs w:val="21"/>
          <w:highlight w:val="none"/>
        </w:rPr>
        <w:t xml:space="preserve">带有“专用章”等字样的印章），须提供</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公章授权书</w:t>
      </w:r>
      <w:r>
        <w:rPr>
          <w:rFonts w:hint="eastAsia" w:ascii="Microsoft New Tai Lue" w:hAnsi="Microsoft New Tai Lue"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ascii="Microsoft New Tai Lue" w:hAnsi="Microsoft New Tai Lue" w:cs="Microsoft New Tai Lue"/>
          <w:b/>
          <w:szCs w:val="21"/>
          <w:highlight w:val="none"/>
        </w:rPr>
        <w:t xml:space="preserve">，明确</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针对本次项目，</w:t>
      </w:r>
      <w:r>
        <w:rPr>
          <w:rFonts w:hint="eastAsia" w:ascii="Microsoft New Tai Lue" w:hAnsi="Microsoft New Tai Lue" w:cs="Microsoft New Tai Lue"/>
          <w:b/>
          <w:szCs w:val="21"/>
          <w:highlight w:val="none"/>
        </w:rPr>
        <w:t xml:space="preserve">我单位</w:t>
      </w:r>
      <w:r>
        <w:rPr>
          <w:rFonts w:ascii="Microsoft New Tai Lue" w:hAnsi="Microsoft New Tai Lue" w:cs="Microsoft New Tai Lue"/>
          <w:b/>
          <w:szCs w:val="21"/>
          <w:highlight w:val="none"/>
        </w:rPr>
        <w:t xml:space="preserve">专用章作为直接参与投标时相关文件的签章，其效力等同于公章</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w:t>
      </w:r>
      <w:r>
        <w:rPr>
          <w:rFonts w:hint="eastAsia" w:ascii="Microsoft New Tai Lue" w:hAnsi="Microsoft New Tai Lue" w:cs="Microsoft New Tai Lue"/>
          <w:b/>
          <w:szCs w:val="21"/>
          <w:highlight w:val="none"/>
        </w:rPr>
        <w:t xml:space="preserve">“公章授权书”</w:t>
      </w:r>
      <w:r>
        <w:rPr>
          <w:rFonts w:ascii="Microsoft New Tai Lue" w:hAnsi="Microsoft New Tai Lue" w:cs="Microsoft New Tai Lue"/>
          <w:b/>
          <w:szCs w:val="21"/>
          <w:highlight w:val="none"/>
        </w:rPr>
        <w:t xml:space="preserve">须同时加盖投标人公章及</w:t>
      </w:r>
      <w:r>
        <w:rPr>
          <w:rFonts w:hint="eastAsia" w:ascii="Microsoft New Tai Lue" w:hAnsi="Microsoft New Tai Lue" w:cs="Microsoft New Tai Lue"/>
          <w:b/>
          <w:szCs w:val="21"/>
          <w:highlight w:val="none"/>
        </w:rPr>
        <w:t xml:space="preserve">本次投标使用的</w:t>
      </w:r>
      <w:r>
        <w:rPr>
          <w:rFonts w:ascii="Microsoft New Tai Lue" w:hAnsi="Microsoft New Tai Lue" w:cs="Microsoft New Tai Lue"/>
          <w:b/>
          <w:szCs w:val="21"/>
          <w:highlight w:val="none"/>
        </w:rPr>
        <w:t xml:space="preserve">专用章</w:t>
      </w:r>
      <w:r>
        <w:rPr>
          <w:rFonts w:hint="eastAsia" w:ascii="Microsoft New Tai Lue" w:hAnsi="Microsoft New Tai Lue" w:cs="Microsoft New Tai Lue"/>
          <w:b/>
          <w:szCs w:val="21"/>
          <w:highlight w:val="none"/>
        </w:rPr>
        <w:t xml:space="preserve">，否则不予认可</w:t>
      </w:r>
      <w:r>
        <w:rPr>
          <w:rFonts w:ascii="Microsoft New Tai Lue" w:hAnsi="Microsoft New Tai Lue" w:cs="Microsoft New Tai Lue"/>
          <w:b/>
          <w:szCs w:val="21"/>
          <w:highlight w:val="none"/>
        </w:rPr>
        <w:t xml:space="preserve">。</w:t>
      </w:r>
      <w:r>
        <w:rPr>
          <w:rFonts w:ascii="Microsoft New Tai Lue" w:hAnsi="Microsoft New Tai Lue" w:cs="Microsoft New Tai Lue"/>
          <w:bCs/>
          <w:szCs w:val="21"/>
          <w:highlight w:val="none"/>
        </w:rPr>
      </w:r>
      <w:r/>
    </w:p>
    <w:p>
      <w:pPr>
        <w:pStyle w:val="760"/>
        <w:ind w:firstLine="420"/>
        <w:spacing w:before="156" w:after="40" w:line="360" w:lineRule="auto"/>
        <w:rPr>
          <w:szCs w:val="21"/>
          <w:highlight w:val="none"/>
        </w:rPr>
      </w:pPr>
      <w:r>
        <w:rPr>
          <w:rFonts w:ascii="Microsoft New Tai Lue" w:hAnsi="Microsoft New Tai Lue" w:cs="Microsoft New Tai Lue"/>
          <w:bCs/>
          <w:szCs w:val="21"/>
          <w:highlight w:val="none"/>
        </w:rPr>
        <w:t xml:space="preserve">23.5除</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highlight w:val="none"/>
        </w:rPr>
        <w:t xml:space="preserve">方有效</w:t>
      </w:r>
      <w:r>
        <w:rPr>
          <w:rFonts w:ascii="Microsoft New Tai Lue" w:hAnsi="Microsoft New Tai Lue" w:cs="Microsoft New Tai Lue"/>
          <w:bCs/>
          <w:szCs w:val="21"/>
          <w:highlight w:val="none"/>
        </w:rPr>
        <w:t xml:space="preserve">。</w:t>
      </w:r>
      <w:r>
        <w:rPr>
          <w:szCs w:val="21"/>
          <w:highlight w:val="none"/>
        </w:rPr>
      </w:r>
      <w:r/>
    </w:p>
    <w:p>
      <w:pPr>
        <w:pStyle w:val="807"/>
        <w:ind w:left="0" w:right="210" w:firstLine="373"/>
        <w:spacing w:line="360" w:lineRule="auto"/>
        <w:rPr>
          <w:rFonts w:ascii="宋体" w:hAnsi="宋体" w:cs="宋体"/>
          <w:highlight w:val="none"/>
        </w:rPr>
      </w:pPr>
      <w:r>
        <w:rPr>
          <w:rFonts w:hint="eastAsia" w:ascii="宋体" w:hAnsi="宋体" w:cs="宋体"/>
          <w:highlight w:val="none"/>
        </w:rPr>
        <w:t xml:space="preserve">四．投标文件的递交</w:t>
      </w:r>
      <w:bookmarkEnd w:id="147"/>
      <w:r>
        <w:rPr>
          <w:rFonts w:ascii="宋体" w:hAnsi="宋体" w:cs="宋体"/>
          <w:highlight w:val="none"/>
        </w:rPr>
      </w:r>
      <w:r/>
    </w:p>
    <w:p>
      <w:pPr>
        <w:pStyle w:val="807"/>
        <w:ind w:left="0" w:right="210" w:firstLine="373"/>
        <w:spacing w:line="360" w:lineRule="auto"/>
        <w:rPr>
          <w:rFonts w:ascii="Microsoft New Tai Lue" w:hAnsi="Microsoft New Tai Lue" w:cs="Microsoft New Tai Lue"/>
          <w:szCs w:val="21"/>
          <w:highlight w:val="none"/>
        </w:rPr>
      </w:pPr>
      <w:r/>
      <w:bookmarkStart w:id="148" w:name="_Toc100905226"/>
      <w:r/>
      <w:bookmarkStart w:id="149" w:name="_Toc104560863"/>
      <w:r/>
      <w:bookmarkStart w:id="150" w:name="_Toc103848548"/>
      <w:r/>
      <w:bookmarkStart w:id="151" w:name="_Toc96347881"/>
      <w:r/>
      <w:bookmarkStart w:id="152" w:name="_Toc107246241"/>
      <w:r>
        <w:rPr>
          <w:rFonts w:hint="eastAsia" w:ascii="宋体" w:hAnsi="宋体" w:cs="宋体"/>
          <w:highlight w:val="none"/>
        </w:rPr>
        <w:t xml:space="preserve">24.</w:t>
      </w:r>
      <w:bookmarkEnd w:id="148"/>
      <w:r/>
      <w:bookmarkEnd w:id="149"/>
      <w:r/>
      <w:bookmarkEnd w:id="150"/>
      <w:r/>
      <w:bookmarkEnd w:id="151"/>
      <w:r/>
      <w:bookmarkEnd w:id="152"/>
      <w:r>
        <w:rPr>
          <w:rFonts w:hint="eastAsia" w:ascii="Microsoft New Tai Lue" w:hAnsi="Microsoft New Tai Lue" w:cs="Microsoft New Tai Lue"/>
          <w:bCs w:val="0"/>
          <w:szCs w:val="21"/>
          <w:highlight w:val="none"/>
        </w:rPr>
        <w:t xml:space="preserve">投标文件的递交</w:t>
      </w:r>
      <w:bookmarkStart w:id="153" w:name="_Toc4536"/>
      <w:r/>
      <w:bookmarkStart w:id="154" w:name="_Toc100905227"/>
      <w:r/>
      <w:bookmarkStart w:id="155" w:name="_Toc46960670"/>
      <w:r/>
      <w:bookmarkStart w:id="156" w:name="_Toc51928343"/>
      <w:r/>
      <w:bookmarkStart w:id="157" w:name="_Toc469850063"/>
      <w:r/>
      <w:bookmarkStart w:id="158" w:name="_Toc11952"/>
      <w:r/>
      <w:bookmarkStart w:id="159" w:name="_Toc46219699"/>
      <w:r/>
      <w:bookmarkStart w:id="160" w:name="_Toc38931614"/>
      <w:r/>
      <w:bookmarkStart w:id="161" w:name="_Toc11464"/>
      <w:r/>
      <w:bookmarkStart w:id="162" w:name="_Toc103848549"/>
      <w:r/>
      <w:bookmarkStart w:id="163" w:name="_Toc19963"/>
      <w:r/>
      <w:bookmarkStart w:id="164" w:name="_Toc46939510"/>
      <w:r/>
      <w:bookmarkStart w:id="165" w:name="_Toc38931800"/>
      <w:r/>
      <w:bookmarkStart w:id="166" w:name="_Toc50528805"/>
      <w:r/>
      <w:bookmarkStart w:id="167" w:name="_Toc5042"/>
      <w:r/>
      <w:bookmarkStart w:id="168" w:name="_Toc91399404"/>
      <w:r/>
      <w:bookmarkStart w:id="169" w:name="_Toc48151397"/>
      <w:r/>
      <w:bookmarkStart w:id="170" w:name="_Toc40202948"/>
      <w:r/>
      <w:bookmarkStart w:id="171" w:name="_Toc97561941"/>
      <w:r/>
      <w:bookmarkStart w:id="172" w:name="_Toc38933357"/>
      <w:r/>
      <w:bookmarkStart w:id="173" w:name="_Toc96347882"/>
      <w:r/>
      <w:bookmarkStart w:id="174" w:name="_Toc89586904"/>
      <w:r>
        <w:rPr>
          <w:rFonts w:ascii="Microsoft New Tai Lue" w:hAnsi="Microsoft New Tai Lue" w:cs="Microsoft New Tai Lue"/>
          <w:szCs w:val="21"/>
          <w:highlight w:val="none"/>
        </w:rPr>
      </w:r>
      <w:r/>
    </w:p>
    <w:p>
      <w:pPr>
        <w:pStyle w:val="760"/>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szCs w:val="21"/>
          <w:highlight w:val="none"/>
          <w:lang w:val="zh-CN"/>
        </w:rPr>
        <w:t xml:space="preserve">招标代理机构拒绝接收提交</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文件截止时间后上传的任何电子</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w:t>
      </w:r>
      <w:r>
        <w:rPr>
          <w:rFonts w:ascii="Microsoft New Tai Lue" w:hAnsi="Microsoft New Tai Lue" w:cs="Microsoft New Tai Lue"/>
          <w:bCs/>
          <w:szCs w:val="21"/>
          <w:highlight w:val="none"/>
        </w:rPr>
      </w:r>
      <w:r/>
    </w:p>
    <w:p>
      <w:pPr>
        <w:pStyle w:val="807"/>
        <w:ind w:left="0" w:right="210" w:firstLine="373"/>
        <w:spacing w:line="360" w:lineRule="auto"/>
        <w:rPr>
          <w:rFonts w:ascii="宋体" w:hAnsi="宋体" w:cs="宋体"/>
          <w:highlight w:val="none"/>
        </w:rPr>
      </w:pPr>
      <w:r/>
      <w:bookmarkStart w:id="175" w:name="_Toc107246242"/>
      <w:r/>
      <w:bookmarkStart w:id="176" w:name="_Toc104560864"/>
      <w:r>
        <w:rPr>
          <w:rFonts w:hint="eastAsia" w:ascii="宋体" w:hAnsi="宋体" w:cs="宋体"/>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highlight w:val="none"/>
        </w:rPr>
        <w:t xml:space="preserve">投标文件解密</w:t>
      </w:r>
      <w:r>
        <w:rPr>
          <w:rFonts w:ascii="宋体" w:hAnsi="宋体" w:cs="宋体"/>
          <w:highlight w:val="none"/>
        </w:rPr>
      </w:r>
      <w:r/>
    </w:p>
    <w:p>
      <w:pPr>
        <w:pStyle w:val="760"/>
        <w:ind w:firstLine="420"/>
        <w:spacing w:line="360" w:lineRule="auto"/>
        <w:rPr>
          <w:rFonts w:ascii="Microsoft New Tai Lue" w:hAnsi="Microsoft New Tai Lue" w:cs="Microsoft New Tai Lue"/>
          <w:bCs/>
          <w:szCs w:val="21"/>
          <w:highlight w:val="none"/>
          <w:lang w:val="zh-CN"/>
        </w:rPr>
      </w:pPr>
      <w:r/>
      <w:bookmarkStart w:id="177" w:name="_Toc96347883"/>
      <w:r>
        <w:rPr>
          <w:rFonts w:hint="eastAsia" w:ascii="Microsoft New Tai Lue" w:hAnsi="Microsoft New Tai Lue" w:cs="Microsoft New Tai Lue"/>
          <w:bCs/>
          <w:szCs w:val="21"/>
          <w:highlight w:val="none"/>
        </w:rPr>
        <w:t xml:space="preserve">25.1</w:t>
      </w:r>
      <w:r>
        <w:rPr>
          <w:rFonts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lang w:val="zh-CN"/>
        </w:rPr>
        <w:t xml:space="preserve">应当按照《操作手册》规定，在“苏采云”系统规定的时间内对</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文件进行解密。</w:t>
      </w:r>
      <w:r>
        <w:rPr>
          <w:rFonts w:ascii="Microsoft New Tai Lue" w:hAnsi="Microsoft New Tai Lue" w:cs="Microsoft New Tai Lue"/>
          <w:bCs/>
          <w:szCs w:val="21"/>
          <w:highlight w:val="none"/>
          <w:lang w:val="zh-CN"/>
        </w:rPr>
      </w:r>
      <w:r/>
    </w:p>
    <w:p>
      <w:pPr>
        <w:pStyle w:val="760"/>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25.2</w:t>
      </w:r>
      <w:r>
        <w:rPr>
          <w:rFonts w:ascii="Microsoft New Tai Lue" w:hAnsi="Microsoft New Tai Lue" w:cs="Microsoft New Tai Lue"/>
          <w:bCs/>
          <w:szCs w:val="21"/>
          <w:highlight w:val="none"/>
        </w:rPr>
        <w:t xml:space="preserve">投标人应充分考虑网络环境、网络带宽等因素可能对投标产生的影响，如因投标人自身原因造成的电子投标文件解密不成功的，做无效投标处理。</w:t>
      </w:r>
      <w:r>
        <w:rPr>
          <w:rFonts w:ascii="Microsoft New Tai Lue" w:hAnsi="Microsoft New Tai Lue" w:cs="Microsoft New Tai Lue"/>
          <w:bCs/>
          <w:szCs w:val="21"/>
          <w:highlight w:val="none"/>
        </w:rPr>
      </w:r>
      <w:r/>
    </w:p>
    <w:p>
      <w:pPr>
        <w:pStyle w:val="807"/>
        <w:ind w:left="0" w:right="210" w:firstLine="373"/>
        <w:spacing w:line="360" w:lineRule="auto"/>
        <w:rPr>
          <w:rFonts w:ascii="宋体" w:hAnsi="宋体" w:cs="宋体"/>
          <w:highlight w:val="none"/>
        </w:rPr>
      </w:pPr>
      <w:r/>
      <w:bookmarkStart w:id="178" w:name="_Toc104560865"/>
      <w:r/>
      <w:bookmarkStart w:id="179" w:name="_Toc100905228"/>
      <w:r/>
      <w:bookmarkStart w:id="180" w:name="_Toc103848550"/>
      <w:r/>
      <w:bookmarkStart w:id="181" w:name="_Toc107246243"/>
      <w:r>
        <w:rPr>
          <w:rFonts w:hint="eastAsia" w:ascii="宋体" w:hAnsi="宋体" w:cs="宋体"/>
          <w:highlight w:val="none"/>
        </w:rPr>
        <w:t xml:space="preserve">26.投标文件的修改和撤回</w:t>
      </w:r>
      <w:bookmarkEnd w:id="118"/>
      <w:r/>
      <w:bookmarkEnd w:id="177"/>
      <w:r/>
      <w:bookmarkEnd w:id="178"/>
      <w:r/>
      <w:bookmarkEnd w:id="179"/>
      <w:r/>
      <w:bookmarkEnd w:id="180"/>
      <w:r/>
      <w:bookmarkEnd w:id="181"/>
      <w:r>
        <w:rPr>
          <w:rFonts w:ascii="宋体" w:hAnsi="宋体" w:cs="宋体"/>
          <w:highlight w:val="none"/>
        </w:rPr>
      </w:r>
      <w:r/>
    </w:p>
    <w:p>
      <w:pPr>
        <w:pStyle w:val="760"/>
        <w:ind w:firstLine="420"/>
        <w:spacing w:before="156" w:after="40" w:line="360" w:lineRule="auto"/>
        <w:rPr>
          <w:rFonts w:ascii="Microsoft New Tai Lue" w:hAnsi="Microsoft New Tai Lue" w:cs="Microsoft New Tai Lue"/>
          <w:bCs/>
          <w:szCs w:val="21"/>
          <w:highlight w:val="none"/>
          <w:lang w:val="zh-CN"/>
        </w:rPr>
      </w:pPr>
      <w:r/>
      <w:bookmarkStart w:id="182" w:name="_Toc80264714"/>
      <w:r>
        <w:rPr>
          <w:rFonts w:hint="eastAsia" w:ascii="Microsoft New Tai Lue" w:hAnsi="Microsoft New Tai Lue" w:cs="Microsoft New Tai Lue"/>
          <w:bCs/>
          <w:szCs w:val="21"/>
          <w:highlight w:val="none"/>
          <w:lang w:val="zh-CN"/>
        </w:rPr>
        <w:t xml:space="preserve">26.1投标人在递交投标文件后，可以修改或撤回其投标文件，但这种修改和撤回，必须在规定的投标截止时间前，以书面形式通知采购方。</w:t>
      </w:r>
      <w:r>
        <w:rPr>
          <w:rFonts w:ascii="Microsoft New Tai Lue" w:hAnsi="Microsoft New Tai Lue" w:cs="Microsoft New Tai Lue"/>
          <w:bCs/>
          <w:szCs w:val="21"/>
          <w:highlight w:val="none"/>
          <w:lang w:val="zh-CN"/>
        </w:rPr>
      </w:r>
      <w:r/>
    </w:p>
    <w:p>
      <w:pPr>
        <w:pStyle w:val="760"/>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26.2投标人对投标文件的补充、修改的内容应当按照采购文件要求签署、盖章、密封后，作为投标文件的组成部分。</w:t>
      </w:r>
      <w:r>
        <w:rPr>
          <w:rFonts w:ascii="Microsoft New Tai Lue" w:hAnsi="Microsoft New Tai Lue" w:cs="Microsoft New Tai Lue"/>
          <w:bCs/>
          <w:szCs w:val="21"/>
          <w:highlight w:val="none"/>
          <w:lang w:val="zh-CN"/>
        </w:rPr>
      </w:r>
      <w:r/>
    </w:p>
    <w:p>
      <w:pPr>
        <w:pStyle w:val="760"/>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26.3 在投标截止时间之后，投标人不得对其投标文件作任何修改。</w:t>
      </w:r>
      <w:r>
        <w:rPr>
          <w:rFonts w:ascii="Microsoft New Tai Lue" w:hAnsi="Microsoft New Tai Lue" w:cs="Microsoft New Tai Lue"/>
          <w:bCs/>
          <w:szCs w:val="21"/>
          <w:highlight w:val="none"/>
          <w:lang w:val="zh-CN"/>
        </w:rPr>
      </w:r>
      <w:r/>
    </w:p>
    <w:p>
      <w:pPr>
        <w:pStyle w:val="760"/>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26.4 在投标截止时间至采购文件中规定的投标有效期满之间的这段时间内，投标人不得撤回其投标。</w:t>
      </w:r>
      <w:r>
        <w:rPr>
          <w:rFonts w:ascii="Microsoft New Tai Lue" w:hAnsi="Microsoft New Tai Lue" w:cs="Microsoft New Tai Lue"/>
          <w:bCs/>
          <w:szCs w:val="21"/>
          <w:highlight w:val="none"/>
          <w:lang w:val="zh-CN"/>
        </w:rPr>
      </w:r>
      <w:r/>
    </w:p>
    <w:p>
      <w:pPr>
        <w:pStyle w:val="807"/>
        <w:ind w:left="0" w:right="210" w:firstLine="373"/>
        <w:spacing w:line="360" w:lineRule="auto"/>
        <w:rPr>
          <w:rFonts w:ascii="宋体" w:hAnsi="宋体" w:cs="宋体"/>
          <w:highlight w:val="none"/>
        </w:rPr>
      </w:pPr>
      <w:r/>
      <w:bookmarkStart w:id="183" w:name="_Toc103848551"/>
      <w:r/>
      <w:bookmarkStart w:id="184" w:name="_Toc104560866"/>
      <w:r/>
      <w:bookmarkStart w:id="185" w:name="_Toc107246244"/>
      <w:r>
        <w:rPr>
          <w:rFonts w:hint="eastAsia" w:ascii="宋体" w:hAnsi="宋体" w:cs="宋体"/>
          <w:highlight w:val="none"/>
        </w:rPr>
        <w:t xml:space="preserve">27.诚实信用</w:t>
      </w:r>
      <w:bookmarkEnd w:id="183"/>
      <w:r/>
      <w:bookmarkEnd w:id="184"/>
      <w:r/>
      <w:bookmarkEnd w:id="185"/>
      <w:r>
        <w:rPr>
          <w:rFonts w:ascii="宋体" w:hAnsi="宋体" w:cs="宋体"/>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27.1投标人应当遵循公平竞争的原则，不得恶意串通，不得妨碍其他投标人的竞争行为，不得损害采购人或者其他投标人的合法权益。</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27.2在评标过程中发现投标人有上述情形的，评标委员会应当认定其投标无效，并书面报告本级财政部门。</w:t>
      </w:r>
      <w:r>
        <w:rPr>
          <w:rFonts w:ascii="宋体" w:hAnsi="宋体" w:cs="宋体"/>
          <w:bCs/>
          <w:szCs w:val="21"/>
          <w:highlight w:val="none"/>
        </w:rPr>
      </w:r>
      <w:r/>
    </w:p>
    <w:p>
      <w:pPr>
        <w:pStyle w:val="807"/>
        <w:ind w:left="0" w:right="210" w:firstLine="373"/>
        <w:spacing w:line="360" w:lineRule="auto"/>
        <w:rPr>
          <w:rFonts w:ascii="宋体" w:hAnsi="宋体" w:cs="宋体"/>
          <w:highlight w:val="none"/>
        </w:rPr>
      </w:pPr>
      <w:r/>
      <w:bookmarkStart w:id="186" w:name="_Toc107246245"/>
      <w:r>
        <w:rPr>
          <w:rFonts w:hint="eastAsia" w:ascii="宋体" w:hAnsi="宋体" w:cs="宋体"/>
          <w:highlight w:val="none"/>
        </w:rPr>
        <w:t xml:space="preserve">五．开标和评标</w:t>
      </w:r>
      <w:bookmarkEnd w:id="186"/>
      <w:r/>
      <w:bookmarkStart w:id="187" w:name="_Toc96347885"/>
      <w:r>
        <w:rPr>
          <w:rFonts w:ascii="宋体" w:hAnsi="宋体" w:cs="宋体"/>
          <w:highlight w:val="none"/>
        </w:rPr>
      </w:r>
      <w:r/>
    </w:p>
    <w:p>
      <w:pPr>
        <w:pStyle w:val="807"/>
        <w:ind w:left="0" w:right="210" w:firstLine="373"/>
        <w:spacing w:line="360" w:lineRule="auto"/>
        <w:rPr>
          <w:rFonts w:ascii="宋体" w:hAnsi="宋体" w:cs="宋体"/>
          <w:highlight w:val="none"/>
        </w:rPr>
      </w:pPr>
      <w:r/>
      <w:bookmarkStart w:id="188" w:name="_Toc107246246"/>
      <w:r/>
      <w:bookmarkStart w:id="189" w:name="_Toc100905230"/>
      <w:r/>
      <w:bookmarkStart w:id="190" w:name="_Toc103848553"/>
      <w:r/>
      <w:bookmarkStart w:id="191" w:name="_Toc104560868"/>
      <w:r>
        <w:rPr>
          <w:rFonts w:hint="eastAsia" w:ascii="宋体" w:hAnsi="宋体" w:cs="宋体"/>
          <w:highlight w:val="none"/>
        </w:rPr>
        <w:t xml:space="preserve">28.开标</w:t>
      </w:r>
      <w:bookmarkEnd w:id="187"/>
      <w:r/>
      <w:bookmarkEnd w:id="188"/>
      <w:r/>
      <w:bookmarkEnd w:id="189"/>
      <w:r/>
      <w:bookmarkEnd w:id="190"/>
      <w:r/>
      <w:bookmarkEnd w:id="191"/>
      <w:r>
        <w:rPr>
          <w:rFonts w:ascii="宋体" w:hAnsi="宋体" w:cs="宋体"/>
          <w:highlight w:val="none"/>
        </w:rPr>
      </w:r>
      <w:r/>
    </w:p>
    <w:p>
      <w:pPr>
        <w:pStyle w:val="760"/>
        <w:ind w:firstLine="420"/>
        <w:spacing w:line="360" w:lineRule="auto"/>
        <w:rPr>
          <w:rFonts w:ascii="宋体" w:hAnsi="宋体" w:cs="宋体"/>
          <w:bCs/>
          <w:szCs w:val="21"/>
          <w:highlight w:val="none"/>
        </w:rPr>
      </w:pPr>
      <w:r/>
      <w:bookmarkStart w:id="192" w:name="_Toc107246247"/>
      <w:r/>
      <w:bookmarkStart w:id="193" w:name="_Toc100905231"/>
      <w:r>
        <w:rPr>
          <w:rFonts w:hint="eastAsia" w:ascii="宋体" w:hAnsi="宋体"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28.2 投标人在开标过程中涉及到的投标文件解密、开标结果确认等工作，应按照《操作手册》规定执行。</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28.3投标人不足3家的，不得开标。</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28.4投标人如果对开标过程和开标结果有疑义，应当根据《操作手册》规定提出，“苏采云”系统中《开标记录表》公布后5分钟内未提出的，视同认可开标结果。</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（1）招标文件存在不合理条款或者招标程序不符合规定的，采购人、采购代理机构改正后依法重新招标；</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（2）招标文件没有不合理条款、招标程序符合规定，需要采用其他采购方式采购的，采购人依法报财政部门批准，经批准后，可变更为其他采购方式采购。</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28.6投标人未参加开标的，视同认可开标结果。</w:t>
      </w:r>
      <w:r>
        <w:rPr>
          <w:rFonts w:ascii="宋体" w:hAnsi="宋体" w:cs="宋体"/>
          <w:bCs/>
          <w:szCs w:val="21"/>
          <w:highlight w:val="none"/>
        </w:rPr>
      </w:r>
      <w:r/>
    </w:p>
    <w:p>
      <w:pPr>
        <w:pStyle w:val="807"/>
        <w:ind w:left="0" w:right="210" w:firstLine="373"/>
        <w:spacing w:line="360" w:lineRule="auto"/>
        <w:rPr>
          <w:rFonts w:ascii="宋体" w:hAnsi="宋体" w:cs="宋体"/>
          <w:highlight w:val="none"/>
        </w:rPr>
      </w:pPr>
      <w:r>
        <w:rPr>
          <w:rFonts w:hint="eastAsia" w:ascii="宋体" w:hAnsi="宋体" w:cs="宋体"/>
          <w:highlight w:val="none"/>
        </w:rPr>
        <w:t xml:space="preserve">29.资格性审查</w:t>
      </w:r>
      <w:bookmarkEnd w:id="192"/>
      <w:r>
        <w:rPr>
          <w:rFonts w:ascii="宋体" w:hAnsi="宋体" w:cs="宋体"/>
          <w:highlight w:val="none"/>
        </w:rPr>
      </w:r>
      <w:r/>
    </w:p>
    <w:p>
      <w:pPr>
        <w:pStyle w:val="760"/>
        <w:ind w:firstLine="420"/>
        <w:spacing w:line="360" w:lineRule="auto"/>
        <w:rPr>
          <w:rFonts w:ascii="宋体" w:hAnsi="宋体" w:cs="宋体"/>
          <w:bCs/>
          <w:szCs w:val="21"/>
          <w:highlight w:val="none"/>
        </w:rPr>
      </w:pPr>
      <w:r/>
      <w:bookmarkStart w:id="194" w:name="_Toc103848554"/>
      <w:r/>
      <w:bookmarkStart w:id="195" w:name="_Toc104560869"/>
      <w:r>
        <w:rPr>
          <w:rFonts w:hint="eastAsia" w:ascii="宋体" w:hAnsi="宋体" w:cs="宋体"/>
          <w:bCs/>
          <w:szCs w:val="21"/>
          <w:highlight w:val="none"/>
        </w:rPr>
        <w:t xml:space="preserve">29.1投标文件的资格性检查。公开招标采购项目开标结束后，采购人或采购代理机构应依法对投标人的资格进行审查。资格审查合格的投标人不足3家的，不进行评标。</w:t>
      </w:r>
      <w:r>
        <w:rPr>
          <w:rFonts w:ascii="宋体" w:hAnsi="宋体" w:cs="宋体"/>
          <w:bCs/>
          <w:szCs w:val="21"/>
          <w:highlight w:val="none"/>
        </w:rPr>
      </w:r>
      <w:r/>
    </w:p>
    <w:p>
      <w:pPr>
        <w:pStyle w:val="760"/>
        <w:ind w:firstLine="422"/>
        <w:spacing w:line="360" w:lineRule="auto"/>
        <w:rPr>
          <w:rFonts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29.2</w:t>
      </w:r>
      <w:r>
        <w:rPr>
          <w:rFonts w:hint="eastAsia" w:ascii="宋体" w:hAnsi="宋体" w:cs="宋体"/>
          <w:b/>
          <w:szCs w:val="21"/>
          <w:highlight w:val="none"/>
        </w:rPr>
        <w:t xml:space="preserve">投标人不具备招标文件规定的投标人资格条件的</w:t>
      </w:r>
      <w:r>
        <w:rPr>
          <w:rFonts w:hint="eastAsia" w:ascii="宋体" w:hAnsi="宋体" w:cs="宋体"/>
          <w:b/>
          <w:bCs/>
          <w:szCs w:val="21"/>
          <w:highlight w:val="none"/>
        </w:rPr>
        <w:t xml:space="preserve">，应在资格审查时按照无效投标处理。</w:t>
      </w:r>
      <w:r>
        <w:rPr>
          <w:rFonts w:ascii="宋体" w:hAnsi="宋体" w:cs="宋体"/>
          <w:b/>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29.3已经进行资格预审的，可以不再对投标人资格进行审查，资格预审合格的投标人在评标阶段资格发生变化的，应当通知采购方。</w:t>
      </w:r>
      <w:r>
        <w:rPr>
          <w:rFonts w:ascii="宋体" w:hAnsi="宋体" w:cs="宋体"/>
          <w:bCs/>
          <w:szCs w:val="21"/>
          <w:highlight w:val="none"/>
        </w:rPr>
      </w:r>
      <w:r/>
    </w:p>
    <w:p>
      <w:pPr>
        <w:pStyle w:val="807"/>
        <w:ind w:left="0" w:right="210" w:firstLine="373"/>
        <w:spacing w:line="360" w:lineRule="auto"/>
        <w:rPr>
          <w:rFonts w:ascii="宋体" w:hAnsi="宋体" w:cs="宋体"/>
          <w:highlight w:val="none"/>
        </w:rPr>
      </w:pPr>
      <w:r/>
      <w:bookmarkStart w:id="196" w:name="_Toc107246248"/>
      <w:r>
        <w:rPr>
          <w:rFonts w:hint="eastAsia" w:ascii="宋体" w:hAnsi="宋体" w:cs="宋体"/>
          <w:highlight w:val="none"/>
        </w:rPr>
        <w:t xml:space="preserve">30.评标</w:t>
      </w:r>
      <w:bookmarkEnd w:id="194"/>
      <w:r/>
      <w:bookmarkEnd w:id="195"/>
      <w:r/>
      <w:bookmarkEnd w:id="196"/>
      <w:r>
        <w:rPr>
          <w:rFonts w:ascii="宋体" w:hAnsi="宋体" w:cs="宋体"/>
          <w:highlight w:val="none"/>
        </w:rPr>
      </w:r>
      <w:r/>
    </w:p>
    <w:p>
      <w:pPr>
        <w:pStyle w:val="807"/>
        <w:ind w:left="0" w:right="210" w:firstLine="373"/>
        <w:spacing w:line="360" w:lineRule="auto"/>
        <w:rPr>
          <w:rFonts w:ascii="宋体" w:hAnsi="宋体" w:cs="宋体"/>
          <w:highlight w:val="none"/>
        </w:rPr>
      </w:pPr>
      <w:r/>
      <w:bookmarkStart w:id="197" w:name="_Toc107246249"/>
      <w:r/>
      <w:bookmarkStart w:id="198" w:name="_Toc103848555"/>
      <w:r/>
      <w:bookmarkStart w:id="199" w:name="_Toc104560870"/>
      <w:r>
        <w:rPr>
          <w:rFonts w:hint="eastAsia" w:ascii="宋体" w:hAnsi="宋体" w:cs="宋体"/>
          <w:highlight w:val="none"/>
        </w:rPr>
        <w:t xml:space="preserve">30.1评标委员会</w:t>
      </w:r>
      <w:bookmarkEnd w:id="197"/>
      <w:r/>
      <w:bookmarkEnd w:id="198"/>
      <w:r/>
      <w:bookmarkEnd w:id="199"/>
      <w:r>
        <w:rPr>
          <w:rFonts w:ascii="宋体" w:hAnsi="宋体" w:cs="宋体"/>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30.1.1评标委员会成员组成见</w:t>
      </w:r>
      <w:r>
        <w:rPr>
          <w:rFonts w:hint="eastAsia" w:ascii="宋体" w:hAnsi="宋体" w:cs="宋体"/>
          <w:b/>
          <w:szCs w:val="21"/>
          <w:highlight w:val="none"/>
        </w:rPr>
        <w:t xml:space="preserve">投标人须知前附表</w:t>
      </w:r>
      <w:r>
        <w:rPr>
          <w:rFonts w:hint="eastAsia" w:ascii="宋体" w:hAnsi="宋体" w:cs="宋体"/>
          <w:bCs/>
          <w:szCs w:val="21"/>
          <w:highlight w:val="none"/>
        </w:rPr>
        <w:t xml:space="preserve">，负责具体评标事务，并独立履行职责。</w:t>
      </w:r>
      <w:r>
        <w:rPr>
          <w:rFonts w:ascii="宋体" w:hAnsi="宋体" w:cs="宋体"/>
          <w:bCs/>
          <w:szCs w:val="21"/>
          <w:highlight w:val="none"/>
        </w:rPr>
      </w:r>
      <w:r/>
    </w:p>
    <w:p>
      <w:pPr>
        <w:pStyle w:val="807"/>
        <w:ind w:left="0" w:right="210" w:firstLine="373"/>
        <w:spacing w:line="360" w:lineRule="auto"/>
        <w:rPr>
          <w:rFonts w:ascii="宋体" w:hAnsi="宋体" w:cs="宋体"/>
          <w:highlight w:val="none"/>
        </w:rPr>
      </w:pPr>
      <w:r/>
      <w:bookmarkStart w:id="200" w:name="_Toc103848556"/>
      <w:r/>
      <w:bookmarkStart w:id="201" w:name="_Toc104560871"/>
      <w:r/>
      <w:bookmarkStart w:id="202" w:name="_Toc107246250"/>
      <w:r>
        <w:rPr>
          <w:rFonts w:hint="eastAsia" w:ascii="宋体" w:hAnsi="宋体" w:cs="宋体"/>
          <w:highlight w:val="none"/>
        </w:rPr>
        <w:t xml:space="preserve">30.2</w:t>
      </w:r>
      <w:bookmarkEnd w:id="200"/>
      <w:r/>
      <w:bookmarkEnd w:id="201"/>
      <w:r>
        <w:rPr>
          <w:rFonts w:hint="eastAsia" w:ascii="宋体" w:hAnsi="宋体" w:cs="宋体"/>
          <w:highlight w:val="none"/>
        </w:rPr>
        <w:t xml:space="preserve">符合性审查</w:t>
      </w:r>
      <w:bookmarkEnd w:id="202"/>
      <w:r>
        <w:rPr>
          <w:rFonts w:ascii="宋体" w:hAnsi="宋体" w:cs="宋体"/>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ascii="宋体" w:hAnsi="宋体" w:cs="宋体"/>
          <w:bCs/>
          <w:szCs w:val="21"/>
          <w:highlight w:val="none"/>
        </w:rPr>
      </w:r>
      <w:r/>
    </w:p>
    <w:p>
      <w:pPr>
        <w:pStyle w:val="760"/>
        <w:ind w:firstLine="422"/>
        <w:spacing w:line="360" w:lineRule="auto"/>
        <w:rPr>
          <w:rFonts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rPr>
          <w:rFonts w:ascii="宋体" w:hAnsi="宋体" w:cs="宋体"/>
          <w:b/>
          <w:bCs/>
          <w:szCs w:val="21"/>
          <w:highlight w:val="none"/>
        </w:rPr>
      </w:r>
      <w:r/>
    </w:p>
    <w:p>
      <w:pPr>
        <w:pStyle w:val="760"/>
        <w:ind w:firstLine="422"/>
        <w:spacing w:line="360" w:lineRule="auto"/>
        <w:rPr>
          <w:rFonts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30.2.3投标文件有下列情况之一的，在符合性检查时按照无效投标处理：</w:t>
      </w:r>
      <w:bookmarkEnd w:id="193"/>
      <w:r>
        <w:rPr>
          <w:rFonts w:ascii="宋体" w:hAnsi="宋体" w:cs="宋体"/>
          <w:b/>
          <w:bCs/>
          <w:szCs w:val="21"/>
          <w:highlight w:val="none"/>
        </w:rPr>
      </w:r>
      <w:r/>
    </w:p>
    <w:p>
      <w:pPr>
        <w:pStyle w:val="760"/>
        <w:ind w:firstLine="420"/>
        <w:spacing w:line="360" w:lineRule="auto"/>
        <w:rPr>
          <w:rFonts w:ascii="宋体" w:hAnsi="宋体" w:cs="宋体"/>
          <w:bCs/>
          <w:szCs w:val="21"/>
          <w:highlight w:val="none"/>
        </w:rPr>
      </w:pPr>
      <w:r/>
      <w:bookmarkStart w:id="203" w:name="_Toc103848557"/>
      <w:r/>
      <w:bookmarkStart w:id="204" w:name="_Toc104560872"/>
      <w:r/>
      <w:bookmarkStart w:id="205" w:name="_Toc107246251"/>
      <w:r>
        <w:rPr>
          <w:rFonts w:hint="eastAsia" w:ascii="宋体" w:hAnsi="宋体" w:cs="宋体"/>
          <w:bCs/>
          <w:szCs w:val="21"/>
          <w:highlight w:val="none"/>
        </w:rPr>
        <w:t xml:space="preserve">（1）投标人在“苏采云”系统规定的时间内未成功解密电子投标文件的；</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（2）投标人未按照招标文件要求上传电子投标文件的；</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（3）同一投标人提交两个（含两个）以上不同的投标报价的；</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（4）投标文件未按照招标文件要求签署或盖章的；</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（5）不具备招标文件中规定的资格要求的；</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（6）报价超过招标文件中规定的预算金额或者最高限价的；</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（7）投标文件含有采购人不能接受的附加条件的；</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（8）投标文件内容不全或不符合招标文件中规定的其他实质性要求的；</w:t>
      </w:r>
      <w:r>
        <w:rPr>
          <w:rFonts w:ascii="宋体" w:hAnsi="宋体" w:cs="宋体"/>
          <w:bCs/>
          <w:szCs w:val="21"/>
          <w:highlight w:val="none"/>
        </w:rPr>
      </w:r>
      <w:r/>
    </w:p>
    <w:p>
      <w:pPr>
        <w:pStyle w:val="760"/>
        <w:ind w:firstLine="420"/>
        <w:spacing w:line="360" w:lineRule="auto"/>
        <w:rPr>
          <w:rFonts w:ascii="宋体" w:hAnsi="宋体" w:cs="宋体"/>
          <w:bCs/>
          <w:szCs w:val="21"/>
          <w:highlight w:val="none"/>
        </w:rPr>
      </w:pPr>
      <w:r>
        <w:rPr>
          <w:rFonts w:hint="eastAsia" w:ascii="宋体" w:hAnsi="宋体" w:cs="宋体"/>
          <w:bCs/>
          <w:szCs w:val="21"/>
          <w:highlight w:val="none"/>
        </w:rPr>
        <w:t xml:space="preserve">（9）现行法律、法规、规章和招标文件规定的其他无效情形。</w:t>
      </w:r>
      <w:r>
        <w:rPr>
          <w:rFonts w:ascii="宋体" w:hAnsi="宋体" w:cs="宋体"/>
          <w:bCs/>
          <w:szCs w:val="21"/>
          <w:highlight w:val="none"/>
        </w:rPr>
      </w:r>
      <w:r/>
    </w:p>
    <w:p>
      <w:pPr>
        <w:pStyle w:val="807"/>
        <w:ind w:left="0" w:right="210" w:firstLine="373"/>
        <w:spacing w:line="360" w:lineRule="auto"/>
        <w:rPr>
          <w:rFonts w:ascii="宋体" w:hAnsi="宋体" w:cs="宋体"/>
          <w:highlight w:val="none"/>
        </w:rPr>
      </w:pPr>
      <w:r>
        <w:rPr>
          <w:rFonts w:hint="eastAsia" w:ascii="宋体" w:hAnsi="宋体" w:cs="宋体"/>
          <w:highlight w:val="none"/>
        </w:rPr>
        <w:t xml:space="preserve">30.3投标文件澄清</w:t>
      </w:r>
      <w:bookmarkEnd w:id="203"/>
      <w:r/>
      <w:bookmarkEnd w:id="204"/>
      <w:r/>
      <w:bookmarkEnd w:id="205"/>
      <w:r>
        <w:rPr>
          <w:rFonts w:ascii="宋体" w:hAnsi="宋体" w:cs="宋体"/>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30.3.1对于投标文件中含义不明确、同类问题表述不一致或者有明显文字和计算错误的内容，评标委员会应当以书面形式要求投标人作出必要的澄清、说明或者补正。</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30.3.3评标委员会不接受投标人主动提出的澄清、说明。</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30.3.4有效的书面澄清材料，是投标文件的补充材料，成为投标文件的组成部分。</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206" w:name="_Toc107246252"/>
      <w:r>
        <w:rPr>
          <w:rFonts w:hint="eastAsia" w:ascii="宋体" w:hAnsi="宋体" w:cs="宋体"/>
          <w:highlight w:val="none"/>
        </w:rPr>
        <w:t xml:space="preserve">30.4</w:t>
      </w:r>
      <w:bookmarkEnd w:id="206"/>
      <w:r>
        <w:rPr>
          <w:rFonts w:hint="eastAsia" w:ascii="宋体" w:hAnsi="宋体" w:cs="宋体"/>
          <w:highlight w:val="none"/>
        </w:rPr>
        <w:t xml:space="preserve">报价修正</w:t>
      </w:r>
      <w:r>
        <w:rPr>
          <w:rFonts w:ascii="宋体" w:hAnsi="宋体" w:cs="宋体"/>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30.4.1投标文件报价出现前后不一致的，除招标文件另有规定外，按照下列规定修正：</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（2）大写金额和小写金额不一致的，以大写金额为准；</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同时出现两种以上不一致的，按照前款规定的顺序修正。修正后的报价按照上述规定经投标人确认后产生约束力，投标人不确认的，其投标无效。</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207" w:name="_Toc103848558"/>
      <w:r/>
      <w:bookmarkStart w:id="208" w:name="_Toc107246253"/>
      <w:r/>
      <w:bookmarkStart w:id="209" w:name="_Toc104560873"/>
      <w:r>
        <w:rPr>
          <w:rFonts w:hint="eastAsia" w:ascii="宋体" w:hAnsi="宋体" w:cs="宋体"/>
          <w:highlight w:val="none"/>
        </w:rPr>
        <w:t xml:space="preserve">30.5同品牌多家投标人处理原则</w:t>
      </w:r>
      <w:bookmarkEnd w:id="207"/>
      <w:r/>
      <w:bookmarkEnd w:id="208"/>
      <w:r/>
      <w:bookmarkEnd w:id="209"/>
      <w:r>
        <w:rPr>
          <w:rFonts w:ascii="宋体" w:hAnsi="宋体" w:cs="宋体"/>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30.5.3非单一产品采购项目，根据采购项目技术构成、产品价格比重等合理确定核心产品，核心产品见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。多家投标人提供的核心产品品牌相同的，按前两款规定处理。</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210" w:name="_Toc107246254"/>
      <w:r/>
      <w:bookmarkStart w:id="211" w:name="_Toc104560874"/>
      <w:r/>
      <w:bookmarkStart w:id="212" w:name="_Toc103848559"/>
      <w:r>
        <w:rPr>
          <w:rFonts w:hint="eastAsia" w:ascii="宋体" w:hAnsi="宋体" w:cs="宋体"/>
          <w:highlight w:val="none"/>
        </w:rPr>
        <w:t xml:space="preserve">30.6比较与评价</w:t>
      </w:r>
      <w:bookmarkEnd w:id="210"/>
      <w:r/>
      <w:bookmarkEnd w:id="211"/>
      <w:r/>
      <w:bookmarkEnd w:id="212"/>
      <w:r>
        <w:rPr>
          <w:rFonts w:ascii="宋体" w:hAnsi="宋体" w:cs="宋体"/>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30.6.1评标委员会应当按照招标文件中第五章《评标方法和评标标准》，对符合性审查合格的投标文件进行比较与评价。</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213" w:name="_Toc107246255"/>
      <w:r>
        <w:rPr>
          <w:rFonts w:hint="eastAsia" w:ascii="宋体" w:hAnsi="宋体" w:cs="宋体"/>
          <w:highlight w:val="none"/>
        </w:rPr>
        <w:t xml:space="preserve">30.7编写评标报告</w:t>
      </w:r>
      <w:bookmarkEnd w:id="213"/>
      <w:r>
        <w:rPr>
          <w:rFonts w:ascii="宋体" w:hAnsi="宋体" w:cs="宋体"/>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30.7.1评标委员会根据全体评标成员签字的原始评标记录和评标结果编写评标报告。</w:t>
      </w:r>
      <w:r>
        <w:rPr>
          <w:rFonts w:ascii="宋体" w:hAnsi="宋体" w:cs="宋体"/>
          <w:szCs w:val="21"/>
          <w:highlight w:val="none"/>
        </w:rPr>
      </w:r>
      <w:r/>
    </w:p>
    <w:p>
      <w:pPr>
        <w:pStyle w:val="807"/>
        <w:ind w:left="0" w:right="210" w:firstLine="373"/>
        <w:spacing w:line="360" w:lineRule="auto"/>
        <w:tabs>
          <w:tab w:val="left" w:pos="5882" w:leader="none"/>
        </w:tabs>
        <w:rPr>
          <w:rFonts w:ascii="宋体" w:hAnsi="宋体" w:cs="宋体"/>
          <w:highlight w:val="none"/>
        </w:rPr>
      </w:pPr>
      <w:r/>
      <w:bookmarkStart w:id="214" w:name="_Toc107246256"/>
      <w:r/>
      <w:bookmarkStart w:id="215" w:name="_Toc103848561"/>
      <w:r/>
      <w:bookmarkStart w:id="216" w:name="_Toc104560876"/>
      <w:r>
        <w:rPr>
          <w:rFonts w:hint="eastAsia" w:ascii="宋体" w:hAnsi="宋体" w:cs="宋体"/>
          <w:highlight w:val="none"/>
        </w:rPr>
        <w:t xml:space="preserve">30.8评标过程的保密</w:t>
      </w:r>
      <w:bookmarkEnd w:id="214"/>
      <w:r/>
      <w:bookmarkEnd w:id="215"/>
      <w:r/>
      <w:bookmarkEnd w:id="216"/>
      <w:r>
        <w:rPr>
          <w:rFonts w:hint="eastAsia" w:ascii="宋体" w:hAnsi="宋体" w:cs="宋体"/>
          <w:highlight w:val="none"/>
        </w:rPr>
        <w:tab/>
      </w:r>
      <w:r>
        <w:rPr>
          <w:rFonts w:ascii="宋体" w:hAnsi="宋体" w:cs="宋体"/>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30.8.1评标委员会成员名单在评标结果公示前应当保密。</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30.8.2采购方应当采取必要的措施，保证评标在严格保密的情况下进行。</w:t>
      </w:r>
      <w:r>
        <w:rPr>
          <w:rFonts w:ascii="宋体" w:hAnsi="宋体" w:cs="宋体"/>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30.8.3有关人员对评标情况以及在评标过程中获悉的国家秘密、商业秘密负有保密责任。</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217" w:name="_Toc107246257"/>
      <w:r>
        <w:rPr>
          <w:rFonts w:hint="eastAsia" w:ascii="宋体" w:hAnsi="宋体" w:cs="宋体"/>
          <w:highlight w:val="none"/>
        </w:rPr>
        <w:t xml:space="preserve">六．确定中标</w:t>
      </w:r>
      <w:bookmarkEnd w:id="217"/>
      <w:r>
        <w:rPr>
          <w:rFonts w:ascii="宋体" w:hAnsi="宋体" w:cs="宋体"/>
          <w:highlight w:val="none"/>
        </w:rPr>
      </w:r>
      <w:r/>
    </w:p>
    <w:p>
      <w:pPr>
        <w:pStyle w:val="807"/>
        <w:ind w:left="0" w:right="210" w:firstLine="373"/>
        <w:spacing w:line="360" w:lineRule="auto"/>
        <w:rPr>
          <w:rFonts w:ascii="宋体" w:hAnsi="宋体" w:cs="宋体"/>
          <w:highlight w:val="none"/>
        </w:rPr>
      </w:pPr>
      <w:r/>
      <w:bookmarkStart w:id="218" w:name="_Toc104560878"/>
      <w:r/>
      <w:bookmarkStart w:id="219" w:name="_Toc103848563"/>
      <w:r/>
      <w:bookmarkStart w:id="220" w:name="_Toc107246258"/>
      <w:r>
        <w:rPr>
          <w:rFonts w:hint="eastAsia" w:ascii="宋体" w:hAnsi="宋体" w:cs="宋体"/>
          <w:highlight w:val="none"/>
        </w:rPr>
        <w:t xml:space="preserve">31.确定中标</w:t>
      </w:r>
      <w:bookmarkEnd w:id="218"/>
      <w:r/>
      <w:bookmarkEnd w:id="219"/>
      <w:r>
        <w:rPr>
          <w:rFonts w:hint="eastAsia" w:ascii="宋体" w:hAnsi="宋体" w:cs="宋体"/>
          <w:highlight w:val="none"/>
        </w:rPr>
        <w:t xml:space="preserve">人</w:t>
      </w:r>
      <w:bookmarkEnd w:id="220"/>
      <w:r>
        <w:rPr>
          <w:rFonts w:ascii="宋体" w:hAnsi="宋体" w:cs="宋体"/>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31.1评委会根据本采购文件规定评分办法与评分标准综合打分，并按综合得分由高到低顺序向项目采购人推荐3名中标候选人。</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ascii="宋体" w:hAnsi="宋体" w:cs="宋体"/>
          <w:szCs w:val="21"/>
          <w:highlight w:val="none"/>
        </w:rPr>
      </w:r>
      <w:r/>
    </w:p>
    <w:p>
      <w:pPr>
        <w:pStyle w:val="760"/>
        <w:ind w:firstLine="420"/>
        <w:jc w:val="left"/>
        <w:spacing w:after="40" w:line="360" w:lineRule="auto"/>
        <w:rPr>
          <w:rFonts w:ascii="Microsoft New Tai Lue" w:hAnsi="Microsoft New Tai Lue" w:cs="Microsoft New Tai Lue"/>
          <w:szCs w:val="21"/>
          <w:highlight w:val="none"/>
          <w:lang w:val="zh-CN"/>
        </w:rPr>
      </w:pPr>
      <w:r/>
      <w:bookmarkStart w:id="221" w:name="_Toc104560879"/>
      <w:r/>
      <w:bookmarkStart w:id="222" w:name="_Toc107246259"/>
      <w:r/>
      <w:bookmarkStart w:id="223" w:name="_Toc103848564"/>
      <w:r>
        <w:rPr>
          <w:rFonts w:hint="eastAsia"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1.4评审结束后，中标</w:t>
      </w:r>
      <w:r>
        <w:rPr>
          <w:rFonts w:hint="eastAsia" w:ascii="Microsoft New Tai Lue" w:hAnsi="Microsoft New Tai Lue" w:cs="Microsoft New Tai Lue"/>
          <w:szCs w:val="21"/>
          <w:highlight w:val="none"/>
        </w:rPr>
        <w:t xml:space="preserve">人</w:t>
      </w:r>
      <w:r>
        <w:rPr>
          <w:rFonts w:ascii="Microsoft New Tai Lue" w:hAnsi="Microsoft New Tai Lue" w:cs="Microsoft New Tai Lue"/>
          <w:szCs w:val="21"/>
          <w:highlight w:val="none"/>
        </w:rPr>
        <w:t xml:space="preserve">名单将省级以上财政部门指定的媒体上公告中标结果，中标公告期为1个工作日</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公告媒体</w:t>
      </w:r>
      <w:r>
        <w:rPr>
          <w:rFonts w:hint="eastAsia" w:ascii="Microsoft New Tai Lue" w:hAnsi="Microsoft New Tai Lue" w:cs="Microsoft New Tai Lue"/>
          <w:szCs w:val="21"/>
          <w:highlight w:val="none"/>
        </w:rPr>
        <w:t xml:space="preserve">见</w:t>
      </w:r>
      <w:r>
        <w:rPr>
          <w:rFonts w:hint="eastAsia" w:ascii="Microsoft New Tai Lue" w:hAnsi="Microsoft New Tai Lue" w:cs="Microsoft New Tai Lue"/>
          <w:b/>
          <w:szCs w:val="21"/>
          <w:highlight w:val="none"/>
        </w:rPr>
        <w:t xml:space="preserve">投标人</w:t>
      </w:r>
      <w:r>
        <w:rPr>
          <w:rFonts w:ascii="Microsoft New Tai Lue" w:hAnsi="Microsoft New Tai Lue" w:cs="Microsoft New Tai Lue"/>
          <w:b/>
          <w:szCs w:val="21"/>
          <w:highlight w:val="none"/>
        </w:rPr>
        <w:t xml:space="preserve">须知</w:t>
      </w:r>
      <w:r>
        <w:rPr>
          <w:rFonts w:hint="eastAsia" w:ascii="Microsoft New Tai Lue" w:hAnsi="Microsoft New Tai Lue" w:cs="Microsoft New Tai Lue"/>
          <w:b/>
          <w:szCs w:val="21"/>
          <w:highlight w:val="none"/>
        </w:rPr>
        <w:t xml:space="preserve">前附表。</w:t>
      </w:r>
      <w:r>
        <w:rPr>
          <w:rFonts w:hint="eastAsia" w:ascii="Microsoft New Tai Lue" w:hAnsi="Microsoft New Tai Lue" w:cs="Microsoft New Tai Lue"/>
          <w:szCs w:val="21"/>
          <w:highlight w:val="none"/>
        </w:rPr>
        <w:t xml:space="preserve">公告的同时向中标人发出中标通知书。</w:t>
      </w:r>
      <w:r>
        <w:rPr>
          <w:rFonts w:hint="eastAsia" w:ascii="Microsoft New Tai Lue" w:hAnsi="Microsoft New Tai Lue" w:cs="Microsoft New Tai Lue"/>
          <w:szCs w:val="21"/>
          <w:highlight w:val="none"/>
          <w:lang w:val="zh-CN"/>
        </w:rPr>
        <w:t xml:space="preserve">中标人</w:t>
      </w:r>
      <w:r>
        <w:rPr>
          <w:rFonts w:hint="eastAsia" w:ascii="Microsoft New Tai Lue" w:hAnsi="Microsoft New Tai Lue" w:cs="Microsoft New Tai Lue"/>
          <w:szCs w:val="21"/>
          <w:highlight w:val="none"/>
        </w:rPr>
        <w:t xml:space="preserve">可</w:t>
      </w:r>
      <w:r>
        <w:rPr>
          <w:rFonts w:hint="eastAsia" w:ascii="Microsoft New Tai Lue" w:hAnsi="Microsoft New Tai Lue" w:cs="Microsoft New Tai Lue"/>
          <w:szCs w:val="21"/>
          <w:highlight w:val="none"/>
          <w:lang w:val="zh-CN"/>
        </w:rPr>
        <w:t xml:space="preserve">在中标结果公告届满之日起三十日内,登录苏采云系统下载。</w:t>
      </w:r>
      <w:r>
        <w:rPr>
          <w:rFonts w:ascii="Microsoft New Tai Lue" w:hAnsi="Microsoft New Tai Lue" w:cs="Microsoft New Tai Lue"/>
          <w:szCs w:val="21"/>
          <w:highlight w:val="none"/>
          <w:lang w:val="zh-CN"/>
        </w:rPr>
      </w:r>
      <w:r/>
    </w:p>
    <w:p>
      <w:pPr>
        <w:pStyle w:val="760"/>
        <w:ind w:firstLine="420"/>
        <w:jc w:val="left"/>
        <w:spacing w:after="4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ascii="Microsoft New Tai Lue" w:hAnsi="Microsoft New Tai Lue" w:cs="Microsoft New Tai Lue"/>
          <w:szCs w:val="21"/>
          <w:highlight w:val="none"/>
        </w:rPr>
      </w:r>
      <w:r/>
    </w:p>
    <w:p>
      <w:pPr>
        <w:pStyle w:val="807"/>
        <w:ind w:left="0" w:right="210" w:firstLine="373"/>
        <w:spacing w:line="360" w:lineRule="auto"/>
        <w:rPr>
          <w:rFonts w:ascii="宋体" w:hAnsi="宋体" w:cs="宋体"/>
          <w:highlight w:val="none"/>
        </w:rPr>
      </w:pPr>
      <w:r>
        <w:rPr>
          <w:rFonts w:hint="eastAsia" w:ascii="宋体" w:hAnsi="宋体" w:cs="宋体"/>
          <w:highlight w:val="none"/>
        </w:rPr>
        <w:t xml:space="preserve">32.中标通知书</w:t>
      </w:r>
      <w:bookmarkEnd w:id="221"/>
      <w:r/>
      <w:bookmarkEnd w:id="222"/>
      <w:r/>
      <w:bookmarkEnd w:id="223"/>
      <w:r>
        <w:rPr>
          <w:rFonts w:ascii="宋体" w:hAnsi="宋体" w:cs="宋体"/>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32.1采购代理机构将在中标公告发布的同时向中标人发出中标通知书。</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32.2中标通知书将是合同的组成部分。对采购人和中标人均具有法律效力。</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32.3</w:t>
      </w:r>
      <w:bookmarkStart w:id="224" w:name="_Toc104560875"/>
      <w:r/>
      <w:bookmarkStart w:id="225" w:name="_Toc103848560"/>
      <w:r>
        <w:rPr>
          <w:rFonts w:hint="eastAsia" w:ascii="宋体" w:hAnsi="宋体" w:cs="宋体"/>
          <w:szCs w:val="21"/>
          <w:highlight w:val="none"/>
        </w:rPr>
        <w:t xml:space="preserve">中标通知书发出后，中标人无正当理由不得放弃中标，否则将依法承担法律责任。</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226" w:name="_Toc107246260"/>
      <w:r>
        <w:rPr>
          <w:rFonts w:hint="eastAsia" w:ascii="宋体" w:hAnsi="宋体" w:cs="宋体"/>
          <w:highlight w:val="none"/>
        </w:rPr>
        <w:t xml:space="preserve">33.废标</w:t>
      </w:r>
      <w:bookmarkEnd w:id="224"/>
      <w:r/>
      <w:bookmarkEnd w:id="225"/>
      <w:r/>
      <w:bookmarkEnd w:id="226"/>
      <w:r>
        <w:rPr>
          <w:rFonts w:ascii="宋体" w:hAnsi="宋体" w:cs="宋体"/>
          <w:highlight w:val="none"/>
        </w:rPr>
      </w:r>
      <w:r/>
    </w:p>
    <w:p>
      <w:pPr>
        <w:pStyle w:val="760"/>
        <w:ind w:firstLine="316"/>
        <w:jc w:val="left"/>
        <w:spacing w:line="360" w:lineRule="auto"/>
        <w:rPr>
          <w:rFonts w:ascii="宋体" w:hAnsi="宋体" w:cs="宋体"/>
          <w:b/>
          <w:szCs w:val="21"/>
          <w:highlight w:val="none"/>
        </w:rPr>
      </w:pPr>
      <w:r>
        <w:rPr>
          <w:rFonts w:hint="eastAsia" w:ascii="宋体" w:hAnsi="宋体" w:cs="宋体"/>
          <w:b/>
          <w:szCs w:val="21"/>
          <w:highlight w:val="none"/>
        </w:rPr>
        <w:t xml:space="preserve">★33.1出现下列情形之一的，应予废标：</w:t>
      </w:r>
      <w:r>
        <w:rPr>
          <w:rFonts w:ascii="宋体" w:hAnsi="宋体" w:cs="宋体"/>
          <w:b/>
          <w:szCs w:val="21"/>
          <w:highlight w:val="none"/>
        </w:rPr>
      </w:r>
      <w:r/>
    </w:p>
    <w:p>
      <w:pPr>
        <w:pStyle w:val="760"/>
        <w:ind w:firstLine="315"/>
        <w:jc w:val="left"/>
        <w:spacing w:line="360" w:lineRule="auto"/>
        <w:rPr>
          <w:rFonts w:ascii="宋体" w:hAnsi="宋体" w:cs="宋体"/>
          <w:bCs/>
          <w:szCs w:val="21"/>
          <w:highlight w:val="none"/>
        </w:rPr>
      </w:pPr>
      <w:r>
        <w:rPr>
          <w:rFonts w:hint="eastAsia" w:ascii="宋体" w:hAnsi="宋体" w:cs="宋体"/>
          <w:bCs/>
          <w:szCs w:val="21"/>
          <w:highlight w:val="none"/>
        </w:rPr>
        <w:t xml:space="preserve">（1）符合专业条件的投标人或者对招标文件作实质响应的投标人不足三家的；</w:t>
      </w:r>
      <w:r>
        <w:rPr>
          <w:rFonts w:ascii="宋体" w:hAnsi="宋体" w:cs="宋体"/>
          <w:bCs/>
          <w:szCs w:val="21"/>
          <w:highlight w:val="none"/>
        </w:rPr>
      </w:r>
      <w:r/>
    </w:p>
    <w:p>
      <w:pPr>
        <w:pStyle w:val="760"/>
        <w:ind w:firstLine="315"/>
        <w:jc w:val="left"/>
        <w:spacing w:line="360" w:lineRule="auto"/>
        <w:rPr>
          <w:rFonts w:ascii="宋体" w:hAnsi="宋体" w:cs="宋体"/>
          <w:bCs/>
          <w:szCs w:val="21"/>
          <w:highlight w:val="none"/>
        </w:rPr>
      </w:pPr>
      <w:r>
        <w:rPr>
          <w:rFonts w:hint="eastAsia" w:ascii="宋体" w:hAnsi="宋体" w:cs="宋体"/>
          <w:bCs/>
          <w:szCs w:val="21"/>
          <w:highlight w:val="none"/>
        </w:rPr>
        <w:t xml:space="preserve">（2）出现影响采购公正的违法、违规行为的；</w:t>
      </w:r>
      <w:r>
        <w:rPr>
          <w:rFonts w:ascii="宋体" w:hAnsi="宋体" w:cs="宋体"/>
          <w:bCs/>
          <w:szCs w:val="21"/>
          <w:highlight w:val="none"/>
        </w:rPr>
      </w:r>
      <w:r/>
    </w:p>
    <w:p>
      <w:pPr>
        <w:pStyle w:val="760"/>
        <w:ind w:firstLine="315"/>
        <w:jc w:val="left"/>
        <w:spacing w:line="360" w:lineRule="auto"/>
        <w:rPr>
          <w:rFonts w:ascii="宋体" w:hAnsi="宋体" w:cs="宋体"/>
          <w:bCs/>
          <w:szCs w:val="21"/>
          <w:highlight w:val="none"/>
        </w:rPr>
      </w:pPr>
      <w:r>
        <w:rPr>
          <w:rFonts w:hint="eastAsia" w:ascii="宋体" w:hAnsi="宋体" w:cs="宋体"/>
          <w:bCs/>
          <w:szCs w:val="21"/>
          <w:highlight w:val="none"/>
        </w:rPr>
        <w:t xml:space="preserve">（3）投标人的报价均超过了采购预算，采购人不能支付的；</w:t>
      </w:r>
      <w:r>
        <w:rPr>
          <w:rFonts w:ascii="宋体" w:hAnsi="宋体" w:cs="宋体"/>
          <w:bCs/>
          <w:szCs w:val="21"/>
          <w:highlight w:val="none"/>
        </w:rPr>
      </w:r>
      <w:r/>
    </w:p>
    <w:p>
      <w:pPr>
        <w:pStyle w:val="760"/>
        <w:ind w:firstLine="315"/>
        <w:jc w:val="left"/>
        <w:spacing w:line="360" w:lineRule="auto"/>
        <w:rPr>
          <w:rFonts w:ascii="宋体" w:hAnsi="宋体" w:cs="宋体"/>
          <w:bCs/>
          <w:szCs w:val="21"/>
          <w:highlight w:val="none"/>
        </w:rPr>
      </w:pPr>
      <w:r>
        <w:rPr>
          <w:rFonts w:hint="eastAsia" w:ascii="宋体" w:hAnsi="宋体" w:cs="宋体"/>
          <w:bCs/>
          <w:szCs w:val="21"/>
          <w:highlight w:val="none"/>
        </w:rPr>
        <w:t xml:space="preserve">（4）因重大变故，采购任务取消的。</w:t>
      </w:r>
      <w:r>
        <w:rPr>
          <w:rFonts w:ascii="宋体" w:hAnsi="宋体" w:cs="宋体"/>
          <w:bCs/>
          <w:szCs w:val="21"/>
          <w:highlight w:val="none"/>
        </w:rPr>
      </w:r>
      <w:r/>
    </w:p>
    <w:p>
      <w:pPr>
        <w:pStyle w:val="760"/>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33.2废标后，采购人将废标理由通知所有投标人。</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227" w:name="_Toc104560880"/>
      <w:r/>
      <w:bookmarkStart w:id="228" w:name="_Toc107246261"/>
      <w:r/>
      <w:bookmarkStart w:id="229" w:name="_Toc513029237"/>
      <w:r/>
      <w:bookmarkStart w:id="230" w:name="_Toc16938553"/>
      <w:r/>
      <w:bookmarkStart w:id="231" w:name="_Toc20823309"/>
      <w:r/>
      <w:bookmarkStart w:id="232" w:name="_Toc103848565"/>
      <w:r>
        <w:rPr>
          <w:rFonts w:hint="eastAsia" w:ascii="宋体" w:hAnsi="宋体" w:cs="宋体"/>
          <w:highlight w:val="none"/>
        </w:rPr>
        <w:t xml:space="preserve">34.签订合同</w:t>
      </w:r>
      <w:bookmarkEnd w:id="227"/>
      <w:r/>
      <w:bookmarkEnd w:id="228"/>
      <w:r/>
      <w:bookmarkEnd w:id="232"/>
      <w:r>
        <w:rPr>
          <w:rFonts w:ascii="宋体" w:hAnsi="宋体" w:cs="宋体"/>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34.2中标人拒绝与采购人签订合同的，采购人可以按照评标报告推荐的中标候选人名单排序，确定下一候选人为中标人，也可以重新开展政府采购活动。</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34.3联合体中标的，联合体各方应当共同与采购人签订合同，就中标项目向采购人承担连带责任。</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ascii="宋体" w:hAnsi="宋体" w:cs="宋体"/>
          <w:szCs w:val="21"/>
          <w:highlight w:val="none"/>
        </w:rPr>
      </w:r>
      <w:r/>
    </w:p>
    <w:p>
      <w:pPr>
        <w:pStyle w:val="807"/>
        <w:ind w:left="0" w:right="210" w:firstLine="373"/>
        <w:spacing w:line="360" w:lineRule="auto"/>
        <w:rPr>
          <w:rFonts w:ascii="宋体" w:hAnsi="宋体" w:cs="宋体"/>
          <w:szCs w:val="21"/>
          <w:highlight w:val="none"/>
        </w:rPr>
      </w:pPr>
      <w:r/>
      <w:bookmarkStart w:id="233" w:name="_Toc107246262"/>
      <w:r/>
      <w:bookmarkStart w:id="234" w:name="_Toc103848567"/>
      <w:r/>
      <w:bookmarkStart w:id="235" w:name="_Toc104560881"/>
      <w:r>
        <w:rPr>
          <w:rFonts w:hint="eastAsia" w:ascii="宋体" w:hAnsi="宋体" w:cs="宋体"/>
          <w:szCs w:val="21"/>
          <w:highlight w:val="none"/>
        </w:rPr>
        <w:t xml:space="preserve">35.履约保证金</w:t>
      </w:r>
      <w:bookmarkEnd w:id="233"/>
      <w:r/>
      <w:bookmarkEnd w:id="234"/>
      <w:r/>
      <w:bookmarkEnd w:id="235"/>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35.1本项目是否缴纳履约保证金见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35.2</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规定交纳履约保证金的，中标人在签订采购合同前，向采购人提交履约保证金。联合体成交的，履约保证金以联合体各方或联合体中牵头人的名义提交。</w:t>
      </w:r>
      <w:r>
        <w:rPr>
          <w:rFonts w:ascii="宋体" w:hAnsi="宋体" w:cs="宋体"/>
          <w:szCs w:val="21"/>
          <w:highlight w:val="none"/>
        </w:rPr>
      </w:r>
      <w:r/>
    </w:p>
    <w:p>
      <w:pPr>
        <w:pStyle w:val="760"/>
        <w:ind w:firstLine="422"/>
        <w:jc w:val="left"/>
        <w:spacing w:line="360" w:lineRule="auto"/>
        <w:rPr>
          <w:rFonts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35.3中标人没有按照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的规定提交履约保证金的，视为放弃中标，其投标保证金不予退还。</w:t>
      </w:r>
      <w:bookmarkEnd w:id="229"/>
      <w:r/>
      <w:bookmarkEnd w:id="230"/>
      <w:r/>
      <w:bookmarkEnd w:id="231"/>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236" w:name="_Toc107246263"/>
      <w:r>
        <w:rPr>
          <w:rFonts w:hint="eastAsia" w:ascii="宋体" w:hAnsi="宋体" w:cs="宋体"/>
          <w:highlight w:val="none"/>
        </w:rPr>
        <w:t xml:space="preserve">七．</w:t>
      </w:r>
      <w:bookmarkStart w:id="237" w:name="_Toc103848569"/>
      <w:r>
        <w:rPr>
          <w:rFonts w:hint="eastAsia" w:ascii="宋体" w:hAnsi="宋体" w:cs="宋体"/>
          <w:highlight w:val="none"/>
        </w:rPr>
        <w:t xml:space="preserve">询问与质疑</w:t>
      </w:r>
      <w:bookmarkEnd w:id="236"/>
      <w:r/>
      <w:bookmarkEnd w:id="237"/>
      <w:r>
        <w:rPr>
          <w:rFonts w:ascii="宋体" w:hAnsi="宋体" w:cs="宋体"/>
          <w:highlight w:val="none"/>
        </w:rPr>
      </w:r>
      <w:r/>
    </w:p>
    <w:p>
      <w:pPr>
        <w:pStyle w:val="807"/>
        <w:ind w:left="0" w:right="210" w:firstLine="373"/>
        <w:spacing w:line="360" w:lineRule="auto"/>
        <w:rPr>
          <w:rFonts w:ascii="宋体" w:hAnsi="宋体" w:cs="宋体"/>
          <w:szCs w:val="21"/>
          <w:highlight w:val="none"/>
        </w:rPr>
      </w:pPr>
      <w:r/>
      <w:bookmarkStart w:id="238" w:name="_Toc107246264"/>
      <w:r/>
      <w:bookmarkStart w:id="239" w:name="_Toc102117305"/>
      <w:r/>
      <w:bookmarkStart w:id="240" w:name="_Toc104560883"/>
      <w:r>
        <w:rPr>
          <w:rFonts w:hint="eastAsia" w:ascii="宋体" w:hAnsi="宋体" w:cs="宋体"/>
          <w:szCs w:val="21"/>
          <w:highlight w:val="none"/>
        </w:rPr>
        <w:t xml:space="preserve">36.询问</w:t>
      </w:r>
      <w:bookmarkEnd w:id="238"/>
      <w:r/>
      <w:bookmarkEnd w:id="239"/>
      <w:r/>
      <w:bookmarkEnd w:id="240"/>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36.1供应商对政府采购活动事项有疑问的，可依法提出询问，并按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载明的形式通知采购方。</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36.2采购方对供应商依法提出的询问，在3个工作日内作出答复，但答复的内容不得涉及商业秘密。</w:t>
      </w:r>
      <w:r>
        <w:rPr>
          <w:rFonts w:ascii="宋体" w:hAnsi="宋体" w:cs="宋体"/>
          <w:szCs w:val="21"/>
          <w:highlight w:val="none"/>
        </w:rPr>
      </w:r>
      <w:r/>
    </w:p>
    <w:p>
      <w:pPr>
        <w:pStyle w:val="807"/>
        <w:ind w:left="0" w:right="210" w:firstLine="373"/>
        <w:spacing w:line="360" w:lineRule="auto"/>
        <w:rPr>
          <w:rFonts w:ascii="宋体" w:hAnsi="宋体" w:cs="宋体"/>
          <w:szCs w:val="21"/>
          <w:highlight w:val="none"/>
        </w:rPr>
      </w:pPr>
      <w:r/>
      <w:bookmarkStart w:id="241" w:name="_Toc102117306"/>
      <w:r/>
      <w:bookmarkStart w:id="242" w:name="_Toc104560884"/>
      <w:r/>
      <w:bookmarkStart w:id="243" w:name="_Toc107246265"/>
      <w:r>
        <w:rPr>
          <w:rFonts w:hint="eastAsia" w:ascii="宋体" w:hAnsi="宋体" w:cs="宋体"/>
          <w:szCs w:val="21"/>
          <w:highlight w:val="none"/>
        </w:rPr>
        <w:t xml:space="preserve">37.质疑</w:t>
      </w:r>
      <w:bookmarkEnd w:id="241"/>
      <w:r/>
      <w:bookmarkEnd w:id="242"/>
      <w:r/>
      <w:bookmarkEnd w:id="243"/>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37.2以联合体形式参加投标的，应当由组成联合体的所有供应商共同提出。</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37.3质疑函应使用财政部制定的范本文件。</w:t>
      </w:r>
      <w:r>
        <w:rPr>
          <w:rFonts w:ascii="宋体" w:hAnsi="宋体" w:cs="宋体"/>
          <w:szCs w:val="21"/>
          <w:highlight w:val="none"/>
        </w:rPr>
      </w:r>
      <w:r/>
    </w:p>
    <w:p>
      <w:pPr>
        <w:pStyle w:val="807"/>
        <w:ind w:left="0" w:right="210" w:firstLine="373"/>
        <w:spacing w:line="360" w:lineRule="auto"/>
        <w:rPr>
          <w:rFonts w:ascii="宋体" w:hAnsi="宋体" w:cs="宋体"/>
          <w:highlight w:val="none"/>
        </w:rPr>
      </w:pPr>
      <w:r/>
      <w:bookmarkStart w:id="244" w:name="_Toc107246266"/>
      <w:r>
        <w:rPr>
          <w:rFonts w:hint="eastAsia" w:ascii="宋体" w:hAnsi="宋体" w:cs="宋体"/>
          <w:highlight w:val="none"/>
        </w:rPr>
        <w:t xml:space="preserve">八．其他</w:t>
      </w:r>
      <w:bookmarkEnd w:id="244"/>
      <w:r>
        <w:rPr>
          <w:rFonts w:ascii="宋体" w:hAnsi="宋体" w:cs="宋体"/>
          <w:highlight w:val="none"/>
        </w:rPr>
      </w:r>
      <w:r/>
    </w:p>
    <w:p>
      <w:pPr>
        <w:pStyle w:val="807"/>
        <w:ind w:left="0" w:right="210" w:firstLine="373"/>
        <w:spacing w:line="360" w:lineRule="auto"/>
        <w:rPr>
          <w:rFonts w:ascii="宋体" w:hAnsi="宋体" w:cs="宋体"/>
          <w:szCs w:val="21"/>
          <w:highlight w:val="none"/>
        </w:rPr>
      </w:pPr>
      <w:r/>
      <w:bookmarkStart w:id="245" w:name="_Toc107246267"/>
      <w:r/>
      <w:bookmarkStart w:id="246" w:name="_Toc103848572"/>
      <w:r/>
      <w:bookmarkStart w:id="247" w:name="_Toc104560886"/>
      <w:r>
        <w:rPr>
          <w:rFonts w:hint="eastAsia" w:ascii="宋体" w:hAnsi="宋体" w:cs="宋体"/>
          <w:szCs w:val="21"/>
          <w:highlight w:val="none"/>
        </w:rPr>
        <w:t xml:space="preserve">38.招标代理服务费</w:t>
      </w:r>
      <w:bookmarkEnd w:id="245"/>
      <w:r/>
      <w:bookmarkEnd w:id="246"/>
      <w:r/>
      <w:bookmarkEnd w:id="247"/>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38.1中标人是否交纳投招标代理服务费及相关要求见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rPr>
          <w:rFonts w:ascii="宋体" w:hAnsi="宋体" w:cs="宋体"/>
          <w:szCs w:val="21"/>
          <w:highlight w:val="none"/>
        </w:rPr>
      </w:r>
      <w:r/>
    </w:p>
    <w:p>
      <w:pPr>
        <w:pStyle w:val="807"/>
        <w:ind w:left="0" w:right="210" w:firstLine="373"/>
        <w:spacing w:line="360" w:lineRule="auto"/>
        <w:rPr>
          <w:rFonts w:ascii="宋体" w:hAnsi="宋体" w:cs="宋体"/>
          <w:szCs w:val="21"/>
          <w:highlight w:val="none"/>
        </w:rPr>
      </w:pPr>
      <w:r/>
      <w:bookmarkStart w:id="248" w:name="_Toc107246268"/>
      <w:r/>
      <w:bookmarkStart w:id="249" w:name="_Toc104560887"/>
      <w:r/>
      <w:bookmarkStart w:id="250" w:name="_Toc103848573"/>
      <w:r>
        <w:rPr>
          <w:rFonts w:hint="eastAsia" w:ascii="宋体" w:hAnsi="宋体" w:cs="宋体"/>
          <w:szCs w:val="21"/>
          <w:highlight w:val="none"/>
        </w:rPr>
        <w:t xml:space="preserve">39.其他规定</w:t>
      </w:r>
      <w:bookmarkEnd w:id="248"/>
      <w:r/>
      <w:bookmarkEnd w:id="249"/>
      <w:r/>
      <w:bookmarkEnd w:id="250"/>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39.1投标文件的其他规定见</w:t>
      </w:r>
      <w:r>
        <w:rPr>
          <w:rFonts w:hint="eastAsia" w:ascii="宋体" w:hAnsi="宋体" w:cs="宋体"/>
          <w:b/>
          <w:szCs w:val="21"/>
          <w:highlight w:val="none"/>
        </w:rPr>
        <w:t xml:space="preserve">投标人须知前附</w:t>
      </w:r>
      <w:r>
        <w:rPr>
          <w:rFonts w:hint="eastAsia" w:ascii="宋体" w:hAnsi="宋体" w:cs="宋体"/>
          <w:szCs w:val="21"/>
          <w:highlight w:val="none"/>
        </w:rPr>
        <w:t xml:space="preserve">表。</w:t>
      </w:r>
      <w:r>
        <w:rPr>
          <w:rFonts w:ascii="宋体" w:hAnsi="宋体" w:cs="宋体"/>
          <w:szCs w:val="21"/>
          <w:highlight w:val="none"/>
        </w:rPr>
      </w:r>
      <w:r/>
    </w:p>
    <w:p>
      <w:pPr>
        <w:pStyle w:val="807"/>
        <w:ind w:left="0" w:right="210" w:firstLine="373"/>
        <w:spacing w:line="360" w:lineRule="auto"/>
        <w:rPr>
          <w:rFonts w:ascii="宋体" w:hAnsi="宋体" w:cs="宋体"/>
          <w:szCs w:val="21"/>
          <w:highlight w:val="none"/>
        </w:rPr>
      </w:pPr>
      <w:r/>
      <w:bookmarkStart w:id="251" w:name="_Toc104560888"/>
      <w:r/>
      <w:bookmarkStart w:id="252" w:name="_Toc103848574"/>
      <w:r/>
      <w:bookmarkStart w:id="253" w:name="_Toc107246269"/>
      <w:r>
        <w:rPr>
          <w:rFonts w:hint="eastAsia" w:ascii="宋体" w:hAnsi="宋体" w:cs="宋体"/>
          <w:szCs w:val="21"/>
          <w:highlight w:val="none"/>
        </w:rPr>
        <w:t xml:space="preserve">40.文件解释权</w:t>
      </w:r>
      <w:bookmarkEnd w:id="251"/>
      <w:r/>
      <w:bookmarkEnd w:id="252"/>
      <w:r/>
      <w:bookmarkEnd w:id="253"/>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40.1本招标文件的解释权归采购人（或采购代理机构）所有。</w:t>
      </w:r>
      <w:bookmarkEnd w:id="182"/>
      <w:r>
        <w:rPr>
          <w:rFonts w:ascii="宋体" w:hAnsi="宋体" w:cs="宋体"/>
          <w:szCs w:val="21"/>
          <w:highlight w:val="none"/>
        </w:rPr>
      </w:r>
      <w:r/>
    </w:p>
    <w:p>
      <w:pPr>
        <w:pStyle w:val="865"/>
        <w:numPr>
          <w:ilvl w:val="0"/>
          <w:numId w:val="4"/>
        </w:numPr>
        <w:ind w:firstLine="567"/>
        <w:rPr>
          <w:rFonts w:ascii="宋体" w:hAnsi="宋体" w:cs="宋体"/>
          <w:highlight w:val="none"/>
        </w:rPr>
      </w:pPr>
      <w:r/>
      <w:bookmarkStart w:id="254" w:name="_Toc91836563"/>
      <w:r>
        <w:rPr>
          <w:rFonts w:hint="eastAsia" w:ascii="宋体" w:hAnsi="宋体" w:cs="宋体"/>
          <w:highlight w:val="none"/>
        </w:rPr>
        <w:br w:type="page" w:clear="all"/>
      </w:r>
      <w:bookmarkStart w:id="255" w:name="_Toc107246270"/>
      <w:r>
        <w:rPr>
          <w:rFonts w:hint="eastAsia" w:ascii="宋体" w:hAnsi="宋体" w:cs="宋体"/>
          <w:highlight w:val="none"/>
        </w:rPr>
        <w:t xml:space="preserve">政府采购合同条款</w:t>
      </w:r>
      <w:bookmarkEnd w:id="254"/>
      <w:r>
        <w:rPr>
          <w:rFonts w:hint="eastAsia" w:ascii="宋体" w:hAnsi="宋体" w:cs="宋体"/>
          <w:highlight w:val="none"/>
        </w:rPr>
        <w:t xml:space="preserve">及格式</w:t>
      </w:r>
      <w:bookmarkEnd w:id="255"/>
      <w:r>
        <w:rPr>
          <w:rFonts w:ascii="宋体" w:hAnsi="宋体" w:cs="宋体"/>
          <w:highlight w:val="none"/>
        </w:rPr>
      </w:r>
      <w:r/>
    </w:p>
    <w:p>
      <w:pPr>
        <w:pStyle w:val="760"/>
        <w:ind w:firstLine="372"/>
        <w:rPr>
          <w:highlight w:val="none"/>
        </w:rPr>
      </w:pPr>
      <w:r>
        <w:rPr>
          <w:highlight w:val="none"/>
        </w:rPr>
      </w:r>
      <w:r/>
    </w:p>
    <w:p>
      <w:pPr>
        <w:pStyle w:val="760"/>
        <w:jc w:val="center"/>
        <w:spacing w:before="120" w:after="120"/>
        <w:rPr>
          <w:b/>
          <w:sz w:val="28"/>
          <w:szCs w:val="28"/>
          <w:highlight w:val="none"/>
        </w:rPr>
      </w:pPr>
      <w:r>
        <w:rPr>
          <w:rFonts w:hint="eastAsia"/>
          <w:b/>
          <w:sz w:val="28"/>
          <w:szCs w:val="28"/>
          <w:highlight w:val="none"/>
        </w:rPr>
        <w:t xml:space="preserve">南京鼓楼医院XX采购合同</w:t>
      </w:r>
      <w:r>
        <w:rPr>
          <w:b/>
          <w:sz w:val="28"/>
          <w:szCs w:val="28"/>
          <w:highlight w:val="none"/>
        </w:rPr>
      </w:r>
      <w:r/>
    </w:p>
    <w:p>
      <w:pPr>
        <w:pStyle w:val="760"/>
        <w:spacing w:line="360" w:lineRule="auto"/>
        <w:rPr>
          <w:rFonts w:ascii="宋体" w:hAnsi="宋体" w:cs="宋体"/>
          <w:szCs w:val="21"/>
          <w:highlight w:val="none"/>
        </w:rPr>
      </w:pPr>
      <w:r>
        <w:rPr>
          <w:rFonts w:hint="eastAsia" w:ascii="宋体" w:hAnsi="宋体" w:cs="宋体"/>
          <w:szCs w:val="21"/>
          <w:highlight w:val="none"/>
        </w:rPr>
        <w:t xml:space="preserve">采购单位：</w:t>
      </w:r>
      <w:r>
        <w:rPr>
          <w:rFonts w:hint="eastAsia" w:ascii="宋体" w:hAnsi="宋体" w:cs="宋体"/>
          <w:szCs w:val="21"/>
          <w:highlight w:val="none"/>
          <w:u w:val="single"/>
        </w:rPr>
        <w:t xml:space="preserve">南京鼓楼医院</w:t>
      </w:r>
      <w:r>
        <w:rPr>
          <w:rFonts w:hint="eastAsia" w:ascii="宋体" w:hAnsi="宋体" w:cs="宋体"/>
          <w:szCs w:val="21"/>
          <w:highlight w:val="none"/>
        </w:rPr>
        <w:t xml:space="preserve">（以下简称甲方）</w:t>
      </w:r>
      <w:r>
        <w:rPr>
          <w:rFonts w:ascii="宋体" w:hAnsi="宋体" w:cs="宋体"/>
          <w:szCs w:val="21"/>
          <w:highlight w:val="none"/>
        </w:rPr>
      </w:r>
      <w:r/>
    </w:p>
    <w:p>
      <w:pPr>
        <w:pStyle w:val="760"/>
        <w:spacing w:line="360" w:lineRule="auto"/>
        <w:rPr>
          <w:rFonts w:ascii="宋体" w:hAnsi="宋体" w:cs="宋体"/>
          <w:szCs w:val="21"/>
          <w:highlight w:val="none"/>
        </w:rPr>
      </w:pPr>
      <w:r>
        <w:rPr>
          <w:rFonts w:hint="eastAsia" w:ascii="宋体" w:hAnsi="宋体" w:cs="宋体"/>
          <w:szCs w:val="21"/>
          <w:highlight w:val="none"/>
        </w:rPr>
        <w:t xml:space="preserve">供货单位：（以下简称乙方）</w:t>
      </w:r>
      <w:r>
        <w:rPr>
          <w:rFonts w:ascii="宋体" w:hAnsi="宋体" w:cs="宋体"/>
          <w:szCs w:val="21"/>
          <w:highlight w:val="none"/>
        </w:rPr>
      </w:r>
      <w:r/>
    </w:p>
    <w:p>
      <w:pPr>
        <w:pStyle w:val="760"/>
        <w:spacing w:line="360" w:lineRule="auto"/>
        <w:rPr>
          <w:rFonts w:ascii="宋体" w:hAnsi="宋体" w:cs="宋体"/>
          <w:szCs w:val="21"/>
          <w:highlight w:val="none"/>
        </w:rPr>
      </w:pPr>
      <w:r>
        <w:rPr>
          <w:rFonts w:ascii="宋体" w:hAnsi="宋体" w:cs="宋体"/>
          <w:szCs w:val="21"/>
          <w:highlight w:val="none"/>
        </w:rPr>
      </w:r>
      <w:r/>
    </w:p>
    <w:p>
      <w:pPr>
        <w:pStyle w:val="760"/>
        <w:ind w:firstLine="420"/>
        <w:spacing w:line="312" w:lineRule="auto"/>
        <w:rPr>
          <w:rFonts w:ascii="宋体" w:hAnsi="宋体" w:cs="宋体"/>
          <w:szCs w:val="21"/>
          <w:highlight w:val="none"/>
        </w:rPr>
      </w:pPr>
      <w:r>
        <w:rPr>
          <w:rFonts w:hint="eastAsia" w:ascii="宋体" w:hAnsi="宋体" w:cs="宋体"/>
          <w:szCs w:val="21"/>
          <w:highlight w:val="none"/>
        </w:rPr>
        <w:t xml:space="preserve">甲、乙双方（经江苏省招标有限公司XX年XX月XX日公开招标），签订合同条款如下：</w:t>
      </w:r>
      <w:r>
        <w:rPr>
          <w:rFonts w:ascii="宋体" w:hAnsi="宋体" w:cs="宋体"/>
          <w:szCs w:val="21"/>
          <w:highlight w:val="none"/>
        </w:rPr>
      </w:r>
      <w:r/>
    </w:p>
    <w:p>
      <w:pPr>
        <w:pStyle w:val="760"/>
        <w:numPr>
          <w:ilvl w:val="0"/>
          <w:numId w:val="5"/>
        </w:numPr>
        <w:ind w:firstLine="420"/>
        <w:spacing w:line="312" w:lineRule="auto"/>
        <w:rPr>
          <w:rFonts w:ascii="宋体" w:hAnsi="宋体" w:cs="宋体"/>
          <w:szCs w:val="21"/>
          <w:highlight w:val="none"/>
        </w:rPr>
      </w:pPr>
      <w:r/>
      <w:bookmarkStart w:id="256" w:name="_Hlk101795146"/>
      <w:r>
        <w:rPr>
          <w:rFonts w:hint="eastAsia" w:ascii="宋体" w:hAnsi="宋体" w:cs="宋体"/>
          <w:szCs w:val="21"/>
          <w:highlight w:val="none"/>
        </w:rPr>
        <w:t xml:space="preserve">采购概况</w:t>
      </w:r>
      <w:r>
        <w:rPr>
          <w:rFonts w:ascii="宋体" w:hAnsi="宋体" w:cs="宋体"/>
          <w:szCs w:val="21"/>
          <w:highlight w:val="none"/>
        </w:rPr>
      </w:r>
      <w:r/>
    </w:p>
    <w:p>
      <w:pPr>
        <w:pStyle w:val="760"/>
        <w:ind w:left="440" w:firstLine="420"/>
        <w:spacing w:line="312" w:lineRule="auto"/>
        <w:rPr>
          <w:rFonts w:ascii="宋体" w:hAnsi="宋体" w:cs="宋体"/>
          <w:szCs w:val="21"/>
          <w:highlight w:val="none"/>
        </w:rPr>
      </w:pPr>
      <w:r/>
      <w:bookmarkEnd w:id="256"/>
      <w:r>
        <w:rPr>
          <w:rFonts w:hint="eastAsia" w:ascii="宋体" w:hAnsi="宋体" w:cs="宋体"/>
          <w:szCs w:val="21"/>
          <w:highlight w:val="none"/>
        </w:rPr>
        <w:t xml:space="preserve">1.甲乙双方同意，乙方为甲方</w:t>
      </w:r>
      <w:r>
        <w:rPr>
          <w:rFonts w:hint="eastAsia" w:ascii="宋体" w:hAnsi="宋体" w:cs="宋体"/>
          <w:szCs w:val="21"/>
          <w:highlight w:val="none"/>
          <w:u w:val="single"/>
        </w:rPr>
        <w:t xml:space="preserve">XXX</w:t>
      </w:r>
      <w:r>
        <w:rPr>
          <w:rFonts w:hint="eastAsia" w:ascii="宋体" w:hAnsi="宋体" w:cs="宋体"/>
          <w:szCs w:val="21"/>
          <w:highlight w:val="none"/>
        </w:rPr>
        <w:t xml:space="preserve">按以下条款提供</w:t>
      </w:r>
      <w:r>
        <w:rPr>
          <w:rFonts w:hint="eastAsia" w:ascii="宋体" w:hAnsi="宋体" w:cs="宋体"/>
          <w:szCs w:val="21"/>
          <w:highlight w:val="none"/>
          <w:u w:val="single"/>
        </w:rPr>
        <w:t xml:space="preserve">XXX</w:t>
      </w:r>
      <w:r>
        <w:rPr>
          <w:rFonts w:hint="eastAsia" w:ascii="宋体" w:hAnsi="宋体" w:cs="宋体"/>
          <w:szCs w:val="21"/>
          <w:highlight w:val="none"/>
        </w:rPr>
        <w:t xml:space="preserve">：</w:t>
      </w:r>
      <w:r>
        <w:rPr>
          <w:rFonts w:ascii="宋体" w:hAnsi="宋体" w:cs="宋体"/>
          <w:szCs w:val="21"/>
          <w:highlight w:val="none"/>
        </w:rPr>
      </w:r>
      <w:r/>
    </w:p>
    <w:tbl>
      <w:tblPr>
        <w:tblW w:w="4998" w:type="pct"/>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576"/>
        <w:gridCol w:w="576"/>
        <w:gridCol w:w="576"/>
        <w:gridCol w:w="576"/>
        <w:gridCol w:w="1145"/>
        <w:gridCol w:w="3663"/>
        <w:gridCol w:w="1145"/>
      </w:tblGrid>
      <w:tr>
        <w:trPr/>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序号</w:t>
            </w: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名称</w:t>
            </w: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品牌</w:t>
            </w: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规格</w:t>
            </w: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型号</w:t>
            </w: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数量</w:t>
            </w: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单位</w:t>
            </w: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单价</w:t>
            </w:r>
            <w:r>
              <w:rPr>
                <w:rFonts w:ascii="宋体" w:hAnsi="宋体" w:eastAsia="宋体" w:cs="宋体"/>
                <w:sz w:val="21"/>
                <w:szCs w:val="21"/>
                <w:highlight w:val="none"/>
                <w:lang w:val="en-US" w:eastAsia="zh-CN" w:bidi="ar-SA"/>
              </w:rPr>
            </w:r>
            <w:r/>
          </w:p>
        </w:tc>
      </w:tr>
      <w:tr>
        <w:trPr/>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501" w:type="dxa"/>
            <w:vAlign w:val="center"/>
            <w:textDirection w:val="lrTb"/>
            <w:noWrap/>
          </w:tcPr>
          <w:p>
            <w:pPr>
              <w:pStyle w:val="760"/>
              <w:jc w:val="both"/>
              <w:spacing w:line="312" w:lineRule="auto"/>
              <w:widowControl w:val="off"/>
              <w:rPr>
                <w:rFonts w:ascii="宋体" w:hAnsi="宋体" w:eastAsia="宋体" w:cs="宋体"/>
                <w:color w:val="ff0000"/>
                <w:sz w:val="21"/>
                <w:szCs w:val="21"/>
                <w:highlight w:val="none"/>
                <w:lang w:val="en-US" w:eastAsia="zh-CN" w:bidi="ar-SA"/>
              </w:rPr>
            </w:pPr>
            <w:r>
              <w:rPr>
                <w:rFonts w:ascii="宋体" w:hAnsi="宋体" w:eastAsia="宋体" w:cs="宋体"/>
                <w:color w:val="ff0000"/>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color w:val="ff0000"/>
                <w:sz w:val="21"/>
                <w:szCs w:val="21"/>
                <w:highlight w:val="none"/>
                <w:lang w:val="en-US" w:eastAsia="zh-CN" w:bidi="ar-SA"/>
              </w:rPr>
            </w:pPr>
            <w:r>
              <w:rPr>
                <w:rFonts w:ascii="宋体" w:hAnsi="宋体" w:eastAsia="宋体" w:cs="宋体"/>
                <w:color w:val="ff0000"/>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color w:val="ff0000"/>
                <w:sz w:val="21"/>
                <w:szCs w:val="21"/>
                <w:highlight w:val="none"/>
                <w:lang w:val="en-US" w:eastAsia="zh-CN" w:bidi="ar-SA"/>
              </w:rPr>
            </w:pPr>
            <w:r>
              <w:rPr>
                <w:rFonts w:ascii="宋体" w:hAnsi="宋体" w:eastAsia="宋体" w:cs="宋体"/>
                <w:color w:val="ff0000"/>
                <w:sz w:val="21"/>
                <w:szCs w:val="21"/>
                <w:highlight w:val="none"/>
                <w:lang w:val="en-US" w:eastAsia="zh-CN" w:bidi="ar-SA"/>
              </w:rPr>
            </w:r>
            <w:r/>
          </w:p>
        </w:tc>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501"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501" w:type="dxa"/>
            <w:vAlign w:val="center"/>
            <w:textDirection w:val="lrTb"/>
            <w:noWrap/>
          </w:tcPr>
          <w:p>
            <w:pPr>
              <w:pStyle w:val="760"/>
              <w:jc w:val="center"/>
              <w:spacing w:line="312"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总计</w:t>
            </w:r>
            <w:r>
              <w:rPr>
                <w:rFonts w:ascii="宋体" w:hAnsi="宋体" w:eastAsia="宋体" w:cs="宋体"/>
                <w:sz w:val="21"/>
                <w:szCs w:val="21"/>
                <w:highlight w:val="none"/>
                <w:lang w:val="en-US" w:eastAsia="zh-CN" w:bidi="ar-SA"/>
              </w:rPr>
            </w:r>
            <w:r/>
          </w:p>
        </w:tc>
        <w:tc>
          <w:tcPr>
            <w:gridSpan w:val="6"/>
            <w:tcW w:w="7112"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人民币（大写）：</w:t>
            </w:r>
            <w:r>
              <w:rPr>
                <w:rFonts w:ascii="宋体" w:hAnsi="宋体" w:eastAsia="宋体" w:cs="宋体"/>
                <w:sz w:val="21"/>
                <w:szCs w:val="21"/>
                <w:highlight w:val="none"/>
                <w:lang w:val="en-US" w:eastAsia="zh-CN" w:bidi="ar-SA"/>
              </w:rPr>
            </w:r>
            <w:r/>
          </w:p>
        </w:tc>
        <w:tc>
          <w:tcPr>
            <w:tcW w:w="996" w:type="dxa"/>
            <w:vAlign w:val="center"/>
            <w:textDirection w:val="lrTb"/>
            <w:noWrap/>
          </w:tcPr>
          <w:p>
            <w:pPr>
              <w:pStyle w:val="760"/>
              <w:jc w:val="both"/>
              <w:spacing w:line="312"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bl>
    <w:p>
      <w:pPr>
        <w:pStyle w:val="760"/>
        <w:ind w:firstLine="420"/>
        <w:jc w:val="left"/>
        <w:spacing w:line="340" w:lineRule="exact"/>
        <w:rPr>
          <w:rFonts w:ascii="宋体" w:hAnsi="宋体" w:cs="宋体"/>
          <w:bCs/>
          <w:szCs w:val="21"/>
          <w:highlight w:val="none"/>
        </w:rPr>
      </w:pPr>
      <w:r>
        <w:rPr>
          <w:rFonts w:hint="eastAsia" w:ascii="宋体" w:hAnsi="宋体" w:cs="宋体"/>
          <w:szCs w:val="21"/>
          <w:highlight w:val="none"/>
        </w:rPr>
        <w:t xml:space="preserve">备注：</w:t>
      </w:r>
      <w:r>
        <w:rPr>
          <w:rFonts w:hint="eastAsia" w:ascii="宋体" w:hAnsi="宋体" w:cs="宋体"/>
          <w:bCs/>
          <w:szCs w:val="21"/>
          <w:highlight w:val="none"/>
        </w:rPr>
        <w:t xml:space="preserve">以上价格含包装、装卸、运输、保险、安装、税费等所有费用。</w:t>
      </w:r>
      <w:bookmarkStart w:id="257" w:name="_Hlk101796305"/>
      <w:r>
        <w:rPr>
          <w:rFonts w:hint="eastAsia" w:ascii="宋体" w:hAnsi="宋体" w:cs="宋体"/>
          <w:bCs/>
          <w:szCs w:val="21"/>
          <w:highlight w:val="none"/>
        </w:rPr>
        <w:t xml:space="preserve">本合同履行期间，据实结算。</w:t>
      </w:r>
      <w:r>
        <w:rPr>
          <w:rFonts w:ascii="宋体" w:hAnsi="宋体" w:cs="宋体"/>
          <w:bCs/>
          <w:szCs w:val="21"/>
          <w:highlight w:val="none"/>
        </w:rPr>
      </w:r>
      <w:r/>
    </w:p>
    <w:p>
      <w:pPr>
        <w:pStyle w:val="760"/>
        <w:ind w:firstLine="420"/>
        <w:spacing w:line="360" w:lineRule="auto"/>
        <w:rPr>
          <w:rFonts w:ascii="宋体" w:hAnsi="宋体" w:cs="宋体"/>
          <w:szCs w:val="21"/>
          <w:highlight w:val="none"/>
        </w:rPr>
      </w:pPr>
      <w:r/>
      <w:bookmarkEnd w:id="257"/>
      <w:r/>
      <w:bookmarkStart w:id="258" w:name="_Hlk101796326"/>
      <w:r/>
      <w:bookmarkStart w:id="259" w:name="_Hlk101795188"/>
      <w:r>
        <w:rPr>
          <w:rFonts w:hint="eastAsia" w:ascii="宋体" w:hAnsi="宋体" w:cs="宋体"/>
          <w:szCs w:val="21"/>
          <w:highlight w:val="none"/>
        </w:rPr>
        <w:t xml:space="preserve">二、付款方式</w:t>
      </w:r>
      <w:r>
        <w:rPr>
          <w:rFonts w:ascii="宋体" w:hAnsi="宋体" w:cs="宋体"/>
          <w:szCs w:val="21"/>
          <w:highlight w:val="none"/>
        </w:rPr>
      </w:r>
      <w:r/>
    </w:p>
    <w:p>
      <w:pPr>
        <w:pStyle w:val="760"/>
        <w:ind w:firstLine="420"/>
        <w:spacing w:line="312" w:lineRule="auto"/>
        <w:rPr>
          <w:rFonts w:ascii="宋体" w:hAnsi="宋体" w:cs="宋体"/>
          <w:szCs w:val="21"/>
          <w:highlight w:val="none"/>
        </w:rPr>
      </w:pPr>
      <w:r/>
      <w:bookmarkEnd w:id="258"/>
      <w:r>
        <w:rPr>
          <w:rFonts w:hint="eastAsia" w:ascii="宋体" w:hAnsi="宋体" w:cs="宋体"/>
          <w:szCs w:val="21"/>
          <w:highlight w:val="none"/>
        </w:rPr>
        <w:t xml:space="preserve">1.结算方式：甲方项目负责人验收合格后，据实结算</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分批次送货</w:t>
      </w:r>
      <w:r>
        <w:rPr>
          <w:rFonts w:hint="eastAsia" w:ascii="宋体" w:hAnsi="宋体" w:cs="宋体"/>
          <w:szCs w:val="21"/>
          <w:highlight w:val="none"/>
          <w:lang w:eastAsia="zh-CN"/>
        </w:rPr>
        <w:t xml:space="preserve">）</w:t>
      </w:r>
      <w:r>
        <w:rPr>
          <w:rFonts w:hint="eastAsia" w:ascii="宋体" w:hAnsi="宋体" w:cs="宋体"/>
          <w:szCs w:val="21"/>
          <w:highlight w:val="none"/>
        </w:rPr>
        <w:t xml:space="preserve">。合同生效，货到验收合格且设备正常运行之日起30日内，甲方收到乙方开具的合法有效发票后支付合同总额的30%；验收合格且设备正常运行之日起120日内，甲方支付合同总额的60%；验收合格且设备正常运行之日起一年，甲方无息付清余款。结算时，乙方开具正式发票，当面交或信函至甲方，发票不能由第三方代开。如乙方未开具正式发票，甲方有权拒付该部分费用，由此产生的损失，由乙方自行承担，与甲方无关。 </w:t>
      </w:r>
      <w:r>
        <w:rPr>
          <w:rFonts w:ascii="宋体" w:hAnsi="宋体" w:cs="宋体"/>
          <w:szCs w:val="21"/>
          <w:highlight w:val="none"/>
        </w:rPr>
      </w:r>
      <w:r/>
    </w:p>
    <w:p>
      <w:pPr>
        <w:pStyle w:val="760"/>
        <w:ind w:left="480"/>
        <w:spacing w:line="360" w:lineRule="auto"/>
        <w:rPr>
          <w:rFonts w:ascii="宋体" w:hAnsi="宋体" w:cs="宋体"/>
          <w:szCs w:val="21"/>
          <w:highlight w:val="none"/>
        </w:rPr>
      </w:pPr>
      <w:r/>
      <w:bookmarkEnd w:id="259"/>
      <w:r/>
      <w:bookmarkStart w:id="260" w:name="_Hlk101796368"/>
      <w:r/>
      <w:bookmarkStart w:id="261" w:name="_Hlk101795208"/>
      <w:r>
        <w:rPr>
          <w:rFonts w:hint="eastAsia" w:ascii="宋体" w:hAnsi="宋体" w:cs="宋体"/>
          <w:szCs w:val="21"/>
          <w:highlight w:val="none"/>
        </w:rPr>
        <w:t xml:space="preserve">三、交付方式</w:t>
      </w:r>
      <w:r>
        <w:rPr>
          <w:rFonts w:ascii="宋体" w:hAnsi="宋体" w:cs="宋体"/>
          <w:szCs w:val="21"/>
          <w:highlight w:val="none"/>
        </w:rPr>
      </w:r>
      <w:r/>
    </w:p>
    <w:p>
      <w:pPr>
        <w:pStyle w:val="760"/>
        <w:ind w:firstLine="420"/>
        <w:spacing w:line="312" w:lineRule="auto"/>
        <w:rPr>
          <w:rFonts w:ascii="宋体" w:hAnsi="宋体" w:cs="宋体"/>
          <w:szCs w:val="21"/>
          <w:highlight w:val="none"/>
        </w:rPr>
      </w:pPr>
      <w:r/>
      <w:bookmarkEnd w:id="260"/>
      <w:r>
        <w:rPr>
          <w:rFonts w:hint="eastAsia" w:ascii="宋体" w:hAnsi="宋体" w:cs="宋体"/>
          <w:szCs w:val="21"/>
          <w:highlight w:val="none"/>
        </w:rPr>
        <w:t xml:space="preserve">预计到货时间：XXX。交货地点：甲方指定地点。</w:t>
      </w:r>
      <w:r>
        <w:rPr>
          <w:rFonts w:ascii="宋体" w:hAnsi="宋体" w:cs="宋体"/>
          <w:szCs w:val="21"/>
          <w:highlight w:val="none"/>
        </w:rPr>
      </w:r>
      <w:r/>
    </w:p>
    <w:p>
      <w:pPr>
        <w:pStyle w:val="760"/>
        <w:ind w:firstLine="420"/>
        <w:spacing w:line="360" w:lineRule="auto"/>
        <w:rPr>
          <w:rFonts w:ascii="宋体" w:hAnsi="宋体" w:cs="宋体"/>
          <w:szCs w:val="21"/>
          <w:highlight w:val="none"/>
        </w:rPr>
      </w:pPr>
      <w:r/>
      <w:bookmarkEnd w:id="261"/>
      <w:r/>
      <w:bookmarkStart w:id="262" w:name="_Hlk101795216"/>
      <w:r>
        <w:rPr>
          <w:rFonts w:hint="eastAsia" w:ascii="宋体" w:hAnsi="宋体" w:cs="宋体"/>
          <w:szCs w:val="21"/>
          <w:highlight w:val="none"/>
        </w:rPr>
        <w:t xml:space="preserve">四、保证条款</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1.乙方保证所供产品、服务质量合格，不得弄虚作假、不得提供假冒伪劣产品、不合格服务或任意提供合同（协议）外产品、服务。</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乙方保证提供的商品或服务在本合同签订之前不存在任何法律纠纷与权利瑕疵，乙方具有对所提供产品或服务的完整的处分权，且乙方在向甲方提供该商品或服务以及其中的任何一部分时，不侵犯任何的专利权、商标权、工业设计权或其他知识产权，如收到来自第三方的侵权诉讼或索赔，所有责任及由此造成的损失由乙方承担。</w:t>
      </w:r>
      <w:r>
        <w:rPr>
          <w:rFonts w:ascii="宋体" w:hAnsi="宋体" w:cs="宋体"/>
          <w:szCs w:val="21"/>
          <w:highlight w:val="none"/>
        </w:rPr>
      </w:r>
      <w:r/>
    </w:p>
    <w:p>
      <w:pPr>
        <w:pStyle w:val="760"/>
        <w:ind w:firstLine="420"/>
        <w:spacing w:line="360" w:lineRule="auto"/>
        <w:rPr>
          <w:rFonts w:ascii="宋体" w:hAnsi="宋体" w:cs="宋体"/>
          <w:szCs w:val="21"/>
          <w:highlight w:val="none"/>
        </w:rPr>
      </w:pPr>
      <w:r/>
      <w:bookmarkStart w:id="263" w:name="_Hlk100931092"/>
      <w:r>
        <w:rPr>
          <w:rFonts w:hint="eastAsia" w:ascii="宋体" w:hAnsi="宋体" w:cs="宋体"/>
          <w:szCs w:val="21"/>
          <w:highlight w:val="none"/>
        </w:rPr>
        <w:t xml:space="preserve">3.乙方保证本协议的签订或履行不违反以乙方为一方或约束乙方自身的任何重大合同或协议，否则由此引起的一切责任由乙方负责。</w:t>
      </w:r>
      <w:bookmarkEnd w:id="263"/>
      <w:r>
        <w:rPr>
          <w:rFonts w:ascii="宋体" w:hAnsi="宋体" w:cs="宋体"/>
          <w:szCs w:val="21"/>
          <w:highlight w:val="none"/>
        </w:rPr>
      </w:r>
      <w:r/>
    </w:p>
    <w:p>
      <w:pPr>
        <w:pStyle w:val="760"/>
        <w:ind w:firstLine="420"/>
        <w:spacing w:line="312" w:lineRule="auto"/>
        <w:rPr>
          <w:rFonts w:ascii="宋体" w:hAnsi="宋体" w:cs="宋体"/>
          <w:szCs w:val="21"/>
          <w:highlight w:val="none"/>
        </w:rPr>
      </w:pPr>
      <w:r/>
      <w:bookmarkEnd w:id="262"/>
      <w:r/>
      <w:bookmarkStart w:id="264" w:name="_Hlk101795242"/>
      <w:r>
        <w:rPr>
          <w:rFonts w:hint="eastAsia" w:ascii="宋体" w:hAnsi="宋体" w:cs="宋体"/>
          <w:szCs w:val="21"/>
          <w:highlight w:val="none"/>
        </w:rPr>
        <w:t xml:space="preserve">五、质保条款</w:t>
      </w:r>
      <w:r>
        <w:rPr>
          <w:rFonts w:ascii="宋体" w:hAnsi="宋体" w:cs="宋体"/>
          <w:szCs w:val="21"/>
          <w:highlight w:val="none"/>
        </w:rPr>
      </w:r>
      <w:r/>
    </w:p>
    <w:p>
      <w:pPr>
        <w:pStyle w:val="760"/>
        <w:ind w:firstLine="420"/>
        <w:spacing w:line="360" w:lineRule="auto"/>
        <w:rPr>
          <w:rFonts w:ascii="宋体" w:hAnsi="宋体" w:cs="宋体"/>
          <w:szCs w:val="21"/>
          <w:highlight w:val="none"/>
        </w:rPr>
      </w:pPr>
      <w:r/>
      <w:bookmarkEnd w:id="264"/>
      <w:r>
        <w:rPr>
          <w:rFonts w:hint="eastAsia" w:ascii="宋体" w:hAnsi="宋体" w:cs="宋体"/>
          <w:szCs w:val="21"/>
          <w:highlight w:val="none"/>
        </w:rPr>
        <w:t xml:space="preserve">1.质保期：</w:t>
      </w:r>
      <w:r>
        <w:rPr>
          <w:rFonts w:hint="eastAsia" w:ascii="宋体" w:hAnsi="宋体" w:cs="宋体"/>
          <w:szCs w:val="21"/>
          <w:highlight w:val="none"/>
          <w:lang w:val="en-US" w:eastAsia="zh-CN"/>
        </w:rPr>
        <w:t xml:space="preserve">至少三</w:t>
      </w:r>
      <w:r>
        <w:rPr>
          <w:rFonts w:hint="eastAsia" w:ascii="宋体" w:hAnsi="宋体" w:cs="宋体"/>
          <w:szCs w:val="21"/>
          <w:highlight w:val="none"/>
        </w:rPr>
        <w:t xml:space="preserve">年（含设备的维修保养），质保期从甲方验收合格之日起计算。质保期满后发生维修，只收材料费，免收人工费等。</w:t>
      </w:r>
      <w:r>
        <w:rPr>
          <w:rFonts w:ascii="宋体" w:hAnsi="宋体" w:cs="宋体"/>
          <w:szCs w:val="21"/>
          <w:highlight w:val="none"/>
        </w:rPr>
      </w:r>
      <w:r/>
    </w:p>
    <w:p>
      <w:pPr>
        <w:pStyle w:val="760"/>
        <w:ind w:left="440"/>
        <w:spacing w:line="312" w:lineRule="auto"/>
        <w:rPr>
          <w:rFonts w:ascii="宋体" w:hAnsi="宋体" w:cs="宋体"/>
          <w:szCs w:val="21"/>
          <w:highlight w:val="none"/>
        </w:rPr>
      </w:pPr>
      <w:r/>
      <w:bookmarkStart w:id="265" w:name="_Hlk101795286"/>
      <w:r>
        <w:rPr>
          <w:rFonts w:hint="eastAsia" w:ascii="宋体" w:hAnsi="宋体" w:cs="宋体"/>
          <w:szCs w:val="21"/>
          <w:highlight w:val="none"/>
        </w:rPr>
        <w:t xml:space="preserve">六、双方的权利和义务</w:t>
      </w:r>
      <w:r>
        <w:rPr>
          <w:rFonts w:ascii="宋体" w:hAnsi="宋体" w:cs="宋体"/>
          <w:szCs w:val="21"/>
          <w:highlight w:val="none"/>
        </w:rPr>
      </w:r>
      <w:r/>
    </w:p>
    <w:p>
      <w:pPr>
        <w:pStyle w:val="760"/>
        <w:ind w:firstLine="420"/>
        <w:jc w:val="left"/>
        <w:spacing w:line="360" w:lineRule="exact"/>
        <w:rPr>
          <w:rFonts w:ascii="宋体" w:hAnsi="宋体" w:cs="宋体"/>
          <w:szCs w:val="21"/>
          <w:highlight w:val="none"/>
        </w:rPr>
      </w:pPr>
      <w:r>
        <w:rPr>
          <w:rFonts w:hint="eastAsia" w:ascii="宋体" w:hAnsi="宋体" w:cs="宋体"/>
          <w:szCs w:val="21"/>
          <w:highlight w:val="none"/>
        </w:rPr>
        <w:t xml:space="preserve">（一）甲方权利义务</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1.负责按本合同约定方式向乙方支付采购费用。</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2.本项目遇技术问题由甲方</w:t>
      </w:r>
      <w:r>
        <w:rPr>
          <w:rFonts w:hint="eastAsia" w:ascii="宋体" w:hAnsi="宋体" w:cs="宋体"/>
          <w:szCs w:val="21"/>
          <w:highlight w:val="none"/>
          <w:u w:val="single"/>
        </w:rPr>
        <w:t xml:space="preserve">总务处</w:t>
      </w:r>
      <w:r>
        <w:rPr>
          <w:rFonts w:hint="eastAsia" w:ascii="宋体" w:hAnsi="宋体" w:cs="宋体"/>
          <w:szCs w:val="21"/>
          <w:highlight w:val="none"/>
        </w:rPr>
        <w:t xml:space="preserve">负责协调解决。</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（二）乙方权利义务</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1.负责并自行承担采购过程中的所有报价风险。本合同一经签订，乙方任何原因导致的报价漏项、缺项等的后果均由乙方自行承担。</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2.服从甲方的规章制度和现场管理。</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3.如本合同涉及乙方需对甲方现场进行改造，乙方须做好现场已完工程的保护工作。如乙方保护措施不到位，造成甲方任何财产损失的，乙方负责照价赔偿。</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乙方及乙方所有员工必须履行安全责任义务，按规范流程提供商品或服务。如因乙方及其员工安全责任或义务履行不到位，引起甲方或合同外任何第三方人身伤害、机器损毁以及财产损失等损害，由乙方承担一切后果及责任（包括但不限于赔偿责任及由此对甲方、合同外其他方造成的影响等）。</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5.乙方不得向任何合同外其他方转让、委托、出让、分包、抵押或以其他任何方式处置其在本协议项目下的所有或任何权利或义务。乙方违反本条款规定做出的转让、委托、出让、分包、抵押或以其他任何方式处置行为均无效且无法律效力。 </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七、违约责任</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1.自本协议（合同）生效之日起，各方应严格依约履行。若任何一方违反本协议规定的，应赔偿由此给其他方造成的损失。</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乙方未按协议（合同）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3.乙方提供假冒伪劣产品的，乙方按该批次所购商品或服务金额的10倍向甲方支付违约金。</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5.如乙方的违约行为致使任何第三方（包括但不限于任何人身财产权利）权利被侵害，第三方向甲方索偿且甲方赔偿后，甲方有权向乙方追偿，并加收合同总金额的30%的违约金。</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6.如乙方或乙方提供维护的工程技术人员，未经甲方同意或未按甲方要求擅自修改本合同信息系统的数据文件，给甲方造成损失，应按合同总额的30%计算向甲方支付违约金。</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7.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或单方面无故停止履行协议的，经甲方催告后 7 日内，仍未整改的。</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8.乙方出现违约行为并承担违约责任时，甲方有权从应支付给乙方的协议（合同）款项中直接扣除违约金、赔偿金等所有违约责任费用；协议款项不足以扣除的，乙方应在收到甲方通知后的7日内予以补足。</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9.以上各项</w:t>
      </w:r>
      <w:bookmarkStart w:id="266" w:name="_Hlk100152518"/>
      <w:r>
        <w:rPr>
          <w:rFonts w:hint="eastAsia" w:ascii="宋体" w:hAnsi="宋体" w:cs="宋体"/>
          <w:szCs w:val="21"/>
          <w:highlight w:val="none"/>
        </w:rPr>
        <w:t xml:space="preserve">违约事项相互独立，各项违约金可叠加给付，支付违约金</w:t>
      </w:r>
      <w:bookmarkEnd w:id="266"/>
      <w:r>
        <w:rPr>
          <w:rFonts w:hint="eastAsia" w:ascii="宋体" w:hAnsi="宋体" w:cs="宋体"/>
          <w:szCs w:val="21"/>
          <w:highlight w:val="none"/>
        </w:rPr>
        <w:t xml:space="preserve">并不影响乙方继续履行本协议的其他各项义务</w:t>
      </w:r>
      <w:bookmarkStart w:id="267" w:name="_Hlk100152532"/>
      <w:r>
        <w:rPr>
          <w:rFonts w:hint="eastAsia" w:ascii="宋体" w:hAnsi="宋体" w:cs="宋体"/>
          <w:szCs w:val="21"/>
          <w:highlight w:val="none"/>
        </w:rPr>
        <w:t xml:space="preserve">（包括但不限于在甲方要求下继续履行本协议、赔偿损失等义务）</w:t>
      </w:r>
      <w:bookmarkEnd w:id="267"/>
      <w:r>
        <w:rPr>
          <w:rFonts w:hint="eastAsia" w:ascii="宋体" w:hAnsi="宋体" w:cs="宋体"/>
          <w:szCs w:val="21"/>
          <w:highlight w:val="none"/>
        </w:rPr>
        <w:t xml:space="preserve">。</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10.因乙方上述违约行为给甲方造成损失（包括甲方所有直接和间接损失），如果违约金不足以补偿该损失部分的，甲方有权继续要求乙方赔偿甲方所有实际损失。</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11.乙方若违反本协议第二条、第四条、第七条第二至七款、第八条、第九条及第十条均视为对本协议的重大违约，甲方有权随时书面通知乙方立即解除本合同。</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12.甲方依法或依据本协议（合同）约定解除本协议（合同）的，乙方应将甲方已经支付的款项全额退回，并按照本合同缔结以来甲方支付乙方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rPr>
          <w:rFonts w:ascii="宋体" w:hAnsi="宋体" w:cs="宋体"/>
          <w:szCs w:val="21"/>
          <w:highlight w:val="none"/>
        </w:rPr>
      </w:r>
      <w:r/>
    </w:p>
    <w:p>
      <w:pPr>
        <w:pStyle w:val="760"/>
        <w:ind w:firstLine="420"/>
        <w:spacing w:line="360" w:lineRule="auto"/>
        <w:rPr>
          <w:rFonts w:ascii="宋体" w:hAnsi="宋体" w:cs="宋体"/>
          <w:szCs w:val="21"/>
          <w:highlight w:val="none"/>
        </w:rPr>
      </w:pPr>
      <w:r/>
      <w:bookmarkEnd w:id="265"/>
      <w:r>
        <w:rPr>
          <w:rFonts w:hint="eastAsia" w:ascii="宋体" w:hAnsi="宋体" w:cs="宋体"/>
          <w:szCs w:val="21"/>
          <w:highlight w:val="none"/>
        </w:rPr>
        <w:t xml:space="preserve">八、廉洁条款</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rPr>
          <w:rFonts w:hint="eastAsia" w:ascii="宋体" w:hAnsi="宋体" w:cs="宋体"/>
          <w:szCs w:val="21"/>
          <w:highlight w:val="none"/>
        </w:rPr>
        <w:t xml:space="preserve">甲乙双方须遵守《南京鼓楼医院物资购销廉洁条例》，条例内容如下：</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rPr>
          <w:rFonts w:hint="eastAsia" w:ascii="宋体" w:hAnsi="宋体" w:cs="宋体"/>
          <w:szCs w:val="21"/>
          <w:highlight w:val="none"/>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rPr>
          <w:rFonts w:hint="eastAsia" w:ascii="宋体" w:hAnsi="宋体" w:cs="宋体"/>
          <w:szCs w:val="21"/>
          <w:highlight w:val="none"/>
        </w:rPr>
        <w:t xml:space="preserve">1.合同双方按照《中华人民共和国民法典》及购销廉洁条例约定购销药品、医用设备、医用耗材及行政办公物资等。</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rPr>
          <w:rFonts w:hint="eastAsia" w:ascii="宋体" w:hAnsi="宋体" w:cs="宋体"/>
          <w:szCs w:val="21"/>
          <w:highlight w:val="none"/>
        </w:rPr>
        <w:t xml:space="preserve">2.甲方应当严格执行产品（服务）购销合同验收、入库制度，对采购产品（服务）及发票进行查验，不得违反有关规定合同外采购、违价采购或从非规定渠道采购。</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rPr>
          <w:rFonts w:hint="eastAsia" w:ascii="宋体" w:hAnsi="宋体" w:cs="宋体"/>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rPr>
          <w:rFonts w:hint="eastAsia" w:ascii="宋体" w:hAnsi="宋体" w:cs="宋体"/>
          <w:szCs w:val="21"/>
          <w:highlight w:val="none"/>
        </w:rPr>
        <w:t xml:space="preserve">4.甲方严禁利用任何途径和方式，为乙方统计医师个人及临床科室有关产品（服务）用量信息，或为乙方统计提供便利。</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rPr>
          <w:rFonts w:hint="eastAsia" w:ascii="宋体" w:hAnsi="宋体" w:cs="宋体"/>
          <w:szCs w:val="21"/>
          <w:highlight w:val="none"/>
        </w:rPr>
        <w:t xml:space="preserve">5.乙方不得以回扣、宴请等方式影响甲方工作人员采购或使用产品（服务）的选择权，不得在学术活动中提供旅游、超标准支付食宿费用。</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rPr>
          <w:rFonts w:hint="eastAsia" w:ascii="宋体" w:hAnsi="宋体" w:cs="宋体"/>
          <w:szCs w:val="21"/>
          <w:highlight w:val="none"/>
        </w:rPr>
        <w:t xml:space="preserve">6.乙方指定销售代表必须在工作时间到甲方指定地点联系商谈，不得到住院部、门诊部、医技科室等推销产品（服务），不得借故到甲方相关领导、部门负责人及相关工作人员家中访谈并提供任何好处费等。</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bookmarkStart w:id="268" w:name="_Hlk101795393"/>
      <w:r>
        <w:rPr>
          <w:rFonts w:hint="eastAsia" w:ascii="宋体" w:hAnsi="宋体" w:cs="宋体"/>
          <w:szCs w:val="21"/>
          <w:highlight w:val="none"/>
        </w:rPr>
        <w:t xml:space="preserve">7、乙方承诺其公司法定代表人、实际控制人或者股东中无南京鼓楼医院处级以上干部，且无甲方处级以上干部配偶、子女、子女配偶、子女配偶的父母，或者与其同城生活来往密切、有借贷关系或照护关系的亲属等。</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rPr>
          <w:rFonts w:hint="eastAsia" w:ascii="宋体" w:hAnsi="宋体" w:cs="宋体"/>
          <w:szCs w:val="21"/>
          <w:highlight w:val="none"/>
        </w:rPr>
        <w:t xml:space="preserve">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rPr>
          <w:rFonts w:hint="eastAsia" w:ascii="宋体" w:hAnsi="宋体" w:cs="宋体"/>
          <w:szCs w:val="21"/>
          <w:highlight w:val="none"/>
        </w:rPr>
        <w:t xml:space="preserve">9、本廉洁条例为甲方产品购销行为的廉洁准则，各方均需严格遵守。</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rPr>
          <w:rFonts w:hint="eastAsia" w:ascii="宋体" w:hAnsi="宋体" w:cs="宋体"/>
          <w:szCs w:val="21"/>
          <w:highlight w:val="none"/>
        </w:rPr>
        <w:t xml:space="preserve">10、本条例由甲方负责解释。</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rPr>
          <w:rFonts w:hint="eastAsia" w:ascii="宋体" w:hAnsi="宋体" w:cs="宋体"/>
          <w:szCs w:val="21"/>
          <w:highlight w:val="none"/>
        </w:rPr>
        <w:t xml:space="preserve">11、本条例自即日起执行。</w:t>
      </w:r>
      <w:r>
        <w:rPr>
          <w:rFonts w:ascii="宋体" w:hAnsi="宋体" w:cs="宋体"/>
          <w:szCs w:val="21"/>
          <w:highlight w:val="none"/>
        </w:rPr>
      </w:r>
      <w:r/>
    </w:p>
    <w:p>
      <w:pPr>
        <w:pStyle w:val="760"/>
        <w:ind w:firstLine="420"/>
        <w:jc w:val="left"/>
        <w:spacing w:line="312" w:lineRule="auto"/>
        <w:rPr>
          <w:rFonts w:ascii="宋体" w:hAnsi="宋体" w:cs="宋体"/>
          <w:szCs w:val="21"/>
          <w:highlight w:val="none"/>
        </w:rPr>
      </w:pPr>
      <w:r>
        <w:rPr>
          <w:rFonts w:hint="eastAsia" w:ascii="宋体" w:hAnsi="宋体" w:cs="宋体"/>
          <w:szCs w:val="21"/>
          <w:highlight w:val="none"/>
        </w:rPr>
        <w:t xml:space="preserve">九、保密条款</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2.双方应确保己方人员遵守本条约定保密义务，否则由此产生的一切后果由违约方承担责任。</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3.本条约定在本协议解除、终止或被认为无效后仍然有效。</w:t>
      </w:r>
      <w:r>
        <w:rPr>
          <w:rFonts w:ascii="宋体" w:hAnsi="宋体" w:cs="宋体"/>
          <w:szCs w:val="21"/>
          <w:highlight w:val="none"/>
        </w:rPr>
      </w:r>
      <w:r/>
    </w:p>
    <w:p>
      <w:pPr>
        <w:pStyle w:val="760"/>
        <w:ind w:firstLine="420"/>
        <w:spacing w:line="312" w:lineRule="auto"/>
        <w:rPr>
          <w:rFonts w:ascii="宋体" w:hAnsi="宋体" w:cs="宋体"/>
          <w:szCs w:val="21"/>
          <w:highlight w:val="none"/>
        </w:rPr>
      </w:pPr>
      <w:r/>
      <w:bookmarkEnd w:id="268"/>
      <w:r>
        <w:rPr>
          <w:rFonts w:hint="eastAsia" w:ascii="宋体" w:hAnsi="宋体" w:cs="宋体"/>
          <w:szCs w:val="21"/>
          <w:highlight w:val="none"/>
        </w:rPr>
        <w:t xml:space="preserve">十、安全责任条款</w:t>
      </w:r>
      <w:r>
        <w:rPr>
          <w:rFonts w:ascii="宋体" w:hAnsi="宋体" w:cs="宋体"/>
          <w:szCs w:val="21"/>
          <w:highlight w:val="none"/>
        </w:rPr>
      </w:r>
      <w:r/>
    </w:p>
    <w:p>
      <w:pPr>
        <w:pStyle w:val="760"/>
        <w:ind w:firstLine="420"/>
        <w:spacing w:line="312" w:lineRule="auto"/>
        <w:rPr>
          <w:rFonts w:ascii="宋体" w:hAnsi="宋体" w:cs="宋体"/>
          <w:szCs w:val="21"/>
          <w:highlight w:val="none"/>
        </w:rPr>
      </w:pPr>
      <w:r>
        <w:rPr>
          <w:rFonts w:hint="eastAsia" w:ascii="宋体" w:hAnsi="宋体" w:cs="宋体"/>
          <w:szCs w:val="21"/>
          <w:highlight w:val="none"/>
        </w:rPr>
        <w:t xml:space="preserve">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bookmarkStart w:id="269" w:name="_Hlk101795426"/>
      <w:r>
        <w:rPr>
          <w:rFonts w:hint="eastAsia" w:ascii="宋体" w:hAnsi="宋体" w:cs="宋体"/>
          <w:szCs w:val="21"/>
          <w:highlight w:val="none"/>
        </w:rPr>
        <w:t xml:space="preserve">十一、合同的变更与解除条款</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bookmarkStart w:id="270" w:name="_Hlk100930634"/>
      <w:r>
        <w:rPr>
          <w:rFonts w:hint="eastAsia" w:ascii="宋体" w:hAnsi="宋体" w:cs="宋体"/>
          <w:szCs w:val="21"/>
          <w:highlight w:val="none"/>
        </w:rPr>
        <w:t xml:space="preserve">1.如有本合同未尽事宜或合同部分条款需要变更，双方协商后签订补充协议，补充协议与合同同等效力。</w:t>
      </w:r>
      <w:bookmarkEnd w:id="270"/>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2.本合同第七条下解约事由与法定解约事由出现后，解约方有权提前三个工作日书面通知对方解约，自通知送达之日起，本合同解除。</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十二、争端解决条款</w:t>
      </w:r>
      <w:r>
        <w:rPr>
          <w:rFonts w:ascii="宋体" w:hAnsi="宋体" w:cs="宋体"/>
          <w:szCs w:val="21"/>
          <w:highlight w:val="none"/>
        </w:rPr>
      </w:r>
      <w:r/>
    </w:p>
    <w:p>
      <w:pPr>
        <w:pStyle w:val="760"/>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双方应本着友好协商的原则，解决与本合同有关的一切争议。如一方不愿协商或协商开始后30日内无法解决的，应提交甲方所在地人民法院裁决。</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十三、其他条款</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1.本项目比选（招标文件、投标文件）（响应）文件、协议（合同）及附件、乙方其他承诺，均为本项目不可分割的重要组成部分，具有同等法律效力。</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2.本合同壹式肆份，甲方执叁份，乙方执壹份，经双方签字盖章后即生效。未尽事宜，由双方友好协商解决。</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3.本合同适用的语言文字为汉语文字，本合同适用法律法规为中华人民共和国及其区域内相关法律法规，本合同条款解释语言以中文为准。</w:t>
      </w:r>
      <w:r>
        <w:rPr>
          <w:rFonts w:ascii="宋体" w:hAnsi="宋体" w:cs="宋体"/>
          <w:szCs w:val="21"/>
          <w:highlight w:val="none"/>
        </w:rPr>
      </w:r>
      <w:r/>
    </w:p>
    <w:p>
      <w:pPr>
        <w:pStyle w:val="760"/>
        <w:ind w:firstLine="420"/>
        <w:spacing w:line="360" w:lineRule="auto"/>
        <w:rPr>
          <w:rFonts w:ascii="宋体" w:hAnsi="宋体" w:cs="宋体"/>
          <w:szCs w:val="21"/>
          <w:highlight w:val="none"/>
        </w:rPr>
      </w:pPr>
      <w:r>
        <w:rPr>
          <w:rFonts w:hint="eastAsia" w:ascii="宋体" w:hAnsi="宋体" w:cs="宋体"/>
          <w:szCs w:val="21"/>
          <w:highlight w:val="none"/>
        </w:rPr>
        <w:t xml:space="preserve">4.合同签署地点:南京。</w:t>
      </w:r>
      <w:r>
        <w:rPr>
          <w:rFonts w:ascii="宋体" w:hAnsi="宋体" w:cs="宋体"/>
          <w:szCs w:val="21"/>
          <w:highlight w:val="none"/>
        </w:rPr>
      </w:r>
      <w:r/>
    </w:p>
    <w:p>
      <w:pPr>
        <w:pStyle w:val="760"/>
        <w:ind w:firstLine="440"/>
        <w:spacing w:line="312" w:lineRule="auto"/>
        <w:rPr>
          <w:rFonts w:ascii="宋体" w:hAnsi="宋体" w:cs="宋体"/>
          <w:sz w:val="22"/>
          <w:szCs w:val="22"/>
          <w:highlight w:val="none"/>
        </w:rPr>
      </w:pPr>
      <w:r/>
      <w:bookmarkEnd w:id="269"/>
      <w:r>
        <w:rPr>
          <w:rFonts w:ascii="宋体" w:hAnsi="宋体" w:cs="宋体"/>
          <w:sz w:val="22"/>
          <w:szCs w:val="22"/>
          <w:highlight w:val="none"/>
        </w:rPr>
      </w:r>
      <w:r/>
    </w:p>
    <w:p>
      <w:pPr>
        <w:pStyle w:val="760"/>
        <w:ind w:firstLine="440"/>
        <w:spacing w:line="312" w:lineRule="auto"/>
        <w:rPr>
          <w:rFonts w:ascii="宋体" w:hAnsi="宋体" w:cs="宋体"/>
          <w:sz w:val="22"/>
          <w:szCs w:val="22"/>
          <w:highlight w:val="none"/>
        </w:rPr>
      </w:pPr>
      <w:r>
        <w:rPr>
          <w:rFonts w:hint="eastAsia" w:ascii="宋体" w:hAnsi="宋体" w:cs="宋体"/>
          <w:sz w:val="22"/>
          <w:szCs w:val="22"/>
          <w:highlight w:val="none"/>
        </w:rPr>
        <w:t xml:space="preserve">附件1《XXXX》</w:t>
      </w:r>
      <w:r>
        <w:rPr>
          <w:rFonts w:ascii="宋体" w:hAnsi="宋体" w:cs="宋体"/>
          <w:sz w:val="22"/>
          <w:szCs w:val="22"/>
          <w:highlight w:val="none"/>
        </w:rPr>
      </w:r>
      <w:r/>
    </w:p>
    <w:p>
      <w:pPr>
        <w:pStyle w:val="760"/>
        <w:ind w:firstLine="440"/>
        <w:spacing w:line="312" w:lineRule="auto"/>
        <w:rPr>
          <w:rFonts w:ascii="宋体" w:hAnsi="宋体" w:cs="宋体"/>
          <w:sz w:val="22"/>
          <w:szCs w:val="22"/>
          <w:highlight w:val="none"/>
        </w:rPr>
      </w:pPr>
      <w:r>
        <w:rPr>
          <w:rFonts w:ascii="宋体" w:hAnsi="宋体" w:cs="宋体"/>
          <w:sz w:val="22"/>
          <w:szCs w:val="22"/>
          <w:highlight w:val="none"/>
        </w:rPr>
      </w:r>
      <w:r/>
    </w:p>
    <w:p>
      <w:pPr>
        <w:pStyle w:val="760"/>
        <w:spacing w:line="360" w:lineRule="auto"/>
        <w:rPr>
          <w:rFonts w:ascii="宋体" w:hAnsi="宋体" w:cs="宋体"/>
          <w:b/>
          <w:sz w:val="22"/>
          <w:szCs w:val="22"/>
          <w:highlight w:val="none"/>
        </w:rPr>
      </w:pPr>
      <w:r>
        <w:rPr>
          <w:rFonts w:ascii="宋体" w:hAnsi="宋体" w:cs="宋体"/>
          <w:b/>
          <w:sz w:val="22"/>
          <w:szCs w:val="22"/>
          <w:highlight w:val="none"/>
        </w:rPr>
      </w:r>
      <w:r/>
    </w:p>
    <w:tbl>
      <w:tblPr>
        <w:tblW w:w="9829"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tc>
          <w:tcPr>
            <w:tcW w:w="4921"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甲方： </w:t>
            </w:r>
            <w:r>
              <w:rPr>
                <w:rFonts w:hint="eastAsia" w:eastAsia="宋体"/>
                <w:sz w:val="21"/>
                <w:szCs w:val="24"/>
                <w:highlight w:val="none"/>
                <w:u w:val="single"/>
                <w:lang w:val="en-US" w:eastAsia="zh-CN" w:bidi="ar-SA"/>
              </w:rPr>
              <w:t xml:space="preserve">南京鼓楼医院（盖章）          </w:t>
            </w:r>
            <w:r>
              <w:rPr>
                <w:rFonts w:eastAsia="宋体"/>
                <w:sz w:val="21"/>
                <w:szCs w:val="21"/>
                <w:highlight w:val="none"/>
                <w:lang w:val="en-US" w:eastAsia="zh-CN" w:bidi="ar-SA"/>
              </w:rPr>
            </w:r>
            <w:r/>
          </w:p>
        </w:tc>
        <w:tc>
          <w:tcPr>
            <w:tcW w:w="4908"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乙方：</w:t>
            </w:r>
            <w:r>
              <w:rPr>
                <w:rFonts w:hint="eastAsia" w:eastAsia="宋体"/>
                <w:sz w:val="21"/>
                <w:szCs w:val="24"/>
                <w:highlight w:val="none"/>
                <w:u w:val="single"/>
                <w:lang w:val="en-US" w:eastAsia="zh-CN" w:bidi="ar-SA"/>
              </w:rPr>
              <w:t xml:space="preserve">                               （盖章）</w:t>
            </w:r>
            <w:r>
              <w:rPr>
                <w:rFonts w:eastAsia="宋体"/>
                <w:sz w:val="21"/>
                <w:szCs w:val="21"/>
                <w:highlight w:val="none"/>
                <w:lang w:val="en-US" w:eastAsia="zh-CN" w:bidi="ar-SA"/>
              </w:rPr>
            </w:r>
            <w:r/>
          </w:p>
        </w:tc>
      </w:tr>
      <w:tr>
        <w:trPr/>
        <w:tc>
          <w:tcPr>
            <w:tcW w:w="4921"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地址： </w:t>
            </w:r>
            <w:r>
              <w:rPr>
                <w:rFonts w:hint="eastAsia" w:eastAsia="宋体"/>
                <w:sz w:val="21"/>
                <w:szCs w:val="24"/>
                <w:highlight w:val="none"/>
                <w:u w:val="single"/>
                <w:lang w:val="en-US" w:eastAsia="zh-CN" w:bidi="ar-SA"/>
              </w:rPr>
              <w:t xml:space="preserve">南京市鼓楼区中山路321</w:t>
            </w:r>
            <w:r>
              <w:rPr>
                <w:rFonts w:hint="eastAsia" w:ascii="宋体" w:hAnsi="宋体" w:eastAsia="宋体"/>
                <w:sz w:val="21"/>
                <w:szCs w:val="24"/>
                <w:highlight w:val="none"/>
                <w:u w:val="single"/>
                <w:lang w:val="en-US" w:eastAsia="zh-CN" w:bidi="ar-SA"/>
              </w:rPr>
              <w:t xml:space="preserve">号      </w:t>
            </w:r>
            <w:r>
              <w:rPr>
                <w:rFonts w:eastAsia="宋体"/>
                <w:sz w:val="21"/>
                <w:szCs w:val="21"/>
                <w:highlight w:val="none"/>
                <w:lang w:val="en-US" w:eastAsia="zh-CN" w:bidi="ar-SA"/>
              </w:rPr>
            </w:r>
            <w:r/>
          </w:p>
        </w:tc>
        <w:tc>
          <w:tcPr>
            <w:tcW w:w="4908"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地址：</w:t>
            </w:r>
            <w:r>
              <w:rPr>
                <w:rFonts w:eastAsia="宋体"/>
                <w:sz w:val="21"/>
                <w:szCs w:val="21"/>
                <w:highlight w:val="none"/>
                <w:lang w:val="en-US" w:eastAsia="zh-CN" w:bidi="ar-SA"/>
              </w:rPr>
            </w:r>
            <w:r/>
          </w:p>
        </w:tc>
      </w:tr>
      <w:tr>
        <w:trPr/>
        <w:tc>
          <w:tcPr>
            <w:tcW w:w="4921"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邮编： </w:t>
            </w:r>
            <w:r>
              <w:rPr>
                <w:rFonts w:hint="eastAsia" w:eastAsia="宋体"/>
                <w:sz w:val="21"/>
                <w:szCs w:val="24"/>
                <w:highlight w:val="none"/>
                <w:u w:val="single"/>
                <w:lang w:val="en-US" w:eastAsia="zh-CN" w:bidi="ar-SA"/>
              </w:rPr>
              <w:t xml:space="preserve">210008</w:t>
            </w:r>
            <w:r>
              <w:rPr>
                <w:rFonts w:hint="eastAsia" w:eastAsia="宋体"/>
                <w:sz w:val="21"/>
                <w:szCs w:val="24"/>
                <w:highlight w:val="none"/>
                <w:lang w:val="en-US" w:eastAsia="zh-CN" w:bidi="ar-SA"/>
              </w:rPr>
              <w:t xml:space="preserve">  电话： </w:t>
            </w:r>
            <w:r>
              <w:rPr>
                <w:rFonts w:hint="eastAsia" w:eastAsia="宋体"/>
                <w:sz w:val="21"/>
                <w:szCs w:val="24"/>
                <w:highlight w:val="none"/>
                <w:u w:val="single"/>
                <w:lang w:val="en-US" w:eastAsia="zh-CN" w:bidi="ar-SA"/>
              </w:rPr>
              <w:t xml:space="preserve">025-83106666   </w:t>
            </w:r>
            <w:r>
              <w:rPr>
                <w:rFonts w:eastAsia="宋体"/>
                <w:sz w:val="21"/>
                <w:szCs w:val="21"/>
                <w:highlight w:val="none"/>
                <w:lang w:val="en-US" w:eastAsia="zh-CN" w:bidi="ar-SA"/>
              </w:rPr>
            </w:r>
            <w:r/>
          </w:p>
        </w:tc>
        <w:tc>
          <w:tcPr>
            <w:tcW w:w="4908"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邮编：</w:t>
            </w:r>
            <w:r>
              <w:rPr>
                <w:rFonts w:eastAsia="宋体"/>
                <w:sz w:val="21"/>
                <w:szCs w:val="21"/>
                <w:highlight w:val="none"/>
                <w:lang w:val="en-US" w:eastAsia="zh-CN" w:bidi="ar-SA"/>
              </w:rPr>
            </w:r>
            <w:r/>
          </w:p>
        </w:tc>
      </w:tr>
      <w:tr>
        <w:trPr/>
        <w:tc>
          <w:tcPr>
            <w:tcW w:w="4921" w:type="dxa"/>
            <w:vAlign w:val="top"/>
            <w:textDirection w:val="lrTb"/>
            <w:noWrap/>
          </w:tcPr>
          <w:p>
            <w:pPr>
              <w:pStyle w:val="760"/>
              <w:jc w:val="left"/>
              <w:spacing w:before="72" w:after="72" w:line="320" w:lineRule="exact"/>
              <w:widowControl w:val="off"/>
              <w:rPr>
                <w:rFonts w:eastAsia="宋体"/>
                <w:sz w:val="21"/>
                <w:szCs w:val="21"/>
                <w:highlight w:val="none"/>
                <w:u w:val="single"/>
                <w:lang w:val="en-US" w:eastAsia="zh-CN" w:bidi="ar-SA"/>
              </w:rPr>
            </w:pPr>
            <w:r>
              <w:rPr>
                <w:rFonts w:hint="eastAsia" w:eastAsia="宋体"/>
                <w:sz w:val="21"/>
                <w:szCs w:val="24"/>
                <w:highlight w:val="none"/>
                <w:lang w:val="en-US" w:eastAsia="zh-CN" w:bidi="ar-SA"/>
              </w:rPr>
              <w:t xml:space="preserve">法定代表人或授权代表：  </w:t>
            </w:r>
            <w:r>
              <w:rPr>
                <w:rFonts w:eastAsia="宋体"/>
                <w:sz w:val="21"/>
                <w:szCs w:val="21"/>
                <w:highlight w:val="none"/>
                <w:u w:val="single"/>
                <w:lang w:val="en-US" w:eastAsia="zh-CN" w:bidi="ar-SA"/>
              </w:rPr>
            </w:r>
            <w:r/>
          </w:p>
        </w:tc>
        <w:tc>
          <w:tcPr>
            <w:tcW w:w="4908"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传真：</w:t>
            </w:r>
            <w:r>
              <w:rPr>
                <w:rFonts w:eastAsia="宋体"/>
                <w:sz w:val="21"/>
                <w:szCs w:val="21"/>
                <w:highlight w:val="none"/>
                <w:lang w:val="en-US" w:eastAsia="zh-CN" w:bidi="ar-SA"/>
              </w:rPr>
            </w:r>
            <w:r/>
          </w:p>
        </w:tc>
      </w:tr>
      <w:tr>
        <w:trPr/>
        <w:tc>
          <w:tcPr>
            <w:tcW w:w="4921"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采购分管院领导：</w:t>
            </w:r>
            <w:r>
              <w:rPr>
                <w:rFonts w:eastAsia="宋体"/>
                <w:sz w:val="21"/>
                <w:szCs w:val="21"/>
                <w:highlight w:val="none"/>
                <w:lang w:val="en-US" w:eastAsia="zh-CN" w:bidi="ar-SA"/>
              </w:rPr>
            </w:r>
            <w:r/>
          </w:p>
        </w:tc>
        <w:tc>
          <w:tcPr>
            <w:tcW w:w="4908"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座机：</w:t>
            </w:r>
            <w:r>
              <w:rPr>
                <w:rFonts w:eastAsia="宋体"/>
                <w:sz w:val="21"/>
                <w:szCs w:val="21"/>
                <w:highlight w:val="none"/>
                <w:lang w:val="en-US" w:eastAsia="zh-CN" w:bidi="ar-SA"/>
              </w:rPr>
            </w:r>
            <w:r/>
          </w:p>
        </w:tc>
      </w:tr>
      <w:tr>
        <w:trPr>
          <w:trHeight w:val="510"/>
        </w:trPr>
        <w:tc>
          <w:tcPr>
            <w:tcW w:w="4921"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项目主管部门分管院领导：</w:t>
            </w:r>
            <w:r>
              <w:rPr>
                <w:rFonts w:eastAsia="宋体"/>
                <w:sz w:val="21"/>
                <w:szCs w:val="21"/>
                <w:highlight w:val="none"/>
                <w:lang w:val="en-US" w:eastAsia="zh-CN" w:bidi="ar-SA"/>
              </w:rPr>
            </w:r>
            <w:r/>
          </w:p>
        </w:tc>
        <w:tc>
          <w:tcPr>
            <w:tcW w:w="4908"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授权代表电话：</w:t>
            </w:r>
            <w:r>
              <w:rPr>
                <w:rFonts w:eastAsia="宋体"/>
                <w:sz w:val="21"/>
                <w:szCs w:val="21"/>
                <w:highlight w:val="none"/>
                <w:lang w:val="en-US" w:eastAsia="zh-CN" w:bidi="ar-SA"/>
              </w:rPr>
            </w:r>
            <w:r/>
          </w:p>
        </w:tc>
      </w:tr>
      <w:tr>
        <w:trPr>
          <w:trHeight w:val="510"/>
        </w:trPr>
        <w:tc>
          <w:tcPr>
            <w:tcW w:w="4921"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项目主管部门负责人： </w:t>
            </w:r>
            <w:r>
              <w:rPr>
                <w:rFonts w:eastAsia="宋体"/>
                <w:sz w:val="21"/>
                <w:szCs w:val="21"/>
                <w:highlight w:val="none"/>
                <w:lang w:val="en-US" w:eastAsia="zh-CN" w:bidi="ar-SA"/>
              </w:rPr>
            </w:r>
            <w:r/>
          </w:p>
        </w:tc>
        <w:tc>
          <w:tcPr>
            <w:tcW w:w="4908"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授权代表：</w:t>
            </w:r>
            <w:r>
              <w:rPr>
                <w:rFonts w:eastAsia="宋体"/>
                <w:sz w:val="21"/>
                <w:szCs w:val="21"/>
                <w:highlight w:val="none"/>
                <w:lang w:val="en-US" w:eastAsia="zh-CN" w:bidi="ar-SA"/>
              </w:rPr>
            </w:r>
            <w:r/>
          </w:p>
        </w:tc>
      </w:tr>
      <w:tr>
        <w:trPr/>
        <w:tc>
          <w:tcPr>
            <w:tcW w:w="4921"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医用物资采购中心负责人： </w:t>
            </w:r>
            <w:r>
              <w:rPr>
                <w:rFonts w:eastAsia="宋体"/>
                <w:sz w:val="21"/>
                <w:szCs w:val="21"/>
                <w:highlight w:val="none"/>
                <w:lang w:val="en-US" w:eastAsia="zh-CN" w:bidi="ar-SA"/>
              </w:rPr>
            </w:r>
            <w:r/>
          </w:p>
        </w:tc>
        <w:tc>
          <w:tcPr>
            <w:tcW w:w="4908"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法定代表人： </w:t>
            </w:r>
            <w:r>
              <w:rPr>
                <w:rFonts w:eastAsia="宋体"/>
                <w:sz w:val="21"/>
                <w:szCs w:val="21"/>
                <w:highlight w:val="none"/>
                <w:lang w:val="en-US" w:eastAsia="zh-CN" w:bidi="ar-SA"/>
              </w:rPr>
            </w:r>
            <w:r/>
          </w:p>
        </w:tc>
      </w:tr>
      <w:tr>
        <w:trPr/>
        <w:tc>
          <w:tcPr>
            <w:tcW w:w="4921"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日期：    </w:t>
            </w:r>
            <w:r>
              <w:rPr>
                <w:rFonts w:eastAsia="宋体"/>
                <w:sz w:val="21"/>
                <w:szCs w:val="21"/>
                <w:highlight w:val="none"/>
                <w:lang w:val="en-US" w:eastAsia="zh-CN" w:bidi="ar-SA"/>
              </w:rPr>
            </w:r>
            <w:r/>
          </w:p>
        </w:tc>
        <w:tc>
          <w:tcPr>
            <w:tcW w:w="4908" w:type="dxa"/>
            <w:vAlign w:val="top"/>
            <w:textDirection w:val="lrTb"/>
            <w:noWrap/>
          </w:tcPr>
          <w:p>
            <w:pPr>
              <w:pStyle w:val="760"/>
              <w:jc w:val="left"/>
              <w:spacing w:before="72" w:after="72" w:line="320" w:lineRule="exact"/>
              <w:widowControl w:val="off"/>
              <w:rPr>
                <w:rFonts w:eastAsia="宋体"/>
                <w:sz w:val="21"/>
                <w:szCs w:val="21"/>
                <w:highlight w:val="none"/>
                <w:lang w:val="en-US" w:eastAsia="zh-CN" w:bidi="ar-SA"/>
              </w:rPr>
            </w:pPr>
            <w:r>
              <w:rPr>
                <w:rFonts w:hint="eastAsia" w:eastAsia="宋体"/>
                <w:sz w:val="21"/>
                <w:szCs w:val="24"/>
                <w:highlight w:val="none"/>
                <w:lang w:val="en-US" w:eastAsia="zh-CN" w:bidi="ar-SA"/>
              </w:rPr>
              <w:t xml:space="preserve">日期：    </w:t>
            </w:r>
            <w:r>
              <w:rPr>
                <w:rFonts w:eastAsia="宋体"/>
                <w:sz w:val="21"/>
                <w:szCs w:val="21"/>
                <w:highlight w:val="none"/>
                <w:lang w:val="en-US" w:eastAsia="zh-CN" w:bidi="ar-SA"/>
              </w:rPr>
            </w:r>
            <w:r/>
          </w:p>
        </w:tc>
      </w:tr>
    </w:tbl>
    <w:p>
      <w:pPr>
        <w:pStyle w:val="760"/>
        <w:spacing w:line="360" w:lineRule="auto"/>
        <w:rPr>
          <w:rFonts w:ascii="宋体" w:hAnsi="宋体" w:cs="宋体"/>
          <w:b/>
          <w:sz w:val="22"/>
          <w:szCs w:val="22"/>
          <w:highlight w:val="none"/>
        </w:rPr>
      </w:pPr>
      <w:r>
        <w:rPr>
          <w:rFonts w:ascii="宋体" w:hAnsi="宋体" w:cs="宋体"/>
          <w:b/>
          <w:sz w:val="22"/>
          <w:szCs w:val="22"/>
          <w:highlight w:val="none"/>
        </w:rPr>
      </w:r>
      <w:r/>
    </w:p>
    <w:p>
      <w:pPr>
        <w:pStyle w:val="760"/>
        <w:jc w:val="left"/>
        <w:spacing w:before="120" w:after="120"/>
        <w:rPr>
          <w:bCs/>
          <w:szCs w:val="21"/>
          <w:highlight w:val="none"/>
        </w:rPr>
      </w:pPr>
      <w:r>
        <w:rPr>
          <w:bCs/>
          <w:szCs w:val="21"/>
          <w:highlight w:val="none"/>
        </w:rPr>
      </w:r>
      <w:r/>
    </w:p>
    <w:p>
      <w:pPr>
        <w:pStyle w:val="760"/>
        <w:ind w:firstLine="420"/>
        <w:jc w:val="left"/>
        <w:spacing w:line="360" w:lineRule="auto"/>
        <w:rPr>
          <w:rFonts w:ascii="宋体" w:hAnsi="宋体" w:cs="宋体"/>
          <w:highlight w:val="none"/>
        </w:rPr>
        <w:sectPr>
          <w:footerReference w:type="default" r:id="rId13"/>
          <w:footnotePr/>
          <w:endnotePr/>
          <w:type w:val="nextPage"/>
          <w:pgSz w:w="11906" w:h="16838" w:orient="portrait"/>
          <w:pgMar w:top="1440" w:right="1698" w:bottom="1440" w:left="1588" w:header="851" w:footer="992" w:gutter="0"/>
          <w:cols w:num="1" w:sep="0" w:space="1701" w:equalWidth="1"/>
          <w:docGrid w:linePitch="360"/>
        </w:sectPr>
      </w:pPr>
      <w:r>
        <w:rPr>
          <w:rFonts w:ascii="宋体" w:hAnsi="宋体" w:cs="宋体"/>
          <w:highlight w:val="none"/>
        </w:rPr>
      </w:r>
      <w:r/>
    </w:p>
    <w:p>
      <w:pPr>
        <w:pStyle w:val="760"/>
        <w:rPr>
          <w:highlight w:val="none"/>
        </w:rPr>
      </w:pPr>
      <w:r>
        <w:rPr>
          <w:highlight w:val="none"/>
        </w:rPr>
      </w:r>
      <w:r/>
    </w:p>
    <w:p>
      <w:pPr>
        <w:pStyle w:val="865"/>
        <w:ind w:firstLine="569"/>
        <w:rPr>
          <w:rFonts w:ascii="宋体" w:hAnsi="宋体" w:cs="宋体"/>
          <w:sz w:val="24"/>
          <w:highlight w:val="none"/>
          <w:lang w:val="zh-CN"/>
        </w:rPr>
      </w:pPr>
      <w:r/>
      <w:bookmarkStart w:id="271" w:name="_Toc91836564"/>
      <w:r/>
      <w:bookmarkStart w:id="272" w:name="_Toc107246271"/>
      <w:r/>
      <w:bookmarkStart w:id="273" w:name="_Toc107246272"/>
      <w:r>
        <w:rPr>
          <w:rFonts w:hint="eastAsia" w:ascii="宋体" w:hAnsi="宋体" w:cs="宋体"/>
          <w:highlight w:val="none"/>
        </w:rPr>
        <w:t xml:space="preserve">第四章 采购需求</w:t>
      </w:r>
      <w:bookmarkEnd w:id="271"/>
      <w:r/>
      <w:bookmarkEnd w:id="272"/>
      <w:r>
        <w:rPr>
          <w:rFonts w:ascii="宋体" w:hAnsi="宋体" w:cs="宋体"/>
          <w:sz w:val="24"/>
          <w:highlight w:val="none"/>
          <w:lang w:val="zh-CN"/>
        </w:rPr>
      </w:r>
      <w:r/>
    </w:p>
    <w:p>
      <w:pPr>
        <w:pStyle w:val="1083"/>
        <w:ind w:firstLine="0"/>
        <w:jc w:val="left"/>
        <w:spacing w:line="360" w:lineRule="auto"/>
        <w:rPr>
          <w:rFonts w:ascii="宋体" w:hAnsi="宋体" w:cs="宋体"/>
          <w:b/>
          <w:szCs w:val="21"/>
          <w:highlight w:val="none"/>
          <w:lang w:val="zh-CN"/>
        </w:rPr>
      </w:pPr>
      <w:r/>
      <w:bookmarkStart w:id="274" w:name="_Hlk93775766"/>
      <w:r>
        <w:rPr>
          <w:rFonts w:hint="eastAsia" w:ascii="宋体" w:hAnsi="宋体" w:cs="宋体"/>
          <w:b/>
          <w:szCs w:val="21"/>
          <w:highlight w:val="none"/>
          <w:lang w:val="zh-CN"/>
        </w:rPr>
        <w:t xml:space="preserve">一、项目概况</w:t>
      </w:r>
      <w:r>
        <w:rPr>
          <w:rFonts w:ascii="宋体" w:hAnsi="宋体" w:cs="宋体"/>
          <w:b/>
          <w:szCs w:val="21"/>
          <w:highlight w:val="none"/>
          <w:lang w:val="zh-CN"/>
        </w:rPr>
      </w:r>
      <w:r/>
    </w:p>
    <w:p>
      <w:pPr>
        <w:pStyle w:val="1083"/>
        <w:ind w:firstLine="0"/>
        <w:jc w:val="left"/>
        <w:spacing w:line="360" w:lineRule="auto"/>
        <w:rPr>
          <w:rFonts w:ascii="宋体" w:hAnsi="宋体" w:cs="宋体"/>
          <w:b/>
          <w:szCs w:val="21"/>
          <w:highlight w:val="none"/>
        </w:rPr>
      </w:pPr>
      <w:r>
        <w:rPr>
          <w:rFonts w:hint="eastAsia" w:ascii="宋体" w:hAnsi="宋体" w:cs="宋体"/>
          <w:b/>
          <w:szCs w:val="21"/>
          <w:highlight w:val="none"/>
        </w:rPr>
        <w:t xml:space="preserve">1、项目背景：新职工食堂即将建成，配备供餐所需设备</w:t>
      </w:r>
      <w:r>
        <w:rPr>
          <w:rFonts w:ascii="宋体" w:hAnsi="宋体" w:cs="宋体"/>
          <w:b/>
          <w:szCs w:val="21"/>
          <w:highlight w:val="none"/>
        </w:rPr>
      </w:r>
      <w:r/>
    </w:p>
    <w:p>
      <w:pPr>
        <w:pStyle w:val="1083"/>
        <w:ind w:firstLine="0"/>
        <w:jc w:val="left"/>
        <w:spacing w:line="360" w:lineRule="auto"/>
        <w:rPr>
          <w:rFonts w:ascii="宋体" w:hAnsi="宋体" w:cs="宋体"/>
          <w:b/>
          <w:szCs w:val="21"/>
          <w:highlight w:val="none"/>
          <w:lang w:val="zh-CN"/>
        </w:rPr>
      </w:pPr>
      <w:r>
        <w:rPr>
          <w:rFonts w:hint="eastAsia" w:ascii="宋体" w:hAnsi="宋体" w:cs="宋体"/>
          <w:b/>
          <w:szCs w:val="21"/>
          <w:highlight w:val="none"/>
        </w:rPr>
        <w:t xml:space="preserve">2、</w:t>
      </w:r>
      <w:r>
        <w:rPr>
          <w:rFonts w:hint="eastAsia" w:ascii="宋体" w:hAnsi="宋体" w:cs="宋体"/>
          <w:b/>
          <w:szCs w:val="21"/>
          <w:highlight w:val="none"/>
          <w:lang w:val="zh-CN"/>
        </w:rPr>
        <w:t xml:space="preserve">项目建设遵循标准：符合国家标准、行业标准、地方标准或者其他标准、规范。</w:t>
      </w:r>
      <w:r>
        <w:rPr>
          <w:rFonts w:ascii="宋体" w:hAnsi="宋体" w:cs="宋体"/>
          <w:b/>
          <w:szCs w:val="21"/>
          <w:highlight w:val="none"/>
          <w:lang w:val="zh-CN"/>
        </w:rPr>
      </w:r>
      <w:r/>
    </w:p>
    <w:p>
      <w:pPr>
        <w:pStyle w:val="1083"/>
        <w:ind w:firstLine="0"/>
        <w:jc w:val="left"/>
        <w:spacing w:line="360" w:lineRule="auto"/>
        <w:rPr>
          <w:rFonts w:ascii="宋体" w:hAnsi="宋体" w:cs="宋体"/>
          <w:b/>
          <w:szCs w:val="21"/>
          <w:highlight w:val="none"/>
          <w:lang w:val="zh-CN"/>
        </w:rPr>
      </w:pPr>
      <w:r>
        <w:rPr>
          <w:rFonts w:hint="eastAsia" w:ascii="宋体" w:hAnsi="宋体" w:cs="宋体"/>
          <w:b/>
          <w:szCs w:val="21"/>
          <w:highlight w:val="none"/>
        </w:rPr>
        <w:t xml:space="preserve">二、产品</w:t>
      </w:r>
      <w:r>
        <w:rPr>
          <w:rFonts w:hint="eastAsia" w:ascii="宋体" w:hAnsi="宋体" w:cs="宋体"/>
          <w:b/>
          <w:szCs w:val="21"/>
          <w:highlight w:val="none"/>
          <w:lang w:val="zh-CN"/>
        </w:rPr>
        <w:t xml:space="preserve">技术参数</w:t>
      </w:r>
      <w:r>
        <w:rPr>
          <w:rFonts w:ascii="宋体" w:hAnsi="宋体" w:cs="宋体"/>
          <w:b/>
          <w:szCs w:val="21"/>
          <w:highlight w:val="none"/>
          <w:lang w:val="zh-CN"/>
        </w:rPr>
      </w:r>
      <w:r/>
    </w:p>
    <w:p>
      <w:pPr>
        <w:pStyle w:val="1083"/>
        <w:jc w:val="left"/>
        <w:spacing w:line="360" w:lineRule="auto"/>
        <w:rPr>
          <w:rFonts w:ascii="宋体" w:hAnsi="宋体" w:cs="宋体"/>
          <w:b/>
          <w:szCs w:val="21"/>
          <w:highlight w:val="none"/>
          <w:lang w:val="zh-CN"/>
        </w:rPr>
      </w:pPr>
      <w:r>
        <w:rPr>
          <w:rFonts w:hint="eastAsia" w:ascii="宋体" w:hAnsi="宋体" w:cs="宋体"/>
          <w:b/>
          <w:szCs w:val="21"/>
          <w:highlight w:val="none"/>
        </w:rPr>
        <w:t xml:space="preserve">★注：供应商须承诺所投产品符合国家相关规定与</w:t>
      </w:r>
      <w:r>
        <w:rPr>
          <w:rFonts w:hint="eastAsia" w:ascii="宋体" w:hAnsi="宋体" w:cs="宋体"/>
          <w:b/>
          <w:szCs w:val="21"/>
          <w:highlight w:val="none"/>
          <w:lang w:val="en-US" w:eastAsia="zh-CN"/>
        </w:rPr>
        <w:t xml:space="preserve">强制</w:t>
      </w:r>
      <w:r>
        <w:rPr>
          <w:rFonts w:hint="eastAsia" w:ascii="宋体" w:hAnsi="宋体" w:cs="宋体"/>
          <w:b/>
          <w:szCs w:val="21"/>
          <w:highlight w:val="none"/>
        </w:rPr>
        <w:t xml:space="preserve">认证要求。在合同签订前，招标人有权对所投产品相关原件材料进行核验检查</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任何虚假承诺或拒绝提供行为，均将导致中标资格被取消并追究相应责任</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提供承诺函）</w:t>
      </w:r>
      <w:r>
        <w:rPr>
          <w:rFonts w:hint="eastAsia" w:ascii="宋体" w:hAnsi="宋体" w:cs="宋体"/>
          <w:b/>
          <w:szCs w:val="21"/>
          <w:highlight w:val="none"/>
        </w:rPr>
        <w:t xml:space="preserve">。</w:t>
      </w:r>
      <w:r>
        <w:rPr>
          <w:rFonts w:ascii="宋体" w:hAnsi="宋体" w:cs="宋体"/>
          <w:b/>
          <w:szCs w:val="21"/>
          <w:highlight w:val="none"/>
          <w:lang w:val="zh-CN"/>
        </w:rPr>
      </w:r>
      <w:r/>
    </w:p>
    <w:p>
      <w:pPr>
        <w:pStyle w:val="1083"/>
        <w:ind w:firstLine="0"/>
        <w:jc w:val="left"/>
        <w:spacing w:line="360" w:lineRule="auto"/>
        <w:rPr>
          <w:rFonts w:hint="eastAsia" w:ascii="宋体" w:hAnsi="宋体" w:eastAsia="宋体" w:cs="宋体"/>
          <w:b/>
          <w:szCs w:val="21"/>
          <w:highlight w:val="none"/>
        </w:rPr>
      </w:pPr>
      <w:r>
        <w:rPr>
          <w:rFonts w:hint="eastAsia" w:ascii="宋体" w:hAnsi="宋体" w:eastAsia="宋体" w:cs="宋体"/>
          <w:b/>
          <w:sz w:val="21"/>
          <w:szCs w:val="21"/>
          <w:highlight w:val="none"/>
          <w:lang w:val="en-US" w:eastAsia="zh-CN"/>
        </w:rPr>
        <w:t xml:space="preserve">标段1：</w:t>
      </w:r>
      <w:r>
        <w:rPr>
          <w:rFonts w:hint="eastAsia" w:ascii="宋体" w:hAnsi="宋体" w:eastAsia="宋体" w:cs="宋体"/>
          <w:b/>
          <w:szCs w:val="21"/>
          <w:highlight w:val="none"/>
        </w:rPr>
        <w:t xml:space="preserve">厨房成品类技术参数</w:t>
      </w:r>
      <w:r>
        <w:rPr>
          <w:rFonts w:hint="eastAsia" w:ascii="宋体" w:hAnsi="宋体" w:eastAsia="宋体" w:cs="宋体"/>
          <w:b/>
          <w:szCs w:val="21"/>
          <w:highlight w:val="none"/>
        </w:rPr>
      </w:r>
      <w:r/>
    </w:p>
    <w:p>
      <w:pPr>
        <w:pStyle w:val="1083"/>
        <w:ind w:firstLine="0"/>
        <w:jc w:val="left"/>
        <w:spacing w:line="360" w:lineRule="auto"/>
        <w:rPr>
          <w:rFonts w:ascii="宋体" w:hAnsi="宋体" w:cs="宋体"/>
          <w:b/>
          <w:szCs w:val="21"/>
          <w:highlight w:val="none"/>
        </w:rPr>
      </w:pPr>
      <w:r>
        <w:rPr>
          <w:rFonts w:ascii="宋体" w:hAnsi="宋体" w:cs="宋体"/>
          <w:b/>
          <w:szCs w:val="21"/>
          <w:highlight w:val="none"/>
        </w:rPr>
      </w:r>
      <w:r/>
    </w:p>
    <w:p>
      <w:pPr>
        <w:pStyle w:val="1083"/>
        <w:ind w:firstLine="0"/>
        <w:jc w:val="left"/>
        <w:spacing w:line="360" w:lineRule="auto"/>
        <w:rPr>
          <w:rFonts w:ascii="宋体" w:hAnsi="宋体" w:cs="宋体"/>
          <w:b/>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szCs w:val="21"/>
          <w:highlight w:val="none"/>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718"/>
        <w:gridCol w:w="2808"/>
        <w:gridCol w:w="667"/>
        <w:gridCol w:w="1435"/>
        <w:gridCol w:w="4704"/>
        <w:gridCol w:w="1110"/>
      </w:tblGrid>
      <w:tr>
        <w:trPr/>
        <w:tc>
          <w:tcPr>
            <w:tcW w:w="255" w:type="dxa"/>
            <w:vAlign w:val="center"/>
            <w:textDirection w:val="lrTb"/>
            <w:noWrap w:val="false"/>
          </w:tcPr>
          <w:p>
            <w:pPr>
              <w:pStyle w:val="760"/>
              <w:jc w:val="center"/>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序号</w:t>
            </w:r>
            <w:r>
              <w:rPr>
                <w:rFonts w:eastAsia="宋体"/>
                <w:b/>
                <w:bCs/>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设备名称</w:t>
            </w:r>
            <w:r>
              <w:rPr>
                <w:rFonts w:eastAsia="宋体"/>
                <w:b/>
                <w:bCs/>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b/>
                <w:bCs/>
                <w:color w:val="000000"/>
                <w:sz w:val="20"/>
                <w:szCs w:val="20"/>
                <w:highlight w:val="none"/>
                <w:lang w:val="en-US" w:eastAsia="zh-CN" w:bidi="ar-SA"/>
              </w:rPr>
            </w:pPr>
            <w:r>
              <w:rPr>
                <w:rFonts w:hint="eastAsia" w:eastAsia="宋体"/>
                <w:b/>
                <w:bCs/>
                <w:color w:val="000000"/>
                <w:sz w:val="20"/>
                <w:szCs w:val="20"/>
                <w:highlight w:val="none"/>
                <w:lang w:val="en-US" w:eastAsia="zh-CN" w:bidi="ar"/>
              </w:rPr>
              <w:t xml:space="preserve">产品</w:t>
            </w:r>
            <w:r>
              <w:rPr>
                <w:rFonts w:eastAsia="宋体"/>
                <w:b/>
                <w:bCs/>
                <w:color w:val="000000"/>
                <w:sz w:val="20"/>
                <w:szCs w:val="20"/>
                <w:highlight w:val="none"/>
                <w:lang w:val="en-US" w:eastAsia="zh-CN" w:bidi="ar"/>
              </w:rPr>
              <w:t xml:space="preserve">尺寸及规格</w:t>
            </w:r>
            <w:r>
              <w:rPr>
                <w:rFonts w:eastAsia="宋体"/>
                <w:b/>
                <w:bCs/>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b/>
                <w:bCs/>
                <w:color w:val="000000"/>
                <w:sz w:val="20"/>
                <w:szCs w:val="20"/>
                <w:highlight w:val="none"/>
                <w:lang w:val="en-US" w:eastAsia="zh-CN" w:bidi="ar"/>
              </w:rPr>
            </w:pPr>
            <w:r>
              <w:rPr>
                <w:rFonts w:eastAsia="宋体"/>
                <w:b/>
                <w:bCs/>
                <w:color w:val="000000"/>
                <w:sz w:val="20"/>
                <w:szCs w:val="20"/>
                <w:highlight w:val="none"/>
                <w:lang w:val="en-US" w:eastAsia="zh-CN" w:bidi="ar"/>
              </w:rPr>
              <w:t xml:space="preserve">单位</w:t>
            </w:r>
            <w:r>
              <w:rPr>
                <w:rFonts w:eastAsia="宋体"/>
                <w:b/>
                <w:bCs/>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b/>
                <w:bCs/>
                <w:color w:val="000000"/>
                <w:sz w:val="20"/>
                <w:szCs w:val="20"/>
                <w:highlight w:val="none"/>
                <w:lang w:val="en-US" w:eastAsia="zh-CN" w:bidi="ar"/>
              </w:rPr>
            </w:pPr>
            <w:r>
              <w:rPr>
                <w:rFonts w:eastAsia="宋体"/>
                <w:b/>
                <w:bCs/>
                <w:color w:val="000000"/>
                <w:sz w:val="20"/>
                <w:szCs w:val="20"/>
                <w:highlight w:val="none"/>
                <w:lang w:val="en-US" w:eastAsia="zh-CN" w:bidi="ar"/>
              </w:rPr>
              <w:t xml:space="preserve">数量</w:t>
            </w:r>
            <w:r>
              <w:rPr>
                <w:rFonts w:eastAsia="宋体"/>
                <w:b/>
                <w:bCs/>
                <w:color w:val="000000"/>
                <w:sz w:val="20"/>
                <w:szCs w:val="20"/>
                <w:highlight w:val="none"/>
                <w:lang w:val="en-US" w:eastAsia="zh-CN" w:bidi="ar"/>
              </w:rPr>
            </w:r>
            <w:r/>
          </w:p>
          <w:p>
            <w:pPr>
              <w:pStyle w:val="760"/>
              <w:jc w:val="center"/>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（台、个）</w:t>
            </w:r>
            <w:r>
              <w:rPr>
                <w:rFonts w:eastAsia="宋体"/>
                <w:b/>
                <w:bCs/>
                <w:color w:val="000000"/>
                <w:sz w:val="20"/>
                <w:szCs w:val="20"/>
                <w:highlight w:val="none"/>
                <w:lang w:val="en-US" w:eastAsia="zh-CN" w:bidi="ar-SA"/>
              </w:rPr>
            </w:r>
            <w:r/>
          </w:p>
        </w:tc>
        <w:tc>
          <w:tcPr>
            <w:tcW w:w="1665" w:type="dxa"/>
            <w:vAlign w:val="center"/>
            <w:textDirection w:val="lrTb"/>
            <w:noWrap w:val="false"/>
          </w:tcPr>
          <w:p>
            <w:pPr>
              <w:pStyle w:val="760"/>
              <w:jc w:val="center"/>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技术参数</w:t>
            </w:r>
            <w:r>
              <w:rPr>
                <w:rFonts w:eastAsia="宋体"/>
                <w:b/>
                <w:bCs/>
                <w:color w:val="000000"/>
                <w:sz w:val="20"/>
                <w:szCs w:val="20"/>
                <w:highlight w:val="none"/>
                <w:lang w:val="en-US" w:eastAsia="zh-CN" w:bidi="ar-SA"/>
              </w:rPr>
            </w:r>
            <w:r/>
          </w:p>
        </w:tc>
        <w:tc>
          <w:tcPr>
            <w:tcW w:w="393" w:type="dxa"/>
            <w:vAlign w:val="center"/>
            <w:textDirection w:val="lrTb"/>
            <w:noWrap w:val="false"/>
          </w:tcPr>
          <w:p>
            <w:pPr>
              <w:pStyle w:val="760"/>
              <w:jc w:val="center"/>
              <w:widowControl/>
              <w:rPr>
                <w:rFonts w:eastAsia="宋体"/>
                <w:b/>
                <w:bCs/>
                <w:color w:val="000000"/>
                <w:sz w:val="20"/>
                <w:szCs w:val="20"/>
                <w:highlight w:val="none"/>
                <w:lang w:val="en-US" w:eastAsia="zh-CN" w:bidi="ar"/>
              </w:rPr>
            </w:pPr>
            <w:r>
              <w:rPr>
                <w:rFonts w:eastAsia="宋体"/>
                <w:b/>
                <w:bCs/>
                <w:color w:val="000000"/>
                <w:sz w:val="20"/>
                <w:szCs w:val="20"/>
                <w:highlight w:val="none"/>
                <w:lang w:val="en-US" w:eastAsia="zh-CN" w:bidi="ar"/>
              </w:rPr>
              <w:t xml:space="preserve">单价限价（元）</w:t>
            </w:r>
            <w:r>
              <w:rPr>
                <w:rFonts w:eastAsia="宋体"/>
                <w:b/>
                <w:bCs/>
                <w:color w:val="000000"/>
                <w:sz w:val="20"/>
                <w:szCs w:val="20"/>
                <w:highlight w:val="none"/>
                <w:lang w:val="en-US" w:eastAsia="zh-CN" w:bidi="ar"/>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燃气六头煲仔炉（带熄火保护）</w:t>
            </w:r>
            <w:r>
              <w:rPr>
                <w:rFonts w:eastAsia="宋体"/>
                <w:color w:val="000000"/>
                <w:sz w:val="20"/>
                <w:szCs w:val="20"/>
                <w:highlight w:val="none"/>
                <w:lang w:val="en-US" w:eastAsia="zh-CN" w:bidi="ar-SA"/>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700×1250×800/450（±30）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4</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炉台面使用304#≥2.0mm不锈钢板材；</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炉身及炉背板304#≥1.5mm不锈钢板材；</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框架为≥38</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38不锈钢方管；立柱为≥51</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51不锈钢方管；</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通脚内含支撑炉身的不锈钢以及可调炉身高度的不锈钢子弹脚；相应管径气管，接头、进口气阀、火种阀等组成。配电子点火开关装置，带熄火保护装置（开阀时间≤20s，闭阀时间≤45s），熄火保护装置在燃具使用寿命预期内的操作次数不少于40000次。</w:t>
            </w:r>
            <w:r>
              <w:rPr>
                <w:rFonts w:eastAsia="宋体"/>
                <w:color w:val="000000"/>
                <w:sz w:val="20"/>
                <w:szCs w:val="20"/>
                <w:highlight w:val="none"/>
                <w:lang w:val="en-US" w:eastAsia="zh-CN" w:bidi="ar"/>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7150</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燃气双头矮仔炉（带熄火保护）</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1250×700×550/250（±30）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5</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炉台面使用304#≥2.0mm不锈钢板材；</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炉身及炉背板304#≥1.5mm不锈钢板材；</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框架为≥38</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38不锈钢方管；立柱为≥51</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51不锈钢方管；</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通脚内含支撑炉身的不锈钢以及可调炉身高度的不锈钢子弹脚；相应管径气管，接头、进口气阀、火种阀等组成。配电子点火开关装置，带熄火保护装置（开阀时间≤20s，闭阀时间≤45s），熄火保护装置在燃具使用寿命预期内的操作次数不少于40000次。</w:t>
            </w:r>
            <w:r>
              <w:rPr>
                <w:rFonts w:eastAsia="宋体"/>
                <w:color w:val="000000"/>
                <w:sz w:val="20"/>
                <w:szCs w:val="20"/>
                <w:highlight w:val="none"/>
                <w:lang w:val="en-US" w:eastAsia="zh-CN" w:bidi="ar"/>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5445</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燃气单头矮仔炉（带熄火保护）</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700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550/250（±30）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炉台面使用304#≥2.0mm不锈钢板材；</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炉身及炉背板304#≥1.5mm不锈钢板材；</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框架为≥38</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38不锈钢方管；立柱为≥51</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51不锈钢方管；</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通脚内含支撑炉身的不锈钢以及可调炉身高度的不锈钢子弹脚；相应管径气管，接头、进口气阀、火种阀等组成。配电子点火开关装置，带熄火保护装置（开阀时间≤20s，闭阀时间≤45s），熄火保护装置在燃具使用寿命预期内的操作次数不少于40000次。</w:t>
            </w:r>
            <w:r>
              <w:rPr>
                <w:rFonts w:eastAsia="宋体"/>
                <w:color w:val="000000"/>
                <w:sz w:val="20"/>
                <w:szCs w:val="20"/>
                <w:highlight w:val="none"/>
                <w:lang w:val="en-US" w:eastAsia="zh-CN" w:bidi="ar-SA"/>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3168</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电磁单头矮仔炉</w:t>
            </w:r>
            <w:r>
              <w:rPr>
                <w:rFonts w:eastAsia="宋体"/>
                <w:color w:val="000000"/>
                <w:sz w:val="20"/>
                <w:szCs w:val="20"/>
                <w:highlight w:val="none"/>
                <w:lang w:val="en-US" w:eastAsia="zh-CN" w:bidi="ar-SA"/>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700×850×530/720（±30）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sz w:val="20"/>
                <w:szCs w:val="20"/>
                <w:highlight w:val="none"/>
                <w:lang w:val="en-US" w:eastAsia="zh-CN" w:bidi="ar-SA"/>
              </w:rPr>
            </w:pPr>
            <w:r>
              <w:rPr>
                <w:rFonts w:eastAsia="宋体"/>
                <w:color w:val="000000"/>
                <w:sz w:val="20"/>
                <w:szCs w:val="20"/>
                <w:highlight w:val="none"/>
                <w:lang w:val="en-US" w:eastAsia="zh-CN" w:bidi="ar"/>
              </w:rPr>
              <w:t xml:space="preserve">可控硅智能调控功率，开关电源技术，可在160~265V范围内宽电压正常工作；高压限功技术，确保炉盘在高压时工作在安全的范围；超灵敏保护系统，确保客户安全使用；旋钮火力调节高档不锈钢立体三防保护，防屏蔽机壳设计；智能节能型保护装置：将炉面温度控制在一定范围，起到保护和节能的作用；不挑锅具：开放式加热，铁锅、铝锅、紫砂锅、陶瓷锅、玻璃锅、不锈钢锅等各种材质的平底锅都适合；进口高效镍铬丝发热盘，均匀加热；电热丝寿命极长。配1个加厚电磁专用不锈钢桶。</w:t>
            </w:r>
            <w:r>
              <w:rPr>
                <w:rFonts w:eastAsia="宋体"/>
                <w:sz w:val="20"/>
                <w:szCs w:val="20"/>
                <w:highlight w:val="none"/>
                <w:lang w:val="en-US" w:eastAsia="zh-CN" w:bidi="ar-SA"/>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6435</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四头红外煲仔灶</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800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800（±30）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功率：≥3.5KW</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4，寿命长：进口高效镍铬丝发热盘，均匀加热；电热丝寿命极长，机芯、线盘双通道散热；</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旋转式五档火力轻松调节</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可在160~265V范围内宽电压正常工作；高压限功技术，确保炉盘在高压时工作在安全的范围。</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面板SUS304不锈钢，厚度≥1.5mm，侧板厚度≥1.5mm；</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高档不锈钢立体三防保护，防屏蔽机壳设计；智能节能型保护装置：将炉面温度控制在一定范围，起到保护和节能的作用；不挑锅具：开放式加热，铁锅、铝锅、紫砂锅、陶瓷锅、玻璃锅、不锈钢锅等各种材质的平底锅都适合；</w:t>
            </w:r>
            <w:r>
              <w:rPr>
                <w:rFonts w:eastAsia="宋体"/>
                <w:color w:val="000000"/>
                <w:sz w:val="20"/>
                <w:szCs w:val="20"/>
                <w:highlight w:val="none"/>
                <w:lang w:val="en-US" w:eastAsia="zh-CN" w:bidi="ar"/>
              </w:rPr>
            </w:r>
            <w:r/>
          </w:p>
          <w:p>
            <w:pPr>
              <w:pStyle w:val="760"/>
              <w:jc w:val="left"/>
              <w:widowControl/>
              <w:rPr>
                <w:rFonts w:eastAsia="宋体"/>
                <w:sz w:val="20"/>
                <w:szCs w:val="20"/>
                <w:highlight w:val="none"/>
                <w:lang w:val="en-US" w:eastAsia="zh-CN" w:bidi="ar-SA"/>
              </w:rPr>
            </w:pPr>
            <w:r>
              <w:rPr>
                <w:rFonts w:eastAsia="宋体"/>
                <w:sz w:val="20"/>
                <w:szCs w:val="20"/>
                <w:highlight w:val="none"/>
                <w:lang w:val="en-US" w:eastAsia="zh-CN" w:bidi="ar"/>
              </w:rPr>
              <w:t xml:space="preserve">所投产品</w:t>
            </w:r>
            <w:r>
              <w:rPr>
                <w:rFonts w:eastAsia="宋体"/>
                <w:sz w:val="20"/>
                <w:szCs w:val="20"/>
                <w:highlight w:val="none"/>
                <w:lang w:val="en-US" w:eastAsia="zh-CN" w:bidi="ar-SA"/>
              </w:rPr>
              <w:t xml:space="preserve">核心部件的风机依据GB 4706.52-2008、GB/T 4208-2017进行试验，防水等级≥IPX9，防尘等级≥IP6X，防油、机械强度、耐潮湿、耐温性全部合格</w:t>
            </w:r>
            <w:r>
              <w:rPr>
                <w:rFonts w:hint="eastAsia" w:eastAsia="宋体"/>
                <w:sz w:val="20"/>
                <w:szCs w:val="20"/>
                <w:highlight w:val="none"/>
                <w:lang w:val="en-US" w:eastAsia="zh-CN" w:bidi="ar-SA"/>
              </w:rPr>
              <w:t xml:space="preserve">。</w:t>
            </w:r>
            <w:r>
              <w:rPr>
                <w:rFonts w:eastAsia="宋体"/>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7150</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六头红外煲仔灶</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1400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800（±30）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8</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功率：≥3.5KW</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6，寿命长：进口高效镍铬丝发热盘，均匀加热；电热丝寿命极长，机芯、线盘双通道散热；</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旋转式五档火力轻松调节</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可在160~265V范围内宽电压正常工作；高压限功技术，确保炉盘在高压时工作在安全的范围。</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面板SUS304不锈钢，厚度≥1.5mm，侧板厚度≥1.5mm；</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高档不锈钢立体三防保护，防屏蔽机壳设计；智能节能型保护装置：将炉面温度控制在一定范围，起到保护和节能的作用；不挑锅具：开放式加热，铁锅、铝锅、紫砂锅、陶瓷锅、玻璃锅、不锈钢锅等各种材质的平底锅都适合；</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b/>
                <w:bCs/>
                <w:color w:val="000000"/>
                <w:sz w:val="20"/>
                <w:szCs w:val="20"/>
                <w:highlight w:val="none"/>
                <w:lang w:val="en-US" w:eastAsia="zh-CN" w:bidi="ar"/>
              </w:rPr>
              <w:t xml:space="preserve">▲</w:t>
            </w:r>
            <w:r>
              <w:rPr>
                <w:rFonts w:hint="eastAsia" w:eastAsia="宋体"/>
                <w:b/>
                <w:bCs/>
                <w:color w:val="000000"/>
                <w:sz w:val="20"/>
                <w:szCs w:val="20"/>
                <w:highlight w:val="none"/>
                <w:lang w:val="en-US" w:eastAsia="zh-CN" w:bidi="ar"/>
              </w:rPr>
              <w:t xml:space="preserve">投标人须提供证明所投产品技术参数符合本项产品招标要求的文件，如：带CMA标识的检测报告复印件等材料。</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10670</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hint="eastAsia" w:eastAsia="宋体"/>
                <w:color w:val="000000"/>
                <w:sz w:val="20"/>
                <w:szCs w:val="20"/>
                <w:highlight w:val="none"/>
                <w:lang w:val="en-US" w:eastAsia="zh-CN" w:bidi="ar-SA"/>
              </w:rPr>
            </w:pPr>
            <w:r>
              <w:rPr>
                <w:rFonts w:eastAsia="宋体"/>
                <w:b/>
                <w:bCs/>
                <w:color w:val="000000"/>
                <w:sz w:val="22"/>
                <w:szCs w:val="22"/>
                <w:highlight w:val="none"/>
                <w:lang w:val="en-US" w:eastAsia="zh-CN" w:bidi="ar"/>
              </w:rPr>
              <w:t xml:space="preserve">蒸汽式双门蒸饭箱</w:t>
            </w:r>
            <w:r>
              <w:rPr>
                <w:rFonts w:hint="eastAsia" w:eastAsia="宋体"/>
                <w:b/>
                <w:bCs/>
                <w:color w:val="000000"/>
                <w:sz w:val="22"/>
                <w:szCs w:val="22"/>
                <w:highlight w:val="none"/>
                <w:lang w:val="en-US" w:eastAsia="zh-CN" w:bidi="ar"/>
              </w:rPr>
              <w:t xml:space="preserve">（核心产品）</w:t>
            </w:r>
            <w:r>
              <w:rPr>
                <w:rFonts w:hint="eastAsia"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Style w:val="1105"/>
                <w:rFonts w:ascii="Times New Roman" w:hAnsi="Times New Roman" w:eastAsia="宋体" w:cs="Times New Roman"/>
                <w:color w:val="000000"/>
                <w:sz w:val="20"/>
                <w:szCs w:val="20"/>
                <w:highlight w:val="none"/>
                <w:u w:val="none"/>
                <w:lang w:val="en-US" w:eastAsia="zh-CN" w:bidi="ar"/>
              </w:rPr>
              <w:t xml:space="preserve">1150</w:t>
            </w:r>
            <w:r>
              <w:rPr>
                <w:rStyle w:val="1110"/>
                <w:rFonts w:ascii="Times New Roman" w:hAnsi="Times New Roman" w:eastAsia="宋体" w:cs="Times New Roman"/>
                <w:color w:val="000000"/>
                <w:sz w:val="20"/>
                <w:szCs w:val="20"/>
                <w:highlight w:val="none"/>
                <w:u w:val="none"/>
                <w:lang w:val="en-US" w:eastAsia="zh-CN" w:bidi="ar"/>
              </w:rPr>
              <w:t xml:space="preserve">×</w:t>
            </w:r>
            <w:r>
              <w:rPr>
                <w:rStyle w:val="1105"/>
                <w:rFonts w:ascii="Times New Roman" w:hAnsi="Times New Roman" w:eastAsia="宋体" w:cs="Times New Roman"/>
                <w:color w:val="000000"/>
                <w:sz w:val="20"/>
                <w:szCs w:val="20"/>
                <w:highlight w:val="none"/>
                <w:u w:val="none"/>
                <w:lang w:val="en-US" w:eastAsia="zh-CN" w:bidi="ar"/>
              </w:rPr>
              <w:t xml:space="preserve">850</w:t>
            </w:r>
            <w:r>
              <w:rPr>
                <w:rStyle w:val="1110"/>
                <w:rFonts w:ascii="Times New Roman" w:hAnsi="Times New Roman" w:eastAsia="宋体" w:cs="Times New Roman"/>
                <w:color w:val="000000"/>
                <w:sz w:val="20"/>
                <w:szCs w:val="20"/>
                <w:highlight w:val="none"/>
                <w:u w:val="none"/>
                <w:lang w:val="en-US" w:eastAsia="zh-CN" w:bidi="ar"/>
              </w:rPr>
              <w:t xml:space="preserve">×1680</w:t>
            </w:r>
            <w:r>
              <w:rPr>
                <w:rStyle w:val="1105"/>
                <w:rFonts w:ascii="Times New Roman" w:hAnsi="Times New Roman" w:eastAsia="宋体" w:cs="Times New Roman"/>
                <w:color w:val="000000"/>
                <w:sz w:val="20"/>
                <w:szCs w:val="20"/>
                <w:highlight w:val="none"/>
                <w:u w:val="none"/>
                <w:lang w:val="en-US" w:eastAsia="zh-CN" w:bidi="ar"/>
              </w:rPr>
              <w:t xml:space="preserve">（±30）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10</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生产能力：140kg--170kg/40分钟，蒸汽耗量：≤100kg/h；材质：外壳采用≥304-1.2mm不锈钢，内胆采用≥304-1.0mm不锈钢；蒸盘数量：配套≥24个蒸饭（304材质≥1.2 mm不锈钢），炉体骨架结构≥40X4的不锈钢角铁；蒸箱采用二次蒸发结构，蒸汽水箱采用≥304-1.2mm厚不锈钢板； 装有具自动供水功能的不锈钢箱一套和自动蒸气过压释放系统，安装辅材，疏水器，减压阀，压力表等。</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b/>
                <w:bCs/>
                <w:color w:val="000000"/>
                <w:sz w:val="20"/>
                <w:szCs w:val="20"/>
                <w:highlight w:val="none"/>
                <w:lang w:val="en-US" w:eastAsia="zh-CN" w:bidi="ar"/>
              </w:rPr>
              <w:t xml:space="preserve">▲</w:t>
            </w:r>
            <w:r>
              <w:rPr>
                <w:rFonts w:hint="eastAsia" w:eastAsia="宋体"/>
                <w:b/>
                <w:bCs/>
                <w:color w:val="000000"/>
                <w:sz w:val="20"/>
                <w:szCs w:val="20"/>
                <w:highlight w:val="none"/>
                <w:lang w:val="en-US" w:eastAsia="zh-CN" w:bidi="ar"/>
              </w:rPr>
              <w:t xml:space="preserve">投标人须提供证明所投产品技术参数符合本项产品招标要求的文件，如：带CMA标识的检测报告复印件等材料。</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188</w:t>
            </w:r>
            <w:r>
              <w:rPr>
                <w:rFonts w:eastAsia="宋体"/>
                <w:sz w:val="20"/>
                <w:szCs w:val="20"/>
                <w:highlight w:val="none"/>
                <w:lang w:val="en-US" w:eastAsia="zh-CN" w:bidi="ar-SA"/>
              </w:rPr>
              <w:t xml:space="preserve">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蒸汽单门蒸饭箱</w:t>
            </w:r>
            <w:r>
              <w:rPr>
                <w:rFonts w:eastAsia="宋体"/>
                <w:color w:val="000000"/>
                <w:sz w:val="20"/>
                <w:szCs w:val="20"/>
                <w:highlight w:val="none"/>
                <w:lang w:val="en-US" w:eastAsia="zh-CN" w:bidi="ar-SA"/>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610×700×1600（±30）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生产能力：70-85kg/40分钟，蒸汽耗量：≤100kg/h；材质：外壳采用≥304-1.2mm不锈钢和内胆采用≥304-1.0mm不锈钢；蒸盘数量：配套≥12个蒸饭（304材质≥1.2 mm不锈钢），炉体骨架结构≥40X4的不锈钢角铁；蒸箱采用二次蒸发结构，蒸汽水箱采用≥304-1.2mm厚不锈钢板； 装有具自动供水功能的不锈钢箱一套和自动蒸气过压释放系统，安装辅材：疏水器，减压阀，压力表等。</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6</w:t>
            </w:r>
            <w:r>
              <w:rPr>
                <w:rFonts w:hint="eastAsia" w:eastAsia="宋体"/>
                <w:sz w:val="20"/>
                <w:szCs w:val="20"/>
                <w:highlight w:val="none"/>
                <w:lang w:val="en-US" w:eastAsia="zh-CN" w:bidi="ar-SA"/>
              </w:rPr>
              <w:t xml:space="preserve">93</w:t>
            </w:r>
            <w:r>
              <w:rPr>
                <w:rFonts w:eastAsia="宋体"/>
                <w:sz w:val="20"/>
                <w:szCs w:val="20"/>
                <w:highlight w:val="none"/>
                <w:lang w:val="en-US" w:eastAsia="zh-CN" w:bidi="ar-SA"/>
              </w:rPr>
              <w:t xml:space="preserve">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双门低温高身雪柜</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737×824×1975（±30）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4</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风冷， 内外箱SUS304材质，厚度≥1.0mm.门带锁适放1/1及2/1GN容器制冷机组安装在顶部, 可拆卸采用耐用高效节能的压缩机组采用无CFC的环保冷媒(R-404a) , ≥75mm厚ODP为零的环保保温材料强力风冷系统智能化控制面板，可进行数据传输，外接双温控探头，具有风鸣报警及故障码显示功能可承受≥43℃环境温度，工作温度：-19℃~-22℃，配有至少8件GN2/1浸塑层架，4只≥150mm高不锈钢可调柜脚。</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540</w:t>
            </w:r>
            <w:r>
              <w:rPr>
                <w:rFonts w:eastAsia="宋体"/>
                <w:sz w:val="20"/>
                <w:szCs w:val="20"/>
                <w:highlight w:val="none"/>
                <w:lang w:val="en-US" w:eastAsia="zh-CN" w:bidi="ar-SA"/>
              </w:rPr>
              <w:t xml:space="preserve">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双门中温高身雪柜</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737×824×1975（±30）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hint="eastAsia"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风冷 ，内外箱SUS304材质，厚度≥1.0mm.门带锁适放1/1及2/1GN容器制冷机组安装在顶部, 可拆卸采用耐用高效节能的压缩机组采用无CFC的环保冷媒(R-404a) , ≥75mm厚ODP为零的环保保温材料强力风冷系统智能化控制面板，可进行数据传输，外接双温控探头，具有风鸣报警及故障码显示功能可承受≥43℃环境温度，工作温度：-2℃~+2℃，配有至少8件GN2/1浸塑层架，4只≥150mm高不锈钢可调柜脚。</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43</w:t>
            </w:r>
            <w:r>
              <w:rPr>
                <w:rFonts w:eastAsia="宋体"/>
                <w:sz w:val="20"/>
                <w:szCs w:val="20"/>
                <w:highlight w:val="none"/>
                <w:lang w:val="en-US" w:eastAsia="zh-CN" w:bidi="ar-SA"/>
              </w:rPr>
              <w:t xml:space="preserve">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四门中温高身雪柜</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1400×824×1975（±30）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hint="eastAsia"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8</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风冷 ，内外箱SUS304材质，厚度≥1.0mm.门带锁适放1/1及2/1GN容器制冷机组安装在顶部, 可拆卸采用耐用高效节能的压缩机组采用无CFC的环保冷媒 , ≥75mm厚ODP为零的环保保温材料强力风冷系统智能化控制面板，可进行数据传输，外接双温控探头，具有风鸣报警及故障码显示功能可承受≥43℃环境温度温度：-2℃~+2℃，配有16件GN2/1浸塑层架4只≥150mm高不锈钢可调柜脚功率：≥0.99KW  220V/1/50Hz。</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b/>
                <w:bCs/>
                <w:color w:val="000000"/>
                <w:sz w:val="20"/>
                <w:szCs w:val="20"/>
                <w:highlight w:val="none"/>
                <w:lang w:val="en-US" w:eastAsia="zh-CN" w:bidi="ar"/>
              </w:rPr>
              <w:t xml:space="preserve">投标人须提供证明所投产品技术参数符合</w:t>
            </w:r>
            <w:r>
              <w:rPr>
                <w:rFonts w:hint="eastAsia" w:eastAsia="宋体"/>
                <w:b/>
                <w:bCs/>
                <w:color w:val="000000"/>
                <w:sz w:val="20"/>
                <w:szCs w:val="20"/>
                <w:highlight w:val="none"/>
                <w:lang w:val="en-US" w:eastAsia="zh-CN" w:bidi="ar"/>
              </w:rPr>
              <w:t xml:space="preserve">本项产品</w:t>
            </w:r>
            <w:r>
              <w:rPr>
                <w:rFonts w:eastAsia="宋体"/>
                <w:b/>
                <w:bCs/>
                <w:color w:val="000000"/>
                <w:sz w:val="20"/>
                <w:szCs w:val="20"/>
                <w:highlight w:val="none"/>
                <w:lang w:val="en-US" w:eastAsia="zh-CN" w:bidi="ar"/>
              </w:rPr>
              <w:t xml:space="preserve">招标要求的文件，如：带CMA标识的检测报告复印件等材料。</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76</w:t>
            </w:r>
            <w:r>
              <w:rPr>
                <w:rFonts w:eastAsia="宋体"/>
                <w:sz w:val="20"/>
                <w:szCs w:val="20"/>
                <w:highlight w:val="none"/>
                <w:lang w:val="en-US" w:eastAsia="zh-CN" w:bidi="ar-SA"/>
              </w:rPr>
              <w:t xml:space="preserve">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四门低温高身雪柜</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1400×824×1975（±30）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hint="eastAsia"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6</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风冷 内外箱SUS304材质，厚度≥1.0mm.2门带锁适放1/1及2/1GN容器制冷机组安装在顶部, 可拆卸采用耐用高效节能的压缩机组采用无CFC的环保冷媒 , ≥75mm厚ODP为零的环保保温材料强力风冷系统智能化控制面板，外接双温控探头，具有风鸣报警及故障码显示功能可承受不低于43℃环境温度温度：-19℃~-22℃配有16件GN2/1浸塑层架4只150mm高不锈钢可调柜脚功率：不低于0.99KW  220V/1/50Hz。</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87</w:t>
            </w:r>
            <w:r>
              <w:rPr>
                <w:rFonts w:eastAsia="宋体"/>
                <w:sz w:val="20"/>
                <w:szCs w:val="20"/>
                <w:highlight w:val="none"/>
                <w:lang w:val="en-US" w:eastAsia="zh-CN" w:bidi="ar-SA"/>
              </w:rPr>
              <w:t xml:space="preserve">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掩门中温平台雪柜</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1765×800×850（±30）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4</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容积：≥350L ，整体采用304不锈钢 ，温度：-2℃~+2℃，冷风循环制冷，自蒸发，电辅热化霜，无需排冷凝水。</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电脑板智能控制，柜内不同区域温差不超过2度，配有双层架，一体式机组，压缩机、冷凝器、风机可整机拉出，环保制冷剂(R-404a)，无氟环保 ≥60mm厚高密度发泡保温层</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65</w:t>
            </w:r>
            <w:r>
              <w:rPr>
                <w:rFonts w:eastAsia="宋体"/>
                <w:sz w:val="20"/>
                <w:szCs w:val="20"/>
                <w:highlight w:val="none"/>
                <w:lang w:val="en-US" w:eastAsia="zh-CN" w:bidi="ar-SA"/>
              </w:rPr>
              <w:t xml:space="preserve">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掩门中温平台雪柜</w:t>
            </w:r>
            <w:r>
              <w:rPr>
                <w:rFonts w:eastAsia="宋体"/>
                <w:color w:val="000000"/>
                <w:sz w:val="20"/>
                <w:szCs w:val="20"/>
                <w:highlight w:val="none"/>
                <w:lang w:val="en-US" w:eastAsia="zh-CN" w:bidi="ar-SA"/>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1370×700×850（±30）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mm</w:t>
            </w:r>
            <w:r>
              <w:rPr>
                <w:rFonts w:eastAsia="宋体"/>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14</w:t>
            </w:r>
            <w:r>
              <w:rPr>
                <w:rFonts w:eastAsia="宋体"/>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容积：≥350L ，整体采用304不锈钢 ，温度：-2℃~+2℃，冷风循环制冷，自蒸发，电辅热化霜，无需排冷凝水。</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电脑板智能控制，柜内不同区域温差不超过2度，配有双层架。</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箱体内部采用圆角设计，一体式机组，压缩机，冷凝器，风机可整机拉出。</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环保制冷剂(R-404a)，无氟环保 ≥60mm厚高密度发泡保温层。</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210</w:t>
            </w:r>
            <w:r>
              <w:rPr>
                <w:rFonts w:eastAsia="宋体"/>
                <w:sz w:val="20"/>
                <w:szCs w:val="20"/>
                <w:highlight w:val="none"/>
                <w:lang w:val="en-US" w:eastAsia="zh-CN" w:bidi="ar-SA"/>
              </w:rPr>
              <w:t xml:space="preserve">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双门饮料展示柜</w:t>
            </w:r>
            <w:r>
              <w:rPr>
                <w:rFonts w:eastAsia="宋体"/>
                <w:color w:val="000000"/>
                <w:sz w:val="20"/>
                <w:szCs w:val="20"/>
                <w:highlight w:val="none"/>
                <w:lang w:val="en-US" w:eastAsia="zh-CN" w:bidi="ar-SA"/>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1290×630×1770（±30）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mm</w:t>
            </w:r>
            <w:r>
              <w:rPr>
                <w:rFonts w:eastAsia="宋体"/>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2</w:t>
            </w:r>
            <w:r>
              <w:rPr>
                <w:rFonts w:eastAsia="宋体"/>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风冷，电子温控，冰箱采用前置空气过滤网，易于清洗，无需排水、自动蒸发，板材厚度：外箱≥0.6mm，内胆≥0.4mm，门板≥0.6mm,食品级304#不锈钢台面：台面板厚度≥1mm，可调节子弹脚，采用加强承重设计。</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一体式机组，压缩机、冷凝器、风机可整机抽出。</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温度范围：冷藏不高于-5℃～+10℃</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发泡层/保温层：箱体保温层采用环戊烷发泡，厚度≥58mm，更加保温节能，环保制冷剂(R-404a)。</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54</w:t>
            </w:r>
            <w:r>
              <w:rPr>
                <w:rFonts w:eastAsia="宋体"/>
                <w:sz w:val="20"/>
                <w:szCs w:val="20"/>
                <w:highlight w:val="none"/>
                <w:lang w:val="en-US" w:eastAsia="zh-CN" w:bidi="ar-SA"/>
              </w:rPr>
              <w:t xml:space="preserve">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蛋糕展示柜</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1500×750×1150（±30）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SA"/>
              </w:rPr>
              <w:t xml:space="preserve">mm</w:t>
            </w:r>
            <w:r>
              <w:rPr>
                <w:rFonts w:eastAsia="宋体"/>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SA"/>
              </w:rPr>
              <w:t xml:space="preserve">3</w:t>
            </w:r>
            <w:r>
              <w:rPr>
                <w:rFonts w:eastAsia="宋体"/>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整体采用304不锈钢 ，温度：0℃/+5℃</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冷风循环制冷，自蒸发，电辅热化霜，无需排冷凝水。一级能效，开门方向：后开门，直角中空玻璃,晶莹透亮,展示效果更佳，倾斜式层架,增加顾客视野,高度可自由调节，每层设置安全防护一体式节能日光灯，</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hint="eastAsia" w:eastAsia="宋体"/>
                <w:color w:val="000000"/>
                <w:sz w:val="20"/>
                <w:szCs w:val="20"/>
                <w:highlight w:val="none"/>
                <w:lang w:val="en-US" w:eastAsia="zh-CN" w:bidi="ar-SA"/>
              </w:rPr>
              <w:t xml:space="preserve">76</w:t>
            </w:r>
            <w:r>
              <w:rPr>
                <w:rFonts w:eastAsia="宋体"/>
                <w:color w:val="000000"/>
                <w:sz w:val="20"/>
                <w:szCs w:val="20"/>
                <w:highlight w:val="none"/>
                <w:lang w:val="en-US" w:eastAsia="zh-CN" w:bidi="ar-SA"/>
              </w:rPr>
              <w:t xml:space="preserve">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净水器（配套制冰机用）</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740×180×180（±30）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4</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1OO% 滤除 自来水中的不当异味，如氯的气味；100% 滤除 大于O.5微米(1/20000厘米)的泥沙等一切杂质；100% 滤除 三卤甲烷等百余种致癌物；100% 滤除 大肠杆菌、沙门氏菌、志贺杆菌等有害菌和致病菌；99.9%滤除 重金属(如铅、汞、铁、锰等)；99.9%滤除 石棉纤维、孢囊菌及浮游物 抑制细菌滋长，保留人体所需矿物质；提供专用工具，快速更换滤芯。</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b/>
                <w:bCs/>
                <w:color w:val="000000"/>
                <w:sz w:val="20"/>
                <w:szCs w:val="20"/>
                <w:highlight w:val="none"/>
                <w:lang w:val="en-US" w:eastAsia="zh-CN" w:bidi="ar"/>
              </w:rPr>
              <w:t xml:space="preserve">投标人须承诺，在保质期内，每季度免费提供更换滤芯服务。</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54</w:t>
            </w:r>
            <w:r>
              <w:rPr>
                <w:rFonts w:eastAsia="宋体"/>
                <w:sz w:val="20"/>
                <w:szCs w:val="20"/>
                <w:highlight w:val="none"/>
                <w:lang w:val="en-US" w:eastAsia="zh-CN" w:bidi="ar-SA"/>
              </w:rPr>
              <w:t xml:space="preserve">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制冰机</w:t>
            </w:r>
            <w:r>
              <w:rPr>
                <w:rFonts w:eastAsia="宋体"/>
                <w:color w:val="000000"/>
                <w:sz w:val="20"/>
                <w:szCs w:val="20"/>
                <w:highlight w:val="none"/>
                <w:lang w:val="en-US" w:eastAsia="zh-CN" w:bidi="ar"/>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569</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830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1810（±30）</w:t>
            </w:r>
            <w:r>
              <w:rPr>
                <w:rFonts w:eastAsia="宋体"/>
                <w:color w:val="000000"/>
                <w:sz w:val="20"/>
                <w:szCs w:val="20"/>
                <w:highlight w:val="none"/>
                <w:lang w:val="en-US" w:eastAsia="zh-CN" w:bidi="ar"/>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w:t>
            </w:r>
            <w:r>
              <w:rPr>
                <w:rFonts w:eastAsia="宋体"/>
                <w:color w:val="000000"/>
                <w:sz w:val="20"/>
                <w:szCs w:val="20"/>
                <w:highlight w:val="none"/>
                <w:lang w:val="en-US" w:eastAsia="zh-CN" w:bidi="ar-SA"/>
              </w:rPr>
            </w:r>
            <w:r/>
          </w:p>
        </w:tc>
        <w:tc>
          <w:tcPr>
            <w:tcW w:w="1665" w:type="dxa"/>
            <w:vAlign w:val="top"/>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专利自动语音提示功能，直观清晰便捷</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采用冷光感应照明方式，打开舱门冷光感应开启，关上后灯光关闭，实现智能化节能环保操控</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前进前出散热效果明显，在制冰成型过程制冷系统更稳定，同时不受空间限制使用更多场合</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压缩机制冷效果好，经过特殊降噪工艺，运转平稳接近无噪</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制冰量：≥350kg/24h,储冰量：≥125kg</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冷凝方式：风冷</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功率：220V/1.5KW</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ff0000"/>
                <w:sz w:val="20"/>
                <w:szCs w:val="20"/>
                <w:highlight w:val="none"/>
                <w:lang w:val="en-US" w:eastAsia="zh-CN" w:bidi="ar-SA"/>
              </w:rPr>
            </w:pPr>
            <w:r>
              <w:rPr>
                <w:rFonts w:eastAsia="宋体"/>
                <w:sz w:val="20"/>
                <w:szCs w:val="20"/>
                <w:highlight w:val="none"/>
                <w:lang w:val="en-US" w:eastAsia="zh-CN" w:bidi="ar-SA"/>
              </w:rPr>
              <w:t xml:space="preserve">2</w:t>
            </w:r>
            <w:r>
              <w:rPr>
                <w:rFonts w:hint="eastAsia" w:eastAsia="宋体"/>
                <w:sz w:val="20"/>
                <w:szCs w:val="20"/>
                <w:highlight w:val="none"/>
                <w:lang w:val="en-US" w:eastAsia="zh-CN" w:bidi="ar-SA"/>
              </w:rPr>
              <w:t xml:space="preserve">53</w:t>
            </w:r>
            <w:r>
              <w:rPr>
                <w:rFonts w:eastAsia="宋体"/>
                <w:sz w:val="20"/>
                <w:szCs w:val="20"/>
                <w:highlight w:val="none"/>
                <w:lang w:val="en-US" w:eastAsia="zh-CN" w:bidi="ar-SA"/>
              </w:rPr>
              <w:t xml:space="preserve">00.00</w:t>
            </w:r>
            <w:r>
              <w:rPr>
                <w:rFonts w:eastAsia="宋体"/>
                <w:color w:val="ff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吧台制冰机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500×570×790（±30）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3</w:t>
            </w:r>
            <w:r>
              <w:rPr>
                <w:rFonts w:eastAsia="宋体"/>
                <w:color w:val="000000"/>
                <w:sz w:val="20"/>
                <w:szCs w:val="20"/>
                <w:highlight w:val="none"/>
                <w:lang w:val="en-US" w:eastAsia="zh-CN" w:bidi="ar-SA"/>
              </w:rPr>
            </w:r>
            <w:r/>
          </w:p>
        </w:tc>
        <w:tc>
          <w:tcPr>
            <w:tcW w:w="1665" w:type="dxa"/>
            <w:vAlign w:val="top"/>
            <w:textDirection w:val="lrTb"/>
            <w:noWrap w:val="false"/>
          </w:tcPr>
          <w:p>
            <w:pPr>
              <w:pStyle w:val="760"/>
              <w:jc w:val="left"/>
              <w:widowControl/>
              <w:rPr>
                <w:rFonts w:eastAsia="宋体"/>
                <w:sz w:val="20"/>
                <w:szCs w:val="20"/>
                <w:highlight w:val="none"/>
                <w:lang w:val="en-US" w:eastAsia="zh-CN" w:bidi="ar-SA"/>
              </w:rPr>
            </w:pPr>
            <w:r>
              <w:rPr>
                <w:rFonts w:eastAsia="宋体"/>
                <w:color w:val="000000"/>
                <w:sz w:val="20"/>
                <w:szCs w:val="20"/>
                <w:highlight w:val="none"/>
                <w:lang w:val="en-US" w:eastAsia="zh-CN" w:bidi="ar"/>
              </w:rPr>
              <w:t xml:space="preserve">产冰量：≥55kg/天，储冰量：≥15kg</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冰形：方块冰</w:t>
            </w:r>
            <w:r>
              <w:rPr>
                <w:rFonts w:eastAsia="宋体"/>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1089</w:t>
            </w:r>
            <w:r>
              <w:rPr>
                <w:rFonts w:eastAsia="宋体"/>
                <w:sz w:val="20"/>
                <w:szCs w:val="20"/>
                <w:highlight w:val="none"/>
                <w:lang w:val="en-US" w:eastAsia="zh-CN" w:bidi="ar-SA"/>
              </w:rPr>
              <w:t xml:space="preserve">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榨汁机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hint="eastAsia" w:eastAsia="宋体"/>
                <w:color w:val="000000"/>
                <w:sz w:val="20"/>
                <w:szCs w:val="20"/>
                <w:highlight w:val="none"/>
                <w:lang w:val="en-US" w:eastAsia="zh-CN" w:bidi="ar"/>
              </w:rPr>
              <w:t xml:space="preserve">500</w:t>
            </w:r>
            <w:r>
              <w:rPr>
                <w:rFonts w:eastAsia="宋体"/>
                <w:color w:val="000000"/>
                <w:sz w:val="20"/>
                <w:szCs w:val="20"/>
                <w:highlight w:val="none"/>
                <w:lang w:val="en-US" w:eastAsia="zh-CN" w:bidi="ar"/>
              </w:rPr>
              <w:t xml:space="preserve">×</w:t>
            </w:r>
            <w:r>
              <w:rPr>
                <w:rFonts w:hint="eastAsia" w:eastAsia="宋体"/>
                <w:color w:val="000000"/>
                <w:sz w:val="20"/>
                <w:szCs w:val="20"/>
                <w:highlight w:val="none"/>
                <w:lang w:val="en-US" w:eastAsia="zh-CN" w:bidi="ar"/>
              </w:rPr>
              <w:t xml:space="preserve">340</w:t>
            </w:r>
            <w:r>
              <w:rPr>
                <w:rFonts w:eastAsia="宋体"/>
                <w:color w:val="000000"/>
                <w:sz w:val="20"/>
                <w:szCs w:val="20"/>
                <w:highlight w:val="none"/>
                <w:lang w:val="en-US" w:eastAsia="zh-CN" w:bidi="ar"/>
              </w:rPr>
              <w:t xml:space="preserve">×</w:t>
            </w:r>
            <w:r>
              <w:rPr>
                <w:rFonts w:hint="eastAsia" w:eastAsia="宋体"/>
                <w:color w:val="000000"/>
                <w:sz w:val="20"/>
                <w:szCs w:val="20"/>
                <w:highlight w:val="none"/>
                <w:lang w:val="en-US" w:eastAsia="zh-CN" w:bidi="ar"/>
              </w:rPr>
              <w:t xml:space="preserve">500(士30)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6</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转速：≥3000RPM</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特征：≥84MM广口进料口，采用304不锈钢加镀铬机身一体成型。</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榨汁机(渣汁分离型)核心参数：功率：750w,电压：220v;容量:601-800ml最大出汁量1001-1500L；尺寸：500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340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500mm;采用不锈钢滤网实现果肉与果汁分离 1</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电机性能:单刀头结构，快速出浆技术个</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材质:机身与刀头采用不锈钢材质。</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99</w:t>
            </w:r>
            <w:r>
              <w:rPr>
                <w:rFonts w:eastAsia="宋体"/>
                <w:sz w:val="20"/>
                <w:szCs w:val="20"/>
                <w:highlight w:val="none"/>
                <w:lang w:val="en-US" w:eastAsia="zh-CN" w:bidi="ar-SA"/>
              </w:rPr>
              <w:t xml:space="preserve">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ascii="Times New Roman" w:hAnsi="Times New Roman" w:eastAsia="宋体" w:cs="Times New Roman"/>
                <w:color w:val="000000"/>
                <w:sz w:val="20"/>
                <w:szCs w:val="20"/>
                <w:highlight w:val="none"/>
                <w:lang w:val="en-US" w:eastAsia="zh-CN" w:bidi="ar"/>
              </w:rPr>
              <w:t xml:space="preserve">自动压面机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720×830×1100（±30）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材质：不锈钢304面板，压面厚度：2-32mm;压辊直径不低于118</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490，压辊范围5-25，可用于面头、包子、法式餐包等硬面团产品的生产；无需人工翻动及折叠，既卫生又安全，提供专用工具，方便拆卸检修；压面宽度：450mm-500mm；面团重量范围：0.5-7KG；</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584</w:t>
            </w:r>
            <w:r>
              <w:rPr>
                <w:rFonts w:eastAsia="宋体"/>
                <w:sz w:val="20"/>
                <w:szCs w:val="20"/>
                <w:highlight w:val="none"/>
                <w:lang w:val="en-US" w:eastAsia="zh-CN" w:bidi="ar-SA"/>
              </w:rPr>
              <w:t xml:space="preserve">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面包切片机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570×760×730（±30）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 </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规格:≥31片/次，12mm （±1mm）</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304不锈钢机身，可定制（可调节）刀距                                                            </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8</w:t>
            </w:r>
            <w:r>
              <w:rPr>
                <w:rFonts w:hint="eastAsia" w:eastAsia="宋体"/>
                <w:sz w:val="20"/>
                <w:szCs w:val="20"/>
                <w:highlight w:val="none"/>
                <w:lang w:val="en-US" w:eastAsia="zh-CN" w:bidi="ar-SA"/>
              </w:rPr>
              <w:t xml:space="preserve">91</w:t>
            </w:r>
            <w:r>
              <w:rPr>
                <w:rFonts w:eastAsia="宋体"/>
                <w:sz w:val="20"/>
                <w:szCs w:val="20"/>
                <w:highlight w:val="none"/>
                <w:lang w:val="en-US" w:eastAsia="zh-CN" w:bidi="ar-SA"/>
              </w:rPr>
              <w:t xml:space="preserve">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台式绞肉机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
              </w:rPr>
              <w:t xml:space="preserve">500×300×480（±30）</w:t>
            </w:r>
            <w:r>
              <w:rPr>
                <w:rFonts w:eastAsia="宋体"/>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SA"/>
              </w:rPr>
              <w:t xml:space="preserve">mm</w:t>
            </w:r>
            <w:r>
              <w:rPr>
                <w:rFonts w:eastAsia="宋体"/>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SA"/>
              </w:rPr>
              <w:t xml:space="preserve">2</w:t>
            </w:r>
            <w:r>
              <w:rPr>
                <w:rFonts w:eastAsia="宋体"/>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sz w:val="20"/>
                <w:szCs w:val="20"/>
                <w:highlight w:val="none"/>
                <w:lang w:val="en-US" w:eastAsia="zh-CN" w:bidi="ar-SA"/>
              </w:rPr>
            </w:pPr>
            <w:r>
              <w:rPr>
                <w:rFonts w:eastAsia="宋体"/>
                <w:sz w:val="20"/>
                <w:szCs w:val="20"/>
                <w:highlight w:val="none"/>
                <w:lang w:val="en-US" w:eastAsia="zh-CN" w:bidi="ar"/>
              </w:rPr>
              <w:t xml:space="preserve">产量：200-300Kg/H；材质：不锈钢304；带不同油脂盒的2个齿轮电动机；装备搅拌系统，碎肉部件可以轻松移除并进行清洗；通过刀片切割而不是挤压的方式碎肉，产生的热量较少，配孔板6mm-8mm,15mm-25mm各1个，另配一组刀片。</w:t>
            </w:r>
            <w:r>
              <w:rPr>
                <w:rFonts w:eastAsia="宋体"/>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8415</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搅拌机</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40L</w:t>
            </w:r>
            <w:r>
              <w:rPr>
                <w:rFonts w:eastAsia="宋体"/>
                <w:sz w:val="20"/>
                <w:szCs w:val="20"/>
                <w:highlight w:val="none"/>
                <w:lang w:val="en-US" w:eastAsia="zh-CN" w:bidi="ar"/>
              </w:rPr>
            </w:r>
            <w:r/>
          </w:p>
        </w:tc>
        <w:tc>
          <w:tcPr>
            <w:tcW w:w="220" w:type="dxa"/>
            <w:vAlign w:val="center"/>
            <w:textDirection w:val="lrTb"/>
            <w:noWrap w:val="false"/>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SA"/>
              </w:rPr>
              <w:t xml:space="preserve">L</w:t>
            </w:r>
            <w:r>
              <w:rPr>
                <w:rFonts w:eastAsia="宋体"/>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eastAsia="宋体"/>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sz w:val="20"/>
                <w:szCs w:val="20"/>
                <w:highlight w:val="none"/>
                <w:lang w:val="en-US" w:eastAsia="zh-CN" w:bidi="ar-SA"/>
              </w:rPr>
            </w:pPr>
            <w:r>
              <w:rPr>
                <w:rFonts w:eastAsia="宋体"/>
                <w:sz w:val="20"/>
                <w:szCs w:val="20"/>
                <w:highlight w:val="none"/>
                <w:lang w:val="en-US" w:eastAsia="zh-CN" w:bidi="ar"/>
              </w:rPr>
              <w:t xml:space="preserve">料桶容积：≥40L；搅拌速度：≥127/287/534(r/min)</w:t>
            </w:r>
            <w:r>
              <w:rPr>
                <w:rFonts w:eastAsia="宋体"/>
                <w:sz w:val="20"/>
                <w:szCs w:val="20"/>
                <w:highlight w:val="none"/>
                <w:lang w:val="en-US" w:eastAsia="zh-CN" w:bidi="ar"/>
              </w:rPr>
              <w:br w:type="textWrapping" w:clear="all"/>
            </w:r>
            <w:r>
              <w:rPr>
                <w:rFonts w:eastAsia="宋体"/>
                <w:sz w:val="20"/>
                <w:szCs w:val="20"/>
                <w:highlight w:val="none"/>
                <w:lang w:val="en-US" w:eastAsia="zh-CN" w:bidi="ar"/>
              </w:rPr>
              <w:t xml:space="preserve">具有拌和碎状、粉状、和面及液状食品等多种功能，机器工作平稳，安全可靠，设有多级转速，带搅拌扇、搅拌网、搅拌勾、防护罩，机内凡接触食物的零部台均采用不锈钢制造或经特殊表面处理，符合国家卫生标准。</w:t>
            </w:r>
            <w:r>
              <w:rPr>
                <w:rFonts w:eastAsia="宋体"/>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10890</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搅拌机</w:t>
            </w:r>
            <w:r>
              <w:rPr>
                <w:rFonts w:eastAsia="宋体"/>
                <w:color w:val="000000"/>
                <w:sz w:val="20"/>
                <w:szCs w:val="20"/>
                <w:highlight w:val="none"/>
                <w:lang w:val="en-US" w:eastAsia="zh-CN" w:bidi="ar"/>
              </w:rPr>
            </w:r>
            <w:r/>
          </w:p>
        </w:tc>
        <w:tc>
          <w:tcPr>
            <w:tcW w:w="994" w:type="dxa"/>
            <w:vAlign w:val="center"/>
            <w:textDirection w:val="lrTb"/>
            <w:noWrap w:val="false"/>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20L</w:t>
            </w:r>
            <w:r>
              <w:rPr>
                <w:rFonts w:eastAsia="宋体"/>
                <w:sz w:val="20"/>
                <w:szCs w:val="20"/>
                <w:highlight w:val="none"/>
                <w:lang w:val="en-US" w:eastAsia="zh-CN" w:bidi="ar"/>
              </w:rPr>
            </w:r>
            <w:r/>
          </w:p>
        </w:tc>
        <w:tc>
          <w:tcPr>
            <w:tcW w:w="220" w:type="dxa"/>
            <w:vAlign w:val="center"/>
            <w:textDirection w:val="lrTb"/>
            <w:noWrap w:val="false"/>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L</w:t>
            </w:r>
            <w:r>
              <w:rPr>
                <w:rFonts w:eastAsia="宋体"/>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
              </w:rPr>
              <w:t xml:space="preserve">1</w:t>
            </w:r>
            <w:r>
              <w:rPr>
                <w:rFonts w:eastAsia="宋体"/>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sz w:val="20"/>
                <w:szCs w:val="20"/>
                <w:highlight w:val="none"/>
                <w:lang w:val="en-US" w:eastAsia="zh-CN" w:bidi="ar-SA"/>
              </w:rPr>
            </w:pPr>
            <w:r>
              <w:rPr>
                <w:rFonts w:eastAsia="宋体"/>
                <w:sz w:val="20"/>
                <w:szCs w:val="20"/>
                <w:highlight w:val="none"/>
                <w:lang w:val="en-US" w:eastAsia="zh-CN" w:bidi="ar"/>
              </w:rPr>
              <w:t xml:space="preserve">料桶容积：≥20L，搅拌转速 : ≥65/102/296(r/min)</w:t>
            </w:r>
            <w:r>
              <w:rPr>
                <w:rFonts w:eastAsia="宋体"/>
                <w:sz w:val="20"/>
                <w:szCs w:val="20"/>
                <w:highlight w:val="none"/>
                <w:lang w:val="en-US" w:eastAsia="zh-CN" w:bidi="ar"/>
              </w:rPr>
              <w:br w:type="textWrapping" w:clear="all"/>
            </w:r>
            <w:r>
              <w:rPr>
                <w:rFonts w:eastAsia="宋体"/>
                <w:sz w:val="20"/>
                <w:szCs w:val="20"/>
                <w:highlight w:val="none"/>
                <w:lang w:val="en-US" w:eastAsia="zh-CN" w:bidi="ar"/>
              </w:rPr>
              <w:t xml:space="preserve">具有拌和碎状、粉状、和面及液状食品等多种功能，带搅拌扇、搅拌网、搅拌勾，机器工作平稳，安全可靠，设有多级转速，带防护罩，机内凡接触食物的零部台均采用不锈钢制造或经特殊表面处理，符合国家卫生标准。</w:t>
            </w:r>
            <w:r>
              <w:rPr>
                <w:rFonts w:eastAsia="宋体"/>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10395</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蔬菜脱水机</w:t>
            </w:r>
            <w:r>
              <w:rPr>
                <w:rFonts w:eastAsia="宋体"/>
                <w:color w:val="000000"/>
                <w:sz w:val="20"/>
                <w:szCs w:val="20"/>
                <w:highlight w:val="none"/>
                <w:lang w:val="en-US" w:eastAsia="zh-CN" w:bidi="ar"/>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20L</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L</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内转筒采用SUS304-2B无磁不锈钢制作，内筒厚度≥1.5mm,内转筒直径≥500mm,外筒直径≥2mm，主轴转速≥900(r/min)，容量≥20KG</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9</w:t>
            </w:r>
            <w:r>
              <w:rPr>
                <w:rFonts w:hint="eastAsia" w:eastAsia="宋体"/>
                <w:color w:val="000000"/>
                <w:sz w:val="20"/>
                <w:szCs w:val="20"/>
                <w:highlight w:val="none"/>
                <w:lang w:val="en-US" w:eastAsia="zh-CN" w:bidi="ar-SA"/>
              </w:rPr>
              <w:t xml:space="preserve">9</w:t>
            </w:r>
            <w:r>
              <w:rPr>
                <w:rFonts w:eastAsia="宋体"/>
                <w:color w:val="000000"/>
                <w:sz w:val="20"/>
                <w:szCs w:val="20"/>
                <w:highlight w:val="none"/>
                <w:lang w:val="en-US" w:eastAsia="zh-CN" w:bidi="ar-SA"/>
              </w:rPr>
              <w:t xml:space="preserve">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腌制机</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150L</w:t>
            </w:r>
            <w:r>
              <w:rPr>
                <w:rFonts w:eastAsia="宋体"/>
                <w:color w:val="000000"/>
                <w:sz w:val="20"/>
                <w:szCs w:val="20"/>
                <w:highlight w:val="none"/>
                <w:lang w:val="en-US" w:eastAsia="zh-CN" w:bidi="ar"/>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L</w:t>
            </w:r>
            <w:r>
              <w:rPr>
                <w:rFonts w:eastAsia="宋体"/>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滚筒转速变频调速（全国联保变频器）。</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筒体“304不锈钢板材”“304不锈钢蝶形封头”</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架体为不锈钢架体。</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基本转速6转/分。</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减速机功率2.7KW，配20型真空泵。</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可选配自动吸料型，反转出料。</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噪音小，性能可靠稳定，操作简便。</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hint="eastAsia" w:eastAsia="宋体"/>
                <w:color w:val="000000"/>
                <w:sz w:val="20"/>
                <w:szCs w:val="20"/>
                <w:highlight w:val="none"/>
                <w:lang w:val="en-US" w:eastAsia="zh-CN" w:bidi="ar-SA"/>
              </w:rPr>
              <w:t xml:space="preserve">98</w:t>
            </w:r>
            <w:r>
              <w:rPr>
                <w:rFonts w:eastAsia="宋体"/>
                <w:color w:val="000000"/>
                <w:sz w:val="20"/>
                <w:szCs w:val="20"/>
                <w:highlight w:val="none"/>
                <w:lang w:val="en-US" w:eastAsia="zh-CN" w:bidi="ar-SA"/>
              </w:rPr>
              <w:t xml:space="preserve">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馒头机</w:t>
            </w:r>
            <w:r>
              <w:rPr>
                <w:rFonts w:eastAsia="宋体"/>
                <w:color w:val="000000"/>
                <w:sz w:val="20"/>
                <w:szCs w:val="20"/>
                <w:highlight w:val="none"/>
                <w:lang w:val="en-US" w:eastAsia="zh-CN" w:bidi="ar"/>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1500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1100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1150(±10mm)</w:t>
            </w:r>
            <w:r>
              <w:rPr>
                <w:rFonts w:eastAsia="宋体"/>
                <w:color w:val="000000"/>
                <w:sz w:val="20"/>
                <w:szCs w:val="20"/>
                <w:highlight w:val="none"/>
                <w:lang w:val="en-US" w:eastAsia="zh-CN" w:bidi="ar"/>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效率：≥4000-6000个/H，材质304不锈钢，馒头大小可调节(60-120克)</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hint="eastAsia" w:eastAsia="宋体"/>
                <w:color w:val="000000"/>
                <w:sz w:val="20"/>
                <w:szCs w:val="20"/>
                <w:highlight w:val="none"/>
                <w:lang w:val="en-US" w:eastAsia="zh-CN" w:bidi="ar-SA"/>
              </w:rPr>
              <w:t xml:space="preserve">54</w:t>
            </w:r>
            <w:r>
              <w:rPr>
                <w:rFonts w:eastAsia="宋体"/>
                <w:color w:val="000000"/>
                <w:sz w:val="20"/>
                <w:szCs w:val="20"/>
                <w:highlight w:val="none"/>
                <w:lang w:val="en-US" w:eastAsia="zh-CN" w:bidi="ar-SA"/>
              </w:rPr>
              <w:t xml:space="preserve">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搅拌机</w:t>
            </w:r>
            <w:r>
              <w:rPr>
                <w:rFonts w:eastAsia="宋体"/>
                <w:color w:val="000000"/>
                <w:sz w:val="20"/>
                <w:szCs w:val="20"/>
                <w:highlight w:val="none"/>
                <w:lang w:val="en-US" w:eastAsia="zh-CN" w:bidi="ar-SA"/>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30L</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L</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 材质304不锈钢，料桶容积：≥30L，搅拌转速 : ≥65/102/296(r/min)，具有拌和碎状、粉状、和面及液状食品等多种功能，带防护罩，机器工作平稳，安全可靠，设有多级转速，机内凡接触食物的零部台均采用不锈钢制造或经特殊表面处理，符合国家卫生标准。</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hint="eastAsia" w:eastAsia="宋体"/>
                <w:color w:val="000000"/>
                <w:sz w:val="20"/>
                <w:szCs w:val="20"/>
                <w:highlight w:val="none"/>
                <w:lang w:val="en-US" w:eastAsia="zh-CN" w:bidi="ar-SA"/>
              </w:rPr>
              <w:t xml:space="preserve">21</w:t>
            </w:r>
            <w:r>
              <w:rPr>
                <w:rFonts w:eastAsia="宋体"/>
                <w:color w:val="000000"/>
                <w:sz w:val="20"/>
                <w:szCs w:val="20"/>
                <w:highlight w:val="none"/>
                <w:lang w:val="en-US" w:eastAsia="zh-CN" w:bidi="ar-SA"/>
              </w:rPr>
              <w:t xml:space="preserve">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磨浆机</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505</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450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1090（±30）</w:t>
            </w:r>
            <w:r>
              <w:rPr>
                <w:rFonts w:eastAsia="宋体"/>
                <w:color w:val="000000"/>
                <w:sz w:val="20"/>
                <w:szCs w:val="20"/>
                <w:highlight w:val="none"/>
                <w:lang w:val="en-US" w:eastAsia="zh-CN" w:bidi="ar"/>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both"/>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功率：3KW</w:t>
            </w:r>
            <w:r>
              <w:rPr>
                <w:rFonts w:eastAsia="宋体"/>
                <w:color w:val="000000"/>
                <w:sz w:val="20"/>
                <w:szCs w:val="20"/>
                <w:highlight w:val="none"/>
                <w:lang w:val="en-US" w:eastAsia="zh-CN" w:bidi="ar"/>
              </w:rPr>
            </w:r>
            <w:r/>
          </w:p>
          <w:p>
            <w:pPr>
              <w:pStyle w:val="760"/>
              <w:jc w:val="both"/>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生产能力：≥200KG/H</w:t>
            </w:r>
            <w:r>
              <w:rPr>
                <w:rFonts w:eastAsia="宋体"/>
                <w:color w:val="000000"/>
                <w:sz w:val="20"/>
                <w:szCs w:val="20"/>
                <w:highlight w:val="none"/>
                <w:lang w:val="en-US" w:eastAsia="zh-CN" w:bidi="ar"/>
              </w:rPr>
            </w:r>
            <w:r/>
          </w:p>
          <w:p>
            <w:pPr>
              <w:pStyle w:val="760"/>
              <w:jc w:val="both"/>
              <w:widowControl/>
              <w:rPr>
                <w:rFonts w:eastAsia="宋体"/>
                <w:color w:val="4472c4"/>
                <w:sz w:val="20"/>
                <w:szCs w:val="20"/>
                <w:highlight w:val="none"/>
                <w:lang w:val="en-US" w:eastAsia="zh-CN" w:bidi="ar"/>
              </w:rPr>
            </w:pPr>
            <w:r>
              <w:rPr>
                <w:rFonts w:eastAsia="宋体"/>
                <w:b/>
                <w:bCs/>
                <w:color w:val="000000"/>
                <w:sz w:val="20"/>
                <w:szCs w:val="20"/>
                <w:highlight w:val="none"/>
                <w:lang w:val="en-US" w:eastAsia="zh-CN" w:bidi="ar"/>
              </w:rPr>
              <w:t xml:space="preserve">投标人须承诺，质保期内每季度免费提供易耗纱网、磨豆砂轮等耗材。</w:t>
            </w:r>
            <w:r>
              <w:rPr>
                <w:rFonts w:eastAsia="宋体"/>
                <w:color w:val="4472c4"/>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hint="eastAsia" w:eastAsia="宋体"/>
                <w:color w:val="000000"/>
                <w:sz w:val="20"/>
                <w:szCs w:val="20"/>
                <w:highlight w:val="none"/>
                <w:lang w:val="en-US" w:eastAsia="zh-CN" w:bidi="ar-SA"/>
              </w:rPr>
              <w:t xml:space="preserve">7128</w:t>
            </w:r>
            <w:r>
              <w:rPr>
                <w:rFonts w:eastAsia="宋体"/>
                <w:color w:val="000000"/>
                <w:sz w:val="20"/>
                <w:szCs w:val="20"/>
                <w:highlight w:val="none"/>
                <w:lang w:val="en-US" w:eastAsia="zh-CN" w:bidi="ar-SA"/>
              </w:rPr>
              <w:t xml:space="preserve">.00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洗米机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560×450×1285（±30）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5</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板材采用食品级不锈钢板制作，厚度：≥1.5㎜，调节腿，一体式焊接成型。可一机多用，清洗种类：大米、小米、黄豆、绿豆、红豆、油菜籽等规格：工作效率≥1000斤/小时，投放量：≥100斤/次。</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7920.</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除湿机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Style w:val="1105"/>
                <w:rFonts w:ascii="Times New Roman" w:hAnsi="Times New Roman" w:eastAsia="宋体" w:cs="Times New Roman"/>
                <w:color w:val="000000"/>
                <w:sz w:val="20"/>
                <w:szCs w:val="20"/>
                <w:highlight w:val="none"/>
                <w:u w:val="none"/>
                <w:lang w:val="en-US" w:eastAsia="zh-CN" w:bidi="ar"/>
              </w:rPr>
              <w:t xml:space="preserve">423×312×682</w:t>
            </w:r>
            <w:r>
              <w:rPr>
                <w:rStyle w:val="1111"/>
                <w:rFonts w:ascii="Times New Roman" w:hAnsi="Times New Roman" w:eastAsia="宋体" w:cs="Times New Roman"/>
                <w:color w:val="000000"/>
                <w:sz w:val="20"/>
                <w:szCs w:val="20"/>
                <w:highlight w:val="none"/>
                <w:u w:val="none"/>
                <w:lang w:val="en-US" w:eastAsia="zh-CN" w:bidi="ar"/>
              </w:rPr>
              <w:t xml:space="preserve">（±30）</w:t>
            </w:r>
            <w:r>
              <w:rPr>
                <w:rFonts w:eastAsia="宋体"/>
                <w:color w:val="000000"/>
                <w:sz w:val="20"/>
                <w:szCs w:val="20"/>
                <w:highlight w:val="none"/>
                <w:lang w:val="en-US" w:eastAsia="zh-CN" w:bidi="ar-SA"/>
              </w:rPr>
            </w:r>
            <w:r/>
          </w:p>
        </w:tc>
        <w:tc>
          <w:tcPr>
            <w:tcW w:w="220" w:type="dxa"/>
            <w:vAlign w:val="center"/>
            <w:textDirection w:val="lrTb"/>
            <w:noWrap/>
          </w:tcPr>
          <w:p>
            <w:pPr>
              <w:pStyle w:val="760"/>
              <w:jc w:val="center"/>
              <w:widowControl/>
              <w:rPr>
                <w:rFonts w:eastAsia="宋体"/>
                <w:b/>
                <w:bCs/>
                <w:color w:val="000000"/>
                <w:sz w:val="20"/>
                <w:szCs w:val="20"/>
                <w:highlight w:val="none"/>
                <w:lang w:val="en-US" w:eastAsia="zh-CN" w:bidi="ar"/>
              </w:rPr>
            </w:pPr>
            <w:r>
              <w:rPr>
                <w:rFonts w:eastAsia="宋体"/>
                <w:b/>
                <w:bCs/>
                <w:color w:val="000000"/>
                <w:sz w:val="20"/>
                <w:szCs w:val="20"/>
                <w:highlight w:val="none"/>
                <w:lang w:val="en-US" w:eastAsia="zh-CN" w:bidi="ar"/>
              </w:rPr>
              <w:t xml:space="preserve">mm</w:t>
            </w:r>
            <w:r>
              <w:rPr>
                <w:rFonts w:eastAsia="宋体"/>
                <w:b/>
                <w:bCs/>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除湿量（27℃，RH60%）≥1.95kg，名义风量≥500m³/h，机外静压：0~180Pa，全封闭压缩机，制冷剂名称及注入量：R410a，0.67kg，湿度调节范围：20%-90%，功能模式：除湿模式、净化模式，风口直径：≥2φ197mm</w:t>
            </w:r>
            <w:r>
              <w:rPr>
                <w:rFonts w:eastAsia="宋体"/>
                <w:color w:val="000000"/>
                <w:sz w:val="20"/>
                <w:szCs w:val="20"/>
                <w:highlight w:val="none"/>
                <w:lang w:val="en-US" w:eastAsia="zh-CN" w:bidi="ar"/>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650</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开水器带底座</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380V，约9KW</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KW</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4</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内胆304不锈钢≥0.8MM制作，设置内层304不锈钢、中层隔热层防烫保温、外层拉丝面板，抗锈易清洁共三层，保温性强。自动上水、手动上水两用，不锈钢U型发热管，加热速度快，内置除杂质过滤装置</w:t>
            </w:r>
            <w:r>
              <w:rPr>
                <w:rFonts w:eastAsia="宋体"/>
                <w:color w:val="000000"/>
                <w:sz w:val="20"/>
                <w:szCs w:val="20"/>
                <w:highlight w:val="none"/>
                <w:lang w:val="en-US" w:eastAsia="zh-CN" w:bidi="ar"/>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3</w:t>
            </w:r>
            <w:r>
              <w:rPr>
                <w:rFonts w:hint="eastAsia" w:eastAsia="宋体"/>
                <w:sz w:val="20"/>
                <w:szCs w:val="20"/>
                <w:highlight w:val="none"/>
                <w:lang w:val="en-US" w:eastAsia="zh-CN" w:bidi="ar-SA"/>
              </w:rPr>
              <w:t xml:space="preserve">465</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挂墙式开水器</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220V，3KW</w:t>
            </w:r>
            <w:r>
              <w:rPr>
                <w:rFonts w:eastAsia="宋体"/>
                <w:color w:val="000000"/>
                <w:sz w:val="20"/>
                <w:szCs w:val="20"/>
                <w:highlight w:val="none"/>
                <w:lang w:val="en-US" w:eastAsia="zh-CN" w:bidi="ar"/>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KW</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材质：食品安全级304不锈钢制造。</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功率：3kw220v</w:t>
            </w:r>
            <w:r>
              <w:rPr>
                <w:rFonts w:eastAsia="宋体"/>
                <w:color w:val="000000"/>
                <w:sz w:val="20"/>
                <w:szCs w:val="20"/>
                <w:highlight w:val="none"/>
                <w:lang w:val="en-US" w:eastAsia="zh-CN" w:bidi="ar"/>
              </w:rPr>
            </w:r>
            <w:r/>
          </w:p>
          <w:p>
            <w:pPr>
              <w:pStyle w:val="760"/>
              <w:jc w:val="left"/>
              <w:widowControl/>
              <w:rPr>
                <w:rFonts w:eastAsia="宋体"/>
                <w:sz w:val="20"/>
                <w:szCs w:val="20"/>
                <w:highlight w:val="none"/>
                <w:lang w:val="en-US" w:eastAsia="zh-CN" w:bidi="ar-SA"/>
              </w:rPr>
            </w:pPr>
            <w:r>
              <w:rPr>
                <w:rFonts w:eastAsia="宋体"/>
                <w:color w:val="000000"/>
                <w:sz w:val="20"/>
                <w:szCs w:val="20"/>
                <w:highlight w:val="none"/>
                <w:lang w:val="en-US" w:eastAsia="zh-CN" w:bidi="ar"/>
              </w:rPr>
              <w:t xml:space="preserve">连续出水：≥35L/h</w:t>
            </w:r>
            <w:r>
              <w:rPr>
                <w:rFonts w:eastAsia="宋体"/>
                <w:sz w:val="20"/>
                <w:szCs w:val="20"/>
                <w:highlight w:val="none"/>
                <w:lang w:val="en-US" w:eastAsia="zh-CN" w:bidi="ar-SA"/>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2</w:t>
            </w:r>
            <w:r>
              <w:rPr>
                <w:rFonts w:hint="eastAsia" w:eastAsia="宋体"/>
                <w:sz w:val="20"/>
                <w:szCs w:val="20"/>
                <w:highlight w:val="none"/>
                <w:lang w:val="en-US" w:eastAsia="zh-CN" w:bidi="ar-SA"/>
              </w:rPr>
              <w:t xml:space="preserve">310</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冷藏发酵柜</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1000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700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1625mm（±30）</w:t>
            </w:r>
            <w:r>
              <w:rPr>
                <w:rFonts w:eastAsia="宋体"/>
                <w:color w:val="000000"/>
                <w:sz w:val="20"/>
                <w:szCs w:val="20"/>
                <w:highlight w:val="none"/>
                <w:lang w:val="en-US" w:eastAsia="zh-CN" w:bidi="ar"/>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容量：≥800L，温度范围：3℃-50℃，湿度范围：30%-110%，控制方式：旋钮+按键，温湿双控，加厚密封条，热风循环，可视化玻璃窗，双重防干烧，万向转动轮，可调层架</w:t>
            </w:r>
            <w:r>
              <w:rPr>
                <w:rFonts w:eastAsia="宋体"/>
                <w:color w:val="000000"/>
                <w:sz w:val="20"/>
                <w:szCs w:val="20"/>
                <w:highlight w:val="none"/>
                <w:lang w:val="en-US" w:eastAsia="zh-CN" w:bidi="ar-SA"/>
              </w:rPr>
            </w:r>
            <w:r/>
          </w:p>
        </w:tc>
        <w:tc>
          <w:tcPr>
            <w:tcW w:w="393" w:type="dxa"/>
            <w:vAlign w:val="center"/>
            <w:textDirection w:val="lrTb"/>
            <w:noWrap w:val="false"/>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w:t>
            </w:r>
            <w:r>
              <w:rPr>
                <w:rFonts w:hint="eastAsia" w:eastAsia="宋体"/>
                <w:color w:val="000000"/>
                <w:sz w:val="20"/>
                <w:szCs w:val="20"/>
                <w:highlight w:val="none"/>
                <w:lang w:val="en-US" w:eastAsia="zh-CN" w:bidi="ar-SA"/>
              </w:rPr>
              <w:t xml:space="preserve">4750</w:t>
            </w:r>
            <w:r>
              <w:rPr>
                <w:rFonts w:eastAsia="宋体"/>
                <w:color w:val="000000"/>
                <w:sz w:val="20"/>
                <w:szCs w:val="20"/>
                <w:highlight w:val="none"/>
                <w:lang w:val="en-US" w:eastAsia="zh-CN" w:bidi="ar-SA"/>
              </w:rPr>
              <w:t xml:space="preserve">.00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破壁机</w:t>
            </w:r>
            <w:r>
              <w:rPr>
                <w:rFonts w:eastAsia="宋体"/>
                <w:color w:val="000000"/>
                <w:sz w:val="20"/>
                <w:szCs w:val="20"/>
                <w:highlight w:val="none"/>
                <w:lang w:val="en-US" w:eastAsia="zh-CN" w:bidi="ar"/>
              </w:rPr>
            </w:r>
            <w:r/>
          </w:p>
        </w:tc>
        <w:tc>
          <w:tcPr>
            <w:tcW w:w="994"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200×250×500（±30）</w:t>
            </w:r>
            <w:r>
              <w:rPr>
                <w:rFonts w:eastAsia="宋体"/>
                <w:color w:val="000000"/>
                <w:sz w:val="20"/>
                <w:szCs w:val="20"/>
                <w:highlight w:val="none"/>
                <w:lang w:val="en-US" w:eastAsia="zh-CN" w:bidi="ar"/>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加热功率：≥3000W  搅拌功率：≥1200W  转速：≥46000PRM  容量：≥19L 冷热打粉三合一，静音≤41分贝，有防溢装置。</w:t>
            </w:r>
            <w:r>
              <w:rPr>
                <w:rFonts w:eastAsia="宋体"/>
                <w:color w:val="000000"/>
                <w:sz w:val="20"/>
                <w:szCs w:val="20"/>
                <w:highlight w:val="none"/>
                <w:lang w:val="en-US" w:eastAsia="zh-CN" w:bidi="ar"/>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792</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四孔蒸炉</w:t>
            </w:r>
            <w:r>
              <w:rPr>
                <w:rFonts w:eastAsia="宋体"/>
                <w:color w:val="000000"/>
                <w:sz w:val="20"/>
                <w:szCs w:val="20"/>
                <w:highlight w:val="none"/>
                <w:lang w:val="en-US" w:eastAsia="zh-CN" w:bidi="ar"/>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800×800×850/150(±5)</w:t>
            </w:r>
            <w:r>
              <w:rPr>
                <w:rFonts w:eastAsia="宋体"/>
                <w:color w:val="000000"/>
                <w:sz w:val="20"/>
                <w:szCs w:val="20"/>
                <w:highlight w:val="none"/>
                <w:lang w:val="en-US" w:eastAsia="zh-CN" w:bidi="ar"/>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材料性能：SUS304不锈钢；内胆厚度≥1.2mm；外壳厚度为≥1.2mm；带防干烧保护功能及缺水保护，采用水保温，水胆底部有隔热层，防止热量散失。</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6</w:t>
            </w:r>
            <w:r>
              <w:rPr>
                <w:rFonts w:hint="eastAsia" w:eastAsia="宋体"/>
                <w:color w:val="000000"/>
                <w:sz w:val="20"/>
                <w:szCs w:val="20"/>
                <w:highlight w:val="none"/>
                <w:lang w:val="en-US" w:eastAsia="zh-CN" w:bidi="ar-SA"/>
              </w:rPr>
              <w:t xml:space="preserve">71</w:t>
            </w:r>
            <w:r>
              <w:rPr>
                <w:rFonts w:eastAsia="宋体"/>
                <w:color w:val="000000"/>
                <w:sz w:val="20"/>
                <w:szCs w:val="20"/>
                <w:highlight w:val="none"/>
                <w:lang w:val="en-US" w:eastAsia="zh-CN" w:bidi="ar-SA"/>
              </w:rPr>
              <w:t xml:space="preserve">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碎冰机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300×500×440(±5)</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时产量：≥30KG</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3</w:t>
            </w:r>
            <w:r>
              <w:rPr>
                <w:rFonts w:hint="eastAsia" w:eastAsia="宋体"/>
                <w:color w:val="000000"/>
                <w:sz w:val="20"/>
                <w:szCs w:val="20"/>
                <w:highlight w:val="none"/>
                <w:lang w:val="en-US" w:eastAsia="zh-CN" w:bidi="ar-SA"/>
              </w:rPr>
              <w:t xml:space="preserve">465</w:t>
            </w:r>
            <w:r>
              <w:rPr>
                <w:rFonts w:eastAsia="宋体"/>
                <w:color w:val="000000"/>
                <w:sz w:val="20"/>
                <w:szCs w:val="20"/>
                <w:highlight w:val="none"/>
                <w:lang w:val="en-US" w:eastAsia="zh-CN" w:bidi="ar-SA"/>
              </w:rPr>
              <w:t xml:space="preserve">.00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面粉车</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743</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395</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711（±30）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22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连体盖设计，方便单手就可以获取储存的原料，内外表面光滑，易清洁，不易留任何污迹，符合食品卫生标准。</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导轨式插入设计，令勺子藏在储物桶内，不但不接触配料，而且能轻易从储物车里取出，方便存取。</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配3"加宽的轮子，移动方便，且稳定性和负重能力更好。透明滑盖，清晰的视窗，能快速识别原材料和库存管理·用于有效存储干式散装原料如糖、面粉、米和其他谷物类等</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hint="eastAsia" w:eastAsia="宋体"/>
                <w:color w:val="000000"/>
                <w:sz w:val="20"/>
                <w:szCs w:val="20"/>
                <w:highlight w:val="none"/>
                <w:lang w:val="en-US" w:eastAsia="zh-CN" w:bidi="ar-SA"/>
              </w:rPr>
              <w:t xml:space="preserve">21</w:t>
            </w:r>
            <w:r>
              <w:rPr>
                <w:rFonts w:eastAsia="宋体"/>
                <w:color w:val="000000"/>
                <w:sz w:val="20"/>
                <w:szCs w:val="20"/>
                <w:highlight w:val="none"/>
                <w:lang w:val="en-US" w:eastAsia="zh-CN" w:bidi="ar-SA"/>
              </w:rPr>
              <w:t xml:space="preserve">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封膜机</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500×440×170（±30）</w:t>
            </w:r>
            <w:r>
              <w:rPr>
                <w:rFonts w:eastAsia="宋体"/>
                <w:color w:val="000000"/>
                <w:sz w:val="20"/>
                <w:szCs w:val="20"/>
                <w:highlight w:val="none"/>
                <w:lang w:val="en-US" w:eastAsia="zh-CN" w:bidi="ar"/>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7</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both"/>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温度控制：100℃-190℃，温度±1℃确保质量的稳定性，封速12米/分钟，封口宽度可调节4-14mm</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7</w:t>
            </w:r>
            <w:r>
              <w:rPr>
                <w:rFonts w:hint="eastAsia" w:eastAsia="宋体"/>
                <w:color w:val="000000"/>
                <w:sz w:val="20"/>
                <w:szCs w:val="20"/>
                <w:highlight w:val="none"/>
                <w:lang w:val="en-US" w:eastAsia="zh-CN" w:bidi="ar-SA"/>
              </w:rPr>
              <w:t xml:space="preserve">92</w:t>
            </w:r>
            <w:r>
              <w:rPr>
                <w:rFonts w:eastAsia="宋体"/>
                <w:color w:val="000000"/>
                <w:sz w:val="20"/>
                <w:szCs w:val="20"/>
                <w:highlight w:val="none"/>
                <w:lang w:val="en-US" w:eastAsia="zh-CN" w:bidi="ar-SA"/>
              </w:rPr>
              <w:t xml:space="preserve">.00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双动双速和面机</w:t>
            </w:r>
            <w:r>
              <w:rPr>
                <w:rFonts w:eastAsia="宋体"/>
                <w:color w:val="000000"/>
                <w:sz w:val="20"/>
                <w:szCs w:val="20"/>
                <w:highlight w:val="none"/>
                <w:lang w:val="en-US" w:eastAsia="zh-CN" w:bidi="ar-SA"/>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材质：304不锈钢，料桶容积:≥50L,最大和面量≥ 16KG，设有安全网罩，保护使用者安全，提供备品备件；吸水量高≥60%；SUS304不锈钢和面桶≥3.0mm，可快速卸或装和面桶，动力系统使用大扭矩变频调速电机。</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b/>
                <w:bCs/>
                <w:color w:val="000000"/>
                <w:sz w:val="20"/>
                <w:szCs w:val="20"/>
                <w:highlight w:val="none"/>
                <w:lang w:val="en-US" w:eastAsia="zh-CN" w:bidi="ar"/>
              </w:rPr>
              <w:t xml:space="preserve">投标人须提供证明所投产品技术参数符合</w:t>
            </w:r>
            <w:r>
              <w:rPr>
                <w:rFonts w:hint="eastAsia" w:eastAsia="宋体"/>
                <w:b/>
                <w:bCs/>
                <w:color w:val="000000"/>
                <w:sz w:val="20"/>
                <w:szCs w:val="20"/>
                <w:highlight w:val="none"/>
                <w:lang w:val="en-US" w:eastAsia="zh-CN" w:bidi="ar"/>
              </w:rPr>
              <w:t xml:space="preserve">本项产品</w:t>
            </w:r>
            <w:r>
              <w:rPr>
                <w:rFonts w:eastAsia="宋体"/>
                <w:b/>
                <w:bCs/>
                <w:color w:val="000000"/>
                <w:sz w:val="20"/>
                <w:szCs w:val="20"/>
                <w:highlight w:val="none"/>
                <w:lang w:val="en-US" w:eastAsia="zh-CN" w:bidi="ar"/>
              </w:rPr>
              <w:t xml:space="preserve">招标要求的文件，如：带CMA标识的检测报告复印件等材料。</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3</w:t>
            </w:r>
            <w:r>
              <w:rPr>
                <w:rFonts w:hint="eastAsia" w:eastAsia="宋体"/>
                <w:sz w:val="20"/>
                <w:szCs w:val="20"/>
                <w:highlight w:val="none"/>
                <w:lang w:val="en-US" w:eastAsia="zh-CN" w:bidi="ar-SA"/>
              </w:rPr>
              <w:t xml:space="preserve">85</w:t>
            </w:r>
            <w:r>
              <w:rPr>
                <w:rFonts w:eastAsia="宋体"/>
                <w:sz w:val="20"/>
                <w:szCs w:val="20"/>
                <w:highlight w:val="none"/>
                <w:lang w:val="en-US" w:eastAsia="zh-CN" w:bidi="ar-SA"/>
              </w:rPr>
              <w:t xml:space="preserve">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sz w:val="20"/>
                <w:szCs w:val="20"/>
                <w:highlight w:val="none"/>
                <w:lang w:val="en-US" w:eastAsia="zh-CN" w:bidi="ar-SA"/>
              </w:rPr>
            </w:pPr>
            <w:r>
              <w:rPr>
                <w:rFonts w:eastAsia="宋体"/>
                <w:sz w:val="20"/>
                <w:szCs w:val="20"/>
                <w:highlight w:val="none"/>
                <w:lang w:val="en-US" w:eastAsia="zh-CN" w:bidi="ar-SA"/>
              </w:rPr>
            </w:r>
            <w:r/>
          </w:p>
        </w:tc>
        <w:tc>
          <w:tcPr>
            <w:tcW w:w="962" w:type="dxa"/>
            <w:vAlign w:val="center"/>
            <w:textDirection w:val="lrTb"/>
            <w:noWrap/>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
              </w:rPr>
              <w:t xml:space="preserve">三层九盘烤箱</w:t>
            </w:r>
            <w:r>
              <w:rPr>
                <w:rFonts w:eastAsia="宋体"/>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
              </w:rPr>
              <w:t xml:space="preserve">1770×1175×1755（±30）</w:t>
            </w:r>
            <w:r>
              <w:rPr>
                <w:rFonts w:eastAsia="宋体"/>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sz w:val="20"/>
                <w:szCs w:val="20"/>
                <w:highlight w:val="none"/>
                <w:lang w:val="en-US" w:eastAsia="zh-CN" w:bidi="ar"/>
              </w:rPr>
            </w:pPr>
            <w:r>
              <w:rPr>
                <w:rFonts w:eastAsia="宋体"/>
                <w:sz w:val="20"/>
                <w:szCs w:val="20"/>
                <w:highlight w:val="none"/>
                <w:lang w:val="en-US" w:eastAsia="zh-CN" w:bidi="ar"/>
              </w:rPr>
              <w:t xml:space="preserve">每台配≥20个钛合金不粘烤盘；微电脑控制设计带有≥12个记忆功能键，超大玻璃门设计，内置照明灯，可观察烘烤效果，提供专用工具，方便拆卸检修。烤盘采用铝质，板材厚度≥1.2mm，烤盘网架由铁质升级为304#不锈钢，有一层带蒸汽式，后通风隔板夹层设计，防止打开排烟阀箱内温度快速抽走，加热管选用304#材质，特设超高温安全保护装置，使用更加安全。</w:t>
            </w:r>
            <w:r>
              <w:rPr>
                <w:rFonts w:eastAsia="宋体"/>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left"/>
              <w:widowControl/>
              <w:rPr>
                <w:rFonts w:eastAsia="宋体"/>
                <w:sz w:val="20"/>
                <w:szCs w:val="20"/>
                <w:highlight w:val="none"/>
                <w:lang w:val="en-US" w:eastAsia="zh-CN" w:bidi="ar"/>
              </w:rPr>
            </w:pPr>
            <w:r>
              <w:rPr>
                <w:rFonts w:eastAsia="宋体"/>
                <w:b/>
                <w:bCs/>
                <w:color w:val="000000"/>
                <w:sz w:val="20"/>
                <w:szCs w:val="20"/>
                <w:highlight w:val="none"/>
                <w:lang w:val="en-US" w:eastAsia="zh-CN" w:bidi="ar"/>
              </w:rPr>
              <w:t xml:space="preserve">投标人须提供证明所投产品技术参数符合</w:t>
            </w:r>
            <w:r>
              <w:rPr>
                <w:rFonts w:hint="eastAsia" w:eastAsia="宋体"/>
                <w:b/>
                <w:bCs/>
                <w:color w:val="000000"/>
                <w:sz w:val="20"/>
                <w:szCs w:val="20"/>
                <w:highlight w:val="none"/>
                <w:lang w:val="en-US" w:eastAsia="zh-CN" w:bidi="ar"/>
              </w:rPr>
              <w:t xml:space="preserve">本项产品</w:t>
            </w:r>
            <w:r>
              <w:rPr>
                <w:rFonts w:eastAsia="宋体"/>
                <w:b/>
                <w:bCs/>
                <w:color w:val="000000"/>
                <w:sz w:val="20"/>
                <w:szCs w:val="20"/>
                <w:highlight w:val="none"/>
                <w:lang w:val="en-US" w:eastAsia="zh-CN" w:bidi="ar"/>
              </w:rPr>
              <w:t xml:space="preserve">招标要求的文件，如：带CMA标识的检测报告复印件等材料。</w:t>
            </w:r>
            <w:r>
              <w:rPr>
                <w:rFonts w:eastAsia="宋体"/>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704</w:t>
            </w:r>
            <w:r>
              <w:rPr>
                <w:rFonts w:eastAsia="宋体"/>
                <w:sz w:val="20"/>
                <w:szCs w:val="20"/>
                <w:highlight w:val="none"/>
                <w:lang w:val="en-US" w:eastAsia="zh-CN" w:bidi="ar-SA"/>
              </w:rPr>
              <w:t xml:space="preserve">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sz w:val="20"/>
                <w:szCs w:val="20"/>
                <w:highlight w:val="none"/>
                <w:lang w:val="en-US" w:eastAsia="zh-CN" w:bidi="ar-SA"/>
              </w:rPr>
            </w:pPr>
            <w:r>
              <w:rPr>
                <w:rFonts w:eastAsia="宋体"/>
                <w:sz w:val="20"/>
                <w:szCs w:val="20"/>
                <w:highlight w:val="none"/>
                <w:lang w:val="en-US" w:eastAsia="zh-CN" w:bidi="ar-SA"/>
              </w:rPr>
            </w:r>
            <w:r/>
          </w:p>
        </w:tc>
        <w:tc>
          <w:tcPr>
            <w:tcW w:w="962" w:type="dxa"/>
            <w:vAlign w:val="center"/>
            <w:textDirection w:val="lrTb"/>
            <w:noWrap/>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
              </w:rPr>
              <w:t xml:space="preserve">三层六盘烤箱</w:t>
            </w:r>
            <w:r>
              <w:rPr>
                <w:rFonts w:eastAsia="宋体"/>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
              </w:rPr>
              <w:t xml:space="preserve">1770×1175×1755（±30）</w:t>
            </w:r>
            <w:r>
              <w:rPr>
                <w:rFonts w:eastAsia="宋体"/>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sz w:val="20"/>
                <w:szCs w:val="20"/>
                <w:highlight w:val="none"/>
                <w:lang w:val="en-US" w:eastAsia="zh-CN" w:bidi="ar-SA"/>
              </w:rPr>
            </w:pPr>
            <w:r>
              <w:rPr>
                <w:rFonts w:eastAsia="宋体"/>
                <w:sz w:val="20"/>
                <w:szCs w:val="20"/>
                <w:highlight w:val="none"/>
                <w:lang w:val="en-US" w:eastAsia="zh-CN" w:bidi="ar"/>
              </w:rPr>
              <w:t xml:space="preserve">每台配≥20个钛合金不粘烤盘；微电脑控制设计带有≥12个记忆功能键，超大玻璃门设计，内置照明灯，可观察烘烤效果。烤盘采用铝质，板材厚度≥1.2mm，烤盘网架由铁质升级为304#不锈钢，后通风隔板夹层设计，防止打开排烟阀箱内温度快速抽走，加热管选用304#材质，特设超高温安全保护装置，使用更加安全。</w:t>
            </w:r>
            <w:r>
              <w:rPr>
                <w:rFonts w:eastAsia="宋体"/>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627</w:t>
            </w:r>
            <w:r>
              <w:rPr>
                <w:rFonts w:eastAsia="宋体"/>
                <w:sz w:val="20"/>
                <w:szCs w:val="20"/>
                <w:highlight w:val="none"/>
                <w:lang w:val="en-US" w:eastAsia="zh-CN" w:bidi="ar-SA"/>
              </w:rPr>
              <w:t xml:space="preserve">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电磁旋转煎包炉</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800×800×950（±30）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3</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材质：面板采用优质SUS304不锈钢板，实厚≧1.25mm，侧板材质201,实厚≧1.0mm。</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配不粘锅内径≧53mm，每台配4口锅及锅盖，要求显示屏带有中文故障原因，提供备品备件，专用工具，方便维修处理。</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hint="eastAsia" w:eastAsia="宋体"/>
                <w:color w:val="000000"/>
                <w:sz w:val="20"/>
                <w:szCs w:val="20"/>
                <w:highlight w:val="none"/>
                <w:lang w:val="en-US" w:eastAsia="zh-CN" w:bidi="ar-SA"/>
              </w:rPr>
              <w:t xml:space="preserve">4158</w:t>
            </w:r>
            <w:r>
              <w:rPr>
                <w:rFonts w:eastAsia="宋体"/>
                <w:color w:val="000000"/>
                <w:sz w:val="20"/>
                <w:szCs w:val="20"/>
                <w:highlight w:val="none"/>
                <w:lang w:val="en-US" w:eastAsia="zh-CN" w:bidi="ar-SA"/>
              </w:rPr>
              <w:t xml:space="preserve">.00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电饼铛</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700×850×750+170（±30）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ind w:firstLine="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ind w:firstLine="20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工作温度：0~250℃采用双面加热。</w:t>
            </w:r>
            <w:r>
              <w:rPr>
                <w:rFonts w:eastAsia="宋体"/>
                <w:color w:val="000000"/>
                <w:sz w:val="20"/>
                <w:szCs w:val="20"/>
                <w:highlight w:val="none"/>
                <w:lang w:val="en-US" w:eastAsia="zh-CN" w:bidi="ar"/>
              </w:rPr>
            </w:r>
            <w:r/>
          </w:p>
          <w:p>
            <w:pPr>
              <w:pStyle w:val="760"/>
              <w:jc w:val="left"/>
              <w:widowControl/>
              <w:rPr>
                <w:rFonts w:eastAsia="宋体"/>
                <w:sz w:val="20"/>
                <w:szCs w:val="20"/>
                <w:highlight w:val="none"/>
                <w:lang w:val="en-US" w:eastAsia="zh-CN" w:bidi="ar-SA"/>
              </w:rPr>
            </w:pPr>
            <w:r>
              <w:rPr>
                <w:rFonts w:eastAsia="宋体"/>
                <w:color w:val="000000"/>
                <w:sz w:val="20"/>
                <w:szCs w:val="20"/>
                <w:highlight w:val="none"/>
                <w:lang w:val="en-US" w:eastAsia="zh-CN" w:bidi="ar"/>
              </w:rPr>
              <w:t xml:space="preserve">可设定不同温度烙制食品，上下锅盘材质：铁，并配置有恒温系统装置及超温热保险；内径：≧53CM，工作能力：≧5KG饼/H1、电热管与铛体铸为一体，升温快，环境温度为25℃时升温至250℃仅为10分钟左右。</w:t>
            </w:r>
            <w:r>
              <w:rPr>
                <w:rFonts w:eastAsia="宋体"/>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hint="eastAsia" w:eastAsia="宋体"/>
                <w:color w:val="000000"/>
                <w:sz w:val="20"/>
                <w:szCs w:val="20"/>
                <w:highlight w:val="none"/>
                <w:lang w:val="en-US" w:eastAsia="zh-CN" w:bidi="ar-SA"/>
              </w:rPr>
              <w:t xml:space="preserve">2310</w:t>
            </w:r>
            <w:r>
              <w:rPr>
                <w:rFonts w:eastAsia="宋体"/>
                <w:color w:val="000000"/>
                <w:sz w:val="20"/>
                <w:szCs w:val="20"/>
                <w:highlight w:val="none"/>
                <w:lang w:val="en-US" w:eastAsia="zh-CN" w:bidi="ar-SA"/>
              </w:rPr>
              <w:t xml:space="preserve">.00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落地式电扒炉</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700×800×800（±30）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sz w:val="20"/>
                <w:szCs w:val="20"/>
                <w:highlight w:val="none"/>
                <w:lang w:val="en-US" w:eastAsia="zh-CN" w:bidi="ar-SA"/>
              </w:rPr>
            </w:pPr>
            <w:r>
              <w:rPr>
                <w:rFonts w:eastAsia="宋体"/>
                <w:color w:val="000000"/>
                <w:sz w:val="20"/>
                <w:szCs w:val="20"/>
                <w:highlight w:val="none"/>
                <w:lang w:val="en-US" w:eastAsia="zh-CN" w:bidi="ar"/>
              </w:rPr>
              <w:t xml:space="preserve">304不锈钢板制作，厚度≥1.0mm；</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扒板厚度≥20mm，特殊处理便于清理。</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精准温控，温度档位可任意调节；</w:t>
            </w:r>
            <w:r>
              <w:rPr>
                <w:rFonts w:eastAsia="宋体"/>
                <w:sz w:val="20"/>
                <w:szCs w:val="20"/>
                <w:highlight w:val="none"/>
                <w:lang w:val="en-US" w:eastAsia="zh-CN" w:bidi="ar-SA"/>
              </w:rPr>
            </w:r>
            <w:r/>
          </w:p>
        </w:tc>
        <w:tc>
          <w:tcPr>
            <w:tcW w:w="393"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hint="eastAsia" w:eastAsia="宋体"/>
                <w:color w:val="000000"/>
                <w:sz w:val="20"/>
                <w:szCs w:val="20"/>
                <w:highlight w:val="none"/>
                <w:lang w:val="en-US" w:eastAsia="zh-CN" w:bidi="ar-SA"/>
              </w:rPr>
              <w:t xml:space="preserve">32</w:t>
            </w:r>
            <w:r>
              <w:rPr>
                <w:rFonts w:eastAsia="宋体"/>
                <w:color w:val="000000"/>
                <w:sz w:val="20"/>
                <w:szCs w:val="20"/>
                <w:highlight w:val="none"/>
                <w:lang w:val="en-US" w:eastAsia="zh-CN" w:bidi="ar-SA"/>
              </w:rPr>
              <w:t xml:space="preserve">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落地式电扒炉</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1200×800×800（±30）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sz w:val="20"/>
                <w:szCs w:val="20"/>
                <w:highlight w:val="none"/>
                <w:lang w:val="en-US" w:eastAsia="zh-CN" w:bidi="ar-SA"/>
              </w:rPr>
            </w:pPr>
            <w:r>
              <w:rPr>
                <w:rFonts w:eastAsia="宋体"/>
                <w:color w:val="000000"/>
                <w:sz w:val="20"/>
                <w:szCs w:val="20"/>
                <w:highlight w:val="none"/>
                <w:lang w:val="en-US" w:eastAsia="zh-CN" w:bidi="ar"/>
              </w:rPr>
              <w:t xml:space="preserve">304不锈钢板制作，厚度≥1.0mm；</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扒板厚度≥20mm，特殊处理便于清理。</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精准温控，温度档位可任意调节；</w:t>
            </w:r>
            <w:r>
              <w:rPr>
                <w:rFonts w:eastAsia="宋体"/>
                <w:sz w:val="20"/>
                <w:szCs w:val="20"/>
                <w:highlight w:val="none"/>
                <w:lang w:val="en-US" w:eastAsia="zh-CN" w:bidi="ar-SA"/>
              </w:rPr>
            </w:r>
            <w:r/>
          </w:p>
        </w:tc>
        <w:tc>
          <w:tcPr>
            <w:tcW w:w="393"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hint="eastAsia" w:eastAsia="宋体"/>
                <w:color w:val="000000"/>
                <w:sz w:val="20"/>
                <w:szCs w:val="20"/>
                <w:highlight w:val="none"/>
                <w:lang w:val="en-US" w:eastAsia="zh-CN" w:bidi="ar-SA"/>
              </w:rPr>
              <w:t xml:space="preserve">76</w:t>
            </w:r>
            <w:r>
              <w:rPr>
                <w:rFonts w:eastAsia="宋体"/>
                <w:color w:val="000000"/>
                <w:sz w:val="20"/>
                <w:szCs w:val="20"/>
                <w:highlight w:val="none"/>
                <w:lang w:val="en-US" w:eastAsia="zh-CN" w:bidi="ar-SA"/>
              </w:rPr>
              <w:t xml:space="preserve">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电单缸油炸炉（滤油型）</w:t>
            </w:r>
            <w:r>
              <w:rPr>
                <w:rFonts w:eastAsia="宋体"/>
                <w:color w:val="000000"/>
                <w:sz w:val="20"/>
                <w:szCs w:val="20"/>
                <w:highlight w:val="none"/>
                <w:lang w:val="en-US" w:eastAsia="zh-CN" w:bidi="ar"/>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2100×720×940（±30）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不低于IPX4标准防水设计四面可直接喷淋</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可调温度50~300℃,根据食材烹饪所需温度自动调节功率输出，保持恒定温度，带超温保护，保障食材出品效果。</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宽电压设计，电网适应性强，确保设备正常工作。</w:t>
            </w:r>
            <w:r>
              <w:rPr>
                <w:rFonts w:eastAsia="宋体"/>
                <w:color w:val="000000"/>
                <w:sz w:val="20"/>
                <w:szCs w:val="20"/>
                <w:highlight w:val="none"/>
                <w:lang w:val="en-US" w:eastAsia="zh-CN" w:bidi="ar"/>
              </w:rPr>
            </w:r>
            <w:r/>
          </w:p>
          <w:p>
            <w:pPr>
              <w:pStyle w:val="760"/>
              <w:jc w:val="left"/>
              <w:widowControl/>
              <w:rPr>
                <w:rFonts w:eastAsia="宋体"/>
                <w:sz w:val="20"/>
                <w:szCs w:val="20"/>
                <w:highlight w:val="none"/>
                <w:lang w:val="en-US" w:eastAsia="zh-CN" w:bidi="ar-SA"/>
              </w:rPr>
            </w:pPr>
            <w:r>
              <w:rPr>
                <w:rFonts w:eastAsia="宋体"/>
                <w:color w:val="000000"/>
                <w:sz w:val="20"/>
                <w:szCs w:val="20"/>
                <w:highlight w:val="none"/>
                <w:lang w:val="en-US" w:eastAsia="zh-CN" w:bidi="ar"/>
              </w:rPr>
              <w:t xml:space="preserve">台面SUS304不锈钢，厚度≥1.5mm，侧板304不锈钢，厚度≥0.8mm，高档不锈钢立体三防保护。</w:t>
            </w:r>
            <w:r>
              <w:rPr>
                <w:rFonts w:eastAsia="宋体"/>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hint="eastAsia" w:eastAsia="宋体"/>
                <w:color w:val="000000"/>
                <w:sz w:val="20"/>
                <w:szCs w:val="20"/>
                <w:highlight w:val="none"/>
                <w:lang w:val="en-US" w:eastAsia="zh-CN" w:bidi="ar-SA"/>
              </w:rPr>
              <w:t xml:space="preserve">2178</w:t>
            </w:r>
            <w:r>
              <w:rPr>
                <w:rFonts w:eastAsia="宋体"/>
                <w:color w:val="000000"/>
                <w:sz w:val="20"/>
                <w:szCs w:val="20"/>
                <w:highlight w:val="none"/>
                <w:lang w:val="en-US" w:eastAsia="zh-CN" w:bidi="ar-SA"/>
              </w:rPr>
              <w:t xml:space="preserve">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油炸炉</w:t>
            </w:r>
            <w:r>
              <w:rPr>
                <w:rFonts w:eastAsia="宋体"/>
                <w:color w:val="000000"/>
                <w:sz w:val="20"/>
                <w:szCs w:val="20"/>
                <w:highlight w:val="none"/>
                <w:lang w:val="en-US" w:eastAsia="zh-CN" w:bidi="ar"/>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1200×650×940（±30）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不低于IPX4标准防水设计四面可直接喷淋</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可调温度50~300℃,根据食材烹饪所需温度自动调节功率输出，保持恒定温度，带超温保护，保障食材出品效果。</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宽电压设计，电网适应性强，确保设备正常工作。</w:t>
            </w:r>
            <w:r>
              <w:rPr>
                <w:rFonts w:eastAsia="宋体"/>
                <w:color w:val="000000"/>
                <w:sz w:val="20"/>
                <w:szCs w:val="20"/>
                <w:highlight w:val="none"/>
                <w:lang w:val="en-US" w:eastAsia="zh-CN" w:bidi="ar"/>
              </w:rPr>
            </w:r>
            <w:r/>
          </w:p>
          <w:p>
            <w:pPr>
              <w:pStyle w:val="760"/>
              <w:jc w:val="left"/>
              <w:widowControl/>
              <w:rPr>
                <w:rFonts w:eastAsia="宋体"/>
                <w:sz w:val="20"/>
                <w:szCs w:val="20"/>
                <w:highlight w:val="none"/>
                <w:lang w:val="en-US" w:eastAsia="zh-CN" w:bidi="ar-SA"/>
              </w:rPr>
            </w:pPr>
            <w:r>
              <w:rPr>
                <w:rFonts w:eastAsia="宋体"/>
                <w:color w:val="000000"/>
                <w:sz w:val="20"/>
                <w:szCs w:val="20"/>
                <w:highlight w:val="none"/>
                <w:lang w:val="en-US" w:eastAsia="zh-CN" w:bidi="ar"/>
              </w:rPr>
              <w:t xml:space="preserve">台面SUS304不锈钢，厚度≥1.5mm，侧板304不锈钢，厚度≥0.8mm，高档不锈钢立体三防保护。</w:t>
            </w:r>
            <w:r>
              <w:rPr>
                <w:rFonts w:eastAsia="宋体"/>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ff0000"/>
                <w:sz w:val="20"/>
                <w:szCs w:val="20"/>
                <w:highlight w:val="none"/>
                <w:lang w:val="en-US" w:eastAsia="zh-CN" w:bidi="ar-SA"/>
              </w:rPr>
            </w:pPr>
            <w:r>
              <w:rPr>
                <w:rFonts w:eastAsia="宋体"/>
                <w:sz w:val="20"/>
                <w:szCs w:val="20"/>
                <w:highlight w:val="none"/>
                <w:lang w:val="en-US" w:eastAsia="zh-CN" w:bidi="ar-SA"/>
              </w:rPr>
              <w:t xml:space="preserve">3</w:t>
            </w:r>
            <w:r>
              <w:rPr>
                <w:rFonts w:hint="eastAsia" w:eastAsia="宋体"/>
                <w:sz w:val="20"/>
                <w:szCs w:val="20"/>
                <w:highlight w:val="none"/>
                <w:lang w:val="en-US" w:eastAsia="zh-CN" w:bidi="ar-SA"/>
              </w:rPr>
              <w:t xml:space="preserve">520</w:t>
            </w:r>
            <w:r>
              <w:rPr>
                <w:rFonts w:eastAsia="宋体"/>
                <w:sz w:val="20"/>
                <w:szCs w:val="20"/>
                <w:highlight w:val="none"/>
                <w:lang w:val="en-US" w:eastAsia="zh-CN" w:bidi="ar-SA"/>
              </w:rPr>
              <w:t xml:space="preserve">.00</w:t>
            </w:r>
            <w:r>
              <w:rPr>
                <w:rFonts w:eastAsia="宋体"/>
                <w:color w:val="ff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六孔煮面炉</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700×700×850/50（±30）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sz w:val="20"/>
                <w:szCs w:val="20"/>
                <w:highlight w:val="none"/>
                <w:lang w:val="en-US" w:eastAsia="zh-CN" w:bidi="ar-SA"/>
              </w:rPr>
            </w:pPr>
            <w:r>
              <w:rPr>
                <w:rFonts w:eastAsia="宋体"/>
                <w:color w:val="0d0d0d"/>
                <w:sz w:val="20"/>
                <w:szCs w:val="20"/>
                <w:highlight w:val="none"/>
                <w:lang w:val="en-US" w:eastAsia="zh-CN" w:bidi="ar"/>
              </w:rPr>
              <w:t xml:space="preserve">材质：壳体全部采用304不锈钢材质，功率：12KW,台面厚≧1.5mm;</w:t>
            </w:r>
            <w:r>
              <w:rPr>
                <w:rFonts w:eastAsia="宋体"/>
                <w:color w:val="0d0d0d"/>
                <w:sz w:val="20"/>
                <w:szCs w:val="20"/>
                <w:highlight w:val="none"/>
                <w:lang w:val="en-US" w:eastAsia="zh-CN" w:bidi="ar"/>
              </w:rPr>
              <w:br w:type="textWrapping" w:clear="all"/>
            </w:r>
            <w:r>
              <w:rPr>
                <w:rFonts w:eastAsia="宋体"/>
                <w:color w:val="0d0d0d"/>
                <w:sz w:val="20"/>
                <w:szCs w:val="20"/>
                <w:highlight w:val="none"/>
                <w:lang w:val="en-US" w:eastAsia="zh-CN" w:bidi="ar"/>
              </w:rPr>
              <w:t xml:space="preserve">煮食炉三档调节，每个炉头单独按钮制;</w:t>
            </w:r>
            <w:r>
              <w:rPr>
                <w:rFonts w:eastAsia="宋体"/>
                <w:color w:val="0d0d0d"/>
                <w:sz w:val="20"/>
                <w:szCs w:val="20"/>
                <w:highlight w:val="none"/>
                <w:lang w:val="en-US" w:eastAsia="zh-CN" w:bidi="ar"/>
              </w:rPr>
              <w:br w:type="textWrapping" w:clear="all"/>
            </w:r>
            <w:r>
              <w:rPr>
                <w:rFonts w:eastAsia="宋体"/>
                <w:color w:val="0d0d0d"/>
                <w:sz w:val="20"/>
                <w:szCs w:val="20"/>
                <w:highlight w:val="none"/>
                <w:lang w:val="en-US" w:eastAsia="zh-CN" w:bidi="ar"/>
              </w:rPr>
              <w:t xml:space="preserve">超温保护功能，防干烧自动断电，确保使用安全。</w:t>
            </w:r>
            <w:r>
              <w:rPr>
                <w:rFonts w:eastAsia="宋体"/>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hint="eastAsia" w:eastAsia="宋体"/>
                <w:color w:val="000000"/>
                <w:sz w:val="20"/>
                <w:szCs w:val="20"/>
                <w:highlight w:val="none"/>
                <w:lang w:val="en-US" w:eastAsia="zh-CN" w:bidi="ar-SA"/>
              </w:rPr>
              <w:t xml:space="preserve">143</w:t>
            </w:r>
            <w:r>
              <w:rPr>
                <w:rFonts w:eastAsia="宋体"/>
                <w:color w:val="000000"/>
                <w:sz w:val="20"/>
                <w:szCs w:val="20"/>
                <w:highlight w:val="none"/>
                <w:lang w:val="en-US" w:eastAsia="zh-CN" w:bidi="ar-SA"/>
              </w:rPr>
              <w:t xml:space="preserve">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sz w:val="20"/>
                <w:szCs w:val="20"/>
                <w:highlight w:val="none"/>
                <w:lang w:val="en-US" w:eastAsia="zh-CN" w:bidi="ar-SA"/>
              </w:rPr>
            </w:pPr>
            <w:r>
              <w:rPr>
                <w:rFonts w:eastAsia="宋体"/>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
              </w:rPr>
              <w:t xml:space="preserve">商用全自动豆浆机</w:t>
            </w:r>
            <w:r>
              <w:rPr>
                <w:rFonts w:eastAsia="宋体"/>
                <w:sz w:val="20"/>
                <w:szCs w:val="20"/>
                <w:highlight w:val="none"/>
                <w:lang w:val="en-US" w:eastAsia="zh-CN" w:bidi="ar-SA"/>
              </w:rPr>
            </w:r>
            <w:r/>
          </w:p>
        </w:tc>
        <w:tc>
          <w:tcPr>
            <w:tcW w:w="994" w:type="dxa"/>
            <w:vAlign w:val="center"/>
            <w:textDirection w:val="lrTb"/>
            <w:noWrap w:val="false"/>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1200</w:t>
            </w:r>
            <w:r>
              <w:rPr>
                <w:rFonts w:eastAsia="宋体"/>
                <w:color w:val="000000"/>
                <w:sz w:val="20"/>
                <w:szCs w:val="20"/>
                <w:highlight w:val="none"/>
                <w:lang w:val="en-US" w:eastAsia="zh-CN" w:bidi="ar"/>
              </w:rPr>
              <w:t xml:space="preserve">×520×1100（±30）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hint="eastAsia" w:eastAsia="宋体"/>
                <w:color w:val="000000"/>
                <w:sz w:val="20"/>
                <w:szCs w:val="20"/>
                <w:highlight w:val="none"/>
                <w:lang w:val="en-US" w:eastAsia="zh-CN" w:bidi="ar-SA"/>
              </w:rPr>
            </w:pPr>
            <w:r>
              <w:rPr>
                <w:rFonts w:hint="eastAsia" w:eastAsia="宋体"/>
                <w:color w:val="000000"/>
                <w:sz w:val="20"/>
                <w:szCs w:val="20"/>
                <w:highlight w:val="none"/>
                <w:lang w:val="en-US" w:eastAsia="zh-CN" w:bidi="ar"/>
              </w:rPr>
              <w:t xml:space="preserve">3</w:t>
            </w:r>
            <w:r>
              <w:rPr>
                <w:rFonts w:hint="eastAsia"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sz w:val="20"/>
                <w:szCs w:val="20"/>
                <w:highlight w:val="none"/>
                <w:lang w:val="en-US" w:eastAsia="zh-CN" w:bidi="ar"/>
              </w:rPr>
            </w:pPr>
            <w:r>
              <w:rPr>
                <w:rFonts w:eastAsia="宋体"/>
                <w:sz w:val="20"/>
                <w:szCs w:val="20"/>
                <w:highlight w:val="none"/>
                <w:lang w:val="en-US" w:eastAsia="zh-CN" w:bidi="ar"/>
              </w:rPr>
              <w:t xml:space="preserve">电压/功率:380V/13.8KW;</w:t>
            </w:r>
            <w:r>
              <w:rPr>
                <w:rFonts w:eastAsia="宋体"/>
                <w:sz w:val="20"/>
                <w:szCs w:val="20"/>
                <w:highlight w:val="none"/>
                <w:lang w:val="en-US" w:eastAsia="zh-CN" w:bidi="ar"/>
              </w:rPr>
            </w:r>
            <w:r/>
          </w:p>
          <w:p>
            <w:pPr>
              <w:pStyle w:val="760"/>
              <w:jc w:val="left"/>
              <w:widowControl/>
              <w:rPr>
                <w:rFonts w:eastAsia="宋体"/>
                <w:sz w:val="20"/>
                <w:szCs w:val="20"/>
                <w:highlight w:val="none"/>
                <w:lang w:val="en-US" w:eastAsia="zh-CN" w:bidi="ar"/>
              </w:rPr>
            </w:pPr>
            <w:r>
              <w:rPr>
                <w:rFonts w:eastAsia="宋体"/>
                <w:sz w:val="20"/>
                <w:szCs w:val="20"/>
                <w:highlight w:val="none"/>
                <w:lang w:val="en-US" w:eastAsia="zh-CN" w:bidi="ar"/>
              </w:rPr>
              <w:t xml:space="preserve">容量:</w:t>
            </w:r>
            <w:r>
              <w:rPr>
                <w:rFonts w:eastAsia="宋体"/>
                <w:color w:val="0d0d0d"/>
                <w:sz w:val="20"/>
                <w:szCs w:val="20"/>
                <w:highlight w:val="none"/>
                <w:lang w:val="en-US" w:eastAsia="zh-CN" w:bidi="ar"/>
              </w:rPr>
              <w:t xml:space="preserve">≧</w:t>
            </w:r>
            <w:r>
              <w:rPr>
                <w:rFonts w:eastAsia="宋体"/>
                <w:sz w:val="20"/>
                <w:szCs w:val="20"/>
                <w:highlight w:val="none"/>
                <w:lang w:val="en-US" w:eastAsia="zh-CN" w:bidi="ar"/>
              </w:rPr>
              <w:t xml:space="preserve">60L;</w:t>
            </w:r>
            <w:r>
              <w:rPr>
                <w:rFonts w:eastAsia="宋体"/>
                <w:sz w:val="20"/>
                <w:szCs w:val="20"/>
                <w:highlight w:val="none"/>
                <w:lang w:val="en-US" w:eastAsia="zh-CN" w:bidi="ar"/>
              </w:rPr>
            </w:r>
            <w:r/>
          </w:p>
          <w:p>
            <w:pPr>
              <w:pStyle w:val="760"/>
              <w:jc w:val="left"/>
              <w:widowControl/>
              <w:rPr>
                <w:rFonts w:eastAsia="宋体"/>
                <w:sz w:val="20"/>
                <w:szCs w:val="20"/>
                <w:highlight w:val="none"/>
                <w:lang w:val="en-US" w:eastAsia="zh-CN" w:bidi="ar"/>
              </w:rPr>
            </w:pPr>
            <w:r>
              <w:rPr>
                <w:rFonts w:eastAsia="宋体"/>
                <w:sz w:val="20"/>
                <w:szCs w:val="20"/>
                <w:highlight w:val="none"/>
                <w:lang w:val="en-US" w:eastAsia="zh-CN" w:bidi="ar"/>
              </w:rPr>
              <w:t xml:space="preserve">制浆时间:30L≤60分钟，60L≤90分钟</w:t>
            </w:r>
            <w:r>
              <w:rPr>
                <w:rFonts w:eastAsia="宋体"/>
                <w:sz w:val="20"/>
                <w:szCs w:val="20"/>
                <w:highlight w:val="none"/>
                <w:lang w:val="en-US" w:eastAsia="zh-CN" w:bidi="ar"/>
              </w:rPr>
            </w:r>
            <w:r/>
          </w:p>
          <w:p>
            <w:pPr>
              <w:pStyle w:val="760"/>
              <w:jc w:val="left"/>
              <w:widowControl/>
              <w:rPr>
                <w:rFonts w:eastAsia="宋体"/>
                <w:sz w:val="20"/>
                <w:szCs w:val="20"/>
                <w:highlight w:val="none"/>
                <w:lang w:val="en-US" w:eastAsia="zh-CN" w:bidi="ar"/>
              </w:rPr>
            </w:pPr>
            <w:r>
              <w:rPr>
                <w:rFonts w:eastAsia="宋体"/>
                <w:sz w:val="20"/>
                <w:szCs w:val="20"/>
                <w:highlight w:val="none"/>
                <w:lang w:val="en-US" w:eastAsia="zh-CN" w:bidi="ar"/>
              </w:rPr>
              <w:t xml:space="preserve">具有食品接触产品安全认证证书（提供证书复印件）</w:t>
            </w:r>
            <w:r>
              <w:rPr>
                <w:rFonts w:eastAsia="宋体"/>
                <w:sz w:val="20"/>
                <w:szCs w:val="20"/>
                <w:highlight w:val="none"/>
                <w:lang w:val="en-US" w:eastAsia="zh-CN" w:bidi="ar"/>
              </w:rPr>
            </w:r>
            <w:r/>
          </w:p>
          <w:p>
            <w:pPr>
              <w:pStyle w:val="760"/>
              <w:jc w:val="left"/>
              <w:widowControl/>
              <w:rPr>
                <w:rFonts w:eastAsia="宋体"/>
                <w:sz w:val="20"/>
                <w:szCs w:val="20"/>
                <w:highlight w:val="none"/>
                <w:lang w:val="en-US" w:eastAsia="zh-CN" w:bidi="ar"/>
              </w:rPr>
            </w:pPr>
            <w:r>
              <w:rPr>
                <w:rFonts w:eastAsia="宋体"/>
                <w:sz w:val="20"/>
                <w:szCs w:val="20"/>
                <w:highlight w:val="none"/>
                <w:lang w:val="en-US" w:eastAsia="zh-CN" w:bidi="ar"/>
              </w:rPr>
              <w:t xml:space="preserve">特点:①全自动制浆清洗，免滤无渣，可选择30升、60升制浆。</w:t>
            </w:r>
            <w:r>
              <w:rPr>
                <w:rFonts w:eastAsia="宋体"/>
                <w:sz w:val="20"/>
                <w:szCs w:val="20"/>
                <w:highlight w:val="none"/>
                <w:lang w:val="en-US" w:eastAsia="zh-CN" w:bidi="ar"/>
              </w:rPr>
            </w:r>
            <w:r/>
          </w:p>
          <w:p>
            <w:pPr>
              <w:pStyle w:val="760"/>
              <w:jc w:val="left"/>
              <w:widowControl/>
              <w:rPr>
                <w:rFonts w:eastAsia="宋体"/>
                <w:sz w:val="20"/>
                <w:szCs w:val="20"/>
                <w:highlight w:val="none"/>
                <w:lang w:val="en-US" w:eastAsia="zh-CN" w:bidi="ar"/>
              </w:rPr>
            </w:pPr>
            <w:r>
              <w:rPr>
                <w:rFonts w:eastAsia="宋体"/>
                <w:sz w:val="20"/>
                <w:szCs w:val="20"/>
                <w:highlight w:val="none"/>
                <w:lang w:val="en-US" w:eastAsia="zh-CN" w:bidi="ar"/>
              </w:rPr>
              <w:t xml:space="preserve">②功能：原味豆浆、花色豆浆、美味豆花、单独加热、自动保温、自动清洗、自动上水、自动磨浆、一键预约。</w:t>
            </w:r>
            <w:r>
              <w:rPr>
                <w:rFonts w:eastAsia="宋体"/>
                <w:sz w:val="20"/>
                <w:szCs w:val="20"/>
                <w:highlight w:val="none"/>
                <w:lang w:val="en-US" w:eastAsia="zh-CN" w:bidi="ar"/>
              </w:rPr>
            </w:r>
            <w:r/>
          </w:p>
          <w:p>
            <w:pPr>
              <w:pStyle w:val="760"/>
              <w:jc w:val="left"/>
              <w:widowControl/>
              <w:rPr>
                <w:rFonts w:eastAsia="宋体"/>
                <w:sz w:val="20"/>
                <w:szCs w:val="20"/>
                <w:highlight w:val="none"/>
                <w:lang w:val="en-US" w:eastAsia="zh-CN" w:bidi="ar"/>
              </w:rPr>
            </w:pPr>
            <w:r>
              <w:rPr>
                <w:rFonts w:eastAsia="宋体"/>
                <w:sz w:val="20"/>
                <w:szCs w:val="20"/>
                <w:highlight w:val="none"/>
                <w:lang w:val="en-US" w:eastAsia="zh-CN" w:bidi="ar"/>
              </w:rPr>
              <w:t xml:space="preserve">③机身采用304食品级不锈钢材质；液晶显示屏与防水触摸按键，全自动电脑板控制，显示更清晰。</w:t>
            </w:r>
            <w:r>
              <w:rPr>
                <w:rFonts w:eastAsia="宋体"/>
                <w:sz w:val="20"/>
                <w:szCs w:val="20"/>
                <w:highlight w:val="none"/>
                <w:lang w:val="en-US" w:eastAsia="zh-CN" w:bidi="ar"/>
              </w:rPr>
            </w:r>
            <w:r/>
          </w:p>
          <w:p>
            <w:pPr>
              <w:pStyle w:val="760"/>
              <w:jc w:val="left"/>
              <w:widowControl/>
              <w:rPr>
                <w:rFonts w:eastAsia="宋体"/>
                <w:sz w:val="20"/>
                <w:szCs w:val="20"/>
                <w:highlight w:val="none"/>
                <w:lang w:val="en-US" w:eastAsia="zh-CN" w:bidi="ar"/>
              </w:rPr>
            </w:pPr>
            <w:r>
              <w:rPr>
                <w:rFonts w:eastAsia="宋体"/>
                <w:sz w:val="20"/>
                <w:szCs w:val="20"/>
                <w:highlight w:val="none"/>
                <w:lang w:val="en-US" w:eastAsia="zh-CN" w:bidi="ar"/>
              </w:rPr>
              <w:t xml:space="preserve">④过热保护、过载保护、短路保护、漏电保护、电机堵转保护、水位超高保护、防溢保护、防干烧保护、电源过欠压保护、盖线位保护。</w:t>
            </w:r>
            <w:r>
              <w:rPr>
                <w:rFonts w:eastAsia="宋体"/>
                <w:sz w:val="20"/>
                <w:szCs w:val="20"/>
                <w:highlight w:val="none"/>
                <w:lang w:val="en-US" w:eastAsia="zh-CN" w:bidi="ar"/>
              </w:rPr>
            </w:r>
            <w:r/>
          </w:p>
          <w:p>
            <w:pPr>
              <w:pStyle w:val="760"/>
              <w:jc w:val="left"/>
              <w:widowControl/>
              <w:rPr>
                <w:rFonts w:eastAsia="宋体"/>
                <w:color w:val="ff0000"/>
                <w:sz w:val="20"/>
                <w:szCs w:val="20"/>
                <w:highlight w:val="none"/>
                <w:lang w:val="en-US" w:eastAsia="zh-CN" w:bidi="ar"/>
              </w:rPr>
            </w:pPr>
            <w:r>
              <w:rPr>
                <w:rFonts w:eastAsia="宋体"/>
                <w:sz w:val="20"/>
                <w:szCs w:val="20"/>
                <w:highlight w:val="none"/>
                <w:lang w:val="en-US" w:eastAsia="zh-CN" w:bidi="ar"/>
              </w:rPr>
              <w:t xml:space="preserve">⑤生产的豆浆经过GB 5009.5-2016检测结果蛋白质含量&gt;3.9g/100g;经过 GB5009.268-2016 检测结果钙&gt;148mg/kg。</w:t>
            </w:r>
            <w:r>
              <w:rPr>
                <w:rFonts w:eastAsia="宋体"/>
                <w:color w:val="ff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ff0000"/>
                <w:sz w:val="20"/>
                <w:szCs w:val="20"/>
                <w:highlight w:val="none"/>
                <w:lang w:val="en-US" w:eastAsia="zh-CN" w:bidi="ar-SA"/>
              </w:rPr>
            </w:pPr>
            <w:r>
              <w:rPr>
                <w:rFonts w:eastAsia="宋体"/>
                <w:sz w:val="20"/>
                <w:szCs w:val="20"/>
                <w:highlight w:val="none"/>
                <w:lang w:val="en-US" w:eastAsia="zh-CN" w:bidi="ar-SA"/>
              </w:rPr>
              <w:t xml:space="preserve">2</w:t>
            </w:r>
            <w:r>
              <w:rPr>
                <w:rFonts w:hint="eastAsia" w:eastAsia="宋体"/>
                <w:sz w:val="20"/>
                <w:szCs w:val="20"/>
                <w:highlight w:val="none"/>
                <w:lang w:val="en-US" w:eastAsia="zh-CN" w:bidi="ar-SA"/>
              </w:rPr>
              <w:t xml:space="preserve">97</w:t>
            </w:r>
            <w:r>
              <w:rPr>
                <w:rFonts w:eastAsia="宋体"/>
                <w:sz w:val="20"/>
                <w:szCs w:val="20"/>
                <w:highlight w:val="none"/>
                <w:lang w:val="en-US" w:eastAsia="zh-CN" w:bidi="ar-SA"/>
              </w:rPr>
              <w:t xml:space="preserve">00.00</w:t>
            </w:r>
            <w:r>
              <w:rPr>
                <w:rFonts w:eastAsia="宋体"/>
                <w:color w:val="ff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双头电磁煮面炉</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1500×800×800+30（±30）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3</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功率≥15KW</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煮面桶φ≥500mm,深度≥300mm，底部厚度≥2mm,侧壁厚度≥1.7mm。</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ADD磁电引擎，数字驱动、多级防护，适用各种厨房环境，确保设备安全可靠；</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喇叭形隧道散热风道设计、散热快，电子器件与风道完全隔离，避免油烟侵蚀电路；</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PPS齿形线盘组件，磁场分布均匀、发热低、损耗小、不偏火、不烧线盘；</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hint="eastAsia" w:eastAsia="宋体"/>
                <w:color w:val="000000"/>
                <w:sz w:val="20"/>
                <w:szCs w:val="20"/>
                <w:highlight w:val="none"/>
                <w:lang w:val="en-US" w:eastAsia="zh-CN" w:bidi="ar-SA"/>
              </w:rPr>
              <w:t xml:space="preserve">98</w:t>
            </w:r>
            <w:r>
              <w:rPr>
                <w:rFonts w:eastAsia="宋体"/>
                <w:color w:val="000000"/>
                <w:sz w:val="20"/>
                <w:szCs w:val="20"/>
                <w:highlight w:val="none"/>
                <w:lang w:val="en-US" w:eastAsia="zh-CN" w:bidi="ar-SA"/>
              </w:rPr>
              <w:t xml:space="preserve">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蒸汽可倾式间接加热汤锅(500升)连底座</w:t>
            </w:r>
            <w:r>
              <w:rPr>
                <w:rFonts w:eastAsia="宋体"/>
                <w:color w:val="000000"/>
                <w:sz w:val="20"/>
                <w:szCs w:val="20"/>
                <w:highlight w:val="none"/>
                <w:lang w:val="en-US" w:eastAsia="zh-CN" w:bidi="ar"/>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1600×1200×1100（±30）</w:t>
            </w:r>
            <w:r>
              <w:rPr>
                <w:rFonts w:eastAsia="宋体"/>
                <w:color w:val="000000"/>
                <w:sz w:val="20"/>
                <w:szCs w:val="20"/>
                <w:highlight w:val="none"/>
                <w:lang w:val="en-US" w:eastAsia="zh-CN" w:bidi="ar"/>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both"/>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材质：全部用SUS304#不锈钢板</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锅体可倾，便于出料，提供备品备件；</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容积≥500L 内锅口径≥1200，配有安全扣。</w:t>
            </w:r>
            <w:r>
              <w:rPr>
                <w:rFonts w:eastAsia="宋体"/>
                <w:color w:val="000000"/>
                <w:sz w:val="20"/>
                <w:szCs w:val="20"/>
                <w:highlight w:val="none"/>
                <w:lang w:val="en-US" w:eastAsia="zh-CN" w:bidi="ar"/>
              </w:rPr>
            </w:r>
            <w:r/>
          </w:p>
          <w:p>
            <w:pPr>
              <w:pStyle w:val="760"/>
              <w:jc w:val="both"/>
              <w:widowControl/>
              <w:rPr>
                <w:rFonts w:eastAsia="宋体"/>
                <w:color w:val="000000"/>
                <w:sz w:val="20"/>
                <w:szCs w:val="20"/>
                <w:highlight w:val="none"/>
                <w:lang w:val="en-US" w:eastAsia="zh-CN" w:bidi="ar"/>
              </w:rPr>
            </w:pPr>
            <w:r>
              <w:rPr>
                <w:rFonts w:eastAsia="宋体"/>
                <w:b/>
                <w:bCs/>
                <w:color w:val="000000"/>
                <w:sz w:val="20"/>
                <w:szCs w:val="20"/>
                <w:highlight w:val="none"/>
                <w:lang w:val="en-US" w:eastAsia="zh-CN" w:bidi="ar"/>
              </w:rPr>
              <w:t xml:space="preserve">▲投标人须提供证明所投产品技术参数符合</w:t>
            </w:r>
            <w:r>
              <w:rPr>
                <w:rFonts w:hint="eastAsia" w:eastAsia="宋体"/>
                <w:b/>
                <w:bCs/>
                <w:color w:val="000000"/>
                <w:sz w:val="20"/>
                <w:szCs w:val="20"/>
                <w:highlight w:val="none"/>
                <w:lang w:val="en-US" w:eastAsia="zh-CN" w:bidi="ar"/>
              </w:rPr>
              <w:t xml:space="preserve">本项产品</w:t>
            </w:r>
            <w:r>
              <w:rPr>
                <w:rFonts w:eastAsia="宋体"/>
                <w:b/>
                <w:bCs/>
                <w:color w:val="000000"/>
                <w:sz w:val="20"/>
                <w:szCs w:val="20"/>
                <w:highlight w:val="none"/>
                <w:lang w:val="en-US" w:eastAsia="zh-CN" w:bidi="ar"/>
              </w:rPr>
              <w:t xml:space="preserve">招标要求的文件，如：带CMA标识的检测报告复印件等材料。</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hint="eastAsia"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t xml:space="preserve">000.00</w:t>
            </w:r>
            <w:r>
              <w:rPr>
                <w:rFonts w:eastAsia="宋体"/>
                <w:color w:val="000000"/>
                <w:sz w:val="20"/>
                <w:szCs w:val="20"/>
                <w:highlight w:val="none"/>
                <w:lang w:val="en-US" w:eastAsia="zh-CN" w:bidi="ar"/>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保温饭汤车</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600×600×850（±30）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10</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Style w:val="1105"/>
                <w:rFonts w:ascii="Times New Roman" w:hAnsi="Times New Roman" w:eastAsia="宋体" w:cs="Times New Roman"/>
                <w:color w:val="000000"/>
                <w:sz w:val="20"/>
                <w:szCs w:val="20"/>
                <w:highlight w:val="none"/>
                <w:u w:val="none"/>
                <w:lang w:val="en-US" w:eastAsia="zh-CN" w:bidi="ar"/>
              </w:rPr>
              <w:t xml:space="preserve">整机采用304不锈钢材质</w:t>
            </w:r>
            <w:r>
              <w:rPr>
                <w:rFonts w:eastAsia="宋体"/>
                <w:color w:val="000000"/>
                <w:sz w:val="20"/>
                <w:szCs w:val="20"/>
                <w:highlight w:val="none"/>
                <w:lang w:val="en-US" w:eastAsia="zh-CN" w:bidi="ar"/>
              </w:rPr>
              <w:t xml:space="preserve">≥</w:t>
            </w:r>
            <w:r>
              <w:rPr>
                <w:rStyle w:val="1105"/>
                <w:rFonts w:ascii="Times New Roman" w:hAnsi="Times New Roman" w:eastAsia="宋体" w:cs="Times New Roman"/>
                <w:color w:val="000000"/>
                <w:sz w:val="20"/>
                <w:szCs w:val="20"/>
                <w:highlight w:val="none"/>
                <w:u w:val="none"/>
                <w:lang w:val="en-US" w:eastAsia="zh-CN" w:bidi="ar"/>
              </w:rPr>
              <w:t xml:space="preserve">1.5mm制作；</w:t>
            </w:r>
            <w:r>
              <w:rPr>
                <w:rStyle w:val="1105"/>
                <w:rFonts w:ascii="Times New Roman" w:hAnsi="Times New Roman" w:eastAsia="宋体" w:cs="Times New Roman"/>
                <w:color w:val="000000"/>
                <w:sz w:val="20"/>
                <w:szCs w:val="20"/>
                <w:highlight w:val="none"/>
                <w:u w:val="none"/>
                <w:lang w:val="en-US" w:eastAsia="zh-CN" w:bidi="ar"/>
              </w:rPr>
              <w:br w:type="textWrapping" w:clear="all"/>
            </w:r>
            <w:r>
              <w:rPr>
                <w:rStyle w:val="1105"/>
                <w:rFonts w:ascii="Times New Roman" w:hAnsi="Times New Roman" w:eastAsia="宋体" w:cs="Times New Roman"/>
                <w:color w:val="000000"/>
                <w:sz w:val="20"/>
                <w:szCs w:val="20"/>
                <w:highlight w:val="none"/>
                <w:u w:val="none"/>
                <w:lang w:val="en-US" w:eastAsia="zh-CN" w:bidi="ar"/>
              </w:rPr>
              <w:t xml:space="preserve">主体采用双层结构 ，带4个静音橡胶轮，每台配2个不锈钢304保温桶，配万向静音轮。</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w:t>
            </w:r>
            <w:r>
              <w:rPr>
                <w:rFonts w:hint="eastAsia" w:eastAsia="宋体"/>
                <w:color w:val="000000"/>
                <w:sz w:val="20"/>
                <w:szCs w:val="20"/>
                <w:highlight w:val="none"/>
                <w:lang w:val="en-US" w:eastAsia="zh-CN" w:bidi="ar-SA"/>
              </w:rPr>
              <w:t xml:space="preserve">376</w:t>
            </w:r>
            <w:r>
              <w:rPr>
                <w:rFonts w:eastAsia="宋体"/>
                <w:color w:val="000000"/>
                <w:sz w:val="20"/>
                <w:szCs w:val="20"/>
                <w:highlight w:val="none"/>
                <w:lang w:val="en-US" w:eastAsia="zh-CN" w:bidi="ar-SA"/>
              </w:rPr>
              <w:t xml:space="preserve">.00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双门立式保温柜</w:t>
            </w:r>
            <w:r>
              <w:rPr>
                <w:rFonts w:eastAsia="宋体"/>
                <w:color w:val="000000"/>
                <w:sz w:val="20"/>
                <w:szCs w:val="20"/>
                <w:highlight w:val="none"/>
                <w:lang w:val="en-US" w:eastAsia="zh-CN" w:bidi="ar-SA"/>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1546×550×1800（±30）</w:t>
            </w:r>
            <w:r>
              <w:rPr>
                <w:rFonts w:eastAsia="宋体"/>
                <w:color w:val="000000"/>
                <w:sz w:val="20"/>
                <w:szCs w:val="20"/>
                <w:highlight w:val="none"/>
                <w:lang w:val="en-US" w:eastAsia="zh-CN" w:bidi="ar-SA"/>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8</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d0d0d"/>
                <w:sz w:val="20"/>
                <w:szCs w:val="20"/>
                <w:highlight w:val="none"/>
                <w:lang w:val="en-US" w:eastAsia="zh-CN" w:bidi="ar"/>
              </w:rPr>
            </w:pPr>
            <w:r>
              <w:rPr>
                <w:rFonts w:eastAsia="宋体"/>
                <w:color w:val="0d0d0d"/>
                <w:sz w:val="20"/>
                <w:szCs w:val="20"/>
                <w:highlight w:val="none"/>
                <w:lang w:val="en-US" w:eastAsia="zh-CN" w:bidi="ar"/>
              </w:rPr>
              <w:t xml:space="preserve">材质：采用304#不锈钢板制作厚度均需≥1.5mm</w:t>
            </w:r>
            <w:r>
              <w:rPr>
                <w:rFonts w:eastAsia="宋体"/>
                <w:color w:val="0d0d0d"/>
                <w:sz w:val="20"/>
                <w:szCs w:val="20"/>
                <w:highlight w:val="none"/>
                <w:lang w:val="en-US" w:eastAsia="zh-CN" w:bidi="ar"/>
              </w:rPr>
              <w:br w:type="textWrapping" w:clear="all"/>
            </w:r>
            <w:r>
              <w:rPr>
                <w:rFonts w:eastAsia="宋体"/>
                <w:color w:val="0d0d0d"/>
                <w:sz w:val="20"/>
                <w:szCs w:val="20"/>
                <w:highlight w:val="none"/>
                <w:lang w:val="en-US" w:eastAsia="zh-CN" w:bidi="ar"/>
              </w:rPr>
              <w:t xml:space="preserve">温度范围：60-80°C</w:t>
            </w:r>
            <w:r>
              <w:rPr>
                <w:rFonts w:eastAsia="宋体"/>
                <w:color w:val="ff0000"/>
                <w:sz w:val="20"/>
                <w:szCs w:val="20"/>
                <w:highlight w:val="none"/>
                <w:lang w:val="en-US" w:eastAsia="zh-CN" w:bidi="ar"/>
              </w:rPr>
              <w:br w:type="textWrapping" w:clear="all"/>
            </w:r>
            <w:r>
              <w:rPr>
                <w:rFonts w:eastAsia="宋体"/>
                <w:color w:val="0d0d0d"/>
                <w:sz w:val="20"/>
                <w:szCs w:val="20"/>
                <w:highlight w:val="none"/>
                <w:lang w:val="en-US" w:eastAsia="zh-CN" w:bidi="ar"/>
              </w:rPr>
              <w:t xml:space="preserve">整体拉伸内胆，角度圆润，清洁无死角。</w:t>
            </w:r>
            <w:r>
              <w:rPr>
                <w:rFonts w:eastAsia="宋体"/>
                <w:color w:val="0d0d0d"/>
                <w:sz w:val="20"/>
                <w:szCs w:val="20"/>
                <w:highlight w:val="none"/>
                <w:lang w:val="en-US" w:eastAsia="zh-CN" w:bidi="ar"/>
              </w:rPr>
              <w:br w:type="textWrapping" w:clear="all"/>
            </w:r>
            <w:r>
              <w:rPr>
                <w:rFonts w:eastAsia="宋体"/>
                <w:color w:val="0d0d0d"/>
                <w:sz w:val="20"/>
                <w:szCs w:val="20"/>
                <w:highlight w:val="none"/>
                <w:lang w:val="en-US" w:eastAsia="zh-CN" w:bidi="ar"/>
              </w:rPr>
              <w:t xml:space="preserve">对流送风和加热模式，升温快，保温温度恒定均匀整体发泡，隔热效果佳，防止热量流失。</w:t>
            </w:r>
            <w:r>
              <w:rPr>
                <w:rFonts w:eastAsia="宋体"/>
                <w:color w:val="0d0d0d"/>
                <w:sz w:val="20"/>
                <w:szCs w:val="20"/>
                <w:highlight w:val="none"/>
                <w:lang w:val="en-US" w:eastAsia="zh-CN" w:bidi="ar"/>
              </w:rPr>
              <w:br w:type="textWrapping" w:clear="all"/>
            </w:r>
            <w:r>
              <w:rPr>
                <w:rFonts w:eastAsia="宋体"/>
                <w:color w:val="0d0d0d"/>
                <w:sz w:val="20"/>
                <w:szCs w:val="20"/>
                <w:highlight w:val="none"/>
                <w:lang w:val="en-US" w:eastAsia="zh-CN" w:bidi="ar"/>
              </w:rPr>
              <w:t xml:space="preserve">电加热产生湿气，在保温过程中保持食物最佳润泽，口感。</w:t>
            </w:r>
            <w:r>
              <w:rPr>
                <w:rFonts w:eastAsia="宋体"/>
                <w:color w:val="0d0d0d"/>
                <w:sz w:val="20"/>
                <w:szCs w:val="20"/>
                <w:highlight w:val="none"/>
                <w:lang w:val="en-US" w:eastAsia="zh-CN" w:bidi="ar"/>
              </w:rPr>
              <w:br w:type="textWrapping" w:clear="all"/>
            </w:r>
            <w:r>
              <w:rPr>
                <w:rFonts w:eastAsia="宋体"/>
                <w:color w:val="0d0d0d"/>
                <w:sz w:val="20"/>
                <w:szCs w:val="20"/>
                <w:highlight w:val="none"/>
                <w:lang w:val="en-US" w:eastAsia="zh-CN" w:bidi="ar"/>
              </w:rPr>
              <w:t xml:space="preserve">温度精确可调，适应不同食物的保温要求。</w:t>
            </w:r>
            <w:r>
              <w:rPr>
                <w:rFonts w:eastAsia="宋体"/>
                <w:color w:val="0d0d0d"/>
                <w:sz w:val="20"/>
                <w:szCs w:val="20"/>
                <w:highlight w:val="none"/>
                <w:lang w:val="en-US" w:eastAsia="zh-CN" w:bidi="ar"/>
              </w:rPr>
              <w:br w:type="textWrapping" w:clear="all"/>
            </w:r>
            <w:r>
              <w:rPr>
                <w:rFonts w:eastAsia="宋体"/>
                <w:color w:val="0d0d0d"/>
                <w:sz w:val="20"/>
                <w:szCs w:val="20"/>
                <w:highlight w:val="none"/>
                <w:lang w:val="en-US" w:eastAsia="zh-CN" w:bidi="ar"/>
              </w:rPr>
              <w:t xml:space="preserve">设有自动保护功能，食物和设备双重安全。</w:t>
            </w:r>
            <w:r>
              <w:rPr>
                <w:rFonts w:eastAsia="宋体"/>
                <w:color w:val="0d0d0d"/>
                <w:sz w:val="20"/>
                <w:szCs w:val="20"/>
                <w:highlight w:val="none"/>
                <w:lang w:val="en-US" w:eastAsia="zh-CN" w:bidi="ar"/>
              </w:rPr>
            </w:r>
            <w:r/>
          </w:p>
          <w:p>
            <w:pPr>
              <w:pStyle w:val="760"/>
              <w:jc w:val="left"/>
              <w:widowControl/>
              <w:rPr>
                <w:rFonts w:eastAsia="宋体"/>
                <w:color w:val="0d0d0d"/>
                <w:sz w:val="20"/>
                <w:szCs w:val="20"/>
                <w:highlight w:val="none"/>
                <w:lang w:val="en-US" w:eastAsia="zh-CN" w:bidi="ar"/>
              </w:rPr>
            </w:pPr>
            <w:r>
              <w:rPr>
                <w:rFonts w:hint="eastAsia" w:eastAsia="宋体"/>
                <w:b/>
                <w:bCs/>
                <w:sz w:val="20"/>
                <w:szCs w:val="20"/>
                <w:highlight w:val="none"/>
                <w:lang w:val="en-US" w:eastAsia="zh-CN" w:bidi="ar-SA"/>
              </w:rPr>
              <w:t xml:space="preserve">▲</w:t>
            </w:r>
            <w:r>
              <w:rPr>
                <w:rFonts w:eastAsia="宋体"/>
                <w:b/>
                <w:bCs/>
                <w:color w:val="0d0d0d"/>
                <w:sz w:val="20"/>
                <w:szCs w:val="20"/>
                <w:highlight w:val="none"/>
                <w:lang w:val="en-US" w:eastAsia="zh-CN" w:bidi="ar"/>
              </w:rPr>
              <w:t xml:space="preserve">投标人须提供证明所投产品技术参数符合</w:t>
            </w:r>
            <w:r>
              <w:rPr>
                <w:rFonts w:hint="eastAsia" w:eastAsia="宋体"/>
                <w:b/>
                <w:bCs/>
                <w:color w:val="000000"/>
                <w:sz w:val="20"/>
                <w:szCs w:val="20"/>
                <w:highlight w:val="none"/>
                <w:lang w:val="en-US" w:eastAsia="zh-CN" w:bidi="ar"/>
              </w:rPr>
              <w:t xml:space="preserve">本项产品</w:t>
            </w:r>
            <w:r>
              <w:rPr>
                <w:rFonts w:eastAsia="宋体"/>
                <w:b/>
                <w:bCs/>
                <w:color w:val="0d0d0d"/>
                <w:sz w:val="20"/>
                <w:szCs w:val="20"/>
                <w:highlight w:val="none"/>
                <w:lang w:val="en-US" w:eastAsia="zh-CN" w:bidi="ar"/>
              </w:rPr>
              <w:t xml:space="preserve">招标要求的文件，如：带CMA标识的检测报告复印件等材料。</w:t>
            </w:r>
            <w:r>
              <w:rPr>
                <w:rFonts w:eastAsia="宋体"/>
                <w:color w:val="0d0d0d"/>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w:t>
            </w:r>
            <w:r>
              <w:rPr>
                <w:rFonts w:hint="eastAsia" w:eastAsia="宋体"/>
                <w:color w:val="000000"/>
                <w:sz w:val="20"/>
                <w:szCs w:val="20"/>
                <w:highlight w:val="none"/>
                <w:lang w:val="en-US" w:eastAsia="zh-CN" w:bidi="ar-SA"/>
              </w:rPr>
              <w:t xml:space="preserve">277</w:t>
            </w:r>
            <w:r>
              <w:rPr>
                <w:rFonts w:eastAsia="宋体"/>
                <w:color w:val="000000"/>
                <w:sz w:val="20"/>
                <w:szCs w:val="20"/>
                <w:highlight w:val="none"/>
                <w:lang w:val="en-US" w:eastAsia="zh-CN" w:bidi="ar-SA"/>
              </w:rPr>
              <w:t xml:space="preserve">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多功能切菜机</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4</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电源电压：220V/50HZ</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电机功率：1.5KW</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生产能力：300-1000KG/H</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叶菜切段规格：1-60mm(可调)</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传送带宽：120mm  机器需加大料斗，便于入料，加高机身，便于出料，提供专用工具，安装要求以及货物拆装和维修时所需的特殊工具。</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球茎切菜规格：可订做，切片2-10mm，切丝2-10mm，切丁6/8/10/12/15/20/25（mm)</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left"/>
              <w:widowControl/>
              <w:rPr>
                <w:rFonts w:eastAsia="宋体"/>
                <w:b/>
                <w:bCs/>
                <w:sz w:val="20"/>
                <w:szCs w:val="20"/>
                <w:highlight w:val="none"/>
                <w:lang w:val="en-US" w:eastAsia="zh-CN" w:bidi="ar"/>
              </w:rPr>
            </w:pPr>
            <w:r>
              <w:rPr>
                <w:rFonts w:hint="eastAsia" w:eastAsia="宋体"/>
                <w:b/>
                <w:bCs/>
                <w:sz w:val="20"/>
                <w:szCs w:val="20"/>
                <w:highlight w:val="none"/>
                <w:lang w:val="en-US" w:eastAsia="zh-CN" w:bidi="ar"/>
              </w:rPr>
              <w:t xml:space="preserve">1、</w:t>
            </w:r>
            <w:r>
              <w:rPr>
                <w:rFonts w:eastAsia="宋体"/>
                <w:b/>
                <w:bCs/>
                <w:sz w:val="20"/>
                <w:szCs w:val="20"/>
                <w:highlight w:val="none"/>
                <w:lang w:val="en-US" w:eastAsia="zh-CN" w:bidi="ar"/>
              </w:rPr>
              <w:t xml:space="preserve">提供符合SB/T238-2008《切菜机技术条件》的检测报告复印件。</w:t>
            </w:r>
            <w:r>
              <w:rPr>
                <w:rFonts w:eastAsia="宋体"/>
                <w:b/>
                <w:bCs/>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ff0000"/>
                <w:sz w:val="20"/>
                <w:szCs w:val="20"/>
                <w:highlight w:val="none"/>
                <w:lang w:val="en-US" w:eastAsia="zh-CN" w:bidi="ar-SA"/>
              </w:rPr>
            </w:pPr>
            <w:r>
              <w:rPr>
                <w:rFonts w:hint="eastAsia" w:eastAsia="宋体"/>
                <w:sz w:val="20"/>
                <w:szCs w:val="20"/>
                <w:highlight w:val="none"/>
                <w:lang w:val="en-US" w:eastAsia="zh-CN" w:bidi="ar-SA"/>
              </w:rPr>
              <w:t xml:space="preserve">308</w:t>
            </w:r>
            <w:r>
              <w:rPr>
                <w:rFonts w:eastAsia="宋体"/>
                <w:sz w:val="20"/>
                <w:szCs w:val="20"/>
                <w:highlight w:val="none"/>
                <w:lang w:val="en-US" w:eastAsia="zh-CN" w:bidi="ar-SA"/>
              </w:rPr>
              <w:t xml:space="preserve">00.00</w:t>
            </w:r>
            <w:r>
              <w:rPr>
                <w:rFonts w:eastAsia="宋体"/>
                <w:color w:val="ff0000"/>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净水器（开水器）</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1OO% 滤除 自来水中的不当异味，如氯的气味100% 滤除 大于O.5微米(1/20000厘米)的泥沙等一切杂质100% 滤除 三卤甲烷等百余种致癌物  100% 滤除 大肠杆菌.沙门氏菌，志贺杆菌等有害菌和致病菌99.9%滤除 重金属(如铅.汞.铁.锰等)99.9%滤除 石棉纤维.孢囊菌及浮游物 抑制细菌滋长，保留人体所需矿物质快速更换滤芯</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b/>
                <w:bCs/>
                <w:color w:val="000000"/>
                <w:sz w:val="20"/>
                <w:szCs w:val="20"/>
                <w:highlight w:val="none"/>
                <w:lang w:val="en-US" w:eastAsia="zh-CN" w:bidi="ar"/>
              </w:rPr>
              <w:t xml:space="preserve">投标人须承诺，质保期内每季度免费提供耗材。</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1485</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木面工作台</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1800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SA"/>
              </w:rPr>
              <w:t xml:space="preserve">800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SA"/>
              </w:rPr>
              <w:t xml:space="preserve">800</w:t>
            </w:r>
            <w:r>
              <w:rPr>
                <w:rFonts w:eastAsia="宋体"/>
                <w:color w:val="000000"/>
                <w:sz w:val="20"/>
                <w:szCs w:val="20"/>
                <w:highlight w:val="none"/>
                <w:lang w:val="en-US" w:eastAsia="zh-CN" w:bidi="ar"/>
              </w:rPr>
              <w:t xml:space="preserve">（±30）</w:t>
            </w:r>
            <w:r>
              <w:rPr>
                <w:rFonts w:eastAsia="宋体"/>
                <w:color w:val="000000"/>
                <w:sz w:val="20"/>
                <w:szCs w:val="20"/>
                <w:highlight w:val="none"/>
                <w:lang w:val="en-US" w:eastAsia="zh-CN" w:bidi="ar-SA"/>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用材标准：SUS-304-2B无磁不锈钢</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台面：304</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1.5mm不锈钢,配柳桉</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50mm厚木板</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加强筋：</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1.2mm不锈钢加强筋</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立柱：ø51</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1.2mm圆管</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横管：ø38</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1.2mm圆管</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台脚：可调节不锈钢子弹脚</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2</w:t>
            </w:r>
            <w:r>
              <w:rPr>
                <w:rFonts w:hint="eastAsia" w:eastAsia="宋体"/>
                <w:sz w:val="20"/>
                <w:szCs w:val="20"/>
                <w:highlight w:val="none"/>
                <w:lang w:val="en-US" w:eastAsia="zh-CN" w:bidi="ar-SA"/>
              </w:rPr>
              <w:t xml:space="preserve">75</w:t>
            </w:r>
            <w:r>
              <w:rPr>
                <w:rFonts w:eastAsia="宋体"/>
                <w:sz w:val="20"/>
                <w:szCs w:val="20"/>
                <w:highlight w:val="none"/>
                <w:lang w:val="en-US" w:eastAsia="zh-CN" w:bidi="ar-SA"/>
              </w:rPr>
              <w:t xml:space="preserve">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both"/>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馅料机</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1140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850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1080（±30）</w:t>
            </w:r>
            <w:r>
              <w:rPr>
                <w:rFonts w:eastAsia="宋体"/>
                <w:color w:val="000000"/>
                <w:sz w:val="20"/>
                <w:szCs w:val="20"/>
                <w:highlight w:val="none"/>
                <w:lang w:val="en-US" w:eastAsia="zh-CN" w:bidi="ar"/>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可调整转速,高速可斩肉,低速斩蔬菜,一机多用。料盘、料盘盖、支撑箱体等接触食品部位采用食品机用的铝镁合金铸件，并经抛光，表面阳极氧化处理,达到高强硬度铝镁合金标准，耐腐蚀、易清洗,符合国际食品卫生要求。转盘容量：≥40L</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8</w:t>
            </w:r>
            <w:r>
              <w:rPr>
                <w:rFonts w:hint="eastAsia" w:eastAsia="宋体"/>
                <w:sz w:val="20"/>
                <w:szCs w:val="20"/>
                <w:highlight w:val="none"/>
                <w:lang w:val="en-US" w:eastAsia="zh-CN" w:bidi="ar-SA"/>
              </w:rPr>
              <w:t xml:space="preserve">8</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both"/>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台式电磁炉</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单相电输入宽电压工作，额定功率3.3KW</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5档火力控制，60~80度，温度控制功能</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全不锈外壳，安全可靠串联谐振半桥控制技术，可靠性高</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采用TOP开关电源供电，功耗低输出功率大，功率输出持续稳定特有锅具干烧保护，防止锅具干烧着火并保护设备可靠运行控制系统自我诊断程序，多重保护及故障提醒功能三防结构设计，防水等级≥IPX39.</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98</w:t>
            </w:r>
            <w:r>
              <w:rPr>
                <w:rFonts w:eastAsia="宋体"/>
                <w:sz w:val="20"/>
                <w:szCs w:val="20"/>
                <w:highlight w:val="none"/>
                <w:lang w:val="en-US" w:eastAsia="zh-CN" w:bidi="ar-SA"/>
              </w:rPr>
              <w:t xml:space="preserve">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both"/>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坐台双层架</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1800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360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700（±30）</w:t>
            </w:r>
            <w:r>
              <w:rPr>
                <w:rFonts w:eastAsia="宋体"/>
                <w:color w:val="000000"/>
                <w:sz w:val="20"/>
                <w:szCs w:val="20"/>
                <w:highlight w:val="none"/>
                <w:lang w:val="en-US" w:eastAsia="zh-CN" w:bidi="ar"/>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12</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用材标准：SUS-304-2B无磁不锈钢</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层板：304</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1.0mm不锈钢</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立柱：ø38</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1.2mm不锈钢圆管</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1485</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both"/>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双缸双筛电炸炉</w:t>
            </w:r>
            <w:r>
              <w:rPr>
                <w:rFonts w:eastAsia="宋体"/>
                <w:color w:val="000000"/>
                <w:sz w:val="20"/>
                <w:szCs w:val="20"/>
                <w:highlight w:val="none"/>
                <w:lang w:val="en-US" w:eastAsia="zh-CN" w:bidi="ar-SA"/>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700</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850/50（±30）</w:t>
            </w:r>
            <w:r>
              <w:rPr>
                <w:rFonts w:eastAsia="宋体"/>
                <w:color w:val="000000"/>
                <w:sz w:val="20"/>
                <w:szCs w:val="20"/>
                <w:highlight w:val="none"/>
                <w:lang w:val="en-US" w:eastAsia="zh-CN" w:bidi="ar-SA"/>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全不锈钢加厚机身，坚固耐用。</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按键式温度调节，调温（50~300℃）简单精准。</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一体成型台面设计，框架结构设计，安全可靠。</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三防：立体三防结构设计，防水、防油烟、防虫</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温控准确，温度波动幅度小。</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宽电压设计，电网适应性强，确保设备正常工作</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3860</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both"/>
              <w:widowControl/>
              <w:rPr>
                <w:rFonts w:eastAsia="宋体"/>
                <w:sz w:val="20"/>
                <w:szCs w:val="20"/>
                <w:highlight w:val="none"/>
                <w:lang w:val="en-US" w:eastAsia="zh-CN" w:bidi="ar"/>
              </w:rPr>
            </w:pPr>
            <w:r>
              <w:rPr>
                <w:rFonts w:eastAsia="宋体"/>
                <w:sz w:val="20"/>
                <w:szCs w:val="20"/>
                <w:highlight w:val="none"/>
                <w:lang w:val="en-US" w:eastAsia="zh-CN" w:bidi="ar"/>
              </w:rPr>
            </w:r>
            <w:r/>
          </w:p>
        </w:tc>
        <w:tc>
          <w:tcPr>
            <w:tcW w:w="962" w:type="dxa"/>
            <w:vAlign w:val="center"/>
            <w:textDirection w:val="lrTb"/>
            <w:noWrap/>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风幕机</w:t>
            </w:r>
            <w:r>
              <w:rPr>
                <w:rFonts w:eastAsia="宋体"/>
                <w:sz w:val="20"/>
                <w:szCs w:val="20"/>
                <w:highlight w:val="none"/>
                <w:lang w:val="en-US" w:eastAsia="zh-CN" w:bidi="ar"/>
              </w:rPr>
            </w:r>
            <w:r/>
          </w:p>
        </w:tc>
        <w:tc>
          <w:tcPr>
            <w:tcW w:w="994" w:type="dxa"/>
            <w:vAlign w:val="center"/>
            <w:textDirection w:val="lrTb"/>
            <w:noWrap/>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1500×190×210</w:t>
            </w:r>
            <w:r>
              <w:rPr>
                <w:rFonts w:eastAsia="宋体"/>
                <w:color w:val="000000"/>
                <w:sz w:val="20"/>
                <w:szCs w:val="20"/>
                <w:highlight w:val="none"/>
                <w:lang w:val="en-US" w:eastAsia="zh-CN" w:bidi="ar"/>
              </w:rPr>
              <w:t xml:space="preserve">（±30）</w:t>
            </w:r>
            <w:r>
              <w:rPr>
                <w:rFonts w:eastAsia="宋体"/>
                <w:sz w:val="20"/>
                <w:szCs w:val="20"/>
                <w:highlight w:val="none"/>
                <w:lang w:val="en-US" w:eastAsia="zh-CN" w:bidi="ar"/>
              </w:rPr>
            </w:r>
            <w:r/>
          </w:p>
        </w:tc>
        <w:tc>
          <w:tcPr>
            <w:tcW w:w="220" w:type="dxa"/>
            <w:vAlign w:val="center"/>
            <w:textDirection w:val="lrTb"/>
            <w:noWrap/>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mm</w:t>
            </w:r>
            <w:r>
              <w:rPr>
                <w:rFonts w:eastAsia="宋体"/>
                <w:sz w:val="20"/>
                <w:szCs w:val="20"/>
                <w:highlight w:val="none"/>
                <w:lang w:val="en-US" w:eastAsia="zh-CN" w:bidi="ar"/>
              </w:rPr>
            </w:r>
            <w:r/>
          </w:p>
        </w:tc>
        <w:tc>
          <w:tcPr>
            <w:tcW w:w="508" w:type="dxa"/>
            <w:vAlign w:val="center"/>
            <w:textDirection w:val="lrTb"/>
            <w:noWrap/>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12</w:t>
            </w:r>
            <w:r>
              <w:rPr>
                <w:rFonts w:eastAsia="宋体"/>
                <w:sz w:val="20"/>
                <w:szCs w:val="20"/>
                <w:highlight w:val="none"/>
                <w:lang w:val="en-US" w:eastAsia="zh-CN" w:bidi="ar"/>
              </w:rPr>
            </w:r>
            <w:r/>
          </w:p>
        </w:tc>
        <w:tc>
          <w:tcPr>
            <w:tcW w:w="1665" w:type="dxa"/>
            <w:vAlign w:val="center"/>
            <w:textDirection w:val="lrTb"/>
            <w:noWrap w:val="false"/>
          </w:tcPr>
          <w:p>
            <w:pPr>
              <w:pStyle w:val="760"/>
              <w:jc w:val="left"/>
              <w:widowControl/>
              <w:rPr>
                <w:rFonts w:eastAsia="宋体"/>
                <w:sz w:val="20"/>
                <w:szCs w:val="20"/>
                <w:highlight w:val="none"/>
                <w:lang w:val="en-US" w:eastAsia="zh-CN" w:bidi="ar"/>
              </w:rPr>
            </w:pPr>
            <w:r>
              <w:rPr>
                <w:rFonts w:eastAsia="宋体"/>
                <w:sz w:val="20"/>
                <w:szCs w:val="20"/>
                <w:highlight w:val="none"/>
                <w:lang w:val="en-US" w:eastAsia="zh-CN" w:bidi="ar"/>
              </w:rPr>
              <w:t xml:space="preserve">风速：≥11/9（m/s）；风量≥2700m3/h；</w:t>
            </w:r>
            <w:r>
              <w:rPr>
                <w:rFonts w:eastAsia="宋体"/>
                <w:sz w:val="20"/>
                <w:szCs w:val="20"/>
                <w:highlight w:val="none"/>
                <w:lang w:val="en-US" w:eastAsia="zh-CN" w:bidi="ar"/>
              </w:rPr>
            </w:r>
            <w:r/>
          </w:p>
          <w:p>
            <w:pPr>
              <w:pStyle w:val="760"/>
              <w:jc w:val="left"/>
              <w:widowControl/>
              <w:rPr>
                <w:rFonts w:eastAsia="宋体"/>
                <w:sz w:val="20"/>
                <w:szCs w:val="20"/>
                <w:highlight w:val="none"/>
                <w:lang w:val="en-US" w:eastAsia="zh-CN" w:bidi="ar"/>
              </w:rPr>
            </w:pPr>
            <w:r>
              <w:rPr>
                <w:rFonts w:eastAsia="宋体"/>
                <w:sz w:val="20"/>
                <w:szCs w:val="20"/>
                <w:highlight w:val="none"/>
                <w:lang w:val="en-US" w:eastAsia="zh-CN" w:bidi="ar"/>
              </w:rPr>
              <w:t xml:space="preserve">噪音</w:t>
            </w:r>
            <w:r>
              <w:rPr>
                <w:rFonts w:eastAsia="宋体"/>
                <w:color w:val="000000"/>
                <w:sz w:val="20"/>
                <w:szCs w:val="20"/>
                <w:highlight w:val="none"/>
                <w:lang w:val="en-US" w:eastAsia="zh-CN" w:bidi="ar"/>
              </w:rPr>
              <w:t xml:space="preserve">≤</w:t>
            </w:r>
            <w:r>
              <w:rPr>
                <w:rFonts w:eastAsia="宋体"/>
                <w:sz w:val="20"/>
                <w:szCs w:val="20"/>
                <w:highlight w:val="none"/>
                <w:lang w:val="en-US" w:eastAsia="zh-CN" w:bidi="ar"/>
              </w:rPr>
              <w:t xml:space="preserve">62dB(A)功率：220v0.29kw</w:t>
            </w:r>
            <w:r>
              <w:rPr>
                <w:rFonts w:eastAsia="宋体"/>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1485</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6"/>
              </w:numPr>
              <w:ind w:left="635" w:hanging="425"/>
              <w:jc w:val="both"/>
              <w:widowControl/>
              <w:rPr>
                <w:rFonts w:eastAsia="宋体"/>
                <w:sz w:val="20"/>
                <w:szCs w:val="20"/>
                <w:highlight w:val="none"/>
                <w:lang w:val="en-US" w:eastAsia="zh-CN" w:bidi="ar"/>
              </w:rPr>
            </w:pPr>
            <w:r>
              <w:rPr>
                <w:rFonts w:eastAsia="宋体"/>
                <w:sz w:val="20"/>
                <w:szCs w:val="20"/>
                <w:highlight w:val="none"/>
                <w:lang w:val="en-US" w:eastAsia="zh-CN" w:bidi="ar"/>
              </w:rPr>
            </w:r>
            <w:r/>
          </w:p>
        </w:tc>
        <w:tc>
          <w:tcPr>
            <w:tcW w:w="962" w:type="dxa"/>
            <w:vAlign w:val="center"/>
            <w:textDirection w:val="lrTb"/>
            <w:noWrap/>
          </w:tcPr>
          <w:p>
            <w:pPr>
              <w:pStyle w:val="760"/>
              <w:jc w:val="center"/>
              <w:widowControl/>
              <w:rPr>
                <w:rFonts w:eastAsia="宋体"/>
                <w:sz w:val="20"/>
                <w:szCs w:val="20"/>
                <w:highlight w:val="none"/>
                <w:lang w:val="en-US" w:eastAsia="zh-CN" w:bidi="ar"/>
              </w:rPr>
            </w:pPr>
            <w:r>
              <w:rPr>
                <w:rFonts w:eastAsia="宋体"/>
                <w:sz w:val="21"/>
                <w:szCs w:val="24"/>
                <w:highlight w:val="none"/>
                <w:lang w:val="en-US" w:eastAsia="zh-CN" w:bidi="ar-SA"/>
              </w:rPr>
              <w:t xml:space="preserve">热柜</w:t>
            </w:r>
            <w:r>
              <w:rPr>
                <w:rFonts w:eastAsia="宋体"/>
                <w:sz w:val="20"/>
                <w:szCs w:val="20"/>
                <w:highlight w:val="none"/>
                <w:lang w:val="en-US" w:eastAsia="zh-CN" w:bidi="ar"/>
              </w:rPr>
            </w:r>
            <w:r/>
          </w:p>
        </w:tc>
        <w:tc>
          <w:tcPr>
            <w:tcW w:w="994" w:type="dxa"/>
            <w:vAlign w:val="center"/>
            <w:textDirection w:val="lrTb"/>
            <w:noWrap/>
          </w:tcPr>
          <w:p>
            <w:pPr>
              <w:pStyle w:val="760"/>
              <w:jc w:val="center"/>
              <w:widowControl/>
              <w:rPr>
                <w:rFonts w:eastAsia="宋体"/>
                <w:sz w:val="20"/>
                <w:szCs w:val="20"/>
                <w:highlight w:val="none"/>
                <w:lang w:val="en-US" w:eastAsia="zh-CN" w:bidi="ar"/>
              </w:rPr>
            </w:pPr>
            <w:r>
              <w:rPr>
                <w:rFonts w:eastAsia="宋体"/>
                <w:sz w:val="21"/>
                <w:szCs w:val="24"/>
                <w:highlight w:val="none"/>
                <w:lang w:val="en-US" w:eastAsia="zh-CN" w:bidi="ar-SA"/>
              </w:rPr>
              <w:t xml:space="preserve">1800×800×850</w:t>
            </w:r>
            <w:r>
              <w:rPr>
                <w:rFonts w:eastAsia="宋体"/>
                <w:color w:val="000000"/>
                <w:sz w:val="20"/>
                <w:szCs w:val="20"/>
                <w:highlight w:val="none"/>
                <w:lang w:val="en-US" w:eastAsia="zh-CN" w:bidi="ar"/>
              </w:rPr>
              <w:t xml:space="preserve">（±30）</w:t>
            </w:r>
            <w:r>
              <w:rPr>
                <w:rFonts w:eastAsia="宋体"/>
                <w:sz w:val="20"/>
                <w:szCs w:val="20"/>
                <w:highlight w:val="none"/>
                <w:lang w:val="en-US" w:eastAsia="zh-CN" w:bidi="ar"/>
              </w:rPr>
            </w:r>
            <w:r/>
          </w:p>
        </w:tc>
        <w:tc>
          <w:tcPr>
            <w:tcW w:w="220" w:type="dxa"/>
            <w:vAlign w:val="center"/>
            <w:textDirection w:val="lrTb"/>
            <w:noWrap/>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mm</w:t>
            </w:r>
            <w:r>
              <w:rPr>
                <w:rFonts w:eastAsia="宋体"/>
                <w:sz w:val="20"/>
                <w:szCs w:val="20"/>
                <w:highlight w:val="none"/>
                <w:lang w:val="en-US" w:eastAsia="zh-CN" w:bidi="ar"/>
              </w:rPr>
            </w:r>
            <w:r/>
          </w:p>
        </w:tc>
        <w:tc>
          <w:tcPr>
            <w:tcW w:w="508" w:type="dxa"/>
            <w:vAlign w:val="center"/>
            <w:textDirection w:val="lrTb"/>
            <w:noWrap/>
          </w:tcPr>
          <w:p>
            <w:pPr>
              <w:pStyle w:val="760"/>
              <w:jc w:val="center"/>
              <w:widowControl/>
              <w:rPr>
                <w:rFonts w:eastAsia="宋体"/>
                <w:sz w:val="20"/>
                <w:szCs w:val="20"/>
                <w:highlight w:val="none"/>
                <w:lang w:val="en-US" w:eastAsia="zh-CN" w:bidi="ar"/>
              </w:rPr>
            </w:pPr>
            <w:r>
              <w:rPr>
                <w:rFonts w:eastAsia="宋体"/>
                <w:sz w:val="21"/>
                <w:szCs w:val="24"/>
                <w:highlight w:val="none"/>
                <w:lang w:val="en-US" w:eastAsia="zh-CN" w:bidi="ar-SA"/>
              </w:rPr>
              <w:t xml:space="preserve">1</w:t>
            </w:r>
            <w:r>
              <w:rPr>
                <w:rFonts w:eastAsia="宋体"/>
                <w:sz w:val="20"/>
                <w:szCs w:val="20"/>
                <w:highlight w:val="none"/>
                <w:lang w:val="en-US" w:eastAsia="zh-CN" w:bidi="ar"/>
              </w:rPr>
            </w:r>
            <w:r/>
          </w:p>
        </w:tc>
        <w:tc>
          <w:tcPr>
            <w:tcW w:w="1665" w:type="dxa"/>
            <w:vAlign w:val="center"/>
            <w:textDirection w:val="lrTb"/>
            <w:noWrap w:val="false"/>
          </w:tcPr>
          <w:p>
            <w:pPr>
              <w:pStyle w:val="760"/>
              <w:jc w:val="left"/>
              <w:widowControl/>
              <w:rPr>
                <w:rFonts w:eastAsia="宋体"/>
                <w:sz w:val="20"/>
                <w:szCs w:val="20"/>
                <w:highlight w:val="none"/>
                <w:lang w:val="en-US" w:eastAsia="zh-CN" w:bidi="ar"/>
              </w:rPr>
            </w:pPr>
            <w:r>
              <w:rPr>
                <w:rFonts w:eastAsia="宋体"/>
                <w:color w:val="000000"/>
                <w:sz w:val="20"/>
                <w:szCs w:val="20"/>
                <w:highlight w:val="none"/>
                <w:lang w:val="en-US" w:eastAsia="zh-CN" w:bidi="ar"/>
              </w:rPr>
              <w:t xml:space="preserve">全部用SUS304-2B无磁不锈钢，台面≧2.0mm、层板、外壳≧1.2mm； 门外壳≧1.0mm，门内壳≧0.8mm。采用不锈钢雪柜调节，脚加强筋采用≧1.5mm不锈钢板材，立柱φ38mm304不锈钢圆管用料厚度≥1.5mm，配不锈钢螺旋调节脚。产品抛光后表面纹理均匀一致，且没有明显划痕、锤印及烧痕。产品在490N水平力的作用下,框架的变形量≤15mm。去除作用力后,框架的变形量≤3mm。</w:t>
            </w:r>
            <w:r>
              <w:rPr>
                <w:rFonts w:eastAsia="宋体"/>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4840.00</w:t>
            </w:r>
            <w:r>
              <w:rPr>
                <w:rFonts w:eastAsia="宋体"/>
                <w:sz w:val="20"/>
                <w:szCs w:val="20"/>
                <w:highlight w:val="none"/>
                <w:lang w:val="en-US" w:eastAsia="zh-CN" w:bidi="ar-SA"/>
              </w:rPr>
            </w:r>
            <w:r/>
          </w:p>
        </w:tc>
      </w:tr>
    </w:tbl>
    <w:p>
      <w:pPr>
        <w:pStyle w:val="1083"/>
        <w:ind w:firstLine="0"/>
        <w:jc w:val="left"/>
        <w:spacing w:line="360" w:lineRule="auto"/>
        <w:rPr>
          <w:rFonts w:ascii="宋体" w:hAnsi="宋体" w:cs="宋体"/>
          <w:b/>
          <w:szCs w:val="21"/>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rFonts w:ascii="宋体" w:hAnsi="宋体" w:cs="宋体"/>
          <w:b/>
          <w:szCs w:val="21"/>
          <w:highlight w:val="none"/>
        </w:rPr>
      </w:r>
      <w:r/>
    </w:p>
    <w:p>
      <w:pPr>
        <w:pStyle w:val="1083"/>
        <w:ind w:firstLine="0"/>
        <w:jc w:val="left"/>
        <w:spacing w:line="360" w:lineRule="auto"/>
        <w:rPr>
          <w:rFonts w:ascii="宋体" w:hAnsi="宋体" w:cs="宋体"/>
          <w:b/>
          <w:szCs w:val="21"/>
          <w:highlight w:val="none"/>
        </w:rPr>
      </w:pPr>
      <w:r>
        <w:rPr>
          <w:rFonts w:hint="eastAsia" w:ascii="宋体" w:hAnsi="宋体" w:eastAsia="宋体" w:cs="宋体"/>
          <w:b/>
          <w:sz w:val="21"/>
          <w:szCs w:val="21"/>
          <w:highlight w:val="none"/>
          <w:lang w:val="en-US" w:eastAsia="zh-CN"/>
        </w:rPr>
        <w:t xml:space="preserve">标段2：</w:t>
      </w:r>
      <w:r>
        <w:rPr>
          <w:rFonts w:hint="eastAsia" w:ascii="宋体" w:hAnsi="宋体" w:eastAsia="宋体" w:cs="宋体"/>
          <w:b/>
          <w:szCs w:val="21"/>
          <w:highlight w:val="none"/>
        </w:rPr>
        <w:t xml:space="preserve">厨房洗消类</w:t>
      </w:r>
      <w:r>
        <w:rPr>
          <w:rFonts w:hint="eastAsia" w:ascii="宋体" w:hAnsi="宋体" w:cs="宋体"/>
          <w:b/>
          <w:szCs w:val="21"/>
          <w:highlight w:val="none"/>
        </w:rPr>
        <w:t xml:space="preserve">技术参数</w:t>
      </w:r>
      <w:r>
        <w:rPr>
          <w:rFonts w:ascii="宋体" w:hAnsi="宋体" w:cs="宋体"/>
          <w:b/>
          <w:szCs w:val="21"/>
          <w:highlight w:val="none"/>
        </w:rPr>
      </w:r>
      <w:r/>
    </w:p>
    <w:p>
      <w:pPr>
        <w:pStyle w:val="1083"/>
        <w:numPr>
          <w:ilvl w:val="0"/>
          <w:numId w:val="7"/>
        </w:numPr>
        <w:ind w:firstLine="0"/>
        <w:jc w:val="left"/>
        <w:spacing w:line="360" w:lineRule="auto"/>
        <w:rPr>
          <w:rFonts w:ascii="宋体" w:hAnsi="宋体" w:cs="宋体"/>
          <w:b/>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szCs w:val="21"/>
          <w:highlight w:val="none"/>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718"/>
        <w:gridCol w:w="2808"/>
        <w:gridCol w:w="667"/>
        <w:gridCol w:w="1435"/>
        <w:gridCol w:w="4704"/>
        <w:gridCol w:w="1110"/>
      </w:tblGrid>
      <w:tr>
        <w:trPr/>
        <w:tc>
          <w:tcPr>
            <w:tcW w:w="255" w:type="dxa"/>
            <w:vAlign w:val="center"/>
            <w:textDirection w:val="lrTb"/>
            <w:noWrap w:val="false"/>
          </w:tcPr>
          <w:p>
            <w:pPr>
              <w:pStyle w:val="760"/>
              <w:jc w:val="center"/>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序号</w:t>
            </w:r>
            <w:r>
              <w:rPr>
                <w:rFonts w:eastAsia="宋体"/>
                <w:b/>
                <w:bCs/>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设备名称</w:t>
            </w:r>
            <w:r>
              <w:rPr>
                <w:rFonts w:eastAsia="宋体"/>
                <w:b/>
                <w:bCs/>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b/>
                <w:bCs/>
                <w:color w:val="000000"/>
                <w:sz w:val="20"/>
                <w:szCs w:val="20"/>
                <w:highlight w:val="none"/>
                <w:lang w:val="en-US" w:eastAsia="zh-CN" w:bidi="ar-SA"/>
              </w:rPr>
            </w:pPr>
            <w:r>
              <w:rPr>
                <w:rFonts w:hint="eastAsia" w:eastAsia="宋体"/>
                <w:b/>
                <w:bCs/>
                <w:color w:val="000000"/>
                <w:sz w:val="20"/>
                <w:szCs w:val="20"/>
                <w:highlight w:val="none"/>
                <w:lang w:val="en-US" w:eastAsia="zh-CN" w:bidi="ar"/>
              </w:rPr>
              <w:t xml:space="preserve">产品</w:t>
            </w:r>
            <w:r>
              <w:rPr>
                <w:rFonts w:eastAsia="宋体"/>
                <w:b/>
                <w:bCs/>
                <w:color w:val="000000"/>
                <w:sz w:val="20"/>
                <w:szCs w:val="20"/>
                <w:highlight w:val="none"/>
                <w:lang w:val="en-US" w:eastAsia="zh-CN" w:bidi="ar"/>
              </w:rPr>
              <w:t xml:space="preserve">尺寸及规格</w:t>
            </w:r>
            <w:r>
              <w:rPr>
                <w:rFonts w:eastAsia="宋体"/>
                <w:b/>
                <w:bCs/>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b/>
                <w:bCs/>
                <w:color w:val="000000"/>
                <w:sz w:val="20"/>
                <w:szCs w:val="20"/>
                <w:highlight w:val="none"/>
                <w:lang w:val="en-US" w:eastAsia="zh-CN" w:bidi="ar"/>
              </w:rPr>
            </w:pPr>
            <w:r>
              <w:rPr>
                <w:rFonts w:eastAsia="宋体"/>
                <w:b/>
                <w:bCs/>
                <w:color w:val="000000"/>
                <w:sz w:val="20"/>
                <w:szCs w:val="20"/>
                <w:highlight w:val="none"/>
                <w:lang w:val="en-US" w:eastAsia="zh-CN" w:bidi="ar"/>
              </w:rPr>
              <w:t xml:space="preserve">单位</w:t>
            </w:r>
            <w:r>
              <w:rPr>
                <w:rFonts w:eastAsia="宋体"/>
                <w:b/>
                <w:bCs/>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b/>
                <w:bCs/>
                <w:color w:val="000000"/>
                <w:sz w:val="20"/>
                <w:szCs w:val="20"/>
                <w:highlight w:val="none"/>
                <w:lang w:val="en-US" w:eastAsia="zh-CN" w:bidi="ar"/>
              </w:rPr>
            </w:pPr>
            <w:r>
              <w:rPr>
                <w:rFonts w:eastAsia="宋体"/>
                <w:b/>
                <w:bCs/>
                <w:color w:val="000000"/>
                <w:sz w:val="20"/>
                <w:szCs w:val="20"/>
                <w:highlight w:val="none"/>
                <w:lang w:val="en-US" w:eastAsia="zh-CN" w:bidi="ar"/>
              </w:rPr>
              <w:t xml:space="preserve">数量</w:t>
            </w:r>
            <w:r>
              <w:rPr>
                <w:rFonts w:eastAsia="宋体"/>
                <w:b/>
                <w:bCs/>
                <w:color w:val="000000"/>
                <w:sz w:val="20"/>
                <w:szCs w:val="20"/>
                <w:highlight w:val="none"/>
                <w:lang w:val="en-US" w:eastAsia="zh-CN" w:bidi="ar"/>
              </w:rPr>
            </w:r>
            <w:r/>
          </w:p>
          <w:p>
            <w:pPr>
              <w:pStyle w:val="760"/>
              <w:jc w:val="center"/>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（台、个）</w:t>
            </w:r>
            <w:r>
              <w:rPr>
                <w:rFonts w:eastAsia="宋体"/>
                <w:b/>
                <w:bCs/>
                <w:color w:val="000000"/>
                <w:sz w:val="20"/>
                <w:szCs w:val="20"/>
                <w:highlight w:val="none"/>
                <w:lang w:val="en-US" w:eastAsia="zh-CN" w:bidi="ar-SA"/>
              </w:rPr>
            </w:r>
            <w:r/>
          </w:p>
        </w:tc>
        <w:tc>
          <w:tcPr>
            <w:tcW w:w="1665" w:type="dxa"/>
            <w:vAlign w:val="center"/>
            <w:textDirection w:val="lrTb"/>
            <w:noWrap w:val="false"/>
          </w:tcPr>
          <w:p>
            <w:pPr>
              <w:pStyle w:val="760"/>
              <w:jc w:val="center"/>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技术参数</w:t>
            </w:r>
            <w:r>
              <w:rPr>
                <w:rFonts w:eastAsia="宋体"/>
                <w:b/>
                <w:bCs/>
                <w:color w:val="000000"/>
                <w:sz w:val="20"/>
                <w:szCs w:val="20"/>
                <w:highlight w:val="none"/>
                <w:lang w:val="en-US" w:eastAsia="zh-CN" w:bidi="ar-SA"/>
              </w:rPr>
            </w:r>
            <w:r/>
          </w:p>
        </w:tc>
        <w:tc>
          <w:tcPr>
            <w:tcW w:w="393" w:type="dxa"/>
            <w:vAlign w:val="center"/>
            <w:textDirection w:val="lrTb"/>
            <w:noWrap w:val="false"/>
          </w:tcPr>
          <w:p>
            <w:pPr>
              <w:pStyle w:val="760"/>
              <w:jc w:val="center"/>
              <w:widowControl/>
              <w:rPr>
                <w:rFonts w:eastAsia="宋体"/>
                <w:b/>
                <w:bCs/>
                <w:color w:val="000000"/>
                <w:sz w:val="20"/>
                <w:szCs w:val="20"/>
                <w:highlight w:val="none"/>
                <w:lang w:val="en-US" w:eastAsia="zh-CN" w:bidi="ar"/>
              </w:rPr>
            </w:pPr>
            <w:r>
              <w:rPr>
                <w:rFonts w:eastAsia="宋体"/>
                <w:b/>
                <w:bCs/>
                <w:color w:val="000000"/>
                <w:sz w:val="20"/>
                <w:szCs w:val="20"/>
                <w:highlight w:val="none"/>
                <w:lang w:val="en-US" w:eastAsia="zh-CN" w:bidi="ar"/>
              </w:rPr>
              <w:t xml:space="preserve">单价限价（元）</w:t>
            </w:r>
            <w:r>
              <w:rPr>
                <w:rFonts w:eastAsia="宋体"/>
                <w:b/>
                <w:bCs/>
                <w:color w:val="000000"/>
                <w:sz w:val="20"/>
                <w:szCs w:val="20"/>
                <w:highlight w:val="none"/>
                <w:lang w:val="en-US" w:eastAsia="zh-CN" w:bidi="ar"/>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hint="eastAsia" w:eastAsia="宋体"/>
                <w:color w:val="000000"/>
                <w:sz w:val="20"/>
                <w:szCs w:val="20"/>
                <w:highlight w:val="none"/>
                <w:lang w:val="en-US" w:eastAsia="zh-CN" w:bidi="ar-SA"/>
              </w:rPr>
            </w:pPr>
            <w:r>
              <w:rPr>
                <w:rFonts w:eastAsia="宋体"/>
                <w:b/>
                <w:bCs/>
                <w:color w:val="000000"/>
                <w:sz w:val="22"/>
                <w:szCs w:val="22"/>
                <w:highlight w:val="none"/>
                <w:lang w:val="en-US" w:eastAsia="zh-CN" w:bidi="ar"/>
              </w:rPr>
              <w:t xml:space="preserve">推车式热风双门消毒柜</w:t>
            </w:r>
            <w:r>
              <w:rPr>
                <w:rFonts w:hint="eastAsia" w:eastAsia="宋体"/>
                <w:b/>
                <w:bCs/>
                <w:color w:val="000000"/>
                <w:sz w:val="22"/>
                <w:szCs w:val="22"/>
                <w:highlight w:val="none"/>
                <w:lang w:val="en-US" w:eastAsia="zh-CN" w:bidi="ar"/>
              </w:rPr>
              <w:t xml:space="preserve">（核心产品）</w:t>
            </w:r>
            <w:r>
              <w:rPr>
                <w:rFonts w:hint="eastAsia"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Style w:val="1105"/>
                <w:rFonts w:ascii="Times New Roman" w:hAnsi="Times New Roman" w:eastAsia="宋体" w:cs="Times New Roman"/>
                <w:color w:val="000000"/>
                <w:sz w:val="20"/>
                <w:szCs w:val="20"/>
                <w:highlight w:val="none"/>
                <w:u w:val="none"/>
                <w:lang w:val="en-US" w:eastAsia="zh-CN" w:bidi="ar"/>
              </w:rPr>
              <w:t xml:space="preserve">1540×780×1950（±30）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Style w:val="1105"/>
                <w:rFonts w:ascii="Times New Roman" w:hAnsi="Times New Roman" w:eastAsia="宋体" w:cs="Times New Roman"/>
                <w:color w:val="000000"/>
                <w:sz w:val="20"/>
                <w:szCs w:val="20"/>
                <w:highlight w:val="none"/>
                <w:u w:val="none"/>
                <w:lang w:val="en-US" w:eastAsia="zh-CN" w:bidi="ar"/>
              </w:rPr>
            </w:pPr>
            <w:r>
              <w:rPr>
                <w:rFonts w:eastAsia="宋体"/>
                <w:color w:val="000000"/>
                <w:sz w:val="20"/>
                <w:szCs w:val="20"/>
                <w:highlight w:val="none"/>
                <w:lang w:val="en-US" w:eastAsia="zh-CN" w:bidi="ar"/>
              </w:rPr>
              <w:t xml:space="preserve">mm</w:t>
            </w:r>
            <w:r>
              <w:rPr>
                <w:rStyle w:val="1105"/>
                <w:rFonts w:ascii="Times New Roman" w:hAnsi="Times New Roman" w:eastAsia="宋体" w:cs="Times New Roman"/>
                <w:color w:val="000000"/>
                <w:sz w:val="20"/>
                <w:szCs w:val="20"/>
                <w:highlight w:val="none"/>
                <w:u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Style w:val="1105"/>
                <w:rFonts w:ascii="Times New Roman" w:hAnsi="Times New Roman" w:eastAsia="宋体" w:cs="Times New Roman"/>
                <w:color w:val="000000"/>
                <w:sz w:val="20"/>
                <w:szCs w:val="20"/>
                <w:highlight w:val="none"/>
                <w:u w:val="none"/>
                <w:lang w:val="en-US" w:eastAsia="zh-CN" w:bidi="ar"/>
              </w:rPr>
              <w:t xml:space="preserve">5</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容量：≥700L，功率：≥4200W，材质：304不锈钢，消毒温度：≥125±25℃</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消毒时间：≥15min，消毒星级：二星级，</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color w:val="000000"/>
                <w:sz w:val="20"/>
                <w:szCs w:val="20"/>
                <w:highlight w:val="none"/>
                <w:lang w:val="en-US" w:eastAsia="zh-CN" w:bidi="ar"/>
              </w:rPr>
              <w:t xml:space="preserve">1、</w:t>
            </w:r>
            <w:r>
              <w:rPr>
                <w:rFonts w:eastAsia="宋体"/>
                <w:b/>
                <w:bCs/>
                <w:color w:val="000000"/>
                <w:sz w:val="20"/>
                <w:szCs w:val="20"/>
                <w:highlight w:val="none"/>
                <w:lang w:val="en-US" w:eastAsia="zh-CN" w:bidi="ar"/>
              </w:rPr>
              <w:t xml:space="preserve">提供具有CMA标识的检测报告</w:t>
            </w:r>
            <w:r>
              <w:rPr>
                <w:rFonts w:hint="eastAsia" w:eastAsia="宋体"/>
                <w:b/>
                <w:bCs/>
                <w:color w:val="000000"/>
                <w:sz w:val="20"/>
                <w:szCs w:val="20"/>
                <w:highlight w:val="none"/>
                <w:lang w:val="en-US" w:eastAsia="zh-CN" w:bidi="ar"/>
              </w:rPr>
              <w:t xml:space="preserve">复印</w:t>
            </w:r>
            <w:r>
              <w:rPr>
                <w:rFonts w:eastAsia="宋体"/>
                <w:b/>
                <w:bCs/>
                <w:color w:val="000000"/>
                <w:sz w:val="20"/>
                <w:szCs w:val="20"/>
                <w:highlight w:val="none"/>
                <w:lang w:val="en-US" w:eastAsia="zh-CN" w:bidi="ar"/>
              </w:rPr>
              <w:t xml:space="preserve">件</w:t>
            </w:r>
            <w:r>
              <w:rPr>
                <w:rFonts w:hint="eastAsia" w:eastAsia="宋体"/>
                <w:b/>
                <w:bCs/>
                <w:color w:val="000000"/>
                <w:sz w:val="20"/>
                <w:szCs w:val="20"/>
                <w:highlight w:val="none"/>
                <w:lang w:val="en-US" w:eastAsia="zh-CN" w:bidi="ar"/>
              </w:rPr>
              <w:t xml:space="preserve">；</w:t>
            </w:r>
            <w:r>
              <w:rPr>
                <w:rFonts w:eastAsia="宋体"/>
                <w:b/>
                <w:bCs/>
                <w:color w:val="000000"/>
                <w:sz w:val="20"/>
                <w:szCs w:val="20"/>
                <w:highlight w:val="none"/>
                <w:lang w:val="en-US" w:eastAsia="zh-CN" w:bidi="ar"/>
              </w:rPr>
            </w:r>
            <w:r/>
          </w:p>
          <w:p>
            <w:pPr>
              <w:pStyle w:val="760"/>
              <w:jc w:val="left"/>
              <w:widowControl/>
              <w:rPr>
                <w:rFonts w:eastAsia="宋体"/>
                <w:sz w:val="20"/>
                <w:szCs w:val="20"/>
                <w:highlight w:val="none"/>
                <w:lang w:val="en-US" w:eastAsia="zh-CN" w:bidi="ar-SA"/>
              </w:rPr>
            </w:pPr>
            <w:r>
              <w:rPr>
                <w:rFonts w:hint="eastAsia" w:eastAsia="宋体"/>
                <w:b/>
                <w:bCs/>
                <w:color w:val="000000"/>
                <w:sz w:val="20"/>
                <w:szCs w:val="20"/>
                <w:highlight w:val="none"/>
                <w:lang w:val="en-US" w:eastAsia="zh-CN" w:bidi="ar"/>
              </w:rPr>
              <w:t xml:space="preserve">2、</w:t>
            </w:r>
            <w:r>
              <w:rPr>
                <w:rFonts w:eastAsia="宋体"/>
                <w:b/>
                <w:bCs/>
                <w:color w:val="000000"/>
                <w:sz w:val="20"/>
                <w:szCs w:val="20"/>
                <w:highlight w:val="none"/>
                <w:lang w:val="en-US" w:eastAsia="zh-CN" w:bidi="ar"/>
              </w:rPr>
              <w:t xml:space="preserve">所投产品需提供全国消毒产品网上备案信息服务平台线上查询截图。</w:t>
            </w:r>
            <w:r>
              <w:rPr>
                <w:rFonts w:eastAsia="宋体"/>
                <w:sz w:val="20"/>
                <w:szCs w:val="20"/>
                <w:highlight w:val="none"/>
                <w:lang w:val="en-US" w:eastAsia="zh-CN" w:bidi="ar-SA"/>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23500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刀具消毒柜</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570×135×650（±30）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6</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使用紫外线对刀具进行灭菌消毒（波长256 mm）；不锈钢机身；烟熏色树脂玻璃门，带磁性封条；提供备品备件；材质：304不锈钢，消毒灯15 W；开门时自动关灯；可壁挂式安装；按键式门锁；可有效破坏细菌病毒中的DNA或RNA，达到杀菌消毒效果;箱内可放置≥10把刀。</w:t>
            </w:r>
            <w:r>
              <w:rPr>
                <w:rFonts w:eastAsia="宋体"/>
                <w:color w:val="000000"/>
                <w:sz w:val="20"/>
                <w:szCs w:val="20"/>
                <w:highlight w:val="none"/>
                <w:lang w:val="en-US" w:eastAsia="zh-CN" w:bidi="ar"/>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2128</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砧板消毒柜</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1200×600×1750（±30）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6</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采用符合国家标准的不锈钢304板材，厚度：≥1.2mm,存放数量：≥10块砧板，保温层使用国家现行标准发泡剂； 存放容积:≥850L，采用紫外线消毒或热力消毒，消毒时间:≥120分钟。</w:t>
            </w:r>
            <w:r>
              <w:rPr>
                <w:rFonts w:eastAsia="宋体"/>
                <w:color w:val="000000"/>
                <w:sz w:val="20"/>
                <w:szCs w:val="20"/>
                <w:highlight w:val="none"/>
                <w:lang w:val="en-US" w:eastAsia="zh-CN" w:bidi="ar"/>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4455</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双门密胺消毒柜</w:t>
            </w:r>
            <w:r>
              <w:rPr>
                <w:rFonts w:eastAsia="宋体"/>
                <w:color w:val="000000"/>
                <w:sz w:val="20"/>
                <w:szCs w:val="20"/>
                <w:highlight w:val="none"/>
                <w:lang w:val="en-US" w:eastAsia="zh-CN" w:bidi="ar-SA"/>
              </w:rPr>
            </w:r>
            <w:r/>
          </w:p>
        </w:tc>
        <w:tc>
          <w:tcPr>
            <w:tcW w:w="994"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sz w:val="20"/>
                <w:szCs w:val="20"/>
                <w:highlight w:val="none"/>
                <w:lang w:val="en-US" w:eastAsia="zh-CN" w:bidi="ar-SA"/>
              </w:rPr>
              <w:t xml:space="preserve">1120</w:t>
            </w:r>
            <w:r>
              <w:rPr>
                <w:rFonts w:eastAsia="宋体"/>
                <w:color w:val="000000"/>
                <w:sz w:val="20"/>
                <w:szCs w:val="20"/>
                <w:highlight w:val="none"/>
                <w:lang w:val="en-US" w:eastAsia="zh-CN" w:bidi="ar"/>
              </w:rPr>
              <w:t xml:space="preserve">×518×1640（±30）</w:t>
            </w:r>
            <w:r>
              <w:rPr>
                <w:rFonts w:eastAsia="宋体"/>
                <w:color w:val="000000"/>
                <w:sz w:val="20"/>
                <w:szCs w:val="20"/>
                <w:highlight w:val="none"/>
                <w:lang w:val="en-US" w:eastAsia="zh-CN" w:bidi="ar-SA"/>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5</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采用不锈钢304板材制作，外侧板采用≥1.5mm，门板≥1.0mm，内胆≥0.8mm；</w:t>
            </w:r>
            <w:r>
              <w:rPr>
                <w:rFonts w:eastAsia="宋体"/>
                <w:color w:val="000000"/>
                <w:sz w:val="20"/>
                <w:szCs w:val="20"/>
                <w:highlight w:val="none"/>
                <w:lang w:val="en-US" w:eastAsia="zh-CN" w:bidi="ar-SA"/>
              </w:rPr>
              <w:t xml:space="preserve">密胺专用</w:t>
            </w:r>
            <w:r>
              <w:rPr>
                <w:rFonts w:eastAsia="宋体"/>
                <w:sz w:val="20"/>
                <w:szCs w:val="20"/>
                <w:highlight w:val="none"/>
                <w:lang w:val="en-US" w:eastAsia="zh-CN" w:bidi="ar-SA"/>
              </w:rPr>
              <w:t xml:space="preserve">，</w:t>
            </w:r>
            <w:r>
              <w:rPr>
                <w:rFonts w:eastAsia="宋体"/>
                <w:color w:val="000000"/>
                <w:sz w:val="20"/>
                <w:szCs w:val="20"/>
                <w:highlight w:val="none"/>
                <w:lang w:val="en-US" w:eastAsia="zh-CN" w:bidi="ar"/>
              </w:rPr>
              <w:t xml:space="preserve">采用紫外光中温消毒，柜内热风循环，脚用不锈钢可调整脚；载重量≥10公斤/层，风机功率≥40W。</w:t>
            </w:r>
            <w:r>
              <w:rPr>
                <w:rFonts w:eastAsia="宋体"/>
                <w:color w:val="000000"/>
                <w:sz w:val="20"/>
                <w:szCs w:val="20"/>
                <w:highlight w:val="none"/>
                <w:lang w:val="en-US" w:eastAsia="zh-CN" w:bidi="ar"/>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7</w:t>
            </w:r>
            <w:r>
              <w:rPr>
                <w:rFonts w:hint="eastAsia" w:eastAsia="宋体"/>
                <w:sz w:val="20"/>
                <w:szCs w:val="20"/>
                <w:highlight w:val="none"/>
                <w:lang w:val="en-US" w:eastAsia="zh-CN" w:bidi="ar-SA"/>
              </w:rPr>
              <w:t xml:space="preserve">920</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sz w:val="20"/>
                <w:szCs w:val="20"/>
                <w:highlight w:val="none"/>
                <w:lang w:val="en-US" w:eastAsia="zh-CN" w:bidi="ar"/>
              </w:rPr>
            </w:pPr>
            <w:r>
              <w:rPr>
                <w:rFonts w:eastAsia="宋体"/>
                <w:sz w:val="20"/>
                <w:szCs w:val="20"/>
                <w:highlight w:val="none"/>
                <w:lang w:val="en-US" w:eastAsia="zh-CN" w:bidi="ar"/>
              </w:rPr>
            </w:r>
            <w:r/>
          </w:p>
        </w:tc>
        <w:tc>
          <w:tcPr>
            <w:tcW w:w="962" w:type="dxa"/>
            <w:vAlign w:val="center"/>
            <w:textDirection w:val="lrTb"/>
            <w:noWrap/>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双门热风循环消毒柜</w:t>
            </w:r>
            <w:r>
              <w:rPr>
                <w:rFonts w:eastAsia="宋体"/>
                <w:sz w:val="20"/>
                <w:szCs w:val="20"/>
                <w:highlight w:val="none"/>
                <w:lang w:val="en-US" w:eastAsia="zh-CN" w:bidi="ar"/>
              </w:rPr>
            </w:r>
            <w:r/>
          </w:p>
        </w:tc>
        <w:tc>
          <w:tcPr>
            <w:tcW w:w="994"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1192</w:t>
            </w:r>
            <w:r>
              <w:rPr>
                <w:rFonts w:hint="eastAsia"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t xml:space="preserve">553</w:t>
            </w:r>
            <w:r>
              <w:rPr>
                <w:rFonts w:hint="eastAsia"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t xml:space="preserve">1660</w:t>
            </w:r>
            <w:r>
              <w:rPr>
                <w:rFonts w:eastAsia="宋体"/>
                <w:color w:val="000000"/>
                <w:sz w:val="20"/>
                <w:szCs w:val="20"/>
                <w:highlight w:val="none"/>
                <w:lang w:val="en-US" w:eastAsia="zh-CN" w:bidi="ar"/>
              </w:rPr>
              <w:t xml:space="preserve">（±30）</w:t>
            </w:r>
            <w:r>
              <w:rPr>
                <w:rFonts w:eastAsia="宋体"/>
                <w:color w:val="000000"/>
                <w:sz w:val="20"/>
                <w:szCs w:val="20"/>
                <w:highlight w:val="none"/>
                <w:lang w:val="en-US" w:eastAsia="zh-CN" w:bidi="ar-SA"/>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5</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外不锈钢，热风循环消毒方式，使内部消毒温度更均匀</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采用温控器和超温熔断器双重保护，安全可靠，全不锈钢消毒筐，触摸屏设计，美观大方，存储空间：双门双室</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容积≥586L。</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b/>
                <w:bCs/>
                <w:color w:val="000000"/>
                <w:sz w:val="20"/>
                <w:szCs w:val="20"/>
                <w:highlight w:val="none"/>
                <w:lang w:val="en-US" w:eastAsia="zh-CN" w:bidi="ar"/>
              </w:rPr>
              <w:t xml:space="preserve">▲投标人须提供证明所投产品技术参数符合</w:t>
            </w:r>
            <w:r>
              <w:rPr>
                <w:rFonts w:hint="eastAsia" w:eastAsia="宋体"/>
                <w:b/>
                <w:bCs/>
                <w:color w:val="000000"/>
                <w:sz w:val="20"/>
                <w:szCs w:val="20"/>
                <w:highlight w:val="none"/>
                <w:lang w:val="en-US" w:eastAsia="zh-CN" w:bidi="ar"/>
              </w:rPr>
              <w:t xml:space="preserve">本项产品</w:t>
            </w:r>
            <w:r>
              <w:rPr>
                <w:rFonts w:eastAsia="宋体"/>
                <w:b/>
                <w:bCs/>
                <w:color w:val="000000"/>
                <w:sz w:val="20"/>
                <w:szCs w:val="20"/>
                <w:highlight w:val="none"/>
                <w:lang w:val="en-US" w:eastAsia="zh-CN" w:bidi="ar"/>
              </w:rPr>
              <w:t xml:space="preserve">招标要求的文件，如：带CMA标识的检测报告复印件等材料。</w:t>
            </w:r>
            <w:r>
              <w:rPr>
                <w:rFonts w:eastAsia="宋体"/>
                <w:color w:val="000000"/>
                <w:sz w:val="20"/>
                <w:szCs w:val="20"/>
                <w:highlight w:val="none"/>
                <w:lang w:val="en-US" w:eastAsia="zh-CN" w:bidi="ar"/>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8</w:t>
            </w:r>
            <w:r>
              <w:rPr>
                <w:rFonts w:hint="eastAsia" w:eastAsia="宋体"/>
                <w:sz w:val="20"/>
                <w:szCs w:val="20"/>
                <w:highlight w:val="none"/>
                <w:lang w:val="en-US" w:eastAsia="zh-CN" w:bidi="ar-SA"/>
              </w:rPr>
              <w:t xml:space="preserve">91</w:t>
            </w:r>
            <w:r>
              <w:rPr>
                <w:rFonts w:eastAsia="宋体"/>
                <w:sz w:val="20"/>
                <w:szCs w:val="20"/>
                <w:highlight w:val="none"/>
                <w:lang w:val="en-US" w:eastAsia="zh-CN" w:bidi="ar-SA"/>
              </w:rPr>
              <w:t xml:space="preserve">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蒸汽消毒房</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6200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2700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2600（±30）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sz w:val="20"/>
                <w:szCs w:val="20"/>
                <w:highlight w:val="none"/>
                <w:lang w:val="en-US" w:eastAsia="zh-CN" w:bidi="ar"/>
              </w:rPr>
            </w:pPr>
            <w:r>
              <w:rPr>
                <w:rFonts w:eastAsia="宋体"/>
                <w:color w:val="000000"/>
                <w:sz w:val="20"/>
                <w:szCs w:val="20"/>
                <w:highlight w:val="none"/>
                <w:lang w:val="en-US" w:eastAsia="zh-CN" w:bidi="ar"/>
              </w:rPr>
              <w:t xml:space="preserve">库板表面材质:双面304不锈钢板,板厚≥0.8mm；实厚≥ 0.6mm，≥ 100mm厚耐高温B1级阻燃发泡保温房板，≥ 3.3mm压花防滑铝板，与外地面平行，便于推车；库内天花地台墙身均</w:t>
            </w:r>
            <w:r>
              <w:rPr>
                <w:rFonts w:eastAsia="宋体"/>
                <w:color w:val="000000"/>
                <w:sz w:val="20"/>
                <w:szCs w:val="20"/>
                <w:highlight w:val="none"/>
                <w:lang w:val="en-US" w:eastAsia="zh-CN" w:bidi="ar"/>
              </w:rPr>
              <w:t xml:space="preserve">为整体成型R20圆弧角，便于清洁；门在开启小于90度时自动关闭式门铰；库内安装防水、防暴及防尘LED白光照明灯，库内照明亮度400Lux/m3；采用蒸汽加热消毒方式；周边均以乙烯基垫料封合；重型门铰、液压闭门器、库门拉手、内部安全锁为优质品牌，一个门配2个门铰链；电子温度显示温度表；库底板采用埋地式做法，埋地深度200mm（包括100mm厚保温底板）；安全控制：电控采用微电脑智能保护，拥有超温保护、漏电保护及有障碍无法启动装置，内设自助开门装置确保任何情况下人员及设备的安全，使用三防三色警示报警闪灯提示故障</w:t>
            </w:r>
            <w:r>
              <w:rPr>
                <w:rFonts w:eastAsia="宋体"/>
                <w:sz w:val="20"/>
                <w:szCs w:val="20"/>
                <w:highlight w:val="none"/>
                <w:lang w:val="en-US" w:eastAsia="zh-CN" w:bidi="ar"/>
              </w:rPr>
              <w:t xml:space="preserve">，提供备品备件。</w:t>
            </w:r>
            <w:r>
              <w:rPr>
                <w:rFonts w:eastAsia="宋体"/>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left"/>
              <w:widowControl/>
              <w:rPr>
                <w:rFonts w:eastAsia="宋体"/>
                <w:sz w:val="20"/>
                <w:szCs w:val="20"/>
                <w:highlight w:val="none"/>
                <w:lang w:val="en-US" w:eastAsia="zh-CN" w:bidi="ar"/>
              </w:rPr>
            </w:pPr>
            <w:r>
              <w:rPr>
                <w:rFonts w:eastAsia="宋体"/>
                <w:b/>
                <w:bCs/>
                <w:sz w:val="20"/>
                <w:szCs w:val="20"/>
                <w:highlight w:val="none"/>
                <w:lang w:val="en-US" w:eastAsia="zh-CN" w:bidi="ar-SA"/>
              </w:rPr>
              <w:t xml:space="preserve">须提供针对</w:t>
            </w:r>
            <w:r>
              <w:rPr>
                <w:rFonts w:eastAsia="宋体"/>
                <w:b/>
                <w:bCs/>
                <w:sz w:val="20"/>
                <w:szCs w:val="20"/>
                <w:highlight w:val="none"/>
                <w:lang w:val="en-US" w:eastAsia="zh-CN" w:bidi="ar"/>
              </w:rPr>
              <w:t xml:space="preserve">B1级冷库板防火等级的</w:t>
            </w:r>
            <w:r>
              <w:rPr>
                <w:rFonts w:eastAsia="宋体"/>
                <w:b/>
                <w:bCs/>
                <w:sz w:val="20"/>
                <w:szCs w:val="20"/>
                <w:highlight w:val="none"/>
                <w:lang w:val="en-US" w:eastAsia="zh-CN" w:bidi="ar-SA"/>
              </w:rPr>
              <w:t xml:space="preserve">CMA标识的检测报告复印件。</w:t>
            </w:r>
            <w:r>
              <w:rPr>
                <w:rFonts w:eastAsia="宋体"/>
                <w:sz w:val="20"/>
                <w:szCs w:val="20"/>
                <w:highlight w:val="none"/>
                <w:lang w:val="en-US" w:eastAsia="zh-CN" w:bidi="ar"/>
              </w:rPr>
            </w:r>
            <w:r/>
          </w:p>
        </w:tc>
        <w:tc>
          <w:tcPr>
            <w:tcW w:w="393" w:type="dxa"/>
            <w:vAlign w:val="center"/>
            <w:textDirection w:val="lrTb"/>
            <w:noWrap w:val="false"/>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hint="eastAsia" w:eastAsia="宋体"/>
                <w:color w:val="000000"/>
                <w:sz w:val="20"/>
                <w:szCs w:val="20"/>
                <w:highlight w:val="none"/>
                <w:lang w:val="en-US" w:eastAsia="zh-CN" w:bidi="ar-SA"/>
              </w:rPr>
              <w:t xml:space="preserve">4850</w:t>
            </w:r>
            <w:r>
              <w:rPr>
                <w:rFonts w:eastAsia="宋体"/>
                <w:color w:val="000000"/>
                <w:sz w:val="20"/>
                <w:szCs w:val="20"/>
                <w:highlight w:val="none"/>
                <w:lang w:val="en-US" w:eastAsia="zh-CN" w:bidi="ar-SA"/>
              </w:rPr>
              <w:t xml:space="preserve">0.00</w:t>
            </w:r>
            <w:r>
              <w:rPr>
                <w:rFonts w:eastAsia="宋体"/>
                <w:color w:val="000000"/>
                <w:sz w:val="20"/>
                <w:szCs w:val="20"/>
                <w:highlight w:val="none"/>
                <w:lang w:val="en-US" w:eastAsia="zh-CN" w:bidi="ar-SA"/>
              </w:rPr>
            </w:r>
            <w:r/>
          </w:p>
        </w:tc>
      </w:tr>
      <w:tr>
        <w:trPr>
          <w:trHeight w:val="90"/>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紫外线消毒灯</w:t>
            </w:r>
            <w:r>
              <w:rPr>
                <w:rFonts w:eastAsia="宋体"/>
                <w:color w:val="000000"/>
                <w:sz w:val="20"/>
                <w:szCs w:val="20"/>
                <w:highlight w:val="none"/>
                <w:lang w:val="en-US" w:eastAsia="zh-CN" w:bidi="ar-SA"/>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40W</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W</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63</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主要用于空气杀菌、水消毒、物体表面消毒；有效寿命≥8000小时；采用优质高纯度石英玻璃管，紫外线透过率≥90%；超低汞技术，汞含量≤5mg，杀菌速度快，1-5秒内杀菌；</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98</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蒸汽长龙式洗碗机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5550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914</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2047（±30）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both"/>
              <w:widowControl w:val="off"/>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最大洗涤速度（履带速度）：0.9-2米/分钟（6000碟/小时，8寸碟计算）；机器总功率：≤60kW；耗水量：≤230L/小时，功能区块：入口区，机器入口长度≥900mm，机器入口宽度≥612mm；机器入口高度≥440mm。</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入口区配置风罩，减少废热气对人的侵袭及向外溢出；进口端侧护板可拆卸，易于清洁，不留卫生死角。入口红外线感应传感器，自动检测餐具，操作更加方面。</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主洗区：清洗泵功率≥1.5kW，水缸容量≥82L， 清洗温度55-60℃ 漂洗温度82-90℃，加热功率≤18kW，清洗臂抽屉式安装，不锈钢金属材料，耐油碱腐蚀；耐高温、不易变形、不易老化。洗臂数量≥上4根/组，下4根/组。</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双喷淋区： 喷淋温度≥82℃（当进水温度为10℃时实测），耗水量≤350L  喷淋温度≥82℃。</w:t>
            </w:r>
            <w:r>
              <w:rPr>
                <w:rFonts w:eastAsia="宋体"/>
                <w:color w:val="000000"/>
                <w:sz w:val="20"/>
                <w:szCs w:val="20"/>
                <w:highlight w:val="none"/>
                <w:lang w:val="en-US" w:eastAsia="zh-CN" w:bidi="ar"/>
              </w:rPr>
            </w:r>
            <w:r/>
          </w:p>
          <w:p>
            <w:pPr>
              <w:pStyle w:val="760"/>
              <w:jc w:val="both"/>
              <w:widowControl w:val="off"/>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出口区：机器出口长度≥1200mm，机器出口工作面高度≤860mm 出口区四周围边可拆，带吹风干燥功能，易于清洁，不留卫生死角。</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传送系统：采用高强度工程塑料；整机防水，密封：清洗、喷淋模块保证完全密封，防水性更好，同时防止老鼠对线路的破坏，降低维修费用。</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控制系统：自动启动、延时，简化操作，操作人员只需简单培训便可上岗操作手动+自动切换，机器控制出现故障可通过手动档位继续运行，保证机器的稳定性；电子温度显示，清晰、直观，观察方便。升温箱分级加热控制，双温度探头监测减小温度波动，达到最佳喷淋效果。</w:t>
            </w:r>
            <w:r>
              <w:rPr>
                <w:rFonts w:eastAsia="宋体"/>
                <w:color w:val="000000"/>
                <w:sz w:val="20"/>
                <w:szCs w:val="20"/>
                <w:highlight w:val="none"/>
                <w:lang w:val="en-US" w:eastAsia="zh-CN" w:bidi="ar"/>
              </w:rPr>
            </w:r>
            <w:r/>
          </w:p>
          <w:p>
            <w:pPr>
              <w:pStyle w:val="760"/>
              <w:jc w:val="both"/>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入口模块配置一体掀盖式进口护板，清洁时可整体轻松抬起，便于日常维护；长龙机清洗模块长度≥900mm，单个清洗缸洗臂上面不少于5根，下面不少于4根洗臂，并前后配置侧洗臂；清洗缸洗臂具有自清洁功能，自动清洁洗臂中的残渣；长龙机清洗水箱和喷淋水箱为一体拉伸水箱，水箱无焊缝，不会开裂；三道喷淋，喷淋水箱具备双层过滤，防止预漂洗喷嘴堵塞，长龙机配置清洁剂节约系统。</w:t>
            </w:r>
            <w:r>
              <w:rPr>
                <w:rFonts w:ascii="宋体" w:hAnsi="宋体" w:eastAsia="宋体" w:cs="宋体"/>
                <w:color w:val="000000"/>
                <w:sz w:val="20"/>
                <w:szCs w:val="20"/>
                <w:highlight w:val="none"/>
                <w:lang w:val="en-US" w:eastAsia="zh-CN" w:bidi="ar"/>
              </w:rPr>
            </w:r>
            <w:r/>
          </w:p>
          <w:p>
            <w:pPr>
              <w:pStyle w:val="760"/>
              <w:jc w:val="both"/>
              <w:widowControl w:val="off"/>
              <w:rPr>
                <w:rFonts w:ascii="宋体" w:hAnsi="宋体" w:eastAsia="宋体" w:cs="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ascii="宋体" w:hAnsi="宋体" w:eastAsia="宋体" w:cs="宋体"/>
                <w:b/>
                <w:bCs/>
                <w:color w:val="000000"/>
                <w:sz w:val="20"/>
                <w:szCs w:val="20"/>
                <w:highlight w:val="none"/>
                <w:lang w:val="en-US" w:eastAsia="zh-CN" w:bidi="ar"/>
              </w:rPr>
            </w:r>
            <w:r/>
          </w:p>
          <w:p>
            <w:pPr>
              <w:pStyle w:val="760"/>
              <w:jc w:val="both"/>
              <w:widowControl w:val="off"/>
              <w:rPr>
                <w:rFonts w:ascii="宋体" w:hAnsi="宋体" w:eastAsia="宋体" w:cs="宋体"/>
                <w:b/>
                <w:bCs/>
                <w:color w:val="000000"/>
                <w:sz w:val="20"/>
                <w:szCs w:val="20"/>
                <w:highlight w:val="none"/>
                <w:lang w:val="en-US" w:eastAsia="zh-CN" w:bidi="ar"/>
              </w:rPr>
            </w:pPr>
            <w:r>
              <w:rPr>
                <w:rFonts w:hint="eastAsia" w:ascii="宋体" w:hAnsi="宋体" w:eastAsia="宋体" w:cs="宋体"/>
                <w:b/>
                <w:bCs/>
                <w:color w:val="000000"/>
                <w:sz w:val="20"/>
                <w:szCs w:val="20"/>
                <w:highlight w:val="none"/>
                <w:lang w:val="en-US" w:eastAsia="zh-CN" w:bidi="ar"/>
              </w:rPr>
              <w:t xml:space="preserve">1、依据 GB/T20641-2014检测标准，洗碗机防护等级达到IP69，需提供具有CMA标识的第三方检测机构出具的检验检测报告；</w:t>
            </w:r>
            <w:r>
              <w:rPr>
                <w:rFonts w:ascii="宋体" w:hAnsi="宋体" w:eastAsia="宋体" w:cs="宋体"/>
                <w:b/>
                <w:bCs/>
                <w:color w:val="000000"/>
                <w:sz w:val="20"/>
                <w:szCs w:val="20"/>
                <w:highlight w:val="none"/>
                <w:lang w:val="en-US" w:eastAsia="zh-CN" w:bidi="ar"/>
              </w:rPr>
            </w:r>
            <w:r/>
          </w:p>
          <w:p>
            <w:pPr>
              <w:pStyle w:val="760"/>
              <w:jc w:val="both"/>
              <w:widowControl w:val="off"/>
              <w:rPr>
                <w:rFonts w:ascii="宋体" w:hAnsi="宋体" w:eastAsia="宋体" w:cs="宋体"/>
                <w:b/>
                <w:bCs/>
                <w:color w:val="000000"/>
                <w:sz w:val="20"/>
                <w:szCs w:val="20"/>
                <w:highlight w:val="none"/>
                <w:lang w:val="en-US" w:eastAsia="zh-CN" w:bidi="ar"/>
              </w:rPr>
            </w:pPr>
            <w:r>
              <w:rPr>
                <w:rFonts w:hint="eastAsia" w:ascii="宋体" w:hAnsi="宋体" w:eastAsia="宋体" w:cs="宋体"/>
                <w:b/>
                <w:bCs/>
                <w:color w:val="000000"/>
                <w:sz w:val="20"/>
                <w:szCs w:val="20"/>
                <w:highlight w:val="none"/>
                <w:lang w:val="en-US" w:eastAsia="zh-CN" w:bidi="ar"/>
              </w:rPr>
              <w:t xml:space="preserve">2、依据GB∕T 5226.1-2019和相关检测标准，长龙机具备开门保护和漏电保护，意外开启可立即停机，整机为双层结构，需提供具有CMA标识的第三方检测机构出具的检验检测报告。</w:t>
            </w:r>
            <w:r>
              <w:rPr>
                <w:rFonts w:ascii="宋体" w:hAnsi="宋体" w:eastAsia="宋体" w:cs="宋体"/>
                <w:b/>
                <w:bCs/>
                <w:color w:val="000000"/>
                <w:sz w:val="20"/>
                <w:szCs w:val="20"/>
                <w:highlight w:val="none"/>
                <w:lang w:val="en-US" w:eastAsia="zh-CN" w:bidi="ar"/>
              </w:rPr>
            </w:r>
            <w:r/>
          </w:p>
          <w:p>
            <w:pPr>
              <w:pStyle w:val="760"/>
              <w:jc w:val="both"/>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72700</w:t>
            </w:r>
            <w:r>
              <w:rPr>
                <w:rFonts w:eastAsia="宋体"/>
                <w:sz w:val="20"/>
                <w:szCs w:val="20"/>
                <w:highlight w:val="none"/>
                <w:lang w:val="en-US" w:eastAsia="zh-CN" w:bidi="ar-SA"/>
              </w:rPr>
              <w:t xml:space="preserve">.00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蒸汽长龙式洗碗机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4550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914</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2047（±30）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最大洗涤速度（履带速度）：0.9-2米/分钟（6000碟/小时，8寸碟计算）；机器总功率：≤60kW；耗水量：≤230L/小时，功能区块：入口区，机器入口长度≥900mm，机器入口宽度≥612mm；机器入口高度≥440mm。</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入口区配置风罩，减少废热气对人的侵袭及向外溢出；进口端侧护板可拆卸，易于清洁，不留卫生死角入口红外线感应传感器，自动检测餐具，操作更加方面。</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主洗区：清洗泵功率≥1.5kW，水缸容量≥82L， 清洗温度55-60℃ 漂洗温度82-90℃，加热功率≤18kW，清洗臂抽屉式安装，不锈钢金属材料，耐油碱腐蚀；耐高温、不易变形、不易老化。能够通过71°试纸测试，洗臂数量≥上4根/组，下4根/组。</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双喷淋区： 喷淋温度≥82℃（当进水温度为10℃时实测），耗水量≤350L  喷淋温度≥82℃。</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出口区：机器出口长度≥1200mm，机器出口工作面高度≤860mm 出口区四周围边可拆，带吹风干燥功能，易于清洁，不留卫生死角。传送系统：采用高强度工程塑料；整机防水，密封：清洗、喷淋模块保证完全密封，防水性更好，同时防止老鼠对线路的破坏，降低维修费用。</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控制系统：自动启动、延时，简化操作，操作人员只需简单培训便可上岗操作手动+自动切换，机器控制出现故障可通过手动档位继续运行，保证机器的稳定性；电子温度显示，清晰、直观，观察方便。升温箱分级加热控制，双温度探头监测减小温度波动，达到最佳喷淋效果。</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w:t>
            </w:r>
            <w:r>
              <w:rPr>
                <w:rFonts w:hint="eastAsia" w:eastAsia="宋体"/>
                <w:sz w:val="20"/>
                <w:szCs w:val="20"/>
                <w:highlight w:val="none"/>
                <w:lang w:val="en-US" w:eastAsia="zh-CN" w:bidi="ar-SA"/>
              </w:rPr>
              <w:t xml:space="preserve">54</w:t>
            </w:r>
            <w:r>
              <w:rPr>
                <w:rFonts w:eastAsia="宋体"/>
                <w:sz w:val="20"/>
                <w:szCs w:val="20"/>
                <w:highlight w:val="none"/>
                <w:lang w:val="en-US" w:eastAsia="zh-CN" w:bidi="ar-SA"/>
              </w:rPr>
              <w:t xml:space="preserve">000.00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隧道式洗碗机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1352×772×1474（±30）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载高度：≥440mm，洗涤筐尺寸：≥500×500mm，清洗温度：≤55～65 ℃(可达71℃)，能够通过71°试纸测试，喷淋温度：82～90 ℃</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耗水量：≤260L/h，主洗水箱容量：≥105L，主洗区洗臂数量：上6/下5，主洗泵功率≤2.2kW。</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4</w:t>
            </w:r>
            <w:r>
              <w:rPr>
                <w:rFonts w:hint="eastAsia" w:eastAsia="宋体"/>
                <w:sz w:val="20"/>
                <w:szCs w:val="20"/>
                <w:highlight w:val="none"/>
                <w:lang w:val="en-US" w:eastAsia="zh-CN" w:bidi="ar-SA"/>
              </w:rPr>
              <w:t xml:space="preserve">84</w:t>
            </w:r>
            <w:r>
              <w:rPr>
                <w:rFonts w:eastAsia="宋体"/>
                <w:sz w:val="20"/>
                <w:szCs w:val="20"/>
                <w:highlight w:val="none"/>
                <w:lang w:val="en-US" w:eastAsia="zh-CN" w:bidi="ar-SA"/>
              </w:rPr>
              <w:t xml:space="preserve">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高压洗地机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1185 x 540 x1000（±30）</w:t>
            </w:r>
            <w:r>
              <w:rPr>
                <w:rFonts w:eastAsia="宋体"/>
                <w:color w:val="000000"/>
                <w:sz w:val="20"/>
                <w:szCs w:val="20"/>
                <w:highlight w:val="none"/>
                <w:lang w:val="en-US" w:eastAsia="zh-CN" w:bidi="ar"/>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3</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spacing w:after="200"/>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刷盘工作宽度≥510mm,吸水宽度≥850mm,清/污水箱容量≥50L,续航时间≥2.6H。</w:t>
            </w:r>
            <w:r>
              <w:rPr>
                <w:rFonts w:eastAsia="宋体"/>
                <w:color w:val="000000"/>
                <w:sz w:val="20"/>
                <w:szCs w:val="20"/>
                <w:highlight w:val="none"/>
                <w:lang w:val="en-US" w:eastAsia="zh-CN" w:bidi="ar"/>
              </w:rPr>
            </w:r>
            <w:r/>
          </w:p>
          <w:p>
            <w:pPr>
              <w:pStyle w:val="760"/>
              <w:jc w:val="left"/>
              <w:spacing w:after="200"/>
              <w:widowControl/>
              <w:rPr>
                <w:rFonts w:eastAsia="宋体"/>
                <w:color w:val="000000"/>
                <w:sz w:val="20"/>
                <w:szCs w:val="20"/>
                <w:highlight w:val="none"/>
                <w:lang w:val="en-US" w:eastAsia="zh-CN" w:bidi="ar"/>
              </w:rPr>
            </w:pPr>
            <w:r>
              <w:rPr>
                <w:rFonts w:eastAsia="宋体"/>
                <w:b/>
                <w:bCs/>
                <w:color w:val="000000"/>
                <w:sz w:val="20"/>
                <w:szCs w:val="20"/>
                <w:highlight w:val="none"/>
                <w:lang w:val="en-US" w:eastAsia="zh-CN" w:bidi="ar"/>
              </w:rPr>
              <w:t xml:space="preserve">▲投标人须提供证明所投产品技术参数符合</w:t>
            </w:r>
            <w:r>
              <w:rPr>
                <w:rFonts w:hint="eastAsia" w:eastAsia="宋体"/>
                <w:b/>
                <w:bCs/>
                <w:color w:val="000000"/>
                <w:sz w:val="20"/>
                <w:szCs w:val="20"/>
                <w:highlight w:val="none"/>
                <w:lang w:val="en-US" w:eastAsia="zh-CN" w:bidi="ar"/>
              </w:rPr>
              <w:t xml:space="preserve">本项产品</w:t>
            </w:r>
            <w:r>
              <w:rPr>
                <w:rFonts w:eastAsia="宋体"/>
                <w:b/>
                <w:bCs/>
                <w:color w:val="000000"/>
                <w:sz w:val="20"/>
                <w:szCs w:val="20"/>
                <w:highlight w:val="none"/>
                <w:lang w:val="en-US" w:eastAsia="zh-CN" w:bidi="ar"/>
              </w:rPr>
              <w:t xml:space="preserve">招标要求的文件，如：带CMA标识的检测报告复印件等材料。</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2</w:t>
            </w:r>
            <w:r>
              <w:rPr>
                <w:rFonts w:hint="eastAsia" w:eastAsia="宋体"/>
                <w:sz w:val="20"/>
                <w:szCs w:val="20"/>
                <w:highlight w:val="none"/>
                <w:lang w:val="en-US" w:eastAsia="zh-CN" w:bidi="ar-SA"/>
              </w:rPr>
              <w:t xml:space="preserve">684</w:t>
            </w:r>
            <w:r>
              <w:rPr>
                <w:rFonts w:eastAsia="宋体"/>
                <w:sz w:val="20"/>
                <w:szCs w:val="20"/>
                <w:highlight w:val="none"/>
                <w:lang w:val="en-US" w:eastAsia="zh-CN" w:bidi="ar-SA"/>
              </w:rPr>
              <w:t xml:space="preserve">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垃圾处理器</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850/150（±30）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3</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材质：不锈钢壳体；水压2-4bar；进水温度：5-40℃；进水接口：冷水dn15/热水dn15,排水接口：dn65;处理能力：≥150KG/H；自动隔油系统，双水槽设计，垃圾处理器与隔油处理可同时进行。粉碎器及离心脱水装置系</w:t>
            </w:r>
            <w:r>
              <w:rPr>
                <w:rFonts w:eastAsia="宋体"/>
                <w:color w:val="000000"/>
                <w:sz w:val="20"/>
                <w:szCs w:val="20"/>
                <w:highlight w:val="none"/>
                <w:lang w:val="en-US" w:eastAsia="zh-CN" w:bidi="ar"/>
              </w:rPr>
              <w:t xml:space="preserve">统。配备过压、过载、缺相、短路、过热等故障报警及自动保护功能。隔油系统配备闲闲时自动排水功能，保证隔油仓内清洁卫生。离心式脱水技术，更大程度去除水份，脱水效率更高。粉碎系统采用不锈钢材质（颗粒≤8mm），使用寿命长。粉碎系统配有防卡死功能，金属异物不小心进入可方便取出，投放口前段具有金属阻碍功能，粉碎刀片采用9Cr18不锈钢材质制作。平均减量率≥80%，配备手持龙头，可用于清洗设备表面，保证外部的清洁一键式自动清洗功能，不接受研磨方式，无需人员干涉，方便、安全，当投放口盖板抬起时，瞬间停止工作，使用更安全。</w:t>
            </w:r>
            <w:r>
              <w:rPr>
                <w:rFonts w:eastAsia="宋体"/>
                <w:color w:val="000000"/>
                <w:sz w:val="20"/>
                <w:szCs w:val="20"/>
                <w:highlight w:val="none"/>
                <w:lang w:val="en-US" w:eastAsia="zh-CN" w:bidi="ar"/>
              </w:rPr>
            </w:r>
            <w:r/>
          </w:p>
          <w:p>
            <w:pPr>
              <w:pStyle w:val="760"/>
              <w:jc w:val="left"/>
              <w:widowControl/>
              <w:rPr>
                <w:rFonts w:eastAsia="宋体"/>
                <w:sz w:val="20"/>
                <w:szCs w:val="20"/>
                <w:highlight w:val="none"/>
                <w:lang w:val="en-US" w:eastAsia="zh-CN" w:bidi="ar-SA"/>
              </w:rPr>
            </w:pPr>
            <w:r>
              <w:rPr>
                <w:rFonts w:eastAsia="宋体"/>
                <w:color w:val="000000"/>
                <w:sz w:val="20"/>
                <w:szCs w:val="20"/>
                <w:highlight w:val="none"/>
                <w:lang w:val="en-US" w:eastAsia="zh-CN" w:bidi="ar"/>
              </w:rPr>
              <w:t xml:space="preserve">食物残渣处理机具有过热、过载保护装置和和漏电保护装置；内置粉碎水箱，食物残渣通过循环水直接带入到粉碎单元内，水箱底部配置残渣篮，可拿出清洗；粉碎刀盘为侧装泵体一体式结构，粉碎刀头为钨钢材质，不易生锈；螺旋脱水电机为双速电机，慢速为正常运行，快速为自清洗排渣运行，脱水单元配置开启门，内部四周配置喷淋喷嘴，对螺旋及网筒进行自清洗</w:t>
            </w:r>
            <w:r>
              <w:rPr>
                <w:rFonts w:eastAsia="宋体"/>
                <w:sz w:val="20"/>
                <w:szCs w:val="20"/>
                <w:highlight w:val="none"/>
                <w:lang w:val="en-US" w:eastAsia="zh-CN" w:bidi="ar-SA"/>
              </w:rPr>
              <w:t xml:space="preserve">。</w:t>
            </w:r>
            <w:r>
              <w:rPr>
                <w:rFonts w:eastAsia="宋体"/>
                <w:sz w:val="20"/>
                <w:szCs w:val="20"/>
                <w:highlight w:val="none"/>
                <w:lang w:val="en-US" w:eastAsia="zh-CN" w:bidi="ar-SA"/>
              </w:rPr>
            </w:r>
            <w:r/>
          </w:p>
          <w:p>
            <w:pPr>
              <w:pStyle w:val="760"/>
              <w:jc w:val="left"/>
              <w:widowControl/>
              <w:rPr>
                <w:rFonts w:eastAsia="宋体"/>
                <w:b/>
                <w:bCs/>
                <w:sz w:val="20"/>
                <w:szCs w:val="20"/>
                <w:highlight w:val="none"/>
                <w:lang w:val="en-US" w:eastAsia="zh-CN" w:bidi="ar-SA"/>
              </w:rPr>
            </w:pPr>
            <w:r>
              <w:rPr>
                <w:rFonts w:eastAsia="宋体"/>
                <w:b/>
                <w:bCs/>
                <w:sz w:val="20"/>
                <w:szCs w:val="20"/>
                <w:highlight w:val="none"/>
                <w:lang w:val="en-US" w:eastAsia="zh-CN" w:bidi="ar-SA"/>
              </w:rPr>
              <w:t xml:space="preserve">▲请提供以下证明材料：</w:t>
            </w:r>
            <w:r>
              <w:rPr>
                <w:rFonts w:eastAsia="宋体"/>
                <w:b/>
                <w:bCs/>
                <w:sz w:val="20"/>
                <w:szCs w:val="20"/>
                <w:highlight w:val="none"/>
                <w:lang w:val="en-US" w:eastAsia="zh-CN" w:bidi="ar-SA"/>
              </w:rPr>
            </w:r>
            <w:r/>
          </w:p>
          <w:p>
            <w:pPr>
              <w:pStyle w:val="760"/>
              <w:jc w:val="left"/>
              <w:widowControl/>
              <w:rPr>
                <w:rFonts w:eastAsia="宋体"/>
                <w:b/>
                <w:bCs/>
                <w:color w:val="000000"/>
                <w:sz w:val="20"/>
                <w:szCs w:val="20"/>
                <w:highlight w:val="none"/>
                <w:lang w:val="en-US" w:eastAsia="zh-CN" w:bidi="ar"/>
              </w:rPr>
            </w:pPr>
            <w:r>
              <w:rPr>
                <w:rFonts w:hint="eastAsia" w:eastAsia="宋体"/>
                <w:b/>
                <w:bCs/>
                <w:color w:val="000000"/>
                <w:sz w:val="20"/>
                <w:szCs w:val="20"/>
                <w:highlight w:val="none"/>
                <w:lang w:val="en-US" w:eastAsia="zh-CN" w:bidi="ar"/>
              </w:rPr>
              <w:t xml:space="preserve">1、</w:t>
            </w:r>
            <w:r>
              <w:rPr>
                <w:rFonts w:eastAsia="宋体"/>
                <w:b/>
                <w:bCs/>
                <w:color w:val="000000"/>
                <w:sz w:val="20"/>
                <w:szCs w:val="20"/>
                <w:highlight w:val="none"/>
                <w:lang w:val="en-US" w:eastAsia="zh-CN" w:bidi="ar"/>
              </w:rPr>
              <w:t xml:space="preserve">依据GB/T14048.5-2017检测标准，操作开关能承受≥100万次的机械耐久性测试，</w:t>
            </w:r>
            <w:r>
              <w:rPr>
                <w:rFonts w:eastAsia="宋体"/>
                <w:b/>
                <w:bCs/>
                <w:sz w:val="20"/>
                <w:szCs w:val="20"/>
                <w:highlight w:val="none"/>
                <w:lang w:val="en-US" w:eastAsia="zh-CN" w:bidi="ar-SA"/>
              </w:rPr>
              <w:t xml:space="preserve">须提供具有CMA标识的检测报告复印件。</w:t>
            </w:r>
            <w:r>
              <w:rPr>
                <w:rFonts w:eastAsia="宋体"/>
                <w:b/>
                <w:bCs/>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hint="eastAsia" w:eastAsia="宋体"/>
                <w:b/>
                <w:bCs/>
                <w:color w:val="000000"/>
                <w:sz w:val="20"/>
                <w:szCs w:val="20"/>
                <w:highlight w:val="none"/>
                <w:lang w:val="en-US" w:eastAsia="zh-CN" w:bidi="ar"/>
              </w:rPr>
              <w:t xml:space="preserve">2、</w:t>
            </w:r>
            <w:r>
              <w:rPr>
                <w:rFonts w:eastAsia="宋体"/>
                <w:b/>
                <w:bCs/>
                <w:color w:val="000000"/>
                <w:sz w:val="20"/>
                <w:szCs w:val="20"/>
                <w:highlight w:val="none"/>
                <w:lang w:val="en-US" w:eastAsia="zh-CN" w:bidi="ar"/>
              </w:rPr>
              <w:t xml:space="preserve">依据GB/T 10125-2021检测标准，脚轮经过720小时中性盐雾试验，耐腐蚀等级为10级，</w:t>
            </w:r>
            <w:r>
              <w:rPr>
                <w:rFonts w:eastAsia="宋体"/>
                <w:b/>
                <w:bCs/>
                <w:sz w:val="20"/>
                <w:szCs w:val="20"/>
                <w:highlight w:val="none"/>
                <w:lang w:val="en-US" w:eastAsia="zh-CN" w:bidi="ar-SA"/>
              </w:rPr>
              <w:t xml:space="preserve">须提供具有CMA标识的检测报告复印件。</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w:t>
            </w:r>
            <w:r>
              <w:rPr>
                <w:rFonts w:hint="eastAsia" w:eastAsia="宋体"/>
                <w:color w:val="000000"/>
                <w:sz w:val="20"/>
                <w:szCs w:val="20"/>
                <w:highlight w:val="none"/>
                <w:lang w:val="en-US" w:eastAsia="zh-CN" w:bidi="ar"/>
              </w:rPr>
              <w:t xml:space="preserve">76</w:t>
            </w:r>
            <w:r>
              <w:rPr>
                <w:rFonts w:eastAsia="宋体"/>
                <w:color w:val="000000"/>
                <w:sz w:val="20"/>
                <w:szCs w:val="20"/>
                <w:highlight w:val="none"/>
                <w:lang w:val="en-US" w:eastAsia="zh-CN" w:bidi="ar"/>
              </w:rPr>
              <w:t xml:space="preserve">000.00</w:t>
            </w:r>
            <w:r>
              <w:rPr>
                <w:rFonts w:eastAsia="宋体"/>
                <w:color w:val="000000"/>
                <w:sz w:val="20"/>
                <w:szCs w:val="20"/>
                <w:highlight w:val="none"/>
                <w:lang w:val="en-US" w:eastAsia="zh-CN" w:bidi="ar"/>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高压清洗机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额定压力 ≥150 Bar（可调，带压力保护阀），额定流量 ≥15 L/min，压力波动 ≤3%（稳定工况），最高温度：98（℃），水管长度： ≥15米。</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hint="eastAsia" w:eastAsia="宋体"/>
                <w:color w:val="000000"/>
                <w:sz w:val="20"/>
                <w:szCs w:val="20"/>
                <w:highlight w:val="none"/>
                <w:lang w:val="en-US" w:eastAsia="zh-CN" w:bidi="ar-SA"/>
              </w:rPr>
              <w:t xml:space="preserve">584</w:t>
            </w:r>
            <w:r>
              <w:rPr>
                <w:rFonts w:eastAsia="宋体"/>
                <w:color w:val="000000"/>
                <w:sz w:val="20"/>
                <w:szCs w:val="20"/>
                <w:highlight w:val="none"/>
                <w:lang w:val="en-US" w:eastAsia="zh-CN" w:bidi="ar-SA"/>
              </w:rPr>
              <w:t xml:space="preserve">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便携式农药残留检测仪</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测量重复性CV：≤0.1%；稳定性：≤± 5%；测量时间：≤2秒，批间差异CV：≤ 2%</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透射比示值误差：≤±0.5%</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仪器软件检测模块纸条金标卡读取通道一个。</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采用渗滤卡显色技术；试剂采用一次性耗材（单独报价），避免交叉污染，可以检测胶体金卡类。</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彩色触摸屏显示</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配备USB接口通讯模块，能实现数据传输功能，具有信息采集、统计、查询、交换和打印等功能。无线WIFI功能。</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支持网络连接。</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直接读取阴阳性定性结果，并给出参考定量值，防止人为误差。</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选择性保存检测结果，并建立数据库，便于数据管理。</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内含微型打印机，快速打印检测结果；打印方式有分列默认、分列自定义、合列；可自行设置所需打印的打印项目进行打印。</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检测速度：≤5秒/次（含计算并打印结果）；</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数据查询：可按日期查询、样品来源查询、判定结果查询、处理方式查询、项目名称查询、商品名称查询。</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hint="eastAsia" w:eastAsia="宋体"/>
                <w:color w:val="000000"/>
                <w:sz w:val="20"/>
                <w:szCs w:val="20"/>
                <w:highlight w:val="none"/>
                <w:lang w:val="en-US" w:eastAsia="zh-CN" w:bidi="ar-SA"/>
              </w:rPr>
              <w:t xml:space="preserve">1045</w:t>
            </w:r>
            <w:r>
              <w:rPr>
                <w:rFonts w:eastAsia="宋体"/>
                <w:color w:val="000000"/>
                <w:sz w:val="20"/>
                <w:szCs w:val="20"/>
                <w:highlight w:val="none"/>
                <w:lang w:val="en-US" w:eastAsia="zh-CN" w:bidi="ar-SA"/>
              </w:rPr>
              <w:t xml:space="preserve">.00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水产品药物残留检测仪</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测量重复性CV：≤0.1%；2.稳定性：≤± 5%；3.测量时间：≤2秒4.批间差异CV：≤ 2%</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透射比示值误差：≤±0.5%</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彩色触摸屏</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仪器软件检测模块纸条金标卡读取通道一个。</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采用渗滤卡显色技术；试剂采用一次性耗材（单独报价），避免交叉污染，可以检测胶体金卡类。</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配备USB接口通讯模块，能实现数据传输功能，具有信息采集、统计、查询、交换和打印等功能。无线WIFI功能。</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支持网络连接。</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被检物(检测项目)可自由设定，应用拓展性高。</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直接读取阴阳性定性结果，并给出参考定量值，防止人为误差。</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选择性保存检测结果，并建立数据库，便于数据管理。</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内含微型打印机，快速打印检测结果；打印方式有分列默认、分列自定义、合列；可自行设置所需打印的打印项目进行打印。</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检测速度：≤5秒/次（含计算并打印结果）；</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数据查询：可按日期查询、样品来源查询、判定结果查询、处理方式查询、项目名称查询、商品名称查询。</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4</w:t>
            </w:r>
            <w:r>
              <w:rPr>
                <w:rFonts w:hint="eastAsia" w:eastAsia="宋体"/>
                <w:color w:val="000000"/>
                <w:sz w:val="20"/>
                <w:szCs w:val="20"/>
                <w:highlight w:val="none"/>
                <w:lang w:val="en-US" w:eastAsia="zh-CN" w:bidi="ar-SA"/>
              </w:rPr>
              <w:t xml:space="preserve">455</w:t>
            </w:r>
            <w:r>
              <w:rPr>
                <w:rFonts w:eastAsia="宋体"/>
                <w:color w:val="000000"/>
                <w:sz w:val="20"/>
                <w:szCs w:val="20"/>
                <w:highlight w:val="none"/>
                <w:lang w:val="en-US" w:eastAsia="zh-CN" w:bidi="ar-SA"/>
              </w:rPr>
              <w:t xml:space="preserve">.00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食品重金属检测仪</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波长范围： 至少包含410～630nm</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分辨率：≤0.001Abs</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准确度:ΔA≤0.01 Abs(0≤A&lt;1.0 Abs)；≤2.5%（1.0 Abs≤A≤2.5 Abs）；</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灵敏度：≥0.010 Abs</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重复性: ≤0.2 （0≤A≤1.5 Abs）；≤1.0 （1.5 Abs &lt;A≤2.5 Abs）；</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通道差异：读数的极差值≤0.02 Abs</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吸光度范围：0.000～3.000Abs</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数据传输方面采用USB接口设计，可随时与计算机直接相连，实现数据存储、数据查询、数据处理、数据上传和统计分析。</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仪器可存储检测数据、检测时间、检测日期，自动存储、自动打印，并支持翻页查看。</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内置微型热敏打印机，终身无需更换色带，可实时打印检测结果。</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hint="eastAsia" w:eastAsia="宋体"/>
                <w:color w:val="000000"/>
                <w:sz w:val="20"/>
                <w:szCs w:val="20"/>
                <w:highlight w:val="none"/>
                <w:lang w:val="en-US" w:eastAsia="zh-CN" w:bidi="ar-SA"/>
              </w:rPr>
              <w:t xml:space="preserve">5060</w:t>
            </w:r>
            <w:r>
              <w:rPr>
                <w:rFonts w:eastAsia="宋体"/>
                <w:color w:val="000000"/>
                <w:sz w:val="20"/>
                <w:szCs w:val="20"/>
                <w:highlight w:val="none"/>
                <w:lang w:val="en-US" w:eastAsia="zh-CN" w:bidi="ar-SA"/>
              </w:rPr>
              <w:t xml:space="preserve">.00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全自动兽残检测仪</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测量重复性CV：≤0.1%；稳定性：≤± 5%；测量时间：≤2秒批间差异CV：≤ 2%</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透射比示值误差：≤±0.5%</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仪器软件检测模块纸条金标卡读取通道一个。</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采用渗滤卡显色技术；试剂采用一次性耗材，避免交叉污染，可以检测胶体金卡类。</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具有宽线范围，高灵敏度，可达满量程的0.5%。</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检测模块：适用于各种外形规格卡片的判读。</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直接读取阴阳性定性结果，并给出参考定量值，防止人为误差。</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选择性保存检测结果，并建立数据库，便于数据管理。</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内含微型打印机，快速打印检测结果；打印方式有分列默认、分列自定义、合列；可自行设置所需打印的打印项目进行打印。检测速度：≤5秒/次（含计算并打印结果）；数据查询：可按日期查询、样品来源查询、判定结果查询、处理方式查询、项目名称查询、商品名称查询。</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b/>
                <w:bCs/>
                <w:color w:val="000000"/>
                <w:sz w:val="20"/>
                <w:szCs w:val="20"/>
                <w:highlight w:val="none"/>
                <w:lang w:val="en-US" w:eastAsia="zh-CN" w:bidi="ar"/>
              </w:rPr>
              <w:t xml:space="preserve">投标人须承诺，质保期内每季度免费提供试剂等耗材。</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6</w:t>
            </w:r>
            <w:r>
              <w:rPr>
                <w:rFonts w:hint="eastAsia" w:eastAsia="宋体"/>
                <w:color w:val="000000"/>
                <w:sz w:val="20"/>
                <w:szCs w:val="20"/>
                <w:highlight w:val="none"/>
                <w:lang w:val="en-US" w:eastAsia="zh-CN" w:bidi="ar-SA"/>
              </w:rPr>
              <w:t xml:space="preserve">820</w:t>
            </w:r>
            <w:r>
              <w:rPr>
                <w:rFonts w:eastAsia="宋体"/>
                <w:color w:val="000000"/>
                <w:sz w:val="20"/>
                <w:szCs w:val="20"/>
                <w:highlight w:val="none"/>
                <w:lang w:val="en-US" w:eastAsia="zh-CN" w:bidi="ar-SA"/>
              </w:rPr>
              <w:t xml:space="preserve">.00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高压花洒(带龙头）</w:t>
            </w:r>
            <w:r>
              <w:rPr>
                <w:rFonts w:eastAsia="宋体"/>
                <w:color w:val="000000"/>
                <w:sz w:val="20"/>
                <w:szCs w:val="20"/>
                <w:highlight w:val="none"/>
                <w:lang w:val="en-US" w:eastAsia="zh-CN" w:bidi="ar"/>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9</w:t>
            </w:r>
            <w:r>
              <w:rPr>
                <w:rFonts w:eastAsia="宋体"/>
                <w:color w:val="000000"/>
                <w:sz w:val="20"/>
                <w:szCs w:val="20"/>
                <w:highlight w:val="none"/>
                <w:lang w:val="en-US" w:eastAsia="zh-CN" w:bidi="ar"/>
              </w:rPr>
            </w:r>
            <w:r/>
          </w:p>
        </w:tc>
        <w:tc>
          <w:tcPr>
            <w:tcW w:w="1665" w:type="dxa"/>
            <w:vAlign w:val="top"/>
            <w:textDirection w:val="lrTb"/>
            <w:noWrap w:val="false"/>
          </w:tcPr>
          <w:p>
            <w:pPr>
              <w:pStyle w:val="760"/>
              <w:jc w:val="both"/>
              <w:widowControl/>
              <w:rPr>
                <w:rFonts w:eastAsia="宋体"/>
                <w:sz w:val="20"/>
                <w:szCs w:val="20"/>
                <w:highlight w:val="none"/>
                <w:lang w:val="en-US" w:eastAsia="zh-CN" w:bidi="ar"/>
              </w:rPr>
            </w:pPr>
            <w:r>
              <w:rPr>
                <w:rFonts w:eastAsia="宋体"/>
                <w:sz w:val="20"/>
                <w:szCs w:val="20"/>
                <w:highlight w:val="none"/>
                <w:lang w:val="en-US" w:eastAsia="zh-CN" w:bidi="ar"/>
              </w:rPr>
              <w:t xml:space="preserve">台出快速安装，快速冲洗盘子.水果.蔬菜等；台式单孔的水龙头底座，”快插,锁紧”的安装特点；长度为18”(457mm)进水口软管；压缩阀芯和弹簧止回阀。</w:t>
            </w:r>
            <w:r>
              <w:rPr>
                <w:rFonts w:eastAsia="宋体"/>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w:t>
            </w:r>
            <w:r>
              <w:rPr>
                <w:rFonts w:hint="eastAsia" w:eastAsia="宋体"/>
                <w:color w:val="000000"/>
                <w:sz w:val="20"/>
                <w:szCs w:val="20"/>
                <w:highlight w:val="none"/>
                <w:lang w:val="en-US" w:eastAsia="zh-CN" w:bidi="ar-SA"/>
              </w:rPr>
              <w:t xml:space="preserve">97</w:t>
            </w:r>
            <w:r>
              <w:rPr>
                <w:rFonts w:eastAsia="宋体"/>
                <w:color w:val="000000"/>
                <w:sz w:val="20"/>
                <w:szCs w:val="20"/>
                <w:highlight w:val="none"/>
                <w:lang w:val="en-US" w:eastAsia="zh-CN" w:bidi="ar-SA"/>
              </w:rPr>
              <w:t xml:space="preserve">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电子式感应龙头</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sz w:val="20"/>
                <w:szCs w:val="20"/>
                <w:highlight w:val="none"/>
                <w:lang w:val="en-US" w:eastAsia="zh-CN" w:bidi="ar-SA"/>
              </w:rPr>
            </w:pPr>
            <w:r>
              <w:rPr>
                <w:rFonts w:eastAsia="宋体"/>
                <w:sz w:val="20"/>
                <w:szCs w:val="20"/>
                <w:highlight w:val="none"/>
                <w:lang w:val="en-US" w:eastAsia="zh-CN" w:bidi="ar"/>
              </w:rPr>
              <w:t xml:space="preserve">单孔感应龙头；台式安装，铸造水嘴；AC-DC控制模块；能调节温度的混水阀。电子感应笼头：大于等于4分进水管径，高压冲地笼头管径：大于等于内径3/8；</w:t>
            </w:r>
            <w:r>
              <w:rPr>
                <w:rFonts w:eastAsia="宋体"/>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w:t>
            </w:r>
            <w:r>
              <w:rPr>
                <w:rFonts w:hint="eastAsia" w:eastAsia="宋体"/>
                <w:color w:val="000000"/>
                <w:sz w:val="20"/>
                <w:szCs w:val="20"/>
                <w:highlight w:val="none"/>
                <w:lang w:val="en-US" w:eastAsia="zh-CN" w:bidi="ar-SA"/>
              </w:rPr>
              <w:t xml:space="preserve">540</w:t>
            </w:r>
            <w:r>
              <w:rPr>
                <w:rFonts w:eastAsia="宋体"/>
                <w:color w:val="000000"/>
                <w:sz w:val="20"/>
                <w:szCs w:val="20"/>
                <w:highlight w:val="none"/>
                <w:lang w:val="en-US" w:eastAsia="zh-CN" w:bidi="ar-SA"/>
              </w:rPr>
              <w:t xml:space="preserve">.00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高压冲地龙头</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17</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流量≧14LPM，水管长度：≧10米松开把手自动关闭开放式涂层钢洗地龙头，抛光镀铬喷阀喉管:自动回卷伸缩，环氧敞开式卷盘适用于墙壁安装。</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6</w:t>
            </w:r>
            <w:r>
              <w:rPr>
                <w:rFonts w:hint="eastAsia" w:eastAsia="宋体"/>
                <w:color w:val="000000"/>
                <w:sz w:val="20"/>
                <w:szCs w:val="20"/>
                <w:highlight w:val="none"/>
                <w:lang w:val="en-US" w:eastAsia="zh-CN" w:bidi="ar-SA"/>
              </w:rPr>
              <w:t xml:space="preserve">930</w:t>
            </w:r>
            <w:r>
              <w:rPr>
                <w:rFonts w:eastAsia="宋体"/>
                <w:color w:val="000000"/>
                <w:sz w:val="20"/>
                <w:szCs w:val="20"/>
                <w:highlight w:val="none"/>
                <w:lang w:val="en-US" w:eastAsia="zh-CN" w:bidi="ar-SA"/>
              </w:rPr>
              <w:t xml:space="preserve">.00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摇摆混合龙头</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89</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纯铜阀体，表面镀铬处理，光滑无毛刺，冷热水龙头中心间距：4";一字型手柄，摇摆龙头伸出的垂直中心距：356mm，配置止回阀，防止逆流；陶瓷阀芯。</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ff0000"/>
                <w:sz w:val="20"/>
                <w:szCs w:val="20"/>
                <w:highlight w:val="none"/>
                <w:lang w:val="en-US" w:eastAsia="zh-CN" w:bidi="ar-SA"/>
              </w:rPr>
            </w:pPr>
            <w:r>
              <w:rPr>
                <w:rFonts w:hint="eastAsia" w:eastAsia="宋体"/>
                <w:sz w:val="20"/>
                <w:szCs w:val="20"/>
                <w:highlight w:val="none"/>
                <w:lang w:val="en-US" w:eastAsia="zh-CN" w:bidi="ar-SA"/>
              </w:rPr>
              <w:t xml:space="preserve">594</w:t>
            </w:r>
            <w:r>
              <w:rPr>
                <w:rFonts w:eastAsia="宋体"/>
                <w:sz w:val="20"/>
                <w:szCs w:val="20"/>
                <w:highlight w:val="none"/>
                <w:lang w:val="en-US" w:eastAsia="zh-CN" w:bidi="ar-SA"/>
              </w:rPr>
              <w:t xml:space="preserve">.00</w:t>
            </w:r>
            <w:r>
              <w:rPr>
                <w:rFonts w:eastAsia="宋体"/>
                <w:color w:val="ff0000"/>
                <w:sz w:val="20"/>
                <w:szCs w:val="20"/>
                <w:highlight w:val="none"/>
                <w:lang w:val="en-US" w:eastAsia="zh-CN" w:bidi="ar-SA"/>
              </w:rPr>
            </w:r>
            <w:r/>
          </w:p>
        </w:tc>
      </w:tr>
      <w:tr>
        <w:trPr/>
        <w:tc>
          <w:tcPr>
            <w:tcW w:w="255" w:type="dxa"/>
            <w:vAlign w:val="center"/>
            <w:textDirection w:val="lrTb"/>
            <w:noWrap w:val="false"/>
          </w:tcPr>
          <w:p>
            <w:pPr>
              <w:pStyle w:val="760"/>
              <w:numPr>
                <w:ilvl w:val="0"/>
                <w:numId w:val="8"/>
              </w:numPr>
              <w:ind w:left="42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双节摇摆龙头</w:t>
            </w:r>
            <w:r>
              <w:rPr>
                <w:rFonts w:eastAsia="宋体"/>
                <w:color w:val="000000"/>
                <w:sz w:val="20"/>
                <w:szCs w:val="20"/>
                <w:highlight w:val="none"/>
                <w:lang w:val="en-US" w:eastAsia="zh-CN" w:bidi="ar-SA"/>
              </w:rPr>
            </w:r>
            <w:r/>
          </w:p>
        </w:tc>
        <w:tc>
          <w:tcPr>
            <w:tcW w:w="994"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5</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6″摆动式水嘴，十字型手柄，墙出水</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墙面或背板安装孔直径：25mm</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ff0000"/>
                <w:sz w:val="20"/>
                <w:szCs w:val="20"/>
                <w:highlight w:val="none"/>
                <w:lang w:val="en-US" w:eastAsia="zh-CN" w:bidi="ar-SA"/>
              </w:rPr>
            </w:pPr>
            <w:r>
              <w:rPr>
                <w:rFonts w:hint="eastAsia" w:eastAsia="宋体"/>
                <w:sz w:val="20"/>
                <w:szCs w:val="20"/>
                <w:highlight w:val="none"/>
                <w:lang w:val="en-US" w:eastAsia="zh-CN" w:bidi="ar-SA"/>
              </w:rPr>
              <w:t xml:space="preserve">2090</w:t>
            </w:r>
            <w:r>
              <w:rPr>
                <w:rFonts w:eastAsia="宋体"/>
                <w:sz w:val="20"/>
                <w:szCs w:val="20"/>
                <w:highlight w:val="none"/>
                <w:lang w:val="en-US" w:eastAsia="zh-CN" w:bidi="ar-SA"/>
              </w:rPr>
              <w:t xml:space="preserve">.00</w:t>
            </w:r>
            <w:r>
              <w:rPr>
                <w:rFonts w:eastAsia="宋体"/>
                <w:color w:val="ff0000"/>
                <w:sz w:val="20"/>
                <w:szCs w:val="20"/>
                <w:highlight w:val="none"/>
                <w:lang w:val="en-US" w:eastAsia="zh-CN" w:bidi="ar-SA"/>
              </w:rPr>
            </w:r>
            <w:r/>
          </w:p>
        </w:tc>
      </w:tr>
    </w:tbl>
    <w:p>
      <w:pPr>
        <w:pStyle w:val="1083"/>
        <w:numPr>
          <w:ilvl w:val="0"/>
          <w:numId w:val="7"/>
        </w:numPr>
        <w:ind w:firstLine="0"/>
        <w:jc w:val="left"/>
        <w:spacing w:line="360" w:lineRule="auto"/>
        <w:rPr>
          <w:rFonts w:ascii="宋体" w:hAnsi="宋体" w:cs="宋体"/>
          <w:b/>
          <w:szCs w:val="21"/>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rFonts w:ascii="宋体" w:hAnsi="宋体" w:cs="宋体"/>
          <w:b/>
          <w:szCs w:val="21"/>
          <w:highlight w:val="none"/>
        </w:rPr>
      </w:r>
      <w:r/>
    </w:p>
    <w:p>
      <w:pPr>
        <w:pStyle w:val="760"/>
        <w:rPr>
          <w:highlight w:val="none"/>
        </w:rPr>
      </w:pPr>
      <w:r>
        <w:rPr>
          <w:rFonts w:hint="eastAsia"/>
          <w:highlight w:val="none"/>
        </w:rPr>
        <w:t xml:space="preserve">1、传送带</w:t>
      </w:r>
      <w:r>
        <w:rPr>
          <w:highlight w:val="none"/>
        </w:rPr>
      </w:r>
      <w:r/>
    </w:p>
    <w:p>
      <w:pPr>
        <w:pStyle w:val="760"/>
        <w:rPr>
          <w:highlight w:val="none"/>
        </w:rPr>
      </w:pPr>
      <w:r>
        <w:rPr>
          <w:rFonts w:hint="eastAsia"/>
          <w:highlight w:val="none"/>
        </w:rPr>
        <w:t xml:space="preserve">1.1总体要求:传送速度：≧5～20m/min。传送链板为聚甲醛树脂材质，链板轨道为高分子聚乙烯材质，链板下部两侧翼加装滚轮，标配链板自清洁喷淋系统，使传送机在运行过程中能保持卫生清洁，主动机头和被动机头内置抽屉式残渣篮，易于清洁。实时数显传送速度，外置调速电位器，操作可视化，操作面板上配置总电源开关、启动开关、停止开关、清洗开关、急停开关，提供备品备件，提供专用工具，方便拆卸检修。</w:t>
      </w:r>
      <w:r>
        <w:rPr>
          <w:highlight w:val="none"/>
        </w:rPr>
      </w:r>
      <w:r/>
    </w:p>
    <w:p>
      <w:pPr>
        <w:pStyle w:val="760"/>
        <w:rPr>
          <w:highlight w:val="none"/>
        </w:rPr>
      </w:pPr>
      <w:r>
        <w:rPr>
          <w:rFonts w:hint="eastAsia"/>
          <w:highlight w:val="none"/>
        </w:rPr>
        <w:t xml:space="preserve">1.2尺寸要求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3079"/>
        <w:gridCol w:w="1014"/>
        <w:gridCol w:w="1329"/>
        <w:gridCol w:w="2527"/>
      </w:tblGrid>
      <w:tr>
        <w:trPr/>
        <w:tc>
          <w:tcPr>
            <w:tcW w:w="573"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3079"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1014"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数量</w:t>
            </w:r>
            <w:r>
              <w:rPr>
                <w:rFonts w:eastAsia="宋体"/>
                <w:sz w:val="21"/>
                <w:szCs w:val="24"/>
                <w:highlight w:val="none"/>
                <w:lang w:val="en-US" w:eastAsia="zh-CN" w:bidi="ar-SA"/>
              </w:rPr>
            </w:r>
            <w:r/>
          </w:p>
        </w:tc>
        <w:tc>
          <w:tcPr>
            <w:tcW w:w="1329"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单价限价（元）</w:t>
            </w:r>
            <w:r>
              <w:rPr>
                <w:rFonts w:eastAsia="宋体"/>
                <w:sz w:val="21"/>
                <w:szCs w:val="24"/>
                <w:highlight w:val="none"/>
                <w:lang w:val="en-US" w:eastAsia="zh-CN" w:bidi="ar-SA"/>
              </w:rPr>
            </w:r>
            <w:r/>
          </w:p>
        </w:tc>
        <w:tc>
          <w:tcPr>
            <w:tcW w:w="2527"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rHeight w:val="558"/>
        </w:trPr>
        <w:tc>
          <w:tcPr>
            <w:tcW w:w="573"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3079"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hint="eastAsia" w:eastAsia="宋体"/>
                <w:color w:val="000000"/>
                <w:sz w:val="21"/>
                <w:szCs w:val="24"/>
                <w:highlight w:val="none"/>
                <w:lang w:val="en-US" w:eastAsia="zh-CN" w:bidi="ar-SA"/>
              </w:rPr>
              <w:t xml:space="preserve">4900+1600+2000×500×800</w:t>
            </w:r>
            <w:r>
              <w:rPr>
                <w:rFonts w:eastAsia="宋体"/>
                <w:color w:val="000000"/>
                <w:sz w:val="21"/>
                <w:szCs w:val="24"/>
                <w:highlight w:val="none"/>
                <w:lang w:val="en-US" w:eastAsia="zh-CN" w:bidi="ar-SA"/>
              </w:rPr>
            </w:r>
            <w:r/>
          </w:p>
        </w:tc>
        <w:tc>
          <w:tcPr>
            <w:tcW w:w="1014"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329" w:type="dxa"/>
            <w:vAlign w:val="center"/>
            <w:textDirection w:val="lrTb"/>
            <w:noWrap w:val="false"/>
          </w:tcPr>
          <w:p>
            <w:pPr>
              <w:pStyle w:val="760"/>
              <w:jc w:val="center"/>
              <w:widowControl w:val="off"/>
              <w:rPr>
                <w:rFonts w:eastAsia="宋体"/>
                <w:sz w:val="21"/>
                <w:szCs w:val="21"/>
                <w:highlight w:val="none"/>
                <w:lang w:val="en-US" w:eastAsia="zh-CN" w:bidi="ar-SA"/>
              </w:rPr>
            </w:pPr>
            <w:r>
              <w:rPr>
                <w:rFonts w:hint="eastAsia" w:eastAsia="宋体"/>
                <w:sz w:val="21"/>
                <w:szCs w:val="21"/>
                <w:highlight w:val="none"/>
                <w:lang w:val="en-US" w:eastAsia="zh-CN" w:bidi="ar-SA"/>
              </w:rPr>
              <w:t xml:space="preserve">57200.00 </w:t>
            </w:r>
            <w:r>
              <w:rPr>
                <w:rFonts w:eastAsia="宋体"/>
                <w:sz w:val="21"/>
                <w:szCs w:val="21"/>
                <w:highlight w:val="none"/>
                <w:lang w:val="en-US" w:eastAsia="zh-CN" w:bidi="ar-SA"/>
              </w:rPr>
            </w:r>
            <w:r/>
          </w:p>
        </w:tc>
        <w:tc>
          <w:tcPr>
            <w:tcW w:w="2527" w:type="dxa"/>
            <w:vAlign w:val="center"/>
            <w:vMerge w:val="restart"/>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648"/>
        </w:trPr>
        <w:tc>
          <w:tcPr>
            <w:tcW w:w="573"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3079"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hint="eastAsia" w:eastAsia="宋体"/>
                <w:color w:val="000000"/>
                <w:sz w:val="21"/>
                <w:szCs w:val="24"/>
                <w:highlight w:val="none"/>
                <w:lang w:val="en-US" w:eastAsia="zh-CN" w:bidi="ar-SA"/>
              </w:rPr>
              <w:t xml:space="preserve">5100+1600+5100×500×800</w:t>
            </w:r>
            <w:r>
              <w:rPr>
                <w:rFonts w:eastAsia="宋体"/>
                <w:color w:val="000000"/>
                <w:sz w:val="21"/>
                <w:szCs w:val="24"/>
                <w:highlight w:val="none"/>
                <w:lang w:val="en-US" w:eastAsia="zh-CN" w:bidi="ar-SA"/>
              </w:rPr>
            </w:r>
            <w:r/>
          </w:p>
        </w:tc>
        <w:tc>
          <w:tcPr>
            <w:tcW w:w="1014"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329" w:type="dxa"/>
            <w:vAlign w:val="center"/>
            <w:textDirection w:val="lrTb"/>
            <w:noWrap w:val="false"/>
          </w:tcPr>
          <w:p>
            <w:pPr>
              <w:pStyle w:val="760"/>
              <w:jc w:val="center"/>
              <w:widowControl w:val="off"/>
              <w:rPr>
                <w:rFonts w:eastAsia="宋体"/>
                <w:sz w:val="21"/>
                <w:szCs w:val="21"/>
                <w:highlight w:val="none"/>
                <w:lang w:val="en-US" w:eastAsia="zh-CN" w:bidi="ar-SA"/>
              </w:rPr>
            </w:pPr>
            <w:r>
              <w:rPr>
                <w:rFonts w:hint="eastAsia" w:eastAsia="宋体"/>
                <w:sz w:val="21"/>
                <w:szCs w:val="21"/>
                <w:highlight w:val="none"/>
                <w:lang w:val="en-US" w:eastAsia="zh-CN" w:bidi="ar-SA"/>
              </w:rPr>
              <w:t xml:space="preserve">79200.00 </w:t>
            </w:r>
            <w:r>
              <w:rPr>
                <w:rFonts w:eastAsia="宋体"/>
                <w:sz w:val="21"/>
                <w:szCs w:val="21"/>
                <w:highlight w:val="none"/>
                <w:lang w:val="en-US" w:eastAsia="zh-CN" w:bidi="ar-SA"/>
              </w:rPr>
            </w:r>
            <w:r/>
          </w:p>
        </w:tc>
        <w:tc>
          <w:tcPr>
            <w:tcW w:w="2527"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307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1014"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合计：2</w:t>
            </w:r>
            <w:r>
              <w:rPr>
                <w:rFonts w:eastAsia="宋体"/>
                <w:sz w:val="21"/>
                <w:szCs w:val="24"/>
                <w:highlight w:val="none"/>
                <w:lang w:val="en-US" w:eastAsia="zh-CN" w:bidi="ar-SA"/>
              </w:rPr>
            </w:r>
            <w:r/>
          </w:p>
        </w:tc>
        <w:tc>
          <w:tcPr>
            <w:tcW w:w="132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52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rPr>
          <w:strike/>
          <w:highlight w:val="none"/>
        </w:rPr>
      </w:pPr>
      <w:r>
        <w:rPr>
          <w:highlight w:val="none"/>
        </w:rPr>
        <w:t xml:space="preserve">2、洗碗机集气罩</w:t>
      </w:r>
      <w:r>
        <w:rPr>
          <w:strike/>
          <w:highlight w:val="none"/>
        </w:rPr>
      </w:r>
      <w:r/>
    </w:p>
    <w:p>
      <w:pPr>
        <w:pStyle w:val="760"/>
        <w:jc w:val="left"/>
        <w:rPr>
          <w:highlight w:val="none"/>
        </w:rPr>
      </w:pPr>
      <w:r>
        <w:rPr>
          <w:highlight w:val="none"/>
        </w:rPr>
        <w:t xml:space="preserve">2.1总体要求：</w:t>
      </w:r>
      <w:r>
        <w:rPr>
          <w:color w:val="000000"/>
          <w:sz w:val="20"/>
          <w:szCs w:val="20"/>
          <w:highlight w:val="none"/>
          <w:lang w:bidi="ar"/>
        </w:rPr>
        <w:t xml:space="preserve">SUS304-2B无磁不锈钢；板厚</w:t>
      </w:r>
      <w:r>
        <w:rPr>
          <w:highlight w:val="none"/>
        </w:rPr>
        <w:t xml:space="preserve">≧</w:t>
      </w:r>
      <w:r>
        <w:rPr>
          <w:color w:val="000000"/>
          <w:sz w:val="20"/>
          <w:szCs w:val="20"/>
          <w:highlight w:val="none"/>
          <w:lang w:bidi="ar"/>
        </w:rPr>
        <w:t xml:space="preserve">1.5mm；</w:t>
      </w:r>
      <w:r>
        <w:rPr>
          <w:rStyle w:val="1093"/>
          <w:rFonts w:ascii="Times New Roman" w:hAnsi="Times New Roman" w:eastAsia="宋体" w:cs="Times New Roman"/>
          <w:highlight w:val="none"/>
          <w:lang w:bidi="ar"/>
        </w:rPr>
        <w:t xml:space="preserve">依据GB/T38160-2019《不锈钢厨房设备》产品抛光后表面纹理均匀一致，且没有明显划痕、锤印及烧痕。产品在490N水平力的作用下,框架的变形量≦15mm。去除作用力后,框架的变形量≦3mm。</w:t>
      </w:r>
      <w:r>
        <w:rPr>
          <w:highlight w:val="none"/>
        </w:rPr>
      </w:r>
      <w:r/>
    </w:p>
    <w:p>
      <w:pPr>
        <w:pStyle w:val="760"/>
        <w:jc w:val="left"/>
        <w:rPr>
          <w:highlight w:val="none"/>
        </w:rPr>
      </w:pPr>
      <w:r>
        <w:rPr>
          <w:highlight w:val="none"/>
        </w:rPr>
        <w:t xml:space="preserve">  2.2尺寸要求</w:t>
      </w:r>
      <w:r>
        <w:rPr>
          <w:highlight w:val="none"/>
        </w:rPr>
      </w:r>
      <w:r/>
    </w:p>
    <w:tbl>
      <w:tblPr>
        <w:tblW w:w="85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5"/>
        <w:gridCol w:w="2784"/>
        <w:gridCol w:w="992"/>
        <w:gridCol w:w="1323"/>
        <w:gridCol w:w="2838"/>
      </w:tblGrid>
      <w:tr>
        <w:trPr>
          <w:trHeight w:val="90"/>
        </w:trPr>
        <w:tc>
          <w:tcPr>
            <w:tcW w:w="5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7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323"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83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rHeight w:val="345"/>
        </w:trPr>
        <w:tc>
          <w:tcPr>
            <w:tcW w:w="5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27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1000×1000×600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32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w:t>
            </w:r>
            <w:r>
              <w:rPr>
                <w:rFonts w:hint="eastAsia" w:eastAsia="宋体"/>
                <w:sz w:val="22"/>
                <w:szCs w:val="22"/>
                <w:highlight w:val="none"/>
                <w:lang w:val="en-US" w:eastAsia="zh-CN" w:bidi="ar-SA"/>
              </w:rPr>
              <w:t xml:space="preserve">584</w:t>
            </w:r>
            <w:r>
              <w:rPr>
                <w:rFonts w:eastAsia="宋体"/>
                <w:sz w:val="22"/>
                <w:szCs w:val="22"/>
                <w:highlight w:val="none"/>
                <w:lang w:val="en-US" w:eastAsia="zh-CN" w:bidi="ar-SA"/>
              </w:rPr>
              <w:t xml:space="preserve">.00 </w:t>
            </w:r>
            <w:r>
              <w:rPr>
                <w:rFonts w:eastAsia="宋体"/>
                <w:sz w:val="21"/>
                <w:szCs w:val="24"/>
                <w:highlight w:val="none"/>
                <w:lang w:val="en-US" w:eastAsia="zh-CN" w:bidi="ar-SA"/>
              </w:rPr>
            </w:r>
            <w:r/>
          </w:p>
        </w:tc>
        <w:tc>
          <w:tcPr>
            <w:tcW w:w="2838" w:type="dxa"/>
            <w:vAlign w:val="center"/>
            <w:vMerge w:val="restart"/>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45"/>
        </w:trPr>
        <w:tc>
          <w:tcPr>
            <w:tcW w:w="5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27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3500×1200×600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1323"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2"/>
                <w:szCs w:val="22"/>
                <w:highlight w:val="none"/>
                <w:lang w:val="en-US" w:eastAsia="zh-CN" w:bidi="ar-SA"/>
              </w:rPr>
              <w:t xml:space="preserve">616</w:t>
            </w:r>
            <w:r>
              <w:rPr>
                <w:rFonts w:eastAsia="宋体"/>
                <w:sz w:val="22"/>
                <w:szCs w:val="22"/>
                <w:highlight w:val="none"/>
                <w:lang w:val="en-US" w:eastAsia="zh-CN" w:bidi="ar-SA"/>
              </w:rPr>
              <w:t xml:space="preserve">0.00 </w:t>
            </w:r>
            <w:r>
              <w:rPr>
                <w:rFonts w:eastAsia="宋体"/>
                <w:sz w:val="21"/>
                <w:szCs w:val="24"/>
                <w:highlight w:val="none"/>
                <w:lang w:val="en-US" w:eastAsia="zh-CN" w:bidi="ar-SA"/>
              </w:rPr>
            </w:r>
            <w:r/>
          </w:p>
        </w:tc>
        <w:tc>
          <w:tcPr>
            <w:tcW w:w="2838"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55"/>
        </w:trPr>
        <w:tc>
          <w:tcPr>
            <w:tcW w:w="5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27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1600×1000×600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32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w:t>
            </w:r>
            <w:r>
              <w:rPr>
                <w:rFonts w:hint="eastAsia" w:eastAsia="宋体"/>
                <w:sz w:val="22"/>
                <w:szCs w:val="22"/>
                <w:highlight w:val="none"/>
                <w:lang w:val="en-US" w:eastAsia="zh-CN" w:bidi="ar-SA"/>
              </w:rPr>
              <w:t xml:space="preserve">64</w:t>
            </w:r>
            <w:r>
              <w:rPr>
                <w:rFonts w:eastAsia="宋体"/>
                <w:sz w:val="22"/>
                <w:szCs w:val="22"/>
                <w:highlight w:val="none"/>
                <w:lang w:val="en-US" w:eastAsia="zh-CN" w:bidi="ar-SA"/>
              </w:rPr>
              <w:t xml:space="preserve">0.00 </w:t>
            </w:r>
            <w:r>
              <w:rPr>
                <w:rFonts w:eastAsia="宋体"/>
                <w:sz w:val="21"/>
                <w:szCs w:val="24"/>
                <w:highlight w:val="none"/>
                <w:lang w:val="en-US" w:eastAsia="zh-CN" w:bidi="ar-SA"/>
              </w:rPr>
            </w:r>
            <w:r/>
          </w:p>
        </w:tc>
        <w:tc>
          <w:tcPr>
            <w:tcW w:w="2838"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55"/>
        </w:trPr>
        <w:tc>
          <w:tcPr>
            <w:tcW w:w="5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7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合计：5</w:t>
            </w:r>
            <w:r>
              <w:rPr>
                <w:rFonts w:eastAsia="宋体"/>
                <w:sz w:val="21"/>
                <w:szCs w:val="24"/>
                <w:highlight w:val="none"/>
                <w:lang w:val="en-US" w:eastAsia="zh-CN" w:bidi="ar-SA"/>
              </w:rPr>
            </w:r>
            <w:r/>
          </w:p>
        </w:tc>
        <w:tc>
          <w:tcPr>
            <w:tcW w:w="132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83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ind w:left="210"/>
        <w:rPr>
          <w:highlight w:val="none"/>
        </w:rPr>
      </w:pPr>
      <w:r>
        <w:rPr>
          <w:highlight w:val="none"/>
        </w:rPr>
      </w:r>
      <w:r/>
    </w:p>
    <w:p>
      <w:pPr>
        <w:pStyle w:val="760"/>
        <w:rPr>
          <w:highlight w:val="none"/>
        </w:rPr>
      </w:pPr>
      <w:r>
        <w:rPr>
          <w:highlight w:val="none"/>
        </w:rPr>
        <w:t xml:space="preserve">3、洗碗机90°转角台</w:t>
      </w:r>
      <w:r>
        <w:rPr>
          <w:highlight w:val="none"/>
        </w:rPr>
      </w:r>
      <w:r/>
    </w:p>
    <w:p>
      <w:pPr>
        <w:pStyle w:val="760"/>
        <w:jc w:val="left"/>
        <w:rPr>
          <w:highlight w:val="none"/>
        </w:rPr>
      </w:pPr>
      <w:r>
        <w:rPr>
          <w:highlight w:val="none"/>
        </w:rPr>
        <w:t xml:space="preserve">3.1总体要求：整体采用</w:t>
      </w:r>
      <w:r>
        <w:rPr>
          <w:color w:val="000000"/>
          <w:sz w:val="20"/>
          <w:szCs w:val="20"/>
          <w:highlight w:val="none"/>
          <w:lang w:bidi="ar"/>
        </w:rPr>
        <w:t xml:space="preserve">SUS304-2B无磁不锈钢，电机：0.75KW，厚度</w:t>
      </w:r>
      <w:r>
        <w:rPr>
          <w:highlight w:val="none"/>
        </w:rPr>
        <w:t xml:space="preserve">≧1.5mm支脚采用</w:t>
      </w:r>
      <w:r>
        <w:rPr>
          <w:rStyle w:val="1104"/>
          <w:rFonts w:ascii="Times New Roman" w:hAnsi="Times New Roman" w:eastAsia="宋体" w:cs="Times New Roman"/>
          <w:highlight w:val="none"/>
          <w:lang w:bidi="ar"/>
        </w:rPr>
        <w:t xml:space="preserve">φ</w:t>
      </w:r>
      <w:r>
        <w:rPr>
          <w:highlight w:val="none"/>
        </w:rPr>
        <w:t xml:space="preserve">≧38mm304不锈钢圆管，</w:t>
      </w:r>
      <w:r>
        <w:rPr>
          <w:rStyle w:val="1104"/>
          <w:rFonts w:ascii="Times New Roman" w:hAnsi="Times New Roman" w:eastAsia="宋体" w:cs="Times New Roman"/>
          <w:highlight w:val="none"/>
          <w:lang w:bidi="ar"/>
        </w:rPr>
        <w:t xml:space="preserve">厚度≥1.5mm，</w:t>
      </w:r>
      <w:r>
        <w:rPr>
          <w:highlight w:val="none"/>
        </w:rPr>
        <w:t xml:space="preserve">采用不锈钢可调子弹脚，加强筋采用304#≧1.5mm不锈钢板材，横档采用</w:t>
      </w:r>
      <w:r>
        <w:rPr>
          <w:rStyle w:val="1104"/>
          <w:rFonts w:ascii="Times New Roman" w:hAnsi="Times New Roman" w:eastAsia="宋体" w:cs="Times New Roman"/>
          <w:highlight w:val="none"/>
          <w:lang w:bidi="ar"/>
        </w:rPr>
        <w:t xml:space="preserve">φ</w:t>
      </w:r>
      <w:r>
        <w:rPr>
          <w:highlight w:val="none"/>
        </w:rPr>
        <w:t xml:space="preserve">≧25mm304不锈钢圆管，</w:t>
      </w:r>
      <w:r>
        <w:rPr>
          <w:rStyle w:val="1104"/>
          <w:rFonts w:ascii="Times New Roman" w:hAnsi="Times New Roman" w:eastAsia="宋体" w:cs="Times New Roman"/>
          <w:highlight w:val="none"/>
          <w:lang w:bidi="ar"/>
        </w:rPr>
        <w:t xml:space="preserve">厚度≥1.5mm，</w:t>
      </w:r>
      <w:r>
        <w:rPr>
          <w:highlight w:val="none"/>
        </w:rPr>
        <w:t xml:space="preserve">无前横档</w:t>
      </w:r>
      <w:r>
        <w:rPr>
          <w:rStyle w:val="1093"/>
          <w:rFonts w:ascii="Times New Roman" w:hAnsi="Times New Roman" w:eastAsia="宋体" w:cs="Times New Roman"/>
          <w:highlight w:val="none"/>
          <w:lang w:bidi="ar"/>
        </w:rPr>
        <w:t xml:space="preserve">。依据GB/T38160-2019《不锈钢厨房设备》产品抛光后表面纹理均匀一致，且没有明显划痕、锤印及烧痕。产品在490N水平力的作用下,框架的变形量≦15mm。去除作用力后,框架的变形量≦3mm。</w:t>
      </w:r>
      <w:r>
        <w:rPr>
          <w:highlight w:val="none"/>
        </w:rPr>
      </w:r>
      <w:r/>
    </w:p>
    <w:p>
      <w:pPr>
        <w:pStyle w:val="760"/>
        <w:jc w:val="left"/>
        <w:rPr>
          <w:highlight w:val="none"/>
        </w:rPr>
      </w:pPr>
      <w:r>
        <w:rPr>
          <w:highlight w:val="none"/>
        </w:rPr>
        <w:t xml:space="preserve">  3.2尺寸要求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2909"/>
        <w:gridCol w:w="851"/>
        <w:gridCol w:w="1606"/>
        <w:gridCol w:w="2555"/>
      </w:tblGrid>
      <w:tr>
        <w:trPr/>
        <w:tc>
          <w:tcPr>
            <w:tcW w:w="60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90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8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606"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55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60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290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920×920×920</w:t>
            </w:r>
            <w:r>
              <w:rPr>
                <w:rFonts w:eastAsia="宋体"/>
                <w:sz w:val="21"/>
                <w:szCs w:val="24"/>
                <w:highlight w:val="none"/>
                <w:lang w:val="en-US" w:eastAsia="zh-CN" w:bidi="ar-SA"/>
              </w:rPr>
            </w:r>
            <w:r/>
          </w:p>
        </w:tc>
        <w:tc>
          <w:tcPr>
            <w:tcW w:w="8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0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hint="eastAsia" w:eastAsia="宋体"/>
                <w:sz w:val="21"/>
                <w:szCs w:val="24"/>
                <w:highlight w:val="none"/>
                <w:lang w:val="en-US" w:eastAsia="zh-CN" w:bidi="ar-SA"/>
              </w:rPr>
              <w:t xml:space="preserve">2</w:t>
            </w:r>
            <w:r>
              <w:rPr>
                <w:rFonts w:eastAsia="宋体"/>
                <w:sz w:val="21"/>
                <w:szCs w:val="24"/>
                <w:highlight w:val="none"/>
                <w:lang w:val="en-US" w:eastAsia="zh-CN" w:bidi="ar-SA"/>
              </w:rPr>
              <w:t xml:space="preserve">000.00</w:t>
            </w:r>
            <w:r>
              <w:rPr>
                <w:rFonts w:eastAsia="宋体"/>
                <w:sz w:val="21"/>
                <w:szCs w:val="24"/>
                <w:highlight w:val="none"/>
                <w:lang w:val="en-US" w:eastAsia="zh-CN" w:bidi="ar-SA"/>
              </w:rPr>
            </w:r>
            <w:r/>
          </w:p>
        </w:tc>
        <w:tc>
          <w:tcPr>
            <w:tcW w:w="255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rPr>
          <w:strike/>
          <w:color w:val="000000"/>
          <w:sz w:val="20"/>
          <w:szCs w:val="20"/>
          <w:highlight w:val="none"/>
          <w:lang w:bidi="ar"/>
        </w:rPr>
      </w:pPr>
      <w:r>
        <w:rPr>
          <w:rFonts w:hint="eastAsia"/>
          <w:color w:val="000000"/>
          <w:sz w:val="20"/>
          <w:szCs w:val="20"/>
          <w:highlight w:val="none"/>
          <w:lang w:bidi="ar"/>
        </w:rPr>
        <w:t xml:space="preserve">4.</w:t>
      </w:r>
      <w:r>
        <w:rPr>
          <w:color w:val="000000"/>
          <w:sz w:val="20"/>
          <w:szCs w:val="20"/>
          <w:highlight w:val="none"/>
          <w:lang w:bidi="ar"/>
        </w:rPr>
        <w:t xml:space="preserve">小件投掷口</w:t>
      </w:r>
      <w:r>
        <w:rPr>
          <w:strike/>
          <w:color w:val="000000"/>
          <w:sz w:val="20"/>
          <w:szCs w:val="20"/>
          <w:highlight w:val="none"/>
          <w:lang w:bidi="ar"/>
        </w:rPr>
      </w:r>
      <w:r/>
    </w:p>
    <w:p>
      <w:pPr>
        <w:pStyle w:val="760"/>
        <w:rPr>
          <w:color w:val="000000"/>
          <w:sz w:val="20"/>
          <w:szCs w:val="20"/>
          <w:highlight w:val="none"/>
          <w:lang w:bidi="ar"/>
        </w:rPr>
      </w:pPr>
      <w:r>
        <w:rPr>
          <w:rFonts w:hint="eastAsia"/>
          <w:color w:val="000000"/>
          <w:sz w:val="20"/>
          <w:szCs w:val="20"/>
          <w:highlight w:val="none"/>
          <w:lang w:bidi="ar"/>
        </w:rPr>
        <w:t xml:space="preserve">4</w:t>
      </w:r>
      <w:r>
        <w:rPr>
          <w:color w:val="000000"/>
          <w:sz w:val="20"/>
          <w:szCs w:val="20"/>
          <w:highlight w:val="none"/>
          <w:lang w:bidi="ar"/>
        </w:rPr>
        <w:t xml:space="preserve">.1总体要求</w:t>
      </w:r>
      <w:r>
        <w:rPr>
          <w:color w:val="000000"/>
          <w:sz w:val="20"/>
          <w:szCs w:val="20"/>
          <w:highlight w:val="none"/>
          <w:lang w:bidi="ar"/>
        </w:rPr>
      </w:r>
      <w:r/>
    </w:p>
    <w:p>
      <w:pPr>
        <w:pStyle w:val="760"/>
        <w:rPr>
          <w:color w:val="000000"/>
          <w:sz w:val="20"/>
          <w:szCs w:val="20"/>
          <w:highlight w:val="none"/>
          <w:lang w:bidi="ar"/>
        </w:rPr>
      </w:pPr>
      <w:r>
        <w:rPr>
          <w:color w:val="000000"/>
          <w:sz w:val="20"/>
          <w:szCs w:val="20"/>
          <w:highlight w:val="none"/>
          <w:lang w:bidi="ar"/>
        </w:rPr>
        <w:t xml:space="preserve">用材标准：SUS-304-2B无磁不锈钢</w:t>
      </w:r>
      <w:r>
        <w:rPr>
          <w:color w:val="000000"/>
          <w:sz w:val="20"/>
          <w:szCs w:val="20"/>
          <w:highlight w:val="none"/>
          <w:lang w:bidi="ar"/>
        </w:rPr>
      </w:r>
      <w:r/>
    </w:p>
    <w:p>
      <w:pPr>
        <w:pStyle w:val="760"/>
        <w:rPr>
          <w:color w:val="000000"/>
          <w:sz w:val="20"/>
          <w:szCs w:val="20"/>
          <w:highlight w:val="none"/>
          <w:lang w:bidi="ar"/>
        </w:rPr>
      </w:pPr>
      <w:r>
        <w:rPr>
          <w:color w:val="000000"/>
          <w:sz w:val="20"/>
          <w:szCs w:val="20"/>
          <w:highlight w:val="none"/>
          <w:lang w:bidi="ar"/>
        </w:rPr>
        <w:t xml:space="preserve">顶板：304</w:t>
      </w:r>
      <w:r>
        <w:rPr>
          <w:color w:val="000000"/>
          <w:highlight w:val="none"/>
        </w:rPr>
        <w:t xml:space="preserve">≥</w:t>
      </w:r>
      <w:r>
        <w:rPr>
          <w:color w:val="000000"/>
          <w:sz w:val="20"/>
          <w:szCs w:val="20"/>
          <w:highlight w:val="none"/>
          <w:lang w:bidi="ar"/>
        </w:rPr>
        <w:t xml:space="preserve">1.5mm不锈钢，层板：304</w:t>
      </w:r>
      <w:r>
        <w:rPr>
          <w:color w:val="000000"/>
          <w:highlight w:val="none"/>
        </w:rPr>
        <w:t xml:space="preserve">≥</w:t>
      </w:r>
      <w:r>
        <w:rPr>
          <w:color w:val="000000"/>
          <w:sz w:val="20"/>
          <w:szCs w:val="20"/>
          <w:highlight w:val="none"/>
          <w:lang w:bidi="ar"/>
        </w:rPr>
        <w:t xml:space="preserve">1.2mm不锈钢，侧板：304</w:t>
      </w:r>
      <w:r>
        <w:rPr>
          <w:color w:val="000000"/>
          <w:highlight w:val="none"/>
        </w:rPr>
        <w:t xml:space="preserve">≥</w:t>
      </w:r>
      <w:r>
        <w:rPr>
          <w:color w:val="000000"/>
          <w:sz w:val="20"/>
          <w:szCs w:val="20"/>
          <w:highlight w:val="none"/>
          <w:lang w:bidi="ar"/>
        </w:rPr>
        <w:t xml:space="preserve">1.0mm不锈钢，柜门：304</w:t>
      </w:r>
      <w:r>
        <w:rPr>
          <w:color w:val="000000"/>
          <w:highlight w:val="none"/>
        </w:rPr>
        <w:t xml:space="preserve">≥</w:t>
      </w:r>
      <w:r>
        <w:rPr>
          <w:color w:val="000000"/>
          <w:sz w:val="20"/>
          <w:szCs w:val="20"/>
          <w:highlight w:val="none"/>
          <w:lang w:bidi="ar"/>
        </w:rPr>
        <w:t xml:space="preserve">0.8mm，内衬</w:t>
      </w:r>
      <w:r>
        <w:rPr>
          <w:color w:val="000000"/>
          <w:highlight w:val="none"/>
        </w:rPr>
        <w:t xml:space="preserve">≥</w:t>
      </w:r>
      <w:r>
        <w:rPr>
          <w:color w:val="000000"/>
          <w:sz w:val="20"/>
          <w:szCs w:val="20"/>
          <w:highlight w:val="none"/>
          <w:lang w:bidi="ar"/>
        </w:rPr>
        <w:t xml:space="preserve">0.6mm不锈钢，加强筋：</w:t>
      </w:r>
      <w:r>
        <w:rPr>
          <w:color w:val="000000"/>
          <w:highlight w:val="none"/>
        </w:rPr>
        <w:t xml:space="preserve">≥</w:t>
      </w:r>
      <w:r>
        <w:rPr>
          <w:color w:val="000000"/>
          <w:sz w:val="20"/>
          <w:szCs w:val="20"/>
          <w:highlight w:val="none"/>
          <w:lang w:bidi="ar"/>
        </w:rPr>
        <w:t xml:space="preserve">1.5mm不锈钢加强筋，产品功能：分类回收筷勺和纸巾.酸奶盒等，与传送机配套使用。采用双开门设计，投放口带导向边，方便操作。</w:t>
      </w:r>
      <w:r>
        <w:rPr>
          <w:color w:val="000000"/>
          <w:sz w:val="20"/>
          <w:szCs w:val="20"/>
          <w:highlight w:val="none"/>
          <w:lang w:bidi="ar"/>
        </w:rPr>
      </w:r>
      <w:r/>
    </w:p>
    <w:p>
      <w:pPr>
        <w:pStyle w:val="760"/>
        <w:rPr>
          <w:color w:val="000000"/>
          <w:sz w:val="20"/>
          <w:szCs w:val="20"/>
          <w:highlight w:val="none"/>
          <w:lang w:bidi="ar"/>
        </w:rPr>
      </w:pPr>
      <w:r>
        <w:rPr>
          <w:rFonts w:hint="eastAsia"/>
          <w:color w:val="000000"/>
          <w:sz w:val="20"/>
          <w:szCs w:val="20"/>
          <w:highlight w:val="none"/>
          <w:lang w:bidi="ar"/>
        </w:rPr>
        <w:t xml:space="preserve">4</w:t>
      </w:r>
      <w:r>
        <w:rPr>
          <w:color w:val="000000"/>
          <w:sz w:val="20"/>
          <w:szCs w:val="20"/>
          <w:highlight w:val="none"/>
          <w:lang w:bidi="ar"/>
        </w:rPr>
        <w:t xml:space="preserve">.2 产品及规格</w:t>
      </w:r>
      <w:r>
        <w:rPr>
          <w:color w:val="000000"/>
          <w:sz w:val="20"/>
          <w:szCs w:val="20"/>
          <w:highlight w:val="none"/>
          <w:lang w:bidi="ar"/>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741"/>
        <w:gridCol w:w="1985"/>
        <w:gridCol w:w="1229"/>
        <w:gridCol w:w="1466"/>
        <w:gridCol w:w="1466"/>
      </w:tblGrid>
      <w:tr>
        <w:trPr/>
        <w:tc>
          <w:tcPr>
            <w:tcW w:w="635"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序号</w:t>
            </w:r>
            <w:r>
              <w:rPr>
                <w:rFonts w:eastAsia="宋体"/>
                <w:color w:val="000000"/>
                <w:sz w:val="21"/>
                <w:szCs w:val="24"/>
                <w:highlight w:val="none"/>
                <w:lang w:val="en-US" w:eastAsia="zh-CN" w:bidi="ar-SA"/>
              </w:rPr>
            </w:r>
            <w:r/>
          </w:p>
        </w:tc>
        <w:tc>
          <w:tcPr>
            <w:tcW w:w="1741"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货物名称</w:t>
            </w:r>
            <w:r>
              <w:rPr>
                <w:rFonts w:eastAsia="宋体"/>
                <w:color w:val="000000"/>
                <w:sz w:val="21"/>
                <w:szCs w:val="24"/>
                <w:highlight w:val="none"/>
                <w:lang w:val="en-US" w:eastAsia="zh-CN" w:bidi="ar-SA"/>
              </w:rPr>
            </w:r>
            <w:r/>
          </w:p>
        </w:tc>
        <w:tc>
          <w:tcPr>
            <w:tcW w:w="1985"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尺寸（单位：mm，误差2%）</w:t>
            </w:r>
            <w:r>
              <w:rPr>
                <w:rFonts w:eastAsia="宋体"/>
                <w:color w:val="000000"/>
                <w:sz w:val="21"/>
                <w:szCs w:val="24"/>
                <w:highlight w:val="none"/>
                <w:lang w:val="en-US" w:eastAsia="zh-CN" w:bidi="ar-SA"/>
              </w:rPr>
            </w:r>
            <w:r/>
          </w:p>
        </w:tc>
        <w:tc>
          <w:tcPr>
            <w:tcW w:w="1229"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数量（个）</w:t>
            </w:r>
            <w:r>
              <w:rPr>
                <w:rFonts w:eastAsia="宋体"/>
                <w:color w:val="000000"/>
                <w:sz w:val="21"/>
                <w:szCs w:val="24"/>
                <w:highlight w:val="none"/>
                <w:lang w:val="en-US" w:eastAsia="zh-CN" w:bidi="ar-SA"/>
              </w:rPr>
            </w:r>
            <w:r/>
          </w:p>
        </w:tc>
        <w:tc>
          <w:tcPr>
            <w:tcW w:w="1466"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color w:val="000000"/>
                <w:sz w:val="21"/>
                <w:szCs w:val="24"/>
                <w:highlight w:val="none"/>
                <w:lang w:val="en-US" w:eastAsia="zh-CN" w:bidi="ar-SA"/>
              </w:rPr>
              <w:t xml:space="preserve">限价（元）</w:t>
            </w:r>
            <w:r>
              <w:rPr>
                <w:rFonts w:eastAsia="宋体"/>
                <w:color w:val="000000"/>
                <w:sz w:val="21"/>
                <w:szCs w:val="24"/>
                <w:highlight w:val="none"/>
                <w:lang w:val="en-US" w:eastAsia="zh-CN" w:bidi="ar-SA"/>
              </w:rPr>
            </w:r>
            <w:r/>
          </w:p>
        </w:tc>
        <w:tc>
          <w:tcPr>
            <w:tcW w:w="1466"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备注</w:t>
            </w:r>
            <w:r>
              <w:rPr>
                <w:rFonts w:eastAsia="宋体"/>
                <w:color w:val="000000"/>
                <w:sz w:val="21"/>
                <w:szCs w:val="24"/>
                <w:highlight w:val="none"/>
                <w:lang w:val="en-US" w:eastAsia="zh-CN" w:bidi="ar-SA"/>
              </w:rPr>
            </w:r>
            <w:r/>
          </w:p>
        </w:tc>
      </w:tr>
      <w:tr>
        <w:trPr/>
        <w:tc>
          <w:tcPr>
            <w:tcW w:w="635"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1</w:t>
            </w:r>
            <w:r>
              <w:rPr>
                <w:rFonts w:eastAsia="宋体"/>
                <w:color w:val="000000"/>
                <w:sz w:val="21"/>
                <w:szCs w:val="24"/>
                <w:highlight w:val="none"/>
                <w:lang w:val="en-US" w:eastAsia="zh-CN" w:bidi="ar-SA"/>
              </w:rPr>
            </w:r>
            <w:r/>
          </w:p>
        </w:tc>
        <w:tc>
          <w:tcPr>
            <w:tcW w:w="1741" w:type="dxa"/>
            <w:vAlign w:val="center"/>
            <w:textDirection w:val="lrTb"/>
            <w:noWrap w:val="false"/>
          </w:tcPr>
          <w:p>
            <w:pPr>
              <w:pStyle w:val="760"/>
              <w:jc w:val="center"/>
              <w:widowControl w:val="off"/>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小件投掷口</w:t>
            </w:r>
            <w:r>
              <w:rPr>
                <w:rFonts w:eastAsia="宋体"/>
                <w:color w:val="000000"/>
                <w:sz w:val="20"/>
                <w:szCs w:val="20"/>
                <w:highlight w:val="none"/>
                <w:lang w:val="en-US" w:eastAsia="zh-CN" w:bidi="ar"/>
              </w:rPr>
            </w:r>
            <w:r/>
          </w:p>
        </w:tc>
        <w:tc>
          <w:tcPr>
            <w:tcW w:w="1985"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L=5600</w:t>
            </w:r>
            <w:r>
              <w:rPr>
                <w:rFonts w:eastAsia="宋体"/>
                <w:color w:val="000000"/>
                <w:sz w:val="21"/>
                <w:szCs w:val="24"/>
                <w:highlight w:val="none"/>
                <w:lang w:val="en-US" w:eastAsia="zh-CN" w:bidi="ar-SA"/>
              </w:rPr>
            </w:r>
            <w:r/>
          </w:p>
        </w:tc>
        <w:tc>
          <w:tcPr>
            <w:tcW w:w="1229"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1</w:t>
            </w:r>
            <w:r>
              <w:rPr>
                <w:rFonts w:eastAsia="宋体"/>
                <w:color w:val="000000"/>
                <w:sz w:val="21"/>
                <w:szCs w:val="24"/>
                <w:highlight w:val="none"/>
                <w:lang w:val="en-US" w:eastAsia="zh-CN" w:bidi="ar-SA"/>
              </w:rPr>
            </w:r>
            <w:r/>
          </w:p>
        </w:tc>
        <w:tc>
          <w:tcPr>
            <w:tcW w:w="1466" w:type="dxa"/>
            <w:vAlign w:val="center"/>
            <w:textDirection w:val="lrTb"/>
            <w:noWrap w:val="false"/>
          </w:tcPr>
          <w:p>
            <w:pPr>
              <w:pStyle w:val="760"/>
              <w:jc w:val="center"/>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1</w:t>
            </w:r>
            <w:r>
              <w:rPr>
                <w:rFonts w:hint="eastAsia" w:eastAsia="宋体"/>
                <w:color w:val="000000"/>
                <w:sz w:val="21"/>
                <w:szCs w:val="21"/>
                <w:highlight w:val="none"/>
                <w:lang w:val="en-US" w:eastAsia="zh-CN" w:bidi="ar-SA"/>
              </w:rPr>
              <w:t xml:space="preserve">386</w:t>
            </w:r>
            <w:r>
              <w:rPr>
                <w:rFonts w:eastAsia="宋体"/>
                <w:color w:val="000000"/>
                <w:sz w:val="21"/>
                <w:szCs w:val="21"/>
                <w:highlight w:val="none"/>
                <w:lang w:val="en-US" w:eastAsia="zh-CN" w:bidi="ar-SA"/>
              </w:rPr>
              <w:t xml:space="preserve">0.00 </w:t>
            </w:r>
            <w:r>
              <w:rPr>
                <w:rFonts w:eastAsia="宋体"/>
                <w:color w:val="000000"/>
                <w:sz w:val="21"/>
                <w:szCs w:val="21"/>
                <w:highlight w:val="none"/>
                <w:lang w:val="en-US" w:eastAsia="zh-CN" w:bidi="ar-SA"/>
              </w:rPr>
            </w:r>
            <w:r/>
          </w:p>
        </w:tc>
        <w:tc>
          <w:tcPr>
            <w:tcW w:w="1466"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35"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2</w:t>
            </w:r>
            <w:r>
              <w:rPr>
                <w:rFonts w:eastAsia="宋体"/>
                <w:color w:val="000000"/>
                <w:sz w:val="21"/>
                <w:szCs w:val="24"/>
                <w:highlight w:val="none"/>
                <w:lang w:val="en-US" w:eastAsia="zh-CN" w:bidi="ar-SA"/>
              </w:rPr>
            </w:r>
            <w:r/>
          </w:p>
        </w:tc>
        <w:tc>
          <w:tcPr>
            <w:tcW w:w="1741" w:type="dxa"/>
            <w:vAlign w:val="center"/>
            <w:textDirection w:val="lrTb"/>
            <w:noWrap w:val="false"/>
          </w:tcPr>
          <w:p>
            <w:pPr>
              <w:pStyle w:val="760"/>
              <w:jc w:val="center"/>
              <w:widowControl w:val="off"/>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小件投掷口</w:t>
            </w:r>
            <w:r>
              <w:rPr>
                <w:rFonts w:eastAsia="宋体"/>
                <w:color w:val="000000"/>
                <w:sz w:val="20"/>
                <w:szCs w:val="20"/>
                <w:highlight w:val="none"/>
                <w:lang w:val="en-US" w:eastAsia="zh-CN" w:bidi="ar"/>
              </w:rPr>
            </w:r>
            <w:r/>
          </w:p>
        </w:tc>
        <w:tc>
          <w:tcPr>
            <w:tcW w:w="1985"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L=5900</w:t>
            </w:r>
            <w:r>
              <w:rPr>
                <w:rFonts w:eastAsia="宋体"/>
                <w:color w:val="000000"/>
                <w:sz w:val="21"/>
                <w:szCs w:val="24"/>
                <w:highlight w:val="none"/>
                <w:lang w:val="en-US" w:eastAsia="zh-CN" w:bidi="ar-SA"/>
              </w:rPr>
            </w:r>
            <w:r/>
          </w:p>
        </w:tc>
        <w:tc>
          <w:tcPr>
            <w:tcW w:w="1229"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1</w:t>
            </w:r>
            <w:r>
              <w:rPr>
                <w:rFonts w:eastAsia="宋体"/>
                <w:color w:val="000000"/>
                <w:sz w:val="21"/>
                <w:szCs w:val="24"/>
                <w:highlight w:val="none"/>
                <w:lang w:val="en-US" w:eastAsia="zh-CN" w:bidi="ar-SA"/>
              </w:rPr>
            </w:r>
            <w:r/>
          </w:p>
        </w:tc>
        <w:tc>
          <w:tcPr>
            <w:tcW w:w="1466" w:type="dxa"/>
            <w:vAlign w:val="center"/>
            <w:textDirection w:val="lrTb"/>
            <w:noWrap w:val="false"/>
          </w:tcPr>
          <w:p>
            <w:pPr>
              <w:pStyle w:val="760"/>
              <w:jc w:val="center"/>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1</w:t>
            </w:r>
            <w:r>
              <w:rPr>
                <w:rFonts w:hint="eastAsia" w:eastAsia="宋体"/>
                <w:color w:val="000000"/>
                <w:sz w:val="21"/>
                <w:szCs w:val="21"/>
                <w:highlight w:val="none"/>
                <w:lang w:val="en-US" w:eastAsia="zh-CN" w:bidi="ar-SA"/>
              </w:rPr>
              <w:t xml:space="preserve">43</w:t>
            </w:r>
            <w:r>
              <w:rPr>
                <w:rFonts w:eastAsia="宋体"/>
                <w:color w:val="000000"/>
                <w:sz w:val="21"/>
                <w:szCs w:val="21"/>
                <w:highlight w:val="none"/>
                <w:lang w:val="en-US" w:eastAsia="zh-CN" w:bidi="ar-SA"/>
              </w:rPr>
              <w:t xml:space="preserve">00.00 </w:t>
            </w:r>
            <w:r>
              <w:rPr>
                <w:rFonts w:eastAsia="宋体"/>
                <w:color w:val="000000"/>
                <w:sz w:val="21"/>
                <w:szCs w:val="21"/>
                <w:highlight w:val="none"/>
                <w:lang w:val="en-US" w:eastAsia="zh-CN" w:bidi="ar-SA"/>
              </w:rPr>
            </w:r>
            <w:r/>
          </w:p>
        </w:tc>
        <w:tc>
          <w:tcPr>
            <w:tcW w:w="1466"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bl>
    <w:p>
      <w:pPr>
        <w:pStyle w:val="760"/>
        <w:rPr>
          <w:highlight w:val="none"/>
        </w:rPr>
      </w:pPr>
      <w:r>
        <w:rPr>
          <w:highlight w:val="none"/>
        </w:rPr>
      </w:r>
      <w:r/>
    </w:p>
    <w:p>
      <w:pPr>
        <w:pStyle w:val="760"/>
        <w:ind w:firstLine="420"/>
        <w:spacing w:line="360" w:lineRule="auto"/>
        <w:rPr>
          <w:b/>
          <w:bCs/>
          <w:szCs w:val="21"/>
          <w:highlight w:val="none"/>
          <w:u w:val="single"/>
        </w:rPr>
      </w:pPr>
      <w:r>
        <w:rPr>
          <w:rFonts w:hint="eastAsia" w:ascii="微软雅黑" w:hAnsi="微软雅黑" w:eastAsia="微软雅黑" w:cs="微软雅黑"/>
          <w:b/>
          <w:bCs/>
          <w:color w:val="000000"/>
          <w:szCs w:val="21"/>
          <w:highlight w:val="none"/>
          <w:u w:val="single"/>
        </w:rPr>
        <w:t xml:space="preserve">★</w:t>
      </w:r>
      <w:r>
        <w:rPr>
          <w:rFonts w:hint="eastAsia"/>
          <w:b/>
          <w:bCs/>
          <w:color w:val="000000"/>
          <w:sz w:val="20"/>
          <w:szCs w:val="20"/>
          <w:highlight w:val="none"/>
          <w:u w:val="single"/>
          <w:lang w:bidi="ar"/>
        </w:rPr>
        <w:t xml:space="preserve">1、</w:t>
      </w:r>
      <w:r>
        <w:rPr>
          <w:b/>
          <w:bCs/>
          <w:color w:val="000000"/>
          <w:szCs w:val="21"/>
          <w:highlight w:val="none"/>
          <w:u w:val="single"/>
        </w:rPr>
        <w:t xml:space="preserve">以上冲地龙头、感应龙头、水龙头属于《节能产品政府采购品目清单》范围中政府强制采购产品，投标人应提供获得国家确定的认证机构出具的处于有效期之内的产品认证证书（中国节水认证）并将产品认证证书（中国节水认证）通过系统上传至“符合性要求”</w:t>
      </w:r>
      <w:r>
        <w:rPr>
          <w:b/>
          <w:bCs/>
          <w:szCs w:val="21"/>
          <w:highlight w:val="none"/>
          <w:u w:val="single"/>
        </w:rPr>
        <w:t xml:space="preserve">--“国家有关部门对投标人的投标产品有强制性规定或要求的”的栏目中，不提供或不符合要求按符合性审查不通过处理。</w:t>
      </w:r>
      <w:r>
        <w:rPr>
          <w:b/>
          <w:bCs/>
          <w:szCs w:val="21"/>
          <w:highlight w:val="none"/>
          <w:u w:val="single"/>
        </w:rPr>
      </w:r>
      <w:r/>
    </w:p>
    <w:p>
      <w:pPr>
        <w:pStyle w:val="1083"/>
        <w:numPr>
          <w:ilvl w:val="0"/>
          <w:numId w:val="7"/>
        </w:numPr>
        <w:ind w:firstLine="0"/>
        <w:jc w:val="left"/>
        <w:spacing w:line="360" w:lineRule="auto"/>
        <w:rPr>
          <w:rFonts w:ascii="宋体" w:hAnsi="宋体" w:cs="宋体"/>
          <w:b/>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szCs w:val="21"/>
          <w:highlight w:val="none"/>
        </w:rPr>
      </w:r>
      <w:r/>
    </w:p>
    <w:p>
      <w:pPr>
        <w:pStyle w:val="760"/>
        <w:rPr>
          <w:highlight w:val="none"/>
        </w:rPr>
      </w:pPr>
      <w:r>
        <w:rPr>
          <w:highlight w:val="none"/>
        </w:rPr>
      </w:r>
      <w:r/>
    </w:p>
    <w:p>
      <w:pPr>
        <w:pStyle w:val="1083"/>
        <w:ind w:firstLine="0"/>
        <w:jc w:val="left"/>
        <w:spacing w:line="360" w:lineRule="auto"/>
        <w:rPr>
          <w:rFonts w:ascii="宋体" w:hAnsi="宋体" w:cs="宋体"/>
          <w:b/>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sz w:val="21"/>
          <w:szCs w:val="21"/>
          <w:highlight w:val="none"/>
          <w:lang w:val="en-US" w:eastAsia="zh-CN"/>
        </w:rPr>
        <w:t xml:space="preserve">标段3：</w:t>
      </w:r>
      <w:r>
        <w:rPr>
          <w:rFonts w:hint="eastAsia" w:ascii="宋体" w:hAnsi="宋体" w:eastAsia="宋体" w:cs="宋体"/>
          <w:b/>
          <w:szCs w:val="21"/>
          <w:highlight w:val="none"/>
        </w:rPr>
        <w:t xml:space="preserve">厨房定制</w:t>
      </w:r>
      <w:r>
        <w:rPr>
          <w:rFonts w:hint="eastAsia" w:ascii="宋体" w:hAnsi="宋体" w:cs="宋体"/>
          <w:b/>
          <w:szCs w:val="21"/>
          <w:highlight w:val="none"/>
        </w:rPr>
        <w:t xml:space="preserve">类技术参数</w:t>
      </w:r>
      <w:r>
        <w:rPr>
          <w:rFonts w:ascii="宋体" w:hAnsi="宋体" w:cs="宋体"/>
          <w:b/>
          <w:szCs w:val="21"/>
          <w:highlight w:val="none"/>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718"/>
        <w:gridCol w:w="2808"/>
        <w:gridCol w:w="667"/>
        <w:gridCol w:w="1435"/>
        <w:gridCol w:w="4704"/>
        <w:gridCol w:w="1110"/>
      </w:tblGrid>
      <w:tr>
        <w:trPr/>
        <w:tc>
          <w:tcPr>
            <w:tcW w:w="255" w:type="dxa"/>
            <w:vAlign w:val="center"/>
            <w:textDirection w:val="lrTb"/>
            <w:noWrap w:val="false"/>
          </w:tcPr>
          <w:p>
            <w:pPr>
              <w:pStyle w:val="760"/>
              <w:jc w:val="center"/>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序号</w:t>
            </w:r>
            <w:r>
              <w:rPr>
                <w:rFonts w:eastAsia="宋体"/>
                <w:b/>
                <w:bCs/>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设备名称</w:t>
            </w:r>
            <w:r>
              <w:rPr>
                <w:rFonts w:eastAsia="宋体"/>
                <w:b/>
                <w:bCs/>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b/>
                <w:bCs/>
                <w:color w:val="000000"/>
                <w:sz w:val="20"/>
                <w:szCs w:val="20"/>
                <w:highlight w:val="none"/>
                <w:lang w:val="en-US" w:eastAsia="zh-CN" w:bidi="ar-SA"/>
              </w:rPr>
            </w:pPr>
            <w:r>
              <w:rPr>
                <w:rFonts w:hint="eastAsia" w:eastAsia="宋体"/>
                <w:b/>
                <w:bCs/>
                <w:color w:val="000000"/>
                <w:sz w:val="20"/>
                <w:szCs w:val="20"/>
                <w:highlight w:val="none"/>
                <w:lang w:val="en-US" w:eastAsia="zh-CN" w:bidi="ar"/>
              </w:rPr>
              <w:t xml:space="preserve">产品</w:t>
            </w:r>
            <w:r>
              <w:rPr>
                <w:rFonts w:eastAsia="宋体"/>
                <w:b/>
                <w:bCs/>
                <w:color w:val="000000"/>
                <w:sz w:val="20"/>
                <w:szCs w:val="20"/>
                <w:highlight w:val="none"/>
                <w:lang w:val="en-US" w:eastAsia="zh-CN" w:bidi="ar"/>
              </w:rPr>
              <w:t xml:space="preserve">尺寸及规格</w:t>
            </w:r>
            <w:r>
              <w:rPr>
                <w:rFonts w:eastAsia="宋体"/>
                <w:b/>
                <w:bCs/>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b/>
                <w:bCs/>
                <w:color w:val="000000"/>
                <w:sz w:val="20"/>
                <w:szCs w:val="20"/>
                <w:highlight w:val="none"/>
                <w:lang w:val="en-US" w:eastAsia="zh-CN" w:bidi="ar"/>
              </w:rPr>
            </w:pPr>
            <w:r>
              <w:rPr>
                <w:rFonts w:eastAsia="宋体"/>
                <w:b/>
                <w:bCs/>
                <w:color w:val="000000"/>
                <w:sz w:val="20"/>
                <w:szCs w:val="20"/>
                <w:highlight w:val="none"/>
                <w:lang w:val="en-US" w:eastAsia="zh-CN" w:bidi="ar"/>
              </w:rPr>
              <w:t xml:space="preserve">单位</w:t>
            </w:r>
            <w:r>
              <w:rPr>
                <w:rFonts w:eastAsia="宋体"/>
                <w:b/>
                <w:bCs/>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b/>
                <w:bCs/>
                <w:color w:val="000000"/>
                <w:sz w:val="20"/>
                <w:szCs w:val="20"/>
                <w:highlight w:val="none"/>
                <w:lang w:val="en-US" w:eastAsia="zh-CN" w:bidi="ar"/>
              </w:rPr>
            </w:pPr>
            <w:r>
              <w:rPr>
                <w:rFonts w:eastAsia="宋体"/>
                <w:b/>
                <w:bCs/>
                <w:color w:val="000000"/>
                <w:sz w:val="20"/>
                <w:szCs w:val="20"/>
                <w:highlight w:val="none"/>
                <w:lang w:val="en-US" w:eastAsia="zh-CN" w:bidi="ar"/>
              </w:rPr>
              <w:t xml:space="preserve">数量</w:t>
            </w:r>
            <w:r>
              <w:rPr>
                <w:rFonts w:eastAsia="宋体"/>
                <w:b/>
                <w:bCs/>
                <w:color w:val="000000"/>
                <w:sz w:val="20"/>
                <w:szCs w:val="20"/>
                <w:highlight w:val="none"/>
                <w:lang w:val="en-US" w:eastAsia="zh-CN" w:bidi="ar"/>
              </w:rPr>
            </w:r>
            <w:r/>
          </w:p>
          <w:p>
            <w:pPr>
              <w:pStyle w:val="760"/>
              <w:jc w:val="center"/>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（台、个）</w:t>
            </w:r>
            <w:r>
              <w:rPr>
                <w:rFonts w:eastAsia="宋体"/>
                <w:b/>
                <w:bCs/>
                <w:color w:val="000000"/>
                <w:sz w:val="20"/>
                <w:szCs w:val="20"/>
                <w:highlight w:val="none"/>
                <w:lang w:val="en-US" w:eastAsia="zh-CN" w:bidi="ar-SA"/>
              </w:rPr>
            </w:r>
            <w:r/>
          </w:p>
        </w:tc>
        <w:tc>
          <w:tcPr>
            <w:tcW w:w="1665" w:type="dxa"/>
            <w:vAlign w:val="center"/>
            <w:textDirection w:val="lrTb"/>
            <w:noWrap w:val="false"/>
          </w:tcPr>
          <w:p>
            <w:pPr>
              <w:pStyle w:val="760"/>
              <w:jc w:val="center"/>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技术参数</w:t>
            </w:r>
            <w:r>
              <w:rPr>
                <w:rFonts w:eastAsia="宋体"/>
                <w:b/>
                <w:bCs/>
                <w:color w:val="000000"/>
                <w:sz w:val="20"/>
                <w:szCs w:val="20"/>
                <w:highlight w:val="none"/>
                <w:lang w:val="en-US" w:eastAsia="zh-CN" w:bidi="ar-SA"/>
              </w:rPr>
            </w:r>
            <w:r/>
          </w:p>
        </w:tc>
        <w:tc>
          <w:tcPr>
            <w:tcW w:w="393" w:type="dxa"/>
            <w:vAlign w:val="center"/>
            <w:textDirection w:val="lrTb"/>
            <w:noWrap w:val="false"/>
          </w:tcPr>
          <w:p>
            <w:pPr>
              <w:pStyle w:val="760"/>
              <w:jc w:val="center"/>
              <w:widowControl/>
              <w:rPr>
                <w:rFonts w:eastAsia="宋体"/>
                <w:b/>
                <w:bCs/>
                <w:color w:val="000000"/>
                <w:sz w:val="20"/>
                <w:szCs w:val="20"/>
                <w:highlight w:val="none"/>
                <w:lang w:val="en-US" w:eastAsia="zh-CN" w:bidi="ar"/>
              </w:rPr>
            </w:pPr>
            <w:r>
              <w:rPr>
                <w:rFonts w:eastAsia="宋体"/>
                <w:b/>
                <w:bCs/>
                <w:color w:val="000000"/>
                <w:sz w:val="20"/>
                <w:szCs w:val="20"/>
                <w:highlight w:val="none"/>
                <w:lang w:val="en-US" w:eastAsia="zh-CN" w:bidi="ar"/>
              </w:rPr>
              <w:t xml:space="preserve">单价限价（元）</w:t>
            </w:r>
            <w:r>
              <w:rPr>
                <w:rFonts w:eastAsia="宋体"/>
                <w:b/>
                <w:bCs/>
                <w:color w:val="000000"/>
                <w:sz w:val="20"/>
                <w:szCs w:val="20"/>
                <w:highlight w:val="none"/>
                <w:lang w:val="en-US" w:eastAsia="zh-CN" w:bidi="ar"/>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b/>
                <w:bCs/>
                <w:sz w:val="20"/>
                <w:szCs w:val="20"/>
                <w:highlight w:val="none"/>
                <w:lang w:val="en-US" w:eastAsia="zh-CN" w:bidi="ar"/>
              </w:rPr>
            </w:pPr>
            <w:r>
              <w:rPr>
                <w:rFonts w:hint="eastAsia" w:eastAsia="宋体"/>
                <w:b/>
                <w:bCs/>
                <w:sz w:val="20"/>
                <w:szCs w:val="20"/>
                <w:highlight w:val="none"/>
                <w:lang w:val="en-US" w:eastAsia="zh-CN" w:bidi="ar"/>
              </w:rPr>
              <w:t xml:space="preserve">定制式</w:t>
            </w:r>
            <w:r>
              <w:rPr>
                <w:rFonts w:eastAsia="宋体"/>
                <w:b/>
                <w:bCs/>
                <w:sz w:val="20"/>
                <w:szCs w:val="20"/>
                <w:highlight w:val="none"/>
                <w:lang w:val="en-US" w:eastAsia="zh-CN" w:bidi="ar"/>
              </w:rPr>
              <w:t xml:space="preserve">燃气双头大锅灶（带熄火保护）</w:t>
            </w:r>
            <w:r>
              <w:rPr>
                <w:rFonts w:eastAsia="宋体"/>
                <w:b/>
                <w:bCs/>
                <w:sz w:val="20"/>
                <w:szCs w:val="20"/>
                <w:highlight w:val="none"/>
                <w:lang w:val="en-US" w:eastAsia="zh-CN" w:bidi="ar"/>
              </w:rPr>
            </w:r>
            <w:r/>
          </w:p>
          <w:p>
            <w:pPr>
              <w:pStyle w:val="760"/>
              <w:jc w:val="center"/>
              <w:widowControl/>
              <w:rPr>
                <w:rFonts w:eastAsia="宋体"/>
                <w:b/>
                <w:bCs/>
                <w:sz w:val="20"/>
                <w:szCs w:val="20"/>
                <w:highlight w:val="none"/>
                <w:lang w:val="en-US" w:eastAsia="zh-CN" w:bidi="ar"/>
              </w:rPr>
            </w:pPr>
            <w:r>
              <w:rPr>
                <w:rFonts w:hint="eastAsia" w:eastAsia="宋体"/>
                <w:b/>
                <w:bCs/>
                <w:color w:val="000000"/>
                <w:sz w:val="22"/>
                <w:szCs w:val="22"/>
                <w:highlight w:val="none"/>
                <w:lang w:val="en-US" w:eastAsia="zh-CN" w:bidi="ar"/>
              </w:rPr>
              <w:t xml:space="preserve">（核心产品）</w:t>
            </w:r>
            <w:r>
              <w:rPr>
                <w:rFonts w:eastAsia="宋体"/>
                <w:b/>
                <w:bCs/>
                <w:sz w:val="20"/>
                <w:szCs w:val="20"/>
                <w:highlight w:val="none"/>
                <w:lang w:val="en-US" w:eastAsia="zh-CN" w:bidi="ar"/>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2400×1250×800/450（±30）锅径1000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16</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炉台面使用304#≥2.0mm不锈钢板材；</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炉身及炉背板304#≥1.5mm不锈钢板材；</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框架为≥38</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38不锈钢方管；立柱为≥51</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51不锈钢方管；炉膛为优质耐火砖；</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炉头：采用静音预混合不锈钢节能炉灶。上水：紫铜管，所有阀门为304不锈钢阀门。炉通脚内含支撑炉身的不锈钢以及可调炉身高度的不锈钢子弹脚；</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炉堂内采用高级耐火棉隔热以及耐火砖砌结火位；炉用鼓风机必须配制低噪≥120W防水直流蜗牛鼓风风机（风机直径≤200mm）；</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每个炉头装有2个摇摆水龙头及冷水斗,篮球架，含配套加厚大锅2个，</w:t>
            </w:r>
            <w:r>
              <w:rPr>
                <w:rStyle w:val="1108"/>
                <w:rFonts w:ascii="Times New Roman" w:hAnsi="Times New Roman" w:eastAsia="宋体" w:cs="Times New Roman"/>
                <w:color w:val="000000"/>
                <w:sz w:val="20"/>
                <w:szCs w:val="20"/>
                <w:highlight w:val="none"/>
                <w:u w:val="none"/>
                <w:lang w:val="en-US" w:eastAsia="zh-CN" w:bidi="ar"/>
              </w:rPr>
              <w:t xml:space="preserve">提供备品备件</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r>
            <w:r/>
          </w:p>
          <w:p>
            <w:pPr>
              <w:pStyle w:val="760"/>
              <w:jc w:val="left"/>
              <w:widowControl/>
              <w:rPr>
                <w:rFonts w:eastAsia="宋体"/>
                <w:b/>
                <w:bCs/>
                <w:sz w:val="20"/>
                <w:szCs w:val="20"/>
                <w:highlight w:val="none"/>
                <w:lang w:val="en-US" w:eastAsia="zh-CN" w:bidi="ar-SA"/>
              </w:rPr>
            </w:pPr>
            <w:r>
              <w:rPr>
                <w:rFonts w:eastAsia="宋体"/>
                <w:color w:val="000000"/>
                <w:sz w:val="20"/>
                <w:szCs w:val="20"/>
                <w:highlight w:val="none"/>
                <w:lang w:val="en-US" w:eastAsia="zh-CN" w:bidi="ar"/>
              </w:rPr>
              <w:t xml:space="preserve">配电子点火开关装置，带熄火保护装置（开阀时间≤20s，闭阀时间≤45s），熄火保护装置在燃具使用寿命预期内的操作次数不少于40000次；</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w:t>
            </w:r>
            <w:r>
              <w:rPr>
                <w:rFonts w:hint="eastAsia" w:eastAsia="宋体"/>
                <w:b/>
                <w:bCs/>
                <w:sz w:val="20"/>
                <w:szCs w:val="20"/>
                <w:highlight w:val="none"/>
                <w:lang w:val="en-US" w:eastAsia="zh-CN" w:bidi="ar-SA"/>
              </w:rPr>
              <w:t xml:space="preserve">投标产品须获得有效的3C认证，并提供认证证书复印件。</w:t>
            </w:r>
            <w:r>
              <w:rPr>
                <w:rFonts w:eastAsia="宋体"/>
                <w:b/>
                <w:bCs/>
                <w:sz w:val="20"/>
                <w:szCs w:val="20"/>
                <w:highlight w:val="none"/>
                <w:lang w:val="en-US" w:eastAsia="zh-CN" w:bidi="ar-SA"/>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left"/>
              <w:widowControl/>
              <w:rPr>
                <w:rFonts w:eastAsia="宋体"/>
                <w:b/>
                <w:bCs/>
                <w:sz w:val="20"/>
                <w:szCs w:val="20"/>
                <w:highlight w:val="none"/>
                <w:lang w:val="en-US" w:eastAsia="zh-CN" w:bidi="ar-SA"/>
              </w:rPr>
            </w:pPr>
            <w:r>
              <w:rPr>
                <w:rFonts w:eastAsia="宋体"/>
                <w:b/>
                <w:bCs/>
                <w:sz w:val="20"/>
                <w:szCs w:val="20"/>
                <w:highlight w:val="none"/>
                <w:lang w:val="en-US" w:eastAsia="zh-CN" w:bidi="ar-SA"/>
              </w:rPr>
              <w:t xml:space="preserve">投标人须提供证明所投产品技术参数符合</w:t>
            </w:r>
            <w:r>
              <w:rPr>
                <w:rFonts w:hint="eastAsia" w:eastAsia="宋体"/>
                <w:b/>
                <w:bCs/>
                <w:color w:val="000000"/>
                <w:sz w:val="20"/>
                <w:szCs w:val="20"/>
                <w:highlight w:val="none"/>
                <w:lang w:val="en-US" w:eastAsia="zh-CN" w:bidi="ar"/>
              </w:rPr>
              <w:t xml:space="preserve">本项产品</w:t>
            </w:r>
            <w:r>
              <w:rPr>
                <w:rFonts w:eastAsia="宋体"/>
                <w:b/>
                <w:bCs/>
                <w:sz w:val="20"/>
                <w:szCs w:val="20"/>
                <w:highlight w:val="none"/>
                <w:lang w:val="en-US" w:eastAsia="zh-CN" w:bidi="ar-SA"/>
              </w:rPr>
              <w:t xml:space="preserve">招标要求的文件，</w:t>
            </w:r>
            <w:r>
              <w:rPr>
                <w:rFonts w:hint="eastAsia" w:eastAsia="宋体"/>
                <w:b/>
                <w:bCs/>
                <w:sz w:val="20"/>
                <w:szCs w:val="20"/>
                <w:highlight w:val="none"/>
                <w:lang w:val="en-US" w:eastAsia="zh-CN" w:bidi="ar-SA"/>
              </w:rPr>
              <w:t xml:space="preserve">如：</w:t>
            </w:r>
            <w:r>
              <w:rPr>
                <w:rFonts w:eastAsia="宋体"/>
                <w:b/>
                <w:bCs/>
                <w:sz w:val="20"/>
                <w:szCs w:val="20"/>
                <w:highlight w:val="none"/>
                <w:lang w:val="en-US" w:eastAsia="zh-CN" w:bidi="ar-SA"/>
              </w:rPr>
              <w:t xml:space="preserve">带CMA标识的检测报告复印件</w:t>
            </w:r>
            <w:r>
              <w:rPr>
                <w:rFonts w:hint="eastAsia" w:eastAsia="宋体"/>
                <w:b/>
                <w:bCs/>
                <w:sz w:val="20"/>
                <w:szCs w:val="20"/>
                <w:highlight w:val="none"/>
                <w:lang w:val="en-US" w:eastAsia="zh-CN" w:bidi="ar-SA"/>
              </w:rPr>
              <w:t xml:space="preserve">等材料</w:t>
            </w:r>
            <w:r>
              <w:rPr>
                <w:rFonts w:eastAsia="宋体"/>
                <w:b/>
                <w:bCs/>
                <w:sz w:val="20"/>
                <w:szCs w:val="20"/>
                <w:highlight w:val="none"/>
                <w:lang w:val="en-US" w:eastAsia="zh-CN" w:bidi="ar-SA"/>
              </w:rPr>
              <w:t xml:space="preserve">。</w:t>
            </w:r>
            <w:r>
              <w:rPr>
                <w:rFonts w:eastAsia="宋体"/>
                <w:b/>
                <w:bCs/>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15750.00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
              </w:rPr>
              <w:t xml:space="preserve">燃气单头大锅灶（带熄火保护）</w:t>
            </w:r>
            <w:r>
              <w:rPr>
                <w:rFonts w:eastAsia="宋体"/>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1200×1250×800/450（±30）锅径1000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炉台面使用304#≥2.0mm不锈钢板材；</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炉身及炉背板304#≥1.5mm不锈钢板材；</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框架为≥38</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38不锈钢方管；立柱为≥51</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51不锈钢方管；炉膛为优质耐火砖；</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炉头：采用静音预混合不锈钢节能炉灶。</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上水：紫铜管，所有阀门为304不锈钢阀门。</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炉通脚内含支撑炉身的不锈钢以及可调炉身高度的不锈钢子弹脚；</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炉堂内采用高级耐火棉隔热以及耐火砖砌结火位；炉用鼓风机必须配制低噪≥120W防水直流蜗牛鼓风风机（风机直径≤200mm）；</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每个炉头装有1个摇摆水龙头及冷水斗,篮球架，含配套加厚大锅1个，</w:t>
            </w:r>
            <w:r>
              <w:rPr>
                <w:rStyle w:val="1108"/>
                <w:rFonts w:ascii="Times New Roman" w:hAnsi="Times New Roman" w:eastAsia="宋体" w:cs="Times New Roman"/>
                <w:color w:val="000000"/>
                <w:sz w:val="20"/>
                <w:szCs w:val="20"/>
                <w:highlight w:val="none"/>
                <w:u w:val="none"/>
                <w:lang w:val="en-US" w:eastAsia="zh-CN" w:bidi="ar"/>
              </w:rPr>
              <w:t xml:space="preserve">提供备品备件</w:t>
            </w:r>
            <w:r>
              <w:rPr>
                <w:rFonts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r>
            <w:r/>
          </w:p>
          <w:p>
            <w:pPr>
              <w:pStyle w:val="760"/>
              <w:jc w:val="left"/>
              <w:widowControl/>
              <w:rPr>
                <w:rFonts w:eastAsia="宋体"/>
                <w:b/>
                <w:bCs/>
                <w:sz w:val="20"/>
                <w:szCs w:val="20"/>
                <w:highlight w:val="none"/>
                <w:lang w:val="en-US" w:eastAsia="zh-CN" w:bidi="ar-SA"/>
              </w:rPr>
            </w:pPr>
            <w:r>
              <w:rPr>
                <w:rFonts w:eastAsia="宋体"/>
                <w:color w:val="000000"/>
                <w:sz w:val="20"/>
                <w:szCs w:val="20"/>
                <w:highlight w:val="none"/>
                <w:lang w:val="en-US" w:eastAsia="zh-CN" w:bidi="ar"/>
              </w:rPr>
              <w:t xml:space="preserve">配电子点火开关装置，带熄火保护装置（开阀时间≤20s，闭阀时间≤45s），熄火保护装置在燃具使用寿命预期内的操作次数不少于40000次；</w:t>
            </w:r>
            <w:r>
              <w:rPr>
                <w:rFonts w:eastAsia="宋体"/>
                <w:b/>
                <w:bCs/>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ff0000"/>
                <w:sz w:val="20"/>
                <w:szCs w:val="20"/>
                <w:highlight w:val="none"/>
                <w:lang w:val="en-US" w:eastAsia="zh-CN" w:bidi="ar-SA"/>
              </w:rPr>
            </w:pPr>
            <w:r>
              <w:rPr>
                <w:rFonts w:eastAsia="宋体"/>
                <w:sz w:val="20"/>
                <w:szCs w:val="20"/>
                <w:highlight w:val="none"/>
                <w:lang w:val="en-US" w:eastAsia="zh-CN" w:bidi="ar-SA"/>
              </w:rPr>
              <w:t xml:space="preserve">7900.00</w:t>
            </w:r>
            <w:r>
              <w:rPr>
                <w:rFonts w:eastAsia="宋体"/>
                <w:color w:val="ff0000"/>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sz w:val="20"/>
                <w:szCs w:val="20"/>
                <w:highlight w:val="none"/>
                <w:lang w:val="en-US" w:eastAsia="zh-CN" w:bidi="ar-SA"/>
              </w:rPr>
            </w:pPr>
            <w:r>
              <w:rPr>
                <w:rFonts w:eastAsia="宋体"/>
                <w:sz w:val="20"/>
                <w:szCs w:val="20"/>
                <w:highlight w:val="none"/>
                <w:lang w:val="en-US" w:eastAsia="zh-CN" w:bidi="ar"/>
              </w:rPr>
              <w:t xml:space="preserve">燃气双头炒炉（带熄火保护）</w:t>
            </w:r>
            <w:r>
              <w:rPr>
                <w:rFonts w:eastAsia="宋体"/>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2200×1250×800/450（±30）锅径450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4</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炉台面使用304#≥2.0mm不锈钢板材；炉身及炉背板304#≥1.5mm不锈钢板材；炉头：采用静音预混合不锈钢节能炉灶。上水：紫铜管，所有阀门为304不锈钢阀门。</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框架为≥38</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38不锈钢方管；立柱为≥51</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51不锈钢方管；</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炉通脚内含支撑炉身的不锈钢以及可调炉身高度的不锈钢子弹脚；</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炉堂内采用高级耐火棉隔热以及整体耐火砖砌结火位；炉用鼓风机必须配制低噪≥120W防水直流蜗牛鼓风风机（风机直径≤200mm）；</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每个炉头装有2个摇摆水龙头及冷水斗,篮球架，锅架，调料板，含配套加厚炒锅2个，提供备品备件；</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配电子点火开关装置，带熄火保护装置（开阀时间≤20s，闭阀时间≤45s），熄火保护装置在燃具使用寿命预期内的操作次数不少于40000次；</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b/>
                <w:bCs/>
                <w:sz w:val="20"/>
                <w:szCs w:val="20"/>
                <w:highlight w:val="none"/>
                <w:lang w:val="en-US" w:eastAsia="zh-CN" w:bidi="ar-SA"/>
              </w:rPr>
              <w:t xml:space="preserve">投标人须提供证明所投产品技术参数符合</w:t>
            </w:r>
            <w:r>
              <w:rPr>
                <w:rFonts w:hint="eastAsia" w:eastAsia="宋体"/>
                <w:b/>
                <w:bCs/>
                <w:color w:val="000000"/>
                <w:sz w:val="20"/>
                <w:szCs w:val="20"/>
                <w:highlight w:val="none"/>
                <w:lang w:val="en-US" w:eastAsia="zh-CN" w:bidi="ar"/>
              </w:rPr>
              <w:t xml:space="preserve">本项产品</w:t>
            </w:r>
            <w:r>
              <w:rPr>
                <w:rFonts w:eastAsia="宋体"/>
                <w:b/>
                <w:bCs/>
                <w:sz w:val="20"/>
                <w:szCs w:val="20"/>
                <w:highlight w:val="none"/>
                <w:lang w:val="en-US" w:eastAsia="zh-CN" w:bidi="ar-SA"/>
              </w:rPr>
              <w:t xml:space="preserve">招标要求的文件，</w:t>
            </w:r>
            <w:r>
              <w:rPr>
                <w:rFonts w:hint="eastAsia" w:eastAsia="宋体"/>
                <w:b/>
                <w:bCs/>
                <w:sz w:val="20"/>
                <w:szCs w:val="20"/>
                <w:highlight w:val="none"/>
                <w:lang w:val="en-US" w:eastAsia="zh-CN" w:bidi="ar-SA"/>
              </w:rPr>
              <w:t xml:space="preserve">如：</w:t>
            </w:r>
            <w:r>
              <w:rPr>
                <w:rFonts w:eastAsia="宋体"/>
                <w:b/>
                <w:bCs/>
                <w:sz w:val="20"/>
                <w:szCs w:val="20"/>
                <w:highlight w:val="none"/>
                <w:lang w:val="en-US" w:eastAsia="zh-CN" w:bidi="ar-SA"/>
              </w:rPr>
              <w:t xml:space="preserve">带CMA标识的检测报告复印件</w:t>
            </w:r>
            <w:r>
              <w:rPr>
                <w:rFonts w:hint="eastAsia" w:eastAsia="宋体"/>
                <w:b/>
                <w:bCs/>
                <w:sz w:val="20"/>
                <w:szCs w:val="20"/>
                <w:highlight w:val="none"/>
                <w:lang w:val="en-US" w:eastAsia="zh-CN" w:bidi="ar-SA"/>
              </w:rPr>
              <w:t xml:space="preserve">等材料</w:t>
            </w:r>
            <w:r>
              <w:rPr>
                <w:rFonts w:eastAsia="宋体"/>
                <w:b/>
                <w:bCs/>
                <w:sz w:val="20"/>
                <w:szCs w:val="20"/>
                <w:highlight w:val="none"/>
                <w:lang w:val="en-US" w:eastAsia="zh-CN" w:bidi="ar-SA"/>
              </w:rPr>
              <w:t xml:space="preserve">。</w:t>
            </w:r>
            <w:r>
              <w:rPr>
                <w:rFonts w:eastAsia="宋体"/>
                <w:color w:val="000000"/>
                <w:sz w:val="20"/>
                <w:szCs w:val="20"/>
                <w:highlight w:val="none"/>
                <w:lang w:val="en-US" w:eastAsia="zh-CN" w:bidi="ar"/>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11700.00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燃气单头炒炉（带熄火保护）</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1200×1250×800/450（±30）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4</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炉台面使用304#≥2.0mm不锈钢板材；</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炉身及炉背板304#≥1.5mm不锈钢板材；</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炉头：采用静音预混合不锈钢节能炉灶。</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上水：紫铜管，所有阀门为304不锈钢阀门。</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框架为≥38</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38不锈钢方管；立柱为≥51</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51不锈钢方管；</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炉通脚内含支撑炉身的不锈钢以及可调炉身高度的不锈钢子弹脚；</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堂内采用高级耐火棉隔热以及整体耐火砖砌结火位；炉用鼓风机必须配制低噪≥120W防水直流蜗牛鼓风风机（风机直径≤200mm）；每个炉头装有1个摇摆水龙头及冷水斗,篮球架，锅架，调料板，含配套加厚炒锅1个，提供备品备件；配电子点火开关装置，带熄火保护装置（开阀时间≤20s，闭阀时间≤45s），熄火保护装置在燃具使用寿命预期内的操作次数不少于40000次；</w:t>
            </w:r>
            <w:r>
              <w:rPr>
                <w:rFonts w:eastAsia="宋体"/>
                <w:color w:val="000000"/>
                <w:sz w:val="20"/>
                <w:szCs w:val="20"/>
                <w:highlight w:val="none"/>
                <w:lang w:val="en-US" w:eastAsia="zh-CN" w:bidi="ar-SA"/>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7650.00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冷藏库</w:t>
            </w:r>
            <w:r>
              <w:rPr>
                <w:rFonts w:hint="eastAsia" w:eastAsia="宋体"/>
                <w:color w:val="000000"/>
                <w:sz w:val="20"/>
                <w:szCs w:val="20"/>
                <w:highlight w:val="none"/>
                <w:lang w:val="en-US" w:eastAsia="zh-CN" w:bidi="ar"/>
              </w:rPr>
              <w:t xml:space="preserve">（含5个）</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定制</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hint="eastAsia"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冷库板采用双面SUS304不锈钢厚度≥1.0mm，≥100mm厚聚氨酯夹芯板，含B1级阻燃；库板密度标准≥40±2KG/m³；抗压强度标准≥160kpa;导热系数标准≤0.024W/(M.k),保温材料具有助燃性，防火性符合GB8624-2012《建筑材料及制品燃烧性能分级》B1或以上认证等级，组合冷库用隔热夹芯板（复合材料）； </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冷藏库面积：</w:t>
            </w:r>
            <w:r>
              <w:rPr>
                <w:rFonts w:eastAsia="宋体"/>
                <w:b/>
                <w:bCs/>
                <w:color w:val="000000"/>
                <w:sz w:val="20"/>
                <w:szCs w:val="20"/>
                <w:highlight w:val="none"/>
                <w:lang w:val="en-US" w:eastAsia="zh-CN" w:bidi="ar"/>
              </w:rPr>
              <w:t xml:space="preserve">负二楼18.2平方米、负二楼8平方米、负一楼21.5平方米、负一楼22平方米、6楼33平方米</w:t>
            </w:r>
            <w:r>
              <w:rPr>
                <w:rFonts w:eastAsia="宋体"/>
                <w:color w:val="000000"/>
                <w:sz w:val="20"/>
                <w:szCs w:val="20"/>
                <w:highlight w:val="none"/>
                <w:lang w:val="en-US" w:eastAsia="zh-CN" w:bidi="ar"/>
              </w:rPr>
              <w:t xml:space="preserve">。冷库内墙身均为整体成型R20圆弧角，便于清洁；提供备品备件。冷藏温度：2-10℃，门在开启小于90度时自动关闭式门铰；库内安装防水、防暴及防尘LED白光照明灯，库内照明亮度400Lux/m3；门边设有防潮发热丝；周边均以乙烯基垫料封合；重型门铰、液压闭门器、库门拉手、内部安全锁为优质品牌，一个门配2个门铰链；电子温度显示温度表及冷库三防灯管盘连开关等；冷库底板采用埋地式做法，埋地深度200mm（包括100mm厚保温底板）；</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left"/>
              <w:widowControl/>
              <w:rPr>
                <w:rFonts w:eastAsia="宋体"/>
                <w:b/>
                <w:bCs/>
                <w:sz w:val="20"/>
                <w:szCs w:val="20"/>
                <w:highlight w:val="none"/>
                <w:lang w:val="en-US" w:eastAsia="zh-CN" w:bidi="ar"/>
              </w:rPr>
            </w:pPr>
            <w:r>
              <w:rPr>
                <w:rFonts w:eastAsia="宋体"/>
                <w:b/>
                <w:bCs/>
                <w:sz w:val="20"/>
                <w:szCs w:val="20"/>
                <w:highlight w:val="none"/>
                <w:lang w:val="en-US" w:eastAsia="zh-CN" w:bidi="ar-SA"/>
              </w:rPr>
              <w:t xml:space="preserve">须提供针对</w:t>
            </w:r>
            <w:r>
              <w:rPr>
                <w:rFonts w:eastAsia="宋体"/>
                <w:b/>
                <w:bCs/>
                <w:sz w:val="20"/>
                <w:szCs w:val="20"/>
                <w:highlight w:val="none"/>
                <w:lang w:val="en-US" w:eastAsia="zh-CN" w:bidi="ar"/>
              </w:rPr>
              <w:t xml:space="preserve">B1级冷库板防火等级的</w:t>
            </w:r>
            <w:r>
              <w:rPr>
                <w:rFonts w:eastAsia="宋体"/>
                <w:b/>
                <w:bCs/>
                <w:sz w:val="20"/>
                <w:szCs w:val="20"/>
                <w:highlight w:val="none"/>
                <w:lang w:val="en-US" w:eastAsia="zh-CN" w:bidi="ar-SA"/>
              </w:rPr>
              <w:t xml:space="preserve">CMA标识的检测报告复印件。</w:t>
            </w:r>
            <w:r>
              <w:rPr>
                <w:rFonts w:eastAsia="宋体"/>
                <w:b/>
                <w:bCs/>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hint="eastAsia" w:eastAsia="宋体"/>
                <w:sz w:val="20"/>
                <w:szCs w:val="20"/>
                <w:highlight w:val="none"/>
                <w:lang w:val="en-US" w:eastAsia="zh-CN" w:bidi="ar-SA"/>
              </w:rPr>
              <w:t xml:space="preserve">315</w:t>
            </w:r>
            <w:r>
              <w:rPr>
                <w:rFonts w:eastAsia="宋体"/>
                <w:sz w:val="20"/>
                <w:szCs w:val="20"/>
                <w:highlight w:val="none"/>
                <w:lang w:val="en-US" w:eastAsia="zh-CN" w:bidi="ar-SA"/>
              </w:rPr>
              <w:t xml:space="preserve">000.00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冷冻库</w:t>
            </w:r>
            <w:r>
              <w:rPr>
                <w:rFonts w:hint="eastAsia" w:eastAsia="宋体"/>
                <w:color w:val="000000"/>
                <w:sz w:val="20"/>
                <w:szCs w:val="20"/>
                <w:highlight w:val="none"/>
                <w:lang w:val="en-US" w:eastAsia="zh-CN" w:bidi="ar"/>
              </w:rPr>
              <w:t xml:space="preserve">（含3个）</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定制</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hint="eastAsia"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sz w:val="20"/>
                <w:szCs w:val="20"/>
                <w:highlight w:val="none"/>
                <w:lang w:val="en-US" w:eastAsia="zh-CN" w:bidi="ar"/>
              </w:rPr>
            </w:pPr>
            <w:r>
              <w:rPr>
                <w:rFonts w:eastAsia="宋体"/>
                <w:color w:val="000000"/>
                <w:sz w:val="20"/>
                <w:szCs w:val="20"/>
                <w:highlight w:val="none"/>
                <w:lang w:val="en-US" w:eastAsia="zh-CN" w:bidi="ar"/>
              </w:rPr>
              <w:t xml:space="preserve">冷库板采用双面SUS304不锈钢厚度≥1.0mm，≥100mm厚聚氨酯夹芯板，含B1级阻燃；库板密度标准≥40±2KG/m³；抗压强度标准≥160kpa;导热系数标准≤0.024W/(M.k),保温材料具有助燃性，防火性符合GB8624-2012《建筑材料及制品燃烧性能分级》B1或以上认证等级，组合冷库用隔热夹芯板（复合材料）； </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冷冻库面积：</w:t>
            </w:r>
            <w:r>
              <w:rPr>
                <w:rFonts w:eastAsia="宋体"/>
                <w:b/>
                <w:bCs/>
                <w:color w:val="000000"/>
                <w:sz w:val="20"/>
                <w:szCs w:val="20"/>
                <w:highlight w:val="none"/>
                <w:lang w:val="en-US" w:eastAsia="zh-CN" w:bidi="ar"/>
              </w:rPr>
              <w:t xml:space="preserve">负二楼18.2平方米、负一楼20.5平方米、6楼35平方米。</w:t>
            </w:r>
            <w:r>
              <w:rPr>
                <w:rFonts w:eastAsia="宋体"/>
                <w:color w:val="000000"/>
                <w:sz w:val="20"/>
                <w:szCs w:val="20"/>
                <w:highlight w:val="none"/>
                <w:lang w:val="en-US" w:eastAsia="zh-CN" w:bidi="ar"/>
              </w:rPr>
              <w:t xml:space="preserve">冷库内墙身均为整体成型R20圆弧角，便于清洁；提供备品备件。冷冻温度：-20-0℃，门在开启小于90度时自动关闭式门铰；库内安装防水、防暴及防尘LED白光照明灯，库内照明亮度400Lux/m3；门边设有防潮发热丝；周边均以乙烯基垫料封合；重型门铰、液压闭门器、库门拉手、内部安全锁为优质品牌，一个门配2个门铰链；电子温度显示温度表及冷库三防灯管盘连开关等；冷库底板采用埋</w:t>
            </w:r>
            <w:r>
              <w:rPr>
                <w:rFonts w:eastAsia="宋体"/>
                <w:sz w:val="20"/>
                <w:szCs w:val="20"/>
                <w:highlight w:val="none"/>
                <w:lang w:val="en-US" w:eastAsia="zh-CN" w:bidi="ar"/>
              </w:rPr>
              <w:t xml:space="preserve">地式做法，埋地深度200mm（包括100mm厚保温底板）；</w:t>
            </w:r>
            <w:r>
              <w:rPr>
                <w:rFonts w:eastAsia="宋体"/>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SA"/>
              </w:rPr>
            </w:pPr>
            <w:r>
              <w:rPr>
                <w:rFonts w:eastAsia="宋体"/>
                <w:b/>
                <w:bCs/>
                <w:sz w:val="20"/>
                <w:szCs w:val="20"/>
                <w:highlight w:val="none"/>
                <w:lang w:val="en-US" w:eastAsia="zh-CN" w:bidi="ar-SA"/>
              </w:rPr>
              <w:t xml:space="preserve">须提供针对</w:t>
            </w:r>
            <w:r>
              <w:rPr>
                <w:rFonts w:eastAsia="宋体"/>
                <w:b/>
                <w:bCs/>
                <w:sz w:val="20"/>
                <w:szCs w:val="20"/>
                <w:highlight w:val="none"/>
                <w:lang w:val="en-US" w:eastAsia="zh-CN" w:bidi="ar"/>
              </w:rPr>
              <w:t xml:space="preserve">B1级冷库板防火等级的</w:t>
            </w:r>
            <w:r>
              <w:rPr>
                <w:rFonts w:eastAsia="宋体"/>
                <w:b/>
                <w:bCs/>
                <w:sz w:val="20"/>
                <w:szCs w:val="20"/>
                <w:highlight w:val="none"/>
                <w:lang w:val="en-US" w:eastAsia="zh-CN" w:bidi="ar-SA"/>
              </w:rPr>
              <w:t xml:space="preserve">CMA标识的检测报告复印件</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hint="eastAsia" w:eastAsia="宋体"/>
                <w:color w:val="000000"/>
                <w:sz w:val="20"/>
                <w:szCs w:val="20"/>
                <w:highlight w:val="none"/>
                <w:lang w:val="en-US" w:eastAsia="zh-CN" w:bidi="ar-SA"/>
              </w:rPr>
              <w:t xml:space="preserve">204</w:t>
            </w:r>
            <w:r>
              <w:rPr>
                <w:rFonts w:eastAsia="宋体"/>
                <w:color w:val="000000"/>
                <w:sz w:val="20"/>
                <w:szCs w:val="20"/>
                <w:highlight w:val="none"/>
                <w:lang w:val="en-US" w:eastAsia="zh-CN" w:bidi="ar-SA"/>
              </w:rPr>
              <w:t xml:space="preserve">000.00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压缩机组</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1650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810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975（±30）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spacing w:after="200"/>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left"/>
              <w:spacing w:after="200"/>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8</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spacing w:after="200"/>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制冷量：（与冷藏、冷冻库配套），功率:≥380V/4740W</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预留散热排风量：≥4570m^3/h（与冷藏、冷冻库配套）压缩机采用半封密活塞压缩机；</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为了消减机组的震动，应在机组与地面之间加放置减震块中温机组配置油分，低温机组配置除油分外还要增加气分中温机组一般按每天运转16小时；低温机组按每天运转18小时；</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冷凝机组需配电源断路开关、控制压缩机的交流接触器，制冷机组内必须配置相序保护、缺相保护、电流过载保护及电压平衡的保护装置功能；</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制冷系统必须配置高低压控制器，其中高压开关必须采用手动复位型，低压控制器必须采用可调压差控制型；</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低温机组必须安装油分离器和汽液分离器以确保能正常回油和防止液击，并且低温的涡旋压缩机应装有喷气增焓技术装置，以提高压缩机的效能；</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机组冷凝器翅片需有亲水膜，以防尘防水，冷凝器铜管需是高效内螺纹管，以增加散热效率。冷凝风扇需有自动调速功能，使机组在环境温度较低时也能保持合适的冷凝压力和保证压缩机的润滑油有正常温度,</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为保护压缩机，机组具有下列保护功能：缺相保护、电压不平衡保护，相序保护，压缩机过电流保护；机组必须具有排气温度保护功能，以防止高排气温度对润滑油性能的破坏而损坏压缩机；制冷机组、储液器、组件应固定于钢座或机组箱体内上，机组的储液器大小应确保可满足整个制冷系统冷媒用量的需求，并设有定压式安全阀,压力值为28bar,当压力过高时，只需把多余的冷媒排出，无需重新加注冷媒,要求机组可以在40℃--+43℃环境内可安全运行。</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left"/>
              <w:spacing w:after="200"/>
              <w:widowControl/>
              <w:rPr>
                <w:rFonts w:eastAsia="宋体"/>
                <w:color w:val="000000"/>
                <w:sz w:val="20"/>
                <w:szCs w:val="20"/>
                <w:highlight w:val="none"/>
                <w:lang w:val="en-US" w:eastAsia="zh-CN" w:bidi="ar"/>
              </w:rPr>
            </w:pPr>
            <w:r>
              <w:rPr>
                <w:rFonts w:eastAsia="宋体"/>
                <w:b/>
                <w:bCs/>
                <w:sz w:val="20"/>
                <w:szCs w:val="20"/>
                <w:highlight w:val="none"/>
                <w:lang w:val="en-US" w:eastAsia="zh-CN" w:bidi="ar-SA"/>
              </w:rPr>
              <w:t xml:space="preserve">投标人须提供证明所投产品技术参数符合</w:t>
            </w:r>
            <w:r>
              <w:rPr>
                <w:rFonts w:hint="eastAsia" w:eastAsia="宋体"/>
                <w:b/>
                <w:bCs/>
                <w:color w:val="000000"/>
                <w:sz w:val="20"/>
                <w:szCs w:val="20"/>
                <w:highlight w:val="none"/>
                <w:lang w:val="en-US" w:eastAsia="zh-CN" w:bidi="ar"/>
              </w:rPr>
              <w:t xml:space="preserve">本项产品</w:t>
            </w:r>
            <w:r>
              <w:rPr>
                <w:rFonts w:eastAsia="宋体"/>
                <w:b/>
                <w:bCs/>
                <w:sz w:val="20"/>
                <w:szCs w:val="20"/>
                <w:highlight w:val="none"/>
                <w:lang w:val="en-US" w:eastAsia="zh-CN" w:bidi="ar-SA"/>
              </w:rPr>
              <w:t xml:space="preserve">招标要求的文件，</w:t>
            </w:r>
            <w:r>
              <w:rPr>
                <w:rFonts w:hint="eastAsia" w:eastAsia="宋体"/>
                <w:b/>
                <w:bCs/>
                <w:sz w:val="20"/>
                <w:szCs w:val="20"/>
                <w:highlight w:val="none"/>
                <w:lang w:val="en-US" w:eastAsia="zh-CN" w:bidi="ar-SA"/>
              </w:rPr>
              <w:t xml:space="preserve">如：</w:t>
            </w:r>
            <w:r>
              <w:rPr>
                <w:rFonts w:eastAsia="宋体"/>
                <w:b/>
                <w:bCs/>
                <w:sz w:val="20"/>
                <w:szCs w:val="20"/>
                <w:highlight w:val="none"/>
                <w:lang w:val="en-US" w:eastAsia="zh-CN" w:bidi="ar-SA"/>
              </w:rPr>
              <w:t xml:space="preserve">带CMA标识的检测报告复印件</w:t>
            </w:r>
            <w:r>
              <w:rPr>
                <w:rFonts w:hint="eastAsia" w:eastAsia="宋体"/>
                <w:b/>
                <w:bCs/>
                <w:sz w:val="20"/>
                <w:szCs w:val="20"/>
                <w:highlight w:val="none"/>
                <w:lang w:val="en-US" w:eastAsia="zh-CN" w:bidi="ar-SA"/>
              </w:rPr>
              <w:t xml:space="preserve">等材料</w:t>
            </w:r>
            <w:r>
              <w:rPr>
                <w:rFonts w:eastAsia="宋体"/>
                <w:b/>
                <w:bCs/>
                <w:sz w:val="20"/>
                <w:szCs w:val="20"/>
                <w:highlight w:val="none"/>
                <w:lang w:val="en-US" w:eastAsia="zh-CN" w:bidi="ar-SA"/>
              </w:rPr>
              <w:t xml:space="preserve">。</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9500.00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不锈钢冷库控制箱及库内照明及安装辅材</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8</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箱体采用SUS304不锈钢材质，厚度≥1.0mm，微电脑智能控制系统、具备温控设置、自动控制压缩机的开停、供液电磁阀、冷凝风扇延时控制、蒸发器冷风机风扇、除霜以及冷库库温度等，控制系统含缺相保护、过载保护、不平衡保护、高低压力保护，电气元器件不低于国内一线品牌，指示灯，单位开关，温控，接触器配相序保护等配件，提供备品备件，须有远程故障报警及监控，温度：高温0℃~10℃，低温≥-20℃。</w:t>
            </w:r>
            <w:r>
              <w:rPr>
                <w:rFonts w:eastAsia="宋体"/>
                <w:color w:val="000000"/>
                <w:sz w:val="20"/>
                <w:szCs w:val="20"/>
                <w:highlight w:val="none"/>
                <w:lang w:val="en-US" w:eastAsia="zh-CN" w:bidi="ar-SA"/>
              </w:rPr>
            </w:r>
            <w:r/>
          </w:p>
        </w:tc>
        <w:tc>
          <w:tcPr>
            <w:tcW w:w="393" w:type="dxa"/>
            <w:vAlign w:val="center"/>
            <w:textDirection w:val="lrTb"/>
            <w:noWrap/>
          </w:tcPr>
          <w:p>
            <w:pPr>
              <w:pStyle w:val="1106"/>
              <w:jc w:val="center"/>
              <w:rPr>
                <w:rFonts w:ascii="Times New Roman" w:hAnsi="Times New Roman" w:eastAsia="宋体"/>
                <w:highlight w:val="none"/>
                <w:lang w:val="en-US" w:eastAsia="zh-CN" w:bidi="ar-SA"/>
              </w:rPr>
            </w:pPr>
            <w:r>
              <w:rPr>
                <w:rFonts w:ascii="Times New Roman" w:hAnsi="Times New Roman" w:eastAsia="宋体"/>
                <w:highlight w:val="none"/>
                <w:lang w:val="en-US" w:eastAsia="zh-CN" w:bidi="ar-SA"/>
              </w:rPr>
              <w:t xml:space="preserve">7650.00</w:t>
            </w:r>
            <w:r>
              <w:rPr>
                <w:rFonts w:ascii="Times New Roman" w:hAnsi="Times New Roman" w:eastAsia="宋体"/>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冷风机</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1560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470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430（±30）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8</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Style w:val="1109"/>
                <w:rFonts w:ascii="Times New Roman" w:hAnsi="Times New Roman" w:eastAsia="宋体" w:cs="Times New Roman"/>
                <w:color w:val="000000"/>
                <w:sz w:val="20"/>
                <w:szCs w:val="20"/>
                <w:highlight w:val="none"/>
                <w:u w:val="none"/>
                <w:lang w:val="en-US" w:eastAsia="zh-CN" w:bidi="ar"/>
              </w:rPr>
              <w:t xml:space="preserve">材质要求防腐防氧化，标准铜管铝翅片；</w:t>
            </w:r>
            <w:r>
              <w:rPr>
                <w:rStyle w:val="1104"/>
                <w:rFonts w:ascii="Times New Roman" w:hAnsi="Times New Roman" w:eastAsia="宋体" w:cs="Times New Roman"/>
                <w:color w:val="000000"/>
                <w:sz w:val="20"/>
                <w:szCs w:val="20"/>
                <w:highlight w:val="none"/>
                <w:u w:val="none"/>
                <w:lang w:val="en-US" w:eastAsia="zh-CN" w:bidi="ar"/>
              </w:rPr>
              <w:br w:type="textWrapping" w:clear="all"/>
            </w:r>
            <w:r>
              <w:rPr>
                <w:rStyle w:val="1104"/>
                <w:rFonts w:ascii="Times New Roman" w:hAnsi="Times New Roman" w:eastAsia="宋体" w:cs="Times New Roman"/>
                <w:color w:val="000000"/>
                <w:sz w:val="20"/>
                <w:szCs w:val="20"/>
                <w:highlight w:val="none"/>
                <w:u w:val="none"/>
                <w:lang w:val="en-US" w:eastAsia="zh-CN" w:bidi="ar"/>
              </w:rPr>
              <w:t xml:space="preserve">外壳：不锈钢304，</w:t>
            </w:r>
            <w:r>
              <w:rPr>
                <w:rStyle w:val="1109"/>
                <w:rFonts w:ascii="Times New Roman" w:hAnsi="Times New Roman" w:eastAsia="宋体" w:cs="Times New Roman"/>
                <w:color w:val="000000"/>
                <w:sz w:val="20"/>
                <w:szCs w:val="20"/>
                <w:highlight w:val="none"/>
                <w:u w:val="none"/>
                <w:lang w:val="en-US" w:eastAsia="zh-CN" w:bidi="ar"/>
              </w:rPr>
              <w:t xml:space="preserve">（冷风机与压缩机配套）</w:t>
            </w:r>
            <w:r>
              <w:rPr>
                <w:rStyle w:val="1104"/>
                <w:rFonts w:ascii="Times New Roman" w:hAnsi="Times New Roman" w:eastAsia="宋体" w:cs="Times New Roman"/>
                <w:color w:val="000000"/>
                <w:sz w:val="20"/>
                <w:szCs w:val="20"/>
                <w:highlight w:val="none"/>
                <w:u w:val="none"/>
                <w:lang w:val="en-US" w:eastAsia="zh-CN" w:bidi="ar"/>
              </w:rPr>
              <w:br w:type="textWrapping" w:clear="all"/>
            </w:r>
            <w:r>
              <w:rPr>
                <w:rStyle w:val="1109"/>
                <w:rFonts w:ascii="Times New Roman" w:hAnsi="Times New Roman" w:eastAsia="宋体" w:cs="Times New Roman"/>
                <w:color w:val="000000"/>
                <w:sz w:val="20"/>
                <w:szCs w:val="20"/>
                <w:highlight w:val="none"/>
                <w:u w:val="none"/>
                <w:lang w:val="en-US" w:eastAsia="zh-CN" w:bidi="ar"/>
              </w:rPr>
              <w:t xml:space="preserve">采用</w:t>
            </w:r>
            <w:r>
              <w:rPr>
                <w:rStyle w:val="1104"/>
                <w:rFonts w:ascii="Times New Roman" w:hAnsi="Times New Roman" w:eastAsia="宋体" w:cs="Times New Roman"/>
                <w:color w:val="000000"/>
                <w:sz w:val="20"/>
                <w:szCs w:val="20"/>
                <w:highlight w:val="none"/>
                <w:u w:val="none"/>
                <w:lang w:val="en-US" w:eastAsia="zh-CN" w:bidi="ar"/>
              </w:rPr>
              <w:t xml:space="preserve">≥300mm</w:t>
            </w:r>
            <w:r>
              <w:rPr>
                <w:rStyle w:val="1109"/>
                <w:rFonts w:ascii="Times New Roman" w:hAnsi="Times New Roman" w:eastAsia="宋体" w:cs="Times New Roman"/>
                <w:color w:val="000000"/>
                <w:sz w:val="20"/>
                <w:szCs w:val="20"/>
                <w:highlight w:val="none"/>
                <w:u w:val="none"/>
                <w:lang w:val="en-US" w:eastAsia="zh-CN" w:bidi="ar"/>
              </w:rPr>
              <w:t xml:space="preserve">风扇结构紧凑，高度</w:t>
            </w:r>
            <w:r>
              <w:rPr>
                <w:rStyle w:val="1104"/>
                <w:rFonts w:ascii="Times New Roman" w:hAnsi="Times New Roman" w:eastAsia="宋体" w:cs="Times New Roman"/>
                <w:color w:val="000000"/>
                <w:sz w:val="20"/>
                <w:szCs w:val="20"/>
                <w:highlight w:val="none"/>
                <w:u w:val="none"/>
                <w:lang w:val="en-US" w:eastAsia="zh-CN" w:bidi="ar"/>
              </w:rPr>
              <w:t xml:space="preserve">≥430mm</w:t>
            </w:r>
            <w:r>
              <w:rPr>
                <w:rStyle w:val="1109"/>
                <w:rFonts w:ascii="Times New Roman" w:hAnsi="Times New Roman" w:eastAsia="宋体" w:cs="Times New Roman"/>
                <w:color w:val="000000"/>
                <w:sz w:val="20"/>
                <w:szCs w:val="20"/>
                <w:highlight w:val="none"/>
                <w:u w:val="none"/>
                <w:lang w:val="en-US" w:eastAsia="zh-CN" w:bidi="ar"/>
              </w:rPr>
              <w:t xml:space="preserve">，增加冷库储存高度接水盘可</w:t>
            </w:r>
            <w:r>
              <w:rPr>
                <w:rStyle w:val="1104"/>
                <w:rFonts w:ascii="Times New Roman" w:hAnsi="Times New Roman" w:eastAsia="宋体" w:cs="Times New Roman"/>
                <w:color w:val="000000"/>
                <w:sz w:val="20"/>
                <w:szCs w:val="20"/>
                <w:highlight w:val="none"/>
                <w:u w:val="none"/>
                <w:lang w:val="en-US" w:eastAsia="zh-CN" w:bidi="ar"/>
              </w:rPr>
              <w:t xml:space="preserve">180</w:t>
            </w:r>
            <w:r>
              <w:rPr>
                <w:rStyle w:val="1109"/>
                <w:rFonts w:ascii="Times New Roman" w:hAnsi="Times New Roman" w:eastAsia="宋体" w:cs="Times New Roman"/>
                <w:color w:val="000000"/>
                <w:sz w:val="20"/>
                <w:szCs w:val="20"/>
                <w:highlight w:val="none"/>
                <w:u w:val="none"/>
                <w:lang w:val="en-US" w:eastAsia="zh-CN" w:bidi="ar"/>
              </w:rPr>
              <w:t xml:space="preserve">度反方向安装，并接有</w:t>
            </w:r>
            <w:r>
              <w:rPr>
                <w:rStyle w:val="1104"/>
                <w:rFonts w:ascii="Times New Roman" w:hAnsi="Times New Roman" w:eastAsia="宋体" w:cs="Times New Roman"/>
                <w:color w:val="000000"/>
                <w:sz w:val="20"/>
                <w:szCs w:val="20"/>
                <w:highlight w:val="none"/>
                <w:u w:val="none"/>
                <w:lang w:val="en-US" w:eastAsia="zh-CN" w:bidi="ar"/>
              </w:rPr>
              <w:t xml:space="preserve">≥32mm</w:t>
            </w:r>
            <w:r>
              <w:rPr>
                <w:rStyle w:val="1109"/>
                <w:rFonts w:ascii="Times New Roman" w:hAnsi="Times New Roman" w:eastAsia="宋体" w:cs="Times New Roman"/>
                <w:color w:val="000000"/>
                <w:sz w:val="20"/>
                <w:szCs w:val="20"/>
                <w:highlight w:val="none"/>
                <w:u w:val="none"/>
                <w:lang w:val="en-US" w:eastAsia="zh-CN" w:bidi="ar"/>
              </w:rPr>
              <w:t xml:space="preserve">螺纹接头；柜式设计，可以容易地打开电气侧的外壳及制冷管路的外壳。</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5400.00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平板推车</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850×750×340（±30）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11</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板材选用SUS304厚度≥1.5mm不锈钢腹膜磨砂板；支架选用 ¢38mm厚度≥1.2mm不锈钢管；配备四个5寸万向静音轮，2只带刹车掣，承重 ≥250KG。</w:t>
            </w:r>
            <w:r>
              <w:rPr>
                <w:rFonts w:eastAsia="宋体"/>
                <w:color w:val="000000"/>
                <w:sz w:val="20"/>
                <w:szCs w:val="20"/>
                <w:highlight w:val="none"/>
                <w:lang w:val="en-US" w:eastAsia="zh-CN" w:bidi="ar"/>
              </w:rPr>
            </w:r>
            <w:r/>
          </w:p>
        </w:tc>
        <w:tc>
          <w:tcPr>
            <w:tcW w:w="393" w:type="dxa"/>
            <w:vAlign w:val="center"/>
            <w:textDirection w:val="lrTb"/>
            <w:noWrap w:val="false"/>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900.00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饼盘车</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470×650×1750(±5)</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48</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板材选用SUS304-2B厚度≥1.5mm不锈钢腹膜磨砂板；带防滑杆，放盘尺寸：≥640mmX400mm, ≥10盘支架选用 ¢38mm厚度≥1.2mm不锈钢管；配备四个5寸万向静音轮，2只带刹车掣，承重≥250KG。</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1700.00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特制拖车（含沥水盘）</w:t>
            </w:r>
            <w:r>
              <w:rPr>
                <w:rFonts w:eastAsia="宋体"/>
                <w:color w:val="000000"/>
                <w:sz w:val="20"/>
                <w:szCs w:val="20"/>
                <w:highlight w:val="none"/>
                <w:lang w:val="en-US" w:eastAsia="zh-CN" w:bidi="ar"/>
              </w:rPr>
            </w:r>
            <w:r/>
          </w:p>
        </w:tc>
        <w:tc>
          <w:tcPr>
            <w:tcW w:w="994"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960×720×340(沥水盘高180）(±5)</w:t>
            </w:r>
            <w:r>
              <w:rPr>
                <w:rFonts w:eastAsia="宋体"/>
                <w:color w:val="000000"/>
                <w:sz w:val="20"/>
                <w:szCs w:val="20"/>
                <w:highlight w:val="none"/>
                <w:lang w:val="en-US" w:eastAsia="zh-CN" w:bidi="ar"/>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10</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板材选用SUS304-2B厚度≥2.0mm不锈钢腹膜磨砂板；支架选用 ¢38mm厚度≥2.0mm不锈钢管；配备四个5寸万向静音轮，2只带刹车掣，承重 ≥200KG。                                                                                                                          </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2300.00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双通GN盆推车保温柜</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1546×940×1793（±30）</w:t>
            </w:r>
            <w:r>
              <w:rPr>
                <w:rFonts w:eastAsia="宋体"/>
                <w:color w:val="000000"/>
                <w:sz w:val="20"/>
                <w:szCs w:val="20"/>
                <w:highlight w:val="none"/>
                <w:lang w:val="en-US" w:eastAsia="zh-CN" w:bidi="ar"/>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4</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材质：采用304#不锈钢板制作厚度均需≥1.5mm  </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温度范围：30-80°C，</w:t>
            </w:r>
            <w:r>
              <w:rPr>
                <w:rFonts w:eastAsia="宋体"/>
                <w:color w:val="0d0d0d"/>
                <w:sz w:val="20"/>
                <w:szCs w:val="20"/>
                <w:highlight w:val="none"/>
                <w:lang w:val="en-US" w:eastAsia="zh-CN" w:bidi="ar"/>
              </w:rPr>
              <w:t xml:space="preserve">保温温度恒定均匀整体发泡，</w:t>
            </w:r>
            <w:r>
              <w:rPr>
                <w:rFonts w:eastAsia="宋体"/>
                <w:color w:val="000000"/>
                <w:sz w:val="20"/>
                <w:szCs w:val="20"/>
                <w:highlight w:val="none"/>
                <w:lang w:val="en-US" w:eastAsia="zh-CN" w:bidi="ar"/>
              </w:rPr>
              <w:t xml:space="preserve">整体拉伸内胆，角度圆润，清洁无死角。</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对流送风和加热模式，升温快，保温温度恒定均匀，隔热效果佳，防止热量流失。</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21600.00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实验室工作台</w:t>
            </w:r>
            <w:r>
              <w:rPr>
                <w:rFonts w:eastAsia="宋体"/>
                <w:color w:val="000000"/>
                <w:sz w:val="20"/>
                <w:szCs w:val="20"/>
                <w:highlight w:val="none"/>
                <w:lang w:val="en-US" w:eastAsia="zh-CN" w:bidi="ar-SA"/>
              </w:rPr>
            </w:r>
            <w:r/>
          </w:p>
        </w:tc>
        <w:tc>
          <w:tcPr>
            <w:tcW w:w="994" w:type="dxa"/>
            <w:vAlign w:val="center"/>
            <w:textDirection w:val="lrTb"/>
            <w:noWrap w:val="false"/>
          </w:tcPr>
          <w:p>
            <w:pPr>
              <w:pStyle w:val="760"/>
              <w:jc w:val="center"/>
              <w:widowControl w:val="off"/>
              <w:rPr>
                <w:rFonts w:eastAsia="宋体"/>
                <w:color w:val="000000"/>
                <w:sz w:val="20"/>
                <w:szCs w:val="20"/>
                <w:highlight w:val="none"/>
                <w:lang w:val="en-US" w:eastAsia="zh-CN" w:bidi="ar-SA"/>
              </w:rPr>
            </w:pPr>
            <w:r>
              <w:rPr>
                <w:rFonts w:eastAsia="宋体"/>
                <w:sz w:val="20"/>
                <w:szCs w:val="20"/>
                <w:highlight w:val="none"/>
                <w:lang w:val="en-US" w:eastAsia="zh-CN" w:bidi="ar"/>
              </w:rPr>
              <w:t xml:space="preserve">180</w:t>
            </w:r>
            <w:r>
              <w:rPr>
                <w:rFonts w:hint="eastAsia" w:eastAsia="宋体"/>
                <w:sz w:val="20"/>
                <w:szCs w:val="20"/>
                <w:highlight w:val="none"/>
                <w:lang w:val="en-US" w:eastAsia="zh-CN" w:bidi="ar"/>
              </w:rPr>
              <w:t xml:space="preserve">0×</w:t>
            </w:r>
            <w:r>
              <w:rPr>
                <w:rFonts w:eastAsia="宋体"/>
                <w:sz w:val="20"/>
                <w:szCs w:val="20"/>
                <w:highlight w:val="none"/>
                <w:lang w:val="en-US" w:eastAsia="zh-CN" w:bidi="ar"/>
              </w:rPr>
              <w:t xml:space="preserve">80</w:t>
            </w:r>
            <w:r>
              <w:rPr>
                <w:rFonts w:hint="eastAsia" w:eastAsia="宋体"/>
                <w:sz w:val="20"/>
                <w:szCs w:val="20"/>
                <w:highlight w:val="none"/>
                <w:lang w:val="en-US" w:eastAsia="zh-CN" w:bidi="ar"/>
              </w:rPr>
              <w:t xml:space="preserve">0×</w:t>
            </w:r>
            <w:r>
              <w:rPr>
                <w:rFonts w:eastAsia="宋体"/>
                <w:sz w:val="20"/>
                <w:szCs w:val="20"/>
                <w:highlight w:val="none"/>
                <w:lang w:val="en-US" w:eastAsia="zh-CN" w:bidi="ar"/>
              </w:rPr>
              <w:t xml:space="preserve">80</w:t>
            </w:r>
            <w:r>
              <w:rPr>
                <w:rFonts w:hint="eastAsia" w:eastAsia="宋体"/>
                <w:sz w:val="20"/>
                <w:szCs w:val="20"/>
                <w:highlight w:val="none"/>
                <w:lang w:val="en-US" w:eastAsia="zh-CN" w:bidi="ar"/>
              </w:rPr>
              <w:t xml:space="preserve">0</w:t>
            </w:r>
            <w:r>
              <w:rPr>
                <w:rFonts w:eastAsia="宋体"/>
                <w:color w:val="000000"/>
                <w:sz w:val="20"/>
                <w:szCs w:val="20"/>
                <w:highlight w:val="none"/>
                <w:lang w:val="en-US" w:eastAsia="zh-CN" w:bidi="ar"/>
              </w:rPr>
              <w:t xml:space="preserve">（±30）</w:t>
            </w:r>
            <w:r>
              <w:rPr>
                <w:rFonts w:eastAsia="宋体"/>
                <w:color w:val="000000"/>
                <w:sz w:val="20"/>
                <w:szCs w:val="20"/>
                <w:highlight w:val="none"/>
                <w:lang w:val="en-US" w:eastAsia="zh-CN" w:bidi="ar-SA"/>
              </w:rPr>
            </w:r>
            <w:r/>
          </w:p>
        </w:tc>
        <w:tc>
          <w:tcPr>
            <w:tcW w:w="22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hint="eastAsia" w:eastAsia="宋体"/>
                <w:color w:val="000000"/>
                <w:sz w:val="20"/>
                <w:szCs w:val="20"/>
                <w:highlight w:val="none"/>
                <w:lang w:val="en-US" w:eastAsia="zh-CN" w:bidi="ar-SA"/>
              </w:rPr>
              <w:t xml:space="preserve">mm</w:t>
            </w:r>
            <w:r>
              <w:rPr>
                <w:rFonts w:eastAsia="宋体"/>
                <w:color w:val="000000"/>
                <w:sz w:val="20"/>
                <w:szCs w:val="20"/>
                <w:highlight w:val="none"/>
                <w:lang w:val="en-US" w:eastAsia="zh-CN" w:bidi="ar-SA"/>
              </w:rPr>
            </w:r>
            <w:r/>
          </w:p>
        </w:tc>
        <w:tc>
          <w:tcPr>
            <w:tcW w:w="50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d0d0d"/>
                <w:sz w:val="20"/>
                <w:szCs w:val="20"/>
                <w:highlight w:val="none"/>
                <w:lang w:val="en-US" w:eastAsia="zh-CN" w:bidi="ar-SA"/>
              </w:rPr>
            </w:pPr>
            <w:r>
              <w:rPr>
                <w:rFonts w:eastAsia="宋体"/>
                <w:sz w:val="20"/>
                <w:szCs w:val="20"/>
                <w:highlight w:val="none"/>
                <w:lang w:val="en-US" w:eastAsia="zh-CN" w:bidi="ar"/>
              </w:rPr>
              <w:t xml:space="preserve">工作台面采用304#≥1.5mm不锈钢</w:t>
            </w:r>
            <w:r>
              <w:rPr>
                <w:rFonts w:eastAsia="宋体"/>
                <w:sz w:val="20"/>
                <w:szCs w:val="20"/>
                <w:highlight w:val="none"/>
                <w:lang w:val="en-US" w:eastAsia="zh-CN" w:bidi="ar"/>
              </w:rPr>
              <w:br w:type="textWrapping" w:clear="all"/>
            </w:r>
            <w:r>
              <w:rPr>
                <w:rFonts w:eastAsia="宋体"/>
                <w:sz w:val="20"/>
                <w:szCs w:val="20"/>
                <w:highlight w:val="none"/>
                <w:lang w:val="en-US" w:eastAsia="zh-CN" w:bidi="ar"/>
              </w:rPr>
              <w:t xml:space="preserve">支脚采用304# ∅≥38mm304不锈钢圆管</w:t>
            </w:r>
            <w:r>
              <w:rPr>
                <w:rFonts w:eastAsia="宋体"/>
                <w:sz w:val="20"/>
                <w:szCs w:val="20"/>
                <w:highlight w:val="none"/>
                <w:lang w:val="en-US" w:eastAsia="zh-CN" w:bidi="ar"/>
              </w:rPr>
              <w:br w:type="textWrapping" w:clear="all"/>
            </w:r>
            <w:r>
              <w:rPr>
                <w:rFonts w:eastAsia="宋体"/>
                <w:sz w:val="20"/>
                <w:szCs w:val="20"/>
                <w:highlight w:val="none"/>
                <w:lang w:val="en-US" w:eastAsia="zh-CN" w:bidi="ar"/>
              </w:rPr>
              <w:t xml:space="preserve">采用不锈钢可调子弹脚</w:t>
            </w:r>
            <w:r>
              <w:rPr>
                <w:rFonts w:eastAsia="宋体"/>
                <w:sz w:val="20"/>
                <w:szCs w:val="20"/>
                <w:highlight w:val="none"/>
                <w:lang w:val="en-US" w:eastAsia="zh-CN" w:bidi="ar"/>
              </w:rPr>
              <w:br w:type="textWrapping" w:clear="all"/>
            </w:r>
            <w:r>
              <w:rPr>
                <w:rFonts w:eastAsia="宋体"/>
                <w:sz w:val="20"/>
                <w:szCs w:val="20"/>
                <w:highlight w:val="none"/>
                <w:lang w:val="en-US" w:eastAsia="zh-CN" w:bidi="ar"/>
              </w:rPr>
              <w:t xml:space="preserve">加强筋采用304#≥1.5mm不锈钢板材</w:t>
            </w:r>
            <w:r>
              <w:rPr>
                <w:rFonts w:eastAsia="宋体"/>
                <w:sz w:val="20"/>
                <w:szCs w:val="20"/>
                <w:highlight w:val="none"/>
                <w:lang w:val="en-US" w:eastAsia="zh-CN" w:bidi="ar"/>
              </w:rPr>
              <w:br w:type="textWrapping" w:clear="all"/>
            </w:r>
            <w:r>
              <w:rPr>
                <w:rFonts w:eastAsia="宋体"/>
                <w:sz w:val="20"/>
                <w:szCs w:val="20"/>
                <w:highlight w:val="none"/>
                <w:lang w:val="en-US" w:eastAsia="zh-CN" w:bidi="ar"/>
              </w:rPr>
              <w:t xml:space="preserve">横档采用304#∅≥25mm304不锈钢圆管，无前横档 </w:t>
            </w:r>
            <w:r>
              <w:rPr>
                <w:rFonts w:eastAsia="宋体"/>
                <w:color w:val="0d0d0d"/>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2200.00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挡鼠板</w:t>
            </w:r>
            <w:r>
              <w:rPr>
                <w:rFonts w:eastAsia="宋体"/>
                <w:color w:val="000000"/>
                <w:sz w:val="20"/>
                <w:szCs w:val="20"/>
                <w:highlight w:val="none"/>
                <w:lang w:val="en-US" w:eastAsia="zh-CN" w:bidi="ar-SA"/>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定制</w:t>
            </w:r>
            <w:r>
              <w:rPr>
                <w:rFonts w:eastAsia="宋体"/>
                <w:color w:val="000000"/>
                <w:sz w:val="20"/>
                <w:szCs w:val="20"/>
                <w:highlight w:val="none"/>
                <w:lang w:val="en-US" w:eastAsia="zh-CN" w:bidi="ar-SA"/>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w:t>
            </w:r>
            <w:r>
              <w:rPr>
                <w:rFonts w:eastAsia="宋体"/>
                <w:color w:val="000000"/>
                <w:sz w:val="20"/>
                <w:szCs w:val="20"/>
                <w:highlight w:val="none"/>
                <w:lang w:val="en-US" w:eastAsia="zh-CN" w:bidi="ar-SA"/>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20</w:t>
            </w:r>
            <w:r>
              <w:rPr>
                <w:rFonts w:eastAsia="宋体"/>
                <w:color w:val="000000"/>
                <w:sz w:val="20"/>
                <w:szCs w:val="20"/>
                <w:highlight w:val="none"/>
                <w:lang w:val="en-US" w:eastAsia="zh-CN" w:bidi="ar-SA"/>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材质采用304#不锈钢板制作</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厚度≧0.8mm，高≧60mm，挡鼠板尺寸：1000mm-1500mm</w:t>
            </w:r>
            <w:r>
              <w:rPr>
                <w:rFonts w:eastAsia="宋体"/>
                <w:color w:val="000000"/>
                <w:sz w:val="20"/>
                <w:szCs w:val="20"/>
                <w:highlight w:val="none"/>
                <w:lang w:val="en-US" w:eastAsia="zh-CN" w:bidi="ar-SA"/>
              </w:rPr>
            </w:r>
            <w:r/>
          </w:p>
        </w:tc>
        <w:tc>
          <w:tcPr>
            <w:tcW w:w="393" w:type="dxa"/>
            <w:vAlign w:val="center"/>
            <w:textDirection w:val="lrTb"/>
            <w:noWrap/>
          </w:tcPr>
          <w:p>
            <w:pPr>
              <w:pStyle w:val="760"/>
              <w:jc w:val="center"/>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t xml:space="preserve">180.00</w:t>
            </w:r>
            <w:r>
              <w:rPr>
                <w:rFonts w:eastAsia="宋体"/>
                <w:color w:val="000000"/>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both"/>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员工三层杯架</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2600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400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700（±30）</w:t>
            </w:r>
            <w:r>
              <w:rPr>
                <w:rFonts w:eastAsia="宋体"/>
                <w:color w:val="000000"/>
                <w:sz w:val="20"/>
                <w:szCs w:val="20"/>
                <w:highlight w:val="none"/>
                <w:lang w:val="en-US" w:eastAsia="zh-CN" w:bidi="ar"/>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用材标准：SUS-304-2B无磁不锈钢</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顶板：304</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1.0mm不锈钢</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层板：304</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1.0mm不锈钢</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侧板：304</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1.0mm不锈钢</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柜门：304</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0.8mm，内衬</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0.6mm不锈钢</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加强筋：</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1.2mm不锈钢加强筋</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1800.00</w:t>
            </w:r>
            <w:r>
              <w:rPr>
                <w:rFonts w:eastAsia="宋体"/>
                <w:sz w:val="20"/>
                <w:szCs w:val="20"/>
                <w:highlight w:val="none"/>
                <w:lang w:val="en-US" w:eastAsia="zh-CN" w:bidi="ar-SA"/>
              </w:rPr>
            </w:r>
            <w:r/>
          </w:p>
        </w:tc>
      </w:tr>
      <w:tr>
        <w:trPr/>
        <w:tc>
          <w:tcPr>
            <w:tcW w:w="255" w:type="dxa"/>
            <w:vAlign w:val="center"/>
            <w:textDirection w:val="lrTb"/>
            <w:noWrap w:val="false"/>
          </w:tcPr>
          <w:p>
            <w:pPr>
              <w:pStyle w:val="760"/>
              <w:numPr>
                <w:ilvl w:val="0"/>
                <w:numId w:val="9"/>
              </w:numPr>
              <w:ind w:left="425" w:hanging="425"/>
              <w:jc w:val="both"/>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r>
            <w:r/>
          </w:p>
        </w:tc>
        <w:tc>
          <w:tcPr>
            <w:tcW w:w="962"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吊顶双层架</w:t>
            </w:r>
            <w:r>
              <w:rPr>
                <w:rFonts w:eastAsia="宋体"/>
                <w:color w:val="000000"/>
                <w:sz w:val="20"/>
                <w:szCs w:val="20"/>
                <w:highlight w:val="none"/>
                <w:lang w:val="en-US" w:eastAsia="zh-CN" w:bidi="ar"/>
              </w:rPr>
            </w:r>
            <w:r/>
          </w:p>
        </w:tc>
        <w:tc>
          <w:tcPr>
            <w:tcW w:w="994"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6800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400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700（±30）</w:t>
            </w:r>
            <w:r>
              <w:rPr>
                <w:rFonts w:eastAsia="宋体"/>
                <w:color w:val="000000"/>
                <w:sz w:val="20"/>
                <w:szCs w:val="20"/>
                <w:highlight w:val="none"/>
                <w:lang w:val="en-US" w:eastAsia="zh-CN" w:bidi="ar"/>
              </w:rPr>
            </w:r>
            <w:r/>
          </w:p>
        </w:tc>
        <w:tc>
          <w:tcPr>
            <w:tcW w:w="220"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mm</w:t>
            </w:r>
            <w:r>
              <w:rPr>
                <w:rFonts w:eastAsia="宋体"/>
                <w:color w:val="000000"/>
                <w:sz w:val="20"/>
                <w:szCs w:val="20"/>
                <w:highlight w:val="none"/>
                <w:lang w:val="en-US" w:eastAsia="zh-CN" w:bidi="ar"/>
              </w:rPr>
            </w:r>
            <w:r/>
          </w:p>
        </w:tc>
        <w:tc>
          <w:tcPr>
            <w:tcW w:w="508" w:type="dxa"/>
            <w:vAlign w:val="center"/>
            <w:textDirection w:val="lrTb"/>
            <w:noWrap/>
          </w:tcPr>
          <w:p>
            <w:pPr>
              <w:pStyle w:val="760"/>
              <w:jc w:val="center"/>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eastAsia="宋体"/>
                <w:color w:val="000000"/>
                <w:sz w:val="20"/>
                <w:szCs w:val="20"/>
                <w:highlight w:val="none"/>
                <w:lang w:val="en-US" w:eastAsia="zh-CN" w:bidi="ar"/>
              </w:rPr>
            </w:r>
            <w:r/>
          </w:p>
        </w:tc>
        <w:tc>
          <w:tcPr>
            <w:tcW w:w="1665" w:type="dxa"/>
            <w:vAlign w:val="center"/>
            <w:textDirection w:val="lrTb"/>
            <w:noWrap w:val="false"/>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用材标准：SUS-304-2B无磁不锈钢</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层板：304</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1.2mm不锈钢</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立柱：ø38</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t xml:space="preserve">1.2mm不锈钢圆管</w:t>
            </w:r>
            <w:r>
              <w:rPr>
                <w:rFonts w:eastAsia="宋体"/>
                <w:color w:val="000000"/>
                <w:sz w:val="20"/>
                <w:szCs w:val="20"/>
                <w:highlight w:val="none"/>
                <w:lang w:val="en-US" w:eastAsia="zh-CN" w:bidi="ar"/>
              </w:rPr>
            </w:r>
            <w:r/>
          </w:p>
        </w:tc>
        <w:tc>
          <w:tcPr>
            <w:tcW w:w="393" w:type="dxa"/>
            <w:vAlign w:val="center"/>
            <w:textDirection w:val="lrTb"/>
            <w:noWrap/>
          </w:tcPr>
          <w:p>
            <w:pPr>
              <w:pStyle w:val="760"/>
              <w:jc w:val="center"/>
              <w:widowControl w:val="off"/>
              <w:rPr>
                <w:rFonts w:eastAsia="宋体"/>
                <w:sz w:val="20"/>
                <w:szCs w:val="20"/>
                <w:highlight w:val="none"/>
                <w:lang w:val="en-US" w:eastAsia="zh-CN" w:bidi="ar-SA"/>
              </w:rPr>
            </w:pPr>
            <w:r>
              <w:rPr>
                <w:rFonts w:eastAsia="宋体"/>
                <w:sz w:val="20"/>
                <w:szCs w:val="20"/>
                <w:highlight w:val="none"/>
                <w:lang w:val="en-US" w:eastAsia="zh-CN" w:bidi="ar-SA"/>
              </w:rPr>
              <w:t xml:space="preserve">5580.00</w:t>
            </w:r>
            <w:r>
              <w:rPr>
                <w:rFonts w:eastAsia="宋体"/>
                <w:sz w:val="20"/>
                <w:szCs w:val="20"/>
                <w:highlight w:val="none"/>
                <w:lang w:val="en-US" w:eastAsia="zh-CN" w:bidi="ar-SA"/>
              </w:rPr>
            </w:r>
            <w:r/>
          </w:p>
        </w:tc>
      </w:tr>
    </w:tbl>
    <w:p>
      <w:pPr>
        <w:pStyle w:val="1083"/>
        <w:numPr>
          <w:ilvl w:val="0"/>
          <w:numId w:val="7"/>
        </w:numPr>
        <w:ind w:firstLine="0"/>
        <w:jc w:val="left"/>
        <w:spacing w:line="360" w:lineRule="auto"/>
        <w:rPr>
          <w:rFonts w:ascii="宋体" w:hAnsi="宋体" w:cs="宋体"/>
          <w:b/>
          <w:szCs w:val="21"/>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rFonts w:ascii="宋体" w:hAnsi="宋体" w:cs="宋体"/>
          <w:b/>
          <w:szCs w:val="21"/>
          <w:highlight w:val="none"/>
        </w:rPr>
      </w:r>
      <w:r/>
    </w:p>
    <w:p>
      <w:pPr>
        <w:pStyle w:val="760"/>
        <w:jc w:val="left"/>
        <w:rPr>
          <w:highlight w:val="none"/>
        </w:rPr>
      </w:pPr>
      <w:r>
        <w:rPr>
          <w:rFonts w:hint="eastAsia"/>
          <w:highlight w:val="none"/>
        </w:rPr>
        <w:t xml:space="preserve">1</w:t>
      </w:r>
      <w:r>
        <w:rPr>
          <w:highlight w:val="none"/>
        </w:rPr>
        <w:t xml:space="preserve">、保温售卖柜</w:t>
      </w:r>
      <w:r>
        <w:rPr>
          <w:highlight w:val="none"/>
        </w:rPr>
      </w:r>
      <w:r/>
    </w:p>
    <w:p>
      <w:pPr>
        <w:pStyle w:val="760"/>
        <w:jc w:val="left"/>
        <w:rPr>
          <w:highlight w:val="none"/>
        </w:rPr>
      </w:pPr>
      <w:r>
        <w:rPr>
          <w:rFonts w:hint="eastAsia"/>
          <w:highlight w:val="none"/>
        </w:rPr>
        <w:t xml:space="preserve">1</w:t>
      </w:r>
      <w:r>
        <w:rPr>
          <w:highlight w:val="none"/>
        </w:rPr>
        <w:t xml:space="preserve">.1总体要求：全部用</w:t>
      </w:r>
      <w:r>
        <w:rPr>
          <w:color w:val="000000"/>
          <w:sz w:val="20"/>
          <w:szCs w:val="20"/>
          <w:highlight w:val="none"/>
          <w:lang w:bidi="ar"/>
        </w:rPr>
        <w:t xml:space="preserve">SUS304-2B无磁不锈钢，</w:t>
      </w:r>
      <w:r>
        <w:rPr>
          <w:highlight w:val="none"/>
        </w:rPr>
        <w:t xml:space="preserve">台面≧2.0mm、层板、外壳≧1.2mm； 门外壳≧1.0mm，门内壳≧0.8mm。采用不锈钢雪柜调节，脚加强筋采用≧1.5mm不锈钢板材，</w:t>
      </w:r>
      <w:r>
        <w:rPr>
          <w:rStyle w:val="1104"/>
          <w:rFonts w:ascii="Times New Roman" w:hAnsi="Times New Roman" w:eastAsia="宋体" w:cs="Times New Roman"/>
          <w:highlight w:val="none"/>
          <w:lang w:bidi="ar"/>
        </w:rPr>
        <w:t xml:space="preserve">立柱φ38mm304不锈钢圆管用料厚度≥1.5mm，配不锈钢螺旋调节脚</w:t>
      </w:r>
      <w:r>
        <w:rPr>
          <w:highlight w:val="none"/>
        </w:rPr>
        <w:t xml:space="preserve">，加热方式：加热管，功率：≧4.5KW，自动上下水。</w:t>
      </w:r>
      <w:r>
        <w:rPr>
          <w:highlight w:val="none"/>
        </w:rPr>
      </w:r>
      <w:r/>
    </w:p>
    <w:p>
      <w:pPr>
        <w:pStyle w:val="760"/>
        <w:jc w:val="left"/>
        <w:tabs>
          <w:tab w:val="left" w:pos="3030" w:leader="none"/>
        </w:tabs>
        <w:rPr>
          <w:highlight w:val="none"/>
        </w:rPr>
      </w:pPr>
      <w:r>
        <w:rPr>
          <w:rFonts w:hint="eastAsia"/>
          <w:highlight w:val="none"/>
        </w:rPr>
        <w:t xml:space="preserve">1</w:t>
      </w:r>
      <w:r>
        <w:rPr>
          <w:highlight w:val="none"/>
        </w:rPr>
        <w:t xml:space="preserve">.2尺寸要求</w:t>
      </w:r>
      <w:r>
        <w:rPr>
          <w:highlight w:val="none"/>
        </w:rPr>
        <w:tab/>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2813"/>
        <w:gridCol w:w="1418"/>
        <w:gridCol w:w="1058"/>
        <w:gridCol w:w="2536"/>
      </w:tblGrid>
      <w:tr>
        <w:trPr>
          <w:trHeight w:val="90"/>
        </w:trPr>
        <w:tc>
          <w:tcPr>
            <w:tcW w:w="69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81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14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058"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53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rHeight w:val="557"/>
        </w:trPr>
        <w:tc>
          <w:tcPr>
            <w:tcW w:w="69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281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1500×700×850</w:t>
            </w:r>
            <w:r>
              <w:rPr>
                <w:rFonts w:eastAsia="宋体"/>
                <w:sz w:val="21"/>
                <w:szCs w:val="24"/>
                <w:highlight w:val="none"/>
                <w:lang w:val="en-US" w:eastAsia="zh-CN" w:bidi="ar-SA"/>
              </w:rPr>
            </w:r>
            <w:r/>
          </w:p>
        </w:tc>
        <w:tc>
          <w:tcPr>
            <w:tcW w:w="14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31（4格）</w:t>
            </w:r>
            <w:r>
              <w:rPr>
                <w:rFonts w:eastAsia="宋体"/>
                <w:sz w:val="21"/>
                <w:szCs w:val="24"/>
                <w:highlight w:val="none"/>
                <w:lang w:val="en-US" w:eastAsia="zh-CN" w:bidi="ar-SA"/>
              </w:rPr>
            </w:r>
            <w:r/>
          </w:p>
        </w:tc>
        <w:tc>
          <w:tcPr>
            <w:tcW w:w="105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4320.00 </w:t>
            </w:r>
            <w:r>
              <w:rPr>
                <w:rFonts w:eastAsia="宋体"/>
                <w:sz w:val="21"/>
                <w:szCs w:val="24"/>
                <w:highlight w:val="none"/>
                <w:lang w:val="en-US" w:eastAsia="zh-CN" w:bidi="ar-SA"/>
              </w:rPr>
            </w:r>
            <w:r/>
          </w:p>
        </w:tc>
        <w:tc>
          <w:tcPr>
            <w:tcW w:w="2536" w:type="dxa"/>
            <w:vAlign w:val="center"/>
            <w:vMerge w:val="restart"/>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9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2813" w:type="dxa"/>
            <w:vAlign w:val="center"/>
            <w:textDirection w:val="lrTb"/>
            <w:noWrap w:val="false"/>
          </w:tcPr>
          <w:p>
            <w:pPr>
              <w:pStyle w:val="760"/>
              <w:jc w:val="center"/>
              <w:widowControl w:val="off"/>
              <w:rPr>
                <w:rFonts w:eastAsia="宋体"/>
                <w:color w:val="000000"/>
                <w:sz w:val="20"/>
                <w:szCs w:val="20"/>
                <w:highlight w:val="none"/>
                <w:lang w:val="en-US" w:eastAsia="zh-CN" w:bidi="ar-SA"/>
              </w:rPr>
            </w:pPr>
            <w:r>
              <w:rPr>
                <w:rFonts w:eastAsia="宋体"/>
                <w:sz w:val="21"/>
                <w:szCs w:val="24"/>
                <w:highlight w:val="none"/>
                <w:lang w:val="en-US" w:eastAsia="zh-CN" w:bidi="ar-SA"/>
              </w:rPr>
              <w:t xml:space="preserve">1800×700×850</w:t>
            </w:r>
            <w:r>
              <w:rPr>
                <w:rFonts w:eastAsia="宋体"/>
                <w:color w:val="000000"/>
                <w:sz w:val="20"/>
                <w:szCs w:val="20"/>
                <w:highlight w:val="none"/>
                <w:lang w:val="en-US" w:eastAsia="zh-CN" w:bidi="ar-SA"/>
              </w:rPr>
            </w:r>
            <w:r/>
          </w:p>
        </w:tc>
        <w:tc>
          <w:tcPr>
            <w:tcW w:w="14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2（5格）</w:t>
            </w:r>
            <w:r>
              <w:rPr>
                <w:rFonts w:eastAsia="宋体"/>
                <w:sz w:val="21"/>
                <w:szCs w:val="24"/>
                <w:highlight w:val="none"/>
                <w:lang w:val="en-US" w:eastAsia="zh-CN" w:bidi="ar-SA"/>
              </w:rPr>
            </w:r>
            <w:r/>
          </w:p>
        </w:tc>
        <w:tc>
          <w:tcPr>
            <w:tcW w:w="105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4480.00 </w:t>
            </w:r>
            <w:r>
              <w:rPr>
                <w:rFonts w:eastAsia="宋体"/>
                <w:sz w:val="21"/>
                <w:szCs w:val="24"/>
                <w:highlight w:val="none"/>
                <w:lang w:val="en-US" w:eastAsia="zh-CN" w:bidi="ar-SA"/>
              </w:rPr>
            </w:r>
            <w:r/>
          </w:p>
        </w:tc>
        <w:tc>
          <w:tcPr>
            <w:tcW w:w="2536"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246"/>
        </w:trPr>
        <w:tc>
          <w:tcPr>
            <w:tcW w:w="69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81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14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合计：33</w:t>
            </w:r>
            <w:r>
              <w:rPr>
                <w:rFonts w:eastAsia="宋体"/>
                <w:sz w:val="21"/>
                <w:szCs w:val="24"/>
                <w:highlight w:val="none"/>
                <w:lang w:val="en-US" w:eastAsia="zh-CN" w:bidi="ar-SA"/>
              </w:rPr>
            </w:r>
            <w:r/>
          </w:p>
        </w:tc>
        <w:tc>
          <w:tcPr>
            <w:tcW w:w="105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53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jc w:val="left"/>
        <w:rPr>
          <w:highlight w:val="none"/>
        </w:rPr>
      </w:pPr>
      <w:r>
        <w:rPr>
          <w:rFonts w:hint="eastAsia"/>
          <w:highlight w:val="none"/>
        </w:rPr>
        <w:t xml:space="preserve">2</w:t>
      </w:r>
      <w:r>
        <w:rPr>
          <w:highlight w:val="none"/>
        </w:rPr>
        <w:t xml:space="preserve">、掩门工作柜</w:t>
      </w:r>
      <w:r>
        <w:rPr>
          <w:highlight w:val="none"/>
        </w:rPr>
      </w:r>
      <w:r/>
    </w:p>
    <w:p>
      <w:pPr>
        <w:pStyle w:val="760"/>
        <w:jc w:val="left"/>
        <w:rPr>
          <w:rStyle w:val="1112"/>
          <w:rFonts w:ascii="Times New Roman" w:hAnsi="Times New Roman" w:cs="Times New Roman"/>
          <w:highlight w:val="none"/>
          <w:lang w:bidi="ar"/>
        </w:rPr>
      </w:pPr>
      <w:r>
        <w:rPr>
          <w:rFonts w:hint="eastAsia"/>
          <w:highlight w:val="none"/>
        </w:rPr>
        <w:t xml:space="preserve">2</w:t>
      </w:r>
      <w:r>
        <w:rPr>
          <w:highlight w:val="none"/>
        </w:rPr>
        <w:t xml:space="preserve">.1具体要求：全部用</w:t>
      </w:r>
      <w:r>
        <w:rPr>
          <w:color w:val="000000"/>
          <w:sz w:val="20"/>
          <w:szCs w:val="20"/>
          <w:highlight w:val="none"/>
          <w:lang w:bidi="ar"/>
        </w:rPr>
        <w:t xml:space="preserve">SUS304-2B无磁不锈钢，</w:t>
      </w:r>
      <w:r>
        <w:rPr>
          <w:highlight w:val="none"/>
        </w:rPr>
        <w:t xml:space="preserve">台面≧2.0mm、层板、外壳≧1.2mm</w:t>
      </w:r>
      <w:r>
        <w:rPr>
          <w:rFonts w:hint="eastAsia"/>
          <w:highlight w:val="none"/>
        </w:rPr>
        <w:t xml:space="preserve">；</w:t>
      </w:r>
      <w:r>
        <w:rPr>
          <w:highlight w:val="none"/>
        </w:rPr>
        <w:t xml:space="preserve">掩门工作柜大于等于2层</w:t>
      </w:r>
      <w:r>
        <w:rPr>
          <w:rFonts w:hint="eastAsia"/>
          <w:highlight w:val="none"/>
        </w:rPr>
        <w:t xml:space="preserve">，</w:t>
      </w:r>
      <w:r>
        <w:rPr>
          <w:highlight w:val="none"/>
        </w:rPr>
        <w:t xml:space="preserve">外壳≧1.0mm，门内壳≧0.8mm。采用不锈钢雪柜调节，脚加强筋采用≧1.5mm不锈钢板材，</w:t>
      </w:r>
      <w:r>
        <w:rPr>
          <w:rStyle w:val="1104"/>
          <w:rFonts w:ascii="Times New Roman" w:hAnsi="Times New Roman" w:eastAsia="宋体" w:cs="Times New Roman"/>
          <w:highlight w:val="none"/>
          <w:lang w:bidi="ar"/>
        </w:rPr>
        <w:t xml:space="preserve">立柱φ38mm304不锈钢圆管用料厚度≥1.5mm，配不锈钢螺旋调节脚。产品抛光后表面纹理均匀一致，且没有明显划痕、锤印及烧痕。</w:t>
      </w:r>
      <w:r>
        <w:rPr>
          <w:rStyle w:val="1093"/>
          <w:rFonts w:ascii="Times New Roman" w:hAnsi="Times New Roman" w:eastAsia="宋体" w:cs="Times New Roman"/>
          <w:highlight w:val="none"/>
          <w:lang w:bidi="ar"/>
        </w:rPr>
        <w:t xml:space="preserve">产品在490N水平力的作用下,框架的变形量</w:t>
      </w:r>
      <w:r>
        <w:rPr>
          <w:highlight w:val="none"/>
        </w:rPr>
        <w:t xml:space="preserve">≤</w:t>
      </w:r>
      <w:r>
        <w:rPr>
          <w:rStyle w:val="1093"/>
          <w:rFonts w:ascii="Times New Roman" w:hAnsi="Times New Roman" w:eastAsia="宋体" w:cs="Times New Roman"/>
          <w:highlight w:val="none"/>
          <w:lang w:bidi="ar"/>
        </w:rPr>
        <w:t xml:space="preserve">15mm。去除作用力后,框架的变形量</w:t>
      </w:r>
      <w:r>
        <w:rPr>
          <w:highlight w:val="none"/>
        </w:rPr>
        <w:t xml:space="preserve">≤</w:t>
      </w:r>
      <w:r>
        <w:rPr>
          <w:rStyle w:val="1093"/>
          <w:rFonts w:ascii="Times New Roman" w:hAnsi="Times New Roman" w:eastAsia="宋体" w:cs="Times New Roman"/>
          <w:highlight w:val="none"/>
          <w:lang w:bidi="ar"/>
        </w:rPr>
        <w:t xml:space="preserve">3mm</w:t>
      </w:r>
      <w:r>
        <w:rPr>
          <w:highlight w:val="none"/>
        </w:rPr>
        <w:t xml:space="preserve">。</w:t>
      </w:r>
      <w:r>
        <w:rPr>
          <w:rStyle w:val="1112"/>
          <w:rFonts w:ascii="Times New Roman" w:hAnsi="Times New Roman" w:cs="Times New Roman"/>
          <w:highlight w:val="none"/>
          <w:lang w:bidi="ar"/>
        </w:rPr>
      </w:r>
      <w:r/>
    </w:p>
    <w:p>
      <w:pPr>
        <w:pStyle w:val="760"/>
        <w:jc w:val="left"/>
        <w:rPr>
          <w:highlight w:val="none"/>
        </w:rPr>
      </w:pPr>
      <w:r>
        <w:rPr>
          <w:rFonts w:hint="eastAsia"/>
          <w:highlight w:val="none"/>
        </w:rPr>
        <w:t xml:space="preserve">2</w:t>
      </w:r>
      <w:r>
        <w:rPr>
          <w:highlight w:val="none"/>
        </w:rPr>
        <w:t xml:space="preserve">.2尺寸要求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0"/>
        <w:gridCol w:w="2900"/>
        <w:gridCol w:w="993"/>
        <w:gridCol w:w="1406"/>
        <w:gridCol w:w="2613"/>
      </w:tblGrid>
      <w:tr>
        <w:trPr>
          <w:trHeight w:val="269"/>
        </w:trPr>
        <w:tc>
          <w:tcPr>
            <w:tcW w:w="61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90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406"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61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61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290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40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2560.00 </w:t>
            </w:r>
            <w:r>
              <w:rPr>
                <w:rFonts w:eastAsia="宋体"/>
                <w:sz w:val="21"/>
                <w:szCs w:val="24"/>
                <w:highlight w:val="none"/>
                <w:lang w:val="en-US" w:eastAsia="zh-CN" w:bidi="ar-SA"/>
              </w:rPr>
            </w:r>
            <w:r/>
          </w:p>
        </w:tc>
        <w:tc>
          <w:tcPr>
            <w:tcW w:w="2613" w:type="dxa"/>
            <w:vAlign w:val="center"/>
            <w:vMerge w:val="restart"/>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1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290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1000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660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40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2720.00 </w:t>
            </w:r>
            <w:r>
              <w:rPr>
                <w:rFonts w:eastAsia="宋体"/>
                <w:sz w:val="21"/>
                <w:szCs w:val="24"/>
                <w:highlight w:val="none"/>
                <w:lang w:val="en-US" w:eastAsia="zh-CN" w:bidi="ar-SA"/>
              </w:rPr>
            </w:r>
            <w:r/>
          </w:p>
        </w:tc>
        <w:tc>
          <w:tcPr>
            <w:tcW w:w="2613"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1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290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1000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eastAsia="宋体"/>
                <w:sz w:val="21"/>
                <w:szCs w:val="24"/>
                <w:highlight w:val="none"/>
                <w:lang w:val="en-US" w:eastAsia="zh-CN" w:bidi="ar-SA"/>
              </w:rPr>
            </w:r>
            <w:r/>
          </w:p>
        </w:tc>
        <w:tc>
          <w:tcPr>
            <w:tcW w:w="140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2720.00 </w:t>
            </w:r>
            <w:r>
              <w:rPr>
                <w:rFonts w:eastAsia="宋体"/>
                <w:sz w:val="21"/>
                <w:szCs w:val="24"/>
                <w:highlight w:val="none"/>
                <w:lang w:val="en-US" w:eastAsia="zh-CN" w:bidi="ar-SA"/>
              </w:rPr>
            </w:r>
            <w:r/>
          </w:p>
        </w:tc>
        <w:tc>
          <w:tcPr>
            <w:tcW w:w="2613"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8"/>
        </w:trPr>
        <w:tc>
          <w:tcPr>
            <w:tcW w:w="61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w:t>
            </w:r>
            <w:r>
              <w:rPr>
                <w:rFonts w:eastAsia="宋体"/>
                <w:sz w:val="21"/>
                <w:szCs w:val="24"/>
                <w:highlight w:val="none"/>
                <w:lang w:val="en-US" w:eastAsia="zh-CN" w:bidi="ar-SA"/>
              </w:rPr>
            </w:r>
            <w:r/>
          </w:p>
        </w:tc>
        <w:tc>
          <w:tcPr>
            <w:tcW w:w="290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1100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40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2800.00 </w:t>
            </w:r>
            <w:r>
              <w:rPr>
                <w:rFonts w:eastAsia="宋体"/>
                <w:sz w:val="21"/>
                <w:szCs w:val="24"/>
                <w:highlight w:val="none"/>
                <w:lang w:val="en-US" w:eastAsia="zh-CN" w:bidi="ar-SA"/>
              </w:rPr>
            </w:r>
            <w:r/>
          </w:p>
        </w:tc>
        <w:tc>
          <w:tcPr>
            <w:tcW w:w="2613"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1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eastAsia="宋体"/>
                <w:sz w:val="21"/>
                <w:szCs w:val="24"/>
                <w:highlight w:val="none"/>
                <w:lang w:val="en-US" w:eastAsia="zh-CN" w:bidi="ar-SA"/>
              </w:rPr>
            </w:r>
            <w:r/>
          </w:p>
        </w:tc>
        <w:tc>
          <w:tcPr>
            <w:tcW w:w="290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660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40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2800.00 </w:t>
            </w:r>
            <w:r>
              <w:rPr>
                <w:rFonts w:eastAsia="宋体"/>
                <w:sz w:val="21"/>
                <w:szCs w:val="24"/>
                <w:highlight w:val="none"/>
                <w:lang w:val="en-US" w:eastAsia="zh-CN" w:bidi="ar-SA"/>
              </w:rPr>
            </w:r>
            <w:r/>
          </w:p>
        </w:tc>
        <w:tc>
          <w:tcPr>
            <w:tcW w:w="2613"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5"/>
        </w:trPr>
        <w:tc>
          <w:tcPr>
            <w:tcW w:w="61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eastAsia="宋体"/>
                <w:sz w:val="21"/>
                <w:szCs w:val="24"/>
                <w:highlight w:val="none"/>
                <w:lang w:val="en-US" w:eastAsia="zh-CN" w:bidi="ar-SA"/>
              </w:rPr>
            </w:r>
            <w:r/>
          </w:p>
        </w:tc>
        <w:tc>
          <w:tcPr>
            <w:tcW w:w="290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40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2800.00 </w:t>
            </w:r>
            <w:r>
              <w:rPr>
                <w:rFonts w:eastAsia="宋体"/>
                <w:sz w:val="21"/>
                <w:szCs w:val="24"/>
                <w:highlight w:val="none"/>
                <w:lang w:val="en-US" w:eastAsia="zh-CN" w:bidi="ar-SA"/>
              </w:rPr>
            </w:r>
            <w:r/>
          </w:p>
        </w:tc>
        <w:tc>
          <w:tcPr>
            <w:tcW w:w="2613"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1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w:t>
            </w:r>
            <w:r>
              <w:rPr>
                <w:rFonts w:eastAsia="宋体"/>
                <w:sz w:val="21"/>
                <w:szCs w:val="24"/>
                <w:highlight w:val="none"/>
                <w:lang w:val="en-US" w:eastAsia="zh-CN" w:bidi="ar-SA"/>
              </w:rPr>
            </w:r>
            <w:r/>
          </w:p>
        </w:tc>
        <w:tc>
          <w:tcPr>
            <w:tcW w:w="290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40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2800.00 </w:t>
            </w:r>
            <w:r>
              <w:rPr>
                <w:rFonts w:eastAsia="宋体"/>
                <w:sz w:val="21"/>
                <w:szCs w:val="24"/>
                <w:highlight w:val="none"/>
                <w:lang w:val="en-US" w:eastAsia="zh-CN" w:bidi="ar-SA"/>
              </w:rPr>
            </w:r>
            <w:r/>
          </w:p>
        </w:tc>
        <w:tc>
          <w:tcPr>
            <w:tcW w:w="2613"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1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90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合计：12</w:t>
            </w:r>
            <w:r>
              <w:rPr>
                <w:rFonts w:eastAsia="宋体"/>
                <w:sz w:val="21"/>
                <w:szCs w:val="24"/>
                <w:highlight w:val="none"/>
                <w:lang w:val="en-US" w:eastAsia="zh-CN" w:bidi="ar-SA"/>
              </w:rPr>
            </w:r>
            <w:r/>
          </w:p>
        </w:tc>
        <w:tc>
          <w:tcPr>
            <w:tcW w:w="140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61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jc w:val="left"/>
        <w:rPr>
          <w:highlight w:val="none"/>
        </w:rPr>
      </w:pPr>
      <w:r>
        <w:rPr>
          <w:rFonts w:hint="eastAsia"/>
          <w:highlight w:val="none"/>
        </w:rPr>
        <w:t xml:space="preserve">3.</w:t>
      </w:r>
      <w:r>
        <w:rPr>
          <w:highlight w:val="none"/>
        </w:rPr>
        <w:t xml:space="preserve">工作台连层板</w:t>
      </w:r>
      <w:r>
        <w:rPr>
          <w:highlight w:val="none"/>
        </w:rPr>
      </w:r>
      <w:r/>
    </w:p>
    <w:p>
      <w:pPr>
        <w:pStyle w:val="760"/>
        <w:jc w:val="left"/>
        <w:rPr>
          <w:highlight w:val="none"/>
        </w:rPr>
      </w:pPr>
      <w:r>
        <w:rPr>
          <w:rFonts w:hint="eastAsia"/>
          <w:highlight w:val="none"/>
        </w:rPr>
        <w:t xml:space="preserve">3</w:t>
      </w:r>
      <w:r>
        <w:rPr>
          <w:highlight w:val="none"/>
        </w:rPr>
        <w:t xml:space="preserve">.1具体要求：全部用</w:t>
      </w:r>
      <w:r>
        <w:rPr>
          <w:color w:val="000000"/>
          <w:sz w:val="20"/>
          <w:szCs w:val="20"/>
          <w:highlight w:val="none"/>
          <w:lang w:bidi="ar"/>
        </w:rPr>
        <w:t xml:space="preserve">SUS304-2B无磁不锈钢，</w:t>
      </w:r>
      <w:r>
        <w:rPr>
          <w:highlight w:val="none"/>
        </w:rPr>
        <w:t xml:space="preserve">台面≧2.0mm、层板、外壳≧1.2mm； 门外壳≧1.0mm，门内壳≧0.8mm。采用不锈钢雪柜调节，脚加强筋采用≧1.5mm不锈钢板材，             </w:t>
      </w:r>
      <w:r>
        <w:rPr>
          <w:rStyle w:val="1104"/>
          <w:rFonts w:ascii="Times New Roman" w:hAnsi="Times New Roman" w:eastAsia="宋体" w:cs="Times New Roman"/>
          <w:highlight w:val="none"/>
          <w:lang w:bidi="ar"/>
        </w:rPr>
        <w:t xml:space="preserve">立柱φ38mm304不锈钢圆管用料厚度≥1.5mm，配不锈钢螺旋调节脚。产品抛光后表面纹理均匀一致，且没有明显划痕、锤印及烧痕。</w:t>
      </w:r>
      <w:r>
        <w:rPr>
          <w:rStyle w:val="1093"/>
          <w:rFonts w:ascii="Times New Roman" w:hAnsi="Times New Roman" w:eastAsia="宋体" w:cs="Times New Roman"/>
          <w:highlight w:val="none"/>
          <w:lang w:bidi="ar"/>
        </w:rPr>
        <w:t xml:space="preserve">产品在490N水平力的作用下,框架的变形量</w:t>
      </w:r>
      <w:r>
        <w:rPr>
          <w:highlight w:val="none"/>
        </w:rPr>
        <w:t xml:space="preserve">≤</w:t>
      </w:r>
      <w:r>
        <w:rPr>
          <w:rStyle w:val="1093"/>
          <w:rFonts w:ascii="Times New Roman" w:hAnsi="Times New Roman" w:eastAsia="宋体" w:cs="Times New Roman"/>
          <w:highlight w:val="none"/>
          <w:lang w:bidi="ar"/>
        </w:rPr>
        <w:t xml:space="preserve">15mm。去除作用力后,框架的变形量</w:t>
      </w:r>
      <w:r>
        <w:rPr>
          <w:highlight w:val="none"/>
        </w:rPr>
        <w:t xml:space="preserve">≤</w:t>
      </w:r>
      <w:r>
        <w:rPr>
          <w:rStyle w:val="1093"/>
          <w:rFonts w:ascii="Times New Roman" w:hAnsi="Times New Roman" w:eastAsia="宋体" w:cs="Times New Roman"/>
          <w:highlight w:val="none"/>
          <w:lang w:bidi="ar"/>
        </w:rPr>
        <w:t xml:space="preserve">3mm</w:t>
      </w:r>
      <w:r>
        <w:rPr>
          <w:highlight w:val="none"/>
        </w:rPr>
        <w:t xml:space="preserve">。</w:t>
      </w:r>
      <w:r>
        <w:rPr>
          <w:highlight w:val="none"/>
        </w:rPr>
      </w:r>
      <w:r/>
    </w:p>
    <w:p>
      <w:pPr>
        <w:pStyle w:val="760"/>
        <w:jc w:val="left"/>
        <w:rPr>
          <w:highlight w:val="none"/>
        </w:rPr>
      </w:pPr>
      <w:r>
        <w:rPr>
          <w:rFonts w:hint="eastAsia"/>
          <w:highlight w:val="none"/>
        </w:rPr>
        <w:t xml:space="preserve">3</w:t>
      </w:r>
      <w:r>
        <w:rPr>
          <w:highlight w:val="none"/>
        </w:rPr>
        <w:t xml:space="preserve">.2尺寸要求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770"/>
        <w:gridCol w:w="992"/>
        <w:gridCol w:w="1243"/>
        <w:gridCol w:w="2918"/>
      </w:tblGrid>
      <w:tr>
        <w:trPr/>
        <w:tc>
          <w:tcPr>
            <w:tcW w:w="59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数量（块）</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900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4</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1920.00 </w:t>
            </w:r>
            <w:r>
              <w:rPr>
                <w:rFonts w:eastAsia="宋体"/>
                <w:sz w:val="21"/>
                <w:szCs w:val="24"/>
                <w:highlight w:val="none"/>
                <w:lang w:val="en-US" w:eastAsia="zh-CN" w:bidi="ar-SA"/>
              </w:rPr>
            </w:r>
            <w:r/>
          </w:p>
        </w:tc>
        <w:tc>
          <w:tcPr>
            <w:tcW w:w="2918" w:type="dxa"/>
            <w:vAlign w:val="center"/>
            <w:vMerge w:val="restart"/>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color w:val="000000"/>
                <w:sz w:val="20"/>
                <w:szCs w:val="20"/>
                <w:highlight w:val="none"/>
                <w:lang w:val="en-US" w:eastAsia="zh-CN" w:bidi="ar-SA"/>
              </w:rPr>
            </w:pPr>
            <w:r>
              <w:rPr>
                <w:rFonts w:eastAsia="宋体"/>
                <w:color w:val="000000"/>
                <w:sz w:val="24"/>
                <w:szCs w:val="24"/>
                <w:highlight w:val="none"/>
                <w:lang w:val="en-US" w:eastAsia="zh-CN" w:bidi="ar"/>
              </w:rPr>
              <w:t xml:space="preserve">2</w:t>
            </w:r>
            <w:r>
              <w:rPr>
                <w:rFonts w:eastAsia="宋体"/>
                <w:color w:val="000000"/>
                <w:sz w:val="20"/>
                <w:szCs w:val="20"/>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8</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1960.00 </w:t>
            </w:r>
            <w:r>
              <w:rPr>
                <w:rFonts w:eastAsia="宋体"/>
                <w:sz w:val="21"/>
                <w:szCs w:val="24"/>
                <w:highlight w:val="none"/>
                <w:lang w:val="en-US" w:eastAsia="zh-CN" w:bidi="ar-SA"/>
              </w:rPr>
            </w:r>
            <w:r/>
          </w:p>
        </w:tc>
        <w:tc>
          <w:tcPr>
            <w:tcW w:w="2918"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3</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6</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1960.00 </w:t>
            </w:r>
            <w:r>
              <w:rPr>
                <w:rFonts w:eastAsia="宋体"/>
                <w:sz w:val="21"/>
                <w:szCs w:val="24"/>
                <w:highlight w:val="none"/>
                <w:lang w:val="en-US" w:eastAsia="zh-CN" w:bidi="ar-SA"/>
              </w:rPr>
            </w:r>
            <w:r/>
          </w:p>
        </w:tc>
        <w:tc>
          <w:tcPr>
            <w:tcW w:w="2918"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4</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1000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1600.00 </w:t>
            </w:r>
            <w:r>
              <w:rPr>
                <w:rFonts w:eastAsia="宋体"/>
                <w:sz w:val="21"/>
                <w:szCs w:val="24"/>
                <w:highlight w:val="none"/>
                <w:lang w:val="en-US" w:eastAsia="zh-CN" w:bidi="ar-SA"/>
              </w:rPr>
            </w:r>
            <w:r/>
          </w:p>
        </w:tc>
        <w:tc>
          <w:tcPr>
            <w:tcW w:w="2918"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5</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1280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1</w:t>
            </w:r>
            <w:r>
              <w:rPr>
                <w:rFonts w:eastAsia="宋体"/>
                <w:color w:val="000000"/>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1760.00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6</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1680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2040.00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7</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1780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2240.00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hint="eastAsia" w:eastAsia="宋体"/>
                <w:sz w:val="21"/>
                <w:szCs w:val="24"/>
                <w:highlight w:val="none"/>
                <w:lang w:val="en-US" w:eastAsia="zh-CN" w:bidi="ar-SA"/>
              </w:rPr>
            </w:pPr>
            <w:r>
              <w:rPr>
                <w:rFonts w:hint="eastAsia" w:eastAsia="宋体"/>
                <w:color w:val="000000"/>
                <w:sz w:val="24"/>
                <w:szCs w:val="24"/>
                <w:highlight w:val="none"/>
                <w:lang w:val="en-US" w:eastAsia="zh-CN" w:bidi="ar"/>
              </w:rPr>
              <w:t xml:space="preserve">8</w:t>
            </w:r>
            <w:r>
              <w:rPr>
                <w:rFonts w:hint="eastAsia"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1100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900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1680.00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8"/>
        </w:trPr>
        <w:tc>
          <w:tcPr>
            <w:tcW w:w="599" w:type="dxa"/>
            <w:vAlign w:val="center"/>
            <w:textDirection w:val="lrTb"/>
            <w:noWrap w:val="false"/>
          </w:tcPr>
          <w:p>
            <w:pPr>
              <w:pStyle w:val="760"/>
              <w:jc w:val="right"/>
              <w:widowControl/>
              <w:rPr>
                <w:rFonts w:hint="eastAsia" w:eastAsia="宋体"/>
                <w:sz w:val="21"/>
                <w:szCs w:val="24"/>
                <w:highlight w:val="none"/>
                <w:lang w:val="en-US" w:eastAsia="zh-CN" w:bidi="ar-SA"/>
              </w:rPr>
            </w:pPr>
            <w:r>
              <w:rPr>
                <w:rFonts w:hint="eastAsia" w:eastAsia="宋体"/>
                <w:color w:val="000000"/>
                <w:sz w:val="24"/>
                <w:szCs w:val="24"/>
                <w:highlight w:val="none"/>
                <w:lang w:val="en-US" w:eastAsia="zh-CN" w:bidi="ar"/>
              </w:rPr>
              <w:t xml:space="preserve">9</w:t>
            </w:r>
            <w:r>
              <w:rPr>
                <w:rFonts w:hint="eastAsia"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950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900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1300.00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10</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1960.00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252"/>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11</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1200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1680.00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12</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2240.00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13</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900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2360.00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14</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920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1280.00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15</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700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1180.00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294"/>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16</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1400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850/150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1840.00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17</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1200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850/150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1760.00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18</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10</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1960.00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19</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1600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2000.00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color w:val="000000"/>
                <w:sz w:val="24"/>
                <w:szCs w:val="24"/>
                <w:highlight w:val="none"/>
                <w:lang w:val="en-US" w:eastAsia="zh-CN" w:bidi="ar"/>
              </w:rPr>
            </w:pPr>
            <w:r>
              <w:rPr>
                <w:rFonts w:eastAsia="宋体"/>
                <w:color w:val="000000"/>
                <w:sz w:val="24"/>
                <w:szCs w:val="24"/>
                <w:highlight w:val="none"/>
                <w:lang w:val="en-US" w:eastAsia="zh-CN" w:bidi="ar"/>
              </w:rPr>
              <w:t xml:space="preserve">20</w:t>
            </w:r>
            <w:r>
              <w:rPr>
                <w:rFonts w:eastAsia="宋体"/>
                <w:color w:val="000000"/>
                <w:sz w:val="24"/>
                <w:szCs w:val="24"/>
                <w:highlight w:val="none"/>
                <w:lang w:val="en-US" w:eastAsia="zh-CN" w:bidi="ar"/>
              </w:rPr>
            </w:r>
            <w:r/>
          </w:p>
        </w:tc>
        <w:tc>
          <w:tcPr>
            <w:tcW w:w="277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1000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680.00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单孔</w:t>
            </w: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color w:val="000000"/>
                <w:sz w:val="24"/>
                <w:szCs w:val="24"/>
                <w:highlight w:val="none"/>
                <w:lang w:val="en-US" w:eastAsia="zh-CN" w:bidi="ar"/>
              </w:rPr>
            </w:pPr>
            <w:r>
              <w:rPr>
                <w:rFonts w:eastAsia="宋体"/>
                <w:color w:val="000000"/>
                <w:sz w:val="24"/>
                <w:szCs w:val="24"/>
                <w:highlight w:val="none"/>
                <w:lang w:val="en-US" w:eastAsia="zh-CN" w:bidi="ar"/>
              </w:rPr>
              <w:t xml:space="preserve">21</w:t>
            </w:r>
            <w:r>
              <w:rPr>
                <w:rFonts w:eastAsia="宋体"/>
                <w:color w:val="000000"/>
                <w:sz w:val="24"/>
                <w:szCs w:val="24"/>
                <w:highlight w:val="none"/>
                <w:lang w:val="en-US" w:eastAsia="zh-CN" w:bidi="ar"/>
              </w:rPr>
            </w:r>
            <w:r/>
          </w:p>
        </w:tc>
        <w:tc>
          <w:tcPr>
            <w:tcW w:w="277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650.00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单孔</w:t>
            </w:r>
            <w:r>
              <w:rPr>
                <w:rFonts w:eastAsia="宋体"/>
                <w:sz w:val="21"/>
                <w:szCs w:val="24"/>
                <w:highlight w:val="none"/>
                <w:lang w:val="en-US" w:eastAsia="zh-CN" w:bidi="ar-SA"/>
              </w:rPr>
            </w:r>
            <w:r/>
          </w:p>
        </w:tc>
      </w:tr>
      <w:tr>
        <w:trPr/>
        <w:tc>
          <w:tcPr>
            <w:tcW w:w="599"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22</w:t>
            </w: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1520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850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970.00 </w:t>
            </w: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单孔双孔</w:t>
            </w:r>
            <w:r>
              <w:rPr>
                <w:rFonts w:eastAsia="宋体"/>
                <w:sz w:val="21"/>
                <w:szCs w:val="24"/>
                <w:highlight w:val="none"/>
                <w:lang w:val="en-US" w:eastAsia="zh-CN" w:bidi="ar-SA"/>
              </w:rPr>
            </w:r>
            <w:r/>
          </w:p>
        </w:tc>
      </w:tr>
      <w:tr>
        <w:trPr/>
        <w:tc>
          <w:tcPr>
            <w:tcW w:w="59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77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合计：</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68</w:t>
            </w:r>
            <w:r>
              <w:rPr>
                <w:rFonts w:eastAsia="宋体"/>
                <w:sz w:val="21"/>
                <w:szCs w:val="24"/>
                <w:highlight w:val="none"/>
                <w:lang w:val="en-US" w:eastAsia="zh-CN" w:bidi="ar-SA"/>
              </w:rPr>
            </w:r>
            <w:r/>
          </w:p>
        </w:tc>
        <w:tc>
          <w:tcPr>
            <w:tcW w:w="12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9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jc w:val="left"/>
        <w:rPr>
          <w:highlight w:val="none"/>
        </w:rPr>
      </w:pPr>
      <w:r>
        <w:rPr>
          <w:highlight w:val="none"/>
        </w:rPr>
      </w:r>
      <w:r/>
    </w:p>
    <w:p>
      <w:pPr>
        <w:pStyle w:val="760"/>
        <w:jc w:val="left"/>
        <w:rPr>
          <w:strike/>
          <w:highlight w:val="none"/>
        </w:rPr>
      </w:pPr>
      <w:r>
        <w:rPr>
          <w:rFonts w:hint="eastAsia"/>
          <w:highlight w:val="none"/>
        </w:rPr>
        <w:t xml:space="preserve">4</w:t>
      </w:r>
      <w:r>
        <w:rPr>
          <w:highlight w:val="none"/>
        </w:rPr>
        <w:t xml:space="preserve">、售卖工作柜</w:t>
      </w:r>
      <w:r>
        <w:rPr>
          <w:strike/>
          <w:highlight w:val="none"/>
        </w:rPr>
      </w:r>
      <w:r/>
    </w:p>
    <w:p>
      <w:pPr>
        <w:pStyle w:val="760"/>
        <w:jc w:val="left"/>
        <w:rPr>
          <w:rStyle w:val="1104"/>
          <w:rFonts w:ascii="Times New Roman" w:hAnsi="Times New Roman" w:eastAsia="宋体" w:cs="Times New Roman"/>
          <w:highlight w:val="none"/>
          <w:lang w:bidi="ar"/>
        </w:rPr>
      </w:pPr>
      <w:r>
        <w:rPr>
          <w:rFonts w:hint="eastAsia"/>
          <w:highlight w:val="none"/>
        </w:rPr>
        <w:t xml:space="preserve">4</w:t>
      </w:r>
      <w:r>
        <w:rPr>
          <w:highlight w:val="none"/>
        </w:rPr>
        <w:t xml:space="preserve">.1具体要求：全部用</w:t>
      </w:r>
      <w:r>
        <w:rPr>
          <w:color w:val="000000"/>
          <w:sz w:val="20"/>
          <w:szCs w:val="20"/>
          <w:highlight w:val="none"/>
          <w:lang w:bidi="ar"/>
        </w:rPr>
        <w:t xml:space="preserve">SUS304-2B无磁不锈钢，</w:t>
      </w:r>
      <w:r>
        <w:rPr>
          <w:highlight w:val="none"/>
        </w:rPr>
        <w:t xml:space="preserve">台面≧2.0mm、层板、外壳≧1.2mm；</w:t>
      </w:r>
      <w:r>
        <w:rPr>
          <w:rStyle w:val="1104"/>
          <w:rFonts w:ascii="Times New Roman" w:hAnsi="Times New Roman" w:eastAsia="宋体" w:cs="Times New Roman"/>
          <w:highlight w:val="none"/>
          <w:lang w:bidi="ar"/>
        </w:rPr>
        <w:t xml:space="preserve">产品抛光后表面纹理均匀一致，且没有明显划痕、锤印及烧痕。</w:t>
      </w:r>
      <w:r>
        <w:rPr>
          <w:rStyle w:val="1104"/>
          <w:rFonts w:ascii="Times New Roman" w:hAnsi="Times New Roman" w:eastAsia="宋体" w:cs="Times New Roman"/>
          <w:highlight w:val="none"/>
          <w:lang w:bidi="ar"/>
        </w:rPr>
      </w:r>
      <w:r/>
    </w:p>
    <w:p>
      <w:pPr>
        <w:pStyle w:val="760"/>
        <w:jc w:val="left"/>
        <w:rPr>
          <w:highlight w:val="none"/>
        </w:rPr>
      </w:pPr>
      <w:r>
        <w:rPr>
          <w:rFonts w:hint="eastAsia"/>
          <w:highlight w:val="none"/>
        </w:rPr>
        <w:t xml:space="preserve">4</w:t>
      </w:r>
      <w:r>
        <w:rPr>
          <w:highlight w:val="none"/>
        </w:rPr>
        <w:t xml:space="preserve">.2尺寸要求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3023"/>
        <w:gridCol w:w="1134"/>
        <w:gridCol w:w="1370"/>
        <w:gridCol w:w="2366"/>
      </w:tblGrid>
      <w:tr>
        <w:trPr/>
        <w:tc>
          <w:tcPr>
            <w:tcW w:w="62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302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数量（台）</w:t>
            </w:r>
            <w:r>
              <w:rPr>
                <w:rFonts w:eastAsia="宋体"/>
                <w:sz w:val="21"/>
                <w:szCs w:val="24"/>
                <w:highlight w:val="none"/>
                <w:lang w:val="en-US" w:eastAsia="zh-CN" w:bidi="ar-SA"/>
              </w:rPr>
            </w:r>
            <w:r/>
          </w:p>
        </w:tc>
        <w:tc>
          <w:tcPr>
            <w:tcW w:w="1370"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3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62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302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1100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850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37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4160.00 </w:t>
            </w:r>
            <w:r>
              <w:rPr>
                <w:rFonts w:eastAsia="宋体"/>
                <w:sz w:val="21"/>
                <w:szCs w:val="24"/>
                <w:highlight w:val="none"/>
                <w:lang w:val="en-US" w:eastAsia="zh-CN" w:bidi="ar-SA"/>
              </w:rPr>
            </w:r>
            <w:r/>
          </w:p>
        </w:tc>
        <w:tc>
          <w:tcPr>
            <w:tcW w:w="23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302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850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w:t>
            </w:r>
            <w:r>
              <w:rPr>
                <w:rFonts w:eastAsia="宋体"/>
                <w:sz w:val="21"/>
                <w:szCs w:val="24"/>
                <w:highlight w:val="none"/>
                <w:lang w:val="en-US" w:eastAsia="zh-CN" w:bidi="ar-SA"/>
              </w:rPr>
            </w:r>
            <w:r/>
          </w:p>
        </w:tc>
        <w:tc>
          <w:tcPr>
            <w:tcW w:w="137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4640.00 </w:t>
            </w:r>
            <w:r>
              <w:rPr>
                <w:rFonts w:eastAsia="宋体"/>
                <w:sz w:val="21"/>
                <w:szCs w:val="24"/>
                <w:highlight w:val="none"/>
                <w:lang w:val="en-US" w:eastAsia="zh-CN" w:bidi="ar-SA"/>
              </w:rPr>
            </w:r>
            <w:r/>
          </w:p>
        </w:tc>
        <w:tc>
          <w:tcPr>
            <w:tcW w:w="23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302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1200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850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37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4240.00 </w:t>
            </w:r>
            <w:r>
              <w:rPr>
                <w:rFonts w:eastAsia="宋体"/>
                <w:sz w:val="21"/>
                <w:szCs w:val="24"/>
                <w:highlight w:val="none"/>
                <w:lang w:val="en-US" w:eastAsia="zh-CN" w:bidi="ar-SA"/>
              </w:rPr>
            </w:r>
            <w:r/>
          </w:p>
        </w:tc>
        <w:tc>
          <w:tcPr>
            <w:tcW w:w="23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w:t>
            </w:r>
            <w:r>
              <w:rPr>
                <w:rFonts w:eastAsia="宋体"/>
                <w:sz w:val="21"/>
                <w:szCs w:val="24"/>
                <w:highlight w:val="none"/>
                <w:lang w:val="en-US" w:eastAsia="zh-CN" w:bidi="ar-SA"/>
              </w:rPr>
            </w:r>
            <w:r/>
          </w:p>
        </w:tc>
        <w:tc>
          <w:tcPr>
            <w:tcW w:w="302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850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w:t>
            </w:r>
            <w:r>
              <w:rPr>
                <w:rFonts w:eastAsia="宋体"/>
                <w:sz w:val="21"/>
                <w:szCs w:val="24"/>
                <w:highlight w:val="none"/>
                <w:lang w:val="en-US" w:eastAsia="zh-CN" w:bidi="ar-SA"/>
              </w:rPr>
            </w:r>
            <w:r/>
          </w:p>
        </w:tc>
        <w:tc>
          <w:tcPr>
            <w:tcW w:w="137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4400.00 </w:t>
            </w:r>
            <w:r>
              <w:rPr>
                <w:rFonts w:eastAsia="宋体"/>
                <w:sz w:val="21"/>
                <w:szCs w:val="24"/>
                <w:highlight w:val="none"/>
                <w:lang w:val="en-US" w:eastAsia="zh-CN" w:bidi="ar-SA"/>
              </w:rPr>
            </w:r>
            <w:r/>
          </w:p>
        </w:tc>
        <w:tc>
          <w:tcPr>
            <w:tcW w:w="23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eastAsia="宋体"/>
                <w:sz w:val="21"/>
                <w:szCs w:val="24"/>
                <w:highlight w:val="none"/>
                <w:lang w:val="en-US" w:eastAsia="zh-CN" w:bidi="ar-SA"/>
              </w:rPr>
            </w:r>
            <w:r/>
          </w:p>
        </w:tc>
        <w:tc>
          <w:tcPr>
            <w:tcW w:w="302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定制</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37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4600.00 </w:t>
            </w:r>
            <w:r>
              <w:rPr>
                <w:rFonts w:eastAsia="宋体"/>
                <w:sz w:val="21"/>
                <w:szCs w:val="24"/>
                <w:highlight w:val="none"/>
                <w:lang w:val="en-US" w:eastAsia="zh-CN" w:bidi="ar-SA"/>
              </w:rPr>
            </w:r>
            <w:r/>
          </w:p>
        </w:tc>
        <w:tc>
          <w:tcPr>
            <w:tcW w:w="23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302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合计：17</w:t>
            </w:r>
            <w:r>
              <w:rPr>
                <w:rFonts w:eastAsia="宋体"/>
                <w:sz w:val="21"/>
                <w:szCs w:val="24"/>
                <w:highlight w:val="none"/>
                <w:lang w:val="en-US" w:eastAsia="zh-CN" w:bidi="ar-SA"/>
              </w:rPr>
            </w:r>
            <w:r/>
          </w:p>
        </w:tc>
        <w:tc>
          <w:tcPr>
            <w:tcW w:w="137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3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jc w:val="left"/>
        <w:rPr>
          <w:highlight w:val="none"/>
        </w:rPr>
      </w:pPr>
      <w:r>
        <w:rPr>
          <w:highlight w:val="none"/>
        </w:rPr>
      </w:r>
      <w:r/>
    </w:p>
    <w:p>
      <w:pPr>
        <w:pStyle w:val="760"/>
        <w:jc w:val="left"/>
        <w:rPr>
          <w:highlight w:val="none"/>
        </w:rPr>
      </w:pPr>
      <w:r>
        <w:rPr>
          <w:highlight w:val="none"/>
        </w:rPr>
      </w:r>
      <w:r/>
    </w:p>
    <w:p>
      <w:pPr>
        <w:pStyle w:val="760"/>
        <w:jc w:val="left"/>
        <w:rPr>
          <w:highlight w:val="none"/>
        </w:rPr>
      </w:pPr>
      <w:r>
        <w:rPr>
          <w:rFonts w:hint="eastAsia"/>
          <w:highlight w:val="none"/>
        </w:rPr>
        <w:t xml:space="preserve">5</w:t>
      </w:r>
      <w:r>
        <w:rPr>
          <w:highlight w:val="none"/>
        </w:rPr>
        <w:t xml:space="preserve">、高身储物柜</w:t>
      </w:r>
      <w:r>
        <w:rPr>
          <w:highlight w:val="none"/>
        </w:rPr>
      </w:r>
      <w:r/>
    </w:p>
    <w:p>
      <w:pPr>
        <w:pStyle w:val="760"/>
        <w:jc w:val="left"/>
        <w:rPr>
          <w:highlight w:val="none"/>
        </w:rPr>
      </w:pPr>
      <w:r>
        <w:rPr>
          <w:rFonts w:hint="eastAsia"/>
          <w:highlight w:val="none"/>
        </w:rPr>
        <w:t xml:space="preserve">5</w:t>
      </w:r>
      <w:r>
        <w:rPr>
          <w:highlight w:val="none"/>
        </w:rPr>
        <w:t xml:space="preserve">.1具体要求：全部用</w:t>
      </w:r>
      <w:r>
        <w:rPr>
          <w:color w:val="000000"/>
          <w:sz w:val="20"/>
          <w:szCs w:val="20"/>
          <w:highlight w:val="none"/>
          <w:lang w:bidi="ar"/>
        </w:rPr>
        <w:t xml:space="preserve">SUS304-2B无磁不锈钢</w:t>
      </w:r>
      <w:r>
        <w:rPr>
          <w:highlight w:val="none"/>
        </w:rPr>
        <w:t xml:space="preserve">、层板、外壳≧1.2mm； 门外壳≧1.0mm，门内壳≧0.8mm。采用不锈钢雪柜调节，脚加强筋采用≧1.5mm不锈钢板材， </w:t>
      </w:r>
      <w:r>
        <w:rPr>
          <w:rStyle w:val="1104"/>
          <w:rFonts w:ascii="Times New Roman" w:hAnsi="Times New Roman" w:eastAsia="宋体" w:cs="Times New Roman"/>
          <w:highlight w:val="none"/>
          <w:lang w:bidi="ar"/>
        </w:rPr>
        <w:t xml:space="preserve">立柱φ38mm304不锈钢圆管用料厚度≥1.5mm，配不锈钢螺旋调节脚。产品抛光后表面纹理均匀一致，且没有明显划痕、锤印及烧痕。</w:t>
      </w:r>
      <w:r>
        <w:rPr>
          <w:rStyle w:val="1093"/>
          <w:rFonts w:ascii="Times New Roman" w:hAnsi="Times New Roman" w:eastAsia="宋体" w:cs="Times New Roman"/>
          <w:highlight w:val="none"/>
          <w:lang w:bidi="ar"/>
        </w:rPr>
        <w:t xml:space="preserve">产品在490N水平力的作用下,框架的变形量</w:t>
      </w:r>
      <w:r>
        <w:rPr>
          <w:highlight w:val="none"/>
        </w:rPr>
        <w:t xml:space="preserve">≤</w:t>
      </w:r>
      <w:r>
        <w:rPr>
          <w:rStyle w:val="1093"/>
          <w:rFonts w:ascii="Times New Roman" w:hAnsi="Times New Roman" w:eastAsia="宋体" w:cs="Times New Roman"/>
          <w:highlight w:val="none"/>
          <w:lang w:bidi="ar"/>
        </w:rPr>
        <w:t xml:space="preserve">15mm。去除作用力后,框架的变形量</w:t>
      </w:r>
      <w:r>
        <w:rPr>
          <w:highlight w:val="none"/>
        </w:rPr>
        <w:t xml:space="preserve">≤</w:t>
      </w:r>
      <w:r>
        <w:rPr>
          <w:rStyle w:val="1093"/>
          <w:rFonts w:ascii="Times New Roman" w:hAnsi="Times New Roman" w:eastAsia="宋体" w:cs="Times New Roman"/>
          <w:highlight w:val="none"/>
          <w:lang w:bidi="ar"/>
        </w:rPr>
        <w:t xml:space="preserve">3mm</w:t>
      </w:r>
      <w:r>
        <w:rPr>
          <w:highlight w:val="none"/>
        </w:rPr>
        <w:t xml:space="preserve">。  </w:t>
      </w:r>
      <w:r>
        <w:rPr>
          <w:highlight w:val="none"/>
        </w:rPr>
      </w:r>
      <w:r/>
    </w:p>
    <w:p>
      <w:pPr>
        <w:pStyle w:val="760"/>
        <w:jc w:val="left"/>
        <w:rPr>
          <w:highlight w:val="none"/>
        </w:rPr>
      </w:pPr>
      <w:r>
        <w:rPr>
          <w:rFonts w:hint="eastAsia"/>
          <w:highlight w:val="none"/>
        </w:rPr>
        <w:t xml:space="preserve">5</w:t>
      </w:r>
      <w:r>
        <w:rPr>
          <w:highlight w:val="none"/>
        </w:rPr>
        <w:t xml:space="preserve">.2尺寸要求：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2995"/>
        <w:gridCol w:w="992"/>
        <w:gridCol w:w="1476"/>
        <w:gridCol w:w="2402"/>
      </w:tblGrid>
      <w:tr>
        <w:trPr>
          <w:trHeight w:val="551"/>
        </w:trPr>
        <w:tc>
          <w:tcPr>
            <w:tcW w:w="657"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995"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99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476" w:type="dxa"/>
            <w:vAlign w:val="top"/>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40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657"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299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1200×480×1800</w:t>
            </w:r>
            <w:r>
              <w:rPr>
                <w:rFonts w:eastAsia="宋体"/>
                <w:sz w:val="21"/>
                <w:szCs w:val="24"/>
                <w:highlight w:val="none"/>
                <w:lang w:val="en-US" w:eastAsia="zh-CN" w:bidi="ar-SA"/>
              </w:rPr>
            </w:r>
            <w:r/>
          </w:p>
        </w:tc>
        <w:tc>
          <w:tcPr>
            <w:tcW w:w="992" w:type="dxa"/>
            <w:vAlign w:val="top"/>
            <w:textDirection w:val="lrTb"/>
            <w:noWrap w:val="false"/>
          </w:tcPr>
          <w:p>
            <w:pPr>
              <w:pStyle w:val="760"/>
              <w:jc w:val="center"/>
              <w:widowControl w:val="off"/>
              <w:rPr>
                <w:rFonts w:eastAsia="宋体"/>
                <w:color w:val="ff0000"/>
                <w:sz w:val="21"/>
                <w:szCs w:val="24"/>
                <w:highlight w:val="none"/>
                <w:lang w:val="en-US" w:eastAsia="zh-CN" w:bidi="ar-SA"/>
              </w:rPr>
            </w:pPr>
            <w:r>
              <w:rPr>
                <w:rFonts w:eastAsia="宋体"/>
                <w:color w:val="000000"/>
                <w:sz w:val="21"/>
                <w:szCs w:val="24"/>
                <w:highlight w:val="none"/>
                <w:lang w:val="en-US" w:eastAsia="zh-CN" w:bidi="ar-SA"/>
              </w:rPr>
              <w:t xml:space="preserve">8</w:t>
            </w:r>
            <w:r>
              <w:rPr>
                <w:rFonts w:eastAsia="宋体"/>
                <w:color w:val="ff0000"/>
                <w:sz w:val="21"/>
                <w:szCs w:val="24"/>
                <w:highlight w:val="none"/>
                <w:lang w:val="en-US" w:eastAsia="zh-CN" w:bidi="ar-SA"/>
              </w:rPr>
            </w:r>
            <w:r/>
          </w:p>
        </w:tc>
        <w:tc>
          <w:tcPr>
            <w:tcW w:w="147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4000.00</w:t>
            </w:r>
            <w:r>
              <w:rPr>
                <w:rFonts w:eastAsia="宋体"/>
                <w:sz w:val="21"/>
                <w:szCs w:val="24"/>
                <w:highlight w:val="none"/>
                <w:lang w:val="en-US" w:eastAsia="zh-CN" w:bidi="ar-SA"/>
              </w:rPr>
            </w:r>
            <w:r/>
          </w:p>
        </w:tc>
        <w:tc>
          <w:tcPr>
            <w:tcW w:w="2402" w:type="dxa"/>
            <w:vAlign w:val="top"/>
            <w:vMerge w:val="restart"/>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57"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99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99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合计：8</w:t>
            </w:r>
            <w:r>
              <w:rPr>
                <w:rFonts w:eastAsia="宋体"/>
                <w:sz w:val="21"/>
                <w:szCs w:val="24"/>
                <w:highlight w:val="none"/>
                <w:lang w:val="en-US" w:eastAsia="zh-CN" w:bidi="ar-SA"/>
              </w:rPr>
            </w:r>
            <w:r/>
          </w:p>
        </w:tc>
        <w:tc>
          <w:tcPr>
            <w:tcW w:w="147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402"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jc w:val="left"/>
        <w:rPr>
          <w:color w:val="000000"/>
          <w:highlight w:val="none"/>
        </w:rPr>
      </w:pPr>
      <w:r>
        <w:rPr>
          <w:rFonts w:hint="eastAsia"/>
          <w:color w:val="000000"/>
          <w:highlight w:val="none"/>
        </w:rPr>
        <w:t xml:space="preserve">6</w:t>
      </w:r>
      <w:r>
        <w:rPr>
          <w:color w:val="000000"/>
          <w:highlight w:val="none"/>
        </w:rPr>
        <w:t xml:space="preserve">.单通工作柜</w:t>
      </w:r>
      <w:r>
        <w:rPr>
          <w:color w:val="000000"/>
          <w:highlight w:val="none"/>
        </w:rPr>
      </w:r>
      <w:r/>
    </w:p>
    <w:p>
      <w:pPr>
        <w:pStyle w:val="760"/>
        <w:jc w:val="left"/>
        <w:rPr>
          <w:color w:val="000000"/>
          <w:highlight w:val="none"/>
        </w:rPr>
      </w:pPr>
      <w:r>
        <w:rPr>
          <w:rFonts w:hint="eastAsia"/>
          <w:color w:val="000000"/>
          <w:highlight w:val="none"/>
        </w:rPr>
        <w:t xml:space="preserve">6</w:t>
      </w:r>
      <w:r>
        <w:rPr>
          <w:color w:val="000000"/>
          <w:highlight w:val="none"/>
        </w:rPr>
        <w:t xml:space="preserve">.1具体要求：全部用SUS304-2B无磁不锈钢，台面≧2.0mm、层板、外壳≧1.2mm； 门外壳≧1.0mm，门内壳≧0.8mm。采用不锈钢雪柜调节，脚加强筋采用≧1.5mm不锈钢板材，立柱φ38mm304不锈钢圆管用料厚度≥1.5mm，配不锈钢螺旋调节脚。产品抛光后表面纹理均匀一致，且没有明显划痕、锤印及烧痕。产品在490N水平力的作用下,框架的变形量≤15mm。去除作用力后,框架的变形量≤3mm。  </w:t>
      </w:r>
      <w:r>
        <w:rPr>
          <w:color w:val="000000"/>
          <w:highlight w:val="none"/>
        </w:rPr>
      </w:r>
      <w:r/>
    </w:p>
    <w:p>
      <w:pPr>
        <w:pStyle w:val="760"/>
        <w:jc w:val="left"/>
        <w:rPr>
          <w:color w:val="000000"/>
          <w:highlight w:val="none"/>
        </w:rPr>
      </w:pPr>
      <w:r>
        <w:rPr>
          <w:rFonts w:hint="eastAsia"/>
          <w:color w:val="000000"/>
          <w:highlight w:val="none"/>
        </w:rPr>
        <w:t xml:space="preserve">6</w:t>
      </w:r>
      <w:r>
        <w:rPr>
          <w:color w:val="000000"/>
          <w:highlight w:val="none"/>
        </w:rPr>
        <w:t xml:space="preserve">.2尺寸要求：</w:t>
      </w:r>
      <w:r>
        <w:rPr>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2997"/>
        <w:gridCol w:w="1276"/>
        <w:gridCol w:w="1390"/>
        <w:gridCol w:w="2204"/>
      </w:tblGrid>
      <w:tr>
        <w:trPr/>
        <w:tc>
          <w:tcPr>
            <w:tcW w:w="655"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序号</w:t>
            </w:r>
            <w:r>
              <w:rPr>
                <w:rFonts w:eastAsia="宋体"/>
                <w:color w:val="000000"/>
                <w:sz w:val="21"/>
                <w:szCs w:val="24"/>
                <w:highlight w:val="none"/>
                <w:lang w:val="en-US" w:eastAsia="zh-CN" w:bidi="ar-SA"/>
              </w:rPr>
            </w:r>
            <w:r/>
          </w:p>
        </w:tc>
        <w:tc>
          <w:tcPr>
            <w:tcW w:w="2997"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尺寸（单位：mm，误差±2%）</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color w:val="000000"/>
                <w:sz w:val="21"/>
                <w:szCs w:val="24"/>
                <w:highlight w:val="none"/>
                <w:lang w:val="en-US" w:eastAsia="zh-CN" w:bidi="ar-SA"/>
              </w:rPr>
            </w:r>
            <w:r/>
          </w:p>
        </w:tc>
        <w:tc>
          <w:tcPr>
            <w:tcW w:w="1390"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备注</w:t>
            </w:r>
            <w:r>
              <w:rPr>
                <w:rFonts w:eastAsia="宋体"/>
                <w:color w:val="000000"/>
                <w:sz w:val="21"/>
                <w:szCs w:val="24"/>
                <w:highlight w:val="none"/>
                <w:lang w:val="en-US" w:eastAsia="zh-CN" w:bidi="ar-SA"/>
              </w:rPr>
            </w:r>
            <w:r/>
          </w:p>
        </w:tc>
      </w:tr>
      <w:tr>
        <w:trPr/>
        <w:tc>
          <w:tcPr>
            <w:tcW w:w="655"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1</w:t>
            </w:r>
            <w:r>
              <w:rPr>
                <w:rFonts w:eastAsia="宋体"/>
                <w:color w:val="000000"/>
                <w:sz w:val="21"/>
                <w:szCs w:val="24"/>
                <w:highlight w:val="none"/>
                <w:lang w:val="en-US" w:eastAsia="zh-CN" w:bidi="ar-SA"/>
              </w:rPr>
            </w:r>
            <w:r/>
          </w:p>
        </w:tc>
        <w:tc>
          <w:tcPr>
            <w:tcW w:w="2997"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1600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1"/>
                <w:szCs w:val="24"/>
                <w:highlight w:val="none"/>
                <w:lang w:val="en-US" w:eastAsia="zh-CN" w:bidi="ar-SA"/>
              </w:rPr>
            </w:r>
            <w:r/>
          </w:p>
        </w:tc>
        <w:tc>
          <w:tcPr>
            <w:tcW w:w="139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3200.00 </w:t>
            </w: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55"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2</w:t>
            </w:r>
            <w:r>
              <w:rPr>
                <w:rFonts w:eastAsia="宋体"/>
                <w:color w:val="000000"/>
                <w:sz w:val="21"/>
                <w:szCs w:val="24"/>
                <w:highlight w:val="none"/>
                <w:lang w:val="en-US" w:eastAsia="zh-CN" w:bidi="ar-SA"/>
              </w:rPr>
            </w:r>
            <w:r/>
          </w:p>
        </w:tc>
        <w:tc>
          <w:tcPr>
            <w:tcW w:w="2997"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1450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600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1"/>
                <w:szCs w:val="24"/>
                <w:highlight w:val="none"/>
                <w:lang w:val="en-US" w:eastAsia="zh-CN" w:bidi="ar-SA"/>
              </w:rPr>
            </w:r>
            <w:r/>
          </w:p>
        </w:tc>
        <w:tc>
          <w:tcPr>
            <w:tcW w:w="139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3040.00 </w:t>
            </w: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55"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3</w:t>
            </w:r>
            <w:r>
              <w:rPr>
                <w:rFonts w:eastAsia="宋体"/>
                <w:color w:val="000000"/>
                <w:sz w:val="21"/>
                <w:szCs w:val="24"/>
                <w:highlight w:val="none"/>
                <w:lang w:val="en-US" w:eastAsia="zh-CN" w:bidi="ar-SA"/>
              </w:rPr>
            </w:r>
            <w:r/>
          </w:p>
        </w:tc>
        <w:tc>
          <w:tcPr>
            <w:tcW w:w="2997"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1400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1"/>
                <w:szCs w:val="24"/>
                <w:highlight w:val="none"/>
                <w:lang w:val="en-US" w:eastAsia="zh-CN" w:bidi="ar-SA"/>
              </w:rPr>
            </w:r>
            <w:r/>
          </w:p>
        </w:tc>
        <w:tc>
          <w:tcPr>
            <w:tcW w:w="139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3040.00 </w:t>
            </w: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55"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4</w:t>
            </w:r>
            <w:r>
              <w:rPr>
                <w:rFonts w:eastAsia="宋体"/>
                <w:color w:val="000000"/>
                <w:sz w:val="21"/>
                <w:szCs w:val="24"/>
                <w:highlight w:val="none"/>
                <w:lang w:val="en-US" w:eastAsia="zh-CN" w:bidi="ar-SA"/>
              </w:rPr>
            </w:r>
            <w:r/>
          </w:p>
        </w:tc>
        <w:tc>
          <w:tcPr>
            <w:tcW w:w="2997"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650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3</w:t>
            </w:r>
            <w:r>
              <w:rPr>
                <w:rFonts w:eastAsia="宋体"/>
                <w:color w:val="000000"/>
                <w:sz w:val="21"/>
                <w:szCs w:val="24"/>
                <w:highlight w:val="none"/>
                <w:lang w:val="en-US" w:eastAsia="zh-CN" w:bidi="ar-SA"/>
              </w:rPr>
            </w:r>
            <w:r/>
          </w:p>
        </w:tc>
        <w:tc>
          <w:tcPr>
            <w:tcW w:w="139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3200.00 </w:t>
            </w: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55"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5</w:t>
            </w:r>
            <w:r>
              <w:rPr>
                <w:rFonts w:eastAsia="宋体"/>
                <w:color w:val="000000"/>
                <w:sz w:val="21"/>
                <w:szCs w:val="24"/>
                <w:highlight w:val="none"/>
                <w:lang w:val="en-US" w:eastAsia="zh-CN" w:bidi="ar-SA"/>
              </w:rPr>
            </w:r>
            <w:r/>
          </w:p>
        </w:tc>
        <w:tc>
          <w:tcPr>
            <w:tcW w:w="2997"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1200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1"/>
                <w:szCs w:val="24"/>
                <w:highlight w:val="none"/>
                <w:lang w:val="en-US" w:eastAsia="zh-CN" w:bidi="ar-SA"/>
              </w:rPr>
            </w:r>
            <w:r/>
          </w:p>
        </w:tc>
        <w:tc>
          <w:tcPr>
            <w:tcW w:w="139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3200.00 </w:t>
            </w: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55"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6</w:t>
            </w:r>
            <w:r>
              <w:rPr>
                <w:rFonts w:eastAsia="宋体"/>
                <w:color w:val="000000"/>
                <w:sz w:val="21"/>
                <w:szCs w:val="24"/>
                <w:highlight w:val="none"/>
                <w:lang w:val="en-US" w:eastAsia="zh-CN" w:bidi="ar-SA"/>
              </w:rPr>
            </w:r>
            <w:r/>
          </w:p>
        </w:tc>
        <w:tc>
          <w:tcPr>
            <w:tcW w:w="2997"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1"/>
                <w:szCs w:val="24"/>
                <w:highlight w:val="none"/>
                <w:lang w:val="en-US" w:eastAsia="zh-CN" w:bidi="ar-SA"/>
              </w:rPr>
            </w:r>
            <w:r/>
          </w:p>
        </w:tc>
        <w:tc>
          <w:tcPr>
            <w:tcW w:w="139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3280.00 </w:t>
            </w: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55"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7</w:t>
            </w:r>
            <w:r>
              <w:rPr>
                <w:rFonts w:eastAsia="宋体"/>
                <w:color w:val="000000"/>
                <w:sz w:val="21"/>
                <w:szCs w:val="24"/>
                <w:highlight w:val="none"/>
                <w:lang w:val="en-US" w:eastAsia="zh-CN" w:bidi="ar-SA"/>
              </w:rPr>
            </w:r>
            <w:r/>
          </w:p>
        </w:tc>
        <w:tc>
          <w:tcPr>
            <w:tcW w:w="2997"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850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4</w:t>
            </w:r>
            <w:r>
              <w:rPr>
                <w:rFonts w:eastAsia="宋体"/>
                <w:color w:val="000000"/>
                <w:sz w:val="21"/>
                <w:szCs w:val="24"/>
                <w:highlight w:val="none"/>
                <w:lang w:val="en-US" w:eastAsia="zh-CN" w:bidi="ar-SA"/>
              </w:rPr>
            </w:r>
            <w:r/>
          </w:p>
        </w:tc>
        <w:tc>
          <w:tcPr>
            <w:tcW w:w="139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3040.00 </w:t>
            </w: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55"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8</w:t>
            </w:r>
            <w:r>
              <w:rPr>
                <w:rFonts w:eastAsia="宋体"/>
                <w:color w:val="000000"/>
                <w:sz w:val="21"/>
                <w:szCs w:val="24"/>
                <w:highlight w:val="none"/>
                <w:lang w:val="en-US" w:eastAsia="zh-CN" w:bidi="ar-SA"/>
              </w:rPr>
            </w:r>
            <w:r/>
          </w:p>
        </w:tc>
        <w:tc>
          <w:tcPr>
            <w:tcW w:w="2997"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1"/>
                <w:szCs w:val="24"/>
                <w:highlight w:val="none"/>
                <w:lang w:val="en-US" w:eastAsia="zh-CN" w:bidi="ar-SA"/>
              </w:rPr>
            </w:r>
            <w:r/>
          </w:p>
        </w:tc>
        <w:tc>
          <w:tcPr>
            <w:tcW w:w="139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3040.00 </w:t>
            </w: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55"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9</w:t>
            </w:r>
            <w:r>
              <w:rPr>
                <w:rFonts w:eastAsia="宋体"/>
                <w:color w:val="000000"/>
                <w:sz w:val="21"/>
                <w:szCs w:val="24"/>
                <w:highlight w:val="none"/>
                <w:lang w:val="en-US" w:eastAsia="zh-CN" w:bidi="ar-SA"/>
              </w:rPr>
            </w:r>
            <w:r/>
          </w:p>
        </w:tc>
        <w:tc>
          <w:tcPr>
            <w:tcW w:w="2997"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800/150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1"/>
                <w:szCs w:val="24"/>
                <w:highlight w:val="none"/>
                <w:lang w:val="en-US" w:eastAsia="zh-CN" w:bidi="ar-SA"/>
              </w:rPr>
            </w:r>
            <w:r/>
          </w:p>
        </w:tc>
        <w:tc>
          <w:tcPr>
            <w:tcW w:w="139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3360.00 </w:t>
            </w: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55"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10</w:t>
            </w:r>
            <w:r>
              <w:rPr>
                <w:rFonts w:eastAsia="宋体"/>
                <w:color w:val="000000"/>
                <w:sz w:val="21"/>
                <w:szCs w:val="24"/>
                <w:highlight w:val="none"/>
                <w:lang w:val="en-US" w:eastAsia="zh-CN" w:bidi="ar-SA"/>
              </w:rPr>
            </w:r>
            <w:r/>
          </w:p>
        </w:tc>
        <w:tc>
          <w:tcPr>
            <w:tcW w:w="2997"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1300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1"/>
                <w:szCs w:val="24"/>
                <w:highlight w:val="none"/>
                <w:lang w:val="en-US" w:eastAsia="zh-CN" w:bidi="ar-SA"/>
              </w:rPr>
            </w:r>
            <w:r/>
          </w:p>
        </w:tc>
        <w:tc>
          <w:tcPr>
            <w:tcW w:w="139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3280.00 </w:t>
            </w: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55"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11</w:t>
            </w:r>
            <w:r>
              <w:rPr>
                <w:rFonts w:eastAsia="宋体"/>
                <w:color w:val="000000"/>
                <w:sz w:val="21"/>
                <w:szCs w:val="24"/>
                <w:highlight w:val="none"/>
                <w:lang w:val="en-US" w:eastAsia="zh-CN" w:bidi="ar-SA"/>
              </w:rPr>
            </w:r>
            <w:r/>
          </w:p>
        </w:tc>
        <w:tc>
          <w:tcPr>
            <w:tcW w:w="2997"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1700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1"/>
                <w:szCs w:val="24"/>
                <w:highlight w:val="none"/>
                <w:lang w:val="en-US" w:eastAsia="zh-CN" w:bidi="ar-SA"/>
              </w:rPr>
            </w:r>
            <w:r/>
          </w:p>
        </w:tc>
        <w:tc>
          <w:tcPr>
            <w:tcW w:w="139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3280.00 </w:t>
            </w: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55"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12</w:t>
            </w:r>
            <w:r>
              <w:rPr>
                <w:rFonts w:eastAsia="宋体"/>
                <w:color w:val="000000"/>
                <w:sz w:val="21"/>
                <w:szCs w:val="24"/>
                <w:highlight w:val="none"/>
                <w:lang w:val="en-US" w:eastAsia="zh-CN" w:bidi="ar-SA"/>
              </w:rPr>
            </w:r>
            <w:r/>
          </w:p>
        </w:tc>
        <w:tc>
          <w:tcPr>
            <w:tcW w:w="2997"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2</w:t>
            </w:r>
            <w:r>
              <w:rPr>
                <w:rFonts w:eastAsia="宋体"/>
                <w:color w:val="000000"/>
                <w:sz w:val="21"/>
                <w:szCs w:val="24"/>
                <w:highlight w:val="none"/>
                <w:lang w:val="en-US" w:eastAsia="zh-CN" w:bidi="ar-SA"/>
              </w:rPr>
            </w:r>
            <w:r/>
          </w:p>
        </w:tc>
        <w:tc>
          <w:tcPr>
            <w:tcW w:w="139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3040.00 </w:t>
            </w: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55"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c>
          <w:tcPr>
            <w:tcW w:w="2997"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合计：</w:t>
            </w:r>
            <w:r>
              <w:rPr>
                <w:rFonts w:eastAsia="宋体"/>
                <w:color w:val="000000"/>
                <w:sz w:val="21"/>
                <w:szCs w:val="24"/>
                <w:highlight w:val="none"/>
                <w:lang w:val="en-US" w:eastAsia="zh-CN" w:bidi="ar-SA"/>
              </w:rPr>
            </w:r>
            <w:r/>
          </w:p>
        </w:tc>
        <w:tc>
          <w:tcPr>
            <w:tcW w:w="1276"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18</w:t>
            </w:r>
            <w:r>
              <w:rPr>
                <w:rFonts w:eastAsia="宋体"/>
                <w:color w:val="000000"/>
                <w:sz w:val="21"/>
                <w:szCs w:val="24"/>
                <w:highlight w:val="none"/>
                <w:lang w:val="en-US" w:eastAsia="zh-CN" w:bidi="ar-SA"/>
              </w:rPr>
            </w:r>
            <w:r/>
          </w:p>
        </w:tc>
        <w:tc>
          <w:tcPr>
            <w:tcW w:w="139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c>
          <w:tcPr>
            <w:tcW w:w="220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bl>
    <w:p>
      <w:pPr>
        <w:pStyle w:val="760"/>
        <w:jc w:val="left"/>
        <w:rPr>
          <w:color w:val="ff0000"/>
          <w:highlight w:val="none"/>
        </w:rPr>
      </w:pPr>
      <w:r>
        <w:rPr>
          <w:color w:val="ff0000"/>
          <w:highlight w:val="none"/>
        </w:rPr>
      </w:r>
      <w:r/>
    </w:p>
    <w:p>
      <w:pPr>
        <w:pStyle w:val="760"/>
        <w:jc w:val="left"/>
        <w:rPr>
          <w:color w:val="ff0000"/>
          <w:highlight w:val="none"/>
        </w:rPr>
      </w:pPr>
      <w:r>
        <w:rPr>
          <w:color w:val="ff0000"/>
          <w:highlight w:val="none"/>
        </w:rPr>
      </w:r>
      <w:r/>
    </w:p>
    <w:p>
      <w:pPr>
        <w:pStyle w:val="760"/>
        <w:jc w:val="left"/>
        <w:rPr>
          <w:color w:val="000000"/>
          <w:highlight w:val="none"/>
        </w:rPr>
      </w:pPr>
      <w:r>
        <w:rPr>
          <w:rFonts w:hint="eastAsia"/>
          <w:color w:val="000000"/>
          <w:highlight w:val="none"/>
        </w:rPr>
        <w:t xml:space="preserve">7</w:t>
      </w:r>
      <w:r>
        <w:rPr>
          <w:color w:val="000000"/>
          <w:highlight w:val="none"/>
        </w:rPr>
        <w:t xml:space="preserve">.双通工作柜</w:t>
      </w:r>
      <w:r>
        <w:rPr>
          <w:color w:val="000000"/>
          <w:highlight w:val="none"/>
        </w:rPr>
      </w:r>
      <w:r/>
    </w:p>
    <w:p>
      <w:pPr>
        <w:pStyle w:val="760"/>
        <w:jc w:val="left"/>
        <w:rPr>
          <w:color w:val="000000"/>
          <w:highlight w:val="none"/>
        </w:rPr>
      </w:pPr>
      <w:r>
        <w:rPr>
          <w:rFonts w:hint="eastAsia"/>
          <w:color w:val="000000"/>
          <w:highlight w:val="none"/>
        </w:rPr>
        <w:t xml:space="preserve">7</w:t>
      </w:r>
      <w:r>
        <w:rPr>
          <w:color w:val="000000"/>
          <w:highlight w:val="none"/>
        </w:rPr>
        <w:t xml:space="preserve">.1具体要求：全部用SUS304-2B无磁不锈钢，台面≧2.0mm、层板、外壳≧1.2mm； 门外壳≧1.0mm，门内壳≧0.8mm。采用不锈钢雪柜调节，脚加强筋采用≧1.5mm不锈钢板材，             立柱φ38mm304不锈钢圆管用料厚度≥1.5mm，配不锈钢螺旋调节脚。产品抛光后表面纹理均匀一致，且没有明显划痕、锤印及烧痕。产品在490N水平力的作用下,框架的变形量≤15mm。去除作用力后,框架的变形量≤3mm。  </w:t>
      </w:r>
      <w:r>
        <w:rPr>
          <w:color w:val="000000"/>
          <w:highlight w:val="none"/>
        </w:rPr>
      </w:r>
      <w:r/>
    </w:p>
    <w:p>
      <w:pPr>
        <w:pStyle w:val="760"/>
        <w:jc w:val="left"/>
        <w:rPr>
          <w:color w:val="000000"/>
          <w:highlight w:val="none"/>
        </w:rPr>
      </w:pPr>
      <w:r>
        <w:rPr>
          <w:rFonts w:hint="eastAsia"/>
          <w:color w:val="000000"/>
          <w:highlight w:val="none"/>
        </w:rPr>
        <w:t xml:space="preserve">7</w:t>
      </w:r>
      <w:r>
        <w:rPr>
          <w:color w:val="000000"/>
          <w:highlight w:val="none"/>
        </w:rPr>
        <w:t xml:space="preserve">.2尺寸要求：</w:t>
      </w:r>
      <w:r>
        <w:rPr>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03"/>
        <w:gridCol w:w="1276"/>
        <w:gridCol w:w="1344"/>
        <w:gridCol w:w="2250"/>
      </w:tblGrid>
      <w:tr>
        <w:trPr/>
        <w:tc>
          <w:tcPr>
            <w:tcW w:w="649"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序号</w:t>
            </w:r>
            <w:r>
              <w:rPr>
                <w:rFonts w:eastAsia="宋体"/>
                <w:color w:val="000000"/>
                <w:sz w:val="21"/>
                <w:szCs w:val="24"/>
                <w:highlight w:val="none"/>
                <w:lang w:val="en-US" w:eastAsia="zh-CN" w:bidi="ar-SA"/>
              </w:rPr>
            </w:r>
            <w:r/>
          </w:p>
        </w:tc>
        <w:tc>
          <w:tcPr>
            <w:tcW w:w="3003"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尺寸（单位：mm，误差±2%）</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color w:val="000000"/>
                <w:sz w:val="21"/>
                <w:szCs w:val="24"/>
                <w:highlight w:val="none"/>
                <w:lang w:val="en-US" w:eastAsia="zh-CN" w:bidi="ar-SA"/>
              </w:rPr>
            </w:r>
            <w:r/>
          </w:p>
        </w:tc>
        <w:tc>
          <w:tcPr>
            <w:tcW w:w="1344"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color w:val="000000"/>
                <w:sz w:val="21"/>
                <w:szCs w:val="24"/>
                <w:highlight w:val="none"/>
                <w:lang w:val="en-US" w:eastAsia="zh-CN" w:bidi="ar-SA"/>
              </w:rPr>
            </w:r>
            <w:r/>
          </w:p>
        </w:tc>
        <w:tc>
          <w:tcPr>
            <w:tcW w:w="225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备注</w:t>
            </w:r>
            <w:r>
              <w:rPr>
                <w:rFonts w:eastAsia="宋体"/>
                <w:color w:val="000000"/>
                <w:sz w:val="21"/>
                <w:szCs w:val="24"/>
                <w:highlight w:val="none"/>
                <w:lang w:val="en-US" w:eastAsia="zh-CN" w:bidi="ar-SA"/>
              </w:rPr>
            </w:r>
            <w:r/>
          </w:p>
        </w:tc>
      </w:tr>
      <w:tr>
        <w:trPr/>
        <w:tc>
          <w:tcPr>
            <w:tcW w:w="649"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1</w:t>
            </w:r>
            <w:r>
              <w:rPr>
                <w:rFonts w:eastAsia="宋体"/>
                <w:color w:val="000000"/>
                <w:sz w:val="21"/>
                <w:szCs w:val="24"/>
                <w:highlight w:val="none"/>
                <w:lang w:val="en-US" w:eastAsia="zh-CN" w:bidi="ar-SA"/>
              </w:rPr>
            </w:r>
            <w:r/>
          </w:p>
        </w:tc>
        <w:tc>
          <w:tcPr>
            <w:tcW w:w="3003"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2</w:t>
            </w:r>
            <w:r>
              <w:rPr>
                <w:rFonts w:eastAsia="宋体"/>
                <w:color w:val="000000"/>
                <w:sz w:val="21"/>
                <w:szCs w:val="24"/>
                <w:highlight w:val="none"/>
                <w:lang w:val="en-US" w:eastAsia="zh-CN" w:bidi="ar-SA"/>
              </w:rPr>
            </w:r>
            <w:r/>
          </w:p>
        </w:tc>
        <w:tc>
          <w:tcPr>
            <w:tcW w:w="134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4160.00 </w:t>
            </w:r>
            <w:r>
              <w:rPr>
                <w:rFonts w:eastAsia="宋体"/>
                <w:color w:val="000000"/>
                <w:sz w:val="21"/>
                <w:szCs w:val="24"/>
                <w:highlight w:val="none"/>
                <w:lang w:val="en-US" w:eastAsia="zh-CN" w:bidi="ar-SA"/>
              </w:rPr>
            </w:r>
            <w:r/>
          </w:p>
        </w:tc>
        <w:tc>
          <w:tcPr>
            <w:tcW w:w="225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49"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2</w:t>
            </w:r>
            <w:r>
              <w:rPr>
                <w:rFonts w:eastAsia="宋体"/>
                <w:color w:val="000000"/>
                <w:sz w:val="21"/>
                <w:szCs w:val="24"/>
                <w:highlight w:val="none"/>
                <w:lang w:val="en-US" w:eastAsia="zh-CN" w:bidi="ar-SA"/>
              </w:rPr>
            </w:r>
            <w:r/>
          </w:p>
        </w:tc>
        <w:tc>
          <w:tcPr>
            <w:tcW w:w="3003"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5</w:t>
            </w:r>
            <w:r>
              <w:rPr>
                <w:rFonts w:eastAsia="宋体"/>
                <w:color w:val="000000"/>
                <w:sz w:val="21"/>
                <w:szCs w:val="24"/>
                <w:highlight w:val="none"/>
                <w:lang w:val="en-US" w:eastAsia="zh-CN" w:bidi="ar-SA"/>
              </w:rPr>
            </w:r>
            <w:r/>
          </w:p>
        </w:tc>
        <w:tc>
          <w:tcPr>
            <w:tcW w:w="134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4160.00 </w:t>
            </w:r>
            <w:r>
              <w:rPr>
                <w:rFonts w:eastAsia="宋体"/>
                <w:color w:val="000000"/>
                <w:sz w:val="21"/>
                <w:szCs w:val="24"/>
                <w:highlight w:val="none"/>
                <w:lang w:val="en-US" w:eastAsia="zh-CN" w:bidi="ar-SA"/>
              </w:rPr>
            </w:r>
            <w:r/>
          </w:p>
        </w:tc>
        <w:tc>
          <w:tcPr>
            <w:tcW w:w="225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49" w:type="dxa"/>
            <w:vAlign w:val="center"/>
            <w:textDirection w:val="lrTb"/>
            <w:noWrap w:val="false"/>
          </w:tcPr>
          <w:p>
            <w:pPr>
              <w:pStyle w:val="760"/>
              <w:jc w:val="right"/>
              <w:widowControl/>
              <w:rPr>
                <w:rFonts w:eastAsia="宋体"/>
                <w:color w:val="000000"/>
                <w:sz w:val="21"/>
                <w:szCs w:val="24"/>
                <w:highlight w:val="none"/>
                <w:lang w:val="en-US" w:eastAsia="zh-CN" w:bidi="ar-SA"/>
              </w:rPr>
            </w:pPr>
            <w:r>
              <w:rPr>
                <w:rFonts w:eastAsia="宋体"/>
                <w:color w:val="000000"/>
                <w:sz w:val="24"/>
                <w:szCs w:val="24"/>
                <w:highlight w:val="none"/>
                <w:lang w:val="en-US" w:eastAsia="zh-CN" w:bidi="ar"/>
              </w:rPr>
              <w:t xml:space="preserve">3</w:t>
            </w:r>
            <w:r>
              <w:rPr>
                <w:rFonts w:eastAsia="宋体"/>
                <w:color w:val="000000"/>
                <w:sz w:val="21"/>
                <w:szCs w:val="24"/>
                <w:highlight w:val="none"/>
                <w:lang w:val="en-US" w:eastAsia="zh-CN" w:bidi="ar-SA"/>
              </w:rPr>
            </w:r>
            <w:r/>
          </w:p>
        </w:tc>
        <w:tc>
          <w:tcPr>
            <w:tcW w:w="3003"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1000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8</w:t>
            </w:r>
            <w:r>
              <w:rPr>
                <w:rFonts w:eastAsia="宋体"/>
                <w:color w:val="000000"/>
                <w:sz w:val="21"/>
                <w:szCs w:val="24"/>
                <w:highlight w:val="none"/>
                <w:lang w:val="en-US" w:eastAsia="zh-CN" w:bidi="ar-SA"/>
              </w:rPr>
            </w:r>
            <w:r/>
          </w:p>
        </w:tc>
        <w:tc>
          <w:tcPr>
            <w:tcW w:w="134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3360.00 </w:t>
            </w:r>
            <w:r>
              <w:rPr>
                <w:rFonts w:eastAsia="宋体"/>
                <w:color w:val="000000"/>
                <w:sz w:val="21"/>
                <w:szCs w:val="24"/>
                <w:highlight w:val="none"/>
                <w:lang w:val="en-US" w:eastAsia="zh-CN" w:bidi="ar-SA"/>
              </w:rPr>
            </w:r>
            <w:r/>
          </w:p>
        </w:tc>
        <w:tc>
          <w:tcPr>
            <w:tcW w:w="225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49"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c>
          <w:tcPr>
            <w:tcW w:w="3003"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合计：</w:t>
            </w:r>
            <w:r>
              <w:rPr>
                <w:rFonts w:eastAsia="宋体"/>
                <w:color w:val="000000"/>
                <w:sz w:val="21"/>
                <w:szCs w:val="24"/>
                <w:highlight w:val="none"/>
                <w:lang w:val="en-US" w:eastAsia="zh-CN" w:bidi="ar-SA"/>
              </w:rPr>
            </w:r>
            <w:r/>
          </w:p>
        </w:tc>
        <w:tc>
          <w:tcPr>
            <w:tcW w:w="1276"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15</w:t>
            </w:r>
            <w:r>
              <w:rPr>
                <w:rFonts w:eastAsia="宋体"/>
                <w:color w:val="000000"/>
                <w:sz w:val="21"/>
                <w:szCs w:val="24"/>
                <w:highlight w:val="none"/>
                <w:lang w:val="en-US" w:eastAsia="zh-CN" w:bidi="ar-SA"/>
              </w:rPr>
            </w:r>
            <w:r/>
          </w:p>
        </w:tc>
        <w:tc>
          <w:tcPr>
            <w:tcW w:w="1344"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c>
          <w:tcPr>
            <w:tcW w:w="2250" w:type="dxa"/>
            <w:vAlign w:val="top"/>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bl>
    <w:p>
      <w:pPr>
        <w:pStyle w:val="760"/>
        <w:jc w:val="left"/>
        <w:rPr>
          <w:highlight w:val="none"/>
        </w:rPr>
      </w:pPr>
      <w:r>
        <w:rPr>
          <w:highlight w:val="none"/>
        </w:rPr>
      </w:r>
      <w:r/>
    </w:p>
    <w:p>
      <w:pPr>
        <w:pStyle w:val="760"/>
        <w:jc w:val="left"/>
        <w:rPr>
          <w:highlight w:val="none"/>
        </w:rPr>
      </w:pPr>
      <w:r>
        <w:rPr>
          <w:rFonts w:hint="eastAsia"/>
          <w:highlight w:val="none"/>
        </w:rPr>
        <w:t xml:space="preserve">8</w:t>
      </w:r>
      <w:r>
        <w:rPr>
          <w:highlight w:val="none"/>
        </w:rPr>
        <w:t xml:space="preserve">、挂墙式吊柜</w:t>
      </w:r>
      <w:r>
        <w:rPr>
          <w:highlight w:val="none"/>
        </w:rPr>
      </w:r>
      <w:r/>
    </w:p>
    <w:p>
      <w:pPr>
        <w:pStyle w:val="760"/>
        <w:jc w:val="left"/>
        <w:rPr>
          <w:color w:val="000000"/>
          <w:highlight w:val="none"/>
        </w:rPr>
      </w:pPr>
      <w:r>
        <w:rPr>
          <w:rFonts w:hint="eastAsia"/>
          <w:color w:val="000000"/>
          <w:highlight w:val="none"/>
        </w:rPr>
        <w:t xml:space="preserve">8</w:t>
      </w:r>
      <w:r>
        <w:rPr>
          <w:color w:val="000000"/>
          <w:highlight w:val="none"/>
        </w:rPr>
        <w:t xml:space="preserve">.1具体要求：全部用SUS304-2B无磁不锈钢，层板、外壳≧1.2mm； 门外壳≧1.0mm，门内壳≧0.8mm。采用不锈钢雪柜调节，脚加强筋采用≧1.5mm不锈钢板材，             立柱φ38mm304不锈钢圆管用料厚度≥1.5mm，配不锈钢螺旋调节脚。产品抛光后表面纹理均匀一致，且没有明显划痕、锤印及烧痕。产品在490N水平力的作用下,框架的变形量≤15mm。去除作用力后,框架的变形量≤3mm。</w:t>
      </w:r>
      <w:r>
        <w:rPr>
          <w:color w:val="000000"/>
          <w:highlight w:val="none"/>
        </w:rPr>
      </w:r>
      <w:r/>
    </w:p>
    <w:p>
      <w:pPr>
        <w:pStyle w:val="760"/>
        <w:jc w:val="left"/>
        <w:rPr>
          <w:highlight w:val="none"/>
        </w:rPr>
      </w:pPr>
      <w:r>
        <w:rPr>
          <w:rFonts w:hint="eastAsia"/>
          <w:highlight w:val="none"/>
        </w:rPr>
        <w:t xml:space="preserve">8</w:t>
      </w:r>
      <w:r>
        <w:rPr>
          <w:highlight w:val="none"/>
        </w:rPr>
        <w:t xml:space="preserve">.2尺寸要求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2765"/>
        <w:gridCol w:w="850"/>
        <w:gridCol w:w="1185"/>
        <w:gridCol w:w="3118"/>
      </w:tblGrid>
      <w:tr>
        <w:trPr/>
        <w:tc>
          <w:tcPr>
            <w:tcW w:w="60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76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850"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185"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31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rHeight w:val="851"/>
        </w:trPr>
        <w:tc>
          <w:tcPr>
            <w:tcW w:w="60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w:t>
            </w:r>
            <w:r>
              <w:rPr>
                <w:rFonts w:eastAsia="宋体"/>
                <w:sz w:val="21"/>
                <w:szCs w:val="24"/>
                <w:highlight w:val="none"/>
                <w:lang w:val="en-US" w:eastAsia="zh-CN" w:bidi="ar-SA"/>
              </w:rPr>
            </w:r>
            <w:r/>
          </w:p>
        </w:tc>
        <w:tc>
          <w:tcPr>
            <w:tcW w:w="276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2750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360</w:t>
            </w:r>
            <w:r>
              <w:rPr>
                <w:rFonts w:eastAsia="宋体"/>
                <w:sz w:val="21"/>
                <w:szCs w:val="24"/>
                <w:highlight w:val="none"/>
                <w:lang w:val="en-US" w:eastAsia="zh-CN" w:bidi="ar-SA"/>
              </w:rPr>
            </w:r>
            <w:r/>
          </w:p>
        </w:tc>
        <w:tc>
          <w:tcPr>
            <w:tcW w:w="850"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1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3520.00 </w:t>
            </w:r>
            <w:r>
              <w:rPr>
                <w:rFonts w:eastAsia="宋体"/>
                <w:sz w:val="21"/>
                <w:szCs w:val="24"/>
                <w:highlight w:val="none"/>
                <w:lang w:val="en-US" w:eastAsia="zh-CN" w:bidi="ar-SA"/>
              </w:rPr>
            </w:r>
            <w:r/>
          </w:p>
        </w:tc>
        <w:tc>
          <w:tcPr>
            <w:tcW w:w="3118" w:type="dxa"/>
            <w:vAlign w:val="center"/>
            <w:vMerge w:val="restart"/>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0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w:t>
            </w:r>
            <w:r>
              <w:rPr>
                <w:rFonts w:eastAsia="宋体"/>
                <w:sz w:val="21"/>
                <w:szCs w:val="24"/>
                <w:highlight w:val="none"/>
                <w:lang w:val="en-US" w:eastAsia="zh-CN" w:bidi="ar-SA"/>
              </w:rPr>
            </w:r>
            <w:r/>
          </w:p>
        </w:tc>
        <w:tc>
          <w:tcPr>
            <w:tcW w:w="276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2560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360</w:t>
            </w:r>
            <w:r>
              <w:rPr>
                <w:rFonts w:eastAsia="宋体"/>
                <w:sz w:val="21"/>
                <w:szCs w:val="24"/>
                <w:highlight w:val="none"/>
                <w:lang w:val="en-US" w:eastAsia="zh-CN" w:bidi="ar-SA"/>
              </w:rPr>
            </w:r>
            <w:r/>
          </w:p>
        </w:tc>
        <w:tc>
          <w:tcPr>
            <w:tcW w:w="850"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1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3440.00 </w:t>
            </w:r>
            <w:r>
              <w:rPr>
                <w:rFonts w:eastAsia="宋体"/>
                <w:sz w:val="21"/>
                <w:szCs w:val="24"/>
                <w:highlight w:val="none"/>
                <w:lang w:val="en-US" w:eastAsia="zh-CN" w:bidi="ar-SA"/>
              </w:rPr>
            </w:r>
            <w:r/>
          </w:p>
        </w:tc>
        <w:tc>
          <w:tcPr>
            <w:tcW w:w="3118"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0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3</w:t>
            </w:r>
            <w:r>
              <w:rPr>
                <w:rFonts w:eastAsia="宋体"/>
                <w:sz w:val="21"/>
                <w:szCs w:val="24"/>
                <w:highlight w:val="none"/>
                <w:lang w:val="en-US" w:eastAsia="zh-CN" w:bidi="ar-SA"/>
              </w:rPr>
            </w:r>
            <w:r/>
          </w:p>
        </w:tc>
        <w:tc>
          <w:tcPr>
            <w:tcW w:w="276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2800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350</w:t>
            </w:r>
            <w:r>
              <w:rPr>
                <w:rFonts w:eastAsia="宋体"/>
                <w:sz w:val="21"/>
                <w:szCs w:val="24"/>
                <w:highlight w:val="none"/>
                <w:lang w:val="en-US" w:eastAsia="zh-CN" w:bidi="ar-SA"/>
              </w:rPr>
            </w:r>
            <w:r/>
          </w:p>
        </w:tc>
        <w:tc>
          <w:tcPr>
            <w:tcW w:w="850"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1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3520.00 </w:t>
            </w:r>
            <w:r>
              <w:rPr>
                <w:rFonts w:eastAsia="宋体"/>
                <w:sz w:val="21"/>
                <w:szCs w:val="24"/>
                <w:highlight w:val="none"/>
                <w:lang w:val="en-US" w:eastAsia="zh-CN" w:bidi="ar-SA"/>
              </w:rPr>
            </w:r>
            <w:r/>
          </w:p>
        </w:tc>
        <w:tc>
          <w:tcPr>
            <w:tcW w:w="3118"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0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4</w:t>
            </w:r>
            <w:r>
              <w:rPr>
                <w:rFonts w:eastAsia="宋体"/>
                <w:sz w:val="21"/>
                <w:szCs w:val="24"/>
                <w:highlight w:val="none"/>
                <w:lang w:val="en-US" w:eastAsia="zh-CN" w:bidi="ar-SA"/>
              </w:rPr>
            </w:r>
            <w:r/>
          </w:p>
        </w:tc>
        <w:tc>
          <w:tcPr>
            <w:tcW w:w="276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2550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360</w:t>
            </w:r>
            <w:r>
              <w:rPr>
                <w:rFonts w:eastAsia="宋体"/>
                <w:sz w:val="21"/>
                <w:szCs w:val="24"/>
                <w:highlight w:val="none"/>
                <w:lang w:val="en-US" w:eastAsia="zh-CN" w:bidi="ar-SA"/>
              </w:rPr>
            </w:r>
            <w:r/>
          </w:p>
        </w:tc>
        <w:tc>
          <w:tcPr>
            <w:tcW w:w="850"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1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3440.00 </w:t>
            </w:r>
            <w:r>
              <w:rPr>
                <w:rFonts w:eastAsia="宋体"/>
                <w:sz w:val="21"/>
                <w:szCs w:val="24"/>
                <w:highlight w:val="none"/>
                <w:lang w:val="en-US" w:eastAsia="zh-CN" w:bidi="ar-SA"/>
              </w:rPr>
            </w:r>
            <w:r/>
          </w:p>
        </w:tc>
        <w:tc>
          <w:tcPr>
            <w:tcW w:w="31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0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5</w:t>
            </w:r>
            <w:r>
              <w:rPr>
                <w:rFonts w:eastAsia="宋体"/>
                <w:sz w:val="21"/>
                <w:szCs w:val="24"/>
                <w:highlight w:val="none"/>
                <w:lang w:val="en-US" w:eastAsia="zh-CN" w:bidi="ar-SA"/>
              </w:rPr>
            </w:r>
            <w:r/>
          </w:p>
        </w:tc>
        <w:tc>
          <w:tcPr>
            <w:tcW w:w="276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4800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360</w:t>
            </w:r>
            <w:r>
              <w:rPr>
                <w:rFonts w:eastAsia="宋体"/>
                <w:sz w:val="21"/>
                <w:szCs w:val="24"/>
                <w:highlight w:val="none"/>
                <w:lang w:val="en-US" w:eastAsia="zh-CN" w:bidi="ar-SA"/>
              </w:rPr>
            </w:r>
            <w:r/>
          </w:p>
        </w:tc>
        <w:tc>
          <w:tcPr>
            <w:tcW w:w="850"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1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5280.00 </w:t>
            </w:r>
            <w:r>
              <w:rPr>
                <w:rFonts w:eastAsia="宋体"/>
                <w:sz w:val="21"/>
                <w:szCs w:val="24"/>
                <w:highlight w:val="none"/>
                <w:lang w:val="en-US" w:eastAsia="zh-CN" w:bidi="ar-SA"/>
              </w:rPr>
            </w:r>
            <w:r/>
          </w:p>
        </w:tc>
        <w:tc>
          <w:tcPr>
            <w:tcW w:w="31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0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6</w:t>
            </w:r>
            <w:r>
              <w:rPr>
                <w:rFonts w:eastAsia="宋体"/>
                <w:sz w:val="21"/>
                <w:szCs w:val="24"/>
                <w:highlight w:val="none"/>
                <w:lang w:val="en-US" w:eastAsia="zh-CN" w:bidi="ar-SA"/>
              </w:rPr>
            </w:r>
            <w:r/>
          </w:p>
        </w:tc>
        <w:tc>
          <w:tcPr>
            <w:tcW w:w="276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3850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360</w:t>
            </w:r>
            <w:r>
              <w:rPr>
                <w:rFonts w:eastAsia="宋体"/>
                <w:sz w:val="21"/>
                <w:szCs w:val="24"/>
                <w:highlight w:val="none"/>
                <w:lang w:val="en-US" w:eastAsia="zh-CN" w:bidi="ar-SA"/>
              </w:rPr>
            </w:r>
            <w:r/>
          </w:p>
        </w:tc>
        <w:tc>
          <w:tcPr>
            <w:tcW w:w="850"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1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4800.00 </w:t>
            </w:r>
            <w:r>
              <w:rPr>
                <w:rFonts w:eastAsia="宋体"/>
                <w:sz w:val="21"/>
                <w:szCs w:val="24"/>
                <w:highlight w:val="none"/>
                <w:lang w:val="en-US" w:eastAsia="zh-CN" w:bidi="ar-SA"/>
              </w:rPr>
            </w:r>
            <w:r/>
          </w:p>
        </w:tc>
        <w:tc>
          <w:tcPr>
            <w:tcW w:w="31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0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7</w:t>
            </w:r>
            <w:r>
              <w:rPr>
                <w:rFonts w:eastAsia="宋体"/>
                <w:sz w:val="21"/>
                <w:szCs w:val="24"/>
                <w:highlight w:val="none"/>
                <w:lang w:val="en-US" w:eastAsia="zh-CN" w:bidi="ar-SA"/>
              </w:rPr>
            </w:r>
            <w:r/>
          </w:p>
        </w:tc>
        <w:tc>
          <w:tcPr>
            <w:tcW w:w="276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3200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350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700</w:t>
            </w:r>
            <w:r>
              <w:rPr>
                <w:rFonts w:eastAsia="宋体"/>
                <w:sz w:val="21"/>
                <w:szCs w:val="24"/>
                <w:highlight w:val="none"/>
                <w:lang w:val="en-US" w:eastAsia="zh-CN" w:bidi="ar-SA"/>
              </w:rPr>
            </w:r>
            <w:r/>
          </w:p>
        </w:tc>
        <w:tc>
          <w:tcPr>
            <w:tcW w:w="850"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1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4640.00 </w:t>
            </w:r>
            <w:r>
              <w:rPr>
                <w:rFonts w:eastAsia="宋体"/>
                <w:sz w:val="21"/>
                <w:szCs w:val="24"/>
                <w:highlight w:val="none"/>
                <w:lang w:val="en-US" w:eastAsia="zh-CN" w:bidi="ar-SA"/>
              </w:rPr>
            </w:r>
            <w:r/>
          </w:p>
        </w:tc>
        <w:tc>
          <w:tcPr>
            <w:tcW w:w="31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0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8</w:t>
            </w:r>
            <w:r>
              <w:rPr>
                <w:rFonts w:eastAsia="宋体"/>
                <w:sz w:val="21"/>
                <w:szCs w:val="24"/>
                <w:highlight w:val="none"/>
                <w:lang w:val="en-US" w:eastAsia="zh-CN" w:bidi="ar-SA"/>
              </w:rPr>
            </w:r>
            <w:r/>
          </w:p>
        </w:tc>
        <w:tc>
          <w:tcPr>
            <w:tcW w:w="276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4650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360</w:t>
            </w:r>
            <w:r>
              <w:rPr>
                <w:rFonts w:eastAsia="宋体"/>
                <w:sz w:val="21"/>
                <w:szCs w:val="24"/>
                <w:highlight w:val="none"/>
                <w:lang w:val="en-US" w:eastAsia="zh-CN" w:bidi="ar-SA"/>
              </w:rPr>
            </w:r>
            <w:r/>
          </w:p>
        </w:tc>
        <w:tc>
          <w:tcPr>
            <w:tcW w:w="850"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1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5280.00 </w:t>
            </w:r>
            <w:r>
              <w:rPr>
                <w:rFonts w:eastAsia="宋体"/>
                <w:sz w:val="21"/>
                <w:szCs w:val="24"/>
                <w:highlight w:val="none"/>
                <w:lang w:val="en-US" w:eastAsia="zh-CN" w:bidi="ar-SA"/>
              </w:rPr>
            </w:r>
            <w:r/>
          </w:p>
        </w:tc>
        <w:tc>
          <w:tcPr>
            <w:tcW w:w="31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0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76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合计：</w:t>
            </w:r>
            <w:r>
              <w:rPr>
                <w:rFonts w:eastAsia="宋体"/>
                <w:sz w:val="21"/>
                <w:szCs w:val="24"/>
                <w:highlight w:val="none"/>
                <w:lang w:val="en-US" w:eastAsia="zh-CN" w:bidi="ar-SA"/>
              </w:rPr>
            </w:r>
            <w:r/>
          </w:p>
        </w:tc>
        <w:tc>
          <w:tcPr>
            <w:tcW w:w="85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w:t>
            </w:r>
            <w:r>
              <w:rPr>
                <w:rFonts w:eastAsia="宋体"/>
                <w:sz w:val="21"/>
                <w:szCs w:val="24"/>
                <w:highlight w:val="none"/>
                <w:lang w:val="en-US" w:eastAsia="zh-CN" w:bidi="ar-SA"/>
              </w:rPr>
            </w:r>
            <w:r/>
          </w:p>
        </w:tc>
        <w:tc>
          <w:tcPr>
            <w:tcW w:w="118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31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jc w:val="left"/>
        <w:rPr>
          <w:highlight w:val="none"/>
        </w:rPr>
      </w:pPr>
      <w:r>
        <w:rPr>
          <w:highlight w:val="none"/>
        </w:rPr>
      </w:r>
      <w:r/>
    </w:p>
    <w:p>
      <w:pPr>
        <w:pStyle w:val="760"/>
        <w:jc w:val="left"/>
        <w:rPr>
          <w:highlight w:val="none"/>
        </w:rPr>
      </w:pPr>
      <w:r>
        <w:rPr>
          <w:rFonts w:hint="eastAsia"/>
          <w:highlight w:val="none"/>
        </w:rPr>
        <w:t xml:space="preserve">9</w:t>
      </w:r>
      <w:r>
        <w:rPr>
          <w:highlight w:val="none"/>
        </w:rPr>
        <w:t xml:space="preserve">、补柜</w:t>
      </w:r>
      <w:r>
        <w:rPr>
          <w:highlight w:val="none"/>
        </w:rPr>
      </w:r>
      <w:r/>
    </w:p>
    <w:p>
      <w:pPr>
        <w:pStyle w:val="760"/>
        <w:jc w:val="left"/>
        <w:rPr>
          <w:highlight w:val="none"/>
        </w:rPr>
      </w:pPr>
      <w:r>
        <w:rPr>
          <w:rFonts w:hint="eastAsia"/>
          <w:highlight w:val="none"/>
        </w:rPr>
        <w:t xml:space="preserve">9</w:t>
      </w:r>
      <w:r>
        <w:rPr>
          <w:highlight w:val="none"/>
        </w:rPr>
        <w:t xml:space="preserve">.1具体要求：全部用</w:t>
      </w:r>
      <w:r>
        <w:rPr>
          <w:color w:val="000000"/>
          <w:sz w:val="20"/>
          <w:szCs w:val="20"/>
          <w:highlight w:val="none"/>
          <w:lang w:bidi="ar"/>
        </w:rPr>
        <w:t xml:space="preserve">SUS304-2B无磁不锈钢，</w:t>
      </w:r>
      <w:r>
        <w:rPr>
          <w:highlight w:val="none"/>
        </w:rPr>
        <w:t xml:space="preserve">台面≧2.0mm、层板、外壳≧1.2mm； 门外壳≧1.0mm，门内壳≧0.8mm。采用不锈钢雪柜调节，脚加强筋采用≧1.5mm不锈钢板材，             </w:t>
      </w:r>
      <w:r>
        <w:rPr>
          <w:rStyle w:val="1104"/>
          <w:rFonts w:ascii="Times New Roman" w:hAnsi="Times New Roman" w:eastAsia="宋体" w:cs="Times New Roman"/>
          <w:highlight w:val="none"/>
          <w:lang w:bidi="ar"/>
        </w:rPr>
        <w:t xml:space="preserve">立柱φ38mm304不锈钢圆管用料厚度≥1.5mm，配不锈钢螺旋调节脚。产品抛光后表面纹理均匀一致，且没有明显划痕、锤印及烧痕。</w:t>
      </w:r>
      <w:r>
        <w:rPr>
          <w:rStyle w:val="1093"/>
          <w:rFonts w:ascii="Times New Roman" w:hAnsi="Times New Roman" w:eastAsia="宋体" w:cs="Times New Roman"/>
          <w:highlight w:val="none"/>
          <w:lang w:bidi="ar"/>
        </w:rPr>
        <w:t xml:space="preserve">产品在490N水平力的作用下,框架的变形量</w:t>
      </w:r>
      <w:r>
        <w:rPr>
          <w:highlight w:val="none"/>
        </w:rPr>
        <w:t xml:space="preserve">≤</w:t>
      </w:r>
      <w:r>
        <w:rPr>
          <w:rStyle w:val="1093"/>
          <w:rFonts w:ascii="Times New Roman" w:hAnsi="Times New Roman" w:eastAsia="宋体" w:cs="Times New Roman"/>
          <w:highlight w:val="none"/>
          <w:lang w:bidi="ar"/>
        </w:rPr>
        <w:t xml:space="preserve">15mm。去除作用力后,框架的变形量</w:t>
      </w:r>
      <w:r>
        <w:rPr>
          <w:highlight w:val="none"/>
        </w:rPr>
        <w:t xml:space="preserve">≤</w:t>
      </w:r>
      <w:r>
        <w:rPr>
          <w:rStyle w:val="1093"/>
          <w:rFonts w:ascii="Times New Roman" w:hAnsi="Times New Roman" w:eastAsia="宋体" w:cs="Times New Roman"/>
          <w:highlight w:val="none"/>
          <w:lang w:bidi="ar"/>
        </w:rPr>
        <w:t xml:space="preserve">3mm</w:t>
      </w:r>
      <w:r>
        <w:rPr>
          <w:highlight w:val="none"/>
        </w:rPr>
        <w:t xml:space="preserve">。</w:t>
      </w:r>
      <w:r>
        <w:rPr>
          <w:highlight w:val="none"/>
        </w:rPr>
      </w:r>
      <w:r/>
    </w:p>
    <w:p>
      <w:pPr>
        <w:pStyle w:val="760"/>
        <w:jc w:val="left"/>
        <w:rPr>
          <w:highlight w:val="none"/>
        </w:rPr>
      </w:pPr>
      <w:r>
        <w:rPr>
          <w:rFonts w:hint="eastAsia"/>
          <w:highlight w:val="none"/>
        </w:rPr>
        <w:t xml:space="preserve">9</w:t>
      </w:r>
      <w:r>
        <w:rPr>
          <w:highlight w:val="none"/>
        </w:rPr>
        <w:t xml:space="preserve">.2尺寸要求 </w:t>
      </w:r>
      <w:r>
        <w:rPr>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2410"/>
        <w:gridCol w:w="1389"/>
        <w:gridCol w:w="2013"/>
        <w:gridCol w:w="2115"/>
      </w:tblGrid>
      <w:tr>
        <w:trPr>
          <w:trHeight w:val="451"/>
        </w:trPr>
        <w:tc>
          <w:tcPr>
            <w:tcW w:w="33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172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994"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440"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151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33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72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760×800×40</w:t>
            </w:r>
            <w:r>
              <w:rPr>
                <w:rFonts w:eastAsia="宋体"/>
                <w:sz w:val="21"/>
                <w:szCs w:val="24"/>
                <w:highlight w:val="none"/>
                <w:lang w:val="en-US" w:eastAsia="zh-CN" w:bidi="ar-SA"/>
              </w:rPr>
            </w:r>
            <w:r/>
          </w:p>
        </w:tc>
        <w:tc>
          <w:tcPr>
            <w:tcW w:w="58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84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2100.00</w:t>
            </w:r>
            <w:r>
              <w:rPr>
                <w:rFonts w:eastAsia="宋体"/>
                <w:sz w:val="21"/>
                <w:szCs w:val="24"/>
                <w:highlight w:val="none"/>
                <w:lang w:val="en-US" w:eastAsia="zh-CN" w:bidi="ar-SA"/>
              </w:rPr>
            </w:r>
            <w:r/>
          </w:p>
        </w:tc>
        <w:tc>
          <w:tcPr>
            <w:tcW w:w="151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jc w:val="left"/>
        <w:rPr>
          <w:highlight w:val="none"/>
        </w:rPr>
      </w:pPr>
      <w:r>
        <w:rPr>
          <w:highlight w:val="none"/>
        </w:rPr>
      </w:r>
      <w:r/>
    </w:p>
    <w:p>
      <w:pPr>
        <w:pStyle w:val="760"/>
        <w:jc w:val="left"/>
        <w:rPr>
          <w:highlight w:val="none"/>
        </w:rPr>
      </w:pPr>
      <w:r>
        <w:rPr>
          <w:highlight w:val="none"/>
        </w:rPr>
        <w:t xml:space="preserve">1</w:t>
      </w:r>
      <w:r>
        <w:rPr>
          <w:rFonts w:hint="eastAsia"/>
          <w:highlight w:val="none"/>
        </w:rPr>
        <w:t xml:space="preserve">0</w:t>
      </w:r>
      <w:r>
        <w:rPr>
          <w:highlight w:val="none"/>
        </w:rPr>
        <w:t xml:space="preserve">、活动工作台</w:t>
      </w:r>
      <w:r>
        <w:rPr>
          <w:highlight w:val="none"/>
        </w:rPr>
      </w:r>
      <w:r/>
    </w:p>
    <w:p>
      <w:pPr>
        <w:pStyle w:val="760"/>
        <w:jc w:val="left"/>
        <w:rPr>
          <w:highlight w:val="none"/>
        </w:rPr>
      </w:pPr>
      <w:r>
        <w:rPr>
          <w:highlight w:val="none"/>
        </w:rPr>
        <w:t xml:space="preserve">1</w:t>
      </w:r>
      <w:r>
        <w:rPr>
          <w:rFonts w:hint="eastAsia"/>
          <w:highlight w:val="none"/>
        </w:rPr>
        <w:t xml:space="preserve">0</w:t>
      </w:r>
      <w:r>
        <w:rPr>
          <w:highlight w:val="none"/>
        </w:rPr>
        <w:t xml:space="preserve">.1具体要求：全部用</w:t>
      </w:r>
      <w:r>
        <w:rPr>
          <w:color w:val="000000"/>
          <w:sz w:val="20"/>
          <w:szCs w:val="20"/>
          <w:highlight w:val="none"/>
          <w:lang w:bidi="ar"/>
        </w:rPr>
        <w:t xml:space="preserve">SUS304-2B无磁不锈钢，</w:t>
      </w:r>
      <w:r>
        <w:rPr>
          <w:highlight w:val="none"/>
        </w:rPr>
        <w:t xml:space="preserve">台面≧2.0mm、层板、外壳≧1.2mm； 门外壳≧1.0mm，门内壳≧0.8mm。采用不锈钢雪柜调节，脚加强筋采用≧1.5mm不锈钢板材， </w:t>
      </w:r>
      <w:r>
        <w:rPr>
          <w:rStyle w:val="1104"/>
          <w:rFonts w:ascii="Times New Roman" w:hAnsi="Times New Roman" w:eastAsia="宋体" w:cs="Times New Roman"/>
          <w:highlight w:val="none"/>
          <w:lang w:bidi="ar"/>
        </w:rPr>
        <w:t xml:space="preserve">立柱φ38mm304不锈钢圆管用料厚度≥1.5mm，</w:t>
      </w:r>
      <w:r>
        <w:rPr>
          <w:highlight w:val="none"/>
        </w:rPr>
        <w:t xml:space="preserve">横档采用</w:t>
      </w:r>
      <w:r>
        <w:rPr>
          <w:rStyle w:val="1104"/>
          <w:rFonts w:ascii="Times New Roman" w:hAnsi="Times New Roman" w:eastAsia="宋体" w:cs="Times New Roman"/>
          <w:highlight w:val="none"/>
          <w:lang w:bidi="ar"/>
        </w:rPr>
        <w:t xml:space="preserve">φ25mm</w:t>
      </w:r>
      <w:r>
        <w:rPr>
          <w:highlight w:val="none"/>
        </w:rPr>
        <w:t xml:space="preserve">304不锈钢圆管</w:t>
      </w:r>
      <w:r>
        <w:rPr>
          <w:rStyle w:val="1104"/>
          <w:rFonts w:ascii="Times New Roman" w:hAnsi="Times New Roman" w:eastAsia="宋体" w:cs="Times New Roman"/>
          <w:highlight w:val="none"/>
          <w:lang w:bidi="ar"/>
        </w:rPr>
        <w:t xml:space="preserve">用料厚度</w:t>
      </w:r>
      <w:r>
        <w:rPr>
          <w:highlight w:val="none"/>
        </w:rPr>
        <w:t xml:space="preserve">≧1.2mm，无前横档</w:t>
      </w:r>
      <w:r>
        <w:rPr>
          <w:rStyle w:val="1104"/>
          <w:rFonts w:ascii="Times New Roman" w:hAnsi="Times New Roman" w:eastAsia="宋体" w:cs="Times New Roman"/>
          <w:highlight w:val="none"/>
          <w:lang w:bidi="ar"/>
        </w:rPr>
        <w:t xml:space="preserve">。产品抛光后表面纹理均匀一致，且没有明显划痕、锤印及烧痕。</w:t>
      </w:r>
      <w:r>
        <w:rPr>
          <w:rStyle w:val="1093"/>
          <w:rFonts w:ascii="Times New Roman" w:hAnsi="Times New Roman" w:eastAsia="宋体" w:cs="Times New Roman"/>
          <w:highlight w:val="none"/>
          <w:lang w:bidi="ar"/>
        </w:rPr>
        <w:t xml:space="preserve">产品在490N水平力的作用下,框架的变形量</w:t>
      </w:r>
      <w:r>
        <w:rPr>
          <w:highlight w:val="none"/>
        </w:rPr>
        <w:t xml:space="preserve">≤</w:t>
      </w:r>
      <w:r>
        <w:rPr>
          <w:rStyle w:val="1093"/>
          <w:rFonts w:ascii="Times New Roman" w:hAnsi="Times New Roman" w:eastAsia="宋体" w:cs="Times New Roman"/>
          <w:highlight w:val="none"/>
          <w:lang w:bidi="ar"/>
        </w:rPr>
        <w:t xml:space="preserve">15mm。去除作用力后,框架的变形量</w:t>
      </w:r>
      <w:r>
        <w:rPr>
          <w:highlight w:val="none"/>
        </w:rPr>
        <w:t xml:space="preserve">≤</w:t>
      </w:r>
      <w:r>
        <w:rPr>
          <w:rStyle w:val="1093"/>
          <w:rFonts w:ascii="Times New Roman" w:hAnsi="Times New Roman" w:eastAsia="宋体" w:cs="Times New Roman"/>
          <w:highlight w:val="none"/>
          <w:lang w:bidi="ar"/>
        </w:rPr>
        <w:t xml:space="preserve">3mm</w:t>
      </w:r>
      <w:r>
        <w:rPr>
          <w:highlight w:val="none"/>
        </w:rPr>
        <w:t xml:space="preserve">。</w:t>
      </w:r>
      <w:r>
        <w:rPr>
          <w:highlight w:val="none"/>
        </w:rPr>
      </w:r>
      <w:r/>
    </w:p>
    <w:p>
      <w:pPr>
        <w:pStyle w:val="760"/>
        <w:jc w:val="left"/>
        <w:rPr>
          <w:highlight w:val="none"/>
        </w:rPr>
      </w:pPr>
      <w:r>
        <w:rPr>
          <w:highlight w:val="none"/>
        </w:rPr>
        <w:t xml:space="preserve">1</w:t>
      </w:r>
      <w:r>
        <w:rPr>
          <w:rFonts w:hint="eastAsia"/>
          <w:highlight w:val="none"/>
        </w:rPr>
        <w:t xml:space="preserve">0</w:t>
      </w:r>
      <w:r>
        <w:rPr>
          <w:highlight w:val="none"/>
        </w:rPr>
        <w:t xml:space="preserve">.2尺寸要求 </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2991"/>
        <w:gridCol w:w="851"/>
        <w:gridCol w:w="1175"/>
        <w:gridCol w:w="2844"/>
      </w:tblGrid>
      <w:tr>
        <w:trPr/>
        <w:tc>
          <w:tcPr>
            <w:shd w:val="clear" w:color="auto" w:fill="ffffff"/>
            <w:tcW w:w="66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shd w:val="clear" w:color="auto" w:fill="ffffff"/>
            <w:tcW w:w="299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851"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数量（台）</w:t>
            </w:r>
            <w:r>
              <w:rPr>
                <w:rFonts w:eastAsia="宋体"/>
                <w:sz w:val="21"/>
                <w:szCs w:val="24"/>
                <w:highlight w:val="none"/>
                <w:lang w:val="en-US" w:eastAsia="zh-CN" w:bidi="ar-SA"/>
              </w:rPr>
            </w:r>
            <w:r/>
          </w:p>
        </w:tc>
        <w:tc>
          <w:tcPr>
            <w:tcW w:w="1175"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84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shd w:val="clear" w:color="auto" w:fill="ffffff"/>
            <w:tcW w:w="66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shd w:val="clear" w:color="auto" w:fill="ffffff"/>
            <w:tcW w:w="299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1500×700×800</w:t>
            </w:r>
            <w:r>
              <w:rPr>
                <w:rFonts w:eastAsia="宋体"/>
                <w:sz w:val="21"/>
                <w:szCs w:val="24"/>
                <w:highlight w:val="none"/>
                <w:lang w:val="en-US" w:eastAsia="zh-CN" w:bidi="ar-SA"/>
              </w:rPr>
            </w:r>
            <w:r/>
          </w:p>
        </w:tc>
        <w:tc>
          <w:tcPr>
            <w:tcW w:w="8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w:t>
            </w:r>
            <w:r>
              <w:rPr>
                <w:rFonts w:eastAsia="宋体"/>
                <w:sz w:val="21"/>
                <w:szCs w:val="24"/>
                <w:highlight w:val="none"/>
                <w:lang w:val="en-US" w:eastAsia="zh-CN" w:bidi="ar-SA"/>
              </w:rPr>
            </w:r>
            <w:r/>
          </w:p>
        </w:tc>
        <w:tc>
          <w:tcPr>
            <w:tcW w:w="117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2100.00</w:t>
            </w:r>
            <w:r>
              <w:rPr>
                <w:rFonts w:eastAsia="宋体"/>
                <w:sz w:val="21"/>
                <w:szCs w:val="24"/>
                <w:highlight w:val="none"/>
                <w:lang w:val="en-US" w:eastAsia="zh-CN" w:bidi="ar-SA"/>
              </w:rPr>
            </w:r>
            <w:r/>
          </w:p>
        </w:tc>
        <w:tc>
          <w:tcPr>
            <w:tcW w:w="284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jc w:val="left"/>
        <w:rPr>
          <w:highlight w:val="none"/>
        </w:rPr>
      </w:pPr>
      <w:r>
        <w:rPr>
          <w:highlight w:val="none"/>
        </w:rPr>
        <w:t xml:space="preserve">1</w:t>
      </w:r>
      <w:r>
        <w:rPr>
          <w:rFonts w:hint="eastAsia"/>
          <w:highlight w:val="none"/>
        </w:rPr>
        <w:t xml:space="preserve">1</w:t>
      </w:r>
      <w:r>
        <w:rPr>
          <w:highlight w:val="none"/>
        </w:rPr>
        <w:t xml:space="preserve">、大理石面工作台连抽屉</w:t>
      </w:r>
      <w:r>
        <w:rPr>
          <w:highlight w:val="none"/>
        </w:rPr>
      </w:r>
      <w:r/>
    </w:p>
    <w:p>
      <w:pPr>
        <w:pStyle w:val="760"/>
        <w:jc w:val="left"/>
        <w:rPr>
          <w:highlight w:val="none"/>
        </w:rPr>
      </w:pPr>
      <w:r>
        <w:rPr>
          <w:highlight w:val="none"/>
        </w:rPr>
        <w:t xml:space="preserve">1</w:t>
      </w:r>
      <w:r>
        <w:rPr>
          <w:rFonts w:hint="eastAsia"/>
          <w:highlight w:val="none"/>
        </w:rPr>
        <w:t xml:space="preserve">1</w:t>
      </w:r>
      <w:r>
        <w:rPr>
          <w:highlight w:val="none"/>
        </w:rPr>
        <w:t xml:space="preserve">.1具体要求：大理石面板采用国内优质整块大理石，层板、外壳≧15mm； 采用不锈钢雪柜调节，脚加强筋采用≧1.5mm不锈钢板材，</w:t>
      </w:r>
      <w:r>
        <w:rPr>
          <w:rStyle w:val="1104"/>
          <w:rFonts w:ascii="Times New Roman" w:hAnsi="Times New Roman" w:eastAsia="宋体" w:cs="Times New Roman"/>
          <w:highlight w:val="none"/>
          <w:lang w:bidi="ar"/>
        </w:rPr>
        <w:t xml:space="preserve">立柱φ38mm304不锈钢圆管用料厚度≥1.5mm，</w:t>
      </w:r>
      <w:r>
        <w:rPr>
          <w:highlight w:val="none"/>
        </w:rPr>
        <w:t xml:space="preserve">横档采用</w:t>
      </w:r>
      <w:r>
        <w:rPr>
          <w:rStyle w:val="1104"/>
          <w:rFonts w:ascii="Times New Roman" w:hAnsi="Times New Roman" w:eastAsia="宋体" w:cs="Times New Roman"/>
          <w:highlight w:val="none"/>
          <w:lang w:bidi="ar"/>
        </w:rPr>
        <w:t xml:space="preserve">φ25mm</w:t>
      </w:r>
      <w:r>
        <w:rPr>
          <w:highlight w:val="none"/>
        </w:rPr>
        <w:t xml:space="preserve">304不锈钢圆管</w:t>
      </w:r>
      <w:r>
        <w:rPr>
          <w:rStyle w:val="1104"/>
          <w:rFonts w:ascii="Times New Roman" w:hAnsi="Times New Roman" w:eastAsia="宋体" w:cs="Times New Roman"/>
          <w:highlight w:val="none"/>
          <w:lang w:bidi="ar"/>
        </w:rPr>
        <w:t xml:space="preserve">用料厚度</w:t>
      </w:r>
      <w:r>
        <w:rPr>
          <w:highlight w:val="none"/>
        </w:rPr>
        <w:t xml:space="preserve">≧1.2mm，抽屉全部采用304#不锈钢板，外壳≧1.5mm，内面≧1.2mm，采用不锈钢可调子弹脚。</w:t>
      </w:r>
      <w:r>
        <w:rPr>
          <w:highlight w:val="none"/>
        </w:rPr>
      </w:r>
      <w:r/>
    </w:p>
    <w:p>
      <w:pPr>
        <w:pStyle w:val="760"/>
        <w:jc w:val="left"/>
        <w:rPr>
          <w:highlight w:val="none"/>
        </w:rPr>
      </w:pPr>
      <w:r>
        <w:rPr>
          <w:highlight w:val="none"/>
        </w:rPr>
        <w:t xml:space="preserve">1</w:t>
      </w:r>
      <w:r>
        <w:rPr>
          <w:rFonts w:hint="eastAsia"/>
          <w:highlight w:val="none"/>
        </w:rPr>
        <w:t xml:space="preserve">1</w:t>
      </w:r>
      <w:r>
        <w:rPr>
          <w:highlight w:val="none"/>
        </w:rPr>
        <w:t xml:space="preserve">.2尺寸要求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2877"/>
        <w:gridCol w:w="851"/>
        <w:gridCol w:w="1134"/>
        <w:gridCol w:w="3027"/>
      </w:tblGrid>
      <w:tr>
        <w:trPr/>
        <w:tc>
          <w:tcPr>
            <w:tcW w:w="63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87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851"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302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63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287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1800×800×850</w:t>
            </w:r>
            <w:r>
              <w:rPr>
                <w:rFonts w:eastAsia="宋体"/>
                <w:sz w:val="21"/>
                <w:szCs w:val="24"/>
                <w:highlight w:val="none"/>
                <w:lang w:val="en-US" w:eastAsia="zh-CN" w:bidi="ar-SA"/>
              </w:rPr>
            </w:r>
            <w:r/>
          </w:p>
        </w:tc>
        <w:tc>
          <w:tcPr>
            <w:tcW w:w="8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2000.00</w:t>
            </w:r>
            <w:r>
              <w:rPr>
                <w:rFonts w:eastAsia="宋体"/>
                <w:sz w:val="21"/>
                <w:szCs w:val="24"/>
                <w:highlight w:val="none"/>
                <w:lang w:val="en-US" w:eastAsia="zh-CN" w:bidi="ar-SA"/>
              </w:rPr>
            </w:r>
            <w:r/>
          </w:p>
        </w:tc>
        <w:tc>
          <w:tcPr>
            <w:tcW w:w="302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jc w:val="left"/>
        <w:rPr>
          <w:highlight w:val="none"/>
        </w:rPr>
      </w:pPr>
      <w:r>
        <w:rPr>
          <w:highlight w:val="none"/>
        </w:rPr>
      </w:r>
      <w:r/>
    </w:p>
    <w:p>
      <w:pPr>
        <w:pStyle w:val="760"/>
        <w:jc w:val="left"/>
        <w:rPr>
          <w:highlight w:val="none"/>
        </w:rPr>
      </w:pPr>
      <w:r>
        <w:rPr>
          <w:highlight w:val="none"/>
        </w:rPr>
        <w:t xml:space="preserve">1</w:t>
      </w:r>
      <w:r>
        <w:rPr>
          <w:rFonts w:hint="eastAsia"/>
          <w:highlight w:val="none"/>
        </w:rPr>
        <w:t xml:space="preserve">2</w:t>
      </w:r>
      <w:r>
        <w:rPr>
          <w:highlight w:val="none"/>
        </w:rPr>
        <w:t xml:space="preserve">、限位工作台</w:t>
      </w:r>
      <w:r>
        <w:rPr>
          <w:highlight w:val="none"/>
        </w:rPr>
      </w:r>
      <w:r/>
    </w:p>
    <w:p>
      <w:pPr>
        <w:pStyle w:val="760"/>
        <w:jc w:val="left"/>
        <w:rPr>
          <w:highlight w:val="none"/>
        </w:rPr>
      </w:pPr>
      <w:r>
        <w:rPr>
          <w:highlight w:val="none"/>
        </w:rPr>
        <w:t xml:space="preserve">1</w:t>
      </w:r>
      <w:r>
        <w:rPr>
          <w:rFonts w:hint="eastAsia"/>
          <w:highlight w:val="none"/>
        </w:rPr>
        <w:t xml:space="preserve">2</w:t>
      </w:r>
      <w:r>
        <w:rPr>
          <w:highlight w:val="none"/>
        </w:rPr>
        <w:t xml:space="preserve">.1具体要求：全部用</w:t>
      </w:r>
      <w:r>
        <w:rPr>
          <w:color w:val="000000"/>
          <w:sz w:val="20"/>
          <w:szCs w:val="20"/>
          <w:highlight w:val="none"/>
          <w:lang w:bidi="ar"/>
        </w:rPr>
        <w:t xml:space="preserve">SUS304-2B无磁不锈钢，</w:t>
      </w:r>
      <w:r>
        <w:rPr>
          <w:highlight w:val="none"/>
        </w:rPr>
        <w:t xml:space="preserve">台面≧2.0mm、层板、外壳≧1.2mm； 门外壳≧1.0mm，门内壳≧0.8mm。采用不锈钢雪柜调节，脚加强筋采用≧1.5mm不锈钢板材， </w:t>
      </w:r>
      <w:r>
        <w:rPr>
          <w:rStyle w:val="1104"/>
          <w:rFonts w:ascii="Times New Roman" w:hAnsi="Times New Roman" w:eastAsia="宋体" w:cs="Times New Roman"/>
          <w:highlight w:val="none"/>
          <w:lang w:bidi="ar"/>
        </w:rPr>
        <w:t xml:space="preserve">立柱φ38mm304不锈钢圆管用料厚度≥1.5mm，</w:t>
      </w:r>
      <w:r>
        <w:rPr>
          <w:highlight w:val="none"/>
        </w:rPr>
        <w:t xml:space="preserve">横档采用</w:t>
      </w:r>
      <w:r>
        <w:rPr>
          <w:rStyle w:val="1104"/>
          <w:rFonts w:ascii="Times New Roman" w:hAnsi="Times New Roman" w:eastAsia="宋体" w:cs="Times New Roman"/>
          <w:highlight w:val="none"/>
          <w:lang w:bidi="ar"/>
        </w:rPr>
        <w:t xml:space="preserve">φ25mm</w:t>
      </w:r>
      <w:r>
        <w:rPr>
          <w:highlight w:val="none"/>
        </w:rPr>
        <w:t xml:space="preserve">304不锈钢圆管</w:t>
      </w:r>
      <w:r>
        <w:rPr>
          <w:rStyle w:val="1104"/>
          <w:rFonts w:ascii="Times New Roman" w:hAnsi="Times New Roman" w:eastAsia="宋体" w:cs="Times New Roman"/>
          <w:highlight w:val="none"/>
          <w:lang w:bidi="ar"/>
        </w:rPr>
        <w:t xml:space="preserve">用料厚度</w:t>
      </w:r>
      <w:r>
        <w:rPr>
          <w:highlight w:val="none"/>
        </w:rPr>
        <w:t xml:space="preserve">≧1.2mm，无前横档</w:t>
      </w:r>
      <w:r>
        <w:rPr>
          <w:rStyle w:val="1104"/>
          <w:rFonts w:ascii="Times New Roman" w:hAnsi="Times New Roman" w:eastAsia="宋体" w:cs="Times New Roman"/>
          <w:highlight w:val="none"/>
          <w:lang w:bidi="ar"/>
        </w:rPr>
        <w:t xml:space="preserve">。产品抛光后表面纹理均匀一致，且没有明显划痕、锤印及烧痕。</w:t>
      </w:r>
      <w:r>
        <w:rPr>
          <w:rStyle w:val="1093"/>
          <w:rFonts w:ascii="Times New Roman" w:hAnsi="Times New Roman" w:eastAsia="宋体" w:cs="Times New Roman"/>
          <w:highlight w:val="none"/>
          <w:lang w:bidi="ar"/>
        </w:rPr>
        <w:t xml:space="preserve">产品在490N水平力的作用下,框架的变形量</w:t>
      </w:r>
      <w:r>
        <w:rPr>
          <w:highlight w:val="none"/>
        </w:rPr>
        <w:t xml:space="preserve">≤</w:t>
      </w:r>
      <w:r>
        <w:rPr>
          <w:rStyle w:val="1093"/>
          <w:rFonts w:ascii="Times New Roman" w:hAnsi="Times New Roman" w:eastAsia="宋体" w:cs="Times New Roman"/>
          <w:highlight w:val="none"/>
          <w:lang w:bidi="ar"/>
        </w:rPr>
        <w:t xml:space="preserve">15mm。去除作用力后,框架的变形量</w:t>
      </w:r>
      <w:r>
        <w:rPr>
          <w:highlight w:val="none"/>
        </w:rPr>
        <w:t xml:space="preserve">≤</w:t>
      </w:r>
      <w:r>
        <w:rPr>
          <w:rStyle w:val="1093"/>
          <w:rFonts w:ascii="Times New Roman" w:hAnsi="Times New Roman" w:eastAsia="宋体" w:cs="Times New Roman"/>
          <w:highlight w:val="none"/>
          <w:lang w:bidi="ar"/>
        </w:rPr>
        <w:t xml:space="preserve">3mm</w:t>
      </w:r>
      <w:r>
        <w:rPr>
          <w:highlight w:val="none"/>
        </w:rPr>
        <w:t xml:space="preserve">。</w:t>
      </w:r>
      <w:r>
        <w:rPr>
          <w:highlight w:val="none"/>
        </w:rPr>
      </w:r>
      <w:r/>
    </w:p>
    <w:p>
      <w:pPr>
        <w:pStyle w:val="760"/>
        <w:jc w:val="left"/>
        <w:rPr>
          <w:highlight w:val="none"/>
        </w:rPr>
      </w:pPr>
      <w:r>
        <w:rPr>
          <w:rFonts w:hint="eastAsia"/>
          <w:highlight w:val="none"/>
        </w:rPr>
        <w:t xml:space="preserve">12</w:t>
      </w:r>
      <w:r>
        <w:rPr>
          <w:highlight w:val="none"/>
        </w:rPr>
        <w:t xml:space="preserve">.2尺寸要求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3119"/>
        <w:gridCol w:w="850"/>
        <w:gridCol w:w="1418"/>
        <w:gridCol w:w="2460"/>
      </w:tblGrid>
      <w:tr>
        <w:trPr>
          <w:trHeight w:val="637"/>
        </w:trPr>
        <w:tc>
          <w:tcPr>
            <w:tcW w:w="67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31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850"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数量（台）</w:t>
            </w:r>
            <w:r>
              <w:rPr>
                <w:rFonts w:eastAsia="宋体"/>
                <w:sz w:val="21"/>
                <w:szCs w:val="24"/>
                <w:highlight w:val="none"/>
                <w:lang w:val="en-US" w:eastAsia="zh-CN" w:bidi="ar-SA"/>
              </w:rPr>
            </w:r>
            <w:r/>
          </w:p>
        </w:tc>
        <w:tc>
          <w:tcPr>
            <w:tcW w:w="1418"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46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67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31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1500×800×850</w:t>
            </w:r>
            <w:r>
              <w:rPr>
                <w:rFonts w:eastAsia="宋体"/>
                <w:sz w:val="21"/>
                <w:szCs w:val="24"/>
                <w:highlight w:val="none"/>
                <w:lang w:val="en-US" w:eastAsia="zh-CN" w:bidi="ar-SA"/>
              </w:rPr>
            </w:r>
            <w:r/>
          </w:p>
        </w:tc>
        <w:tc>
          <w:tcPr>
            <w:tcW w:w="85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eastAsia="宋体"/>
                <w:sz w:val="21"/>
                <w:szCs w:val="24"/>
                <w:highlight w:val="none"/>
                <w:lang w:val="en-US" w:eastAsia="zh-CN" w:bidi="ar-SA"/>
              </w:rPr>
            </w:r>
            <w:r/>
          </w:p>
        </w:tc>
        <w:tc>
          <w:tcPr>
            <w:tcW w:w="141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1900.00</w:t>
            </w:r>
            <w:r>
              <w:rPr>
                <w:rFonts w:eastAsia="宋体"/>
                <w:sz w:val="21"/>
                <w:szCs w:val="24"/>
                <w:highlight w:val="none"/>
                <w:lang w:val="en-US" w:eastAsia="zh-CN" w:bidi="ar-SA"/>
              </w:rPr>
            </w:r>
            <w:r/>
          </w:p>
        </w:tc>
        <w:tc>
          <w:tcPr>
            <w:tcW w:w="246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jc w:val="left"/>
        <w:rPr>
          <w:highlight w:val="none"/>
        </w:rPr>
      </w:pPr>
      <w:r>
        <w:rPr>
          <w:highlight w:val="none"/>
        </w:rPr>
      </w:r>
      <w:r/>
    </w:p>
    <w:p>
      <w:pPr>
        <w:pStyle w:val="760"/>
        <w:jc w:val="left"/>
        <w:rPr>
          <w:highlight w:val="none"/>
        </w:rPr>
      </w:pPr>
      <w:r>
        <w:rPr>
          <w:rFonts w:hint="eastAsia"/>
          <w:highlight w:val="none"/>
        </w:rPr>
        <w:t xml:space="preserve">13</w:t>
      </w:r>
      <w:r>
        <w:rPr>
          <w:highlight w:val="none"/>
        </w:rPr>
        <w:t xml:space="preserve">.不锈钢封墙板</w:t>
      </w:r>
      <w:r>
        <w:rPr>
          <w:highlight w:val="none"/>
        </w:rPr>
      </w:r>
      <w:r/>
    </w:p>
    <w:p>
      <w:pPr>
        <w:pStyle w:val="760"/>
        <w:jc w:val="left"/>
        <w:rPr>
          <w:sz w:val="20"/>
          <w:szCs w:val="20"/>
          <w:highlight w:val="none"/>
          <w:lang w:bidi="ar"/>
        </w:rPr>
      </w:pPr>
      <w:r>
        <w:rPr>
          <w:rFonts w:hint="eastAsia"/>
          <w:highlight w:val="none"/>
        </w:rPr>
        <w:t xml:space="preserve">13</w:t>
      </w:r>
      <w:r>
        <w:rPr>
          <w:highlight w:val="none"/>
        </w:rPr>
        <w:t xml:space="preserve">.1具体要求：采用</w:t>
      </w:r>
      <w:r>
        <w:rPr>
          <w:color w:val="000000"/>
          <w:sz w:val="20"/>
          <w:szCs w:val="20"/>
          <w:highlight w:val="none"/>
          <w:lang w:bidi="ar"/>
        </w:rPr>
        <w:t xml:space="preserve">SUS304-2B无磁不锈钢，</w:t>
      </w:r>
      <w:r>
        <w:rPr>
          <w:highlight w:val="none"/>
        </w:rPr>
        <w:t xml:space="preserve">整块不锈钢板制作，厚度≧1.2mm制作，</w:t>
      </w:r>
      <w:r>
        <w:rPr>
          <w:rStyle w:val="1104"/>
          <w:rFonts w:ascii="Times New Roman" w:hAnsi="Times New Roman" w:eastAsia="宋体" w:cs="Times New Roman"/>
          <w:highlight w:val="none"/>
          <w:lang w:bidi="ar"/>
        </w:rPr>
        <w:t xml:space="preserve">产品抛光后表面纹理均匀一致，且没有</w:t>
      </w:r>
      <w:r>
        <w:rPr>
          <w:sz w:val="20"/>
          <w:szCs w:val="20"/>
          <w:highlight w:val="none"/>
          <w:lang w:bidi="ar"/>
        </w:rPr>
        <w:t xml:space="preserve">明显划痕、锤印及烧痕。产品在490N水平力的作用下,框架的变形量</w:t>
      </w:r>
      <w:r>
        <w:rPr>
          <w:color w:val="000000"/>
          <w:sz w:val="20"/>
          <w:szCs w:val="20"/>
          <w:highlight w:val="none"/>
          <w:lang w:bidi="ar"/>
        </w:rPr>
        <w:t xml:space="preserve">≤</w:t>
      </w:r>
      <w:r>
        <w:rPr>
          <w:sz w:val="20"/>
          <w:szCs w:val="20"/>
          <w:highlight w:val="none"/>
          <w:lang w:bidi="ar"/>
        </w:rPr>
        <w:t xml:space="preserve">15mm。</w:t>
      </w:r>
      <w:r>
        <w:rPr>
          <w:sz w:val="20"/>
          <w:szCs w:val="20"/>
          <w:highlight w:val="none"/>
          <w:lang w:bidi="ar"/>
        </w:rPr>
      </w:r>
      <w:r/>
    </w:p>
    <w:p>
      <w:pPr>
        <w:pStyle w:val="760"/>
        <w:jc w:val="left"/>
        <w:rPr>
          <w:highlight w:val="none"/>
        </w:rPr>
      </w:pPr>
      <w:r>
        <w:rPr>
          <w:rFonts w:hint="eastAsia"/>
          <w:highlight w:val="none"/>
        </w:rPr>
        <w:t xml:space="preserve">13</w:t>
      </w:r>
      <w:r>
        <w:rPr>
          <w:highlight w:val="none"/>
        </w:rPr>
        <w:t xml:space="preserve">.2尺寸要求： </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3025"/>
        <w:gridCol w:w="992"/>
        <w:gridCol w:w="1453"/>
        <w:gridCol w:w="2425"/>
      </w:tblGrid>
      <w:tr>
        <w:trPr/>
        <w:tc>
          <w:tcPr>
            <w:tcW w:w="62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99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4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3200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2900.00 </w:t>
            </w:r>
            <w:r>
              <w:rPr>
                <w:rFonts w:eastAsia="宋体"/>
                <w:sz w:val="21"/>
                <w:szCs w:val="24"/>
                <w:highlight w:val="none"/>
                <w:lang w:val="en-US" w:eastAsia="zh-CN" w:bidi="ar-SA"/>
              </w:rPr>
            </w:r>
            <w:r/>
          </w:p>
        </w:tc>
        <w:tc>
          <w:tcPr>
            <w:tcW w:w="2425" w:type="dxa"/>
            <w:vAlign w:val="center"/>
            <w:vMerge w:val="restart"/>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3320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2700.00 </w:t>
            </w:r>
            <w:r>
              <w:rPr>
                <w:rFonts w:eastAsia="宋体"/>
                <w:sz w:val="21"/>
                <w:szCs w:val="24"/>
                <w:highlight w:val="none"/>
                <w:lang w:val="en-US" w:eastAsia="zh-CN" w:bidi="ar-SA"/>
              </w:rPr>
            </w:r>
            <w:r/>
          </w:p>
        </w:tc>
        <w:tc>
          <w:tcPr>
            <w:tcW w:w="2425"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3</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6500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5400.00 </w:t>
            </w:r>
            <w:r>
              <w:rPr>
                <w:rFonts w:eastAsia="宋体"/>
                <w:sz w:val="21"/>
                <w:szCs w:val="24"/>
                <w:highlight w:val="none"/>
                <w:lang w:val="en-US" w:eastAsia="zh-CN" w:bidi="ar-SA"/>
              </w:rPr>
            </w:r>
            <w:r/>
          </w:p>
        </w:tc>
        <w:tc>
          <w:tcPr>
            <w:tcW w:w="2425"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4</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4000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3300.00 </w:t>
            </w:r>
            <w:r>
              <w:rPr>
                <w:rFonts w:eastAsia="宋体"/>
                <w:sz w:val="21"/>
                <w:szCs w:val="24"/>
                <w:highlight w:val="none"/>
                <w:lang w:val="en-US" w:eastAsia="zh-CN" w:bidi="ar-SA"/>
              </w:rPr>
            </w:r>
            <w:r/>
          </w:p>
        </w:tc>
        <w:tc>
          <w:tcPr>
            <w:tcW w:w="2425"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5</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6230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4500.00 </w:t>
            </w:r>
            <w:r>
              <w:rPr>
                <w:rFonts w:eastAsia="宋体"/>
                <w:sz w:val="21"/>
                <w:szCs w:val="24"/>
                <w:highlight w:val="none"/>
                <w:lang w:val="en-US" w:eastAsia="zh-CN" w:bidi="ar-SA"/>
              </w:rPr>
            </w:r>
            <w:r/>
          </w:p>
        </w:tc>
        <w:tc>
          <w:tcPr>
            <w:tcW w:w="2425"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6</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8000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6000.00 </w:t>
            </w:r>
            <w:r>
              <w:rPr>
                <w:rFonts w:eastAsia="宋体"/>
                <w:sz w:val="21"/>
                <w:szCs w:val="24"/>
                <w:highlight w:val="none"/>
                <w:lang w:val="en-US" w:eastAsia="zh-CN" w:bidi="ar-SA"/>
              </w:rPr>
            </w:r>
            <w:r/>
          </w:p>
        </w:tc>
        <w:tc>
          <w:tcPr>
            <w:tcW w:w="2425"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7</w:t>
            </w:r>
            <w:r>
              <w:rPr>
                <w:rFonts w:eastAsia="宋体"/>
                <w:sz w:val="21"/>
                <w:szCs w:val="24"/>
                <w:highlight w:val="none"/>
                <w:lang w:val="en-US" w:eastAsia="zh-CN" w:bidi="ar-SA"/>
              </w:rPr>
            </w:r>
            <w:r/>
          </w:p>
        </w:tc>
        <w:tc>
          <w:tcPr>
            <w:shd w:val="clear" w:color="auto" w:fill="ffffff"/>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8100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6100.00 </w:t>
            </w:r>
            <w:r>
              <w:rPr>
                <w:rFonts w:eastAsia="宋体"/>
                <w:sz w:val="21"/>
                <w:szCs w:val="24"/>
                <w:highlight w:val="none"/>
                <w:lang w:val="en-US" w:eastAsia="zh-CN" w:bidi="ar-SA"/>
              </w:rPr>
            </w:r>
            <w:r/>
          </w:p>
        </w:tc>
        <w:tc>
          <w:tcPr>
            <w:tcW w:w="2425"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8</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7600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2</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5600.00 </w:t>
            </w:r>
            <w:r>
              <w:rPr>
                <w:rFonts w:eastAsia="宋体"/>
                <w:sz w:val="21"/>
                <w:szCs w:val="24"/>
                <w:highlight w:val="none"/>
                <w:lang w:val="en-US" w:eastAsia="zh-CN" w:bidi="ar-SA"/>
              </w:rPr>
            </w:r>
            <w:r/>
          </w:p>
        </w:tc>
        <w:tc>
          <w:tcPr>
            <w:tcW w:w="24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9</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3600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2300.00 </w:t>
            </w:r>
            <w:r>
              <w:rPr>
                <w:rFonts w:eastAsia="宋体"/>
                <w:sz w:val="21"/>
                <w:szCs w:val="24"/>
                <w:highlight w:val="none"/>
                <w:lang w:val="en-US" w:eastAsia="zh-CN" w:bidi="ar-SA"/>
              </w:rPr>
            </w:r>
            <w:r/>
          </w:p>
        </w:tc>
        <w:tc>
          <w:tcPr>
            <w:tcW w:w="24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10</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9000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6860.00 </w:t>
            </w:r>
            <w:r>
              <w:rPr>
                <w:rFonts w:eastAsia="宋体"/>
                <w:sz w:val="21"/>
                <w:szCs w:val="24"/>
                <w:highlight w:val="none"/>
                <w:lang w:val="en-US" w:eastAsia="zh-CN" w:bidi="ar-SA"/>
              </w:rPr>
            </w:r>
            <w:r/>
          </w:p>
        </w:tc>
        <w:tc>
          <w:tcPr>
            <w:tcW w:w="24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11</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8200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6100.00 </w:t>
            </w:r>
            <w:r>
              <w:rPr>
                <w:rFonts w:eastAsia="宋体"/>
                <w:sz w:val="21"/>
                <w:szCs w:val="24"/>
                <w:highlight w:val="none"/>
                <w:lang w:val="en-US" w:eastAsia="zh-CN" w:bidi="ar-SA"/>
              </w:rPr>
            </w:r>
            <w:r/>
          </w:p>
        </w:tc>
        <w:tc>
          <w:tcPr>
            <w:tcW w:w="24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12</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3000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2100.00 </w:t>
            </w:r>
            <w:r>
              <w:rPr>
                <w:rFonts w:eastAsia="宋体"/>
                <w:sz w:val="21"/>
                <w:szCs w:val="24"/>
                <w:highlight w:val="none"/>
                <w:lang w:val="en-US" w:eastAsia="zh-CN" w:bidi="ar-SA"/>
              </w:rPr>
            </w:r>
            <w:r/>
          </w:p>
        </w:tc>
        <w:tc>
          <w:tcPr>
            <w:tcW w:w="24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13</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8900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2</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6776.00 </w:t>
            </w:r>
            <w:r>
              <w:rPr>
                <w:rFonts w:eastAsia="宋体"/>
                <w:sz w:val="21"/>
                <w:szCs w:val="24"/>
                <w:highlight w:val="none"/>
                <w:lang w:val="en-US" w:eastAsia="zh-CN" w:bidi="ar-SA"/>
              </w:rPr>
            </w:r>
            <w:r/>
          </w:p>
        </w:tc>
        <w:tc>
          <w:tcPr>
            <w:tcW w:w="24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14</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6800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5000.00 </w:t>
            </w:r>
            <w:r>
              <w:rPr>
                <w:rFonts w:eastAsia="宋体"/>
                <w:sz w:val="21"/>
                <w:szCs w:val="24"/>
                <w:highlight w:val="none"/>
                <w:lang w:val="en-US" w:eastAsia="zh-CN" w:bidi="ar-SA"/>
              </w:rPr>
            </w:r>
            <w:r/>
          </w:p>
        </w:tc>
        <w:tc>
          <w:tcPr>
            <w:tcW w:w="24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15</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9500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7280.00 </w:t>
            </w:r>
            <w:r>
              <w:rPr>
                <w:rFonts w:eastAsia="宋体"/>
                <w:sz w:val="21"/>
                <w:szCs w:val="24"/>
                <w:highlight w:val="none"/>
                <w:lang w:val="en-US" w:eastAsia="zh-CN" w:bidi="ar-SA"/>
              </w:rPr>
            </w:r>
            <w:r/>
          </w:p>
        </w:tc>
        <w:tc>
          <w:tcPr>
            <w:tcW w:w="24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16</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（8400+3800+1300)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9800.00 </w:t>
            </w:r>
            <w:r>
              <w:rPr>
                <w:rFonts w:eastAsia="宋体"/>
                <w:sz w:val="21"/>
                <w:szCs w:val="24"/>
                <w:highlight w:val="none"/>
                <w:lang w:val="en-US" w:eastAsia="zh-CN" w:bidi="ar-SA"/>
              </w:rPr>
            </w:r>
            <w:r/>
          </w:p>
        </w:tc>
        <w:tc>
          <w:tcPr>
            <w:tcW w:w="24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17</w:t>
            </w: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（6200+2700）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2000</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6700.00 </w:t>
            </w:r>
            <w:r>
              <w:rPr>
                <w:rFonts w:eastAsia="宋体"/>
                <w:sz w:val="21"/>
                <w:szCs w:val="24"/>
                <w:highlight w:val="none"/>
                <w:lang w:val="en-US" w:eastAsia="zh-CN" w:bidi="ar-SA"/>
              </w:rPr>
            </w:r>
            <w:r/>
          </w:p>
        </w:tc>
        <w:tc>
          <w:tcPr>
            <w:tcW w:w="24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2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30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合计：</w:t>
            </w:r>
            <w:r>
              <w:rPr>
                <w:rFonts w:eastAsia="宋体"/>
                <w:sz w:val="21"/>
                <w:szCs w:val="24"/>
                <w:highlight w:val="none"/>
                <w:lang w:val="en-US" w:eastAsia="zh-CN" w:bidi="ar-SA"/>
              </w:rPr>
            </w:r>
            <w:r/>
          </w:p>
        </w:tc>
        <w:tc>
          <w:tcPr>
            <w:tcW w:w="99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19</w:t>
            </w:r>
            <w:r>
              <w:rPr>
                <w:rFonts w:eastAsia="宋体"/>
                <w:sz w:val="21"/>
                <w:szCs w:val="24"/>
                <w:highlight w:val="none"/>
                <w:lang w:val="en-US" w:eastAsia="zh-CN" w:bidi="ar-SA"/>
              </w:rPr>
            </w:r>
            <w:r/>
          </w:p>
        </w:tc>
        <w:tc>
          <w:tcPr>
            <w:tcW w:w="145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42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jc w:val="left"/>
        <w:rPr>
          <w:highlight w:val="none"/>
        </w:rPr>
      </w:pPr>
      <w:r>
        <w:rPr>
          <w:highlight w:val="none"/>
        </w:rPr>
      </w:r>
      <w:r/>
    </w:p>
    <w:p>
      <w:pPr>
        <w:pStyle w:val="760"/>
        <w:jc w:val="left"/>
        <w:rPr>
          <w:highlight w:val="none"/>
        </w:rPr>
      </w:pPr>
      <w:r>
        <w:rPr>
          <w:rFonts w:hint="eastAsia"/>
          <w:highlight w:val="none"/>
        </w:rPr>
        <w:t xml:space="preserve">14</w:t>
      </w:r>
      <w:r>
        <w:rPr>
          <w:highlight w:val="none"/>
        </w:rPr>
        <w:t xml:space="preserve">、挂墙式双层板</w:t>
      </w:r>
      <w:r>
        <w:rPr>
          <w:highlight w:val="none"/>
        </w:rPr>
      </w:r>
      <w:r/>
    </w:p>
    <w:p>
      <w:pPr>
        <w:pStyle w:val="760"/>
        <w:jc w:val="left"/>
        <w:rPr>
          <w:highlight w:val="none"/>
        </w:rPr>
      </w:pPr>
      <w:r>
        <w:rPr>
          <w:rFonts w:hint="eastAsia"/>
          <w:highlight w:val="none"/>
        </w:rPr>
        <w:t xml:space="preserve">14</w:t>
      </w:r>
      <w:r>
        <w:rPr>
          <w:highlight w:val="none"/>
        </w:rPr>
        <w:t xml:space="preserve">.1具体要求：采用</w:t>
      </w:r>
      <w:r>
        <w:rPr>
          <w:color w:val="000000"/>
          <w:sz w:val="20"/>
          <w:szCs w:val="20"/>
          <w:highlight w:val="none"/>
          <w:lang w:bidi="ar"/>
        </w:rPr>
        <w:t xml:space="preserve">SUS304-2B无磁不锈钢，</w:t>
      </w:r>
      <w:r>
        <w:rPr>
          <w:highlight w:val="none"/>
        </w:rPr>
        <w:t xml:space="preserve">整块不锈钢板制作，厚度≧1.2mm制作，天梯架及侧支撑板采用厚度≧2.0mm不锈钢板制作。</w:t>
      </w:r>
      <w:r>
        <w:rPr>
          <w:sz w:val="20"/>
          <w:szCs w:val="20"/>
          <w:highlight w:val="none"/>
          <w:lang w:bidi="ar"/>
        </w:rPr>
        <w:t xml:space="preserve">产品抛光后表面纹理均匀一致，且没有明显划痕、锤印及烧痕，产品在490N水平力的作用下,框架的变形量≤15mm。</w:t>
      </w:r>
      <w:r>
        <w:rPr>
          <w:highlight w:val="none"/>
        </w:rPr>
      </w:r>
      <w:r/>
    </w:p>
    <w:p>
      <w:pPr>
        <w:pStyle w:val="760"/>
        <w:jc w:val="left"/>
        <w:rPr>
          <w:highlight w:val="none"/>
        </w:rPr>
      </w:pPr>
      <w:r>
        <w:rPr>
          <w:rFonts w:hint="eastAsia"/>
          <w:highlight w:val="none"/>
        </w:rPr>
        <w:t xml:space="preserve">14</w:t>
      </w:r>
      <w:r>
        <w:rPr>
          <w:highlight w:val="none"/>
        </w:rPr>
        <w:t xml:space="preserve">.2尺寸要求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2087"/>
        <w:gridCol w:w="1134"/>
        <w:gridCol w:w="1212"/>
        <w:gridCol w:w="3516"/>
      </w:tblGrid>
      <w:tr>
        <w:trPr/>
        <w:tc>
          <w:tcPr>
            <w:tcW w:w="57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08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1134"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212"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351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57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4"/>
                <w:szCs w:val="24"/>
                <w:highlight w:val="none"/>
                <w:lang w:val="en-US" w:eastAsia="zh-CN" w:bidi="ar"/>
              </w:rPr>
              <w:t xml:space="preserve">1</w:t>
            </w:r>
            <w:r>
              <w:rPr>
                <w:rFonts w:eastAsia="宋体"/>
                <w:sz w:val="21"/>
                <w:szCs w:val="24"/>
                <w:highlight w:val="none"/>
                <w:lang w:val="en-US" w:eastAsia="zh-CN" w:bidi="ar-SA"/>
              </w:rPr>
            </w:r>
            <w:r/>
          </w:p>
        </w:tc>
        <w:tc>
          <w:tcPr>
            <w:tcW w:w="2087"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6000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320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2</w:t>
            </w:r>
            <w:r>
              <w:rPr>
                <w:rFonts w:eastAsia="宋体"/>
                <w:sz w:val="21"/>
                <w:szCs w:val="24"/>
                <w:highlight w:val="none"/>
                <w:lang w:val="en-US" w:eastAsia="zh-CN" w:bidi="ar-SA"/>
              </w:rPr>
            </w:r>
            <w:r/>
          </w:p>
        </w:tc>
        <w:tc>
          <w:tcPr>
            <w:tcW w:w="121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3840.00</w:t>
            </w:r>
            <w:r>
              <w:rPr>
                <w:rFonts w:eastAsia="宋体"/>
                <w:sz w:val="21"/>
                <w:szCs w:val="24"/>
                <w:highlight w:val="none"/>
                <w:lang w:val="en-US" w:eastAsia="zh-CN" w:bidi="ar-SA"/>
              </w:rPr>
            </w:r>
            <w:r/>
          </w:p>
        </w:tc>
        <w:tc>
          <w:tcPr>
            <w:tcW w:w="3516" w:type="dxa"/>
            <w:vAlign w:val="center"/>
            <w:vMerge w:val="restart"/>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4"/>
                <w:szCs w:val="24"/>
                <w:highlight w:val="none"/>
                <w:lang w:val="en-US" w:eastAsia="zh-CN" w:bidi="ar"/>
              </w:rPr>
              <w:t xml:space="preserve">2</w:t>
            </w:r>
            <w:r>
              <w:rPr>
                <w:rFonts w:eastAsia="宋体"/>
                <w:sz w:val="21"/>
                <w:szCs w:val="24"/>
                <w:highlight w:val="none"/>
                <w:lang w:val="en-US" w:eastAsia="zh-CN" w:bidi="ar-SA"/>
              </w:rPr>
            </w:r>
            <w:r/>
          </w:p>
        </w:tc>
        <w:tc>
          <w:tcPr>
            <w:tcW w:w="2087"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7600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320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21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w:t>
            </w:r>
            <w:r>
              <w:rPr>
                <w:rFonts w:hint="eastAsia" w:eastAsia="宋体"/>
                <w:sz w:val="21"/>
                <w:szCs w:val="24"/>
                <w:highlight w:val="none"/>
                <w:lang w:val="en-US" w:eastAsia="zh-CN" w:bidi="ar-SA"/>
              </w:rPr>
              <w:t xml:space="preserve">864</w:t>
            </w:r>
            <w:r>
              <w:rPr>
                <w:rFonts w:eastAsia="宋体"/>
                <w:sz w:val="21"/>
                <w:szCs w:val="24"/>
                <w:highlight w:val="none"/>
                <w:lang w:val="en-US" w:eastAsia="zh-CN" w:bidi="ar-SA"/>
              </w:rPr>
              <w:t xml:space="preserve">.00</w:t>
            </w:r>
            <w:r>
              <w:rPr>
                <w:rFonts w:eastAsia="宋体"/>
                <w:sz w:val="21"/>
                <w:szCs w:val="24"/>
                <w:highlight w:val="none"/>
                <w:lang w:val="en-US" w:eastAsia="zh-CN" w:bidi="ar-SA"/>
              </w:rPr>
            </w:r>
            <w:r/>
          </w:p>
        </w:tc>
        <w:tc>
          <w:tcPr>
            <w:tcW w:w="3516"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4"/>
                <w:szCs w:val="24"/>
                <w:highlight w:val="none"/>
                <w:lang w:val="en-US" w:eastAsia="zh-CN" w:bidi="ar"/>
              </w:rPr>
              <w:t xml:space="preserve">3</w:t>
            </w:r>
            <w:r>
              <w:rPr>
                <w:rFonts w:eastAsia="宋体"/>
                <w:sz w:val="21"/>
                <w:szCs w:val="24"/>
                <w:highlight w:val="none"/>
                <w:lang w:val="en-US" w:eastAsia="zh-CN" w:bidi="ar-SA"/>
              </w:rPr>
            </w:r>
            <w:r/>
          </w:p>
        </w:tc>
        <w:tc>
          <w:tcPr>
            <w:tcW w:w="2087"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5600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320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21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3584.00</w:t>
            </w:r>
            <w:r>
              <w:rPr>
                <w:rFonts w:eastAsia="宋体"/>
                <w:sz w:val="21"/>
                <w:szCs w:val="24"/>
                <w:highlight w:val="none"/>
                <w:lang w:val="en-US" w:eastAsia="zh-CN" w:bidi="ar-SA"/>
              </w:rPr>
            </w:r>
            <w:r/>
          </w:p>
        </w:tc>
        <w:tc>
          <w:tcPr>
            <w:tcW w:w="3516"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4"/>
                <w:szCs w:val="24"/>
                <w:highlight w:val="none"/>
                <w:lang w:val="en-US" w:eastAsia="zh-CN" w:bidi="ar"/>
              </w:rPr>
              <w:t xml:space="preserve">4</w:t>
            </w:r>
            <w:r>
              <w:rPr>
                <w:rFonts w:eastAsia="宋体"/>
                <w:sz w:val="21"/>
                <w:szCs w:val="24"/>
                <w:highlight w:val="none"/>
                <w:lang w:val="en-US" w:eastAsia="zh-CN" w:bidi="ar-SA"/>
              </w:rPr>
            </w:r>
            <w:r/>
          </w:p>
        </w:tc>
        <w:tc>
          <w:tcPr>
            <w:tcW w:w="2087"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3600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360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21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2304.00</w:t>
            </w:r>
            <w:r>
              <w:rPr>
                <w:rFonts w:eastAsia="宋体"/>
                <w:sz w:val="21"/>
                <w:szCs w:val="24"/>
                <w:highlight w:val="none"/>
                <w:lang w:val="en-US" w:eastAsia="zh-CN" w:bidi="ar-SA"/>
              </w:rPr>
            </w:r>
            <w:r/>
          </w:p>
        </w:tc>
        <w:tc>
          <w:tcPr>
            <w:tcW w:w="3516"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4"/>
                <w:szCs w:val="24"/>
                <w:highlight w:val="none"/>
                <w:lang w:val="en-US" w:eastAsia="zh-CN" w:bidi="ar"/>
              </w:rPr>
              <w:t xml:space="preserve">5</w:t>
            </w:r>
            <w:r>
              <w:rPr>
                <w:rFonts w:eastAsia="宋体"/>
                <w:sz w:val="21"/>
                <w:szCs w:val="24"/>
                <w:highlight w:val="none"/>
                <w:lang w:val="en-US" w:eastAsia="zh-CN" w:bidi="ar-SA"/>
              </w:rPr>
            </w:r>
            <w:r/>
          </w:p>
        </w:tc>
        <w:tc>
          <w:tcPr>
            <w:tcW w:w="2087"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4700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360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21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3008.00</w:t>
            </w:r>
            <w:r>
              <w:rPr>
                <w:rFonts w:eastAsia="宋体"/>
                <w:sz w:val="21"/>
                <w:szCs w:val="24"/>
                <w:highlight w:val="none"/>
                <w:lang w:val="en-US" w:eastAsia="zh-CN" w:bidi="ar-SA"/>
              </w:rPr>
            </w:r>
            <w:r/>
          </w:p>
        </w:tc>
        <w:tc>
          <w:tcPr>
            <w:tcW w:w="3516"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4"/>
                <w:szCs w:val="24"/>
                <w:highlight w:val="none"/>
                <w:lang w:val="en-US" w:eastAsia="zh-CN" w:bidi="ar"/>
              </w:rPr>
              <w:t xml:space="preserve">6</w:t>
            </w:r>
            <w:r>
              <w:rPr>
                <w:rFonts w:eastAsia="宋体"/>
                <w:sz w:val="21"/>
                <w:szCs w:val="24"/>
                <w:highlight w:val="none"/>
                <w:lang w:val="en-US" w:eastAsia="zh-CN" w:bidi="ar-SA"/>
              </w:rPr>
            </w:r>
            <w:r/>
          </w:p>
        </w:tc>
        <w:tc>
          <w:tcPr>
            <w:tcW w:w="2087"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5600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360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21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3584.00</w:t>
            </w:r>
            <w:r>
              <w:rPr>
                <w:rFonts w:eastAsia="宋体"/>
                <w:sz w:val="21"/>
                <w:szCs w:val="24"/>
                <w:highlight w:val="none"/>
                <w:lang w:val="en-US" w:eastAsia="zh-CN" w:bidi="ar-SA"/>
              </w:rPr>
            </w:r>
            <w:r/>
          </w:p>
        </w:tc>
        <w:tc>
          <w:tcPr>
            <w:tcW w:w="351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4"/>
                <w:szCs w:val="24"/>
                <w:highlight w:val="none"/>
                <w:lang w:val="en-US" w:eastAsia="zh-CN" w:bidi="ar"/>
              </w:rPr>
              <w:t xml:space="preserve">7</w:t>
            </w:r>
            <w:r>
              <w:rPr>
                <w:rFonts w:eastAsia="宋体"/>
                <w:sz w:val="21"/>
                <w:szCs w:val="24"/>
                <w:highlight w:val="none"/>
                <w:lang w:val="en-US" w:eastAsia="zh-CN" w:bidi="ar-SA"/>
              </w:rPr>
            </w:r>
            <w:r/>
          </w:p>
        </w:tc>
        <w:tc>
          <w:tcPr>
            <w:tcW w:w="2087"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1800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360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21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1152.00</w:t>
            </w:r>
            <w:r>
              <w:rPr>
                <w:rFonts w:eastAsia="宋体"/>
                <w:sz w:val="21"/>
                <w:szCs w:val="24"/>
                <w:highlight w:val="none"/>
                <w:lang w:val="en-US" w:eastAsia="zh-CN" w:bidi="ar-SA"/>
              </w:rPr>
            </w:r>
            <w:r/>
          </w:p>
        </w:tc>
        <w:tc>
          <w:tcPr>
            <w:tcW w:w="351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4"/>
                <w:szCs w:val="24"/>
                <w:highlight w:val="none"/>
                <w:lang w:val="en-US" w:eastAsia="zh-CN" w:bidi="ar"/>
              </w:rPr>
              <w:t xml:space="preserve">8</w:t>
            </w:r>
            <w:r>
              <w:rPr>
                <w:rFonts w:eastAsia="宋体"/>
                <w:sz w:val="21"/>
                <w:szCs w:val="24"/>
                <w:highlight w:val="none"/>
                <w:lang w:val="en-US" w:eastAsia="zh-CN" w:bidi="ar-SA"/>
              </w:rPr>
            </w:r>
            <w:r/>
          </w:p>
        </w:tc>
        <w:tc>
          <w:tcPr>
            <w:tcW w:w="2087"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2150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360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21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1376.00</w:t>
            </w:r>
            <w:r>
              <w:rPr>
                <w:rFonts w:eastAsia="宋体"/>
                <w:sz w:val="21"/>
                <w:szCs w:val="24"/>
                <w:highlight w:val="none"/>
                <w:lang w:val="en-US" w:eastAsia="zh-CN" w:bidi="ar-SA"/>
              </w:rPr>
            </w:r>
            <w:r/>
          </w:p>
        </w:tc>
        <w:tc>
          <w:tcPr>
            <w:tcW w:w="351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4"/>
                <w:szCs w:val="24"/>
                <w:highlight w:val="none"/>
                <w:lang w:val="en-US" w:eastAsia="zh-CN" w:bidi="ar"/>
              </w:rPr>
              <w:t xml:space="preserve">9</w:t>
            </w:r>
            <w:r>
              <w:rPr>
                <w:rFonts w:eastAsia="宋体"/>
                <w:sz w:val="21"/>
                <w:szCs w:val="24"/>
                <w:highlight w:val="none"/>
                <w:lang w:val="en-US" w:eastAsia="zh-CN" w:bidi="ar-SA"/>
              </w:rPr>
            </w:r>
            <w:r/>
          </w:p>
        </w:tc>
        <w:tc>
          <w:tcPr>
            <w:tcW w:w="2087"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1500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360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21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960.00</w:t>
            </w:r>
            <w:r>
              <w:rPr>
                <w:rFonts w:eastAsia="宋体"/>
                <w:sz w:val="21"/>
                <w:szCs w:val="24"/>
                <w:highlight w:val="none"/>
                <w:lang w:val="en-US" w:eastAsia="zh-CN" w:bidi="ar-SA"/>
              </w:rPr>
            </w:r>
            <w:r/>
          </w:p>
        </w:tc>
        <w:tc>
          <w:tcPr>
            <w:tcW w:w="351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4"/>
                <w:szCs w:val="24"/>
                <w:highlight w:val="none"/>
                <w:lang w:val="en-US" w:eastAsia="zh-CN" w:bidi="ar"/>
              </w:rPr>
              <w:t xml:space="preserve">10</w:t>
            </w:r>
            <w:r>
              <w:rPr>
                <w:rFonts w:eastAsia="宋体"/>
                <w:sz w:val="21"/>
                <w:szCs w:val="24"/>
                <w:highlight w:val="none"/>
                <w:lang w:val="en-US" w:eastAsia="zh-CN" w:bidi="ar-SA"/>
              </w:rPr>
            </w:r>
            <w:r/>
          </w:p>
        </w:tc>
        <w:tc>
          <w:tcPr>
            <w:tcW w:w="2087"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2800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360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2</w:t>
            </w:r>
            <w:r>
              <w:rPr>
                <w:rFonts w:eastAsia="宋体"/>
                <w:sz w:val="21"/>
                <w:szCs w:val="24"/>
                <w:highlight w:val="none"/>
                <w:lang w:val="en-US" w:eastAsia="zh-CN" w:bidi="ar-SA"/>
              </w:rPr>
            </w:r>
            <w:r/>
          </w:p>
        </w:tc>
        <w:tc>
          <w:tcPr>
            <w:tcW w:w="121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1792.00</w:t>
            </w:r>
            <w:r>
              <w:rPr>
                <w:rFonts w:eastAsia="宋体"/>
                <w:sz w:val="21"/>
                <w:szCs w:val="24"/>
                <w:highlight w:val="none"/>
                <w:lang w:val="en-US" w:eastAsia="zh-CN" w:bidi="ar-SA"/>
              </w:rPr>
            </w:r>
            <w:r/>
          </w:p>
        </w:tc>
        <w:tc>
          <w:tcPr>
            <w:tcW w:w="351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4"/>
                <w:szCs w:val="24"/>
                <w:highlight w:val="none"/>
                <w:lang w:val="en-US" w:eastAsia="zh-CN" w:bidi="ar"/>
              </w:rPr>
              <w:t xml:space="preserve">11</w:t>
            </w:r>
            <w:r>
              <w:rPr>
                <w:rFonts w:eastAsia="宋体"/>
                <w:sz w:val="21"/>
                <w:szCs w:val="24"/>
                <w:highlight w:val="none"/>
                <w:lang w:val="en-US" w:eastAsia="zh-CN" w:bidi="ar-SA"/>
              </w:rPr>
            </w:r>
            <w:r/>
          </w:p>
        </w:tc>
        <w:tc>
          <w:tcPr>
            <w:tcW w:w="2087"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3000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360</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21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1920.00</w:t>
            </w:r>
            <w:r>
              <w:rPr>
                <w:rFonts w:eastAsia="宋体"/>
                <w:sz w:val="21"/>
                <w:szCs w:val="24"/>
                <w:highlight w:val="none"/>
                <w:lang w:val="en-US" w:eastAsia="zh-CN" w:bidi="ar-SA"/>
              </w:rPr>
            </w:r>
            <w:r/>
          </w:p>
        </w:tc>
        <w:tc>
          <w:tcPr>
            <w:tcW w:w="351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08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合计：</w:t>
            </w:r>
            <w:r>
              <w:rPr>
                <w:rFonts w:eastAsia="宋体"/>
                <w:sz w:val="21"/>
                <w:szCs w:val="24"/>
                <w:highlight w:val="none"/>
                <w:lang w:val="en-US" w:eastAsia="zh-CN" w:bidi="ar-SA"/>
              </w:rPr>
            </w:r>
            <w:r/>
          </w:p>
        </w:tc>
        <w:tc>
          <w:tcPr>
            <w:tcW w:w="113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13</w:t>
            </w:r>
            <w:r>
              <w:rPr>
                <w:rFonts w:eastAsia="宋体"/>
                <w:sz w:val="21"/>
                <w:szCs w:val="24"/>
                <w:highlight w:val="none"/>
                <w:lang w:val="en-US" w:eastAsia="zh-CN" w:bidi="ar-SA"/>
              </w:rPr>
            </w:r>
            <w:r/>
          </w:p>
        </w:tc>
        <w:tc>
          <w:tcPr>
            <w:tcW w:w="121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351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jc w:val="left"/>
        <w:rPr>
          <w:highlight w:val="none"/>
        </w:rPr>
      </w:pPr>
      <w:r>
        <w:rPr>
          <w:highlight w:val="none"/>
        </w:rPr>
      </w:r>
      <w:r/>
    </w:p>
    <w:p>
      <w:pPr>
        <w:pStyle w:val="760"/>
        <w:jc w:val="left"/>
        <w:rPr>
          <w:highlight w:val="none"/>
        </w:rPr>
      </w:pPr>
      <w:r>
        <w:rPr>
          <w:rFonts w:hint="eastAsia"/>
          <w:highlight w:val="none"/>
        </w:rPr>
        <w:t xml:space="preserve">15</w:t>
      </w:r>
      <w:r>
        <w:rPr>
          <w:highlight w:val="none"/>
        </w:rPr>
        <w:t xml:space="preserve">、垃圾桶柜  </w:t>
      </w:r>
      <w:r>
        <w:rPr>
          <w:highlight w:val="none"/>
        </w:rPr>
      </w:r>
      <w:r/>
    </w:p>
    <w:p>
      <w:pPr>
        <w:pStyle w:val="760"/>
        <w:jc w:val="left"/>
        <w:rPr>
          <w:sz w:val="20"/>
          <w:szCs w:val="20"/>
          <w:highlight w:val="none"/>
          <w:lang w:bidi="ar"/>
        </w:rPr>
      </w:pPr>
      <w:r>
        <w:rPr>
          <w:rFonts w:hint="eastAsia"/>
          <w:highlight w:val="none"/>
        </w:rPr>
        <w:t xml:space="preserve">15</w:t>
      </w:r>
      <w:r>
        <w:rPr>
          <w:highlight w:val="none"/>
        </w:rPr>
        <w:t xml:space="preserve">.1具体要求：全部用</w:t>
      </w:r>
      <w:r>
        <w:rPr>
          <w:color w:val="000000"/>
          <w:sz w:val="20"/>
          <w:szCs w:val="20"/>
          <w:highlight w:val="none"/>
          <w:lang w:bidi="ar"/>
        </w:rPr>
        <w:t xml:space="preserve">SUS304-2B无磁不锈钢，</w:t>
      </w:r>
      <w:r>
        <w:rPr>
          <w:highlight w:val="none"/>
        </w:rPr>
        <w:t xml:space="preserve">台面≧2.0mm、层板、外壳≧1.2mm； 门外壳≧1.0mm，门内壳≧0.8mm。采用不锈钢雪柜调节，脚加强筋采用≧1.5mm不锈钢板材， </w:t>
      </w:r>
      <w:r>
        <w:rPr>
          <w:rStyle w:val="1104"/>
          <w:rFonts w:ascii="Times New Roman" w:hAnsi="Times New Roman" w:eastAsia="宋体" w:cs="Times New Roman"/>
          <w:highlight w:val="none"/>
          <w:lang w:bidi="ar"/>
        </w:rPr>
        <w:t xml:space="preserve">立柱φ38mm304不锈钢圆管用料厚度≥1.5mm，</w:t>
      </w:r>
      <w:r>
        <w:rPr>
          <w:color w:val="000000"/>
          <w:sz w:val="20"/>
          <w:szCs w:val="20"/>
          <w:highlight w:val="none"/>
          <w:lang w:bidi="ar"/>
        </w:rPr>
        <w:t xml:space="preserve">配不锈钢螺旋调节脚，</w:t>
      </w:r>
      <w:r>
        <w:rPr>
          <w:highlight w:val="none"/>
        </w:rPr>
        <w:t xml:space="preserve">垃圾桶采用推拉式</w:t>
      </w:r>
      <w:r>
        <w:rPr>
          <w:color w:val="000000"/>
          <w:sz w:val="20"/>
          <w:szCs w:val="20"/>
          <w:highlight w:val="none"/>
          <w:lang w:bidi="ar"/>
        </w:rPr>
        <w:t xml:space="preserve">。</w:t>
      </w:r>
      <w:r>
        <w:rPr>
          <w:rStyle w:val="1104"/>
          <w:rFonts w:ascii="Times New Roman" w:hAnsi="Times New Roman" w:eastAsia="宋体" w:cs="Times New Roman"/>
          <w:highlight w:val="none"/>
          <w:lang w:bidi="ar"/>
        </w:rPr>
        <w:t xml:space="preserve">产品抛光后表面纹理均匀一致，</w:t>
      </w:r>
      <w:r>
        <w:rPr>
          <w:sz w:val="20"/>
          <w:szCs w:val="20"/>
          <w:highlight w:val="none"/>
          <w:lang w:bidi="ar"/>
        </w:rPr>
        <w:t xml:space="preserve">且没有明显划痕、锤印及烧痕。产品在490N水平力的作用下,框架的变形量≤15mm。去除作用力后,框架的变形量≤3mm。</w:t>
      </w:r>
      <w:r>
        <w:rPr>
          <w:sz w:val="20"/>
          <w:szCs w:val="20"/>
          <w:highlight w:val="none"/>
          <w:lang w:bidi="ar"/>
        </w:rPr>
      </w:r>
      <w:r/>
    </w:p>
    <w:p>
      <w:pPr>
        <w:pStyle w:val="760"/>
        <w:jc w:val="left"/>
        <w:rPr>
          <w:highlight w:val="none"/>
        </w:rPr>
      </w:pPr>
      <w:r>
        <w:rPr>
          <w:rFonts w:hint="eastAsia"/>
          <w:highlight w:val="none"/>
        </w:rPr>
        <w:t xml:space="preserve">15</w:t>
      </w:r>
      <w:r>
        <w:rPr>
          <w:highlight w:val="none"/>
        </w:rPr>
        <w:t xml:space="preserve">.2尺寸要求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2851"/>
        <w:gridCol w:w="851"/>
        <w:gridCol w:w="1477"/>
        <w:gridCol w:w="2684"/>
      </w:tblGrid>
      <w:tr>
        <w:trPr/>
        <w:tc>
          <w:tcPr>
            <w:tcW w:w="65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851"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851"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477"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684"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65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28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500×800×850/150</w:t>
            </w:r>
            <w:r>
              <w:rPr>
                <w:rFonts w:eastAsia="宋体"/>
                <w:sz w:val="21"/>
                <w:szCs w:val="24"/>
                <w:highlight w:val="none"/>
                <w:lang w:val="en-US" w:eastAsia="zh-CN" w:bidi="ar-SA"/>
              </w:rPr>
            </w:r>
            <w:r/>
          </w:p>
        </w:tc>
        <w:tc>
          <w:tcPr>
            <w:tcW w:w="851"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477"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2560.00 </w:t>
            </w:r>
            <w:r>
              <w:rPr>
                <w:rFonts w:eastAsia="宋体"/>
                <w:sz w:val="21"/>
                <w:szCs w:val="21"/>
                <w:highlight w:val="none"/>
                <w:lang w:val="en-US" w:eastAsia="zh-CN" w:bidi="ar-SA"/>
              </w:rPr>
            </w:r>
            <w:r/>
          </w:p>
        </w:tc>
        <w:tc>
          <w:tcPr>
            <w:tcW w:w="2684" w:type="dxa"/>
            <w:vAlign w:val="top"/>
            <w:vMerge w:val="restart"/>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5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28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500×760×850/150</w:t>
            </w:r>
            <w:r>
              <w:rPr>
                <w:rFonts w:eastAsia="宋体"/>
                <w:sz w:val="21"/>
                <w:szCs w:val="24"/>
                <w:highlight w:val="none"/>
                <w:lang w:val="en-US" w:eastAsia="zh-CN" w:bidi="ar-SA"/>
              </w:rPr>
            </w:r>
            <w:r/>
          </w:p>
        </w:tc>
        <w:tc>
          <w:tcPr>
            <w:tcW w:w="851"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477"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2560.00 </w:t>
            </w:r>
            <w:r>
              <w:rPr>
                <w:rFonts w:eastAsia="宋体"/>
                <w:sz w:val="21"/>
                <w:szCs w:val="21"/>
                <w:highlight w:val="none"/>
                <w:lang w:val="en-US" w:eastAsia="zh-CN" w:bidi="ar-SA"/>
              </w:rPr>
            </w:r>
            <w:r/>
          </w:p>
        </w:tc>
        <w:tc>
          <w:tcPr>
            <w:tcW w:w="2684"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5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28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500×700×850/150</w:t>
            </w:r>
            <w:r>
              <w:rPr>
                <w:rFonts w:eastAsia="宋体"/>
                <w:sz w:val="21"/>
                <w:szCs w:val="24"/>
                <w:highlight w:val="none"/>
                <w:lang w:val="en-US" w:eastAsia="zh-CN" w:bidi="ar-SA"/>
              </w:rPr>
            </w:r>
            <w:r/>
          </w:p>
        </w:tc>
        <w:tc>
          <w:tcPr>
            <w:tcW w:w="851"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477"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2560.00 </w:t>
            </w:r>
            <w:r>
              <w:rPr>
                <w:rFonts w:eastAsia="宋体"/>
                <w:sz w:val="21"/>
                <w:szCs w:val="21"/>
                <w:highlight w:val="none"/>
                <w:lang w:val="en-US" w:eastAsia="zh-CN" w:bidi="ar-SA"/>
              </w:rPr>
            </w:r>
            <w:r/>
          </w:p>
        </w:tc>
        <w:tc>
          <w:tcPr>
            <w:tcW w:w="2684"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5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w:t>
            </w:r>
            <w:r>
              <w:rPr>
                <w:rFonts w:eastAsia="宋体"/>
                <w:sz w:val="21"/>
                <w:szCs w:val="24"/>
                <w:highlight w:val="none"/>
                <w:lang w:val="en-US" w:eastAsia="zh-CN" w:bidi="ar-SA"/>
              </w:rPr>
            </w:r>
            <w:r/>
          </w:p>
        </w:tc>
        <w:tc>
          <w:tcPr>
            <w:tcW w:w="28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500×760×850/150</w:t>
            </w:r>
            <w:r>
              <w:rPr>
                <w:rFonts w:eastAsia="宋体"/>
                <w:sz w:val="21"/>
                <w:szCs w:val="24"/>
                <w:highlight w:val="none"/>
                <w:lang w:val="en-US" w:eastAsia="zh-CN" w:bidi="ar-SA"/>
              </w:rPr>
            </w:r>
            <w:r/>
          </w:p>
        </w:tc>
        <w:tc>
          <w:tcPr>
            <w:tcW w:w="851"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477"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2560.00 </w:t>
            </w:r>
            <w:r>
              <w:rPr>
                <w:rFonts w:eastAsia="宋体"/>
                <w:sz w:val="21"/>
                <w:szCs w:val="21"/>
                <w:highlight w:val="none"/>
                <w:lang w:val="en-US" w:eastAsia="zh-CN" w:bidi="ar-SA"/>
              </w:rPr>
            </w:r>
            <w:r/>
          </w:p>
        </w:tc>
        <w:tc>
          <w:tcPr>
            <w:tcW w:w="2684"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5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eastAsia="宋体"/>
                <w:sz w:val="21"/>
                <w:szCs w:val="24"/>
                <w:highlight w:val="none"/>
                <w:lang w:val="en-US" w:eastAsia="zh-CN" w:bidi="ar-SA"/>
              </w:rPr>
            </w:r>
            <w:r/>
          </w:p>
        </w:tc>
        <w:tc>
          <w:tcPr>
            <w:tcW w:w="28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500×660×800/150</w:t>
            </w:r>
            <w:r>
              <w:rPr>
                <w:rFonts w:eastAsia="宋体"/>
                <w:sz w:val="21"/>
                <w:szCs w:val="24"/>
                <w:highlight w:val="none"/>
                <w:lang w:val="en-US" w:eastAsia="zh-CN" w:bidi="ar-SA"/>
              </w:rPr>
            </w:r>
            <w:r/>
          </w:p>
        </w:tc>
        <w:tc>
          <w:tcPr>
            <w:tcW w:w="851"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477"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2560.00 </w:t>
            </w:r>
            <w:r>
              <w:rPr>
                <w:rFonts w:eastAsia="宋体"/>
                <w:sz w:val="21"/>
                <w:szCs w:val="21"/>
                <w:highlight w:val="none"/>
                <w:lang w:val="en-US" w:eastAsia="zh-CN" w:bidi="ar-SA"/>
              </w:rPr>
            </w:r>
            <w:r/>
          </w:p>
        </w:tc>
        <w:tc>
          <w:tcPr>
            <w:tcW w:w="2684"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5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8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合计：</w:t>
            </w:r>
            <w:r>
              <w:rPr>
                <w:rFonts w:eastAsia="宋体"/>
                <w:sz w:val="21"/>
                <w:szCs w:val="24"/>
                <w:highlight w:val="none"/>
                <w:lang w:val="en-US" w:eastAsia="zh-CN" w:bidi="ar-SA"/>
              </w:rPr>
            </w:r>
            <w:r/>
          </w:p>
        </w:tc>
        <w:tc>
          <w:tcPr>
            <w:tcW w:w="851"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eastAsia="宋体"/>
                <w:sz w:val="21"/>
                <w:szCs w:val="24"/>
                <w:highlight w:val="none"/>
                <w:lang w:val="en-US" w:eastAsia="zh-CN" w:bidi="ar-SA"/>
              </w:rPr>
            </w:r>
            <w:r/>
          </w:p>
        </w:tc>
        <w:tc>
          <w:tcPr>
            <w:tcW w:w="1477"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684"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jc w:val="left"/>
        <w:rPr>
          <w:highlight w:val="none"/>
        </w:rPr>
      </w:pPr>
      <w:r>
        <w:rPr>
          <w:rFonts w:hint="eastAsia"/>
          <w:highlight w:val="none"/>
        </w:rPr>
        <w:t xml:space="preserve">16</w:t>
      </w:r>
      <w:r>
        <w:rPr>
          <w:highlight w:val="none"/>
        </w:rPr>
        <w:t xml:space="preserve">、炉间柜</w:t>
      </w:r>
      <w:r>
        <w:rPr>
          <w:highlight w:val="none"/>
        </w:rPr>
      </w:r>
      <w:r/>
    </w:p>
    <w:p>
      <w:pPr>
        <w:pStyle w:val="760"/>
        <w:jc w:val="left"/>
        <w:rPr>
          <w:sz w:val="20"/>
          <w:szCs w:val="20"/>
          <w:highlight w:val="none"/>
          <w:lang w:bidi="ar"/>
        </w:rPr>
      </w:pPr>
      <w:r>
        <w:rPr>
          <w:rFonts w:hint="eastAsia"/>
          <w:highlight w:val="none"/>
        </w:rPr>
        <w:t xml:space="preserve">16</w:t>
      </w:r>
      <w:r>
        <w:rPr>
          <w:highlight w:val="none"/>
        </w:rPr>
        <w:t xml:space="preserve">.1具体要求：全部用</w:t>
      </w:r>
      <w:r>
        <w:rPr>
          <w:color w:val="000000"/>
          <w:sz w:val="20"/>
          <w:szCs w:val="20"/>
          <w:highlight w:val="none"/>
          <w:lang w:bidi="ar"/>
        </w:rPr>
        <w:t xml:space="preserve">SUS304-2B无磁不锈钢，</w:t>
      </w:r>
      <w:r>
        <w:rPr>
          <w:highlight w:val="none"/>
        </w:rPr>
        <w:t xml:space="preserve">台面≧2.0mm、层板、外壳≧1.2mm； 门外壳≧1.0mm，门内壳≧0.8mm。采用不锈钢雪柜调节，脚加强筋采用≧1.5mm不锈钢板材， </w:t>
      </w:r>
      <w:r>
        <w:rPr>
          <w:rStyle w:val="1104"/>
          <w:rFonts w:ascii="Times New Roman" w:hAnsi="Times New Roman" w:eastAsia="宋体" w:cs="Times New Roman"/>
          <w:highlight w:val="none"/>
          <w:lang w:bidi="ar"/>
        </w:rPr>
        <w:t xml:space="preserve">立柱φ38mm304不锈钢圆管用料厚度≥1.5mm，</w:t>
      </w:r>
      <w:r>
        <w:rPr>
          <w:highlight w:val="none"/>
        </w:rPr>
        <w:t xml:space="preserve">横档采用</w:t>
      </w:r>
      <w:r>
        <w:rPr>
          <w:rStyle w:val="1104"/>
          <w:rFonts w:ascii="Times New Roman" w:hAnsi="Times New Roman" w:eastAsia="宋体" w:cs="Times New Roman"/>
          <w:highlight w:val="none"/>
          <w:lang w:bidi="ar"/>
        </w:rPr>
        <w:t xml:space="preserve">φ25mm</w:t>
      </w:r>
      <w:r>
        <w:rPr>
          <w:highlight w:val="none"/>
        </w:rPr>
        <w:t xml:space="preserve">304不锈钢圆管</w:t>
      </w:r>
      <w:r>
        <w:rPr>
          <w:rStyle w:val="1104"/>
          <w:rFonts w:ascii="Times New Roman" w:hAnsi="Times New Roman" w:eastAsia="宋体" w:cs="Times New Roman"/>
          <w:highlight w:val="none"/>
          <w:lang w:bidi="ar"/>
        </w:rPr>
        <w:t xml:space="preserve">用料厚度</w:t>
      </w:r>
      <w:r>
        <w:rPr>
          <w:highlight w:val="none"/>
        </w:rPr>
        <w:t xml:space="preserve">≧1.2mm，无前横档</w:t>
      </w:r>
      <w:r>
        <w:rPr>
          <w:rStyle w:val="1104"/>
          <w:rFonts w:ascii="Times New Roman" w:hAnsi="Times New Roman" w:eastAsia="宋体" w:cs="Times New Roman"/>
          <w:highlight w:val="none"/>
          <w:lang w:bidi="ar"/>
        </w:rPr>
        <w:t xml:space="preserve">。产品抛光后表面纹理均匀一致，</w:t>
      </w:r>
      <w:r>
        <w:rPr>
          <w:sz w:val="20"/>
          <w:szCs w:val="20"/>
          <w:highlight w:val="none"/>
          <w:lang w:bidi="ar"/>
        </w:rPr>
        <w:t xml:space="preserve">且没有明显划痕、锤印及烧痕。产品在490N水平力的作用下,框架的变形量≤15mm。去除作用力后,框架的变形量≤3mm。</w:t>
      </w:r>
      <w:r>
        <w:rPr>
          <w:sz w:val="20"/>
          <w:szCs w:val="20"/>
          <w:highlight w:val="none"/>
          <w:lang w:bidi="ar"/>
        </w:rPr>
      </w:r>
      <w:r/>
    </w:p>
    <w:p>
      <w:pPr>
        <w:pStyle w:val="760"/>
        <w:jc w:val="left"/>
        <w:rPr>
          <w:highlight w:val="none"/>
        </w:rPr>
      </w:pPr>
      <w:r>
        <w:rPr>
          <w:rFonts w:hint="eastAsia"/>
          <w:highlight w:val="none"/>
        </w:rPr>
        <w:t xml:space="preserve">16</w:t>
      </w:r>
      <w:r>
        <w:rPr>
          <w:highlight w:val="none"/>
        </w:rPr>
        <w:t xml:space="preserve">.2尺寸要求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2875"/>
        <w:gridCol w:w="993"/>
        <w:gridCol w:w="1289"/>
        <w:gridCol w:w="2730"/>
      </w:tblGrid>
      <w:tr>
        <w:trPr/>
        <w:tc>
          <w:tcPr>
            <w:tcW w:w="63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87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99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289"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73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635"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w:t>
            </w:r>
            <w:r>
              <w:rPr>
                <w:rFonts w:eastAsia="宋体"/>
                <w:sz w:val="21"/>
                <w:szCs w:val="24"/>
                <w:highlight w:val="none"/>
                <w:lang w:val="en-US" w:eastAsia="zh-CN" w:bidi="ar-SA"/>
              </w:rPr>
            </w:r>
            <w:r/>
          </w:p>
        </w:tc>
        <w:tc>
          <w:tcPr>
            <w:tcW w:w="287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700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600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800/450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28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2240.00 </w:t>
            </w:r>
            <w:r>
              <w:rPr>
                <w:rFonts w:eastAsia="宋体"/>
                <w:sz w:val="21"/>
                <w:szCs w:val="24"/>
                <w:highlight w:val="none"/>
                <w:lang w:val="en-US" w:eastAsia="zh-CN" w:bidi="ar-SA"/>
              </w:rPr>
            </w:r>
            <w:r/>
          </w:p>
        </w:tc>
        <w:tc>
          <w:tcPr>
            <w:tcW w:w="2730" w:type="dxa"/>
            <w:vAlign w:val="center"/>
            <w:vMerge w:val="restart"/>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35"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w:t>
            </w:r>
            <w:r>
              <w:rPr>
                <w:rFonts w:eastAsia="宋体"/>
                <w:sz w:val="21"/>
                <w:szCs w:val="24"/>
                <w:highlight w:val="none"/>
                <w:lang w:val="en-US" w:eastAsia="zh-CN" w:bidi="ar-SA"/>
              </w:rPr>
            </w:r>
            <w:r/>
          </w:p>
        </w:tc>
        <w:tc>
          <w:tcPr>
            <w:tcW w:w="287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400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1200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800/450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8</w:t>
            </w:r>
            <w:r>
              <w:rPr>
                <w:rFonts w:eastAsia="宋体"/>
                <w:sz w:val="21"/>
                <w:szCs w:val="24"/>
                <w:highlight w:val="none"/>
                <w:lang w:val="en-US" w:eastAsia="zh-CN" w:bidi="ar-SA"/>
              </w:rPr>
            </w:r>
            <w:r/>
          </w:p>
        </w:tc>
        <w:tc>
          <w:tcPr>
            <w:tcW w:w="128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2240.00 </w:t>
            </w:r>
            <w:r>
              <w:rPr>
                <w:rFonts w:eastAsia="宋体"/>
                <w:sz w:val="21"/>
                <w:szCs w:val="24"/>
                <w:highlight w:val="none"/>
                <w:lang w:val="en-US" w:eastAsia="zh-CN" w:bidi="ar-SA"/>
              </w:rPr>
            </w:r>
            <w:r/>
          </w:p>
        </w:tc>
        <w:tc>
          <w:tcPr>
            <w:tcW w:w="2730"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35"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3</w:t>
            </w:r>
            <w:r>
              <w:rPr>
                <w:rFonts w:eastAsia="宋体"/>
                <w:sz w:val="21"/>
                <w:szCs w:val="24"/>
                <w:highlight w:val="none"/>
                <w:lang w:val="en-US" w:eastAsia="zh-CN" w:bidi="ar-SA"/>
              </w:rPr>
            </w:r>
            <w:r/>
          </w:p>
        </w:tc>
        <w:tc>
          <w:tcPr>
            <w:tcW w:w="287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500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800/450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28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2400.00 </w:t>
            </w:r>
            <w:r>
              <w:rPr>
                <w:rFonts w:eastAsia="宋体"/>
                <w:sz w:val="21"/>
                <w:szCs w:val="24"/>
                <w:highlight w:val="none"/>
                <w:lang w:val="en-US" w:eastAsia="zh-CN" w:bidi="ar-SA"/>
              </w:rPr>
            </w:r>
            <w:r/>
          </w:p>
        </w:tc>
        <w:tc>
          <w:tcPr>
            <w:tcW w:w="2730"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35"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4</w:t>
            </w:r>
            <w:r>
              <w:rPr>
                <w:rFonts w:eastAsia="宋体"/>
                <w:sz w:val="21"/>
                <w:szCs w:val="24"/>
                <w:highlight w:val="none"/>
                <w:lang w:val="en-US" w:eastAsia="zh-CN" w:bidi="ar-SA"/>
              </w:rPr>
            </w:r>
            <w:r/>
          </w:p>
        </w:tc>
        <w:tc>
          <w:tcPr>
            <w:tcW w:w="287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400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800/50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3</w:t>
            </w:r>
            <w:r>
              <w:rPr>
                <w:rFonts w:eastAsia="宋体"/>
                <w:sz w:val="21"/>
                <w:szCs w:val="24"/>
                <w:highlight w:val="none"/>
                <w:lang w:val="en-US" w:eastAsia="zh-CN" w:bidi="ar-SA"/>
              </w:rPr>
            </w:r>
            <w:r/>
          </w:p>
        </w:tc>
        <w:tc>
          <w:tcPr>
            <w:tcW w:w="128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2000.00 </w:t>
            </w:r>
            <w:r>
              <w:rPr>
                <w:rFonts w:eastAsia="宋体"/>
                <w:sz w:val="21"/>
                <w:szCs w:val="24"/>
                <w:highlight w:val="none"/>
                <w:lang w:val="en-US" w:eastAsia="zh-CN" w:bidi="ar-SA"/>
              </w:rPr>
            </w:r>
            <w:r/>
          </w:p>
        </w:tc>
        <w:tc>
          <w:tcPr>
            <w:tcW w:w="2730"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35"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5</w:t>
            </w:r>
            <w:r>
              <w:rPr>
                <w:rFonts w:eastAsia="宋体"/>
                <w:sz w:val="21"/>
                <w:szCs w:val="24"/>
                <w:highlight w:val="none"/>
                <w:lang w:val="en-US" w:eastAsia="zh-CN" w:bidi="ar-SA"/>
              </w:rPr>
            </w:r>
            <w:r/>
          </w:p>
        </w:tc>
        <w:tc>
          <w:tcPr>
            <w:tcW w:w="287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400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850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800/450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28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2080.00 </w:t>
            </w:r>
            <w:r>
              <w:rPr>
                <w:rFonts w:eastAsia="宋体"/>
                <w:sz w:val="21"/>
                <w:szCs w:val="24"/>
                <w:highlight w:val="none"/>
                <w:lang w:val="en-US" w:eastAsia="zh-CN" w:bidi="ar-SA"/>
              </w:rPr>
            </w:r>
            <w:r/>
          </w:p>
        </w:tc>
        <w:tc>
          <w:tcPr>
            <w:tcW w:w="2730"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35"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6</w:t>
            </w:r>
            <w:r>
              <w:rPr>
                <w:rFonts w:eastAsia="宋体"/>
                <w:sz w:val="21"/>
                <w:szCs w:val="24"/>
                <w:highlight w:val="none"/>
                <w:lang w:val="en-US" w:eastAsia="zh-CN" w:bidi="ar-SA"/>
              </w:rPr>
            </w:r>
            <w:r/>
          </w:p>
        </w:tc>
        <w:tc>
          <w:tcPr>
            <w:tcW w:w="287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570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1200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800/450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28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2400.00 </w:t>
            </w:r>
            <w:r>
              <w:rPr>
                <w:rFonts w:eastAsia="宋体"/>
                <w:sz w:val="21"/>
                <w:szCs w:val="24"/>
                <w:highlight w:val="none"/>
                <w:lang w:val="en-US" w:eastAsia="zh-CN" w:bidi="ar-SA"/>
              </w:rPr>
            </w:r>
            <w:r/>
          </w:p>
        </w:tc>
        <w:tc>
          <w:tcPr>
            <w:tcW w:w="2730"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35"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7</w:t>
            </w:r>
            <w:r>
              <w:rPr>
                <w:rFonts w:eastAsia="宋体"/>
                <w:sz w:val="21"/>
                <w:szCs w:val="24"/>
                <w:highlight w:val="none"/>
                <w:lang w:val="en-US" w:eastAsia="zh-CN" w:bidi="ar-SA"/>
              </w:rPr>
            </w:r>
            <w:r/>
          </w:p>
        </w:tc>
        <w:tc>
          <w:tcPr>
            <w:tcW w:w="287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400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800/450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1</w:t>
            </w:r>
            <w:r>
              <w:rPr>
                <w:rFonts w:eastAsia="宋体"/>
                <w:sz w:val="21"/>
                <w:szCs w:val="24"/>
                <w:highlight w:val="none"/>
                <w:lang w:val="en-US" w:eastAsia="zh-CN" w:bidi="ar-SA"/>
              </w:rPr>
            </w:r>
            <w:r/>
          </w:p>
        </w:tc>
        <w:tc>
          <w:tcPr>
            <w:tcW w:w="128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2240.00 </w:t>
            </w:r>
            <w:r>
              <w:rPr>
                <w:rFonts w:eastAsia="宋体"/>
                <w:sz w:val="21"/>
                <w:szCs w:val="24"/>
                <w:highlight w:val="none"/>
                <w:lang w:val="en-US" w:eastAsia="zh-CN" w:bidi="ar-SA"/>
              </w:rPr>
            </w:r>
            <w:r/>
          </w:p>
        </w:tc>
        <w:tc>
          <w:tcPr>
            <w:tcW w:w="273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35"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8</w:t>
            </w:r>
            <w:r>
              <w:rPr>
                <w:rFonts w:eastAsia="宋体"/>
                <w:sz w:val="21"/>
                <w:szCs w:val="24"/>
                <w:highlight w:val="none"/>
                <w:lang w:val="en-US" w:eastAsia="zh-CN" w:bidi="ar-SA"/>
              </w:rPr>
            </w:r>
            <w:r/>
          </w:p>
        </w:tc>
        <w:tc>
          <w:tcPr>
            <w:tcW w:w="287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400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1100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800/450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2</w:t>
            </w:r>
            <w:r>
              <w:rPr>
                <w:rFonts w:eastAsia="宋体"/>
                <w:sz w:val="21"/>
                <w:szCs w:val="24"/>
                <w:highlight w:val="none"/>
                <w:lang w:val="en-US" w:eastAsia="zh-CN" w:bidi="ar-SA"/>
              </w:rPr>
            </w:r>
            <w:r/>
          </w:p>
        </w:tc>
        <w:tc>
          <w:tcPr>
            <w:tcW w:w="128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2160.00 </w:t>
            </w:r>
            <w:r>
              <w:rPr>
                <w:rFonts w:eastAsia="宋体"/>
                <w:sz w:val="21"/>
                <w:szCs w:val="24"/>
                <w:highlight w:val="none"/>
                <w:lang w:val="en-US" w:eastAsia="zh-CN" w:bidi="ar-SA"/>
              </w:rPr>
            </w:r>
            <w:r/>
          </w:p>
        </w:tc>
        <w:tc>
          <w:tcPr>
            <w:tcW w:w="273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35" w:type="dxa"/>
            <w:vAlign w:val="center"/>
            <w:textDirection w:val="lrTb"/>
            <w:noWrap w:val="false"/>
          </w:tcPr>
          <w:p>
            <w:pPr>
              <w:pStyle w:val="760"/>
              <w:jc w:val="right"/>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9</w:t>
            </w:r>
            <w:r>
              <w:rPr>
                <w:rFonts w:eastAsia="宋体"/>
                <w:sz w:val="21"/>
                <w:szCs w:val="24"/>
                <w:highlight w:val="none"/>
                <w:lang w:val="en-US" w:eastAsia="zh-CN" w:bidi="ar-SA"/>
              </w:rPr>
            </w:r>
            <w:r/>
          </w:p>
        </w:tc>
        <w:tc>
          <w:tcPr>
            <w:tcW w:w="2875"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0"/>
                <w:szCs w:val="20"/>
                <w:highlight w:val="none"/>
                <w:lang w:val="en-US" w:eastAsia="zh-CN" w:bidi="ar"/>
              </w:rPr>
              <w:t xml:space="preserve">400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700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850/50</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4</w:t>
            </w:r>
            <w:r>
              <w:rPr>
                <w:rFonts w:eastAsia="宋体"/>
                <w:color w:val="000000"/>
                <w:sz w:val="21"/>
                <w:szCs w:val="24"/>
                <w:highlight w:val="none"/>
                <w:lang w:val="en-US" w:eastAsia="zh-CN" w:bidi="ar-SA"/>
              </w:rPr>
            </w:r>
            <w:r/>
          </w:p>
        </w:tc>
        <w:tc>
          <w:tcPr>
            <w:tcW w:w="1289"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sz w:val="21"/>
                <w:szCs w:val="24"/>
                <w:highlight w:val="none"/>
                <w:lang w:val="en-US" w:eastAsia="zh-CN" w:bidi="ar-SA"/>
              </w:rPr>
              <w:t xml:space="preserve">2240.00 </w:t>
            </w:r>
            <w:r>
              <w:rPr>
                <w:rFonts w:eastAsia="宋体"/>
                <w:color w:val="000000"/>
                <w:sz w:val="21"/>
                <w:szCs w:val="24"/>
                <w:highlight w:val="none"/>
                <w:lang w:val="en-US" w:eastAsia="zh-CN" w:bidi="ar-SA"/>
              </w:rPr>
            </w:r>
            <w:r/>
          </w:p>
        </w:tc>
        <w:tc>
          <w:tcPr>
            <w:tcW w:w="2730"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r>
            <w:r/>
          </w:p>
        </w:tc>
      </w:tr>
      <w:tr>
        <w:trPr/>
        <w:tc>
          <w:tcPr>
            <w:tcW w:w="63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875"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合计：</w:t>
            </w:r>
            <w:r>
              <w:rPr>
                <w:rFonts w:eastAsia="宋体"/>
                <w:sz w:val="21"/>
                <w:szCs w:val="24"/>
                <w:highlight w:val="none"/>
                <w:lang w:val="en-US" w:eastAsia="zh-CN" w:bidi="ar-SA"/>
              </w:rPr>
            </w:r>
            <w:r/>
          </w:p>
        </w:tc>
        <w:tc>
          <w:tcPr>
            <w:tcW w:w="99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22</w:t>
            </w:r>
            <w:r>
              <w:rPr>
                <w:rFonts w:eastAsia="宋体"/>
                <w:sz w:val="21"/>
                <w:szCs w:val="24"/>
                <w:highlight w:val="none"/>
                <w:lang w:val="en-US" w:eastAsia="zh-CN" w:bidi="ar-SA"/>
              </w:rPr>
            </w:r>
            <w:r/>
          </w:p>
        </w:tc>
        <w:tc>
          <w:tcPr>
            <w:tcW w:w="128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73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rPr>
          <w:highlight w:val="none"/>
        </w:rPr>
      </w:pPr>
      <w:r>
        <w:rPr>
          <w:highlight w:val="none"/>
        </w:rPr>
      </w:r>
      <w:r/>
    </w:p>
    <w:p>
      <w:pPr>
        <w:pStyle w:val="760"/>
        <w:rPr>
          <w:highlight w:val="none"/>
        </w:rPr>
      </w:pPr>
      <w:r>
        <w:rPr>
          <w:rFonts w:hint="eastAsia"/>
          <w:highlight w:val="none"/>
        </w:rPr>
        <w:t xml:space="preserve">17</w:t>
      </w:r>
      <w:r>
        <w:rPr>
          <w:highlight w:val="none"/>
        </w:rPr>
        <w:t xml:space="preserve">、不锈钢地沟连格栅盖板</w:t>
      </w:r>
      <w:r>
        <w:rPr>
          <w:highlight w:val="none"/>
        </w:rPr>
      </w:r>
      <w:r/>
    </w:p>
    <w:p>
      <w:pPr>
        <w:pStyle w:val="760"/>
        <w:rPr>
          <w:highlight w:val="none"/>
        </w:rPr>
      </w:pPr>
      <w:r>
        <w:rPr>
          <w:rFonts w:hint="eastAsia"/>
          <w:highlight w:val="none"/>
        </w:rPr>
        <w:t xml:space="preserve">17</w:t>
      </w:r>
      <w:r>
        <w:rPr>
          <w:highlight w:val="none"/>
        </w:rPr>
        <w:t xml:space="preserve">.1总体要求:不低于SUS304B不锈钢板;格栅间隙≤25mm,地沟槽≧1.5mm，地沟盖板≧2.5mm厚的格栅地沟盖板，沟体一次拉伸成型无焊接，下水口位置采用防臭防鼠防蟑螂的绕流水封设计，方便拆卸检修。</w:t>
      </w:r>
      <w:r>
        <w:rPr>
          <w:highlight w:val="none"/>
        </w:rPr>
      </w:r>
      <w:r/>
    </w:p>
    <w:p>
      <w:pPr>
        <w:pStyle w:val="760"/>
        <w:rPr>
          <w:highlight w:val="none"/>
        </w:rPr>
      </w:pPr>
      <w:r>
        <w:rPr>
          <w:rFonts w:hint="eastAsia"/>
          <w:highlight w:val="none"/>
        </w:rPr>
        <w:t xml:space="preserve">17</w:t>
      </w:r>
      <w:r>
        <w:rPr>
          <w:highlight w:val="none"/>
        </w:rPr>
        <w:t xml:space="preserve">.2尺寸要求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2767"/>
        <w:gridCol w:w="886"/>
        <w:gridCol w:w="1619"/>
        <w:gridCol w:w="2684"/>
      </w:tblGrid>
      <w:tr>
        <w:trPr>
          <w:trHeight w:val="9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886"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数量（块）</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7000.00 </w:t>
            </w:r>
            <w:r>
              <w:rPr>
                <w:rFonts w:eastAsia="宋体"/>
                <w:sz w:val="21"/>
                <w:szCs w:val="24"/>
                <w:highlight w:val="none"/>
                <w:lang w:val="en-US" w:eastAsia="zh-CN" w:bidi="ar-SA"/>
              </w:rPr>
            </w:r>
            <w:r/>
          </w:p>
        </w:tc>
        <w:tc>
          <w:tcPr>
            <w:tcW w:w="2684" w:type="dxa"/>
            <w:vAlign w:val="center"/>
            <w:vMerge w:val="restart"/>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6920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7700.00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1400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1680.00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4"/>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5250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6300.00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2070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2310.00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4620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5530.00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1100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1386.00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2900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3500.00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1430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1800.00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10</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1380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1700.00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11</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1420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1700.00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945.00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13</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1550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1953.00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14</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1050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1323.00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15</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756.00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16</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1620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3850.00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17</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1500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3500.00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18</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1512.00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19</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1550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3556.00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20</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1638.00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21</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567.00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22</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441.00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23</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3220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3500.00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24</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3700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3580.00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25</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1500.00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26</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1400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1764.00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27</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330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400.00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28</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4830.00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29</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834</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1050.00</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30</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1458</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1855.00</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31</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200.00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32</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4950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5537.00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33</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2600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3276.00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34</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1520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1900.00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185"/>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35</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1620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2000.00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185"/>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36</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4710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5180.00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185"/>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37</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4760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5460.00 </w:t>
            </w:r>
            <w:r>
              <w:rPr>
                <w:rFonts w:eastAsia="宋体"/>
                <w:sz w:val="21"/>
                <w:szCs w:val="24"/>
                <w:highlight w:val="none"/>
                <w:lang w:val="en-US" w:eastAsia="zh-CN" w:bidi="ar-SA"/>
              </w:rPr>
            </w:r>
            <w:r/>
          </w:p>
        </w:tc>
        <w:tc>
          <w:tcPr>
            <w:tcW w:w="2684" w:type="dxa"/>
            <w:vAlign w:val="center"/>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185"/>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38</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4900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5600.00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185"/>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39</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810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1000.00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09"/>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40</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1008.00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09"/>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41</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5720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6300.00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09"/>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42</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3600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4200.00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09"/>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43</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6850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7931.00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44</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2550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3213.00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08"/>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45</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2410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3000.00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08"/>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46</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2450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3087.00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08"/>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47</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6500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7700.00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48</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1150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1449.00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49</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2772.00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50</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9440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11200.00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hint="eastAsia"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7700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9100.00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hint="eastAsia"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1780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2200.00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hint="eastAsia"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4900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5600.00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hint="eastAsia" w:eastAsia="宋体"/>
                <w:sz w:val="21"/>
                <w:szCs w:val="24"/>
                <w:highlight w:val="none"/>
                <w:lang w:val="en-US" w:eastAsia="zh-CN" w:bidi="ar-SA"/>
              </w:rPr>
              <w:t xml:space="preserve">4</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9380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11200.00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55</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5420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6300.00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56</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8580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10150.00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57</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756.00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hint="eastAsia" w:eastAsia="宋体"/>
                <w:sz w:val="21"/>
                <w:szCs w:val="24"/>
                <w:highlight w:val="none"/>
                <w:lang w:val="en-US" w:eastAsia="zh-CN" w:bidi="ar-SA"/>
              </w:rPr>
              <w:t xml:space="preserve">8</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8720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10500.00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59</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8420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10150.00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hint="eastAsia" w:eastAsia="宋体"/>
                <w:sz w:val="21"/>
                <w:szCs w:val="24"/>
                <w:highlight w:val="none"/>
                <w:lang w:val="en-US" w:eastAsia="zh-CN" w:bidi="ar-SA"/>
              </w:rPr>
              <w:t xml:space="preserve">0</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2480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3100.00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hint="eastAsia"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2460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3100.00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hint="eastAsia"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6080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7000.00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hint="eastAsia"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6100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7000.00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hint="eastAsia" w:eastAsia="宋体"/>
                <w:sz w:val="21"/>
                <w:szCs w:val="24"/>
                <w:highlight w:val="none"/>
                <w:lang w:val="en-US" w:eastAsia="zh-CN" w:bidi="ar-SA"/>
              </w:rPr>
              <w:t xml:space="preserve">4</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3160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3900.00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hint="eastAsia" w:eastAsia="宋体"/>
                <w:sz w:val="21"/>
                <w:szCs w:val="24"/>
                <w:highlight w:val="none"/>
                <w:lang w:val="en-US" w:eastAsia="zh-CN" w:bidi="ar-SA"/>
              </w:rPr>
              <w:t xml:space="preserve">5</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1990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2500.00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hint="eastAsia" w:eastAsia="宋体"/>
                <w:sz w:val="21"/>
                <w:szCs w:val="24"/>
                <w:highlight w:val="none"/>
                <w:lang w:val="en-US" w:eastAsia="zh-CN" w:bidi="ar-SA"/>
              </w:rPr>
              <w:t xml:space="preserve">6</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1660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2100.00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hint="eastAsia" w:eastAsia="宋体"/>
                <w:sz w:val="21"/>
                <w:szCs w:val="24"/>
                <w:highlight w:val="none"/>
                <w:lang w:val="en-US" w:eastAsia="zh-CN" w:bidi="ar-SA"/>
              </w:rPr>
              <w:t xml:space="preserve">7</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2700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3402.00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hint="eastAsia" w:eastAsia="宋体"/>
                <w:sz w:val="21"/>
                <w:szCs w:val="24"/>
                <w:highlight w:val="none"/>
                <w:lang w:val="en-US" w:eastAsia="zh-CN" w:bidi="ar-SA"/>
              </w:rPr>
              <w:t xml:space="preserve">8</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1070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1300.00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69</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940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1100.00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w:t>
            </w:r>
            <w:r>
              <w:rPr>
                <w:rFonts w:hint="eastAsia" w:eastAsia="宋体"/>
                <w:sz w:val="21"/>
                <w:szCs w:val="24"/>
                <w:highlight w:val="none"/>
                <w:lang w:val="en-US" w:eastAsia="zh-CN" w:bidi="ar-SA"/>
              </w:rPr>
              <w:t xml:space="preserve">0</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4120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4900.00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w:t>
            </w:r>
            <w:r>
              <w:rPr>
                <w:rFonts w:hint="eastAsia"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1510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1900.00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0"/>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w:t>
            </w:r>
            <w:r>
              <w:rPr>
                <w:rFonts w:hint="eastAsia"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1770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2200.00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w:t>
            </w:r>
            <w:r>
              <w:rPr>
                <w:rFonts w:hint="eastAsia"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3000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3780.00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w:t>
            </w:r>
            <w:r>
              <w:rPr>
                <w:rFonts w:hint="eastAsia" w:eastAsia="宋体"/>
                <w:sz w:val="21"/>
                <w:szCs w:val="24"/>
                <w:highlight w:val="none"/>
                <w:lang w:val="en-US" w:eastAsia="zh-CN" w:bidi="ar-SA"/>
              </w:rPr>
              <w:t xml:space="preserve">4</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1200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5600.00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w:t>
            </w:r>
            <w:r>
              <w:rPr>
                <w:rFonts w:hint="eastAsia" w:eastAsia="宋体"/>
                <w:sz w:val="21"/>
                <w:szCs w:val="24"/>
                <w:highlight w:val="none"/>
                <w:lang w:val="en-US" w:eastAsia="zh-CN" w:bidi="ar-SA"/>
              </w:rPr>
              <w:t xml:space="preserve">5</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5600.00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w:t>
            </w:r>
            <w:r>
              <w:rPr>
                <w:rFonts w:hint="eastAsia" w:eastAsia="宋体"/>
                <w:sz w:val="21"/>
                <w:szCs w:val="24"/>
                <w:highlight w:val="none"/>
                <w:lang w:val="en-US" w:eastAsia="zh-CN" w:bidi="ar-SA"/>
              </w:rPr>
              <w:t xml:space="preserve">6</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6240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7700.00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w:t>
            </w:r>
            <w:r>
              <w:rPr>
                <w:rFonts w:hint="eastAsia" w:eastAsia="宋体"/>
                <w:sz w:val="21"/>
                <w:szCs w:val="24"/>
                <w:highlight w:val="none"/>
                <w:lang w:val="en-US" w:eastAsia="zh-CN" w:bidi="ar-SA"/>
              </w:rPr>
              <w:t xml:space="preserve">7</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8350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9800.00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78</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5800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7000.00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79</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8860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10500.00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6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w:t>
            </w:r>
            <w:r>
              <w:rPr>
                <w:rFonts w:hint="eastAsia" w:eastAsia="宋体"/>
                <w:sz w:val="21"/>
                <w:szCs w:val="24"/>
                <w:highlight w:val="none"/>
                <w:lang w:val="en-US" w:eastAsia="zh-CN" w:bidi="ar-SA"/>
              </w:rPr>
              <w:t xml:space="preserve">0</w:t>
            </w:r>
            <w:r>
              <w:rPr>
                <w:rFonts w:eastAsia="宋体"/>
                <w:sz w:val="21"/>
                <w:szCs w:val="24"/>
                <w:highlight w:val="none"/>
                <w:lang w:val="en-US" w:eastAsia="zh-CN" w:bidi="ar-SA"/>
              </w:rPr>
            </w:r>
            <w:r/>
          </w:p>
        </w:tc>
        <w:tc>
          <w:tcPr>
            <w:tcW w:w="276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3470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color w:val="000000"/>
                <w:sz w:val="22"/>
                <w:szCs w:val="22"/>
                <w:highlight w:val="none"/>
                <w:lang w:val="en-US" w:eastAsia="zh-CN" w:bidi="ar-SA"/>
              </w:rPr>
              <w:t xml:space="preserve">4200.00 </w:t>
            </w: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gridSpan w:val="2"/>
            <w:tcW w:w="333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合计</w:t>
            </w:r>
            <w:r>
              <w:rPr>
                <w:rFonts w:eastAsia="宋体"/>
                <w:sz w:val="21"/>
                <w:szCs w:val="24"/>
                <w:highlight w:val="none"/>
                <w:lang w:val="en-US" w:eastAsia="zh-CN" w:bidi="ar-SA"/>
              </w:rPr>
            </w:r>
            <w:r/>
          </w:p>
        </w:tc>
        <w:tc>
          <w:tcPr>
            <w:tcW w:w="886"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90</w:t>
            </w:r>
            <w:r>
              <w:rPr>
                <w:rFonts w:eastAsia="宋体"/>
                <w:sz w:val="21"/>
                <w:szCs w:val="24"/>
                <w:highlight w:val="none"/>
                <w:lang w:val="en-US" w:eastAsia="zh-CN" w:bidi="ar-SA"/>
              </w:rPr>
            </w:r>
            <w:r/>
          </w:p>
        </w:tc>
        <w:tc>
          <w:tcPr>
            <w:tcW w:w="161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2684"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rPr>
          <w:highlight w:val="none"/>
        </w:rPr>
      </w:pPr>
      <w:r>
        <w:rPr>
          <w:rFonts w:hint="eastAsia"/>
          <w:highlight w:val="none"/>
        </w:rPr>
        <w:t xml:space="preserve">17</w:t>
      </w:r>
      <w:r>
        <w:rPr>
          <w:highlight w:val="none"/>
        </w:rPr>
        <w:t xml:space="preserve">.3 相关配套产品</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1"/>
        <w:gridCol w:w="2352"/>
        <w:gridCol w:w="1418"/>
        <w:gridCol w:w="850"/>
        <w:gridCol w:w="1396"/>
        <w:gridCol w:w="1915"/>
      </w:tblGrid>
      <w:tr>
        <w:trPr/>
        <w:tc>
          <w:tcPr>
            <w:tcW w:w="591"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35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名称</w:t>
            </w:r>
            <w:r>
              <w:rPr>
                <w:rFonts w:eastAsia="宋体"/>
                <w:sz w:val="21"/>
                <w:szCs w:val="24"/>
                <w:highlight w:val="none"/>
                <w:lang w:val="en-US" w:eastAsia="zh-CN" w:bidi="ar-SA"/>
              </w:rPr>
            </w:r>
            <w:r/>
          </w:p>
        </w:tc>
        <w:tc>
          <w:tcPr>
            <w:tcW w:w="141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规格</w:t>
            </w:r>
            <w:r>
              <w:rPr>
                <w:rFonts w:eastAsia="宋体"/>
                <w:sz w:val="21"/>
                <w:szCs w:val="24"/>
                <w:highlight w:val="none"/>
                <w:lang w:val="en-US" w:eastAsia="zh-CN" w:bidi="ar-SA"/>
              </w:rPr>
            </w:r>
            <w:r/>
          </w:p>
        </w:tc>
        <w:tc>
          <w:tcPr>
            <w:tcW w:w="850"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396"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1915"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591"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235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不锈钢地漏盆连排水槽</w:t>
            </w:r>
            <w:r>
              <w:rPr>
                <w:rFonts w:eastAsia="宋体"/>
                <w:sz w:val="21"/>
                <w:szCs w:val="24"/>
                <w:highlight w:val="none"/>
                <w:lang w:val="en-US" w:eastAsia="zh-CN" w:bidi="ar-SA"/>
              </w:rPr>
            </w:r>
            <w:r/>
          </w:p>
        </w:tc>
        <w:tc>
          <w:tcPr>
            <w:tcW w:w="141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5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39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315.00</w:t>
            </w:r>
            <w:r>
              <w:rPr>
                <w:rFonts w:eastAsia="宋体"/>
                <w:sz w:val="21"/>
                <w:szCs w:val="24"/>
                <w:highlight w:val="none"/>
                <w:lang w:val="en-US" w:eastAsia="zh-CN" w:bidi="ar-SA"/>
              </w:rPr>
            </w:r>
            <w:r/>
          </w:p>
        </w:tc>
        <w:tc>
          <w:tcPr>
            <w:tcW w:w="1915"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1"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235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不锈钢地漏盆连排水槽</w:t>
            </w:r>
            <w:r>
              <w:rPr>
                <w:rFonts w:eastAsia="宋体"/>
                <w:sz w:val="21"/>
                <w:szCs w:val="24"/>
                <w:highlight w:val="none"/>
                <w:lang w:val="en-US" w:eastAsia="zh-CN" w:bidi="ar-SA"/>
              </w:rPr>
            </w:r>
            <w:r/>
          </w:p>
        </w:tc>
        <w:tc>
          <w:tcPr>
            <w:tcW w:w="141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100</w:t>
            </w:r>
            <w:r>
              <w:rPr>
                <w:rFonts w:eastAsia="宋体"/>
                <w:sz w:val="21"/>
                <w:szCs w:val="24"/>
                <w:highlight w:val="none"/>
                <w:lang w:val="en-US" w:eastAsia="zh-CN" w:bidi="ar-SA"/>
              </w:rPr>
            </w:r>
            <w:r/>
          </w:p>
        </w:tc>
        <w:tc>
          <w:tcPr>
            <w:tcW w:w="85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39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1134.00</w:t>
            </w:r>
            <w:r>
              <w:rPr>
                <w:rFonts w:eastAsia="宋体"/>
                <w:sz w:val="21"/>
                <w:szCs w:val="24"/>
                <w:highlight w:val="none"/>
                <w:lang w:val="en-US" w:eastAsia="zh-CN" w:bidi="ar-SA"/>
              </w:rPr>
            </w:r>
            <w:r/>
          </w:p>
        </w:tc>
        <w:tc>
          <w:tcPr>
            <w:tcW w:w="1915"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1"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235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不锈钢地漏盆</w:t>
            </w:r>
            <w:r>
              <w:rPr>
                <w:rFonts w:eastAsia="宋体"/>
                <w:sz w:val="21"/>
                <w:szCs w:val="24"/>
                <w:highlight w:val="none"/>
                <w:lang w:val="en-US" w:eastAsia="zh-CN" w:bidi="ar-SA"/>
              </w:rPr>
            </w:r>
            <w:r/>
          </w:p>
        </w:tc>
        <w:tc>
          <w:tcPr>
            <w:tcW w:w="141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eastAsia="宋体"/>
                <w:sz w:val="21"/>
                <w:szCs w:val="24"/>
                <w:highlight w:val="none"/>
                <w:lang w:val="en-US" w:eastAsia="zh-CN" w:bidi="ar-SA"/>
              </w:rPr>
            </w:r>
            <w:r/>
          </w:p>
        </w:tc>
        <w:tc>
          <w:tcPr>
            <w:tcW w:w="850"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39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315.00</w:t>
            </w:r>
            <w:r>
              <w:rPr>
                <w:rFonts w:eastAsia="宋体"/>
                <w:sz w:val="21"/>
                <w:szCs w:val="24"/>
                <w:highlight w:val="none"/>
                <w:lang w:val="en-US" w:eastAsia="zh-CN" w:bidi="ar-SA"/>
              </w:rPr>
            </w:r>
            <w:r/>
          </w:p>
        </w:tc>
        <w:tc>
          <w:tcPr>
            <w:tcW w:w="1915"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rPr>
          <w:highlight w:val="none"/>
        </w:rPr>
      </w:pPr>
      <w:r>
        <w:rPr>
          <w:highlight w:val="none"/>
        </w:rPr>
      </w:r>
      <w:r/>
    </w:p>
    <w:p>
      <w:pPr>
        <w:pStyle w:val="760"/>
        <w:rPr>
          <w:highlight w:val="none"/>
        </w:rPr>
      </w:pPr>
      <w:r>
        <w:rPr>
          <w:rFonts w:hint="eastAsia"/>
          <w:highlight w:val="none"/>
        </w:rPr>
        <w:t xml:space="preserve">18</w:t>
      </w:r>
      <w:r>
        <w:rPr>
          <w:highlight w:val="none"/>
        </w:rPr>
        <w:t xml:space="preserve">、货架</w:t>
      </w:r>
      <w:r>
        <w:rPr>
          <w:highlight w:val="none"/>
        </w:rPr>
      </w:r>
      <w:r/>
    </w:p>
    <w:p>
      <w:pPr>
        <w:pStyle w:val="760"/>
        <w:rPr>
          <w:highlight w:val="none"/>
        </w:rPr>
      </w:pPr>
      <w:r>
        <w:rPr>
          <w:rFonts w:hint="eastAsia"/>
          <w:highlight w:val="none"/>
        </w:rPr>
        <w:t xml:space="preserve">18</w:t>
      </w:r>
      <w:r>
        <w:rPr>
          <w:highlight w:val="none"/>
        </w:rPr>
        <w:t xml:space="preserve">.1总体要求：</w:t>
      </w:r>
      <w:r>
        <w:rPr>
          <w:rStyle w:val="1104"/>
          <w:rFonts w:ascii="Times New Roman" w:hAnsi="Times New Roman" w:eastAsia="宋体" w:cs="Times New Roman"/>
          <w:highlight w:val="none"/>
          <w:lang w:bidi="ar"/>
        </w:rPr>
        <w:t xml:space="preserve">SUS304-2B无磁不锈钢；板材≧1.2mm；层板底部加强筋支撑；立柱φ38mm304不锈钢圆管用料厚度≥1.5mm，配不锈钢螺旋调节脚。产品抛光后表面纹理均匀一致，且没有明显划痕、锤印及烧痕。可</w:t>
      </w:r>
      <w:r>
        <w:rPr>
          <w:highlight w:val="none"/>
        </w:rPr>
        <w:t xml:space="preserve">自由调节,每层承重≧250KG，去除重物后变形量≤0.3mm。</w:t>
      </w:r>
      <w:r>
        <w:rPr>
          <w:highlight w:val="none"/>
        </w:rPr>
      </w:r>
      <w:r/>
    </w:p>
    <w:p>
      <w:pPr>
        <w:pStyle w:val="760"/>
        <w:rPr>
          <w:highlight w:val="none"/>
        </w:rPr>
      </w:pPr>
      <w:r>
        <w:rPr>
          <w:rFonts w:hint="eastAsia"/>
          <w:highlight w:val="none"/>
        </w:rPr>
        <w:t xml:space="preserve">18</w:t>
      </w:r>
      <w:r>
        <w:rPr>
          <w:highlight w:val="none"/>
        </w:rPr>
        <w:t xml:space="preserve">.2产品及规格</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124"/>
        <w:gridCol w:w="2769"/>
        <w:gridCol w:w="846"/>
        <w:gridCol w:w="1273"/>
        <w:gridCol w:w="2023"/>
      </w:tblGrid>
      <w:tr>
        <w:trPr/>
        <w:tc>
          <w:tcPr>
            <w:tcW w:w="596"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1129"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货物名称</w:t>
            </w:r>
            <w:r>
              <w:rPr>
                <w:rFonts w:eastAsia="宋体"/>
                <w:sz w:val="21"/>
                <w:szCs w:val="24"/>
                <w:highlight w:val="none"/>
                <w:lang w:val="en-US" w:eastAsia="zh-CN" w:bidi="ar-SA"/>
              </w:rPr>
            </w:r>
            <w:r/>
          </w:p>
        </w:tc>
        <w:tc>
          <w:tcPr>
            <w:tcW w:w="277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70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276"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035"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596"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129"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四层平板货架</w:t>
            </w:r>
            <w:r>
              <w:rPr>
                <w:rFonts w:eastAsia="宋体"/>
                <w:sz w:val="21"/>
                <w:szCs w:val="24"/>
                <w:highlight w:val="none"/>
                <w:lang w:val="en-US" w:eastAsia="zh-CN" w:bidi="ar-SA"/>
              </w:rPr>
            </w:r>
            <w:r/>
          </w:p>
        </w:tc>
        <w:tc>
          <w:tcPr>
            <w:tcW w:w="277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530×1220×1800</w:t>
            </w:r>
            <w:r>
              <w:rPr>
                <w:rFonts w:eastAsia="宋体"/>
                <w:sz w:val="21"/>
                <w:szCs w:val="24"/>
                <w:highlight w:val="none"/>
                <w:lang w:val="en-US" w:eastAsia="zh-CN" w:bidi="ar-SA"/>
              </w:rPr>
            </w:r>
            <w:r/>
          </w:p>
        </w:tc>
        <w:tc>
          <w:tcPr>
            <w:tcW w:w="70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24</w:t>
            </w:r>
            <w:r>
              <w:rPr>
                <w:rFonts w:eastAsia="宋体"/>
                <w:sz w:val="21"/>
                <w:szCs w:val="24"/>
                <w:highlight w:val="none"/>
                <w:lang w:val="en-US" w:eastAsia="zh-CN" w:bidi="ar-SA"/>
              </w:rPr>
            </w:r>
            <w:r/>
          </w:p>
        </w:tc>
        <w:tc>
          <w:tcPr>
            <w:tcW w:w="127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945.00 </w:t>
            </w:r>
            <w:r>
              <w:rPr>
                <w:rFonts w:eastAsia="宋体"/>
                <w:sz w:val="21"/>
                <w:szCs w:val="24"/>
                <w:highlight w:val="none"/>
                <w:lang w:val="en-US" w:eastAsia="zh-CN" w:bidi="ar-SA"/>
              </w:rPr>
            </w:r>
            <w:r/>
          </w:p>
        </w:tc>
        <w:tc>
          <w:tcPr>
            <w:tcW w:w="2035"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6"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129"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四层格栅货架</w:t>
            </w:r>
            <w:r>
              <w:rPr>
                <w:rFonts w:eastAsia="宋体"/>
                <w:sz w:val="21"/>
                <w:szCs w:val="24"/>
                <w:highlight w:val="none"/>
                <w:lang w:val="en-US" w:eastAsia="zh-CN" w:bidi="ar-SA"/>
              </w:rPr>
            </w:r>
            <w:r/>
          </w:p>
        </w:tc>
        <w:tc>
          <w:tcPr>
            <w:tcW w:w="277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530×1220×1800</w:t>
            </w:r>
            <w:r>
              <w:rPr>
                <w:rFonts w:eastAsia="宋体"/>
                <w:sz w:val="21"/>
                <w:szCs w:val="24"/>
                <w:highlight w:val="none"/>
                <w:lang w:val="en-US" w:eastAsia="zh-CN" w:bidi="ar-SA"/>
              </w:rPr>
            </w:r>
            <w:r/>
          </w:p>
        </w:tc>
        <w:tc>
          <w:tcPr>
            <w:tcW w:w="70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50</w:t>
            </w:r>
            <w:r>
              <w:rPr>
                <w:rFonts w:eastAsia="宋体"/>
                <w:sz w:val="21"/>
                <w:szCs w:val="24"/>
                <w:highlight w:val="none"/>
                <w:lang w:val="en-US" w:eastAsia="zh-CN" w:bidi="ar-SA"/>
              </w:rPr>
            </w:r>
            <w:r/>
          </w:p>
        </w:tc>
        <w:tc>
          <w:tcPr>
            <w:tcW w:w="127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1106.00 </w:t>
            </w:r>
            <w:r>
              <w:rPr>
                <w:rFonts w:eastAsia="宋体"/>
                <w:sz w:val="21"/>
                <w:szCs w:val="24"/>
                <w:highlight w:val="none"/>
                <w:lang w:val="en-US" w:eastAsia="zh-CN" w:bidi="ar-SA"/>
              </w:rPr>
            </w:r>
            <w:r/>
          </w:p>
        </w:tc>
        <w:tc>
          <w:tcPr>
            <w:tcW w:w="2035"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923"/>
        </w:trPr>
        <w:tc>
          <w:tcPr>
            <w:tcW w:w="596"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3</w:t>
            </w:r>
            <w:r>
              <w:rPr>
                <w:rFonts w:eastAsia="宋体"/>
                <w:color w:val="000000"/>
                <w:sz w:val="21"/>
                <w:szCs w:val="24"/>
                <w:highlight w:val="none"/>
                <w:lang w:val="en-US" w:eastAsia="zh-CN" w:bidi="ar-SA"/>
              </w:rPr>
            </w:r>
            <w:r/>
          </w:p>
        </w:tc>
        <w:tc>
          <w:tcPr>
            <w:tcW w:w="1129"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货物搁架</w:t>
            </w:r>
            <w:r>
              <w:rPr>
                <w:rFonts w:eastAsia="宋体"/>
                <w:color w:val="000000"/>
                <w:sz w:val="21"/>
                <w:szCs w:val="24"/>
                <w:highlight w:val="none"/>
                <w:lang w:val="en-US" w:eastAsia="zh-CN" w:bidi="ar-SA"/>
              </w:rPr>
            </w:r>
            <w:r/>
          </w:p>
        </w:tc>
        <w:tc>
          <w:tcPr>
            <w:tcW w:w="2778"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530×910×225</w:t>
            </w:r>
            <w:r>
              <w:rPr>
                <w:rFonts w:eastAsia="宋体"/>
                <w:color w:val="000000"/>
                <w:sz w:val="21"/>
                <w:szCs w:val="24"/>
                <w:highlight w:val="none"/>
                <w:lang w:val="en-US" w:eastAsia="zh-CN" w:bidi="ar-SA"/>
              </w:rPr>
            </w:r>
            <w:r/>
          </w:p>
        </w:tc>
        <w:tc>
          <w:tcPr>
            <w:tcW w:w="708"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25</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385.00 </w:t>
            </w:r>
            <w:r>
              <w:rPr>
                <w:rFonts w:eastAsia="宋体"/>
                <w:sz w:val="21"/>
                <w:szCs w:val="24"/>
                <w:highlight w:val="none"/>
                <w:lang w:val="en-US" w:eastAsia="zh-CN" w:bidi="ar-SA"/>
              </w:rPr>
            </w:r>
            <w:r/>
          </w:p>
        </w:tc>
        <w:tc>
          <w:tcPr>
            <w:tcW w:w="2035"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96"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4</w:t>
            </w:r>
            <w:r>
              <w:rPr>
                <w:rFonts w:eastAsia="宋体"/>
                <w:color w:val="000000"/>
                <w:sz w:val="21"/>
                <w:szCs w:val="24"/>
                <w:highlight w:val="none"/>
                <w:lang w:val="en-US" w:eastAsia="zh-CN" w:bidi="ar-SA"/>
              </w:rPr>
            </w:r>
            <w:r/>
          </w:p>
        </w:tc>
        <w:tc>
          <w:tcPr>
            <w:tcW w:w="1129"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四层倾斜沥水货架</w:t>
            </w:r>
            <w:r>
              <w:rPr>
                <w:rFonts w:eastAsia="宋体"/>
                <w:color w:val="000000"/>
                <w:sz w:val="21"/>
                <w:szCs w:val="24"/>
                <w:highlight w:val="none"/>
                <w:lang w:val="en-US" w:eastAsia="zh-CN" w:bidi="ar-SA"/>
              </w:rPr>
            </w:r>
            <w:r/>
          </w:p>
        </w:tc>
        <w:tc>
          <w:tcPr>
            <w:tcW w:w="2778"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550×1200×1600</w:t>
            </w:r>
            <w:r>
              <w:rPr>
                <w:rFonts w:eastAsia="宋体"/>
                <w:color w:val="000000"/>
                <w:sz w:val="21"/>
                <w:szCs w:val="24"/>
                <w:highlight w:val="none"/>
                <w:lang w:val="en-US" w:eastAsia="zh-CN" w:bidi="ar-SA"/>
              </w:rPr>
            </w:r>
            <w:r/>
          </w:p>
        </w:tc>
        <w:tc>
          <w:tcPr>
            <w:tcW w:w="708" w:type="dxa"/>
            <w:vAlign w:val="center"/>
            <w:textDirection w:val="lrTb"/>
            <w:noWrap w:val="false"/>
          </w:tcPr>
          <w:p>
            <w:pPr>
              <w:pStyle w:val="760"/>
              <w:jc w:val="center"/>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10</w:t>
            </w:r>
            <w:r>
              <w:rPr>
                <w:rFonts w:eastAsia="宋体"/>
                <w:color w:val="000000"/>
                <w:sz w:val="21"/>
                <w:szCs w:val="24"/>
                <w:highlight w:val="none"/>
                <w:lang w:val="en-US" w:eastAsia="zh-CN" w:bidi="ar-SA"/>
              </w:rPr>
            </w:r>
            <w:r/>
          </w:p>
        </w:tc>
        <w:tc>
          <w:tcPr>
            <w:tcW w:w="1276" w:type="dxa"/>
            <w:vAlign w:val="center"/>
            <w:textDirection w:val="lrTb"/>
            <w:noWrap w:val="false"/>
          </w:tcPr>
          <w:p>
            <w:pPr>
              <w:pStyle w:val="760"/>
              <w:jc w:val="center"/>
              <w:widowControl w:val="off"/>
              <w:rPr>
                <w:rFonts w:eastAsia="宋体"/>
                <w:color w:val="ff0000"/>
                <w:sz w:val="21"/>
                <w:szCs w:val="24"/>
                <w:highlight w:val="none"/>
                <w:lang w:val="en-US" w:eastAsia="zh-CN" w:bidi="ar-SA"/>
              </w:rPr>
            </w:pPr>
            <w:r>
              <w:rPr>
                <w:rFonts w:eastAsia="宋体"/>
                <w:sz w:val="21"/>
                <w:szCs w:val="24"/>
                <w:highlight w:val="none"/>
                <w:lang w:val="en-US" w:eastAsia="zh-CN" w:bidi="ar-SA"/>
              </w:rPr>
              <w:t xml:space="preserve">1120.00 </w:t>
            </w:r>
            <w:r>
              <w:rPr>
                <w:rFonts w:eastAsia="宋体"/>
                <w:color w:val="ff0000"/>
                <w:sz w:val="21"/>
                <w:szCs w:val="24"/>
                <w:highlight w:val="none"/>
                <w:lang w:val="en-US" w:eastAsia="zh-CN" w:bidi="ar-SA"/>
              </w:rPr>
            </w:r>
            <w:r/>
          </w:p>
        </w:tc>
        <w:tc>
          <w:tcPr>
            <w:tcW w:w="2035" w:type="dxa"/>
            <w:vAlign w:val="center"/>
            <w:textDirection w:val="lrTb"/>
            <w:noWrap w:val="false"/>
          </w:tcPr>
          <w:p>
            <w:pPr>
              <w:pStyle w:val="760"/>
              <w:jc w:val="both"/>
              <w:widowControl w:val="off"/>
              <w:rPr>
                <w:rFonts w:eastAsia="宋体"/>
                <w:color w:val="ff0000"/>
                <w:sz w:val="21"/>
                <w:szCs w:val="24"/>
                <w:highlight w:val="none"/>
                <w:lang w:val="en-US" w:eastAsia="zh-CN" w:bidi="ar-SA"/>
              </w:rPr>
            </w:pPr>
            <w:r>
              <w:rPr>
                <w:rFonts w:eastAsia="宋体"/>
                <w:color w:val="ff0000"/>
                <w:sz w:val="21"/>
                <w:szCs w:val="24"/>
                <w:highlight w:val="none"/>
                <w:lang w:val="en-US" w:eastAsia="zh-CN" w:bidi="ar-SA"/>
              </w:rPr>
            </w:r>
            <w:r/>
          </w:p>
        </w:tc>
      </w:tr>
    </w:tbl>
    <w:p>
      <w:pPr>
        <w:pStyle w:val="760"/>
        <w:rPr>
          <w:highlight w:val="none"/>
        </w:rPr>
      </w:pPr>
      <w:r>
        <w:rPr>
          <w:highlight w:val="none"/>
        </w:rPr>
      </w:r>
      <w:r/>
    </w:p>
    <w:p>
      <w:pPr>
        <w:pStyle w:val="760"/>
        <w:rPr>
          <w:strike/>
          <w:highlight w:val="none"/>
        </w:rPr>
      </w:pPr>
      <w:r>
        <w:rPr>
          <w:rFonts w:hint="eastAsia"/>
          <w:highlight w:val="none"/>
        </w:rPr>
        <w:t xml:space="preserve">19</w:t>
      </w:r>
      <w:r>
        <w:rPr>
          <w:highlight w:val="none"/>
        </w:rPr>
        <w:t xml:space="preserve">、置物架</w:t>
      </w:r>
      <w:r>
        <w:rPr>
          <w:strike/>
          <w:highlight w:val="none"/>
        </w:rPr>
      </w:r>
      <w:r/>
    </w:p>
    <w:p>
      <w:pPr>
        <w:pStyle w:val="760"/>
        <w:rPr>
          <w:highlight w:val="none"/>
        </w:rPr>
      </w:pPr>
      <w:r>
        <w:rPr>
          <w:rFonts w:hint="eastAsia"/>
          <w:highlight w:val="none"/>
        </w:rPr>
        <w:t xml:space="preserve">19</w:t>
      </w:r>
      <w:r>
        <w:rPr>
          <w:highlight w:val="none"/>
        </w:rPr>
        <w:t xml:space="preserve">.1 总体要求：SUS304-2B无磁不锈钢板材及管材；立柱38</w:t>
      </w:r>
      <w:r>
        <w:rPr>
          <w:rFonts w:hint="eastAsia"/>
          <w:highlight w:val="none"/>
          <w:lang w:eastAsia="zh-CN"/>
        </w:rPr>
        <w:t xml:space="preserve">×</w:t>
      </w:r>
      <w:r>
        <w:rPr>
          <w:highlight w:val="none"/>
        </w:rPr>
        <w:t xml:space="preserve">38mm不锈钢方管用料厚度≥1.5mm，层板采用304不锈钢厚度≥1.5mm，不锈钢加筋厚度≥1.5mm ，每台配备不锈钢加重调整脚不少于4个。</w:t>
      </w:r>
      <w:r>
        <w:rPr>
          <w:highlight w:val="none"/>
        </w:rPr>
      </w:r>
      <w:r/>
    </w:p>
    <w:p>
      <w:pPr>
        <w:pStyle w:val="760"/>
        <w:rPr>
          <w:highlight w:val="none"/>
        </w:rPr>
      </w:pPr>
      <w:r>
        <w:rPr>
          <w:rFonts w:hint="eastAsia"/>
          <w:highlight w:val="none"/>
        </w:rPr>
        <w:t xml:space="preserve">19</w:t>
      </w:r>
      <w:r>
        <w:rPr>
          <w:highlight w:val="none"/>
        </w:rPr>
        <w:t xml:space="preserve">.2 产品及规格</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1"/>
        <w:gridCol w:w="1192"/>
        <w:gridCol w:w="2826"/>
        <w:gridCol w:w="846"/>
        <w:gridCol w:w="1273"/>
        <w:gridCol w:w="1882"/>
      </w:tblGrid>
      <w:tr>
        <w:trPr/>
        <w:tc>
          <w:tcPr>
            <w:tcW w:w="61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119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货物名称</w:t>
            </w:r>
            <w:r>
              <w:rPr>
                <w:rFonts w:eastAsia="宋体"/>
                <w:sz w:val="21"/>
                <w:szCs w:val="24"/>
                <w:highlight w:val="none"/>
                <w:lang w:val="en-US" w:eastAsia="zh-CN" w:bidi="ar-SA"/>
              </w:rPr>
            </w:r>
            <w:r/>
          </w:p>
        </w:tc>
        <w:tc>
          <w:tcPr>
            <w:tcW w:w="2834"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70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276"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189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61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19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挂墙式杯茜筐架</w:t>
            </w:r>
            <w:r>
              <w:rPr>
                <w:rFonts w:eastAsia="宋体"/>
                <w:sz w:val="21"/>
                <w:szCs w:val="24"/>
                <w:highlight w:val="none"/>
                <w:lang w:val="en-US" w:eastAsia="zh-CN" w:bidi="ar-SA"/>
              </w:rPr>
            </w:r>
            <w:r/>
          </w:p>
        </w:tc>
        <w:tc>
          <w:tcPr>
            <w:tcW w:w="2834"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需定制</w:t>
            </w:r>
            <w:r>
              <w:rPr>
                <w:rFonts w:eastAsia="宋体"/>
                <w:sz w:val="21"/>
                <w:szCs w:val="24"/>
                <w:highlight w:val="none"/>
                <w:lang w:val="en-US" w:eastAsia="zh-CN" w:bidi="ar-SA"/>
              </w:rPr>
            </w:r>
            <w:r/>
          </w:p>
        </w:tc>
        <w:tc>
          <w:tcPr>
            <w:tcW w:w="70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w:t>
            </w:r>
            <w:r>
              <w:rPr>
                <w:rFonts w:eastAsia="宋体"/>
                <w:sz w:val="21"/>
                <w:szCs w:val="24"/>
                <w:highlight w:val="none"/>
                <w:lang w:val="en-US" w:eastAsia="zh-CN" w:bidi="ar-SA"/>
              </w:rPr>
            </w:r>
            <w:r/>
          </w:p>
        </w:tc>
        <w:tc>
          <w:tcPr>
            <w:tcW w:w="127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546.00 </w:t>
            </w:r>
            <w:r>
              <w:rPr>
                <w:rFonts w:eastAsia="宋体"/>
                <w:sz w:val="21"/>
                <w:szCs w:val="24"/>
                <w:highlight w:val="none"/>
                <w:lang w:val="en-US" w:eastAsia="zh-CN" w:bidi="ar-SA"/>
              </w:rPr>
            </w:r>
            <w:r/>
          </w:p>
        </w:tc>
        <w:tc>
          <w:tcPr>
            <w:tcW w:w="189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1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19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拖把架</w:t>
            </w:r>
            <w:r>
              <w:rPr>
                <w:rFonts w:eastAsia="宋体"/>
                <w:sz w:val="21"/>
                <w:szCs w:val="24"/>
                <w:highlight w:val="none"/>
                <w:lang w:val="en-US" w:eastAsia="zh-CN" w:bidi="ar-SA"/>
              </w:rPr>
            </w:r>
            <w:r/>
          </w:p>
        </w:tc>
        <w:tc>
          <w:tcPr>
            <w:tcW w:w="2834"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350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550</w:t>
            </w:r>
            <w:r>
              <w:rPr>
                <w:rFonts w:eastAsia="宋体"/>
                <w:sz w:val="21"/>
                <w:szCs w:val="24"/>
                <w:highlight w:val="none"/>
                <w:lang w:val="en-US" w:eastAsia="zh-CN" w:bidi="ar-SA"/>
              </w:rPr>
            </w:r>
            <w:r/>
          </w:p>
        </w:tc>
        <w:tc>
          <w:tcPr>
            <w:tcW w:w="70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27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1092.00 </w:t>
            </w:r>
            <w:r>
              <w:rPr>
                <w:rFonts w:eastAsia="宋体"/>
                <w:sz w:val="21"/>
                <w:szCs w:val="24"/>
                <w:highlight w:val="none"/>
                <w:lang w:val="en-US" w:eastAsia="zh-CN" w:bidi="ar-SA"/>
              </w:rPr>
            </w:r>
            <w:r/>
          </w:p>
        </w:tc>
        <w:tc>
          <w:tcPr>
            <w:tcW w:w="189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61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119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工具挂架</w:t>
            </w:r>
            <w:r>
              <w:rPr>
                <w:rFonts w:eastAsia="宋体"/>
                <w:sz w:val="21"/>
                <w:szCs w:val="24"/>
                <w:highlight w:val="none"/>
                <w:lang w:val="en-US" w:eastAsia="zh-CN" w:bidi="ar-SA"/>
              </w:rPr>
            </w:r>
            <w:r/>
          </w:p>
        </w:tc>
        <w:tc>
          <w:tcPr>
            <w:tcW w:w="2834"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L=1800</w:t>
            </w:r>
            <w:r>
              <w:rPr>
                <w:rFonts w:eastAsia="宋体"/>
                <w:sz w:val="21"/>
                <w:szCs w:val="24"/>
                <w:highlight w:val="none"/>
                <w:lang w:val="en-US" w:eastAsia="zh-CN" w:bidi="ar-SA"/>
              </w:rPr>
            </w:r>
            <w:r/>
          </w:p>
        </w:tc>
        <w:tc>
          <w:tcPr>
            <w:tcW w:w="709"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20</w:t>
            </w:r>
            <w:r>
              <w:rPr>
                <w:rFonts w:eastAsia="宋体"/>
                <w:sz w:val="21"/>
                <w:szCs w:val="24"/>
                <w:highlight w:val="none"/>
                <w:lang w:val="en-US" w:eastAsia="zh-CN" w:bidi="ar-SA"/>
              </w:rPr>
            </w:r>
            <w:r/>
          </w:p>
        </w:tc>
        <w:tc>
          <w:tcPr>
            <w:tcW w:w="127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560.00 </w:t>
            </w:r>
            <w:r>
              <w:rPr>
                <w:rFonts w:eastAsia="宋体"/>
                <w:sz w:val="21"/>
                <w:szCs w:val="24"/>
                <w:highlight w:val="none"/>
                <w:lang w:val="en-US" w:eastAsia="zh-CN" w:bidi="ar-SA"/>
              </w:rPr>
            </w:r>
            <w:r/>
          </w:p>
        </w:tc>
        <w:tc>
          <w:tcPr>
            <w:tcW w:w="189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rPr>
          <w:highlight w:val="none"/>
        </w:rPr>
      </w:pPr>
      <w:r>
        <w:rPr>
          <w:highlight w:val="none"/>
        </w:rPr>
      </w:r>
      <w:r/>
    </w:p>
    <w:p>
      <w:pPr>
        <w:pStyle w:val="760"/>
        <w:rPr>
          <w:highlight w:val="none"/>
        </w:rPr>
      </w:pPr>
      <w:r>
        <w:rPr>
          <w:rFonts w:hint="eastAsia"/>
          <w:highlight w:val="none"/>
        </w:rPr>
        <w:t xml:space="preserve">20</w:t>
      </w:r>
      <w:r>
        <w:rPr>
          <w:highlight w:val="none"/>
        </w:rPr>
        <w:t xml:space="preserve">、各种水池、盆台</w:t>
      </w:r>
      <w:r>
        <w:rPr>
          <w:highlight w:val="none"/>
        </w:rPr>
      </w:r>
      <w:r/>
    </w:p>
    <w:p>
      <w:pPr>
        <w:pStyle w:val="760"/>
        <w:rPr>
          <w:highlight w:val="none"/>
        </w:rPr>
      </w:pPr>
      <w:r>
        <w:rPr>
          <w:rFonts w:hint="eastAsia"/>
          <w:highlight w:val="none"/>
        </w:rPr>
        <w:t xml:space="preserve">20</w:t>
      </w:r>
      <w:r>
        <w:rPr>
          <w:highlight w:val="none"/>
        </w:rPr>
        <w:t xml:space="preserve">.1 总体要求：台面板采用304不锈钢板，厚度≥1.5mm，配厚度≥1.2mm不锈钢方管做加力筋，星盆采用304不锈钢板，厚度≥1.5mm；台脚采用Φ38mm厚度为≥1.5mm304不锈钢圆管，横撑φ25mm厚度为≥1.5mm304不锈钢圆管，配可调不锈钢子弹脚，台面及水槽底部承受≥100KG载荷，其变形量≤0.30mm 。</w:t>
      </w:r>
      <w:r>
        <w:rPr>
          <w:highlight w:val="none"/>
        </w:rPr>
      </w:r>
      <w:r/>
    </w:p>
    <w:p>
      <w:pPr>
        <w:pStyle w:val="760"/>
        <w:rPr>
          <w:highlight w:val="none"/>
        </w:rPr>
      </w:pPr>
      <w:r>
        <w:rPr>
          <w:rFonts w:hint="eastAsia"/>
          <w:highlight w:val="none"/>
        </w:rPr>
        <w:t xml:space="preserve">20</w:t>
      </w:r>
      <w:r>
        <w:rPr>
          <w:highlight w:val="none"/>
        </w:rPr>
        <w:t xml:space="preserve">.2 产品及规格</w:t>
      </w:r>
      <w:r>
        <w:rPr>
          <w:highlight w:val="none"/>
        </w:rPr>
      </w:r>
      <w:r/>
    </w:p>
    <w:tbl>
      <w:tblPr>
        <w:tblW w:w="85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8"/>
        <w:gridCol w:w="1098"/>
        <w:gridCol w:w="2743"/>
        <w:gridCol w:w="846"/>
        <w:gridCol w:w="1114"/>
        <w:gridCol w:w="2143"/>
      </w:tblGrid>
      <w:tr>
        <w:trPr/>
        <w:tc>
          <w:tcPr>
            <w:tcW w:w="57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109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货物名称</w:t>
            </w:r>
            <w:r>
              <w:rPr>
                <w:rFonts w:eastAsia="宋体"/>
                <w:sz w:val="21"/>
                <w:szCs w:val="24"/>
                <w:highlight w:val="none"/>
                <w:lang w:val="en-US" w:eastAsia="zh-CN" w:bidi="ar-SA"/>
              </w:rPr>
            </w:r>
            <w:r/>
          </w:p>
        </w:tc>
        <w:tc>
          <w:tcPr>
            <w:tcW w:w="274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846"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数量（个）</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214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洗锅三星盆台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2400×760×850/150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2100.00 </w:t>
            </w:r>
            <w:r>
              <w:rPr>
                <w:rFonts w:eastAsia="宋体"/>
                <w:sz w:val="21"/>
                <w:szCs w:val="21"/>
                <w:highlight w:val="none"/>
                <w:lang w:val="en-US" w:eastAsia="zh-CN" w:bidi="ar-SA"/>
              </w:rPr>
            </w:r>
            <w:r/>
          </w:p>
        </w:tc>
        <w:tc>
          <w:tcPr>
            <w:tcW w:w="214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洗锅三星盆台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需定制</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2100.00 </w:t>
            </w:r>
            <w:r>
              <w:rPr>
                <w:rFonts w:eastAsia="宋体"/>
                <w:sz w:val="21"/>
                <w:szCs w:val="21"/>
                <w:highlight w:val="none"/>
                <w:lang w:val="en-US" w:eastAsia="zh-CN" w:bidi="ar-SA"/>
              </w:rPr>
            </w:r>
            <w:r/>
          </w:p>
        </w:tc>
        <w:tc>
          <w:tcPr>
            <w:tcW w:w="214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特制，清洗病人餐盘</w:t>
            </w: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3</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理鱼星盆台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1800×760×850/150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1820.00 </w:t>
            </w:r>
            <w:r>
              <w:rPr>
                <w:rFonts w:eastAsia="宋体"/>
                <w:sz w:val="21"/>
                <w:szCs w:val="21"/>
                <w:highlight w:val="none"/>
                <w:lang w:val="en-US" w:eastAsia="zh-CN" w:bidi="ar-SA"/>
              </w:rPr>
            </w:r>
            <w:r/>
          </w:p>
        </w:tc>
        <w:tc>
          <w:tcPr>
            <w:tcW w:w="214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4</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双星盆台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1600×760×850/150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1750.00 </w:t>
            </w:r>
            <w:r>
              <w:rPr>
                <w:rFonts w:eastAsia="宋体"/>
                <w:sz w:val="21"/>
                <w:szCs w:val="21"/>
                <w:highlight w:val="none"/>
                <w:lang w:val="en-US" w:eastAsia="zh-CN" w:bidi="ar-SA"/>
              </w:rPr>
            </w:r>
            <w:r/>
          </w:p>
        </w:tc>
        <w:tc>
          <w:tcPr>
            <w:tcW w:w="2143" w:type="dxa"/>
            <w:vAlign w:val="center"/>
            <w:vMerge w:val="restart"/>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5</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双星盆台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1200×760×850/150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1750.00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6</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双星盆柜</w:t>
            </w:r>
            <w:r>
              <w:rPr>
                <w:rFonts w:eastAsia="宋体"/>
                <w:color w:val="000000"/>
                <w:sz w:val="20"/>
                <w:szCs w:val="20"/>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1200×760×850/150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2100.00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7</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单星盆柜</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2100.00 </w:t>
            </w:r>
            <w:r>
              <w:rPr>
                <w:rFonts w:eastAsia="宋体"/>
                <w:sz w:val="21"/>
                <w:szCs w:val="21"/>
                <w:highlight w:val="none"/>
                <w:lang w:val="en-US" w:eastAsia="zh-CN" w:bidi="ar-SA"/>
              </w:rPr>
            </w:r>
            <w:r/>
          </w:p>
        </w:tc>
        <w:tc>
          <w:tcPr>
            <w:tcW w:w="2143" w:type="dxa"/>
            <w:vAlign w:val="center"/>
            <w:vMerge w:val="restart"/>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8</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单星盆柜</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1300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2240.00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9</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单星盆柜</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1500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760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2240.00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10</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单星盆柜</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1500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2240.00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11</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单星盆柜</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1750.00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12</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单星盆柜</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2100.00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13</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单星盆柜</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1800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2520.00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14</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单星盆柜</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1180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700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800/150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2100.00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15</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700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700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800/150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735.00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16</w:t>
            </w:r>
            <w:r>
              <w:rPr>
                <w:rFonts w:eastAsia="宋体"/>
                <w:sz w:val="21"/>
                <w:szCs w:val="24"/>
                <w:highlight w:val="none"/>
                <w:lang w:val="en-US" w:eastAsia="zh-CN" w:bidi="ar-SA"/>
              </w:rPr>
            </w:r>
            <w:r/>
          </w:p>
        </w:tc>
        <w:tc>
          <w:tcPr>
            <w:shd w:val="clear" w:color="auto" w:fill="ffffff"/>
            <w:tcW w:w="1098" w:type="dxa"/>
            <w:vAlign w:val="center"/>
            <w:textDirection w:val="lrTb"/>
            <w:noWrap w:val="false"/>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单星盆台</w:t>
            </w:r>
            <w:r>
              <w:rPr>
                <w:rFonts w:eastAsia="宋体"/>
                <w:sz w:val="20"/>
                <w:szCs w:val="20"/>
                <w:highlight w:val="none"/>
                <w:lang w:val="en-US" w:eastAsia="zh-CN" w:bidi="ar"/>
              </w:rPr>
            </w:r>
            <w:r/>
          </w:p>
        </w:tc>
        <w:tc>
          <w:tcPr>
            <w:shd w:val="clear" w:color="auto" w:fill="ffffff"/>
            <w:tcW w:w="2743" w:type="dxa"/>
            <w:vAlign w:val="center"/>
            <w:textDirection w:val="lrTb"/>
            <w:noWrap w:val="false"/>
          </w:tcPr>
          <w:p>
            <w:pPr>
              <w:pStyle w:val="760"/>
              <w:jc w:val="center"/>
              <w:widowControl/>
              <w:rPr>
                <w:rFonts w:eastAsia="宋体"/>
                <w:sz w:val="20"/>
                <w:szCs w:val="20"/>
                <w:highlight w:val="none"/>
                <w:lang w:val="en-US" w:eastAsia="zh-CN" w:bidi="ar"/>
              </w:rPr>
            </w:pPr>
            <w:r>
              <w:rPr>
                <w:rFonts w:eastAsia="宋体"/>
                <w:sz w:val="20"/>
                <w:szCs w:val="20"/>
                <w:highlight w:val="none"/>
                <w:lang w:val="en-US" w:eastAsia="zh-CN" w:bidi="ar"/>
              </w:rPr>
              <w:t xml:space="preserve">1300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760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800/150</w:t>
            </w:r>
            <w:r>
              <w:rPr>
                <w:rFonts w:eastAsia="宋体"/>
                <w:sz w:val="20"/>
                <w:szCs w:val="20"/>
                <w:highlight w:val="none"/>
                <w:lang w:val="en-US" w:eastAsia="zh-CN" w:bidi="ar"/>
              </w:rPr>
            </w:r>
            <w:r/>
          </w:p>
        </w:tc>
        <w:tc>
          <w:tcPr>
            <w:tcW w:w="846"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1050.00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17</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1800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900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800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1260.00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18</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1500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900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800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1400.00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19</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1200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760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850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1120.00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20</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1500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760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800/150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1120.00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21</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760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700</w:t>
            </w:r>
            <w:r>
              <w:rPr>
                <w:rFonts w:hint="eastAsia" w:eastAsia="宋体"/>
                <w:sz w:val="20"/>
                <w:szCs w:val="20"/>
                <w:highlight w:val="none"/>
                <w:lang w:val="en-US" w:eastAsia="zh-CN" w:bidi="ar"/>
              </w:rPr>
              <w:t xml:space="preserve">×</w:t>
            </w:r>
            <w:r>
              <w:rPr>
                <w:rFonts w:eastAsia="宋体"/>
                <w:sz w:val="20"/>
                <w:szCs w:val="20"/>
                <w:highlight w:val="none"/>
                <w:lang w:val="en-US" w:eastAsia="zh-CN" w:bidi="ar"/>
              </w:rPr>
              <w:t xml:space="preserve">800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sz w:val="20"/>
                <w:szCs w:val="20"/>
                <w:highlight w:val="none"/>
                <w:lang w:val="en-US" w:eastAsia="zh-CN" w:bidi="ar"/>
              </w:rPr>
              <w:t xml:space="preserve">1</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840.00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22</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单大星盆台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1200×760×800/150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1050.00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23</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单大星盆台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1200×900×800/150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10</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1050.00 </w:t>
            </w:r>
            <w:r>
              <w:rPr>
                <w:rFonts w:eastAsia="宋体"/>
                <w:sz w:val="21"/>
                <w:szCs w:val="21"/>
                <w:highlight w:val="none"/>
                <w:lang w:val="en-US" w:eastAsia="zh-CN" w:bidi="ar-SA"/>
              </w:rPr>
            </w:r>
            <w:r/>
          </w:p>
        </w:tc>
        <w:tc>
          <w:tcPr>
            <w:tcW w:w="2143" w:type="dxa"/>
            <w:vAlign w:val="center"/>
            <w:vMerge w:val="continue"/>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24</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单大星盆台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1800×800×800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1400.00 </w:t>
            </w:r>
            <w:r>
              <w:rPr>
                <w:rFonts w:eastAsia="宋体"/>
                <w:sz w:val="21"/>
                <w:szCs w:val="21"/>
                <w:highlight w:val="none"/>
                <w:lang w:val="en-US" w:eastAsia="zh-CN" w:bidi="ar-SA"/>
              </w:rPr>
            </w:r>
            <w:r/>
          </w:p>
        </w:tc>
        <w:tc>
          <w:tcPr>
            <w:tcW w:w="214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25</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洁碟台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1300×760×920/150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1400.00 </w:t>
            </w:r>
            <w:r>
              <w:rPr>
                <w:rFonts w:eastAsia="宋体"/>
                <w:sz w:val="21"/>
                <w:szCs w:val="21"/>
                <w:highlight w:val="none"/>
                <w:lang w:val="en-US" w:eastAsia="zh-CN" w:bidi="ar-SA"/>
              </w:rPr>
            </w:r>
            <w:r/>
          </w:p>
        </w:tc>
        <w:tc>
          <w:tcPr>
            <w:tcW w:w="214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26</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洁碟台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1200×760×920/150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1400.00 </w:t>
            </w:r>
            <w:r>
              <w:rPr>
                <w:rFonts w:eastAsia="宋体"/>
                <w:sz w:val="21"/>
                <w:szCs w:val="21"/>
                <w:highlight w:val="none"/>
                <w:lang w:val="en-US" w:eastAsia="zh-CN" w:bidi="ar-SA"/>
              </w:rPr>
            </w:r>
            <w:r/>
          </w:p>
        </w:tc>
        <w:tc>
          <w:tcPr>
            <w:tcW w:w="214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27</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L形双星盆污碟台（一大一小）</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（2000×900+2000×760）×920/150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4900.00 </w:t>
            </w:r>
            <w:r>
              <w:rPr>
                <w:rFonts w:eastAsia="宋体"/>
                <w:sz w:val="21"/>
                <w:szCs w:val="21"/>
                <w:highlight w:val="none"/>
                <w:lang w:val="en-US" w:eastAsia="zh-CN" w:bidi="ar-SA"/>
              </w:rPr>
            </w:r>
            <w:r/>
          </w:p>
        </w:tc>
        <w:tc>
          <w:tcPr>
            <w:tcW w:w="214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28</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L形双星盆污碟台</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（2000×900+1600×760）×920/150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rPr>
                <w:rFonts w:eastAsia="宋体"/>
                <w:color w:val="000000"/>
                <w:sz w:val="21"/>
                <w:szCs w:val="21"/>
                <w:highlight w:val="none"/>
                <w:lang w:val="en-US" w:eastAsia="zh-CN" w:bidi="ar-SA"/>
              </w:rPr>
            </w:pPr>
            <w:r>
              <w:rPr>
                <w:rFonts w:eastAsia="宋体"/>
                <w:sz w:val="21"/>
                <w:szCs w:val="21"/>
                <w:highlight w:val="none"/>
                <w:lang w:val="en-US" w:eastAsia="zh-CN" w:bidi="ar-SA"/>
              </w:rPr>
              <w:t xml:space="preserve">4760.00 </w:t>
            </w:r>
            <w:r>
              <w:rPr>
                <w:rFonts w:eastAsia="宋体"/>
                <w:color w:val="000000"/>
                <w:sz w:val="21"/>
                <w:szCs w:val="21"/>
                <w:highlight w:val="none"/>
                <w:lang w:val="en-US" w:eastAsia="zh-CN" w:bidi="ar-SA"/>
              </w:rPr>
            </w:r>
            <w:r/>
          </w:p>
        </w:tc>
        <w:tc>
          <w:tcPr>
            <w:tcW w:w="2143"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r>
      <w:tr>
        <w:trPr/>
        <w:tc>
          <w:tcPr>
            <w:tcW w:w="578" w:type="dxa"/>
            <w:vAlign w:val="center"/>
            <w:textDirection w:val="lrTb"/>
            <w:noWrap w:val="false"/>
          </w:tcPr>
          <w:p>
            <w:pPr>
              <w:pStyle w:val="760"/>
              <w:jc w:val="center"/>
              <w:widowControl/>
              <w:rPr>
                <w:rFonts w:eastAsia="宋体"/>
                <w:sz w:val="21"/>
                <w:szCs w:val="24"/>
                <w:highlight w:val="none"/>
                <w:lang w:val="en-US" w:eastAsia="zh-CN" w:bidi="ar-SA"/>
              </w:rPr>
            </w:pPr>
            <w:r>
              <w:rPr>
                <w:rFonts w:eastAsia="宋体"/>
                <w:color w:val="000000"/>
                <w:sz w:val="24"/>
                <w:szCs w:val="24"/>
                <w:highlight w:val="none"/>
                <w:lang w:val="en-US" w:eastAsia="zh-CN" w:bidi="ar"/>
              </w:rPr>
              <w:t xml:space="preserve">29</w:t>
            </w:r>
            <w:r>
              <w:rPr>
                <w:rFonts w:eastAsia="宋体"/>
                <w:sz w:val="21"/>
                <w:szCs w:val="24"/>
                <w:highlight w:val="none"/>
                <w:lang w:val="en-US" w:eastAsia="zh-CN" w:bidi="ar-SA"/>
              </w:rPr>
            </w:r>
            <w:r/>
          </w:p>
        </w:tc>
        <w:tc>
          <w:tcPr>
            <w:tcW w:w="109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拖把星盆</w:t>
            </w:r>
            <w:r>
              <w:rPr>
                <w:rFonts w:eastAsia="宋体"/>
                <w:sz w:val="21"/>
                <w:szCs w:val="24"/>
                <w:highlight w:val="none"/>
                <w:lang w:val="en-US" w:eastAsia="zh-CN" w:bidi="ar-SA"/>
              </w:rPr>
            </w:r>
            <w:r/>
          </w:p>
        </w:tc>
        <w:tc>
          <w:tcPr>
            <w:tcW w:w="2743"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600×600×500/120</w:t>
            </w:r>
            <w:r>
              <w:rPr>
                <w:rFonts w:eastAsia="宋体"/>
                <w:sz w:val="21"/>
                <w:szCs w:val="24"/>
                <w:highlight w:val="none"/>
                <w:lang w:val="en-US" w:eastAsia="zh-CN" w:bidi="ar-SA"/>
              </w:rPr>
            </w:r>
            <w:r/>
          </w:p>
        </w:tc>
        <w:tc>
          <w:tcPr>
            <w:tcW w:w="846"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1114" w:type="dxa"/>
            <w:vAlign w:val="center"/>
            <w:textDirection w:val="lrTb"/>
            <w:noWrap w:val="false"/>
          </w:tcPr>
          <w:p>
            <w:pPr>
              <w:pStyle w:val="760"/>
              <w:jc w:val="center"/>
              <w:widowControl w:val="off"/>
              <w:rPr>
                <w:rFonts w:eastAsia="宋体"/>
                <w:sz w:val="21"/>
                <w:szCs w:val="21"/>
                <w:highlight w:val="none"/>
                <w:lang w:val="en-US" w:eastAsia="zh-CN" w:bidi="ar-SA"/>
              </w:rPr>
            </w:pPr>
            <w:r>
              <w:rPr>
                <w:rFonts w:eastAsia="宋体"/>
                <w:sz w:val="21"/>
                <w:szCs w:val="21"/>
                <w:highlight w:val="none"/>
                <w:lang w:val="en-US" w:eastAsia="zh-CN" w:bidi="ar-SA"/>
              </w:rPr>
              <w:t xml:space="preserve">1085.00 </w:t>
            </w:r>
            <w:r>
              <w:rPr>
                <w:rFonts w:eastAsia="宋体"/>
                <w:sz w:val="21"/>
                <w:szCs w:val="21"/>
                <w:highlight w:val="none"/>
                <w:lang w:val="en-US" w:eastAsia="zh-CN" w:bidi="ar-SA"/>
              </w:rPr>
            </w:r>
            <w:r/>
          </w:p>
        </w:tc>
        <w:tc>
          <w:tcPr>
            <w:tcW w:w="2143"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7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4"/>
                <w:szCs w:val="24"/>
                <w:highlight w:val="none"/>
                <w:lang w:val="en-US" w:eastAsia="zh-CN" w:bidi="ar"/>
              </w:rPr>
              <w:t xml:space="preserve">30</w:t>
            </w:r>
            <w:r>
              <w:rPr>
                <w:rFonts w:eastAsia="宋体"/>
                <w:color w:val="000000"/>
                <w:sz w:val="20"/>
                <w:szCs w:val="20"/>
                <w:highlight w:val="none"/>
                <w:lang w:val="en-US" w:eastAsia="zh-CN" w:bidi="ar-SA"/>
              </w:rPr>
            </w:r>
            <w:r/>
          </w:p>
        </w:tc>
        <w:tc>
          <w:tcPr>
            <w:tcW w:w="1098"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洗手星盆</w:t>
            </w:r>
            <w:r>
              <w:rPr>
                <w:rFonts w:eastAsia="宋体"/>
                <w:color w:val="000000"/>
                <w:sz w:val="20"/>
                <w:szCs w:val="20"/>
                <w:highlight w:val="none"/>
                <w:lang w:val="en-US" w:eastAsia="zh-CN" w:bidi="ar-SA"/>
              </w:rPr>
            </w:r>
            <w:r/>
          </w:p>
        </w:tc>
        <w:tc>
          <w:tcPr>
            <w:tcW w:w="2743"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400×440×250/150</w:t>
            </w:r>
            <w:r>
              <w:rPr>
                <w:rFonts w:eastAsia="宋体"/>
                <w:color w:val="000000"/>
                <w:sz w:val="20"/>
                <w:szCs w:val="20"/>
                <w:highlight w:val="none"/>
                <w:lang w:val="en-US" w:eastAsia="zh-CN" w:bidi="ar-SA"/>
              </w:rPr>
            </w:r>
            <w:r/>
          </w:p>
        </w:tc>
        <w:tc>
          <w:tcPr>
            <w:tcW w:w="846"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5</w:t>
            </w:r>
            <w:r>
              <w:rPr>
                <w:rFonts w:eastAsia="宋体"/>
                <w:color w:val="000000"/>
                <w:sz w:val="20"/>
                <w:szCs w:val="20"/>
                <w:highlight w:val="none"/>
                <w:lang w:val="en-US" w:eastAsia="zh-CN" w:bidi="ar-SA"/>
              </w:rPr>
            </w:r>
            <w:r/>
          </w:p>
        </w:tc>
        <w:tc>
          <w:tcPr>
            <w:tcW w:w="1114" w:type="dxa"/>
            <w:vAlign w:val="center"/>
            <w:textDirection w:val="lrTb"/>
            <w:noWrap w:val="false"/>
          </w:tcPr>
          <w:p>
            <w:pPr>
              <w:pStyle w:val="760"/>
              <w:jc w:val="center"/>
              <w:widowControl w:val="off"/>
              <w:rPr>
                <w:rFonts w:eastAsia="宋体"/>
                <w:color w:val="000000"/>
                <w:sz w:val="21"/>
                <w:szCs w:val="21"/>
                <w:highlight w:val="none"/>
                <w:lang w:val="en-US" w:eastAsia="zh-CN" w:bidi="ar-SA"/>
              </w:rPr>
            </w:pPr>
            <w:r>
              <w:rPr>
                <w:rFonts w:eastAsia="宋体"/>
                <w:sz w:val="21"/>
                <w:szCs w:val="21"/>
                <w:highlight w:val="none"/>
                <w:lang w:val="en-US" w:eastAsia="zh-CN" w:bidi="ar-SA"/>
              </w:rPr>
              <w:t xml:space="preserve">994.00 </w:t>
            </w:r>
            <w:r>
              <w:rPr>
                <w:rFonts w:eastAsia="宋体"/>
                <w:color w:val="000000"/>
                <w:sz w:val="21"/>
                <w:szCs w:val="21"/>
                <w:highlight w:val="none"/>
                <w:lang w:val="en-US" w:eastAsia="zh-CN" w:bidi="ar-SA"/>
              </w:rPr>
            </w:r>
            <w:r/>
          </w:p>
        </w:tc>
        <w:tc>
          <w:tcPr>
            <w:tcW w:w="2143" w:type="dxa"/>
            <w:vAlign w:val="center"/>
            <w:textDirection w:val="lrTb"/>
            <w:noWrap w:val="false"/>
          </w:tcPr>
          <w:p>
            <w:pPr>
              <w:pStyle w:val="760"/>
              <w:jc w:val="both"/>
              <w:widowControl w:val="off"/>
              <w:rPr>
                <w:rFonts w:eastAsia="宋体"/>
                <w:color w:val="000000"/>
                <w:sz w:val="20"/>
                <w:szCs w:val="20"/>
                <w:highlight w:val="none"/>
                <w:lang w:val="en-US" w:eastAsia="zh-CN" w:bidi="ar-SA"/>
              </w:rPr>
            </w:pPr>
            <w:r>
              <w:rPr>
                <w:rFonts w:eastAsia="宋体"/>
                <w:color w:val="000000"/>
                <w:sz w:val="20"/>
                <w:szCs w:val="20"/>
                <w:highlight w:val="none"/>
                <w:lang w:val="en-US" w:eastAsia="zh-CN" w:bidi="ar-SA"/>
              </w:rPr>
            </w:r>
            <w:r/>
          </w:p>
        </w:tc>
      </w:tr>
    </w:tbl>
    <w:p>
      <w:pPr>
        <w:pStyle w:val="760"/>
        <w:rPr>
          <w:color w:val="000000"/>
          <w:sz w:val="20"/>
          <w:szCs w:val="20"/>
          <w:highlight w:val="none"/>
          <w:lang w:bidi="ar"/>
        </w:rPr>
      </w:pPr>
      <w:r>
        <w:rPr>
          <w:rFonts w:hint="eastAsia"/>
          <w:color w:val="000000"/>
          <w:sz w:val="20"/>
          <w:szCs w:val="20"/>
          <w:highlight w:val="none"/>
          <w:lang w:bidi="ar"/>
        </w:rPr>
        <w:t xml:space="preserve">21</w:t>
      </w:r>
      <w:r>
        <w:rPr>
          <w:color w:val="000000"/>
          <w:sz w:val="20"/>
          <w:szCs w:val="20"/>
          <w:highlight w:val="none"/>
          <w:lang w:bidi="ar"/>
        </w:rPr>
        <w:t xml:space="preserve">、餐具收餐存放车</w:t>
      </w:r>
      <w:r>
        <w:rPr>
          <w:color w:val="000000"/>
          <w:sz w:val="20"/>
          <w:szCs w:val="20"/>
          <w:highlight w:val="none"/>
          <w:lang w:bidi="ar"/>
        </w:rPr>
      </w:r>
      <w:r/>
    </w:p>
    <w:p>
      <w:pPr>
        <w:pStyle w:val="760"/>
        <w:rPr>
          <w:color w:val="000000"/>
          <w:sz w:val="20"/>
          <w:szCs w:val="20"/>
          <w:highlight w:val="none"/>
          <w:lang w:bidi="ar"/>
        </w:rPr>
      </w:pPr>
      <w:r>
        <w:rPr>
          <w:rFonts w:hint="eastAsia"/>
          <w:color w:val="000000"/>
          <w:sz w:val="20"/>
          <w:szCs w:val="20"/>
          <w:highlight w:val="none"/>
          <w:lang w:bidi="ar"/>
        </w:rPr>
        <w:t xml:space="preserve">21.</w:t>
      </w:r>
      <w:r>
        <w:rPr>
          <w:color w:val="000000"/>
          <w:sz w:val="20"/>
          <w:szCs w:val="20"/>
          <w:highlight w:val="none"/>
          <w:lang w:bidi="ar"/>
        </w:rPr>
        <w:t xml:space="preserve">1总体要求 </w:t>
      </w:r>
      <w:r>
        <w:rPr>
          <w:color w:val="000000"/>
          <w:highlight w:val="none"/>
        </w:rPr>
        <w:t xml:space="preserve">台面板采用304不锈钢板，厚度≥1.5mm，配厚度≥1.2mm不锈钢方管做加力筋，厚度≥1.5mm；台脚采用Φ38mm厚度为≥1.5mm不锈钢圆通，横撑φ25mm厚度为≥1.5mm304不锈钢圆管，配可调不锈钢子弹脚，</w:t>
      </w:r>
      <w:r>
        <w:rPr>
          <w:color w:val="000000"/>
          <w:sz w:val="20"/>
          <w:szCs w:val="20"/>
          <w:highlight w:val="none"/>
          <w:lang w:bidi="ar"/>
        </w:rPr>
        <w:t xml:space="preserve">四个4寸万向轮，对角带刹车。</w:t>
      </w:r>
      <w:r>
        <w:rPr>
          <w:color w:val="000000"/>
          <w:highlight w:val="none"/>
        </w:rPr>
        <w:t xml:space="preserve">承受≥100KG载荷，其变形量≤0.30mm。 </w:t>
      </w:r>
      <w:r>
        <w:rPr>
          <w:color w:val="000000"/>
          <w:sz w:val="20"/>
          <w:szCs w:val="20"/>
          <w:highlight w:val="none"/>
          <w:lang w:bidi="ar"/>
        </w:rPr>
      </w:r>
      <w:r/>
    </w:p>
    <w:p>
      <w:pPr>
        <w:pStyle w:val="760"/>
        <w:rPr>
          <w:color w:val="000000"/>
          <w:sz w:val="20"/>
          <w:szCs w:val="20"/>
          <w:highlight w:val="none"/>
          <w:lang w:bidi="ar"/>
        </w:rPr>
      </w:pPr>
      <w:r>
        <w:rPr>
          <w:rFonts w:hint="eastAsia"/>
          <w:color w:val="000000"/>
          <w:sz w:val="20"/>
          <w:szCs w:val="20"/>
          <w:highlight w:val="none"/>
          <w:lang w:bidi="ar"/>
        </w:rPr>
        <w:t xml:space="preserve">21</w:t>
      </w:r>
      <w:r>
        <w:rPr>
          <w:color w:val="000000"/>
          <w:sz w:val="20"/>
          <w:szCs w:val="20"/>
          <w:highlight w:val="none"/>
          <w:lang w:bidi="ar"/>
        </w:rPr>
        <w:t xml:space="preserve">.2 产品及规格</w:t>
      </w:r>
      <w:r>
        <w:rPr>
          <w:color w:val="000000"/>
          <w:sz w:val="20"/>
          <w:szCs w:val="20"/>
          <w:highlight w:val="none"/>
          <w:lang w:bidi="ar"/>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211"/>
        <w:gridCol w:w="2594"/>
        <w:gridCol w:w="846"/>
        <w:gridCol w:w="1165"/>
        <w:gridCol w:w="2091"/>
      </w:tblGrid>
      <w:tr>
        <w:trPr/>
        <w:tc>
          <w:tcPr>
            <w:tcW w:w="615"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序号</w:t>
            </w:r>
            <w:r>
              <w:rPr>
                <w:rFonts w:eastAsia="宋体"/>
                <w:color w:val="000000"/>
                <w:sz w:val="21"/>
                <w:szCs w:val="24"/>
                <w:highlight w:val="none"/>
                <w:lang w:val="en-US" w:eastAsia="zh-CN" w:bidi="ar-SA"/>
              </w:rPr>
            </w:r>
            <w:r/>
          </w:p>
        </w:tc>
        <w:tc>
          <w:tcPr>
            <w:tcW w:w="1211"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货物名称</w:t>
            </w:r>
            <w:r>
              <w:rPr>
                <w:rFonts w:eastAsia="宋体"/>
                <w:color w:val="000000"/>
                <w:sz w:val="21"/>
                <w:szCs w:val="24"/>
                <w:highlight w:val="none"/>
                <w:lang w:val="en-US" w:eastAsia="zh-CN" w:bidi="ar-SA"/>
              </w:rPr>
            </w:r>
            <w:r/>
          </w:p>
        </w:tc>
        <w:tc>
          <w:tcPr>
            <w:tcW w:w="2594"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尺寸（单位：mm，误差2%）</w:t>
            </w:r>
            <w:r>
              <w:rPr>
                <w:rFonts w:eastAsia="宋体"/>
                <w:color w:val="000000"/>
                <w:sz w:val="21"/>
                <w:szCs w:val="24"/>
                <w:highlight w:val="none"/>
                <w:lang w:val="en-US" w:eastAsia="zh-CN" w:bidi="ar-SA"/>
              </w:rPr>
            </w:r>
            <w:r/>
          </w:p>
        </w:tc>
        <w:tc>
          <w:tcPr>
            <w:tcW w:w="846"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数量（台）</w:t>
            </w:r>
            <w:r>
              <w:rPr>
                <w:rFonts w:eastAsia="宋体"/>
                <w:color w:val="000000"/>
                <w:sz w:val="21"/>
                <w:szCs w:val="24"/>
                <w:highlight w:val="none"/>
                <w:lang w:val="en-US" w:eastAsia="zh-CN" w:bidi="ar-SA"/>
              </w:rPr>
            </w:r>
            <w:r/>
          </w:p>
        </w:tc>
        <w:tc>
          <w:tcPr>
            <w:tcW w:w="1165"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color w:val="000000"/>
                <w:sz w:val="21"/>
                <w:szCs w:val="24"/>
                <w:highlight w:val="none"/>
                <w:lang w:val="en-US" w:eastAsia="zh-CN" w:bidi="ar-SA"/>
              </w:rPr>
              <w:t xml:space="preserve">限价（元）</w:t>
            </w:r>
            <w:r>
              <w:rPr>
                <w:rFonts w:eastAsia="宋体"/>
                <w:color w:val="000000"/>
                <w:sz w:val="21"/>
                <w:szCs w:val="24"/>
                <w:highlight w:val="none"/>
                <w:lang w:val="en-US" w:eastAsia="zh-CN" w:bidi="ar-SA"/>
              </w:rPr>
            </w:r>
            <w:r/>
          </w:p>
        </w:tc>
        <w:tc>
          <w:tcPr>
            <w:tcW w:w="2091"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备注</w:t>
            </w:r>
            <w:r>
              <w:rPr>
                <w:rFonts w:eastAsia="宋体"/>
                <w:color w:val="000000"/>
                <w:sz w:val="21"/>
                <w:szCs w:val="24"/>
                <w:highlight w:val="none"/>
                <w:lang w:val="en-US" w:eastAsia="zh-CN" w:bidi="ar-SA"/>
              </w:rPr>
            </w:r>
            <w:r/>
          </w:p>
        </w:tc>
      </w:tr>
      <w:tr>
        <w:trPr/>
        <w:tc>
          <w:tcPr>
            <w:tcW w:w="615"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1</w:t>
            </w:r>
            <w:r>
              <w:rPr>
                <w:rFonts w:eastAsia="宋体"/>
                <w:color w:val="000000"/>
                <w:sz w:val="21"/>
                <w:szCs w:val="24"/>
                <w:highlight w:val="none"/>
                <w:lang w:val="en-US" w:eastAsia="zh-CN" w:bidi="ar-SA"/>
              </w:rPr>
            </w:r>
            <w:r/>
          </w:p>
        </w:tc>
        <w:tc>
          <w:tcPr>
            <w:tcW w:w="1211"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餐盘存放车</w:t>
            </w:r>
            <w:r>
              <w:rPr>
                <w:rFonts w:eastAsia="宋体"/>
                <w:color w:val="000000"/>
                <w:sz w:val="21"/>
                <w:szCs w:val="24"/>
                <w:highlight w:val="none"/>
                <w:lang w:val="en-US" w:eastAsia="zh-CN" w:bidi="ar-SA"/>
              </w:rPr>
            </w:r>
            <w:r/>
          </w:p>
        </w:tc>
        <w:tc>
          <w:tcPr>
            <w:tcW w:w="2594"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1300×700×1160</w:t>
            </w:r>
            <w:r>
              <w:rPr>
                <w:rFonts w:eastAsia="宋体"/>
                <w:color w:val="000000"/>
                <w:sz w:val="21"/>
                <w:szCs w:val="24"/>
                <w:highlight w:val="none"/>
                <w:lang w:val="en-US" w:eastAsia="zh-CN" w:bidi="ar-SA"/>
              </w:rPr>
            </w:r>
            <w:r/>
          </w:p>
        </w:tc>
        <w:tc>
          <w:tcPr>
            <w:tcW w:w="846"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10</w:t>
            </w:r>
            <w:r>
              <w:rPr>
                <w:rFonts w:eastAsia="宋体"/>
                <w:color w:val="000000"/>
                <w:sz w:val="21"/>
                <w:szCs w:val="24"/>
                <w:highlight w:val="none"/>
                <w:lang w:val="en-US" w:eastAsia="zh-CN" w:bidi="ar-SA"/>
              </w:rPr>
            </w:r>
            <w:r/>
          </w:p>
        </w:tc>
        <w:tc>
          <w:tcPr>
            <w:tcW w:w="1165" w:type="dxa"/>
            <w:vAlign w:val="center"/>
            <w:textDirection w:val="lrTb"/>
            <w:noWrap w:val="false"/>
          </w:tcPr>
          <w:p>
            <w:pPr>
              <w:pStyle w:val="760"/>
              <w:jc w:val="both"/>
              <w:widowControl/>
              <w:rPr>
                <w:rFonts w:eastAsia="宋体"/>
                <w:sz w:val="22"/>
                <w:szCs w:val="22"/>
                <w:highlight w:val="none"/>
                <w:lang w:val="en-US" w:eastAsia="zh-CN" w:bidi="ar-SA"/>
              </w:rPr>
            </w:pPr>
            <w:r>
              <w:rPr>
                <w:rFonts w:eastAsia="宋体"/>
                <w:sz w:val="22"/>
                <w:szCs w:val="22"/>
                <w:highlight w:val="none"/>
                <w:lang w:val="en-US" w:eastAsia="zh-CN" w:bidi="ar-SA"/>
              </w:rPr>
              <w:t xml:space="preserve">2200.00 </w:t>
            </w:r>
            <w:r>
              <w:rPr>
                <w:rFonts w:eastAsia="宋体"/>
                <w:sz w:val="22"/>
                <w:szCs w:val="22"/>
                <w:highlight w:val="none"/>
                <w:lang w:val="en-US" w:eastAsia="zh-CN" w:bidi="ar-SA"/>
              </w:rPr>
            </w:r>
            <w:r/>
          </w:p>
        </w:tc>
        <w:tc>
          <w:tcPr>
            <w:tcW w:w="2091"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内部盛放餐盘</w:t>
            </w:r>
            <w:r>
              <w:rPr>
                <w:rFonts w:eastAsia="宋体"/>
                <w:color w:val="000000"/>
                <w:sz w:val="21"/>
                <w:szCs w:val="24"/>
                <w:highlight w:val="none"/>
                <w:lang w:val="en-US" w:eastAsia="zh-CN" w:bidi="ar-SA"/>
              </w:rPr>
              <w:t xml:space="preserve">400X280</w:t>
            </w:r>
            <w:r>
              <w:rPr>
                <w:rFonts w:eastAsia="宋体"/>
                <w:color w:val="000000"/>
                <w:sz w:val="20"/>
                <w:szCs w:val="20"/>
                <w:highlight w:val="none"/>
                <w:lang w:val="en-US" w:eastAsia="zh-CN" w:bidi="ar"/>
              </w:rPr>
              <w:t xml:space="preserve">和数量根据需要定制。</w:t>
            </w:r>
            <w:r>
              <w:rPr>
                <w:rFonts w:eastAsia="宋体"/>
                <w:color w:val="000000"/>
                <w:sz w:val="21"/>
                <w:szCs w:val="24"/>
                <w:highlight w:val="none"/>
                <w:lang w:val="en-US" w:eastAsia="zh-CN" w:bidi="ar-SA"/>
              </w:rPr>
            </w:r>
            <w:r/>
          </w:p>
        </w:tc>
      </w:tr>
    </w:tbl>
    <w:p>
      <w:pPr>
        <w:pStyle w:val="1083"/>
        <w:numPr>
          <w:ilvl w:val="0"/>
          <w:numId w:val="7"/>
        </w:numPr>
        <w:ind w:firstLine="0"/>
        <w:jc w:val="left"/>
        <w:spacing w:line="360" w:lineRule="auto"/>
        <w:rPr>
          <w:rFonts w:ascii="宋体" w:hAnsi="宋体" w:cs="宋体"/>
          <w:b/>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szCs w:val="21"/>
          <w:highlight w:val="none"/>
        </w:rPr>
      </w:r>
      <w:r/>
    </w:p>
    <w:p>
      <w:pPr>
        <w:pStyle w:val="760"/>
        <w:rPr>
          <w:rFonts w:hint="eastAsia" w:ascii="Times New Roman" w:hAnsi="Times New Roman" w:eastAsia="宋体" w:cs="Times New Roman"/>
          <w:b/>
          <w:bCs/>
          <w:highlight w:val="none"/>
        </w:rPr>
      </w:pPr>
      <w:r>
        <w:rPr>
          <w:rFonts w:hint="eastAsia" w:ascii="Times New Roman" w:hAnsi="Times New Roman" w:eastAsia="宋体" w:cs="Times New Roman"/>
          <w:b/>
          <w:bCs/>
          <w:sz w:val="21"/>
          <w:szCs w:val="24"/>
          <w:highlight w:val="none"/>
          <w:lang w:val="en-US" w:eastAsia="zh-CN"/>
        </w:rPr>
        <w:t xml:space="preserve">标段4：</w:t>
      </w:r>
      <w:r>
        <w:rPr>
          <w:rFonts w:hint="eastAsia" w:ascii="Times New Roman" w:hAnsi="Times New Roman" w:eastAsia="宋体" w:cs="Times New Roman"/>
          <w:b/>
          <w:bCs/>
          <w:highlight w:val="none"/>
        </w:rPr>
        <w:t xml:space="preserve">油烟净化器技术参数</w:t>
      </w:r>
      <w:r>
        <w:rPr>
          <w:rFonts w:hint="eastAsia" w:ascii="Times New Roman" w:hAnsi="Times New Roman" w:eastAsia="宋体" w:cs="Times New Roman"/>
          <w:b/>
          <w:bCs/>
          <w:highlight w:val="none"/>
        </w:rPr>
      </w:r>
      <w:r/>
    </w:p>
    <w:p>
      <w:pPr>
        <w:pStyle w:val="760"/>
        <w:rPr>
          <w:highlight w:val="none"/>
        </w:rPr>
      </w:pPr>
      <w:r>
        <w:rPr>
          <w:highlight w:val="none"/>
        </w:rPr>
      </w:r>
      <w:r/>
    </w:p>
    <w:p>
      <w:pPr>
        <w:pStyle w:val="760"/>
        <w:jc w:val="left"/>
        <w:rPr>
          <w:highlight w:val="none"/>
        </w:rPr>
      </w:pPr>
      <w:r>
        <w:rPr>
          <w:rFonts w:hint="eastAsia"/>
          <w:highlight w:val="none"/>
        </w:rPr>
        <w:t xml:space="preserve">1</w:t>
      </w:r>
      <w:r>
        <w:rPr>
          <w:highlight w:val="none"/>
        </w:rPr>
        <w:t xml:space="preserve">油烟净化器（油烟净化；排油烟风管；止回阀、防火阀）</w:t>
      </w:r>
      <w:r>
        <w:rPr>
          <w:highlight w:val="none"/>
        </w:rPr>
      </w:r>
      <w:r/>
    </w:p>
    <w:p>
      <w:pPr>
        <w:pStyle w:val="760"/>
        <w:jc w:val="left"/>
        <w:rPr>
          <w:highlight w:val="none"/>
        </w:rPr>
      </w:pPr>
      <w:r>
        <w:rPr>
          <w:rFonts w:hint="eastAsia"/>
          <w:highlight w:val="none"/>
        </w:rPr>
        <w:t xml:space="preserve">1</w:t>
      </w:r>
      <w:r>
        <w:rPr>
          <w:highlight w:val="none"/>
        </w:rPr>
        <w:t xml:space="preserve">.1具体要求：</w:t>
      </w:r>
      <w:r>
        <w:rPr>
          <w:highlight w:val="none"/>
        </w:rPr>
      </w:r>
      <w:r/>
    </w:p>
    <w:p>
      <w:pPr>
        <w:pStyle w:val="760"/>
        <w:jc w:val="left"/>
        <w:rPr>
          <w:highlight w:val="none"/>
        </w:rPr>
      </w:pPr>
      <w:r>
        <w:rPr>
          <w:highlight w:val="none"/>
        </w:rPr>
        <w:t xml:space="preserve">①净化效率不低于98%，吸烟罩厚度实卡≥0.95mm，材质 SUS201不锈钢，设备电场采用钢性好、不易变形、使用寿命长的全不锈钢电场。</w:t>
      </w:r>
      <w:r>
        <w:rPr>
          <w:highlight w:val="none"/>
        </w:rPr>
      </w:r>
      <w:r/>
    </w:p>
    <w:p>
      <w:pPr>
        <w:pStyle w:val="760"/>
        <w:jc w:val="left"/>
        <w:rPr>
          <w:highlight w:val="none"/>
        </w:rPr>
      </w:pPr>
      <w:r>
        <w:rPr>
          <w:highlight w:val="none"/>
        </w:rPr>
        <w:t xml:space="preserve">②设备采用智能高压高数字电流，能自行调节电流大小，并可选择高效或智能运行模式。</w:t>
      </w:r>
      <w:r>
        <w:rPr>
          <w:highlight w:val="none"/>
        </w:rPr>
      </w:r>
      <w:r/>
    </w:p>
    <w:p>
      <w:pPr>
        <w:pStyle w:val="760"/>
        <w:jc w:val="left"/>
        <w:rPr>
          <w:highlight w:val="none"/>
        </w:rPr>
      </w:pPr>
      <w:r>
        <w:rPr>
          <w:highlight w:val="none"/>
        </w:rPr>
        <w:t xml:space="preserve">③内置低噪音离心风机，电机性能稳定，寿命长，独立包装，可在安装现场调整方向，可前/上/后三向出风。</w:t>
      </w:r>
      <w:r>
        <w:rPr>
          <w:highlight w:val="none"/>
        </w:rPr>
      </w:r>
      <w:r/>
    </w:p>
    <w:p>
      <w:pPr>
        <w:pStyle w:val="760"/>
        <w:jc w:val="left"/>
        <w:rPr>
          <w:highlight w:val="none"/>
        </w:rPr>
      </w:pPr>
      <w:r>
        <w:rPr>
          <w:highlight w:val="none"/>
        </w:rPr>
        <w:t xml:space="preserve">④烟罩具有智能触控操作面板，杜绝按键失灵，智能诊断多种工作状态显示。</w:t>
      </w:r>
      <w:r>
        <w:rPr>
          <w:highlight w:val="none"/>
        </w:rPr>
      </w:r>
      <w:r/>
    </w:p>
    <w:p>
      <w:pPr>
        <w:pStyle w:val="760"/>
        <w:jc w:val="left"/>
        <w:rPr>
          <w:highlight w:val="none"/>
          <w:u w:val="none"/>
        </w:rPr>
      </w:pPr>
      <w:r>
        <w:rPr>
          <w:highlight w:val="none"/>
          <w:u w:val="none"/>
        </w:rPr>
        <w:t xml:space="preserve">⑤</w:t>
      </w:r>
      <w:r>
        <w:rPr>
          <w:rFonts w:hint="eastAsia"/>
          <w:highlight w:val="none"/>
          <w:u w:val="none"/>
          <w:lang w:eastAsia="zh-CN"/>
        </w:rPr>
        <w:t xml:space="preserve">烟净化设备控制面板依据GB/T 2423.16-2022进行长霉试验，试验持续时间为28天（标准规定的严酷等级之一）。依据标准第13条进行最后检测，经肉眼观察及显微镜（放大50倍）检查，样品表面均未见霉菌生长</w:t>
      </w:r>
      <w:r>
        <w:rPr>
          <w:highlight w:val="none"/>
          <w:u w:val="none"/>
        </w:rPr>
        <w:t xml:space="preserve">。</w:t>
      </w:r>
      <w:r>
        <w:rPr>
          <w:highlight w:val="none"/>
          <w:u w:val="none"/>
        </w:rPr>
      </w:r>
      <w:r/>
    </w:p>
    <w:p>
      <w:pPr>
        <w:pStyle w:val="760"/>
        <w:jc w:val="left"/>
        <w:widowControl/>
        <w:rPr>
          <w:b/>
          <w:bCs/>
          <w:color w:val="000000"/>
          <w:sz w:val="20"/>
          <w:szCs w:val="20"/>
          <w:highlight w:val="none"/>
          <w:u w:val="none"/>
          <w:lang w:bidi="ar"/>
        </w:rPr>
      </w:pPr>
      <w:r>
        <w:rPr>
          <w:b/>
          <w:bCs/>
          <w:color w:val="000000"/>
          <w:sz w:val="20"/>
          <w:szCs w:val="20"/>
          <w:highlight w:val="none"/>
          <w:u w:val="none"/>
          <w:lang w:bidi="ar"/>
        </w:rPr>
        <w:t xml:space="preserve">▲请提供</w:t>
      </w:r>
      <w:r>
        <w:rPr>
          <w:rFonts w:hint="eastAsia"/>
          <w:b/>
          <w:bCs/>
          <w:color w:val="000000"/>
          <w:sz w:val="20"/>
          <w:szCs w:val="20"/>
          <w:highlight w:val="none"/>
          <w:u w:val="none"/>
          <w:lang w:val="en-US" w:eastAsia="zh-CN" w:bidi="ar"/>
        </w:rPr>
        <w:t xml:space="preserve">符合该款要求的</w:t>
      </w:r>
      <w:r>
        <w:rPr>
          <w:b/>
          <w:bCs/>
          <w:color w:val="000000"/>
          <w:sz w:val="20"/>
          <w:szCs w:val="20"/>
          <w:highlight w:val="none"/>
          <w:u w:val="none"/>
          <w:lang w:bidi="ar"/>
        </w:rPr>
        <w:t xml:space="preserve">以下证明材料：</w:t>
      </w:r>
      <w:r>
        <w:rPr>
          <w:b/>
          <w:bCs/>
          <w:color w:val="000000"/>
          <w:sz w:val="20"/>
          <w:szCs w:val="20"/>
          <w:highlight w:val="none"/>
          <w:u w:val="none"/>
          <w:lang w:bidi="ar"/>
        </w:rPr>
      </w:r>
      <w:r/>
    </w:p>
    <w:p>
      <w:pPr>
        <w:pStyle w:val="760"/>
        <w:jc w:val="left"/>
        <w:rPr>
          <w:highlight w:val="none"/>
          <w:u w:val="none"/>
        </w:rPr>
      </w:pPr>
      <w:r>
        <w:rPr>
          <w:b/>
          <w:bCs/>
          <w:highlight w:val="none"/>
          <w:u w:val="none"/>
        </w:rPr>
        <w:t xml:space="preserve">提供带CMA 标识的检测报告扫描件。</w:t>
      </w:r>
      <w:r>
        <w:rPr>
          <w:highlight w:val="none"/>
          <w:u w:val="none"/>
        </w:rPr>
      </w:r>
      <w:r/>
    </w:p>
    <w:p>
      <w:pPr>
        <w:pStyle w:val="760"/>
        <w:jc w:val="left"/>
        <w:widowControl/>
        <w:rPr>
          <w:highlight w:val="none"/>
          <w:u w:val="none"/>
        </w:rPr>
      </w:pPr>
      <w:r>
        <w:rPr>
          <w:highlight w:val="none"/>
          <w:u w:val="none"/>
        </w:rPr>
        <w:t xml:space="preserve">⑥油烟净化设备符合GB 4706.1-2005《家用和类似用途电器的安全 第1部分：通用要求》第29章，器具的结构应使其爬电距离不小于与其工作电压相应的值，并考虑其材料组和污染等级。基本绝缘的爬电距离不应小于表 17 的规定值(≥2.5mm)，实测＞2.50mm。</w:t>
      </w:r>
      <w:r>
        <w:rPr>
          <w:highlight w:val="none"/>
          <w:u w:val="none"/>
        </w:rPr>
      </w:r>
      <w:r/>
    </w:p>
    <w:p>
      <w:pPr>
        <w:pStyle w:val="760"/>
        <w:jc w:val="left"/>
        <w:rPr>
          <w:highlight w:val="none"/>
        </w:rPr>
      </w:pPr>
      <w:r>
        <w:rPr>
          <w:highlight w:val="none"/>
        </w:rPr>
      </w:r>
      <w:r/>
    </w:p>
    <w:p>
      <w:pPr>
        <w:pStyle w:val="760"/>
        <w:jc w:val="left"/>
        <w:widowControl/>
        <w:rPr>
          <w:highlight w:val="none"/>
          <w:u w:val="none"/>
        </w:rPr>
      </w:pPr>
      <w:r>
        <w:rPr>
          <w:highlight w:val="none"/>
          <w:u w:val="none"/>
        </w:rPr>
        <w:t xml:space="preserve">⑦油烟净化设备依据GB/T 5080.7-1986可靠性试验（MTBF）≥3900H。试验后设备外观完好、无变形损坏、无零件脱落现象、无外观腐蚀、且设备开机正常。</w:t>
      </w:r>
      <w:r>
        <w:rPr>
          <w:highlight w:val="none"/>
          <w:u w:val="none"/>
        </w:rPr>
      </w:r>
      <w:r/>
    </w:p>
    <w:p>
      <w:pPr>
        <w:pStyle w:val="760"/>
        <w:jc w:val="left"/>
        <w:widowControl/>
        <w:rPr>
          <w:b/>
          <w:bCs/>
          <w:color w:val="000000"/>
          <w:sz w:val="20"/>
          <w:szCs w:val="20"/>
          <w:highlight w:val="none"/>
          <w:u w:val="none"/>
          <w:lang w:bidi="ar"/>
        </w:rPr>
      </w:pPr>
      <w:r>
        <w:rPr>
          <w:b/>
          <w:bCs/>
          <w:color w:val="000000"/>
          <w:sz w:val="20"/>
          <w:szCs w:val="20"/>
          <w:highlight w:val="none"/>
          <w:u w:val="none"/>
          <w:lang w:bidi="ar"/>
        </w:rPr>
        <w:t xml:space="preserve">▲请提供</w:t>
      </w:r>
      <w:r>
        <w:rPr>
          <w:rFonts w:hint="eastAsia"/>
          <w:b/>
          <w:bCs/>
          <w:color w:val="000000"/>
          <w:sz w:val="20"/>
          <w:szCs w:val="20"/>
          <w:highlight w:val="none"/>
          <w:u w:val="none"/>
          <w:lang w:val="en-US" w:eastAsia="zh-CN" w:bidi="ar"/>
        </w:rPr>
        <w:t xml:space="preserve">符合该款要求的</w:t>
      </w:r>
      <w:r>
        <w:rPr>
          <w:b/>
          <w:bCs/>
          <w:color w:val="000000"/>
          <w:sz w:val="20"/>
          <w:szCs w:val="20"/>
          <w:highlight w:val="none"/>
          <w:u w:val="none"/>
          <w:lang w:bidi="ar"/>
        </w:rPr>
        <w:t xml:space="preserve">以下证明材料：</w:t>
      </w:r>
      <w:r>
        <w:rPr>
          <w:b/>
          <w:bCs/>
          <w:color w:val="000000"/>
          <w:sz w:val="20"/>
          <w:szCs w:val="20"/>
          <w:highlight w:val="none"/>
          <w:u w:val="none"/>
          <w:lang w:bidi="ar"/>
        </w:rPr>
      </w:r>
      <w:r/>
    </w:p>
    <w:p>
      <w:pPr>
        <w:pStyle w:val="760"/>
        <w:jc w:val="left"/>
        <w:rPr>
          <w:highlight w:val="none"/>
          <w:u w:val="none"/>
        </w:rPr>
      </w:pPr>
      <w:r>
        <w:rPr>
          <w:b/>
          <w:bCs/>
          <w:highlight w:val="none"/>
          <w:u w:val="none"/>
        </w:rPr>
        <w:t xml:space="preserve">提供带CMA 标识的检测报告扫描件。</w:t>
      </w:r>
      <w:r>
        <w:rPr>
          <w:highlight w:val="none"/>
          <w:u w:val="none"/>
        </w:rPr>
      </w:r>
      <w:r/>
    </w:p>
    <w:p>
      <w:pPr>
        <w:pStyle w:val="760"/>
        <w:jc w:val="left"/>
        <w:widowControl/>
        <w:rPr>
          <w:highlight w:val="none"/>
        </w:rPr>
      </w:pPr>
      <w:r>
        <w:rPr>
          <w:highlight w:val="none"/>
        </w:rPr>
        <w:t xml:space="preserve">⑧油烟净化设备安全性依据GB/T3482-2008《电子设备雷击试验方法》标准，进行雷击试验，电压电流5kA 8/20μs。正负极性各5次，试验后，输入三相 380V 交流电，设备正常工作。</w:t>
      </w:r>
      <w:r>
        <w:rPr>
          <w:highlight w:val="none"/>
        </w:rPr>
      </w:r>
      <w:r/>
    </w:p>
    <w:p>
      <w:pPr>
        <w:pStyle w:val="760"/>
        <w:jc w:val="left"/>
        <w:widowControl/>
        <w:rPr>
          <w:b/>
          <w:bCs/>
          <w:color w:val="000000"/>
          <w:sz w:val="20"/>
          <w:szCs w:val="20"/>
          <w:highlight w:val="none"/>
          <w:u w:val="none"/>
          <w:lang w:bidi="ar"/>
        </w:rPr>
      </w:pPr>
      <w:r>
        <w:rPr>
          <w:b/>
          <w:bCs/>
          <w:color w:val="000000"/>
          <w:sz w:val="20"/>
          <w:szCs w:val="20"/>
          <w:highlight w:val="none"/>
          <w:u w:val="none"/>
          <w:lang w:bidi="ar"/>
        </w:rPr>
        <w:t xml:space="preserve">▲请提供</w:t>
      </w:r>
      <w:r>
        <w:rPr>
          <w:rFonts w:hint="eastAsia"/>
          <w:b/>
          <w:bCs/>
          <w:color w:val="000000"/>
          <w:sz w:val="20"/>
          <w:szCs w:val="20"/>
          <w:highlight w:val="none"/>
          <w:u w:val="none"/>
          <w:lang w:val="en-US" w:eastAsia="zh-CN" w:bidi="ar"/>
        </w:rPr>
        <w:t xml:space="preserve">符合该款要求的</w:t>
      </w:r>
      <w:r>
        <w:rPr>
          <w:b/>
          <w:bCs/>
          <w:color w:val="000000"/>
          <w:sz w:val="20"/>
          <w:szCs w:val="20"/>
          <w:highlight w:val="none"/>
          <w:u w:val="none"/>
          <w:lang w:bidi="ar"/>
        </w:rPr>
        <w:t xml:space="preserve">以下证明材料：</w:t>
      </w:r>
      <w:r>
        <w:rPr>
          <w:b/>
          <w:bCs/>
          <w:color w:val="000000"/>
          <w:sz w:val="20"/>
          <w:szCs w:val="20"/>
          <w:highlight w:val="none"/>
          <w:u w:val="none"/>
          <w:lang w:bidi="ar"/>
        </w:rPr>
      </w:r>
      <w:r/>
    </w:p>
    <w:p>
      <w:pPr>
        <w:pStyle w:val="760"/>
        <w:jc w:val="left"/>
        <w:rPr>
          <w:highlight w:val="none"/>
          <w:u w:val="none"/>
        </w:rPr>
      </w:pPr>
      <w:r>
        <w:rPr>
          <w:b/>
          <w:bCs/>
          <w:highlight w:val="none"/>
          <w:u w:val="none"/>
        </w:rPr>
        <w:t xml:space="preserve">提供带CMA 标识的检测报告扫描件。</w:t>
      </w:r>
      <w:r>
        <w:rPr>
          <w:highlight w:val="none"/>
          <w:u w:val="none"/>
        </w:rPr>
      </w:r>
      <w:r/>
    </w:p>
    <w:p>
      <w:pPr>
        <w:pStyle w:val="760"/>
        <w:jc w:val="left"/>
        <w:rPr>
          <w:highlight w:val="none"/>
        </w:rPr>
      </w:pPr>
      <w:r>
        <w:rPr>
          <w:highlight w:val="none"/>
        </w:rPr>
      </w:r>
      <w:r/>
    </w:p>
    <w:p>
      <w:pPr>
        <w:pStyle w:val="760"/>
        <w:jc w:val="left"/>
        <w:widowControl/>
        <w:rPr>
          <w:highlight w:val="none"/>
        </w:rPr>
      </w:pPr>
      <w:r>
        <w:rPr>
          <w:highlight w:val="none"/>
        </w:rPr>
        <w:t xml:space="preserve">⑨油烟净化设备专用电动机符合GB/T 12350-2022《小功率电动机的安全要求》耐久性试验48H，电动机结构设计应合理,确保在正常使用中不发生有损害电动机的电气或机械事故，绝缘不得损坏，连接件不得由于受热、振动等原因而松动。</w:t>
      </w:r>
      <w:r>
        <w:rPr>
          <w:highlight w:val="none"/>
        </w:rPr>
      </w:r>
      <w:r/>
    </w:p>
    <w:p>
      <w:pPr>
        <w:pStyle w:val="760"/>
        <w:jc w:val="left"/>
        <w:widowControl/>
        <w:rPr>
          <w:b/>
          <w:bCs/>
          <w:color w:val="000000"/>
          <w:sz w:val="20"/>
          <w:szCs w:val="20"/>
          <w:highlight w:val="none"/>
          <w:u w:val="none"/>
          <w:lang w:bidi="ar"/>
        </w:rPr>
      </w:pPr>
      <w:r>
        <w:rPr>
          <w:b/>
          <w:bCs/>
          <w:color w:val="000000"/>
          <w:sz w:val="20"/>
          <w:szCs w:val="20"/>
          <w:highlight w:val="none"/>
          <w:u w:val="none"/>
          <w:lang w:bidi="ar"/>
        </w:rPr>
        <w:t xml:space="preserve">▲请提供</w:t>
      </w:r>
      <w:r>
        <w:rPr>
          <w:rFonts w:hint="eastAsia"/>
          <w:b/>
          <w:bCs/>
          <w:color w:val="000000"/>
          <w:sz w:val="20"/>
          <w:szCs w:val="20"/>
          <w:highlight w:val="none"/>
          <w:u w:val="none"/>
          <w:lang w:val="en-US" w:eastAsia="zh-CN" w:bidi="ar"/>
        </w:rPr>
        <w:t xml:space="preserve">符合该款要求的</w:t>
      </w:r>
      <w:r>
        <w:rPr>
          <w:b/>
          <w:bCs/>
          <w:color w:val="000000"/>
          <w:sz w:val="20"/>
          <w:szCs w:val="20"/>
          <w:highlight w:val="none"/>
          <w:u w:val="none"/>
          <w:lang w:bidi="ar"/>
        </w:rPr>
        <w:t xml:space="preserve">以下证明材料：</w:t>
      </w:r>
      <w:r>
        <w:rPr>
          <w:b/>
          <w:bCs/>
          <w:color w:val="000000"/>
          <w:sz w:val="20"/>
          <w:szCs w:val="20"/>
          <w:highlight w:val="none"/>
          <w:u w:val="none"/>
          <w:lang w:bidi="ar"/>
        </w:rPr>
      </w:r>
      <w:r/>
    </w:p>
    <w:p>
      <w:pPr>
        <w:pStyle w:val="760"/>
        <w:jc w:val="left"/>
        <w:rPr>
          <w:highlight w:val="none"/>
          <w:u w:val="none"/>
        </w:rPr>
      </w:pPr>
      <w:r>
        <w:rPr>
          <w:b/>
          <w:bCs/>
          <w:highlight w:val="none"/>
          <w:u w:val="none"/>
        </w:rPr>
        <w:t xml:space="preserve">提供带CMA 标识的检测报告扫描件。</w:t>
      </w:r>
      <w:r>
        <w:rPr>
          <w:highlight w:val="none"/>
          <w:u w:val="none"/>
        </w:rPr>
      </w:r>
      <w:r/>
    </w:p>
    <w:p>
      <w:pPr>
        <w:pStyle w:val="760"/>
        <w:jc w:val="left"/>
        <w:rPr>
          <w:highlight w:val="none"/>
        </w:rPr>
      </w:pPr>
      <w:r>
        <w:rPr>
          <w:highlight w:val="none"/>
        </w:rPr>
      </w:r>
      <w:r/>
    </w:p>
    <w:p>
      <w:pPr>
        <w:pStyle w:val="760"/>
        <w:jc w:val="left"/>
        <w:rPr>
          <w:highlight w:val="none"/>
        </w:rPr>
      </w:pPr>
      <w:r>
        <w:rPr>
          <w:rFonts w:hint="eastAsia"/>
          <w:highlight w:val="none"/>
        </w:rPr>
        <w:t xml:space="preserve">1</w:t>
      </w:r>
      <w:r>
        <w:rPr>
          <w:highlight w:val="none"/>
        </w:rPr>
        <w:t xml:space="preserve">.2规格及要求 </w:t>
      </w:r>
      <w:r>
        <w:rPr>
          <w:highlight w:val="none"/>
        </w:rPr>
      </w:r>
      <w:r/>
    </w:p>
    <w:tbl>
      <w:tblPr>
        <w:tblW w:w="8270" w:type="dxa"/>
        <w:tblInd w:w="-123" w:type="dxa"/>
        <w:tblLayout w:type="fixed"/>
        <w:tblCellMar>
          <w:left w:w="108" w:type="dxa"/>
          <w:top w:w="0" w:type="dxa"/>
          <w:right w:w="108" w:type="dxa"/>
          <w:bottom w:w="0" w:type="dxa"/>
        </w:tblCellMar>
        <w:tblLook w:val="04A0" w:firstRow="1" w:lastRow="0" w:firstColumn="1" w:lastColumn="0" w:noHBand="0" w:noVBand="1"/>
      </w:tblPr>
      <w:tblGrid>
        <w:gridCol w:w="1107"/>
        <w:gridCol w:w="1968"/>
        <w:gridCol w:w="1687"/>
        <w:gridCol w:w="727"/>
        <w:gridCol w:w="831"/>
        <w:gridCol w:w="1188"/>
        <w:gridCol w:w="762"/>
      </w:tblGrid>
      <w:tr>
        <w:trPr>
          <w:trHeight w:val="622"/>
        </w:trPr>
        <w:tc>
          <w:tcPr>
            <w:shd w:val="clear" w:color="auto" w:fill="ffffff"/>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位置</w:t>
            </w:r>
            <w:r>
              <w:rPr>
                <w:rFonts w:eastAsia="宋体"/>
                <w:sz w:val="21"/>
                <w:szCs w:val="24"/>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设备</w:t>
            </w:r>
            <w:r>
              <w:rPr>
                <w:rFonts w:eastAsia="宋体"/>
                <w:sz w:val="21"/>
                <w:szCs w:val="24"/>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规格及尺寸</w:t>
            </w:r>
            <w:r>
              <w:rPr>
                <w:rFonts w:eastAsia="宋体"/>
                <w:sz w:val="21"/>
                <w:szCs w:val="24"/>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 量</w:t>
            </w:r>
            <w:r>
              <w:rPr>
                <w:rFonts w:eastAsia="宋体"/>
                <w:sz w:val="21"/>
                <w:szCs w:val="24"/>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单位</w:t>
            </w:r>
            <w:r>
              <w:rPr>
                <w:rFonts w:eastAsia="宋体"/>
                <w:sz w:val="21"/>
                <w:szCs w:val="24"/>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none" w:color="000000" w:sz="4" w:space="0"/>
              <w:right w:val="single" w:color="000000" w:sz="4" w:space="0"/>
            </w:tcBorders>
            <w:tcW w:w="110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负二层中西点蒸煮间</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b/>
                <w:bCs/>
                <w:sz w:val="21"/>
                <w:szCs w:val="24"/>
                <w:highlight w:val="none"/>
                <w:lang w:val="en-US" w:eastAsia="zh-CN" w:bidi="ar-SA"/>
              </w:rPr>
              <w:t xml:space="preserve">油烟净化器系统一套</w:t>
            </w:r>
            <w:r>
              <w:rPr>
                <w:rFonts w:hint="eastAsia" w:eastAsia="宋体"/>
                <w:b/>
                <w:bCs/>
                <w:sz w:val="21"/>
                <w:szCs w:val="24"/>
                <w:highlight w:val="none"/>
                <w:lang w:val="en-US" w:eastAsia="zh-CN" w:bidi="ar-SA"/>
              </w:rPr>
              <w:t xml:space="preserve">（核心产品）</w:t>
            </w:r>
            <w:r>
              <w:rPr>
                <w:rFonts w:eastAsia="宋体"/>
                <w:sz w:val="21"/>
                <w:szCs w:val="24"/>
                <w:highlight w:val="none"/>
                <w:lang w:val="en-US" w:eastAsia="zh-CN" w:bidi="ar-SA"/>
              </w:rPr>
              <w:t xml:space="preserve">（包含配套的油烟净化器、止回阀、防火阀、智能控制器等配件）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3600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1300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26000.00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油烟净化器系统一套（包含配套的油烟净化器、止回阀、防火阀、智能控制器等配件）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2000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1300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14000.00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负一层</w:t>
            </w:r>
            <w:r>
              <w:rPr>
                <w:rFonts w:eastAsia="宋体"/>
                <w:sz w:val="21"/>
                <w:szCs w:val="24"/>
                <w:highlight w:val="none"/>
                <w:lang w:val="en-US" w:eastAsia="zh-CN" w:bidi="ar-SA"/>
              </w:rPr>
            </w:r>
            <w:r/>
          </w:p>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蒸煮间1</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油烟净化器系统一套（包含配套的油烟净化器、止回阀、防火阀、智能控制器等配件）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6000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1300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44000.00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负一层中西点蒸烤间</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油烟净化器系统一套（包含配套的油烟净化器、止回阀、防火阀、智能控制器等配件）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1300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47000.00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负一层</w:t>
            </w:r>
            <w:r>
              <w:rPr>
                <w:rFonts w:eastAsia="宋体"/>
                <w:sz w:val="21"/>
                <w:szCs w:val="24"/>
                <w:highlight w:val="none"/>
                <w:lang w:val="en-US" w:eastAsia="zh-CN" w:bidi="ar-SA"/>
              </w:rPr>
            </w:r>
            <w:r/>
          </w:p>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蒸煮间</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油烟净化器系统一套（包含配套的油烟净化器、止回阀、防火阀、智能控制器等配件）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7500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1300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48000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负一层</w:t>
            </w:r>
            <w:r>
              <w:rPr>
                <w:rFonts w:eastAsia="宋体"/>
                <w:sz w:val="21"/>
                <w:szCs w:val="24"/>
                <w:highlight w:val="none"/>
                <w:lang w:val="en-US" w:eastAsia="zh-CN" w:bidi="ar-SA"/>
              </w:rPr>
            </w:r>
            <w:r/>
          </w:p>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操作间</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油烟净化器系统一套（包含配套的油烟净化器、止回阀、防火阀、智能控制器等配件）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10000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1300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61200.00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none" w:color="000000" w:sz="4" w:space="0"/>
              <w:right w:val="single" w:color="000000" w:sz="4" w:space="0"/>
            </w:tcBorders>
            <w:tcW w:w="1107"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一层</w:t>
            </w:r>
            <w:r>
              <w:rPr>
                <w:rFonts w:eastAsia="宋体"/>
                <w:sz w:val="21"/>
                <w:szCs w:val="24"/>
                <w:highlight w:val="none"/>
                <w:lang w:val="en-US" w:eastAsia="zh-CN" w:bidi="ar-SA"/>
              </w:rPr>
            </w:r>
            <w:r/>
          </w:p>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风味档</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油烟净化器系统一套（包含配套的油烟净化器、止回阀、防火阀、智能控制器等配件）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4700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1100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35000.00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vMerge w:val="restart"/>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二层</w:t>
            </w:r>
            <w:r>
              <w:rPr>
                <w:rFonts w:eastAsia="宋体"/>
                <w:sz w:val="21"/>
                <w:szCs w:val="24"/>
                <w:highlight w:val="none"/>
                <w:lang w:val="en-US" w:eastAsia="zh-CN" w:bidi="ar-SA"/>
              </w:rPr>
            </w:r>
            <w:r/>
          </w:p>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热厨房</w:t>
            </w:r>
            <w:r>
              <w:rPr>
                <w:rFonts w:eastAsia="宋体"/>
                <w:sz w:val="21"/>
                <w:szCs w:val="24"/>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655"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热厨房、蒸煮间</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vMerge w:val="continue"/>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油烟净化器系统一套（包含配套的油烟净化器、排油烟罩、止回阀、防火阀、智能控制器等配件）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3000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1300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51000.00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三层</w:t>
            </w:r>
            <w:r>
              <w:rPr>
                <w:rFonts w:eastAsia="宋体"/>
                <w:sz w:val="21"/>
                <w:szCs w:val="24"/>
                <w:highlight w:val="none"/>
                <w:lang w:val="en-US" w:eastAsia="zh-CN" w:bidi="ar-SA"/>
              </w:rPr>
            </w:r>
            <w:r/>
          </w:p>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热厨房</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油烟净化器系统一套（包含配套的油烟净化器、止回阀、防火阀、智能控制器等配件）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9000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1300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57600.00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三层风味小吃区</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油烟净化器系统一套（包含配套的油烟净化器、止回阀、防火阀、智能控制器等配件）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12500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1100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90000.00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vMerge w:val="restart"/>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四层</w:t>
            </w:r>
            <w:r>
              <w:rPr>
                <w:rFonts w:eastAsia="宋体"/>
                <w:sz w:val="21"/>
                <w:szCs w:val="24"/>
                <w:highlight w:val="none"/>
                <w:lang w:val="en-US" w:eastAsia="zh-CN" w:bidi="ar-SA"/>
              </w:rPr>
            </w:r>
            <w:r/>
          </w:p>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热厨房</w:t>
            </w:r>
            <w:r>
              <w:rPr>
                <w:rFonts w:eastAsia="宋体"/>
                <w:sz w:val="21"/>
                <w:szCs w:val="24"/>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655"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热厨区</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vMerge w:val="continue"/>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油烟净化器系统一套（包含配套的油烟净化器、止回阀、防火阀、智能控制器等配件）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7000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1300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54000.00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五层</w:t>
            </w:r>
            <w:r>
              <w:rPr>
                <w:rFonts w:eastAsia="宋体"/>
                <w:sz w:val="21"/>
                <w:szCs w:val="24"/>
                <w:highlight w:val="none"/>
                <w:lang w:val="en-US" w:eastAsia="zh-CN" w:bidi="ar-SA"/>
              </w:rPr>
            </w:r>
            <w:r/>
          </w:p>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热厨房</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油烟净化器系统一套（包含配套的油烟净化器、止回阀、防火阀、智能控制器等配件）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1300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30000.00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六层</w:t>
            </w:r>
            <w:r>
              <w:rPr>
                <w:rFonts w:eastAsia="宋体"/>
                <w:sz w:val="21"/>
                <w:szCs w:val="24"/>
                <w:highlight w:val="none"/>
                <w:lang w:val="en-US" w:eastAsia="zh-CN" w:bidi="ar-SA"/>
              </w:rPr>
            </w:r>
            <w:r/>
          </w:p>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热厨房</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油烟净化器系统一套（包含配套的油烟净化器、止回阀、防火阀、智能控制器等配件）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1300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45000.00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vMerge w:val="restart"/>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六层</w:t>
            </w:r>
            <w:r>
              <w:rPr>
                <w:rFonts w:eastAsia="宋体"/>
                <w:sz w:val="21"/>
                <w:szCs w:val="24"/>
                <w:highlight w:val="none"/>
                <w:lang w:val="en-US" w:eastAsia="zh-CN" w:bidi="ar-SA"/>
              </w:rPr>
            </w:r>
            <w:r/>
          </w:p>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风味区</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油烟净化器系统一套（包含配套的油烟净化器、止回阀、防火阀、智能控制器等配件）</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9200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1100</w:t>
            </w:r>
            <w:r>
              <w:rPr>
                <w:rFonts w:hint="eastAsia" w:eastAsia="宋体"/>
                <w:sz w:val="21"/>
                <w:szCs w:val="24"/>
                <w:highlight w:val="none"/>
                <w:lang w:val="en-US" w:eastAsia="zh-CN" w:bidi="ar-SA"/>
              </w:rPr>
              <w:t xml:space="preserve">×</w:t>
            </w:r>
            <w:r>
              <w:rPr>
                <w:rFonts w:eastAsia="宋体"/>
                <w:sz w:val="21"/>
                <w:szCs w:val="24"/>
                <w:highlight w:val="none"/>
                <w:lang w:val="en-US" w:eastAsia="zh-CN" w:bidi="ar-SA"/>
              </w:rPr>
              <w:t xml:space="preserve">960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组</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95000.00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vMerge w:val="continue"/>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排油烟风管</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定制</w:t>
            </w:r>
            <w:r>
              <w:rPr>
                <w:rFonts w:eastAsia="宋体"/>
                <w:sz w:val="21"/>
                <w:szCs w:val="24"/>
                <w:highlight w:val="none"/>
                <w:lang w:val="en-US" w:eastAsia="zh-CN" w:bidi="ar-SA"/>
              </w:rPr>
            </w:r>
            <w:r/>
          </w:p>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排油烟风管材质和厚度：201-大于等于1.0mm厚不锈钢</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200</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m²</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240.00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1107" w:type="dxa"/>
            <w:vAlign w:val="center"/>
            <w:vMerge w:val="continue"/>
            <w:textDirection w:val="lrTb"/>
            <w:noWrap/>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防潮轴流风机</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≥4000m³/h</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台</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6400.00 </w:t>
            </w:r>
            <w:r>
              <w:rPr>
                <w:rFonts w:eastAsia="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760"/>
              <w:jc w:val="both"/>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rPr>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highlight w:val="none"/>
        </w:rPr>
      </w:r>
      <w:r/>
    </w:p>
    <w:p>
      <w:pPr>
        <w:pStyle w:val="760"/>
        <w:rPr>
          <w:rFonts w:hint="eastAsia" w:ascii="Times New Roman" w:hAnsi="Times New Roman" w:eastAsia="宋体" w:cs="Times New Roman"/>
          <w:b/>
          <w:bCs/>
          <w:highlight w:val="none"/>
        </w:rPr>
      </w:pPr>
      <w:r>
        <w:rPr>
          <w:rFonts w:hint="eastAsia" w:ascii="Times New Roman" w:hAnsi="Times New Roman" w:eastAsia="宋体" w:cs="Times New Roman"/>
          <w:b/>
          <w:bCs/>
          <w:sz w:val="21"/>
          <w:szCs w:val="24"/>
          <w:highlight w:val="none"/>
          <w:lang w:val="en-US" w:eastAsia="zh-CN"/>
        </w:rPr>
        <w:t xml:space="preserve">标段五</w:t>
      </w:r>
      <w:r>
        <w:rPr>
          <w:rFonts w:hint="eastAsia" w:ascii="Times New Roman" w:hAnsi="Times New Roman" w:eastAsia="宋体" w:cs="Times New Roman"/>
          <w:b/>
          <w:bCs/>
          <w:highlight w:val="none"/>
          <w:lang w:val="en-US" w:eastAsia="zh-CN"/>
        </w:rPr>
        <w:t xml:space="preserve">：</w:t>
      </w:r>
      <w:r>
        <w:rPr>
          <w:rFonts w:hint="eastAsia" w:ascii="Times New Roman" w:hAnsi="Times New Roman" w:eastAsia="宋体" w:cs="Times New Roman"/>
          <w:b/>
          <w:bCs/>
          <w:highlight w:val="none"/>
        </w:rPr>
        <w:t xml:space="preserve">送餐助力车技术参数</w:t>
      </w:r>
      <w:r>
        <w:rPr>
          <w:rFonts w:hint="eastAsia" w:ascii="Times New Roman" w:hAnsi="Times New Roman" w:eastAsia="宋体" w:cs="Times New Roman"/>
          <w:b/>
          <w:bCs/>
          <w:highlight w:val="none"/>
        </w:rPr>
      </w:r>
      <w:r/>
    </w:p>
    <w:p>
      <w:pPr>
        <w:pStyle w:val="760"/>
        <w:rPr>
          <w:highlight w:val="none"/>
        </w:rPr>
      </w:pPr>
      <w:r>
        <w:rPr>
          <w:highlight w:val="none"/>
        </w:rPr>
      </w:r>
      <w:r/>
    </w:p>
    <w:p>
      <w:pPr>
        <w:pStyle w:val="760"/>
        <w:rPr>
          <w:b/>
          <w:bCs/>
          <w:color w:val="000000"/>
          <w:sz w:val="20"/>
          <w:szCs w:val="20"/>
          <w:highlight w:val="none"/>
          <w:lang w:bidi="ar"/>
        </w:rPr>
      </w:pPr>
      <w:r>
        <w:rPr>
          <w:rFonts w:hint="eastAsia"/>
          <w:b/>
          <w:bCs/>
          <w:color w:val="000000"/>
          <w:sz w:val="20"/>
          <w:szCs w:val="20"/>
          <w:highlight w:val="none"/>
          <w:lang w:bidi="ar"/>
        </w:rPr>
        <w:t xml:space="preserve">（一）</w:t>
      </w:r>
      <w:r>
        <w:rPr>
          <w:b/>
          <w:bCs/>
          <w:color w:val="000000"/>
          <w:sz w:val="20"/>
          <w:szCs w:val="20"/>
          <w:highlight w:val="none"/>
          <w:lang w:bidi="ar"/>
        </w:rPr>
        <w:t xml:space="preserve">送餐助力车总体要求</w:t>
      </w:r>
      <w:r>
        <w:rPr>
          <w:b/>
          <w:bCs/>
          <w:color w:val="000000"/>
          <w:sz w:val="20"/>
          <w:szCs w:val="20"/>
          <w:highlight w:val="none"/>
          <w:lang w:bidi="ar"/>
        </w:rPr>
      </w:r>
      <w:r/>
    </w:p>
    <w:p>
      <w:pPr>
        <w:pStyle w:val="760"/>
        <w:ind w:firstLine="420"/>
        <w:rPr>
          <w:color w:val="000000"/>
          <w:sz w:val="20"/>
          <w:szCs w:val="20"/>
          <w:highlight w:val="none"/>
          <w:lang w:bidi="ar"/>
        </w:rPr>
      </w:pPr>
      <w:r>
        <w:rPr>
          <w:rFonts w:hint="eastAsia"/>
          <w:b/>
          <w:bCs/>
          <w:color w:val="000000"/>
          <w:sz w:val="20"/>
          <w:szCs w:val="20"/>
          <w:highlight w:val="none"/>
          <w:lang w:bidi="ar"/>
        </w:rPr>
        <w:t xml:space="preserve">1、外观：</w:t>
      </w:r>
      <w:r>
        <w:rPr>
          <w:color w:val="000000"/>
          <w:sz w:val="20"/>
          <w:szCs w:val="20"/>
          <w:highlight w:val="none"/>
          <w:lang w:bidi="ar"/>
        </w:rPr>
        <w:t xml:space="preserve">整体采用SUS304-2B制作，台面及壁厚≥2.0mm，榫卯式架构</w:t>
      </w:r>
      <w:r>
        <w:rPr>
          <w:rFonts w:hint="eastAsia"/>
          <w:color w:val="000000"/>
          <w:sz w:val="20"/>
          <w:szCs w:val="20"/>
          <w:highlight w:val="none"/>
          <w:lang w:bidi="ar"/>
        </w:rPr>
        <w:t xml:space="preserve">；车门厚度≥8mm，两面开门，每面两扇车门对开，车门打开角度不少于 180 度。 </w:t>
      </w:r>
      <w:r>
        <w:rPr>
          <w:color w:val="000000"/>
          <w:sz w:val="20"/>
          <w:szCs w:val="20"/>
          <w:highlight w:val="none"/>
          <w:lang w:bidi="ar"/>
        </w:rPr>
        <w:t xml:space="preserve">带可折叠操作平台，双面助力把手，手脚两用开门方式，折弯前刨槽，标准90°</w:t>
      </w:r>
      <w:r>
        <w:rPr>
          <w:rFonts w:hint="eastAsia"/>
          <w:color w:val="000000"/>
          <w:sz w:val="20"/>
          <w:szCs w:val="20"/>
          <w:highlight w:val="none"/>
          <w:lang w:bidi="ar"/>
        </w:rPr>
        <w:t xml:space="preserve">。</w:t>
      </w:r>
      <w:r>
        <w:rPr>
          <w:color w:val="000000"/>
          <w:sz w:val="20"/>
          <w:szCs w:val="20"/>
          <w:highlight w:val="none"/>
          <w:lang w:bidi="ar"/>
        </w:rPr>
      </w:r>
      <w:r/>
    </w:p>
    <w:p>
      <w:pPr>
        <w:pStyle w:val="760"/>
        <w:ind w:firstLine="420"/>
        <w:rPr>
          <w:color w:val="000000"/>
          <w:sz w:val="20"/>
          <w:szCs w:val="20"/>
          <w:highlight w:val="none"/>
          <w:lang w:bidi="ar"/>
        </w:rPr>
      </w:pPr>
      <w:r>
        <w:rPr>
          <w:rFonts w:hint="eastAsia"/>
          <w:b/>
          <w:bCs/>
          <w:color w:val="000000"/>
          <w:sz w:val="20"/>
          <w:szCs w:val="20"/>
          <w:highlight w:val="none"/>
          <w:lang w:bidi="ar"/>
        </w:rPr>
        <w:t xml:space="preserve">2、驱动：</w:t>
      </w:r>
      <w:r>
        <w:rPr>
          <w:rFonts w:hint="eastAsia"/>
          <w:color w:val="000000"/>
          <w:sz w:val="20"/>
          <w:szCs w:val="20"/>
          <w:highlight w:val="none"/>
          <w:lang w:bidi="ar"/>
        </w:rPr>
        <w:t xml:space="preserve">电机：24V、≤500W、≥3000RPM，</w:t>
      </w:r>
      <w:r>
        <w:rPr>
          <w:rFonts w:hint="eastAsia" w:ascii="宋体" w:hAnsi="宋体" w:eastAsia="宋体" w:cs="宋体"/>
          <w:b/>
          <w:bCs/>
          <w:color w:val="000000"/>
          <w:sz w:val="20"/>
          <w:szCs w:val="20"/>
          <w:highlight w:val="none"/>
          <w:u w:val="single"/>
          <w:lang w:bidi="ar"/>
        </w:rPr>
        <w:t xml:space="preserve">▲</w:t>
      </w:r>
      <w:r>
        <w:rPr>
          <w:rFonts w:hint="eastAsia"/>
          <w:b/>
          <w:bCs/>
          <w:color w:val="000000"/>
          <w:sz w:val="20"/>
          <w:szCs w:val="20"/>
          <w:highlight w:val="none"/>
          <w:u w:val="single"/>
          <w:lang w:bidi="ar"/>
        </w:rPr>
        <w:t xml:space="preserve">最大爬坡能力≥15º</w:t>
      </w:r>
      <w:r>
        <w:rPr>
          <w:rFonts w:hint="eastAsia"/>
          <w:b/>
          <w:bCs/>
          <w:color w:val="000000"/>
          <w:sz w:val="20"/>
          <w:szCs w:val="20"/>
          <w:highlight w:val="none"/>
          <w:u w:val="single"/>
          <w:lang w:eastAsia="zh-CN" w:bidi="ar"/>
        </w:rPr>
        <w:t xml:space="preserve">（</w:t>
      </w:r>
      <w:r>
        <w:rPr>
          <w:rFonts w:hint="eastAsia"/>
          <w:b/>
          <w:bCs/>
          <w:color w:val="000000"/>
          <w:sz w:val="20"/>
          <w:szCs w:val="20"/>
          <w:highlight w:val="none"/>
          <w:u w:val="single"/>
          <w:lang w:val="en-US" w:eastAsia="zh-CN" w:bidi="ar"/>
        </w:rPr>
        <w:t xml:space="preserve">提供证明材料</w:t>
      </w:r>
      <w:r>
        <w:rPr>
          <w:rFonts w:hint="eastAsia"/>
          <w:b/>
          <w:bCs/>
          <w:color w:val="000000"/>
          <w:sz w:val="20"/>
          <w:szCs w:val="20"/>
          <w:highlight w:val="none"/>
          <w:u w:val="single"/>
          <w:lang w:eastAsia="zh-CN" w:bidi="ar"/>
        </w:rPr>
        <w:t xml:space="preserve">）</w:t>
      </w:r>
      <w:r>
        <w:rPr>
          <w:rFonts w:hint="eastAsia"/>
          <w:color w:val="000000"/>
          <w:sz w:val="20"/>
          <w:szCs w:val="20"/>
          <w:highlight w:val="none"/>
          <w:lang w:bidi="ar"/>
        </w:rPr>
        <w:t xml:space="preserve">；速度初设置前进后退最大 4.0km/h；差 速 器 、 减 速 器 一 体 型 电 机 ，可电子减速和刹车，可单手操作平稳前进。</w:t>
      </w:r>
      <w:r>
        <w:rPr>
          <w:color w:val="000000"/>
          <w:sz w:val="20"/>
          <w:szCs w:val="20"/>
          <w:highlight w:val="none"/>
          <w:lang w:bidi="ar"/>
        </w:rPr>
        <w:t xml:space="preserve">餐车采用动力齿轮驱动方式,具备前进后退转向功能</w:t>
      </w:r>
      <w:r>
        <w:rPr>
          <w:rFonts w:hint="eastAsia"/>
          <w:color w:val="000000"/>
          <w:sz w:val="20"/>
          <w:szCs w:val="20"/>
          <w:highlight w:val="none"/>
          <w:lang w:bidi="ar"/>
        </w:rPr>
        <w:t xml:space="preserve">。</w:t>
      </w:r>
      <w:r>
        <w:rPr>
          <w:color w:val="000000"/>
          <w:sz w:val="20"/>
          <w:szCs w:val="20"/>
          <w:highlight w:val="none"/>
          <w:lang w:bidi="ar"/>
        </w:rPr>
      </w:r>
      <w:r/>
    </w:p>
    <w:p>
      <w:pPr>
        <w:pStyle w:val="760"/>
        <w:ind w:firstLine="420"/>
        <w:rPr>
          <w:color w:val="000000"/>
          <w:sz w:val="20"/>
          <w:szCs w:val="20"/>
          <w:highlight w:val="none"/>
          <w:lang w:bidi="ar"/>
        </w:rPr>
      </w:pPr>
      <w:r>
        <w:rPr>
          <w:rFonts w:hint="eastAsia"/>
          <w:b/>
          <w:bCs/>
          <w:color w:val="000000"/>
          <w:sz w:val="20"/>
          <w:szCs w:val="20"/>
          <w:highlight w:val="none"/>
          <w:lang w:bidi="ar"/>
        </w:rPr>
        <w:t xml:space="preserve">3、消毒功能：</w:t>
      </w:r>
      <w:r>
        <w:rPr>
          <w:color w:val="000000"/>
          <w:sz w:val="20"/>
          <w:szCs w:val="20"/>
          <w:highlight w:val="none"/>
          <w:lang w:bidi="ar"/>
        </w:rPr>
        <w:t xml:space="preserve">内部有自主消毒功能，确保车内环境卫生标准符合国家的规范</w:t>
      </w:r>
      <w:r>
        <w:rPr>
          <w:rFonts w:hint="eastAsia"/>
          <w:color w:val="000000"/>
          <w:sz w:val="20"/>
          <w:szCs w:val="20"/>
          <w:highlight w:val="none"/>
          <w:lang w:bidi="ar"/>
        </w:rPr>
        <w:t xml:space="preserve">；</w:t>
      </w:r>
      <w:r>
        <w:rPr>
          <w:color w:val="000000"/>
          <w:sz w:val="20"/>
          <w:szCs w:val="20"/>
          <w:highlight w:val="none"/>
          <w:lang w:bidi="ar"/>
        </w:rPr>
      </w:r>
      <w:r/>
    </w:p>
    <w:p>
      <w:pPr>
        <w:pStyle w:val="760"/>
        <w:ind w:firstLine="420"/>
        <w:rPr>
          <w:color w:val="000000"/>
          <w:sz w:val="20"/>
          <w:szCs w:val="20"/>
          <w:highlight w:val="none"/>
          <w:lang w:bidi="ar"/>
        </w:rPr>
      </w:pPr>
      <w:r>
        <w:rPr>
          <w:rFonts w:hint="eastAsia"/>
          <w:color w:val="000000"/>
          <w:sz w:val="20"/>
          <w:szCs w:val="20"/>
          <w:highlight w:val="none"/>
          <w:lang w:bidi="ar"/>
        </w:rPr>
        <w:t xml:space="preserve">显示控制：控制显示屏具有</w:t>
      </w:r>
      <w:r>
        <w:rPr>
          <w:color w:val="000000"/>
          <w:sz w:val="20"/>
          <w:szCs w:val="20"/>
          <w:highlight w:val="none"/>
          <w:lang w:bidi="ar"/>
        </w:rPr>
        <w:t xml:space="preserve">有调速装置、前进后退装置、电量显示、温度显示</w:t>
      </w:r>
      <w:r>
        <w:rPr>
          <w:rFonts w:hint="eastAsia"/>
          <w:color w:val="000000"/>
          <w:sz w:val="20"/>
          <w:szCs w:val="20"/>
          <w:highlight w:val="none"/>
          <w:lang w:bidi="ar"/>
        </w:rPr>
        <w:t xml:space="preserve">等；</w:t>
      </w:r>
      <w:r>
        <w:rPr>
          <w:color w:val="000000"/>
          <w:sz w:val="20"/>
          <w:szCs w:val="20"/>
          <w:highlight w:val="none"/>
          <w:lang w:bidi="ar"/>
        </w:rPr>
      </w:r>
      <w:r/>
    </w:p>
    <w:p>
      <w:pPr>
        <w:pStyle w:val="760"/>
        <w:ind w:firstLine="420"/>
        <w:rPr>
          <w:color w:val="000000"/>
          <w:sz w:val="20"/>
          <w:szCs w:val="20"/>
          <w:highlight w:val="none"/>
          <w:lang w:bidi="ar"/>
        </w:rPr>
      </w:pPr>
      <w:r>
        <w:rPr>
          <w:rFonts w:hint="eastAsia"/>
          <w:b/>
          <w:bCs/>
          <w:color w:val="000000"/>
          <w:sz w:val="20"/>
          <w:szCs w:val="20"/>
          <w:highlight w:val="none"/>
          <w:lang w:bidi="ar"/>
        </w:rPr>
        <w:t xml:space="preserve">4、充电装置：</w:t>
      </w:r>
      <w:r>
        <w:rPr>
          <w:rFonts w:hint="eastAsia"/>
          <w:color w:val="000000"/>
          <w:sz w:val="20"/>
          <w:szCs w:val="20"/>
          <w:highlight w:val="none"/>
          <w:lang w:bidi="ar"/>
        </w:rPr>
        <w:t xml:space="preserve">≥32A，充电装置及电线与车身可完全分离；</w:t>
      </w:r>
      <w:r>
        <w:rPr>
          <w:color w:val="000000"/>
          <w:sz w:val="20"/>
          <w:szCs w:val="20"/>
          <w:highlight w:val="none"/>
          <w:lang w:bidi="ar"/>
        </w:rPr>
        <w:t xml:space="preserve">餐车配专用防水、防触电航空快速插头及专用保温充电控制箱</w:t>
      </w:r>
      <w:r>
        <w:rPr>
          <w:rFonts w:hint="eastAsia"/>
          <w:color w:val="000000"/>
          <w:sz w:val="20"/>
          <w:szCs w:val="20"/>
          <w:highlight w:val="none"/>
          <w:lang w:bidi="ar"/>
        </w:rPr>
        <w:t xml:space="preserve">（含充电控制箱安装）</w:t>
      </w:r>
      <w:r>
        <w:rPr>
          <w:color w:val="000000"/>
          <w:sz w:val="20"/>
          <w:szCs w:val="20"/>
          <w:highlight w:val="none"/>
          <w:lang w:bidi="ar"/>
        </w:rPr>
        <w:t xml:space="preserve">。</w:t>
      </w:r>
      <w:r>
        <w:rPr>
          <w:color w:val="000000"/>
          <w:sz w:val="20"/>
          <w:szCs w:val="20"/>
          <w:highlight w:val="none"/>
          <w:lang w:bidi="ar"/>
        </w:rPr>
      </w:r>
      <w:r/>
    </w:p>
    <w:p>
      <w:pPr>
        <w:pStyle w:val="760"/>
        <w:ind w:firstLine="420"/>
        <w:jc w:val="left"/>
        <w:widowControl/>
        <w:rPr>
          <w:color w:val="000000"/>
          <w:sz w:val="20"/>
          <w:szCs w:val="20"/>
          <w:highlight w:val="none"/>
          <w:lang w:bidi="ar"/>
        </w:rPr>
      </w:pPr>
      <w:r>
        <w:rPr>
          <w:rFonts w:hint="eastAsia"/>
          <w:b/>
          <w:bCs/>
          <w:color w:val="000000"/>
          <w:sz w:val="20"/>
          <w:szCs w:val="20"/>
          <w:highlight w:val="none"/>
          <w:lang w:bidi="ar"/>
        </w:rPr>
        <w:t xml:space="preserve">5、电池及充电器：</w:t>
      </w:r>
      <w:r>
        <w:rPr>
          <w:rFonts w:hint="eastAsia"/>
          <w:color w:val="000000"/>
          <w:sz w:val="20"/>
          <w:szCs w:val="20"/>
          <w:highlight w:val="none"/>
          <w:lang w:bidi="ar"/>
        </w:rPr>
        <w:t xml:space="preserve">电池铅酸电池≥24V；充电器：24V，≥5Ah；≤6 小时充满电；续航里程≥20 公里；循环次数≥400 次。</w:t>
      </w:r>
      <w:r>
        <w:rPr>
          <w:b/>
          <w:bCs/>
          <w:color w:val="000000"/>
          <w:sz w:val="20"/>
          <w:szCs w:val="20"/>
          <w:highlight w:val="none"/>
          <w:lang w:bidi="ar"/>
        </w:rPr>
        <w:t xml:space="preserve">▲投标人须提供证明所投产品技术参数符合</w:t>
      </w:r>
      <w:r>
        <w:rPr>
          <w:rFonts w:hint="eastAsia"/>
          <w:b/>
          <w:bCs/>
          <w:color w:val="000000"/>
          <w:sz w:val="20"/>
          <w:szCs w:val="20"/>
          <w:highlight w:val="none"/>
          <w:lang w:val="en-US" w:eastAsia="zh-CN" w:bidi="ar"/>
        </w:rPr>
        <w:t xml:space="preserve">该项</w:t>
      </w:r>
      <w:r>
        <w:rPr>
          <w:b/>
          <w:bCs/>
          <w:color w:val="000000"/>
          <w:sz w:val="20"/>
          <w:szCs w:val="20"/>
          <w:highlight w:val="none"/>
          <w:lang w:bidi="ar"/>
        </w:rPr>
        <w:t xml:space="preserve">招标要求的文件，如：带CMA标识的检测报告复印件等材料。</w:t>
      </w:r>
      <w:r>
        <w:rPr>
          <w:color w:val="000000"/>
          <w:sz w:val="20"/>
          <w:szCs w:val="20"/>
          <w:highlight w:val="none"/>
          <w:lang w:bidi="ar"/>
        </w:rPr>
      </w:r>
      <w:r/>
    </w:p>
    <w:p>
      <w:pPr>
        <w:pStyle w:val="760"/>
        <w:ind w:firstLine="420"/>
        <w:rPr>
          <w:color w:val="000000"/>
          <w:sz w:val="20"/>
          <w:szCs w:val="20"/>
          <w:highlight w:val="none"/>
          <w:lang w:bidi="ar"/>
        </w:rPr>
      </w:pPr>
      <w:r>
        <w:rPr>
          <w:rFonts w:hint="eastAsia"/>
          <w:b/>
          <w:bCs/>
          <w:color w:val="000000"/>
          <w:sz w:val="20"/>
          <w:szCs w:val="20"/>
          <w:highlight w:val="none"/>
          <w:lang w:bidi="ar"/>
        </w:rPr>
        <w:t xml:space="preserve">6、容量：</w:t>
      </w:r>
      <w:r>
        <w:rPr>
          <w:rFonts w:hint="eastAsia"/>
          <w:color w:val="000000"/>
          <w:sz w:val="20"/>
          <w:szCs w:val="20"/>
          <w:highlight w:val="none"/>
          <w:lang w:bidi="ar"/>
        </w:rPr>
        <w:t xml:space="preserve">保温室容量≥32 个餐盘、≥8 层、2 行 2列；餐盘材质：环保耐热性材质； 规格：≥490x330x19mm；餐具：根据客户需求选定。</w:t>
      </w:r>
      <w:r>
        <w:rPr>
          <w:color w:val="000000"/>
          <w:sz w:val="20"/>
          <w:szCs w:val="20"/>
          <w:highlight w:val="none"/>
          <w:lang w:bidi="ar"/>
        </w:rPr>
      </w:r>
      <w:r/>
    </w:p>
    <w:p>
      <w:pPr>
        <w:pStyle w:val="760"/>
        <w:ind w:firstLine="420"/>
        <w:rPr>
          <w:color w:val="000000"/>
          <w:sz w:val="20"/>
          <w:szCs w:val="20"/>
          <w:highlight w:val="none"/>
          <w:lang w:bidi="ar"/>
        </w:rPr>
      </w:pPr>
      <w:r>
        <w:rPr>
          <w:rFonts w:hint="eastAsia"/>
          <w:b/>
          <w:bCs/>
          <w:color w:val="000000"/>
          <w:sz w:val="20"/>
          <w:szCs w:val="20"/>
          <w:highlight w:val="none"/>
          <w:lang w:bidi="ar"/>
        </w:rPr>
        <w:t xml:space="preserve">7、温度调节：</w:t>
      </w:r>
      <w:r>
        <w:rPr>
          <w:rFonts w:hint="eastAsia"/>
          <w:color w:val="000000"/>
          <w:sz w:val="20"/>
          <w:szCs w:val="20"/>
          <w:highlight w:val="none"/>
          <w:lang w:bidi="ar"/>
        </w:rPr>
        <w:t xml:space="preserve">60-80 度（可调节温度单位：1 度）；断电后可根据设定温度自动再加温；行驶中可持续保温≥2 个小时；密封使用橡胶磁石封闭。</w:t>
      </w:r>
      <w:r>
        <w:rPr>
          <w:color w:val="000000"/>
          <w:sz w:val="20"/>
          <w:szCs w:val="20"/>
          <w:highlight w:val="none"/>
          <w:lang w:bidi="ar"/>
        </w:rPr>
      </w:r>
      <w:r/>
    </w:p>
    <w:p>
      <w:pPr>
        <w:pStyle w:val="760"/>
        <w:ind w:firstLine="420"/>
        <w:rPr>
          <w:b/>
          <w:bCs/>
          <w:color w:val="000000"/>
          <w:sz w:val="20"/>
          <w:szCs w:val="20"/>
          <w:highlight w:val="none"/>
          <w:lang w:bidi="ar"/>
        </w:rPr>
      </w:pPr>
      <w:r>
        <w:rPr>
          <w:rFonts w:hint="eastAsia"/>
          <w:b/>
          <w:bCs/>
          <w:color w:val="000000"/>
          <w:sz w:val="20"/>
          <w:szCs w:val="20"/>
          <w:highlight w:val="none"/>
          <w:lang w:bidi="ar"/>
        </w:rPr>
        <w:t xml:space="preserve">8、</w:t>
      </w:r>
      <w:r>
        <w:rPr>
          <w:rFonts w:hint="eastAsia" w:ascii="宋体" w:hAnsi="宋体" w:eastAsia="宋体" w:cs="宋体"/>
          <w:color w:val="000000"/>
          <w:sz w:val="20"/>
          <w:szCs w:val="20"/>
          <w:highlight w:val="none"/>
          <w:lang w:bidi="ar"/>
        </w:rPr>
        <w:t xml:space="preserve">▲</w:t>
      </w:r>
      <w:r>
        <w:rPr>
          <w:rFonts w:hint="eastAsia"/>
          <w:b/>
          <w:bCs/>
          <w:color w:val="000000"/>
          <w:sz w:val="20"/>
          <w:szCs w:val="20"/>
          <w:highlight w:val="none"/>
          <w:lang w:bidi="ar"/>
        </w:rPr>
        <w:t xml:space="preserve">前轮及后轮：</w:t>
      </w:r>
      <w:r>
        <w:rPr>
          <w:rFonts w:hint="eastAsia"/>
          <w:color w:val="000000"/>
          <w:sz w:val="20"/>
          <w:szCs w:val="20"/>
          <w:highlight w:val="none"/>
          <w:lang w:bidi="ar"/>
        </w:rPr>
        <w:t xml:space="preserve">转向轮≥6 寸医用轮胎；驱动轮≥10 寸无痕轮胎；实心、静音轮胎</w:t>
      </w:r>
      <w:r>
        <w:rPr>
          <w:rFonts w:hint="eastAsia"/>
          <w:b/>
          <w:bCs/>
          <w:color w:val="000000"/>
          <w:sz w:val="20"/>
          <w:szCs w:val="20"/>
          <w:highlight w:val="none"/>
          <w:lang w:eastAsia="zh-CN" w:bidi="ar"/>
        </w:rPr>
        <w:t xml:space="preserve">（</w:t>
      </w:r>
      <w:r>
        <w:rPr>
          <w:rFonts w:hint="eastAsia"/>
          <w:b/>
          <w:bCs/>
          <w:color w:val="000000"/>
          <w:sz w:val="20"/>
          <w:szCs w:val="20"/>
          <w:highlight w:val="none"/>
          <w:lang w:val="en-US" w:eastAsia="zh-CN" w:bidi="ar"/>
        </w:rPr>
        <w:t xml:space="preserve">提供证明材料</w:t>
      </w:r>
      <w:r>
        <w:rPr>
          <w:rFonts w:hint="eastAsia"/>
          <w:b/>
          <w:bCs/>
          <w:color w:val="000000"/>
          <w:sz w:val="20"/>
          <w:szCs w:val="20"/>
          <w:highlight w:val="none"/>
          <w:lang w:eastAsia="zh-CN" w:bidi="ar"/>
        </w:rPr>
        <w:t xml:space="preserve">）</w:t>
      </w:r>
      <w:r>
        <w:rPr>
          <w:rFonts w:hint="eastAsia"/>
          <w:b/>
          <w:bCs/>
          <w:color w:val="000000"/>
          <w:sz w:val="20"/>
          <w:szCs w:val="20"/>
          <w:highlight w:val="none"/>
          <w:lang w:bidi="ar"/>
        </w:rPr>
        <w:t xml:space="preserve">。</w:t>
      </w:r>
      <w:r>
        <w:rPr>
          <w:b/>
          <w:bCs/>
          <w:color w:val="000000"/>
          <w:sz w:val="20"/>
          <w:szCs w:val="20"/>
          <w:highlight w:val="none"/>
          <w:lang w:bidi="ar"/>
        </w:rPr>
      </w:r>
      <w:r/>
    </w:p>
    <w:p>
      <w:pPr>
        <w:pStyle w:val="760"/>
        <w:ind w:firstLine="420"/>
        <w:rPr>
          <w:color w:val="000000"/>
          <w:sz w:val="20"/>
          <w:szCs w:val="20"/>
          <w:highlight w:val="none"/>
          <w:lang w:bidi="ar"/>
        </w:rPr>
      </w:pPr>
      <w:r>
        <w:rPr>
          <w:rFonts w:hint="eastAsia"/>
          <w:b/>
          <w:bCs/>
          <w:color w:val="000000"/>
          <w:sz w:val="20"/>
          <w:szCs w:val="20"/>
          <w:highlight w:val="none"/>
          <w:lang w:bidi="ar"/>
        </w:rPr>
        <w:t xml:space="preserve">9、防撞装置：</w:t>
      </w:r>
      <w:r>
        <w:rPr>
          <w:rFonts w:hint="eastAsia"/>
          <w:color w:val="000000"/>
          <w:sz w:val="20"/>
          <w:szCs w:val="20"/>
          <w:highlight w:val="none"/>
          <w:lang w:bidi="ar"/>
        </w:rPr>
        <w:t xml:space="preserve">前后配置 PU 发泡保险杠。</w:t>
      </w:r>
      <w:r>
        <w:rPr>
          <w:color w:val="000000"/>
          <w:sz w:val="20"/>
          <w:szCs w:val="20"/>
          <w:highlight w:val="none"/>
          <w:lang w:bidi="ar"/>
        </w:rPr>
      </w:r>
      <w:r/>
    </w:p>
    <w:p>
      <w:pPr>
        <w:pStyle w:val="760"/>
        <w:ind w:firstLine="420"/>
        <w:jc w:val="left"/>
        <w:widowControl/>
        <w:rPr>
          <w:b/>
          <w:bCs/>
          <w:color w:val="000000"/>
          <w:sz w:val="20"/>
          <w:szCs w:val="20"/>
          <w:highlight w:val="none"/>
          <w:lang w:bidi="ar"/>
        </w:rPr>
      </w:pPr>
      <w:r>
        <w:rPr>
          <w:b/>
          <w:bCs/>
          <w:color w:val="000000"/>
          <w:sz w:val="20"/>
          <w:szCs w:val="20"/>
          <w:highlight w:val="none"/>
          <w:lang w:bidi="ar"/>
        </w:rPr>
        <w:t xml:space="preserve">请提供以下证明材料：</w:t>
      </w:r>
      <w:r>
        <w:rPr>
          <w:b/>
          <w:bCs/>
          <w:color w:val="000000"/>
          <w:sz w:val="20"/>
          <w:szCs w:val="20"/>
          <w:highlight w:val="none"/>
          <w:lang w:bidi="ar"/>
        </w:rPr>
      </w:r>
      <w:r/>
    </w:p>
    <w:p>
      <w:pPr>
        <w:pStyle w:val="760"/>
        <w:rPr>
          <w:b/>
          <w:bCs/>
          <w:color w:val="000000"/>
          <w:sz w:val="20"/>
          <w:szCs w:val="20"/>
          <w:highlight w:val="none"/>
          <w:lang w:bidi="ar"/>
        </w:rPr>
      </w:pPr>
      <w:r>
        <w:rPr>
          <w:rFonts w:hint="eastAsia"/>
          <w:b/>
          <w:bCs/>
          <w:color w:val="000000"/>
          <w:sz w:val="20"/>
          <w:szCs w:val="20"/>
          <w:highlight w:val="none"/>
          <w:lang w:bidi="ar"/>
        </w:rPr>
        <w:t xml:space="preserve">（二）</w:t>
      </w:r>
      <w:r>
        <w:rPr>
          <w:b/>
          <w:bCs/>
          <w:color w:val="000000"/>
          <w:sz w:val="20"/>
          <w:szCs w:val="20"/>
          <w:highlight w:val="none"/>
          <w:lang w:bidi="ar"/>
        </w:rPr>
        <w:t xml:space="preserve">产品及规格</w:t>
      </w:r>
      <w:r>
        <w:rPr>
          <w:b/>
          <w:bCs/>
          <w:color w:val="000000"/>
          <w:sz w:val="20"/>
          <w:szCs w:val="20"/>
          <w:highlight w:val="none"/>
          <w:lang w:bidi="ar"/>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6"/>
        <w:gridCol w:w="1327"/>
        <w:gridCol w:w="2685"/>
        <w:gridCol w:w="846"/>
        <w:gridCol w:w="1188"/>
        <w:gridCol w:w="1968"/>
      </w:tblGrid>
      <w:tr>
        <w:trPr/>
        <w:tc>
          <w:tcPr>
            <w:tcW w:w="618"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序号</w:t>
            </w:r>
            <w:r>
              <w:rPr>
                <w:rFonts w:eastAsia="宋体"/>
                <w:color w:val="000000"/>
                <w:sz w:val="21"/>
                <w:szCs w:val="24"/>
                <w:highlight w:val="none"/>
                <w:lang w:val="en-US" w:eastAsia="zh-CN" w:bidi="ar-SA"/>
              </w:rPr>
            </w:r>
            <w:r/>
          </w:p>
        </w:tc>
        <w:tc>
          <w:tcPr>
            <w:tcW w:w="1333"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货物名称</w:t>
            </w:r>
            <w:r>
              <w:rPr>
                <w:rFonts w:eastAsia="宋体"/>
                <w:color w:val="000000"/>
                <w:sz w:val="21"/>
                <w:szCs w:val="24"/>
                <w:highlight w:val="none"/>
                <w:lang w:val="en-US" w:eastAsia="zh-CN" w:bidi="ar-SA"/>
              </w:rPr>
            </w:r>
            <w:r/>
          </w:p>
        </w:tc>
        <w:tc>
          <w:tcPr>
            <w:tcW w:w="2693"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尺寸（单位：mm，误差</w:t>
            </w:r>
            <w:r>
              <w:rPr>
                <w:rStyle w:val="1115"/>
                <w:rFonts w:ascii="Times New Roman" w:hAnsi="Times New Roman" w:eastAsia="宋体" w:cs="Times New Roman"/>
                <w:color w:val="000000"/>
                <w:sz w:val="18"/>
                <w:szCs w:val="18"/>
                <w:highlight w:val="none"/>
                <w:u w:val="none"/>
                <w:lang w:val="en-US" w:eastAsia="zh-CN" w:bidi="ar"/>
              </w:rPr>
              <w:t xml:space="preserve">±</w:t>
            </w:r>
            <w:r>
              <w:rPr>
                <w:rStyle w:val="1095"/>
                <w:rFonts w:ascii="方正仿宋_GBK" w:hAnsi="方正仿宋_GBK" w:eastAsia="方正仿宋_GBK" w:cs="方正仿宋_GBK"/>
                <w:color w:val="000000"/>
                <w:sz w:val="21"/>
                <w:szCs w:val="21"/>
                <w:highlight w:val="none"/>
                <w:u w:val="none"/>
                <w:lang w:val="en-US" w:eastAsia="zh-CN" w:bidi="ar"/>
              </w:rPr>
              <w:t xml:space="preserve">10</w:t>
            </w:r>
            <w:r>
              <w:rPr>
                <w:rFonts w:eastAsia="宋体"/>
                <w:color w:val="000000"/>
                <w:sz w:val="21"/>
                <w:szCs w:val="24"/>
                <w:highlight w:val="none"/>
                <w:lang w:val="en-US" w:eastAsia="zh-CN" w:bidi="ar-SA"/>
              </w:rPr>
              <w:t xml:space="preserve">）</w:t>
            </w:r>
            <w:r>
              <w:rPr>
                <w:rFonts w:eastAsia="宋体"/>
                <w:color w:val="000000"/>
                <w:sz w:val="21"/>
                <w:szCs w:val="24"/>
                <w:highlight w:val="none"/>
                <w:lang w:val="en-US" w:eastAsia="zh-CN" w:bidi="ar-SA"/>
              </w:rPr>
            </w:r>
            <w:r/>
          </w:p>
        </w:tc>
        <w:tc>
          <w:tcPr>
            <w:tcW w:w="709"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数量（台）</w:t>
            </w:r>
            <w:r>
              <w:rPr>
                <w:rFonts w:eastAsia="宋体"/>
                <w:color w:val="000000"/>
                <w:sz w:val="21"/>
                <w:szCs w:val="24"/>
                <w:highlight w:val="none"/>
                <w:lang w:val="en-US" w:eastAsia="zh-CN" w:bidi="ar-SA"/>
              </w:rPr>
            </w:r>
            <w:r/>
          </w:p>
        </w:tc>
        <w:tc>
          <w:tcPr>
            <w:tcW w:w="1190"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color w:val="000000"/>
                <w:sz w:val="21"/>
                <w:szCs w:val="24"/>
                <w:highlight w:val="none"/>
                <w:lang w:val="en-US" w:eastAsia="zh-CN" w:bidi="ar-SA"/>
              </w:rPr>
              <w:t xml:space="preserve">限价（元）</w:t>
            </w:r>
            <w:r>
              <w:rPr>
                <w:rFonts w:eastAsia="宋体"/>
                <w:color w:val="000000"/>
                <w:sz w:val="21"/>
                <w:szCs w:val="24"/>
                <w:highlight w:val="none"/>
                <w:lang w:val="en-US" w:eastAsia="zh-CN" w:bidi="ar-SA"/>
              </w:rPr>
            </w:r>
            <w:r/>
          </w:p>
        </w:tc>
        <w:tc>
          <w:tcPr>
            <w:tcW w:w="1979"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备注</w:t>
            </w:r>
            <w:r>
              <w:rPr>
                <w:rFonts w:eastAsia="宋体"/>
                <w:color w:val="000000"/>
                <w:sz w:val="21"/>
                <w:szCs w:val="24"/>
                <w:highlight w:val="none"/>
                <w:lang w:val="en-US" w:eastAsia="zh-CN" w:bidi="ar-SA"/>
              </w:rPr>
            </w:r>
            <w:r/>
          </w:p>
        </w:tc>
      </w:tr>
      <w:tr>
        <w:trPr/>
        <w:tc>
          <w:tcPr>
            <w:tcW w:w="618"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1"/>
                <w:szCs w:val="24"/>
                <w:highlight w:val="none"/>
                <w:lang w:val="en-US" w:eastAsia="zh-CN" w:bidi="ar-SA"/>
              </w:rPr>
              <w:t xml:space="preserve">1</w:t>
            </w:r>
            <w:r>
              <w:rPr>
                <w:rFonts w:eastAsia="宋体"/>
                <w:color w:val="000000"/>
                <w:sz w:val="21"/>
                <w:szCs w:val="24"/>
                <w:highlight w:val="none"/>
                <w:lang w:val="en-US" w:eastAsia="zh-CN" w:bidi="ar-SA"/>
              </w:rPr>
            </w:r>
            <w:r/>
          </w:p>
        </w:tc>
        <w:tc>
          <w:tcPr>
            <w:tcW w:w="1333" w:type="dxa"/>
            <w:vAlign w:val="center"/>
            <w:textDirection w:val="lrTb"/>
            <w:noWrap w:val="false"/>
          </w:tcPr>
          <w:p>
            <w:pPr>
              <w:pStyle w:val="760"/>
              <w:jc w:val="both"/>
              <w:widowControl w:val="off"/>
              <w:rPr>
                <w:rFonts w:hint="eastAsia" w:eastAsia="宋体"/>
                <w:color w:val="000000"/>
                <w:sz w:val="21"/>
                <w:szCs w:val="24"/>
                <w:highlight w:val="none"/>
                <w:lang w:val="en-US" w:eastAsia="zh-CN" w:bidi="ar-SA"/>
              </w:rPr>
            </w:pPr>
            <w:r>
              <w:rPr>
                <w:rFonts w:eastAsia="宋体"/>
                <w:b/>
                <w:bCs/>
                <w:color w:val="000000"/>
                <w:sz w:val="22"/>
                <w:szCs w:val="28"/>
                <w:highlight w:val="none"/>
                <w:lang w:val="en-US" w:eastAsia="zh-CN" w:bidi="ar-SA"/>
              </w:rPr>
              <w:t xml:space="preserve">送餐助力车</w:t>
            </w:r>
            <w:r>
              <w:rPr>
                <w:rFonts w:hint="eastAsia" w:eastAsia="宋体"/>
                <w:b/>
                <w:bCs/>
                <w:color w:val="000000"/>
                <w:sz w:val="22"/>
                <w:szCs w:val="28"/>
                <w:highlight w:val="none"/>
                <w:lang w:val="en-US" w:eastAsia="zh-CN" w:bidi="ar-SA"/>
              </w:rPr>
              <w:t xml:space="preserve">（核心产品）</w:t>
            </w:r>
            <w:r>
              <w:rPr>
                <w:rFonts w:hint="eastAsia" w:eastAsia="宋体"/>
                <w:color w:val="000000"/>
                <w:sz w:val="21"/>
                <w:szCs w:val="24"/>
                <w:highlight w:val="none"/>
                <w:lang w:val="en-US" w:eastAsia="zh-CN" w:bidi="ar-SA"/>
              </w:rPr>
            </w:r>
            <w:r/>
          </w:p>
        </w:tc>
        <w:tc>
          <w:tcPr>
            <w:tcW w:w="2693"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1200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650</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1250</w:t>
            </w:r>
            <w:r>
              <w:rPr>
                <w:rFonts w:eastAsia="宋体"/>
                <w:color w:val="000000"/>
                <w:sz w:val="21"/>
                <w:szCs w:val="24"/>
                <w:highlight w:val="none"/>
                <w:lang w:val="en-US" w:eastAsia="zh-CN" w:bidi="ar-SA"/>
              </w:rPr>
            </w:r>
            <w:r/>
          </w:p>
        </w:tc>
        <w:tc>
          <w:tcPr>
            <w:tcW w:w="709"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hint="eastAsia" w:eastAsia="宋体"/>
                <w:color w:val="000000"/>
                <w:sz w:val="21"/>
                <w:szCs w:val="24"/>
                <w:highlight w:val="none"/>
                <w:lang w:val="en-US" w:eastAsia="zh-CN" w:bidi="ar-SA"/>
              </w:rPr>
              <w:t xml:space="preserve">50</w:t>
            </w:r>
            <w:r>
              <w:rPr>
                <w:rFonts w:eastAsia="宋体"/>
                <w:color w:val="000000"/>
                <w:sz w:val="21"/>
                <w:szCs w:val="24"/>
                <w:highlight w:val="none"/>
                <w:lang w:val="en-US" w:eastAsia="zh-CN" w:bidi="ar-SA"/>
              </w:rPr>
            </w:r>
            <w:r/>
          </w:p>
        </w:tc>
        <w:tc>
          <w:tcPr>
            <w:tcW w:w="1190" w:type="dxa"/>
            <w:vAlign w:val="center"/>
            <w:textDirection w:val="lrTb"/>
            <w:noWrap w:val="false"/>
          </w:tcPr>
          <w:p>
            <w:pPr>
              <w:pStyle w:val="760"/>
              <w:jc w:val="center"/>
              <w:widowControl w:val="off"/>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2</w:t>
            </w:r>
            <w:r>
              <w:rPr>
                <w:rFonts w:hint="eastAsia" w:eastAsia="宋体"/>
                <w:color w:val="000000"/>
                <w:sz w:val="20"/>
                <w:szCs w:val="20"/>
                <w:highlight w:val="none"/>
                <w:lang w:val="en-US" w:eastAsia="zh-CN" w:bidi="ar"/>
              </w:rPr>
              <w:t xml:space="preserve">3</w:t>
            </w:r>
            <w:r>
              <w:rPr>
                <w:rFonts w:eastAsia="宋体"/>
                <w:color w:val="000000"/>
                <w:sz w:val="20"/>
                <w:szCs w:val="20"/>
                <w:highlight w:val="none"/>
                <w:lang w:val="en-US" w:eastAsia="zh-CN" w:bidi="ar"/>
              </w:rPr>
              <w:t xml:space="preserve">000.00</w:t>
            </w:r>
            <w:r>
              <w:rPr>
                <w:rFonts w:eastAsia="宋体"/>
                <w:color w:val="000000"/>
                <w:sz w:val="20"/>
                <w:szCs w:val="20"/>
                <w:highlight w:val="none"/>
                <w:lang w:val="en-US" w:eastAsia="zh-CN" w:bidi="ar"/>
              </w:rPr>
            </w:r>
            <w:r/>
          </w:p>
        </w:tc>
        <w:tc>
          <w:tcPr>
            <w:tcW w:w="1979" w:type="dxa"/>
            <w:vAlign w:val="center"/>
            <w:textDirection w:val="lrTb"/>
            <w:noWrap w:val="false"/>
          </w:tcPr>
          <w:p>
            <w:pPr>
              <w:pStyle w:val="760"/>
              <w:jc w:val="both"/>
              <w:widowControl w:val="off"/>
              <w:rPr>
                <w:rFonts w:eastAsia="宋体"/>
                <w:color w:val="000000"/>
                <w:sz w:val="21"/>
                <w:szCs w:val="24"/>
                <w:highlight w:val="none"/>
                <w:lang w:val="en-US" w:eastAsia="zh-CN" w:bidi="ar-SA"/>
              </w:rPr>
            </w:pPr>
            <w:r>
              <w:rPr>
                <w:rFonts w:eastAsia="宋体"/>
                <w:color w:val="000000"/>
                <w:sz w:val="20"/>
                <w:szCs w:val="20"/>
                <w:highlight w:val="none"/>
                <w:lang w:val="en-US" w:eastAsia="zh-CN" w:bidi="ar"/>
              </w:rPr>
              <w:t xml:space="preserve">内部盛放餐盘和数量根据需要定制。</w:t>
            </w:r>
            <w:r>
              <w:rPr>
                <w:rFonts w:eastAsia="宋体"/>
                <w:color w:val="000000"/>
                <w:sz w:val="21"/>
                <w:szCs w:val="24"/>
                <w:highlight w:val="none"/>
                <w:lang w:val="en-US" w:eastAsia="zh-CN" w:bidi="ar-SA"/>
              </w:rPr>
            </w:r>
            <w:r/>
          </w:p>
        </w:tc>
      </w:tr>
    </w:tbl>
    <w:p>
      <w:pPr>
        <w:pStyle w:val="760"/>
        <w:rPr>
          <w:highlight w:val="none"/>
        </w:rPr>
      </w:pPr>
      <w:r>
        <w:rPr>
          <w:rFonts w:hint="eastAsia"/>
          <w:highlight w:val="none"/>
        </w:rPr>
        <w:br w:type="page" w:clear="all"/>
      </w:r>
      <w:r>
        <w:rPr>
          <w:highlight w:val="none"/>
        </w:rPr>
      </w:r>
      <w:r/>
    </w:p>
    <w:p>
      <w:pPr>
        <w:pStyle w:val="760"/>
        <w:rPr>
          <w:rFonts w:hint="eastAsia" w:ascii="Times New Roman" w:hAnsi="Times New Roman" w:eastAsia="宋体" w:cs="Times New Roman"/>
          <w:b/>
          <w:bCs/>
          <w:highlight w:val="none"/>
        </w:rPr>
      </w:pPr>
      <w:r>
        <w:rPr>
          <w:rFonts w:hint="eastAsia" w:ascii="Times New Roman" w:hAnsi="Times New Roman" w:eastAsia="宋体" w:cs="Times New Roman"/>
          <w:b/>
          <w:bCs/>
          <w:sz w:val="21"/>
          <w:szCs w:val="24"/>
          <w:highlight w:val="none"/>
          <w:lang w:val="en-US" w:eastAsia="zh-CN"/>
        </w:rPr>
        <w:t xml:space="preserve">标段六：</w:t>
      </w:r>
      <w:r>
        <w:rPr>
          <w:rFonts w:hint="eastAsia" w:ascii="Times New Roman" w:hAnsi="Times New Roman" w:eastAsia="宋体" w:cs="Times New Roman"/>
          <w:b/>
          <w:bCs/>
          <w:highlight w:val="none"/>
        </w:rPr>
        <w:t xml:space="preserve">灭火系统技术参数</w:t>
      </w:r>
      <w:r>
        <w:rPr>
          <w:rFonts w:hint="eastAsia" w:ascii="Times New Roman" w:hAnsi="Times New Roman" w:eastAsia="宋体" w:cs="Times New Roman"/>
          <w:b/>
          <w:bCs/>
          <w:highlight w:val="none"/>
        </w:rPr>
      </w:r>
      <w:r/>
    </w:p>
    <w:p>
      <w:pPr>
        <w:pStyle w:val="760"/>
        <w:ind w:firstLine="210"/>
        <w:tabs>
          <w:tab w:val="left" w:pos="583" w:leader="none"/>
        </w:tabs>
        <w:rPr>
          <w:szCs w:val="21"/>
          <w:highlight w:val="none"/>
        </w:rPr>
      </w:pPr>
      <w:r>
        <w:rPr>
          <w:szCs w:val="21"/>
          <w:highlight w:val="none"/>
        </w:rPr>
        <w:t xml:space="preserve">总体要求：</w:t>
      </w:r>
      <w:r>
        <w:rPr>
          <w:szCs w:val="21"/>
          <w:highlight w:val="none"/>
        </w:rPr>
      </w:r>
      <w:r/>
    </w:p>
    <w:p>
      <w:pPr>
        <w:pStyle w:val="760"/>
        <w:ind w:firstLine="201"/>
        <w:tabs>
          <w:tab w:val="left" w:pos="583" w:leader="none"/>
        </w:tabs>
        <w:rPr>
          <w:b/>
          <w:bCs/>
          <w:szCs w:val="21"/>
          <w:highlight w:val="none"/>
        </w:rPr>
      </w:pPr>
      <w:r>
        <w:rPr>
          <w:rFonts w:hint="eastAsia"/>
          <w:b/>
          <w:bCs/>
          <w:color w:val="000000"/>
          <w:sz w:val="20"/>
          <w:szCs w:val="20"/>
          <w:highlight w:val="none"/>
          <w:lang w:bidi="ar"/>
        </w:rPr>
        <w:t xml:space="preserve">1、</w:t>
      </w:r>
      <w:r>
        <w:rPr>
          <w:b/>
          <w:bCs/>
          <w:color w:val="000000"/>
          <w:sz w:val="20"/>
          <w:szCs w:val="20"/>
          <w:highlight w:val="none"/>
          <w:lang w:bidi="ar"/>
        </w:rPr>
        <w:t xml:space="preserve">▲</w:t>
      </w:r>
      <w:r>
        <w:rPr>
          <w:szCs w:val="21"/>
          <w:highlight w:val="none"/>
        </w:rPr>
        <w:t xml:space="preserve">具有水冷却功能的装置，在灭火剂完全喷射后，水流联动阀立即开启喷水， 自动切换时间≤0.2s ，需提供依据 GA498-2012 或 XF498-2012 标准进行检测的检测报告。</w:t>
      </w:r>
      <w:r>
        <w:rPr>
          <w:b/>
          <w:bCs/>
          <w:szCs w:val="21"/>
          <w:highlight w:val="none"/>
        </w:rPr>
        <w:t xml:space="preserve">（</w:t>
      </w:r>
      <w:r>
        <w:rPr>
          <w:b/>
          <w:bCs/>
          <w:color w:val="000000"/>
          <w:sz w:val="20"/>
          <w:szCs w:val="20"/>
          <w:highlight w:val="none"/>
          <w:lang w:bidi="ar"/>
        </w:rPr>
        <w:t xml:space="preserve">投标人须提供证明所投产品技术参数符合</w:t>
      </w:r>
      <w:r>
        <w:rPr>
          <w:rFonts w:hint="eastAsia"/>
          <w:b/>
          <w:bCs/>
          <w:color w:val="000000"/>
          <w:sz w:val="20"/>
          <w:szCs w:val="20"/>
          <w:highlight w:val="none"/>
          <w:lang w:val="en-US" w:eastAsia="zh-CN" w:bidi="ar"/>
        </w:rPr>
        <w:t xml:space="preserve">该项</w:t>
      </w:r>
      <w:r>
        <w:rPr>
          <w:b/>
          <w:bCs/>
          <w:color w:val="000000"/>
          <w:sz w:val="20"/>
          <w:szCs w:val="20"/>
          <w:highlight w:val="none"/>
          <w:lang w:bidi="ar"/>
        </w:rPr>
        <w:t xml:space="preserve">招标要求的文件，如：带CMA标识的检测报告复印件等材料。</w:t>
      </w:r>
      <w:r>
        <w:rPr>
          <w:b/>
          <w:bCs/>
          <w:szCs w:val="21"/>
          <w:highlight w:val="none"/>
        </w:rPr>
        <w:t xml:space="preserve">）</w:t>
      </w:r>
      <w:r>
        <w:rPr>
          <w:b/>
          <w:bCs/>
          <w:szCs w:val="21"/>
          <w:highlight w:val="none"/>
        </w:rPr>
      </w:r>
      <w:r/>
    </w:p>
    <w:p>
      <w:pPr>
        <w:pStyle w:val="760"/>
        <w:ind w:firstLine="210"/>
        <w:tabs>
          <w:tab w:val="left" w:pos="583" w:leader="none"/>
        </w:tabs>
        <w:rPr>
          <w:szCs w:val="21"/>
          <w:highlight w:val="none"/>
        </w:rPr>
      </w:pPr>
      <w:r>
        <w:rPr>
          <w:rFonts w:hint="eastAsia"/>
          <w:szCs w:val="21"/>
          <w:highlight w:val="none"/>
        </w:rPr>
        <w:t xml:space="preserve">2、</w:t>
      </w:r>
      <w:r>
        <w:rPr>
          <w:szCs w:val="21"/>
          <w:highlight w:val="none"/>
        </w:rPr>
        <w:t xml:space="preserve">贮气瓶 12MPa；灭火药剂喷射时间单瓶组≥17.5秒，喷头数量≥10个。双瓶组≥22 秒，喷头数量≥18个；厨房设备灭火装置联动性能喷射延迟时间≤0.5s。</w:t>
      </w:r>
      <w:r>
        <w:rPr>
          <w:szCs w:val="21"/>
          <w:highlight w:val="none"/>
        </w:rPr>
      </w:r>
      <w:r/>
    </w:p>
    <w:p>
      <w:pPr>
        <w:pStyle w:val="760"/>
        <w:ind w:firstLine="201"/>
        <w:tabs>
          <w:tab w:val="left" w:pos="583" w:leader="none"/>
        </w:tabs>
        <w:rPr>
          <w:b/>
          <w:bCs/>
          <w:szCs w:val="21"/>
          <w:highlight w:val="none"/>
        </w:rPr>
      </w:pPr>
      <w:r>
        <w:rPr>
          <w:rFonts w:hint="eastAsia"/>
          <w:b/>
          <w:bCs/>
          <w:color w:val="000000"/>
          <w:sz w:val="20"/>
          <w:szCs w:val="20"/>
          <w:highlight w:val="none"/>
          <w:lang w:bidi="ar"/>
        </w:rPr>
        <w:t xml:space="preserve">3、</w:t>
      </w:r>
      <w:r>
        <w:rPr>
          <w:b/>
          <w:bCs/>
          <w:color w:val="000000"/>
          <w:sz w:val="20"/>
          <w:szCs w:val="20"/>
          <w:highlight w:val="none"/>
          <w:lang w:bidi="ar"/>
        </w:rPr>
        <w:t xml:space="preserve">▲</w:t>
      </w:r>
      <w:r>
        <w:rPr>
          <w:szCs w:val="21"/>
          <w:highlight w:val="none"/>
          <w:lang w:bidi="ar"/>
        </w:rPr>
        <w:t xml:space="preserve">易熔片（灭火感温片）依据GB/T 228.1-2021的检测方法最大抗破断力≥2.62KN。</w:t>
      </w:r>
      <w:r>
        <w:rPr>
          <w:b/>
          <w:bCs/>
          <w:szCs w:val="21"/>
          <w:highlight w:val="none"/>
        </w:rPr>
        <w:t xml:space="preserve">（</w:t>
      </w:r>
      <w:r>
        <w:rPr>
          <w:b/>
          <w:bCs/>
          <w:color w:val="000000"/>
          <w:sz w:val="20"/>
          <w:szCs w:val="20"/>
          <w:highlight w:val="none"/>
          <w:lang w:bidi="ar"/>
        </w:rPr>
        <w:t xml:space="preserve">投标人须提供证明所投产品技术参数符合</w:t>
      </w:r>
      <w:r>
        <w:rPr>
          <w:rFonts w:hint="eastAsia"/>
          <w:b/>
          <w:bCs/>
          <w:color w:val="000000"/>
          <w:sz w:val="20"/>
          <w:szCs w:val="20"/>
          <w:highlight w:val="none"/>
          <w:lang w:val="en-US" w:eastAsia="zh-CN" w:bidi="ar"/>
        </w:rPr>
        <w:t xml:space="preserve">该项</w:t>
      </w:r>
      <w:r>
        <w:rPr>
          <w:b/>
          <w:bCs/>
          <w:color w:val="000000"/>
          <w:sz w:val="20"/>
          <w:szCs w:val="20"/>
          <w:highlight w:val="none"/>
          <w:lang w:bidi="ar"/>
        </w:rPr>
        <w:t xml:space="preserve">招标要求的文件，如：带CMA标识的检测报告复印件等材料。</w:t>
      </w:r>
      <w:r>
        <w:rPr>
          <w:b/>
          <w:bCs/>
          <w:szCs w:val="21"/>
          <w:highlight w:val="none"/>
        </w:rPr>
        <w:t xml:space="preserve">）</w:t>
      </w:r>
      <w:r>
        <w:rPr>
          <w:rFonts w:hint="eastAsia"/>
          <w:b/>
          <w:bCs/>
          <w:szCs w:val="21"/>
          <w:highlight w:val="none"/>
        </w:rPr>
        <w:t xml:space="preserve">。</w:t>
      </w:r>
      <w:r>
        <w:rPr>
          <w:b/>
          <w:bCs/>
          <w:szCs w:val="21"/>
          <w:highlight w:val="none"/>
        </w:rPr>
      </w:r>
      <w:r/>
    </w:p>
    <w:p>
      <w:pPr>
        <w:pStyle w:val="760"/>
        <w:ind w:firstLine="210"/>
        <w:tabs>
          <w:tab w:val="left" w:pos="583" w:leader="none"/>
        </w:tabs>
        <w:rPr>
          <w:szCs w:val="21"/>
          <w:highlight w:val="none"/>
        </w:rPr>
      </w:pPr>
      <w:r>
        <w:rPr>
          <w:rFonts w:hint="eastAsia"/>
          <w:szCs w:val="21"/>
          <w:highlight w:val="none"/>
        </w:rPr>
        <w:t xml:space="preserve">4、</w:t>
      </w:r>
      <w:r>
        <w:rPr>
          <w:szCs w:val="21"/>
          <w:highlight w:val="none"/>
        </w:rPr>
        <w:t xml:space="preserve">水流联动阀食品接触测试参照GB4806.9-2023食品安全国家标准</w:t>
      </w:r>
      <w:r>
        <w:rPr>
          <w:rFonts w:hint="eastAsia"/>
          <w:szCs w:val="21"/>
          <w:highlight w:val="none"/>
        </w:rPr>
        <w:t xml:space="preserve">，</w:t>
      </w:r>
      <w:r>
        <w:rPr>
          <w:szCs w:val="21"/>
          <w:highlight w:val="none"/>
        </w:rPr>
        <w:t xml:space="preserve">食品接触用金属材料及制品测试方法，</w:t>
      </w:r>
      <w:r>
        <w:rPr>
          <w:b/>
          <w:bCs/>
          <w:szCs w:val="21"/>
          <w:highlight w:val="none"/>
        </w:rPr>
        <w:t xml:space="preserve">对杂质元素迁移量和合金元素迁移量检测合格报告。</w:t>
      </w:r>
      <w:r>
        <w:rPr>
          <w:szCs w:val="21"/>
          <w:highlight w:val="none"/>
        </w:rPr>
      </w:r>
      <w:r/>
    </w:p>
    <w:p>
      <w:pPr>
        <w:pStyle w:val="760"/>
        <w:ind w:firstLine="210"/>
        <w:tabs>
          <w:tab w:val="left" w:pos="583" w:leader="none"/>
        </w:tabs>
        <w:rPr>
          <w:szCs w:val="21"/>
          <w:highlight w:val="none"/>
        </w:rPr>
      </w:pPr>
      <w:r>
        <w:rPr>
          <w:rFonts w:hint="eastAsia"/>
          <w:szCs w:val="21"/>
          <w:highlight w:val="none"/>
        </w:rPr>
        <w:t xml:space="preserve">5、</w:t>
      </w:r>
      <w:r>
        <w:rPr>
          <w:szCs w:val="21"/>
          <w:highlight w:val="none"/>
        </w:rPr>
        <w:t xml:space="preserve">需提供消防产品认证证书。</w:t>
      </w:r>
      <w:r>
        <w:rPr>
          <w:szCs w:val="21"/>
          <w:highlight w:val="none"/>
        </w:rPr>
      </w:r>
      <w:r/>
    </w:p>
    <w:p>
      <w:pPr>
        <w:pStyle w:val="760"/>
        <w:ind w:firstLine="210"/>
        <w:tabs>
          <w:tab w:val="left" w:pos="583" w:leader="none"/>
        </w:tabs>
        <w:rPr>
          <w:szCs w:val="21"/>
          <w:highlight w:val="none"/>
        </w:rPr>
      </w:pPr>
      <w:r>
        <w:rPr>
          <w:rFonts w:hint="eastAsia"/>
          <w:szCs w:val="21"/>
          <w:highlight w:val="none"/>
        </w:rPr>
        <w:t xml:space="preserve">6、</w:t>
      </w:r>
      <w:r>
        <w:rPr>
          <w:b/>
          <w:bCs/>
          <w:color w:val="000000"/>
          <w:sz w:val="20"/>
          <w:szCs w:val="20"/>
          <w:highlight w:val="none"/>
          <w:lang w:bidi="ar"/>
        </w:rPr>
        <w:t xml:space="preserve">▲</w:t>
      </w:r>
      <w:r>
        <w:rPr>
          <w:rFonts w:hint="eastAsia"/>
          <w:szCs w:val="21"/>
          <w:highlight w:val="none"/>
        </w:rPr>
        <w:t xml:space="preserve">液体药剂</w:t>
      </w:r>
      <w:r>
        <w:rPr>
          <w:szCs w:val="21"/>
          <w:highlight w:val="none"/>
        </w:rPr>
        <w:t xml:space="preserve">保质期：有效期为≥</w:t>
      </w:r>
      <w:r>
        <w:rPr>
          <w:rFonts w:hint="eastAsia"/>
          <w:szCs w:val="21"/>
          <w:highlight w:val="none"/>
        </w:rPr>
        <w:t xml:space="preserve">3</w:t>
      </w:r>
      <w:r>
        <w:rPr>
          <w:szCs w:val="21"/>
          <w:highlight w:val="none"/>
        </w:rPr>
        <w:t xml:space="preserve">年</w:t>
      </w:r>
      <w:r>
        <w:rPr>
          <w:rFonts w:hint="eastAsia"/>
          <w:b/>
          <w:bCs/>
          <w:szCs w:val="21"/>
          <w:highlight w:val="none"/>
        </w:rPr>
        <w:t xml:space="preserve">（提供相关证明材料）</w:t>
      </w:r>
      <w:r>
        <w:rPr>
          <w:szCs w:val="21"/>
          <w:highlight w:val="none"/>
        </w:rPr>
        <w:t xml:space="preserve">。</w:t>
      </w:r>
      <w:r>
        <w:rPr>
          <w:szCs w:val="21"/>
          <w:highlight w:val="none"/>
        </w:rPr>
      </w:r>
      <w:r/>
    </w:p>
    <w:p>
      <w:pPr>
        <w:pStyle w:val="760"/>
        <w:ind w:firstLine="210"/>
        <w:tabs>
          <w:tab w:val="left" w:pos="583" w:leader="none"/>
        </w:tabs>
        <w:rPr>
          <w:szCs w:val="21"/>
          <w:highlight w:val="none"/>
        </w:rPr>
      </w:pPr>
      <w:r>
        <w:rPr>
          <w:rFonts w:hint="eastAsia"/>
          <w:szCs w:val="21"/>
          <w:highlight w:val="none"/>
        </w:rPr>
        <w:t xml:space="preserve">7、下喷喷嘴需采取连续布置、间隔600-650mm角度正对所保护区域的中心位置，安装高度1100-1200mm、对灶台危险区域实现无死角的全覆盖保护，每个烟道口都需要布置上喷喷嘴。</w:t>
      </w:r>
      <w:r>
        <w:rPr>
          <w:szCs w:val="21"/>
          <w:highlight w:val="none"/>
        </w:rPr>
      </w:r>
      <w:r/>
    </w:p>
    <w:p>
      <w:pPr>
        <w:pStyle w:val="760"/>
        <w:ind w:firstLine="210"/>
        <w:tabs>
          <w:tab w:val="left" w:pos="583" w:leader="none"/>
        </w:tabs>
        <w:rPr>
          <w:szCs w:val="21"/>
          <w:highlight w:val="none"/>
        </w:rPr>
      </w:pPr>
      <w:r>
        <w:rPr>
          <w:rFonts w:hint="eastAsia"/>
          <w:szCs w:val="21"/>
          <w:highlight w:val="none"/>
        </w:rPr>
        <w:t xml:space="preserve">8、</w:t>
      </w:r>
      <w:r>
        <w:rPr>
          <w:b/>
          <w:bCs/>
          <w:color w:val="000000"/>
          <w:sz w:val="20"/>
          <w:szCs w:val="20"/>
          <w:highlight w:val="none"/>
          <w:lang w:bidi="ar"/>
        </w:rPr>
        <w:t xml:space="preserve">▲</w:t>
      </w:r>
      <w:r>
        <w:rPr>
          <w:rFonts w:hint="eastAsia"/>
          <w:szCs w:val="21"/>
          <w:highlight w:val="none"/>
        </w:rPr>
        <w:t xml:space="preserve">烟罩内布置水平安装的侧喷喷嘴，感温探测器动作温度≥183℃</w:t>
      </w:r>
      <w:r>
        <w:rPr>
          <w:rFonts w:hint="eastAsia"/>
          <w:b/>
          <w:bCs/>
          <w:szCs w:val="21"/>
          <w:highlight w:val="none"/>
        </w:rPr>
        <w:t xml:space="preserve">（提供相关证明材料）</w:t>
      </w:r>
      <w:r>
        <w:rPr>
          <w:rFonts w:hint="eastAsia"/>
          <w:szCs w:val="21"/>
          <w:highlight w:val="none"/>
        </w:rPr>
        <w:t xml:space="preserve">。</w:t>
      </w:r>
      <w:r>
        <w:rPr>
          <w:szCs w:val="21"/>
          <w:highlight w:val="none"/>
        </w:rPr>
      </w:r>
      <w:r/>
    </w:p>
    <w:p>
      <w:pPr>
        <w:pStyle w:val="760"/>
        <w:ind w:firstLine="210"/>
        <w:tabs>
          <w:tab w:val="left" w:pos="583" w:leader="none"/>
        </w:tabs>
        <w:rPr>
          <w:szCs w:val="21"/>
          <w:highlight w:val="none"/>
        </w:rPr>
      </w:pPr>
      <w:r>
        <w:rPr>
          <w:rFonts w:hint="eastAsia"/>
          <w:szCs w:val="21"/>
          <w:highlight w:val="none"/>
        </w:rPr>
        <w:t xml:space="preserve">9、相邻的两个感温探测器安装距离不能超过1000mm，每一组装置所保护的区域要安装燃气切断阀，在灭火的同时能迅速切断燃气。</w:t>
      </w:r>
      <w:r>
        <w:rPr>
          <w:szCs w:val="21"/>
          <w:highlight w:val="none"/>
        </w:rPr>
      </w:r>
      <w:r/>
    </w:p>
    <w:p>
      <w:pPr>
        <w:pStyle w:val="760"/>
        <w:spacing w:line="280" w:lineRule="exact"/>
        <w:widowControl/>
        <w:rPr>
          <w:szCs w:val="21"/>
          <w:highlight w:val="none"/>
        </w:rPr>
      </w:pPr>
      <w:r>
        <w:rPr>
          <w:szCs w:val="21"/>
          <w:highlight w:val="none"/>
        </w:rPr>
      </w:r>
      <w:r/>
    </w:p>
    <w:p>
      <w:pPr>
        <w:pStyle w:val="760"/>
        <w:rPr>
          <w:highlight w:val="none"/>
        </w:rPr>
      </w:pPr>
      <w:r>
        <w:rPr>
          <w:rFonts w:hint="eastAsia"/>
          <w:highlight w:val="none"/>
          <w:lang w:val="en-US" w:eastAsia="zh-CN"/>
        </w:rPr>
        <w:t xml:space="preserve">10、</w:t>
      </w:r>
      <w:r>
        <w:rPr>
          <w:highlight w:val="none"/>
        </w:rPr>
        <w:t xml:space="preserve">尺寸要求</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2129"/>
        <w:gridCol w:w="2252"/>
        <w:gridCol w:w="846"/>
        <w:gridCol w:w="1051"/>
        <w:gridCol w:w="1655"/>
      </w:tblGrid>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序号</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hint="eastAsia" w:eastAsia="宋体"/>
                <w:sz w:val="21"/>
                <w:szCs w:val="24"/>
                <w:highlight w:val="none"/>
                <w:lang w:val="en-US" w:eastAsia="zh-CN" w:bidi="ar-SA"/>
              </w:rPr>
            </w:pPr>
            <w:r>
              <w:rPr>
                <w:rFonts w:hint="eastAsia" w:eastAsia="宋体"/>
                <w:sz w:val="21"/>
                <w:szCs w:val="24"/>
                <w:highlight w:val="none"/>
                <w:lang w:val="en-US" w:eastAsia="zh-CN" w:bidi="ar-SA"/>
              </w:rPr>
              <w:t xml:space="preserve">名称</w:t>
            </w:r>
            <w:r>
              <w:rPr>
                <w:rFonts w:hint="eastAsia"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尺寸（单位：mm，误差±2%）</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数量（组）</w:t>
            </w:r>
            <w:r>
              <w:rPr>
                <w:rFonts w:eastAsia="宋体"/>
                <w:sz w:val="21"/>
                <w:szCs w:val="24"/>
                <w:highlight w:val="none"/>
                <w:lang w:val="en-US" w:eastAsia="zh-CN" w:bidi="ar-SA"/>
              </w:rPr>
            </w:r>
            <w:r/>
          </w:p>
        </w:tc>
        <w:tc>
          <w:tcPr>
            <w:tcW w:w="1051" w:type="dxa"/>
            <w:vAlign w:val="top"/>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单价</w:t>
            </w:r>
            <w:r>
              <w:rPr>
                <w:rFonts w:eastAsia="宋体"/>
                <w:sz w:val="21"/>
                <w:szCs w:val="24"/>
                <w:highlight w:val="none"/>
                <w:lang w:val="en-US" w:eastAsia="zh-CN" w:bidi="ar-SA"/>
              </w:rPr>
              <w:t xml:space="preserve">限价（元）</w:t>
            </w:r>
            <w:r>
              <w:rPr>
                <w:rFonts w:eastAsia="宋体"/>
                <w:sz w:val="21"/>
                <w:szCs w:val="24"/>
                <w:highlight w:val="none"/>
                <w:lang w:val="en-US" w:eastAsia="zh-CN" w:bidi="ar-SA"/>
              </w:rPr>
            </w:r>
            <w:r/>
          </w:p>
        </w:tc>
        <w:tc>
          <w:tcPr>
            <w:tcW w:w="1655"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备注</w:t>
            </w: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hint="eastAsia"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hint="eastAsia"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1900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w:t>
            </w:r>
            <w:r>
              <w:rPr>
                <w:rFonts w:hint="eastAsia" w:eastAsia="宋体"/>
                <w:sz w:val="22"/>
                <w:szCs w:val="22"/>
                <w:highlight w:val="none"/>
                <w:lang w:val="en-US" w:eastAsia="zh-CN" w:bidi="ar-SA"/>
              </w:rPr>
              <w:t xml:space="preserve">452</w:t>
            </w:r>
            <w:r>
              <w:rPr>
                <w:rFonts w:eastAsia="宋体"/>
                <w:sz w:val="22"/>
                <w:szCs w:val="22"/>
                <w:highlight w:val="none"/>
                <w:lang w:val="en-US" w:eastAsia="zh-CN" w:bidi="ar-SA"/>
              </w:rPr>
              <w:t xml:space="preserve">0.00 </w:t>
            </w:r>
            <w:r>
              <w:rPr>
                <w:rFonts w:eastAsia="宋体"/>
                <w:sz w:val="21"/>
                <w:szCs w:val="24"/>
                <w:highlight w:val="none"/>
                <w:lang w:val="en-US" w:eastAsia="zh-CN" w:bidi="ar-SA"/>
              </w:rPr>
            </w:r>
            <w:r/>
          </w:p>
        </w:tc>
        <w:tc>
          <w:tcPr>
            <w:tcW w:w="1655" w:type="dxa"/>
            <w:vAlign w:val="top"/>
            <w:vMerge w:val="restart"/>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3720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w:t>
            </w:r>
            <w:r>
              <w:rPr>
                <w:rFonts w:hint="eastAsia" w:eastAsia="宋体"/>
                <w:sz w:val="22"/>
                <w:szCs w:val="22"/>
                <w:highlight w:val="none"/>
                <w:lang w:val="en-US" w:eastAsia="zh-CN" w:bidi="ar-SA"/>
              </w:rPr>
              <w:t xml:space="preserve">452</w:t>
            </w:r>
            <w:r>
              <w:rPr>
                <w:rFonts w:eastAsia="宋体"/>
                <w:sz w:val="22"/>
                <w:szCs w:val="22"/>
                <w:highlight w:val="none"/>
                <w:lang w:val="en-US" w:eastAsia="zh-CN" w:bidi="ar-SA"/>
              </w:rPr>
              <w:t xml:space="preserve">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hint="eastAsia"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hint="eastAsia"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6500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w:t>
            </w:r>
            <w:r>
              <w:rPr>
                <w:rFonts w:hint="eastAsia" w:eastAsia="宋体"/>
                <w:sz w:val="22"/>
                <w:szCs w:val="22"/>
                <w:highlight w:val="none"/>
                <w:lang w:val="en-US" w:eastAsia="zh-CN" w:bidi="ar-SA"/>
              </w:rPr>
              <w:t xml:space="preserve">452</w:t>
            </w:r>
            <w:r>
              <w:rPr>
                <w:rFonts w:eastAsia="宋体"/>
                <w:sz w:val="22"/>
                <w:szCs w:val="22"/>
                <w:highlight w:val="none"/>
                <w:lang w:val="en-US" w:eastAsia="zh-CN" w:bidi="ar-SA"/>
              </w:rPr>
              <w:t xml:space="preserve">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6230+4000+3600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3</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w:t>
            </w:r>
            <w:r>
              <w:rPr>
                <w:rFonts w:hint="eastAsia" w:eastAsia="宋体"/>
                <w:sz w:val="22"/>
                <w:szCs w:val="22"/>
                <w:highlight w:val="none"/>
                <w:lang w:val="en-US" w:eastAsia="zh-CN" w:bidi="ar-SA"/>
              </w:rPr>
              <w:t xml:space="preserve">452</w:t>
            </w:r>
            <w:r>
              <w:rPr>
                <w:rFonts w:eastAsia="宋体"/>
                <w:sz w:val="22"/>
                <w:szCs w:val="22"/>
                <w:highlight w:val="none"/>
                <w:lang w:val="en-US" w:eastAsia="zh-CN" w:bidi="ar-SA"/>
              </w:rPr>
              <w:t xml:space="preserve">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5</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hint="eastAsia"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hint="eastAsia"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8000+8100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w:t>
            </w:r>
            <w:r>
              <w:rPr>
                <w:rFonts w:hint="eastAsia" w:eastAsia="宋体"/>
                <w:sz w:val="22"/>
                <w:szCs w:val="22"/>
                <w:highlight w:val="none"/>
                <w:lang w:val="en-US" w:eastAsia="zh-CN" w:bidi="ar-SA"/>
              </w:rPr>
              <w:t xml:space="preserve">64</w:t>
            </w:r>
            <w:r>
              <w:rPr>
                <w:rFonts w:eastAsia="宋体"/>
                <w:sz w:val="22"/>
                <w:szCs w:val="22"/>
                <w:highlight w:val="none"/>
                <w:lang w:val="en-US" w:eastAsia="zh-CN" w:bidi="ar-SA"/>
              </w:rPr>
              <w:t xml:space="preserve">00.00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7600+3600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w:t>
            </w:r>
            <w:r>
              <w:rPr>
                <w:rFonts w:hint="eastAsia" w:eastAsia="宋体"/>
                <w:sz w:val="22"/>
                <w:szCs w:val="22"/>
                <w:highlight w:val="none"/>
                <w:lang w:val="en-US" w:eastAsia="zh-CN" w:bidi="ar-SA"/>
              </w:rPr>
              <w:t xml:space="preserve">64</w:t>
            </w:r>
            <w:r>
              <w:rPr>
                <w:rFonts w:eastAsia="宋体"/>
                <w:sz w:val="22"/>
                <w:szCs w:val="22"/>
                <w:highlight w:val="none"/>
                <w:lang w:val="en-US" w:eastAsia="zh-CN" w:bidi="ar-SA"/>
              </w:rPr>
              <w:t xml:space="preserve">00.00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hint="eastAsia"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hint="eastAsia"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4690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w:t>
            </w:r>
            <w:r>
              <w:rPr>
                <w:rFonts w:hint="eastAsia" w:eastAsia="宋体"/>
                <w:sz w:val="22"/>
                <w:szCs w:val="22"/>
                <w:highlight w:val="none"/>
                <w:lang w:val="en-US" w:eastAsia="zh-CN" w:bidi="ar-SA"/>
              </w:rPr>
              <w:t xml:space="preserve">452</w:t>
            </w:r>
            <w:r>
              <w:rPr>
                <w:rFonts w:eastAsia="宋体"/>
                <w:sz w:val="22"/>
                <w:szCs w:val="22"/>
                <w:highlight w:val="none"/>
                <w:lang w:val="en-US" w:eastAsia="zh-CN" w:bidi="ar-SA"/>
              </w:rPr>
              <w:t xml:space="preserve">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9000+8200+3000+8900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4</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w:t>
            </w:r>
            <w:r>
              <w:rPr>
                <w:rFonts w:hint="eastAsia" w:eastAsia="宋体"/>
                <w:sz w:val="22"/>
                <w:szCs w:val="22"/>
                <w:highlight w:val="none"/>
                <w:lang w:val="en-US" w:eastAsia="zh-CN" w:bidi="ar-SA"/>
              </w:rPr>
              <w:t xml:space="preserve">452</w:t>
            </w:r>
            <w:r>
              <w:rPr>
                <w:rFonts w:eastAsia="宋体"/>
                <w:sz w:val="22"/>
                <w:szCs w:val="22"/>
                <w:highlight w:val="none"/>
                <w:lang w:val="en-US" w:eastAsia="zh-CN" w:bidi="ar-SA"/>
              </w:rPr>
              <w:t xml:space="preserve">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9</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hint="eastAsia"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hint="eastAsia"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8900+6800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w:t>
            </w:r>
            <w:r>
              <w:rPr>
                <w:rFonts w:hint="eastAsia" w:eastAsia="宋体"/>
                <w:sz w:val="22"/>
                <w:szCs w:val="22"/>
                <w:highlight w:val="none"/>
                <w:lang w:val="en-US" w:eastAsia="zh-CN" w:bidi="ar-SA"/>
              </w:rPr>
              <w:t xml:space="preserve">64</w:t>
            </w:r>
            <w:r>
              <w:rPr>
                <w:rFonts w:eastAsia="宋体"/>
                <w:sz w:val="22"/>
                <w:szCs w:val="22"/>
                <w:highlight w:val="none"/>
                <w:lang w:val="en-US" w:eastAsia="zh-CN" w:bidi="ar-SA"/>
              </w:rPr>
              <w:t xml:space="preserve">00.00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10</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2600+2600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w:t>
            </w:r>
            <w:r>
              <w:rPr>
                <w:rFonts w:hint="eastAsia" w:eastAsia="宋体"/>
                <w:sz w:val="22"/>
                <w:szCs w:val="22"/>
                <w:highlight w:val="none"/>
                <w:lang w:val="en-US" w:eastAsia="zh-CN" w:bidi="ar-SA"/>
              </w:rPr>
              <w:t xml:space="preserve">452</w:t>
            </w:r>
            <w:r>
              <w:rPr>
                <w:rFonts w:eastAsia="宋体"/>
                <w:sz w:val="22"/>
                <w:szCs w:val="22"/>
                <w:highlight w:val="none"/>
                <w:lang w:val="en-US" w:eastAsia="zh-CN" w:bidi="ar-SA"/>
              </w:rPr>
              <w:t xml:space="preserve">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11</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hint="eastAsia"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hint="eastAsia"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8070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w:t>
            </w:r>
            <w:r>
              <w:rPr>
                <w:rFonts w:hint="eastAsia" w:eastAsia="宋体"/>
                <w:sz w:val="22"/>
                <w:szCs w:val="22"/>
                <w:highlight w:val="none"/>
                <w:lang w:val="en-US" w:eastAsia="zh-CN" w:bidi="ar-SA"/>
              </w:rPr>
              <w:t xml:space="preserve">452</w:t>
            </w:r>
            <w:r>
              <w:rPr>
                <w:rFonts w:eastAsia="宋体"/>
                <w:sz w:val="22"/>
                <w:szCs w:val="22"/>
                <w:highlight w:val="none"/>
                <w:lang w:val="en-US" w:eastAsia="zh-CN" w:bidi="ar-SA"/>
              </w:rPr>
              <w:t xml:space="preserve">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12</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6800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w:t>
            </w:r>
            <w:r>
              <w:rPr>
                <w:rFonts w:hint="eastAsia" w:eastAsia="宋体"/>
                <w:sz w:val="22"/>
                <w:szCs w:val="22"/>
                <w:highlight w:val="none"/>
                <w:lang w:val="en-US" w:eastAsia="zh-CN" w:bidi="ar-SA"/>
              </w:rPr>
              <w:t xml:space="preserve">452</w:t>
            </w:r>
            <w:r>
              <w:rPr>
                <w:rFonts w:eastAsia="宋体"/>
                <w:sz w:val="22"/>
                <w:szCs w:val="22"/>
                <w:highlight w:val="none"/>
                <w:lang w:val="en-US" w:eastAsia="zh-CN" w:bidi="ar-SA"/>
              </w:rPr>
              <w:t xml:space="preserve">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13</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6200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w:t>
            </w:r>
            <w:r>
              <w:rPr>
                <w:rFonts w:hint="eastAsia" w:eastAsia="宋体"/>
                <w:sz w:val="22"/>
                <w:szCs w:val="22"/>
                <w:highlight w:val="none"/>
                <w:lang w:val="en-US" w:eastAsia="zh-CN" w:bidi="ar-SA"/>
              </w:rPr>
              <w:t xml:space="preserve">452</w:t>
            </w:r>
            <w:r>
              <w:rPr>
                <w:rFonts w:eastAsia="宋体"/>
                <w:sz w:val="22"/>
                <w:szCs w:val="22"/>
                <w:highlight w:val="none"/>
                <w:lang w:val="en-US" w:eastAsia="zh-CN" w:bidi="ar-SA"/>
              </w:rPr>
              <w:t xml:space="preserve">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14</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hint="eastAsia"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hint="eastAsia"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7500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1</w:t>
            </w:r>
            <w:r>
              <w:rPr>
                <w:rFonts w:hint="eastAsia" w:eastAsia="宋体"/>
                <w:sz w:val="22"/>
                <w:szCs w:val="22"/>
                <w:highlight w:val="none"/>
                <w:lang w:val="en-US" w:eastAsia="zh-CN" w:bidi="ar-SA"/>
              </w:rPr>
              <w:t xml:space="preserve">452</w:t>
            </w:r>
            <w:r>
              <w:rPr>
                <w:rFonts w:eastAsia="宋体"/>
                <w:sz w:val="22"/>
                <w:szCs w:val="22"/>
                <w:highlight w:val="none"/>
                <w:lang w:val="en-US" w:eastAsia="zh-CN" w:bidi="ar-SA"/>
              </w:rPr>
              <w:t xml:space="preserve">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tcW w:w="589"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15</w:t>
            </w:r>
            <w:r>
              <w:rPr>
                <w:rFonts w:eastAsia="宋体"/>
                <w:sz w:val="21"/>
                <w:szCs w:val="24"/>
                <w:highlight w:val="none"/>
                <w:lang w:val="en-US" w:eastAsia="zh-CN" w:bidi="ar-SA"/>
              </w:rPr>
            </w:r>
            <w:r/>
          </w:p>
        </w:tc>
        <w:tc>
          <w:tcPr>
            <w:tcW w:w="2129" w:type="dxa"/>
            <w:vAlign w:val="top"/>
            <w:textDirection w:val="lrTb"/>
            <w:noWrap w:val="false"/>
          </w:tcPr>
          <w:p>
            <w:pPr>
              <w:pStyle w:val="760"/>
              <w:jc w:val="center"/>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灭火系统</w:t>
            </w:r>
            <w:r>
              <w:rPr>
                <w:rFonts w:eastAsia="宋体"/>
                <w:sz w:val="21"/>
                <w:szCs w:val="24"/>
                <w:highlight w:val="none"/>
                <w:lang w:val="en-US" w:eastAsia="zh-CN" w:bidi="ar-SA"/>
              </w:rPr>
            </w:r>
            <w:r/>
          </w:p>
        </w:tc>
        <w:tc>
          <w:tcPr>
            <w:tcW w:w="2252"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8400+2050</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1</w:t>
            </w:r>
            <w:r>
              <w:rPr>
                <w:rFonts w:eastAsia="宋体"/>
                <w:sz w:val="21"/>
                <w:szCs w:val="24"/>
                <w:highlight w:val="none"/>
                <w:lang w:val="en-US" w:eastAsia="zh-CN" w:bidi="ar-SA"/>
              </w:rPr>
            </w:r>
            <w:r/>
          </w:p>
        </w:tc>
        <w:tc>
          <w:tcPr>
            <w:tcW w:w="1051" w:type="dxa"/>
            <w:vAlign w:val="center"/>
            <w:textDirection w:val="lrTb"/>
            <w:noWrap w:val="false"/>
          </w:tcPr>
          <w:p>
            <w:pPr>
              <w:pStyle w:val="760"/>
              <w:jc w:val="center"/>
              <w:widowControl w:val="off"/>
              <w:rPr>
                <w:rFonts w:eastAsia="宋体"/>
                <w:sz w:val="21"/>
                <w:szCs w:val="24"/>
                <w:highlight w:val="none"/>
                <w:lang w:val="en-US" w:eastAsia="zh-CN" w:bidi="ar-SA"/>
              </w:rPr>
            </w:pPr>
            <w:r>
              <w:rPr>
                <w:rFonts w:eastAsia="宋体"/>
                <w:sz w:val="22"/>
                <w:szCs w:val="22"/>
                <w:highlight w:val="none"/>
                <w:lang w:val="en-US" w:eastAsia="zh-CN" w:bidi="ar-SA"/>
              </w:rPr>
              <w:t xml:space="preserve">2</w:t>
            </w:r>
            <w:r>
              <w:rPr>
                <w:rFonts w:hint="eastAsia" w:eastAsia="宋体"/>
                <w:sz w:val="22"/>
                <w:szCs w:val="22"/>
                <w:highlight w:val="none"/>
                <w:lang w:val="en-US" w:eastAsia="zh-CN" w:bidi="ar-SA"/>
              </w:rPr>
              <w:t xml:space="preserve">64</w:t>
            </w:r>
            <w:r>
              <w:rPr>
                <w:rFonts w:eastAsia="宋体"/>
                <w:sz w:val="22"/>
                <w:szCs w:val="22"/>
                <w:highlight w:val="none"/>
                <w:lang w:val="en-US" w:eastAsia="zh-CN" w:bidi="ar-SA"/>
              </w:rPr>
              <w:t xml:space="preserve">00.00 </w:t>
            </w:r>
            <w:r>
              <w:rPr>
                <w:rFonts w:eastAsia="宋体"/>
                <w:sz w:val="21"/>
                <w:szCs w:val="24"/>
                <w:highlight w:val="none"/>
                <w:lang w:val="en-US" w:eastAsia="zh-CN" w:bidi="ar-SA"/>
              </w:rPr>
            </w:r>
            <w:r/>
          </w:p>
        </w:tc>
        <w:tc>
          <w:tcPr>
            <w:tcW w:w="1655" w:type="dxa"/>
            <w:vAlign w:val="top"/>
            <w:vMerge w:val="continue"/>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r>
        <w:trPr/>
        <w:tc>
          <w:tcPr>
            <w:gridSpan w:val="3"/>
            <w:tcW w:w="4970"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合计：</w:t>
            </w:r>
            <w:r>
              <w:rPr>
                <w:rFonts w:eastAsia="宋体"/>
                <w:sz w:val="21"/>
                <w:szCs w:val="24"/>
                <w:highlight w:val="none"/>
                <w:lang w:val="en-US" w:eastAsia="zh-CN" w:bidi="ar-SA"/>
              </w:rPr>
            </w:r>
            <w:r/>
          </w:p>
        </w:tc>
        <w:tc>
          <w:tcPr>
            <w:tcW w:w="846"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t xml:space="preserve">22</w:t>
            </w:r>
            <w:r>
              <w:rPr>
                <w:rFonts w:eastAsia="宋体"/>
                <w:sz w:val="21"/>
                <w:szCs w:val="24"/>
                <w:highlight w:val="none"/>
                <w:lang w:val="en-US" w:eastAsia="zh-CN" w:bidi="ar-SA"/>
              </w:rPr>
            </w:r>
            <w:r/>
          </w:p>
        </w:tc>
        <w:tc>
          <w:tcPr>
            <w:tcW w:w="1051"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c>
          <w:tcPr>
            <w:tcW w:w="1655" w:type="dxa"/>
            <w:vAlign w:val="top"/>
            <w:textDirection w:val="lrTb"/>
            <w:noWrap w:val="false"/>
          </w:tcPr>
          <w:p>
            <w:pPr>
              <w:pStyle w:val="760"/>
              <w:jc w:val="center"/>
              <w:widowControl w:val="off"/>
              <w:rPr>
                <w:rFonts w:eastAsia="宋体"/>
                <w:sz w:val="21"/>
                <w:szCs w:val="24"/>
                <w:highlight w:val="none"/>
                <w:lang w:val="en-US" w:eastAsia="zh-CN" w:bidi="ar-SA"/>
              </w:rPr>
            </w:pPr>
            <w:r>
              <w:rPr>
                <w:rFonts w:eastAsia="宋体"/>
                <w:sz w:val="21"/>
                <w:szCs w:val="24"/>
                <w:highlight w:val="none"/>
                <w:lang w:val="en-US" w:eastAsia="zh-CN" w:bidi="ar-SA"/>
              </w:rPr>
            </w:r>
            <w:r/>
          </w:p>
        </w:tc>
      </w:tr>
    </w:tbl>
    <w:p>
      <w:pPr>
        <w:pStyle w:val="760"/>
        <w:rPr>
          <w:color w:val="000000"/>
          <w:sz w:val="20"/>
          <w:szCs w:val="20"/>
          <w:highlight w:val="none"/>
          <w:lang w:bidi="ar"/>
        </w:rPr>
      </w:pPr>
      <w:r>
        <w:rPr>
          <w:rFonts w:hint="eastAsia"/>
          <w:color w:val="000000"/>
          <w:sz w:val="20"/>
          <w:szCs w:val="20"/>
          <w:highlight w:val="none"/>
          <w:lang w:bidi="ar"/>
        </w:rPr>
        <w:t xml:space="preserve">注：</w:t>
      </w:r>
      <w:r>
        <w:rPr>
          <w:color w:val="000000"/>
          <w:sz w:val="20"/>
          <w:szCs w:val="20"/>
          <w:highlight w:val="none"/>
          <w:lang w:bidi="ar"/>
        </w:rPr>
      </w:r>
      <w:r/>
    </w:p>
    <w:p>
      <w:pPr>
        <w:pStyle w:val="760"/>
        <w:ind w:firstLine="420"/>
        <w:spacing w:line="360" w:lineRule="auto"/>
        <w:rPr>
          <w:b/>
          <w:bCs/>
          <w:szCs w:val="21"/>
          <w:highlight w:val="none"/>
          <w:u w:val="single"/>
        </w:rPr>
      </w:pPr>
      <w:r>
        <w:rPr>
          <w:rFonts w:hint="eastAsia" w:ascii="微软雅黑" w:hAnsi="微软雅黑" w:eastAsia="微软雅黑" w:cs="微软雅黑"/>
          <w:b/>
          <w:bCs/>
          <w:color w:val="000000"/>
          <w:szCs w:val="21"/>
          <w:highlight w:val="none"/>
          <w:u w:val="single"/>
        </w:rPr>
        <w:t xml:space="preserve">★</w:t>
      </w:r>
      <w:r>
        <w:rPr>
          <w:rFonts w:hint="eastAsia"/>
          <w:b/>
          <w:bCs/>
          <w:color w:val="000000"/>
          <w:szCs w:val="21"/>
          <w:highlight w:val="none"/>
          <w:u w:val="single"/>
        </w:rPr>
        <w:t xml:space="preserve">各标段</w:t>
      </w:r>
      <w:r>
        <w:rPr>
          <w:b/>
          <w:bCs/>
          <w:color w:val="000000"/>
          <w:szCs w:val="21"/>
          <w:highlight w:val="none"/>
          <w:u w:val="single"/>
        </w:rPr>
        <w:t xml:space="preserve">冲地龙头、感应龙头、水龙头属于《节能产品政府采购品目清单》范围中政府强制采购产品，投标人应提供获得国家确定的认证机构出具的处于有效期之内的产品认证证书（中国节水认证）并将产品认证证书（中国节水认证）通过系统上传至“符合性要求”</w:t>
      </w:r>
      <w:r>
        <w:rPr>
          <w:b/>
          <w:bCs/>
          <w:szCs w:val="21"/>
          <w:highlight w:val="none"/>
          <w:u w:val="single"/>
        </w:rPr>
        <w:t xml:space="preserve">--“国家有关部门对投标人的投标产品有强制性规定或要求的”的栏目中，不提供或不符合要求按符合性审查不通过处理。</w:t>
      </w:r>
      <w:r>
        <w:rPr>
          <w:b/>
          <w:bCs/>
          <w:szCs w:val="21"/>
          <w:highlight w:val="none"/>
          <w:u w:val="single"/>
        </w:rPr>
      </w:r>
      <w:r/>
    </w:p>
    <w:p>
      <w:pPr>
        <w:pStyle w:val="766"/>
        <w:rPr>
          <w:highlight w:val="none"/>
        </w:rPr>
      </w:pPr>
      <w:r>
        <w:rPr>
          <w:highlight w:val="none"/>
        </w:rPr>
      </w:r>
      <w:r/>
    </w:p>
    <w:p>
      <w:pPr>
        <w:pStyle w:val="760"/>
        <w:contextualSpacing/>
        <w:ind w:firstLine="422"/>
        <w:spacing w:line="380" w:lineRule="exact"/>
        <w:rPr>
          <w:b/>
          <w:szCs w:val="21"/>
          <w:highlight w:val="none"/>
        </w:rPr>
      </w:pPr>
      <w:r>
        <w:rPr>
          <w:b/>
          <w:szCs w:val="21"/>
          <w:highlight w:val="none"/>
        </w:rPr>
        <w:t xml:space="preserve">（二）基本要求</w:t>
      </w:r>
      <w:r>
        <w:rPr>
          <w:b/>
          <w:szCs w:val="21"/>
          <w:highlight w:val="none"/>
        </w:rPr>
      </w:r>
      <w:r/>
    </w:p>
    <w:p>
      <w:pPr>
        <w:pStyle w:val="760"/>
        <w:ind w:firstLine="420"/>
        <w:spacing w:line="380" w:lineRule="exact"/>
        <w:rPr>
          <w:szCs w:val="21"/>
          <w:highlight w:val="none"/>
        </w:rPr>
      </w:pPr>
      <w:r>
        <w:rPr>
          <w:szCs w:val="21"/>
          <w:highlight w:val="none"/>
        </w:rPr>
        <w:t xml:space="preserve">1、</w:t>
      </w:r>
      <w:r>
        <w:rPr>
          <w:b/>
          <w:bCs/>
          <w:szCs w:val="21"/>
          <w:highlight w:val="none"/>
        </w:rPr>
        <w:t xml:space="preserve">投标人安装燃气燃烧器具应当按照国家有关的标准和规范进行，并具有相关资质证书（提供承诺函）。</w:t>
      </w:r>
      <w:r>
        <w:rPr>
          <w:szCs w:val="21"/>
          <w:highlight w:val="none"/>
        </w:rPr>
      </w:r>
      <w:r/>
    </w:p>
    <w:p>
      <w:pPr>
        <w:pStyle w:val="760"/>
        <w:ind w:firstLine="420"/>
        <w:spacing w:line="380" w:lineRule="exact"/>
        <w:rPr>
          <w:szCs w:val="21"/>
          <w:highlight w:val="none"/>
        </w:rPr>
      </w:pPr>
      <w:r>
        <w:rPr>
          <w:szCs w:val="21"/>
          <w:highlight w:val="none"/>
        </w:rPr>
        <w:t xml:space="preserve">2、中标人应保证所供货物的安全性、可靠性、先进性、经济性和实用性，并为全新、未使用过的原装合格正品，完全符合招标文件规定的质量、规格和性能的要求，达到国家或行业规定的标准，满足采购人使用要求，保证能通过采购人的质量验收、竣工验收等各类验收。</w:t>
      </w:r>
      <w:r>
        <w:rPr>
          <w:szCs w:val="21"/>
          <w:highlight w:val="none"/>
        </w:rPr>
      </w:r>
      <w:r/>
    </w:p>
    <w:p>
      <w:pPr>
        <w:pStyle w:val="760"/>
        <w:ind w:firstLine="420"/>
        <w:spacing w:line="380" w:lineRule="exact"/>
        <w:rPr>
          <w:szCs w:val="21"/>
          <w:highlight w:val="none"/>
        </w:rPr>
      </w:pPr>
      <w:r>
        <w:rPr>
          <w:szCs w:val="21"/>
          <w:highlight w:val="none"/>
        </w:rPr>
        <w:t xml:space="preserve">3、中标人须保障采购人在使用货物或其任何一部分时不受到第三方关于侵犯专利权、商标权或设计权、著作权和工业产权等知识产权的指控。如果任何第三方提出侵权指控，确认事实后该投标视为无效投标，且中标人须承担由此可能发生的全部责任，包括且不仅限于经济损失和赔偿责任。同时，中标人对采购人采购的货物所涉及的技术、产能等信息负有保密义务。</w:t>
      </w:r>
      <w:r>
        <w:rPr>
          <w:szCs w:val="21"/>
          <w:highlight w:val="none"/>
        </w:rPr>
      </w:r>
      <w:r/>
    </w:p>
    <w:p>
      <w:pPr>
        <w:pStyle w:val="760"/>
        <w:ind w:firstLine="420"/>
        <w:spacing w:line="380" w:lineRule="exact"/>
        <w:rPr>
          <w:szCs w:val="21"/>
          <w:highlight w:val="none"/>
        </w:rPr>
      </w:pPr>
      <w:r>
        <w:rPr>
          <w:szCs w:val="21"/>
          <w:highlight w:val="none"/>
        </w:rPr>
        <w:t xml:space="preserve">4、投标人中标后须与采购人在投标产品的“功能配置、技术要求等”方面及时交底沟通；中标人开始制造产品之前，采购人有权要求中标人对产品进行微调，最终的产品须采购人确认同意。</w:t>
      </w:r>
      <w:r>
        <w:rPr>
          <w:szCs w:val="21"/>
          <w:highlight w:val="none"/>
        </w:rPr>
      </w:r>
      <w:r/>
    </w:p>
    <w:p>
      <w:pPr>
        <w:pStyle w:val="760"/>
        <w:ind w:firstLine="420"/>
        <w:spacing w:line="380" w:lineRule="exact"/>
        <w:rPr>
          <w:szCs w:val="21"/>
          <w:highlight w:val="none"/>
        </w:rPr>
      </w:pPr>
      <w:r>
        <w:rPr>
          <w:szCs w:val="21"/>
          <w:highlight w:val="none"/>
        </w:rPr>
        <w:t xml:space="preserve">5、投标人在投标文件中应提供投标产品的名称、品牌、型号规格、主要技术参数、单价、制造商及具体制造地点。</w:t>
      </w:r>
      <w:r>
        <w:rPr>
          <w:szCs w:val="21"/>
          <w:highlight w:val="none"/>
        </w:rPr>
      </w:r>
      <w:r/>
    </w:p>
    <w:p>
      <w:pPr>
        <w:pStyle w:val="760"/>
        <w:ind w:firstLine="420"/>
        <w:spacing w:line="380" w:lineRule="exact"/>
        <w:rPr>
          <w:szCs w:val="21"/>
          <w:highlight w:val="none"/>
        </w:rPr>
      </w:pPr>
      <w:r>
        <w:rPr>
          <w:szCs w:val="21"/>
          <w:highlight w:val="none"/>
        </w:rPr>
        <w:t xml:space="preserve">6、投标人应能提供足够场所让所生产的成品厨具，根据采购人需求透气摆放后再包装进场进行安装，采购人有权在设备生产安装过程中对厨具进行抽检。</w:t>
      </w:r>
      <w:r>
        <w:rPr>
          <w:szCs w:val="21"/>
          <w:highlight w:val="none"/>
        </w:rPr>
      </w:r>
      <w:r/>
    </w:p>
    <w:p>
      <w:pPr>
        <w:pStyle w:val="760"/>
        <w:ind w:firstLine="420"/>
        <w:spacing w:line="380" w:lineRule="exact"/>
        <w:rPr>
          <w:szCs w:val="21"/>
          <w:highlight w:val="none"/>
        </w:rPr>
      </w:pPr>
      <w:r>
        <w:rPr>
          <w:szCs w:val="21"/>
          <w:highlight w:val="none"/>
        </w:rPr>
        <w:t xml:space="preserve">7、投标人为本项目所供货物及相关服务的技术总负责，负责所有厨具直至交付采购人使用前的所有工作，包括：根据采购要求对本项目的厨具进行深化设计；质保期内备品备件、易损件明细表、随投标货物提供的专用工具表、货物的包装和运输方案；中标后提供货物的全套技术文件和资料。</w:t>
      </w:r>
      <w:r>
        <w:rPr>
          <w:szCs w:val="21"/>
          <w:highlight w:val="none"/>
        </w:rPr>
      </w:r>
      <w:r/>
    </w:p>
    <w:p>
      <w:pPr>
        <w:pStyle w:val="760"/>
        <w:ind w:firstLine="420"/>
        <w:spacing w:line="380" w:lineRule="exact"/>
        <w:rPr>
          <w:b/>
          <w:bCs/>
          <w:szCs w:val="21"/>
          <w:highlight w:val="none"/>
        </w:rPr>
      </w:pPr>
      <w:r>
        <w:rPr>
          <w:szCs w:val="21"/>
          <w:highlight w:val="none"/>
        </w:rPr>
        <w:t xml:space="preserve">8、投标产品所选用主材、辅材须达到或超过本招标文件和国家环保相关规定的要求，且必须经过国家认可的环保检测机构检验合格，并在中标后提供相关认证证书。采购人在认为有必要时可对中标货物相应主材、辅材进行环保检测，如环保检测超出国家相应标准或招标文件中设定的标准，其检测费由中标人承担，同时中标人必须承担由此给采购人造成的损失。</w:t>
      </w:r>
      <w:r>
        <w:rPr>
          <w:b/>
          <w:bCs/>
          <w:szCs w:val="21"/>
          <w:highlight w:val="none"/>
        </w:rPr>
      </w:r>
      <w:r/>
    </w:p>
    <w:p>
      <w:pPr>
        <w:pStyle w:val="760"/>
        <w:ind w:firstLine="422"/>
        <w:spacing w:line="380" w:lineRule="exact"/>
        <w:rPr>
          <w:color w:val="ff0000"/>
          <w:szCs w:val="21"/>
          <w:highlight w:val="none"/>
        </w:rPr>
      </w:pPr>
      <w:r>
        <w:rPr>
          <w:szCs w:val="21"/>
          <w:highlight w:val="none"/>
        </w:rPr>
        <w:t xml:space="preserve">9、针对本项目所有产品的安装条件，采购方只提供如下条件：电力接驳到配电箱，上水只提供到就近出水口，下水只提供到就近排水口，所需其他配件均包含在总价内。完成本项目采购的所有产品及安装所需要的所有配件均须考虑的总价内。结算时，不再增加该费用。</w:t>
      </w:r>
      <w:r>
        <w:rPr>
          <w:color w:val="ff0000"/>
          <w:szCs w:val="21"/>
          <w:highlight w:val="none"/>
        </w:rPr>
      </w:r>
      <w:r/>
    </w:p>
    <w:p>
      <w:pPr>
        <w:pStyle w:val="760"/>
        <w:ind w:firstLine="420"/>
        <w:spacing w:line="380" w:lineRule="exact"/>
        <w:rPr>
          <w:szCs w:val="21"/>
          <w:highlight w:val="none"/>
        </w:rPr>
      </w:pPr>
      <w:r>
        <w:rPr>
          <w:szCs w:val="21"/>
          <w:highlight w:val="none"/>
        </w:rPr>
        <w:t xml:space="preserve">10、安装辅材：所有下水采用镀锌钢管或铸铁管，所有进水采用304不锈钢软管。</w:t>
      </w:r>
      <w:r>
        <w:rPr>
          <w:szCs w:val="21"/>
          <w:highlight w:val="none"/>
        </w:rPr>
      </w:r>
      <w:r/>
    </w:p>
    <w:p>
      <w:pPr>
        <w:pStyle w:val="760"/>
        <w:ind w:firstLine="420"/>
        <w:spacing w:line="380" w:lineRule="exact"/>
        <w:rPr>
          <w:szCs w:val="21"/>
          <w:highlight w:val="none"/>
        </w:rPr>
      </w:pPr>
      <w:r>
        <w:rPr>
          <w:szCs w:val="21"/>
          <w:highlight w:val="none"/>
        </w:rPr>
        <w:t xml:space="preserve">11、投标人应专门为此项目设立应急情况处置小组，对施工、备货、送货、安装、调试等过程中出现突发情况进行处置，响应时间不得超过1小时，处置时间不得超过24小时，解决时间不得超过48小时。</w:t>
      </w:r>
      <w:r>
        <w:rPr>
          <w:szCs w:val="21"/>
          <w:highlight w:val="none"/>
        </w:rPr>
      </w:r>
      <w:r/>
    </w:p>
    <w:p>
      <w:pPr>
        <w:pStyle w:val="760"/>
        <w:ind w:firstLine="420"/>
        <w:spacing w:line="380" w:lineRule="exact"/>
        <w:rPr>
          <w:szCs w:val="21"/>
          <w:highlight w:val="none"/>
        </w:rPr>
      </w:pPr>
      <w:r>
        <w:rPr>
          <w:szCs w:val="21"/>
          <w:highlight w:val="none"/>
        </w:rPr>
        <w:t xml:space="preserve">12、投标人所有工作均需要在确保人员安全、设备安全、施工安全的基础上进行，对于施工过程中电焊、切割、转孔、登高、电气操作等具有危险性的操作应设立现场安全员，进行全过程督导监控。施工人员的资质要求要明确、施工进程与安全防护措施要准备充分，如人员在安装、施工、登高过程中出现人身安全的，由投标人负责并承担全部费用，对造成的工期延误按照第六章第2条执行。</w:t>
      </w:r>
      <w:r>
        <w:rPr>
          <w:szCs w:val="21"/>
          <w:highlight w:val="none"/>
        </w:rPr>
      </w:r>
      <w:r/>
    </w:p>
    <w:p>
      <w:pPr>
        <w:pStyle w:val="760"/>
        <w:ind w:firstLine="480"/>
        <w:spacing w:line="400" w:lineRule="exact"/>
        <w:rPr>
          <w:b/>
          <w:bCs/>
          <w:sz w:val="24"/>
          <w:highlight w:val="none"/>
          <w:lang w:val="zh-CN"/>
        </w:rPr>
      </w:pPr>
      <w:r>
        <w:rPr>
          <w:b/>
          <w:bCs/>
          <w:sz w:val="24"/>
          <w:highlight w:val="none"/>
          <w:lang w:val="zh-CN"/>
        </w:rPr>
        <w:t xml:space="preserve">（</w:t>
      </w:r>
      <w:r>
        <w:rPr>
          <w:b/>
          <w:bCs/>
          <w:sz w:val="24"/>
          <w:highlight w:val="none"/>
        </w:rPr>
        <w:t xml:space="preserve">三</w:t>
      </w:r>
      <w:r>
        <w:rPr>
          <w:b/>
          <w:bCs/>
          <w:sz w:val="24"/>
          <w:highlight w:val="none"/>
          <w:lang w:val="zh-CN"/>
        </w:rPr>
        <w:t xml:space="preserve">）产品综合性能要求</w:t>
      </w:r>
      <w:r>
        <w:rPr>
          <w:b/>
          <w:bCs/>
          <w:sz w:val="24"/>
          <w:highlight w:val="none"/>
          <w:lang w:val="zh-CN"/>
        </w:rPr>
      </w:r>
      <w:r/>
    </w:p>
    <w:p>
      <w:pPr>
        <w:pStyle w:val="760"/>
        <w:ind w:firstLine="480"/>
        <w:spacing w:line="400" w:lineRule="exact"/>
        <w:rPr>
          <w:szCs w:val="21"/>
          <w:highlight w:val="none"/>
          <w:lang w:val="zh-CN"/>
        </w:rPr>
      </w:pPr>
      <w:r>
        <w:rPr>
          <w:szCs w:val="21"/>
          <w:highlight w:val="none"/>
          <w:lang w:val="zh-CN"/>
        </w:rPr>
        <w:t xml:space="preserve">投标人需提供的证明材料包括但不限于整机或主要模块的实物拍摄视频和照片、材质证明材料、工艺证明材料，产品技术指标的描述、检测文件。</w:t>
      </w:r>
      <w:r>
        <w:rPr>
          <w:szCs w:val="21"/>
          <w:highlight w:val="none"/>
          <w:lang w:val="zh-CN"/>
        </w:rPr>
      </w:r>
      <w:r/>
    </w:p>
    <w:p>
      <w:pPr>
        <w:pStyle w:val="760"/>
        <w:ind w:firstLine="480"/>
        <w:spacing w:line="400" w:lineRule="exact"/>
        <w:rPr>
          <w:szCs w:val="21"/>
          <w:highlight w:val="none"/>
          <w:lang w:val="zh-CN"/>
        </w:rPr>
      </w:pPr>
      <w:r>
        <w:rPr>
          <w:szCs w:val="21"/>
          <w:highlight w:val="none"/>
          <w:lang w:val="zh-CN"/>
        </w:rPr>
        <w:t xml:space="preserve">1、产品设计要求：</w:t>
      </w:r>
      <w:r>
        <w:rPr>
          <w:szCs w:val="21"/>
          <w:highlight w:val="none"/>
          <w:lang w:val="zh-CN"/>
        </w:rPr>
      </w:r>
      <w:r/>
    </w:p>
    <w:p>
      <w:pPr>
        <w:pStyle w:val="760"/>
        <w:ind w:firstLine="480"/>
        <w:spacing w:line="400" w:lineRule="exact"/>
        <w:rPr>
          <w:szCs w:val="21"/>
          <w:highlight w:val="none"/>
          <w:lang w:val="zh-CN"/>
        </w:rPr>
      </w:pPr>
      <w:r>
        <w:rPr>
          <w:szCs w:val="21"/>
          <w:highlight w:val="none"/>
          <w:lang w:val="zh-CN"/>
        </w:rPr>
        <w:t xml:space="preserve">产品设计应符合人体工程学，并符合</w:t>
      </w:r>
      <w:r>
        <w:rPr>
          <w:szCs w:val="21"/>
          <w:highlight w:val="none"/>
        </w:rPr>
        <w:t xml:space="preserve">厨具设备</w:t>
      </w:r>
      <w:r>
        <w:rPr>
          <w:szCs w:val="21"/>
          <w:highlight w:val="none"/>
          <w:lang w:val="zh-CN"/>
        </w:rPr>
        <w:t xml:space="preserve">构造设计的要求，在保障产品功能的基础上，做到新颖、简洁、美观，达到理想的视觉效果；投标人应根据上述要求在投标文件中提供详细材料，体现所投产品对于上述要求的符合性或优于性。</w:t>
      </w:r>
      <w:r>
        <w:rPr>
          <w:szCs w:val="21"/>
          <w:highlight w:val="none"/>
          <w:lang w:val="zh-CN"/>
        </w:rPr>
      </w:r>
      <w:r/>
    </w:p>
    <w:p>
      <w:pPr>
        <w:pStyle w:val="760"/>
        <w:ind w:firstLine="480"/>
        <w:spacing w:line="400" w:lineRule="exact"/>
        <w:rPr>
          <w:szCs w:val="21"/>
          <w:highlight w:val="none"/>
          <w:lang w:val="zh-CN"/>
        </w:rPr>
      </w:pPr>
      <w:r>
        <w:rPr>
          <w:szCs w:val="21"/>
          <w:highlight w:val="none"/>
        </w:rPr>
        <w:t xml:space="preserve">2</w:t>
      </w:r>
      <w:r>
        <w:rPr>
          <w:szCs w:val="21"/>
          <w:highlight w:val="none"/>
          <w:lang w:val="zh-CN"/>
        </w:rPr>
        <w:t xml:space="preserve">、制造工艺要求：</w:t>
      </w:r>
      <w:r>
        <w:rPr>
          <w:szCs w:val="21"/>
          <w:highlight w:val="none"/>
          <w:lang w:val="zh-CN"/>
        </w:rPr>
      </w:r>
      <w:r/>
    </w:p>
    <w:p>
      <w:pPr>
        <w:pStyle w:val="760"/>
        <w:ind w:firstLine="480"/>
        <w:spacing w:line="400" w:lineRule="exact"/>
        <w:rPr>
          <w:szCs w:val="21"/>
          <w:highlight w:val="none"/>
          <w:lang w:val="zh-CN"/>
        </w:rPr>
      </w:pPr>
      <w:r>
        <w:rPr>
          <w:szCs w:val="21"/>
          <w:highlight w:val="none"/>
        </w:rPr>
        <w:t xml:space="preserve">产品</w:t>
      </w:r>
      <w:r>
        <w:rPr>
          <w:szCs w:val="21"/>
          <w:highlight w:val="none"/>
          <w:lang w:val="zh-CN"/>
        </w:rPr>
        <w:t xml:space="preserve">制造工艺应符合</w:t>
      </w:r>
      <w:r>
        <w:rPr>
          <w:szCs w:val="21"/>
          <w:highlight w:val="none"/>
        </w:rPr>
        <w:t xml:space="preserve">厨具设备</w:t>
      </w:r>
      <w:r>
        <w:rPr>
          <w:szCs w:val="21"/>
          <w:highlight w:val="none"/>
          <w:lang w:val="zh-CN"/>
        </w:rPr>
        <w:t xml:space="preserve">制造标准，在保障产品功能完好的基础上，采用节能，先进的制造工艺；投标人应根据上述要求在投标文件中提供详细材料，体现所投产品对于上述要求的符合性或优于性。</w:t>
      </w:r>
      <w:r>
        <w:rPr>
          <w:szCs w:val="21"/>
          <w:highlight w:val="none"/>
          <w:lang w:val="zh-CN"/>
        </w:rPr>
      </w:r>
      <w:r/>
    </w:p>
    <w:p>
      <w:pPr>
        <w:pStyle w:val="760"/>
        <w:ind w:firstLine="480"/>
        <w:spacing w:line="400" w:lineRule="exact"/>
        <w:rPr>
          <w:szCs w:val="21"/>
          <w:highlight w:val="none"/>
          <w:lang w:val="zh-CN"/>
        </w:rPr>
      </w:pPr>
      <w:r>
        <w:rPr>
          <w:szCs w:val="21"/>
          <w:highlight w:val="none"/>
        </w:rPr>
        <w:t xml:space="preserve">3</w:t>
      </w:r>
      <w:r>
        <w:rPr>
          <w:szCs w:val="21"/>
          <w:highlight w:val="none"/>
          <w:lang w:val="zh-CN"/>
        </w:rPr>
        <w:t xml:space="preserve">、产品材质要求：</w:t>
      </w:r>
      <w:r>
        <w:rPr>
          <w:szCs w:val="21"/>
          <w:highlight w:val="none"/>
          <w:lang w:val="zh-CN"/>
        </w:rPr>
      </w:r>
      <w:r/>
    </w:p>
    <w:p>
      <w:pPr>
        <w:pStyle w:val="760"/>
        <w:ind w:firstLine="480"/>
        <w:spacing w:line="400" w:lineRule="exact"/>
        <w:rPr>
          <w:szCs w:val="21"/>
          <w:highlight w:val="none"/>
          <w:lang w:val="zh-CN"/>
        </w:rPr>
      </w:pPr>
      <w:r>
        <w:rPr>
          <w:szCs w:val="21"/>
          <w:highlight w:val="none"/>
          <w:lang w:val="zh-CN"/>
        </w:rPr>
        <w:t xml:space="preserve">产品材质应符合</w:t>
      </w:r>
      <w:r>
        <w:rPr>
          <w:szCs w:val="21"/>
          <w:highlight w:val="none"/>
        </w:rPr>
        <w:t xml:space="preserve">厨具设备</w:t>
      </w:r>
      <w:r>
        <w:rPr>
          <w:szCs w:val="21"/>
          <w:highlight w:val="none"/>
          <w:lang w:val="zh-CN"/>
        </w:rPr>
        <w:t xml:space="preserve">合规性标准，在保障</w:t>
      </w:r>
      <w:r>
        <w:rPr>
          <w:szCs w:val="21"/>
          <w:highlight w:val="none"/>
        </w:rPr>
        <w:t xml:space="preserve">厨具设备</w:t>
      </w:r>
      <w:r>
        <w:rPr>
          <w:szCs w:val="21"/>
          <w:highlight w:val="none"/>
          <w:lang w:val="zh-CN"/>
        </w:rPr>
        <w:t xml:space="preserve">功能的前提下，采用环保，优质耐用的材质；投标人应根据上述要求在投标文件中提供详细材料，体现所投产品对于上述要求的符合性或优于性。</w:t>
      </w:r>
      <w:r>
        <w:rPr>
          <w:szCs w:val="21"/>
          <w:highlight w:val="none"/>
          <w:lang w:val="zh-CN"/>
        </w:rPr>
      </w:r>
      <w:r/>
    </w:p>
    <w:p>
      <w:pPr>
        <w:pStyle w:val="760"/>
        <w:ind w:firstLine="480"/>
        <w:jc w:val="left"/>
        <w:spacing w:line="400" w:lineRule="exact"/>
        <w:rPr>
          <w:szCs w:val="21"/>
          <w:highlight w:val="none"/>
          <w:lang w:val="zh-CN"/>
        </w:rPr>
      </w:pPr>
      <w:r>
        <w:rPr>
          <w:szCs w:val="21"/>
          <w:highlight w:val="none"/>
        </w:rPr>
        <w:t xml:space="preserve">4</w:t>
      </w:r>
      <w:r>
        <w:rPr>
          <w:szCs w:val="21"/>
          <w:highlight w:val="none"/>
          <w:lang w:val="zh-CN"/>
        </w:rPr>
        <w:t xml:space="preserve">、产品安全性要求：</w:t>
      </w:r>
      <w:r>
        <w:rPr>
          <w:szCs w:val="21"/>
          <w:highlight w:val="none"/>
          <w:lang w:val="zh-CN"/>
        </w:rPr>
      </w:r>
      <w:r/>
    </w:p>
    <w:p>
      <w:pPr>
        <w:pStyle w:val="760"/>
        <w:ind w:firstLine="480"/>
        <w:jc w:val="left"/>
        <w:spacing w:line="400" w:lineRule="exact"/>
        <w:rPr>
          <w:szCs w:val="21"/>
          <w:highlight w:val="none"/>
          <w:lang w:val="zh-CN"/>
        </w:rPr>
      </w:pPr>
      <w:r>
        <w:rPr>
          <w:szCs w:val="21"/>
          <w:highlight w:val="none"/>
        </w:rPr>
        <w:t xml:space="preserve">产品</w:t>
      </w:r>
      <w:r>
        <w:rPr>
          <w:szCs w:val="21"/>
          <w:highlight w:val="none"/>
          <w:lang w:val="zh-CN"/>
        </w:rPr>
        <w:t xml:space="preserve">设计及功能设置上避免由于环境和操作等外因引起的使用安全问题，确保操作人员的安全；产品技术成熟性能可靠，适应各种应用场景，故障率低，使用寿命长，能够满足</w:t>
      </w:r>
      <w:r>
        <w:rPr>
          <w:szCs w:val="21"/>
          <w:highlight w:val="none"/>
        </w:rPr>
        <w:t xml:space="preserve">厨房</w:t>
      </w:r>
      <w:r>
        <w:rPr>
          <w:szCs w:val="21"/>
          <w:highlight w:val="none"/>
          <w:lang w:val="zh-CN"/>
        </w:rPr>
        <w:t xml:space="preserve">长期</w:t>
      </w:r>
      <w:r>
        <w:rPr>
          <w:szCs w:val="21"/>
          <w:highlight w:val="none"/>
        </w:rPr>
        <w:t xml:space="preserve">安全</w:t>
      </w:r>
      <w:r>
        <w:rPr>
          <w:szCs w:val="21"/>
          <w:highlight w:val="none"/>
          <w:lang w:val="zh-CN"/>
        </w:rPr>
        <w:t xml:space="preserve">使用。投标人应根据上述要求在投标文件中提供详细材料，体现所投产品对于上述要求的符合性或优于性。</w:t>
      </w:r>
      <w:r>
        <w:rPr>
          <w:szCs w:val="21"/>
          <w:highlight w:val="none"/>
          <w:lang w:val="zh-CN"/>
        </w:rPr>
      </w:r>
      <w:r/>
    </w:p>
    <w:p>
      <w:pPr>
        <w:pStyle w:val="760"/>
        <w:ind w:firstLine="480"/>
        <w:jc w:val="left"/>
        <w:spacing w:line="400" w:lineRule="exact"/>
        <w:rPr>
          <w:szCs w:val="21"/>
          <w:highlight w:val="none"/>
          <w:lang w:val="zh-CN"/>
        </w:rPr>
      </w:pPr>
      <w:r>
        <w:rPr>
          <w:szCs w:val="21"/>
          <w:highlight w:val="none"/>
        </w:rPr>
        <w:t xml:space="preserve">5</w:t>
      </w:r>
      <w:r>
        <w:rPr>
          <w:szCs w:val="21"/>
          <w:highlight w:val="none"/>
          <w:lang w:val="zh-CN"/>
        </w:rPr>
        <w:t xml:space="preserve">、产品易用性要求：</w:t>
      </w:r>
      <w:r>
        <w:rPr>
          <w:szCs w:val="21"/>
          <w:highlight w:val="none"/>
          <w:lang w:val="zh-CN"/>
        </w:rPr>
      </w:r>
      <w:r/>
    </w:p>
    <w:p>
      <w:pPr>
        <w:pStyle w:val="760"/>
        <w:ind w:firstLine="480"/>
        <w:jc w:val="left"/>
        <w:spacing w:line="400" w:lineRule="exact"/>
        <w:rPr>
          <w:szCs w:val="21"/>
          <w:highlight w:val="none"/>
          <w:lang w:val="zh-CN"/>
        </w:rPr>
      </w:pPr>
      <w:r>
        <w:rPr>
          <w:szCs w:val="21"/>
          <w:highlight w:val="none"/>
        </w:rPr>
        <w:t xml:space="preserve">所投</w:t>
      </w:r>
      <w:r>
        <w:rPr>
          <w:szCs w:val="21"/>
          <w:highlight w:val="none"/>
          <w:lang w:val="zh-CN"/>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w:t>
      </w:r>
      <w:r>
        <w:rPr>
          <w:szCs w:val="21"/>
          <w:highlight w:val="none"/>
          <w:lang w:val="zh-CN"/>
        </w:rPr>
      </w:r>
      <w:r/>
    </w:p>
    <w:p>
      <w:pPr>
        <w:pStyle w:val="760"/>
        <w:ind w:firstLine="480"/>
        <w:spacing w:line="400" w:lineRule="exact"/>
        <w:rPr>
          <w:szCs w:val="21"/>
          <w:highlight w:val="none"/>
          <w:lang w:val="zh-CN"/>
        </w:rPr>
      </w:pPr>
      <w:r>
        <w:rPr>
          <w:szCs w:val="21"/>
          <w:highlight w:val="none"/>
        </w:rPr>
        <w:t xml:space="preserve">6</w:t>
      </w:r>
      <w:r>
        <w:rPr>
          <w:szCs w:val="21"/>
          <w:highlight w:val="none"/>
          <w:lang w:val="zh-CN"/>
        </w:rPr>
        <w:t xml:space="preserve">、产品功能要求：</w:t>
      </w:r>
      <w:r>
        <w:rPr>
          <w:szCs w:val="21"/>
          <w:highlight w:val="none"/>
          <w:lang w:val="zh-CN"/>
        </w:rPr>
      </w:r>
      <w:r/>
    </w:p>
    <w:p>
      <w:pPr>
        <w:pStyle w:val="760"/>
        <w:ind w:firstLine="480"/>
        <w:spacing w:line="400" w:lineRule="exact"/>
        <w:rPr>
          <w:b/>
          <w:szCs w:val="21"/>
          <w:highlight w:val="none"/>
        </w:rPr>
      </w:pPr>
      <w:r>
        <w:rPr>
          <w:szCs w:val="21"/>
          <w:highlight w:val="none"/>
          <w:lang w:val="zh-CN"/>
        </w:rPr>
        <w:t xml:space="preserve">产品功能应符合国家和行业标准，能满足</w:t>
      </w:r>
      <w:r>
        <w:rPr>
          <w:szCs w:val="21"/>
          <w:highlight w:val="none"/>
        </w:rPr>
        <w:t xml:space="preserve">厨房</w:t>
      </w:r>
      <w:r>
        <w:rPr>
          <w:szCs w:val="21"/>
          <w:highlight w:val="none"/>
          <w:lang w:val="zh-CN"/>
        </w:rPr>
        <w:t xml:space="preserve">使用需求，所投产品的配置和功能高于标书技术指标的优先，投标人应根据上述要求在投标文件中提供详细材料，体现所投产品对于上述要求的符合性或优于性。</w:t>
      </w:r>
      <w:r>
        <w:rPr>
          <w:b/>
          <w:szCs w:val="21"/>
          <w:highlight w:val="none"/>
        </w:rPr>
      </w:r>
      <w:r/>
    </w:p>
    <w:p>
      <w:pPr>
        <w:pStyle w:val="760"/>
        <w:contextualSpacing/>
        <w:ind w:firstLine="422"/>
        <w:spacing w:line="380" w:lineRule="exact"/>
        <w:rPr>
          <w:b/>
          <w:szCs w:val="21"/>
          <w:highlight w:val="none"/>
        </w:rPr>
      </w:pPr>
      <w:r>
        <w:rPr>
          <w:b/>
          <w:szCs w:val="21"/>
          <w:highlight w:val="none"/>
        </w:rPr>
        <w:t xml:space="preserve">三、厨房设施设备相关要求</w:t>
      </w:r>
      <w:r>
        <w:rPr>
          <w:b/>
          <w:szCs w:val="21"/>
          <w:highlight w:val="none"/>
        </w:rPr>
      </w:r>
      <w:r/>
    </w:p>
    <w:p>
      <w:pPr>
        <w:pStyle w:val="760"/>
        <w:ind w:firstLine="422"/>
        <w:spacing w:line="380" w:lineRule="exact"/>
        <w:rPr>
          <w:b/>
          <w:bCs/>
          <w:szCs w:val="21"/>
          <w:highlight w:val="none"/>
        </w:rPr>
      </w:pPr>
      <w:r>
        <w:rPr>
          <w:b/>
          <w:bCs/>
          <w:szCs w:val="21"/>
          <w:highlight w:val="none"/>
        </w:rPr>
        <w:t xml:space="preserve">★（一）供货及验收标准</w:t>
      </w:r>
      <w:r>
        <w:rPr>
          <w:b/>
          <w:bCs/>
          <w:szCs w:val="21"/>
          <w:highlight w:val="none"/>
        </w:rPr>
      </w:r>
      <w:r/>
    </w:p>
    <w:p>
      <w:pPr>
        <w:pStyle w:val="760"/>
        <w:ind w:firstLine="420"/>
        <w:spacing w:line="380" w:lineRule="exact"/>
        <w:rPr>
          <w:szCs w:val="21"/>
          <w:highlight w:val="none"/>
        </w:rPr>
      </w:pPr>
      <w:r>
        <w:rPr>
          <w:szCs w:val="21"/>
          <w:highlight w:val="none"/>
        </w:rPr>
        <w:t xml:space="preserve">1、</w:t>
      </w:r>
      <w:r>
        <w:rPr>
          <w:color w:val="000000"/>
          <w:szCs w:val="21"/>
          <w:highlight w:val="none"/>
        </w:rPr>
        <w:t xml:space="preserve">合同签订之日起</w:t>
      </w:r>
      <w:r>
        <w:rPr>
          <w:rFonts w:hint="eastAsia"/>
          <w:b/>
          <w:bCs/>
          <w:szCs w:val="21"/>
          <w:highlight w:val="none"/>
          <w:u w:val="single"/>
        </w:rPr>
        <w:t xml:space="preserve">90</w:t>
      </w:r>
      <w:r>
        <w:rPr>
          <w:color w:val="000000"/>
          <w:szCs w:val="21"/>
          <w:highlight w:val="none"/>
        </w:rPr>
        <w:t xml:space="preserve">日历天内完成合同范围内所有设备（</w:t>
      </w:r>
      <w:r>
        <w:rPr>
          <w:rFonts w:hint="eastAsia"/>
          <w:color w:val="000000"/>
          <w:szCs w:val="21"/>
          <w:highlight w:val="none"/>
        </w:rPr>
        <w:t xml:space="preserve">全部设备必须在2025年8月1日后生产）</w:t>
      </w:r>
      <w:r>
        <w:rPr>
          <w:color w:val="000000"/>
          <w:szCs w:val="21"/>
          <w:highlight w:val="none"/>
        </w:rPr>
        <w:t xml:space="preserve">的供货并安装调试完成。</w:t>
      </w:r>
      <w:r>
        <w:rPr>
          <w:szCs w:val="21"/>
          <w:highlight w:val="none"/>
        </w:rPr>
      </w:r>
      <w:r/>
    </w:p>
    <w:p>
      <w:pPr>
        <w:pStyle w:val="760"/>
        <w:ind w:firstLine="420"/>
        <w:spacing w:line="380" w:lineRule="exact"/>
        <w:rPr>
          <w:szCs w:val="21"/>
          <w:highlight w:val="none"/>
        </w:rPr>
      </w:pPr>
      <w:r>
        <w:rPr>
          <w:szCs w:val="21"/>
          <w:highlight w:val="none"/>
        </w:rPr>
        <w:t xml:space="preserve">2、产品到达交货地点后，采购人和中标人共同检验产品数量、质量等状况，由中标人负责并承担相关费用，采购人应积极配合。</w:t>
      </w:r>
      <w:r>
        <w:rPr>
          <w:szCs w:val="21"/>
          <w:highlight w:val="none"/>
        </w:rPr>
      </w:r>
      <w:r/>
    </w:p>
    <w:p>
      <w:pPr>
        <w:pStyle w:val="760"/>
        <w:ind w:firstLine="420"/>
        <w:spacing w:line="380" w:lineRule="exact"/>
        <w:rPr>
          <w:sz w:val="24"/>
          <w:highlight w:val="none"/>
        </w:rPr>
      </w:pPr>
      <w:r>
        <w:rPr>
          <w:szCs w:val="21"/>
          <w:highlight w:val="none"/>
        </w:rPr>
        <w:t xml:space="preserve">3、货物完成安装调试后，必要时采购人有权随机抽样送具备相应检验检测资质机构进行检验检测，所需运输、检测费用以及送检货物费用由中标人负责（即中标人须补齐送检货物）。采购人按照出厂标准、国家相关的技术规范及验收的标准、行业相关标准以及招标文件的要求及规定进行进行验收，若发现不符合要求的质量问题，中标人须用完全符合招标文件要求的全新货物进行更换，在完成更换之前不得撤走货物以供采购人临时代用，由此所产生的一切后果包括且不仅限于违约赔偿、货物使用磨损、安全责任等由中标人承担。</w:t>
      </w:r>
      <w:r>
        <w:rPr>
          <w:sz w:val="24"/>
          <w:highlight w:val="none"/>
        </w:rPr>
      </w:r>
      <w:r/>
    </w:p>
    <w:p>
      <w:pPr>
        <w:pStyle w:val="760"/>
        <w:ind w:firstLine="420"/>
        <w:spacing w:line="380" w:lineRule="exact"/>
        <w:rPr>
          <w:szCs w:val="21"/>
          <w:highlight w:val="none"/>
        </w:rPr>
      </w:pPr>
      <w:r>
        <w:rPr>
          <w:szCs w:val="21"/>
          <w:highlight w:val="none"/>
        </w:rPr>
        <w:t xml:space="preserve">4、对产品的外观或质量问题，采购人应在发现和应当发现之日起30日内向中标人提出书面异议，中标人在接到书面异议后，应当在2日内负责处理。</w:t>
      </w:r>
      <w:r>
        <w:rPr>
          <w:szCs w:val="21"/>
          <w:highlight w:val="none"/>
        </w:rPr>
      </w:r>
      <w:r/>
    </w:p>
    <w:p>
      <w:pPr>
        <w:pStyle w:val="760"/>
        <w:ind w:firstLine="420"/>
        <w:spacing w:line="380" w:lineRule="exact"/>
        <w:rPr>
          <w:szCs w:val="21"/>
          <w:highlight w:val="none"/>
        </w:rPr>
      </w:pPr>
      <w:r>
        <w:rPr>
          <w:szCs w:val="21"/>
          <w:highlight w:val="none"/>
        </w:rPr>
        <w:t xml:space="preserve">5、对货物安装验收不合格时，中标人应予以免费调换，直至符合规定，采购人不承担因调退货而发生的任何费用和责任，如因厨具产品质量给采购人带来的损失，中标人应赔偿采购人直接损失。</w:t>
      </w:r>
      <w:r>
        <w:rPr>
          <w:szCs w:val="21"/>
          <w:highlight w:val="none"/>
        </w:rPr>
      </w:r>
      <w:r/>
    </w:p>
    <w:p>
      <w:pPr>
        <w:pStyle w:val="760"/>
        <w:ind w:firstLine="420"/>
        <w:spacing w:line="380" w:lineRule="exact"/>
        <w:rPr>
          <w:szCs w:val="21"/>
          <w:highlight w:val="none"/>
        </w:rPr>
      </w:pPr>
      <w:r>
        <w:rPr>
          <w:szCs w:val="21"/>
          <w:highlight w:val="none"/>
        </w:rPr>
        <w:t xml:space="preserve">6、经双方共同验收，产品性能参数达不到采购合同要求的，采购人可以拒收，并可以解除合同。</w:t>
      </w:r>
      <w:r>
        <w:rPr>
          <w:szCs w:val="21"/>
          <w:highlight w:val="none"/>
        </w:rPr>
      </w:r>
      <w:r/>
    </w:p>
    <w:p>
      <w:pPr>
        <w:pStyle w:val="760"/>
        <w:ind w:firstLine="420"/>
        <w:spacing w:line="380" w:lineRule="exact"/>
        <w:rPr>
          <w:szCs w:val="21"/>
          <w:highlight w:val="none"/>
        </w:rPr>
      </w:pPr>
      <w:r>
        <w:rPr>
          <w:szCs w:val="21"/>
          <w:highlight w:val="none"/>
        </w:rPr>
        <w:t xml:space="preserve">7、若技术要求中无相关说明，则以国家有关部门最新颁布的相应标准执行。</w:t>
      </w:r>
      <w:r>
        <w:rPr>
          <w:szCs w:val="21"/>
          <w:highlight w:val="none"/>
        </w:rPr>
      </w:r>
      <w:r/>
    </w:p>
    <w:p>
      <w:pPr>
        <w:pStyle w:val="760"/>
        <w:ind w:firstLine="422"/>
        <w:spacing w:line="380" w:lineRule="exact"/>
        <w:rPr>
          <w:b/>
          <w:bCs/>
          <w:szCs w:val="21"/>
          <w:highlight w:val="none"/>
        </w:rPr>
      </w:pPr>
      <w:r>
        <w:rPr>
          <w:b/>
          <w:bCs/>
          <w:szCs w:val="21"/>
          <w:highlight w:val="none"/>
        </w:rPr>
        <w:t xml:space="preserve">（二）包装和运输</w:t>
      </w:r>
      <w:r>
        <w:rPr>
          <w:b/>
          <w:bCs/>
          <w:szCs w:val="21"/>
          <w:highlight w:val="none"/>
        </w:rPr>
      </w:r>
      <w:r/>
    </w:p>
    <w:p>
      <w:pPr>
        <w:pStyle w:val="760"/>
        <w:ind w:firstLine="420"/>
        <w:spacing w:line="380" w:lineRule="exact"/>
        <w:rPr>
          <w:szCs w:val="21"/>
          <w:highlight w:val="none"/>
        </w:rPr>
      </w:pPr>
      <w:r>
        <w:rPr>
          <w:szCs w:val="21"/>
          <w:highlight w:val="none"/>
        </w:rPr>
        <w:t xml:space="preserve">1、须满足《关于印发&lt;商品包装政府采购需求标准（试行）&gt;、&lt;快递包装政府采购需求标准（试行）&gt;的通知》（财办库﹝2020﹞123号）。</w:t>
      </w:r>
      <w:r>
        <w:rPr>
          <w:szCs w:val="21"/>
          <w:highlight w:val="none"/>
        </w:rPr>
      </w:r>
      <w:r/>
    </w:p>
    <w:p>
      <w:pPr>
        <w:pStyle w:val="760"/>
        <w:ind w:firstLine="420"/>
        <w:spacing w:line="380" w:lineRule="exact"/>
        <w:rPr>
          <w:szCs w:val="21"/>
          <w:highlight w:val="none"/>
        </w:rPr>
      </w:pPr>
      <w:r>
        <w:rPr>
          <w:szCs w:val="21"/>
          <w:highlight w:val="none"/>
        </w:rPr>
        <w:t xml:space="preserve">2、中标人提供的全部货物均应按国家或专业标准保护措施进行包装。该包装应适应于远距离运输、防潮、防震、防锈和防野蛮装卸，以确保货物安全无损运抵指定地点。由于包装不善所引起的货物损失均由中标人承担。</w:t>
      </w:r>
      <w:r>
        <w:rPr>
          <w:szCs w:val="21"/>
          <w:highlight w:val="none"/>
        </w:rPr>
      </w:r>
      <w:r/>
    </w:p>
    <w:p>
      <w:pPr>
        <w:pStyle w:val="760"/>
        <w:ind w:firstLine="420"/>
        <w:spacing w:line="380" w:lineRule="exact"/>
        <w:rPr>
          <w:szCs w:val="21"/>
          <w:highlight w:val="none"/>
        </w:rPr>
      </w:pPr>
      <w:r>
        <w:rPr>
          <w:szCs w:val="21"/>
          <w:highlight w:val="none"/>
        </w:rPr>
        <w:t xml:space="preserve">3、中标人应负责安排运输并承担运费、装卸费等相关费用。在运输和卸货过程中所涉及的一切安全责任，均由中标人负责。</w:t>
      </w:r>
      <w:r>
        <w:rPr>
          <w:szCs w:val="21"/>
          <w:highlight w:val="none"/>
        </w:rPr>
      </w:r>
      <w:r/>
    </w:p>
    <w:p>
      <w:pPr>
        <w:pStyle w:val="1106"/>
        <w:ind w:firstLine="468"/>
        <w:jc w:val="both"/>
        <w:rPr>
          <w:rFonts w:ascii="Times New Roman" w:hAnsi="Times New Roman"/>
          <w:highlight w:val="none"/>
        </w:rPr>
      </w:pPr>
      <w:r>
        <w:rPr>
          <w:rFonts w:ascii="Times New Roman" w:hAnsi="Times New Roman"/>
          <w:b/>
          <w:bCs/>
          <w:sz w:val="21"/>
          <w:szCs w:val="21"/>
          <w:highlight w:val="none"/>
        </w:rPr>
        <w:t xml:space="preserve">（三）</w:t>
      </w:r>
      <w:r>
        <w:rPr>
          <w:rFonts w:ascii="Times New Roman" w:hAnsi="Times New Roman"/>
          <w:sz w:val="21"/>
          <w:szCs w:val="21"/>
          <w:highlight w:val="none"/>
        </w:rPr>
        <w:t xml:space="preserve">安装、调试、培训</w:t>
      </w:r>
      <w:r>
        <w:rPr>
          <w:rFonts w:ascii="Times New Roman" w:hAnsi="Times New Roman"/>
          <w:highlight w:val="none"/>
        </w:rPr>
      </w:r>
      <w:r/>
    </w:p>
    <w:p>
      <w:pPr>
        <w:pStyle w:val="760"/>
        <w:ind w:firstLine="420"/>
        <w:spacing w:line="380" w:lineRule="exact"/>
        <w:rPr>
          <w:szCs w:val="21"/>
          <w:highlight w:val="none"/>
        </w:rPr>
      </w:pPr>
      <w:r>
        <w:rPr>
          <w:szCs w:val="21"/>
          <w:highlight w:val="none"/>
        </w:rPr>
        <w:t xml:space="preserve">1、中标人应在签订合同时，向采购人提供安装、调试的进度计划表。</w:t>
      </w:r>
      <w:r>
        <w:rPr>
          <w:szCs w:val="21"/>
          <w:highlight w:val="none"/>
        </w:rPr>
      </w:r>
      <w:r/>
    </w:p>
    <w:p>
      <w:pPr>
        <w:pStyle w:val="760"/>
        <w:ind w:firstLine="420"/>
        <w:spacing w:line="380" w:lineRule="exact"/>
        <w:rPr>
          <w:szCs w:val="21"/>
          <w:highlight w:val="none"/>
        </w:rPr>
      </w:pPr>
      <w:r>
        <w:rPr>
          <w:szCs w:val="21"/>
          <w:highlight w:val="none"/>
        </w:rPr>
        <w:t xml:space="preserve">2、合同签订后，由中标人负责将合同规定的设备数量送到安装地点，设备通过采购人确认后，由中标人指派的技术人员到现场进行安装。采购人将安排专人配合，并提供安装所需的基本条件，保证各项安装工作顺利进行。</w:t>
      </w:r>
      <w:r>
        <w:rPr>
          <w:szCs w:val="21"/>
          <w:highlight w:val="none"/>
        </w:rPr>
      </w:r>
      <w:r/>
    </w:p>
    <w:p>
      <w:pPr>
        <w:pStyle w:val="760"/>
        <w:ind w:firstLine="420"/>
        <w:spacing w:line="380" w:lineRule="exact"/>
        <w:rPr>
          <w:szCs w:val="21"/>
          <w:highlight w:val="none"/>
        </w:rPr>
      </w:pPr>
      <w:r>
        <w:rPr>
          <w:szCs w:val="21"/>
          <w:highlight w:val="none"/>
        </w:rPr>
        <w:t xml:space="preserve">3、设备运抵安装现场后，采购人将与中标人共同开箱验收，设备包装应按国家标准执行，关键设备应原包装：供货时，交使用单位对包装状况及数量作现场验收，由于包装不善引起的货物锈蚀、损坏和损失均由供货方承担，每件包装内应附质量合格证和装箱单。如中标人届时不派人来，则验收结果应以采购人和验收专家的验收报告为最终验收结果。验收时发现短缺、破损，采购人有权要求投标人立即补发和负责更换。中标人应提供主要设备厂家供货证明。</w:t>
      </w:r>
      <w:r>
        <w:rPr>
          <w:szCs w:val="21"/>
          <w:highlight w:val="none"/>
        </w:rPr>
      </w:r>
      <w:r/>
    </w:p>
    <w:p>
      <w:pPr>
        <w:pStyle w:val="760"/>
        <w:ind w:firstLine="420"/>
        <w:spacing w:line="380" w:lineRule="exact"/>
        <w:rPr>
          <w:szCs w:val="21"/>
          <w:highlight w:val="none"/>
        </w:rPr>
      </w:pPr>
      <w:r>
        <w:rPr>
          <w:szCs w:val="21"/>
          <w:highlight w:val="none"/>
        </w:rPr>
        <w:t xml:space="preserve">4、中标人必须负责对设备使用维护人员进行设备安装、调试、操作、使用、维护及结构原理等方面的培训，并承担由此产生的一切费用。</w:t>
      </w:r>
      <w:r>
        <w:rPr>
          <w:szCs w:val="21"/>
          <w:highlight w:val="none"/>
        </w:rPr>
      </w:r>
      <w:r/>
    </w:p>
    <w:p>
      <w:pPr>
        <w:pStyle w:val="760"/>
        <w:ind w:firstLine="420"/>
        <w:spacing w:line="380" w:lineRule="exact"/>
        <w:rPr>
          <w:szCs w:val="21"/>
          <w:highlight w:val="none"/>
        </w:rPr>
      </w:pPr>
      <w:r>
        <w:rPr>
          <w:szCs w:val="21"/>
          <w:highlight w:val="none"/>
        </w:rPr>
        <w:t xml:space="preserve">5、合同签订后，按采购人规定的时间内全部设备运到用户要求的安装地点，要求在交货的同时提供关于设备安装、调试、测试、运行维护方面齐全有效的技术资料；在规定的时间内所有设备安装、调试完毕。</w:t>
      </w:r>
      <w:r>
        <w:rPr>
          <w:szCs w:val="21"/>
          <w:highlight w:val="none"/>
        </w:rPr>
      </w:r>
      <w:r/>
    </w:p>
    <w:p>
      <w:pPr>
        <w:pStyle w:val="760"/>
        <w:ind w:firstLine="420"/>
        <w:spacing w:line="380" w:lineRule="exact"/>
        <w:rPr>
          <w:szCs w:val="21"/>
          <w:highlight w:val="none"/>
        </w:rPr>
      </w:pPr>
      <w:r>
        <w:rPr>
          <w:szCs w:val="21"/>
          <w:highlight w:val="none"/>
        </w:rPr>
        <w:t xml:space="preserve">a) 安装调试</w:t>
      </w:r>
      <w:r>
        <w:rPr>
          <w:szCs w:val="21"/>
          <w:highlight w:val="none"/>
        </w:rPr>
      </w:r>
      <w:r/>
    </w:p>
    <w:p>
      <w:pPr>
        <w:pStyle w:val="760"/>
        <w:ind w:firstLine="420"/>
        <w:spacing w:line="380" w:lineRule="exact"/>
        <w:rPr>
          <w:szCs w:val="21"/>
          <w:highlight w:val="none"/>
        </w:rPr>
      </w:pPr>
      <w:r>
        <w:rPr>
          <w:szCs w:val="21"/>
          <w:highlight w:val="none"/>
        </w:rPr>
        <w:t xml:space="preserve">中标人负责系统安装调试工作，提供系统安装所需的安装材料，向采购人提交使用可靠、运行稳定系统。</w:t>
      </w:r>
      <w:r>
        <w:rPr>
          <w:szCs w:val="21"/>
          <w:highlight w:val="none"/>
        </w:rPr>
      </w:r>
      <w:r/>
    </w:p>
    <w:p>
      <w:pPr>
        <w:pStyle w:val="760"/>
        <w:ind w:firstLine="420"/>
        <w:spacing w:line="380" w:lineRule="exact"/>
        <w:rPr>
          <w:szCs w:val="21"/>
          <w:highlight w:val="none"/>
        </w:rPr>
      </w:pPr>
      <w:r>
        <w:rPr>
          <w:szCs w:val="21"/>
          <w:highlight w:val="none"/>
        </w:rPr>
        <w:t xml:space="preserve">b) 测试</w:t>
      </w:r>
      <w:r>
        <w:rPr>
          <w:szCs w:val="21"/>
          <w:highlight w:val="none"/>
        </w:rPr>
      </w:r>
      <w:r/>
    </w:p>
    <w:p>
      <w:pPr>
        <w:pStyle w:val="760"/>
        <w:ind w:firstLine="420"/>
        <w:spacing w:line="380" w:lineRule="exact"/>
        <w:rPr>
          <w:szCs w:val="21"/>
          <w:highlight w:val="none"/>
        </w:rPr>
      </w:pPr>
      <w:r>
        <w:rPr>
          <w:szCs w:val="21"/>
          <w:highlight w:val="none"/>
        </w:rPr>
        <w:t xml:space="preserve">(1)系统安装测试，全部由投标人负责，测试工具由投标人提供的，采购人予以协助配合。</w:t>
      </w:r>
      <w:r>
        <w:rPr>
          <w:szCs w:val="21"/>
          <w:highlight w:val="none"/>
        </w:rPr>
      </w:r>
      <w:r/>
    </w:p>
    <w:p>
      <w:pPr>
        <w:pStyle w:val="760"/>
        <w:ind w:firstLine="420"/>
        <w:spacing w:line="380" w:lineRule="exact"/>
        <w:rPr>
          <w:szCs w:val="21"/>
          <w:highlight w:val="none"/>
        </w:rPr>
      </w:pPr>
      <w:r>
        <w:rPr>
          <w:szCs w:val="21"/>
          <w:highlight w:val="none"/>
        </w:rPr>
        <w:t xml:space="preserve">(2)系统测试由投标人负责，投标人测试前应提出完整的测试计划并经采购人确认，包括测试的内容、项目、指标、方法和进度，并提供相应的测试工具。测试过程，投标人有责任对采购人的技术人员提出的问题作出解答。测试应进行详细记录，系统测试结束后，由投标人的技术人员签字后交给采购人验收.</w:t>
      </w:r>
      <w:r>
        <w:rPr>
          <w:szCs w:val="21"/>
          <w:highlight w:val="none"/>
        </w:rPr>
      </w:r>
      <w:r/>
    </w:p>
    <w:p>
      <w:pPr>
        <w:pStyle w:val="760"/>
        <w:ind w:firstLine="420"/>
        <w:spacing w:line="380" w:lineRule="exact"/>
        <w:rPr>
          <w:szCs w:val="21"/>
          <w:highlight w:val="none"/>
        </w:rPr>
      </w:pPr>
      <w:r>
        <w:rPr>
          <w:szCs w:val="21"/>
          <w:highlight w:val="none"/>
        </w:rPr>
        <w:t xml:space="preserve">6、中标人应有计划的对采购人的业务、维护、操作及管理人员进行培训。中标人应制订采购人人员的培训计划和内容。因中标人的原因导致培训不能按期完成或未达到预期培训目标，采购人有权要求中标人重新进行培训，所有费用应由中标人承担。</w:t>
      </w:r>
      <w:r>
        <w:rPr>
          <w:szCs w:val="21"/>
          <w:highlight w:val="none"/>
        </w:rPr>
      </w:r>
      <w:r/>
    </w:p>
    <w:p>
      <w:pPr>
        <w:pStyle w:val="760"/>
        <w:ind w:firstLine="420"/>
        <w:spacing w:line="380" w:lineRule="exact"/>
        <w:rPr>
          <w:szCs w:val="21"/>
          <w:highlight w:val="none"/>
        </w:rPr>
      </w:pPr>
      <w:r>
        <w:rPr>
          <w:szCs w:val="21"/>
          <w:highlight w:val="none"/>
        </w:rPr>
        <w:t xml:space="preserve">7、培训内容要求</w:t>
      </w:r>
      <w:r>
        <w:rPr>
          <w:szCs w:val="21"/>
          <w:highlight w:val="none"/>
        </w:rPr>
      </w:r>
      <w:r/>
    </w:p>
    <w:p>
      <w:pPr>
        <w:pStyle w:val="760"/>
        <w:ind w:firstLine="420"/>
        <w:spacing w:line="380" w:lineRule="exact"/>
        <w:rPr>
          <w:szCs w:val="21"/>
          <w:highlight w:val="none"/>
        </w:rPr>
      </w:pPr>
      <w:r>
        <w:rPr>
          <w:szCs w:val="21"/>
          <w:highlight w:val="none"/>
        </w:rPr>
        <w:t xml:space="preserve">中标人应提出详细的培训方案和培训计划，以确保采购人的相关人员能管理、操作、维护本系统、以及系统正常运行和相关业务的顺利发展。中标人应对采购人操作、维护、管理人员进行全面的技术培训。培训内容应包括本项目中全部应用系统使用培训。</w:t>
      </w:r>
      <w:r>
        <w:rPr>
          <w:szCs w:val="21"/>
          <w:highlight w:val="none"/>
        </w:rPr>
      </w:r>
      <w:r/>
    </w:p>
    <w:p>
      <w:pPr>
        <w:pStyle w:val="760"/>
        <w:ind w:firstLine="420"/>
        <w:spacing w:line="380" w:lineRule="exact"/>
        <w:rPr>
          <w:szCs w:val="21"/>
          <w:highlight w:val="none"/>
        </w:rPr>
      </w:pPr>
      <w:r>
        <w:rPr>
          <w:szCs w:val="21"/>
          <w:highlight w:val="none"/>
        </w:rPr>
        <w:t xml:space="preserve">8、技术资料要求</w:t>
      </w:r>
      <w:r>
        <w:rPr>
          <w:szCs w:val="21"/>
          <w:highlight w:val="none"/>
        </w:rPr>
      </w:r>
      <w:r/>
    </w:p>
    <w:p>
      <w:pPr>
        <w:pStyle w:val="760"/>
        <w:ind w:firstLine="420"/>
        <w:spacing w:line="380" w:lineRule="exact"/>
        <w:rPr>
          <w:szCs w:val="21"/>
          <w:highlight w:val="none"/>
        </w:rPr>
      </w:pPr>
      <w:r>
        <w:rPr>
          <w:szCs w:val="21"/>
          <w:highlight w:val="none"/>
        </w:rPr>
        <w:t xml:space="preserve">中标人长期提供技术支持，免费提供仪器使用手册、培训教材、应用文章等。</w:t>
      </w:r>
      <w:r>
        <w:rPr>
          <w:szCs w:val="21"/>
          <w:highlight w:val="none"/>
        </w:rPr>
      </w:r>
      <w:r/>
    </w:p>
    <w:p>
      <w:pPr>
        <w:pStyle w:val="760"/>
        <w:ind w:firstLine="422"/>
        <w:spacing w:line="380" w:lineRule="exact"/>
        <w:rPr>
          <w:b/>
          <w:bCs/>
          <w:szCs w:val="21"/>
          <w:highlight w:val="none"/>
        </w:rPr>
      </w:pPr>
      <w:r>
        <w:rPr>
          <w:b/>
          <w:bCs/>
          <w:szCs w:val="21"/>
          <w:highlight w:val="none"/>
        </w:rPr>
        <w:t xml:space="preserve">（四）售后服务（质保期）</w:t>
      </w:r>
      <w:r>
        <w:rPr>
          <w:b/>
          <w:bCs/>
          <w:szCs w:val="21"/>
          <w:highlight w:val="none"/>
        </w:rPr>
      </w:r>
      <w:r/>
    </w:p>
    <w:p>
      <w:pPr>
        <w:pStyle w:val="760"/>
        <w:ind w:firstLine="420"/>
        <w:spacing w:line="380" w:lineRule="exact"/>
        <w:rPr>
          <w:szCs w:val="21"/>
          <w:highlight w:val="none"/>
        </w:rPr>
      </w:pPr>
      <w:r>
        <w:rPr>
          <w:szCs w:val="21"/>
          <w:highlight w:val="none"/>
        </w:rPr>
        <w:t xml:space="preserve">1、质保期</w:t>
      </w:r>
      <w:r>
        <w:rPr>
          <w:szCs w:val="21"/>
          <w:highlight w:val="none"/>
        </w:rPr>
      </w:r>
      <w:r/>
    </w:p>
    <w:p>
      <w:pPr>
        <w:pStyle w:val="1083"/>
        <w:contextualSpacing/>
        <w:jc w:val="left"/>
        <w:spacing w:line="360" w:lineRule="auto"/>
        <w:rPr>
          <w:szCs w:val="21"/>
          <w:highlight w:val="none"/>
        </w:rPr>
      </w:pPr>
      <w:r>
        <w:rPr>
          <w:rFonts w:hint="eastAsia" w:ascii="宋体" w:hAnsi="宋体" w:cs="宋体"/>
          <w:b/>
          <w:szCs w:val="21"/>
          <w:highlight w:val="none"/>
        </w:rPr>
        <w:t xml:space="preserve">★</w:t>
      </w:r>
      <w:r>
        <w:rPr>
          <w:szCs w:val="21"/>
          <w:highlight w:val="none"/>
        </w:rPr>
        <w:t xml:space="preserve">1.1整机免费质保期为</w:t>
      </w:r>
      <w:r>
        <w:rPr>
          <w:b/>
          <w:bCs/>
          <w:szCs w:val="21"/>
          <w:highlight w:val="none"/>
          <w:u w:val="single"/>
        </w:rPr>
        <w:t xml:space="preserve">3年</w:t>
      </w:r>
      <w:r>
        <w:rPr>
          <w:szCs w:val="21"/>
          <w:highlight w:val="none"/>
        </w:rPr>
        <w:t xml:space="preserve">，在质保期内，免费提供零配件</w:t>
      </w:r>
      <w:r>
        <w:rPr>
          <w:rFonts w:hint="eastAsia"/>
          <w:szCs w:val="21"/>
          <w:highlight w:val="none"/>
        </w:rPr>
        <w:t xml:space="preserve">、耗材</w:t>
      </w:r>
      <w:r>
        <w:rPr>
          <w:szCs w:val="21"/>
          <w:highlight w:val="none"/>
        </w:rPr>
        <w:t xml:space="preserve">、免人工费和上门费，质保期自验收合格当日计算。质保期内的维修和常规保养工作由中标单位承担，质保期内的配件维修免费提供。</w:t>
      </w:r>
      <w:r>
        <w:rPr>
          <w:szCs w:val="21"/>
          <w:highlight w:val="none"/>
        </w:rPr>
      </w:r>
      <w:r/>
    </w:p>
    <w:p>
      <w:pPr>
        <w:pStyle w:val="760"/>
        <w:ind w:firstLine="420"/>
        <w:spacing w:line="380" w:lineRule="exact"/>
        <w:rPr>
          <w:szCs w:val="21"/>
          <w:highlight w:val="none"/>
        </w:rPr>
      </w:pPr>
      <w:r>
        <w:rPr>
          <w:szCs w:val="21"/>
          <w:highlight w:val="none"/>
        </w:rPr>
        <w:t xml:space="preserve">2、售后服务</w:t>
      </w:r>
      <w:r>
        <w:rPr>
          <w:szCs w:val="21"/>
          <w:highlight w:val="none"/>
        </w:rPr>
      </w:r>
      <w:r/>
    </w:p>
    <w:p>
      <w:pPr>
        <w:pStyle w:val="760"/>
        <w:ind w:firstLine="420"/>
        <w:spacing w:line="380" w:lineRule="exact"/>
        <w:rPr>
          <w:szCs w:val="21"/>
          <w:highlight w:val="none"/>
        </w:rPr>
      </w:pPr>
      <w:r>
        <w:rPr>
          <w:szCs w:val="21"/>
          <w:highlight w:val="none"/>
        </w:rPr>
        <w:t xml:space="preserve">2.1安装调试合格后，为用户提供现场免费操作培训，培训包括提供设备的基本原理、操作、日常维护及基础理论课程和相关的应用培训。</w:t>
      </w:r>
      <w:r>
        <w:rPr>
          <w:szCs w:val="21"/>
          <w:highlight w:val="none"/>
        </w:rPr>
      </w:r>
      <w:r/>
    </w:p>
    <w:p>
      <w:pPr>
        <w:pStyle w:val="760"/>
        <w:ind w:firstLine="420"/>
        <w:spacing w:line="380" w:lineRule="exact"/>
        <w:rPr>
          <w:szCs w:val="21"/>
          <w:highlight w:val="none"/>
        </w:rPr>
      </w:pPr>
      <w:r>
        <w:rPr>
          <w:szCs w:val="21"/>
          <w:highlight w:val="none"/>
        </w:rPr>
        <w:t xml:space="preserve">2.2中标人应按照国家有关法律法规和“三包”规定以及投标文件中的“售后服务承诺”提供服务。</w:t>
      </w:r>
      <w:r>
        <w:rPr>
          <w:szCs w:val="21"/>
          <w:highlight w:val="none"/>
        </w:rPr>
      </w:r>
      <w:r/>
    </w:p>
    <w:p>
      <w:pPr>
        <w:pStyle w:val="760"/>
        <w:ind w:firstLine="420"/>
        <w:spacing w:line="380" w:lineRule="exact"/>
        <w:rPr>
          <w:szCs w:val="21"/>
          <w:highlight w:val="none"/>
        </w:rPr>
      </w:pPr>
      <w:r>
        <w:rPr>
          <w:szCs w:val="21"/>
          <w:highlight w:val="none"/>
        </w:rPr>
        <w:t xml:space="preserve">2.3因中标人所提供的产品，造成采购人设备损坏或其他损失，以及其他第三方损失的，一经核实，供应商必须赔偿采购人或第三方因此造成的所有损失。</w:t>
      </w:r>
      <w:r>
        <w:rPr>
          <w:szCs w:val="21"/>
          <w:highlight w:val="none"/>
        </w:rPr>
      </w:r>
      <w:r/>
    </w:p>
    <w:p>
      <w:pPr>
        <w:pStyle w:val="760"/>
        <w:ind w:firstLine="420"/>
        <w:spacing w:line="380" w:lineRule="exact"/>
        <w:rPr>
          <w:szCs w:val="21"/>
          <w:highlight w:val="none"/>
        </w:rPr>
      </w:pPr>
      <w:r>
        <w:rPr>
          <w:szCs w:val="21"/>
          <w:highlight w:val="none"/>
        </w:rPr>
        <w:t xml:space="preserve">2.4中标人所提供货物必须是全新未使用的并符合国家有关技术标准。</w:t>
      </w:r>
      <w:r>
        <w:rPr>
          <w:szCs w:val="21"/>
          <w:highlight w:val="none"/>
        </w:rPr>
      </w:r>
      <w:r/>
    </w:p>
    <w:p>
      <w:pPr>
        <w:pStyle w:val="760"/>
        <w:ind w:firstLine="420"/>
        <w:spacing w:line="380" w:lineRule="exact"/>
        <w:rPr>
          <w:szCs w:val="21"/>
          <w:highlight w:val="none"/>
        </w:rPr>
      </w:pPr>
      <w:r>
        <w:rPr>
          <w:szCs w:val="21"/>
          <w:highlight w:val="none"/>
        </w:rPr>
        <w:t xml:space="preserve">2.5在质保期间货物出现故障（保修责任范围内的故障），中标人应在接到采购人通知后 2 小时以内响应，24 小时内完成维修，36小时内无法排除故障的，须提供代用设备或提出经采购人同意的解决方案；及时帮助采购人解决问题。</w:t>
      </w:r>
      <w:r>
        <w:rPr>
          <w:szCs w:val="21"/>
          <w:highlight w:val="none"/>
        </w:rPr>
      </w:r>
      <w:r/>
    </w:p>
    <w:p>
      <w:pPr>
        <w:pStyle w:val="760"/>
        <w:ind w:firstLine="422"/>
        <w:spacing w:line="380" w:lineRule="exact"/>
        <w:rPr>
          <w:szCs w:val="21"/>
          <w:highlight w:val="none"/>
        </w:rPr>
      </w:pPr>
      <w:r>
        <w:rPr>
          <w:szCs w:val="21"/>
          <w:highlight w:val="none"/>
        </w:rPr>
        <w:t xml:space="preserve">2.6质保期结束，不能视为中标人对合同货物中存在的可能引起货物损坏的潜在缺陷所应负责任的解除。潜在缺陷指货物在制造过程中未被发现的隐患，中标人对纠正潜在缺陷应负责任，其时间应延续至质保期终止后贰年。当发现这类潜在缺陷时（经双方确认），中标人应立即予以无偿修复或更换。</w:t>
      </w:r>
      <w:r>
        <w:rPr>
          <w:szCs w:val="21"/>
          <w:highlight w:val="none"/>
        </w:rPr>
      </w:r>
      <w:r/>
    </w:p>
    <w:p>
      <w:pPr>
        <w:pStyle w:val="760"/>
        <w:ind w:firstLine="422"/>
        <w:spacing w:line="380" w:lineRule="exact"/>
        <w:rPr>
          <w:b/>
          <w:bCs/>
          <w:szCs w:val="21"/>
          <w:highlight w:val="none"/>
        </w:rPr>
      </w:pPr>
      <w:r>
        <w:rPr>
          <w:b/>
          <w:bCs/>
          <w:szCs w:val="21"/>
          <w:highlight w:val="none"/>
        </w:rPr>
        <w:t xml:space="preserve">四、投标报价说明</w:t>
      </w:r>
      <w:r>
        <w:rPr>
          <w:b/>
          <w:bCs/>
          <w:szCs w:val="21"/>
          <w:highlight w:val="none"/>
        </w:rPr>
      </w:r>
      <w:r/>
    </w:p>
    <w:p>
      <w:pPr>
        <w:pStyle w:val="760"/>
        <w:ind w:firstLine="420"/>
        <w:spacing w:line="380" w:lineRule="exact"/>
        <w:rPr>
          <w:szCs w:val="21"/>
          <w:highlight w:val="none"/>
        </w:rPr>
      </w:pPr>
      <w:r>
        <w:rPr>
          <w:szCs w:val="21"/>
          <w:highlight w:val="none"/>
        </w:rPr>
        <w:t xml:space="preserve">1、投标总价应包含但不限于招标文件及其基本技术要求范围内相应货物的制造前的准备（包括现场踏勘、技术核对、厨房二次深化等）、采购、定制、加工制作、检验、包装、发货、运输、装卸至现场指定地点、安装、调试、技术服务、主管单位验收、质保期及维保服务和招标文件所要求的相关服务等全部内容，包括但不限于对原有食堂的拆卸、搬运、安装，以及政策性文件规定及合同包含的所有风险、责任和招标文件所要求的相关服务、不可预见费等全部费用。</w:t>
      </w:r>
      <w:r>
        <w:rPr>
          <w:szCs w:val="21"/>
          <w:highlight w:val="none"/>
        </w:rPr>
      </w:r>
      <w:r/>
    </w:p>
    <w:p>
      <w:pPr>
        <w:pStyle w:val="760"/>
        <w:ind w:firstLine="420"/>
        <w:spacing w:line="380" w:lineRule="exact"/>
        <w:rPr>
          <w:szCs w:val="21"/>
          <w:highlight w:val="none"/>
        </w:rPr>
      </w:pPr>
      <w:r>
        <w:rPr>
          <w:szCs w:val="21"/>
          <w:highlight w:val="none"/>
        </w:rPr>
        <w:t xml:space="preserve">2、投标人负责二次深化方案报市场监督管理部门审核、环保部门审核。</w:t>
      </w:r>
      <w:r>
        <w:rPr>
          <w:szCs w:val="21"/>
          <w:highlight w:val="none"/>
        </w:rPr>
      </w:r>
      <w:r/>
    </w:p>
    <w:p>
      <w:pPr>
        <w:pStyle w:val="760"/>
        <w:ind w:firstLine="422"/>
        <w:spacing w:line="380" w:lineRule="exact"/>
        <w:rPr>
          <w:szCs w:val="21"/>
          <w:highlight w:val="none"/>
        </w:rPr>
      </w:pPr>
      <w:r>
        <w:rPr>
          <w:szCs w:val="21"/>
          <w:highlight w:val="none"/>
        </w:rPr>
        <w:t xml:space="preserve">3、本投标文件中的技术要求不得被认为是详尽无遗的，无论规定与否，投标人应提供所有招标文件没有规定但投标人认为完成本项目必要或必须的设备和材料、辅件。</w:t>
      </w:r>
      <w:r>
        <w:rPr>
          <w:szCs w:val="21"/>
          <w:highlight w:val="none"/>
        </w:rPr>
      </w:r>
      <w:r/>
    </w:p>
    <w:p>
      <w:pPr>
        <w:pStyle w:val="760"/>
        <w:ind w:firstLine="422"/>
        <w:spacing w:line="380" w:lineRule="exact"/>
        <w:rPr>
          <w:b/>
          <w:bCs/>
          <w:szCs w:val="21"/>
          <w:highlight w:val="none"/>
        </w:rPr>
      </w:pPr>
      <w:r>
        <w:rPr>
          <w:b/>
          <w:bCs/>
          <w:szCs w:val="21"/>
          <w:highlight w:val="none"/>
        </w:rPr>
        <w:t xml:space="preserve">五、违约责任</w:t>
      </w:r>
      <w:r>
        <w:rPr>
          <w:b/>
          <w:bCs/>
          <w:szCs w:val="21"/>
          <w:highlight w:val="none"/>
        </w:rPr>
      </w:r>
      <w:r/>
    </w:p>
    <w:p>
      <w:pPr>
        <w:pStyle w:val="760"/>
        <w:ind w:firstLine="422"/>
        <w:spacing w:line="380" w:lineRule="exact"/>
        <w:rPr>
          <w:szCs w:val="21"/>
          <w:highlight w:val="none"/>
        </w:rPr>
      </w:pPr>
      <w:r>
        <w:rPr>
          <w:szCs w:val="21"/>
          <w:highlight w:val="none"/>
        </w:rPr>
        <w:t xml:space="preserve">1、因中标人原因造成采购合同无法按时签订的，视为中标人违约，对采购人造成的损失的，中标人还需另行支付相应的赔偿。</w:t>
      </w:r>
      <w:r>
        <w:rPr>
          <w:szCs w:val="21"/>
          <w:highlight w:val="none"/>
        </w:rPr>
      </w:r>
      <w:r/>
    </w:p>
    <w:p>
      <w:pPr>
        <w:pStyle w:val="760"/>
        <w:ind w:firstLine="422"/>
        <w:spacing w:line="380" w:lineRule="exact"/>
        <w:rPr>
          <w:szCs w:val="21"/>
          <w:highlight w:val="none"/>
        </w:rPr>
      </w:pPr>
      <w:r>
        <w:rPr>
          <w:szCs w:val="21"/>
          <w:highlight w:val="none"/>
        </w:rPr>
        <w:t xml:space="preserve">2、在签定采购合同之后，有下列情形之一的，将视为中标人违约，采购人有权从履约保证金中取得补偿（如有提交履约保证金的），并可进一步提出追索和索赔：</w:t>
      </w:r>
      <w:r>
        <w:rPr>
          <w:szCs w:val="21"/>
          <w:highlight w:val="none"/>
        </w:rPr>
      </w:r>
      <w:r/>
    </w:p>
    <w:p>
      <w:pPr>
        <w:pStyle w:val="760"/>
        <w:ind w:firstLine="422"/>
        <w:spacing w:line="380" w:lineRule="exact"/>
        <w:rPr>
          <w:szCs w:val="21"/>
          <w:highlight w:val="none"/>
        </w:rPr>
      </w:pPr>
      <w:r>
        <w:rPr>
          <w:szCs w:val="21"/>
          <w:highlight w:val="none"/>
        </w:rPr>
        <w:t xml:space="preserve">2.1 签定合同后，中标人未按合同规定供应货物和提供服务的；</w:t>
      </w:r>
      <w:r>
        <w:rPr>
          <w:szCs w:val="21"/>
          <w:highlight w:val="none"/>
        </w:rPr>
      </w:r>
      <w:r/>
    </w:p>
    <w:p>
      <w:pPr>
        <w:pStyle w:val="760"/>
        <w:ind w:firstLine="422"/>
        <w:spacing w:line="380" w:lineRule="exact"/>
        <w:rPr>
          <w:szCs w:val="21"/>
          <w:highlight w:val="none"/>
        </w:rPr>
      </w:pPr>
      <w:r>
        <w:rPr>
          <w:szCs w:val="21"/>
          <w:highlight w:val="none"/>
        </w:rPr>
        <w:t xml:space="preserve">2.2 中标人未按合同规定的质量要求交货的，采购人有权拒收，由此造成的直接损失和间接损失由中标人赔偿；</w:t>
      </w:r>
      <w:r>
        <w:rPr>
          <w:szCs w:val="21"/>
          <w:highlight w:val="none"/>
        </w:rPr>
      </w:r>
      <w:r/>
    </w:p>
    <w:p>
      <w:pPr>
        <w:pStyle w:val="760"/>
        <w:ind w:firstLine="422"/>
        <w:spacing w:line="380" w:lineRule="exact"/>
        <w:rPr>
          <w:szCs w:val="21"/>
          <w:highlight w:val="none"/>
        </w:rPr>
      </w:pPr>
      <w:r>
        <w:rPr>
          <w:szCs w:val="21"/>
          <w:highlight w:val="none"/>
        </w:rPr>
        <w:t xml:space="preserve">2.3中标人逾期交货（包括整修、返工、补交或由需方提出更改、中标人承诺，但未在承诺的工期内完成等）的，每逾期一天，按合同价格的万分之五偿付违约金；</w:t>
      </w:r>
      <w:r>
        <w:rPr>
          <w:szCs w:val="21"/>
          <w:highlight w:val="none"/>
        </w:rPr>
      </w:r>
      <w:r/>
    </w:p>
    <w:p>
      <w:pPr>
        <w:pStyle w:val="760"/>
        <w:ind w:firstLine="422"/>
        <w:spacing w:line="380" w:lineRule="exact"/>
        <w:rPr>
          <w:szCs w:val="21"/>
          <w:highlight w:val="none"/>
        </w:rPr>
      </w:pPr>
      <w:r>
        <w:rPr>
          <w:szCs w:val="21"/>
          <w:highlight w:val="none"/>
        </w:rPr>
        <w:t xml:space="preserve">2.4中标人不能交货或不能完成合同的（不可抗力因素造成的除外），中标人应支付合同总额20%的违约金；</w:t>
      </w:r>
      <w:r>
        <w:rPr>
          <w:szCs w:val="21"/>
          <w:highlight w:val="none"/>
        </w:rPr>
      </w:r>
      <w:r/>
    </w:p>
    <w:p>
      <w:pPr>
        <w:pStyle w:val="760"/>
        <w:ind w:firstLine="422"/>
        <w:spacing w:line="380" w:lineRule="exact"/>
        <w:rPr>
          <w:szCs w:val="21"/>
          <w:highlight w:val="none"/>
        </w:rPr>
      </w:pPr>
      <w:r>
        <w:rPr>
          <w:szCs w:val="21"/>
          <w:highlight w:val="none"/>
        </w:rPr>
        <w:t xml:space="preserve">2.5中标人未能按合同规定履行其义务的；</w:t>
      </w:r>
      <w:r>
        <w:rPr>
          <w:szCs w:val="21"/>
          <w:highlight w:val="none"/>
        </w:rPr>
      </w:r>
      <w:r/>
    </w:p>
    <w:p>
      <w:pPr>
        <w:pStyle w:val="760"/>
        <w:ind w:firstLine="422"/>
        <w:spacing w:line="380" w:lineRule="exact"/>
        <w:rPr>
          <w:szCs w:val="21"/>
          <w:highlight w:val="none"/>
        </w:rPr>
      </w:pPr>
      <w:r>
        <w:rPr>
          <w:szCs w:val="21"/>
          <w:highlight w:val="none"/>
        </w:rPr>
        <w:t xml:space="preserve">2.6在签定采购合同之后，中标人要求解除合同的；</w:t>
      </w:r>
      <w:r>
        <w:rPr>
          <w:szCs w:val="21"/>
          <w:highlight w:val="none"/>
        </w:rPr>
      </w:r>
      <w:r/>
    </w:p>
    <w:p>
      <w:pPr>
        <w:pStyle w:val="760"/>
        <w:ind w:firstLine="422"/>
        <w:spacing w:line="380" w:lineRule="exact"/>
        <w:rPr>
          <w:szCs w:val="21"/>
          <w:highlight w:val="none"/>
        </w:rPr>
      </w:pPr>
      <w:r>
        <w:rPr>
          <w:szCs w:val="21"/>
          <w:highlight w:val="none"/>
        </w:rPr>
        <w:t xml:space="preserve">3、本合同所有设备、材料的制造、安装及服务，都必须由中标人自己或在投标文件中明确的单位承担，不得以任何名义和理由进行分包或转包。如有发现，视为中标人违约，采购人有权单方终止合同，对采购人造成损失的，需另行支付相应的赔偿。</w:t>
      </w:r>
      <w:r>
        <w:rPr>
          <w:szCs w:val="21"/>
          <w:highlight w:val="none"/>
        </w:rPr>
      </w:r>
      <w:r/>
    </w:p>
    <w:p>
      <w:pPr>
        <w:pStyle w:val="760"/>
        <w:ind w:firstLine="422"/>
        <w:spacing w:line="380" w:lineRule="exact"/>
        <w:rPr>
          <w:szCs w:val="21"/>
          <w:highlight w:val="none"/>
        </w:rPr>
      </w:pPr>
      <w:r>
        <w:rPr>
          <w:szCs w:val="21"/>
          <w:highlight w:val="none"/>
        </w:rPr>
        <w:t xml:space="preserve">4、中标人履行义务不符合合同约定时，采购人有权扣减尾款。</w:t>
      </w:r>
      <w:r>
        <w:rPr>
          <w:szCs w:val="21"/>
          <w:highlight w:val="none"/>
        </w:rPr>
      </w:r>
      <w:r/>
    </w:p>
    <w:p>
      <w:pPr>
        <w:pStyle w:val="760"/>
        <w:ind w:firstLine="422"/>
        <w:spacing w:line="380" w:lineRule="exact"/>
        <w:rPr>
          <w:szCs w:val="21"/>
          <w:highlight w:val="none"/>
        </w:rPr>
      </w:pPr>
      <w:r>
        <w:rPr>
          <w:szCs w:val="21"/>
          <w:highlight w:val="none"/>
        </w:rPr>
        <w:t xml:space="preserve">5、因中标人原因发生重大质量事故，除依约承担赔偿责任外，还将按有关质量管理办法规定执行。同时，采购人有权保留更换中标人的权利，并报相关行政主管部门处罚。</w:t>
      </w:r>
      <w:r>
        <w:rPr>
          <w:szCs w:val="21"/>
          <w:highlight w:val="none"/>
        </w:rPr>
      </w:r>
      <w:r/>
    </w:p>
    <w:p>
      <w:pPr>
        <w:pStyle w:val="760"/>
        <w:ind w:firstLine="422"/>
        <w:spacing w:line="380" w:lineRule="exact"/>
        <w:rPr>
          <w:szCs w:val="21"/>
          <w:highlight w:val="none"/>
        </w:rPr>
      </w:pPr>
      <w:r>
        <w:rPr>
          <w:szCs w:val="21"/>
          <w:highlight w:val="none"/>
        </w:rPr>
        <w:t xml:space="preserve">6、若发生死亡安全事故，除按国家有关安全管理规定及采购人有关安全管理办法执行外，并报相关行政主管部门处罚；发生重大安全事故或特大安全事故，除按国家有关安全管理规定及采购人有关安全管理办法执行外，采购人有权终止合同，给采购人造成的损失，还应承担赔偿责任。</w:t>
      </w:r>
      <w:r>
        <w:rPr>
          <w:szCs w:val="21"/>
          <w:highlight w:val="none"/>
        </w:rPr>
      </w:r>
      <w:r/>
    </w:p>
    <w:p>
      <w:pPr>
        <w:pStyle w:val="760"/>
        <w:ind w:firstLine="422"/>
        <w:spacing w:line="380" w:lineRule="exact"/>
        <w:rPr>
          <w:szCs w:val="21"/>
          <w:highlight w:val="none"/>
        </w:rPr>
      </w:pPr>
      <w:r>
        <w:rPr>
          <w:szCs w:val="21"/>
          <w:highlight w:val="none"/>
        </w:rPr>
        <w:t xml:space="preserve">7、在明确违约责任后，中标人应在接到书面通知书起十天内支付违约金、赔偿金等。</w:t>
      </w:r>
      <w:r>
        <w:rPr>
          <w:szCs w:val="21"/>
          <w:highlight w:val="none"/>
        </w:rPr>
      </w:r>
      <w:r/>
    </w:p>
    <w:p>
      <w:pPr>
        <w:pStyle w:val="760"/>
        <w:ind w:firstLine="420"/>
        <w:spacing w:line="400" w:lineRule="atLeast"/>
        <w:rPr>
          <w:highlight w:val="none"/>
        </w:rPr>
      </w:pPr>
      <w:r>
        <w:rPr>
          <w:highlight w:val="none"/>
        </w:rPr>
        <w:t xml:space="preserve">8.乙方投标属虚假承诺，或经权威部门监测提供的货物不能满足招标文件要求，或是由于乙方的过错造成合同无法继续履行的，乙方应向甲方支付不少于合同总价30%违约金，若该违约金不足以弥补甲方损失，则应当赔偿甲方所有损失。</w:t>
      </w:r>
      <w:r>
        <w:rPr>
          <w:highlight w:val="none"/>
        </w:rPr>
      </w:r>
      <w:r/>
    </w:p>
    <w:p>
      <w:pPr>
        <w:pStyle w:val="760"/>
        <w:ind w:firstLine="420"/>
        <w:spacing w:line="400" w:lineRule="atLeast"/>
        <w:rPr>
          <w:highlight w:val="none"/>
        </w:rPr>
      </w:pPr>
      <w:r>
        <w:rPr>
          <w:highlight w:val="none"/>
        </w:rPr>
        <w:t xml:space="preserve">9.</w:t>
      </w:r>
      <w:r>
        <w:rPr>
          <w:szCs w:val="21"/>
          <w:highlight w:val="none"/>
        </w:rPr>
        <w:t xml:space="preserve">本招标文件未明确的其它约定事项或条款，待采购人与中标人签订合同时，由双方协商订立。</w:t>
      </w:r>
      <w:r>
        <w:rPr>
          <w:highlight w:val="none"/>
        </w:rPr>
        <w:t xml:space="preserve">其他未尽事宜，以《民法典》等有关法律法规规定为准，无相关规定的，双方协商解决。</w:t>
      </w:r>
      <w:r>
        <w:rPr>
          <w:highlight w:val="none"/>
        </w:rPr>
      </w:r>
      <w:r/>
    </w:p>
    <w:p>
      <w:pPr>
        <w:pStyle w:val="760"/>
        <w:rPr>
          <w:highlight w:val="none"/>
        </w:rPr>
      </w:pPr>
      <w:r>
        <w:rPr>
          <w:rStyle w:val="1093"/>
          <w:color w:val="c00000"/>
          <w:highlight w:val="none"/>
          <w:lang w:bidi="ar"/>
        </w:rPr>
        <w:br w:type="textWrapping" w:clear="all"/>
      </w:r>
      <w:r>
        <w:rPr>
          <w:highlight w:val="none"/>
        </w:rPr>
      </w:r>
      <w:r/>
    </w:p>
    <w:p>
      <w:pPr>
        <w:pStyle w:val="760"/>
        <w:ind w:firstLine="422"/>
        <w:spacing w:line="380" w:lineRule="exact"/>
        <w:rPr>
          <w:rFonts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六、</w:t>
      </w:r>
      <w:r>
        <w:rPr>
          <w:rFonts w:ascii="Times New Roman" w:hAnsi="Times New Roman" w:eastAsia="宋体" w:cs="Times New Roman"/>
          <w:b/>
          <w:bCs/>
          <w:szCs w:val="21"/>
          <w:highlight w:val="none"/>
          <w:lang w:val="en-US" w:eastAsia="zh-CN"/>
        </w:rPr>
        <w:t xml:space="preserve">其他要求</w:t>
      </w:r>
      <w:r>
        <w:rPr>
          <w:rFonts w:ascii="Times New Roman" w:hAnsi="Times New Roman" w:eastAsia="宋体" w:cs="Times New Roman"/>
          <w:b/>
          <w:bCs/>
          <w:szCs w:val="21"/>
          <w:highlight w:val="none"/>
          <w:lang w:val="en-US" w:eastAsia="zh-CN"/>
        </w:rPr>
      </w:r>
      <w:r/>
    </w:p>
    <w:p>
      <w:pPr>
        <w:pStyle w:val="765"/>
        <w:numPr>
          <w:ilvl w:val="0"/>
          <w:numId w:val="0"/>
        </w:numPr>
        <w:rPr>
          <w:lang w:val="en-US" w:eastAsia="zh-CN"/>
        </w:rPr>
      </w:pPr>
      <w:r>
        <w:rPr>
          <w:lang w:val="en-US" w:eastAsia="zh-CN"/>
        </w:rPr>
      </w:r>
      <w:r/>
    </w:p>
    <w:p>
      <w:pPr>
        <w:pStyle w:val="765"/>
        <w:numPr>
          <w:ilvl w:val="0"/>
          <w:numId w:val="0"/>
        </w:numPr>
        <w:rPr>
          <w:lang w:val="en-US" w:eastAsia="zh-CN"/>
        </w:rPr>
      </w:pPr>
      <w:r>
        <w:rPr>
          <w:lang w:val="en-US" w:eastAsia="zh-CN"/>
        </w:rPr>
        <w:t xml:space="preserve">（</w:t>
      </w:r>
      <w:r>
        <w:rPr>
          <w:rFonts w:hint="eastAsia"/>
          <w:lang w:val="en-US" w:eastAsia="zh-CN"/>
        </w:rPr>
        <w:t xml:space="preserve">一</w:t>
      </w:r>
      <w:r>
        <w:rPr>
          <w:lang w:val="en-US" w:eastAsia="zh-CN"/>
        </w:rPr>
        <w:t xml:space="preserve">）项目实施方案要求</w:t>
      </w:r>
      <w:r>
        <w:rPr>
          <w:lang w:val="en-US" w:eastAsia="zh-CN"/>
        </w:rPr>
      </w:r>
      <w:r/>
    </w:p>
    <w:p>
      <w:pPr>
        <w:pStyle w:val="765"/>
        <w:numPr>
          <w:ilvl w:val="0"/>
          <w:numId w:val="0"/>
        </w:numPr>
        <w:rPr>
          <w:lang w:val="en-US" w:eastAsia="zh-CN"/>
        </w:rPr>
      </w:pPr>
      <w:r>
        <w:rPr>
          <w:lang w:val="en-US" w:eastAsia="zh-CN"/>
        </w:rPr>
        <w:t xml:space="preserve">明确供货、安装、调试全流程节点，</w:t>
      </w:r>
      <w:r>
        <w:rPr>
          <w:rFonts w:hint="eastAsia"/>
          <w:lang w:val="en-US" w:eastAsia="zh-CN"/>
        </w:rPr>
        <w:t xml:space="preserve">满足供货期的要求</w:t>
      </w:r>
      <w:r>
        <w:rPr>
          <w:lang w:val="en-US" w:eastAsia="zh-CN"/>
        </w:rPr>
        <w:t xml:space="preserve">。包含文明施工、环境保护措施，确保</w:t>
      </w:r>
      <w:r>
        <w:rPr>
          <w:rFonts w:hint="eastAsia"/>
          <w:lang w:val="en-US" w:eastAsia="zh-CN"/>
        </w:rPr>
        <w:t xml:space="preserve">供货安装</w:t>
      </w:r>
      <w:r>
        <w:rPr>
          <w:lang w:val="en-US" w:eastAsia="zh-CN"/>
        </w:rPr>
        <w:t xml:space="preserve">过程不影响医院正常运营。</w:t>
      </w:r>
      <w:r>
        <w:rPr>
          <w:lang w:val="en-US" w:eastAsia="zh-CN"/>
        </w:rPr>
      </w:r>
      <w:r/>
    </w:p>
    <w:p>
      <w:pPr>
        <w:pStyle w:val="765"/>
        <w:numPr>
          <w:ilvl w:val="0"/>
          <w:numId w:val="0"/>
        </w:numPr>
        <w:rPr>
          <w:lang w:val="en-US" w:eastAsia="zh-CN"/>
        </w:rPr>
      </w:pPr>
      <w:r>
        <w:rPr>
          <w:lang w:val="en-US" w:eastAsia="zh-CN"/>
        </w:rPr>
        <w:t xml:space="preserve">（</w:t>
      </w:r>
      <w:r>
        <w:rPr>
          <w:rFonts w:hint="eastAsia"/>
          <w:lang w:val="en-US" w:eastAsia="zh-CN"/>
        </w:rPr>
        <w:t xml:space="preserve">二</w:t>
      </w:r>
      <w:r>
        <w:rPr>
          <w:lang w:val="en-US" w:eastAsia="zh-CN"/>
        </w:rPr>
        <w:t xml:space="preserve">）项目培训方案要求</w:t>
      </w:r>
      <w:r>
        <w:rPr>
          <w:lang w:val="en-US" w:eastAsia="zh-CN"/>
        </w:rPr>
      </w:r>
      <w:r/>
    </w:p>
    <w:p>
      <w:pPr>
        <w:pStyle w:val="765"/>
        <w:numPr>
          <w:ilvl w:val="0"/>
          <w:numId w:val="0"/>
        </w:numPr>
        <w:rPr>
          <w:lang w:val="en-US" w:eastAsia="zh-CN"/>
        </w:rPr>
      </w:pPr>
      <w:r>
        <w:rPr>
          <w:lang w:val="en-US" w:eastAsia="zh-CN"/>
        </w:rPr>
        <w:t xml:space="preserve">覆盖操作人员，包含培训师资、教材、形式及考核机制。确保相关人员熟练掌握设备操作、日常维护及故障处理技能。</w:t>
      </w:r>
      <w:r>
        <w:rPr>
          <w:lang w:val="en-US" w:eastAsia="zh-CN"/>
        </w:rPr>
      </w:r>
      <w:r/>
    </w:p>
    <w:p>
      <w:pPr>
        <w:pStyle w:val="765"/>
        <w:numPr>
          <w:ilvl w:val="0"/>
          <w:numId w:val="0"/>
        </w:numPr>
        <w:rPr>
          <w:lang w:val="en-US" w:eastAsia="zh-CN"/>
        </w:rPr>
      </w:pPr>
      <w:r>
        <w:rPr>
          <w:lang w:val="en-US" w:eastAsia="zh-CN"/>
        </w:rPr>
        <w:t xml:space="preserve">（</w:t>
      </w:r>
      <w:r>
        <w:rPr>
          <w:rFonts w:hint="eastAsia"/>
          <w:lang w:val="en-US" w:eastAsia="zh-CN"/>
        </w:rPr>
        <w:t xml:space="preserve">三</w:t>
      </w:r>
      <w:r>
        <w:rPr>
          <w:lang w:val="en-US" w:eastAsia="zh-CN"/>
        </w:rPr>
        <w:t xml:space="preserve">）项目验收方案要求</w:t>
      </w:r>
      <w:r>
        <w:rPr>
          <w:lang w:val="en-US" w:eastAsia="zh-CN"/>
        </w:rPr>
      </w:r>
      <w:r/>
    </w:p>
    <w:p>
      <w:pPr>
        <w:pStyle w:val="765"/>
        <w:numPr>
          <w:ilvl w:val="0"/>
          <w:numId w:val="0"/>
        </w:numPr>
        <w:rPr>
          <w:lang w:val="en-US" w:eastAsia="zh-CN"/>
        </w:rPr>
      </w:pPr>
      <w:r>
        <w:rPr>
          <w:lang w:val="en-US" w:eastAsia="zh-CN"/>
        </w:rPr>
        <w:t xml:space="preserve">明确验收标准、流程，引用国家 / 行业规范，包含抽样检测计划。验收指标需与产品技术参数、功能要求一一对应。</w:t>
      </w:r>
      <w:r>
        <w:rPr>
          <w:lang w:val="en-US" w:eastAsia="zh-CN"/>
        </w:rPr>
      </w:r>
      <w:r/>
    </w:p>
    <w:p>
      <w:pPr>
        <w:pStyle w:val="765"/>
        <w:numPr>
          <w:ilvl w:val="0"/>
          <w:numId w:val="0"/>
        </w:numPr>
        <w:rPr>
          <w:lang w:val="en-US" w:eastAsia="zh-CN"/>
        </w:rPr>
      </w:pPr>
      <w:r>
        <w:rPr>
          <w:lang w:val="en-US" w:eastAsia="zh-CN"/>
        </w:rPr>
        <w:t xml:space="preserve">（</w:t>
      </w:r>
      <w:r>
        <w:rPr>
          <w:rFonts w:hint="eastAsia"/>
          <w:lang w:val="en-US" w:eastAsia="zh-CN"/>
        </w:rPr>
        <w:t xml:space="preserve">四</w:t>
      </w:r>
      <w:r>
        <w:rPr>
          <w:lang w:val="en-US" w:eastAsia="zh-CN"/>
        </w:rPr>
        <w:t xml:space="preserve">）售后服务实施响应要求</w:t>
      </w:r>
      <w:r>
        <w:rPr>
          <w:lang w:val="en-US" w:eastAsia="zh-CN"/>
        </w:rPr>
      </w:r>
      <w:r/>
    </w:p>
    <w:p>
      <w:pPr>
        <w:pStyle w:val="765"/>
        <w:numPr>
          <w:ilvl w:val="0"/>
          <w:numId w:val="0"/>
        </w:numPr>
        <w:rPr>
          <w:lang w:val="en-US" w:eastAsia="zh-CN"/>
        </w:rPr>
      </w:pPr>
      <w:r>
        <w:rPr>
          <w:lang w:val="en-US" w:eastAsia="zh-CN"/>
        </w:rPr>
        <w:t xml:space="preserve">售后服务方案包括质保期内的响应时效、定期回访与巡检制度、故障分级处理机制、技术人员资质与保障、备品备件供应价格与时效等</w:t>
      </w:r>
      <w:r>
        <w:rPr>
          <w:rFonts w:hint="eastAsia"/>
          <w:lang w:val="en-US" w:eastAsia="zh-CN"/>
        </w:rPr>
        <w:t xml:space="preserve">，</w:t>
      </w:r>
      <w:r>
        <w:rPr>
          <w:lang w:val="en-US" w:eastAsia="zh-CN"/>
        </w:rPr>
        <w:t xml:space="preserve">及服务能力（设立的服务网点、维修网点的数量、分布、技术力量配置等）</w:t>
      </w:r>
      <w:r>
        <w:rPr>
          <w:rFonts w:hint="eastAsia"/>
          <w:lang w:val="en-US" w:eastAsia="zh-CN"/>
        </w:rPr>
        <w:t xml:space="preserve">。</w:t>
      </w:r>
      <w:r>
        <w:rPr>
          <w:lang w:val="en-US" w:eastAsia="zh-CN"/>
        </w:rPr>
        <w:t xml:space="preserve">质保期内免费提供零配件、耗材，免人工费和上门费。</w:t>
      </w:r>
      <w:r>
        <w:rPr>
          <w:lang w:val="en-US" w:eastAsia="zh-CN"/>
        </w:rPr>
      </w:r>
      <w:r/>
    </w:p>
    <w:p>
      <w:pPr>
        <w:pStyle w:val="765"/>
        <w:numPr>
          <w:ilvl w:val="0"/>
          <w:numId w:val="0"/>
        </w:numPr>
        <w:rPr>
          <w:lang w:val="en-US" w:eastAsia="zh-CN"/>
        </w:rPr>
      </w:pPr>
      <w:r>
        <w:rPr>
          <w:lang w:val="en-US" w:eastAsia="zh-CN"/>
        </w:rPr>
        <w:t xml:space="preserve">（</w:t>
      </w:r>
      <w:r>
        <w:rPr>
          <w:rFonts w:hint="eastAsia"/>
          <w:lang w:val="en-US" w:eastAsia="zh-CN"/>
        </w:rPr>
        <w:t xml:space="preserve">五</w:t>
      </w:r>
      <w:r>
        <w:rPr>
          <w:lang w:val="en-US" w:eastAsia="zh-CN"/>
        </w:rPr>
        <w:t xml:space="preserve">）应急方案要求</w:t>
      </w:r>
      <w:r>
        <w:rPr>
          <w:lang w:val="en-US" w:eastAsia="zh-CN"/>
        </w:rPr>
      </w:r>
      <w:r/>
    </w:p>
    <w:p>
      <w:pPr>
        <w:pStyle w:val="765"/>
        <w:numPr>
          <w:ilvl w:val="0"/>
          <w:numId w:val="0"/>
        </w:numPr>
        <w:rPr>
          <w:lang w:val="en-US" w:eastAsia="zh-CN"/>
        </w:rPr>
      </w:pPr>
      <w:r>
        <w:rPr>
          <w:lang w:val="en-US" w:eastAsia="zh-CN"/>
        </w:rPr>
        <w:t xml:space="preserve">涵盖供货延迟、设备故障、安全事故等场景，明确处置流程及责任分工。确保突发状况下能快速响应、高效处置，减少对食堂运营的影响。</w:t>
      </w:r>
      <w:r>
        <w:rPr>
          <w:lang w:val="en-US" w:eastAsia="zh-CN"/>
        </w:rPr>
      </w:r>
      <w:r/>
    </w:p>
    <w:p>
      <w:pPr>
        <w:pStyle w:val="765"/>
        <w:numPr>
          <w:ilvl w:val="0"/>
          <w:numId w:val="0"/>
        </w:numPr>
        <w:rPr>
          <w:lang w:val="en-US" w:eastAsia="zh-CN"/>
        </w:rPr>
      </w:pPr>
      <w:r>
        <w:rPr>
          <w:lang w:val="en-US" w:eastAsia="zh-CN"/>
        </w:rPr>
        <w:t xml:space="preserve">（</w:t>
      </w:r>
      <w:r>
        <w:rPr>
          <w:rFonts w:hint="eastAsia"/>
          <w:lang w:val="en-US" w:eastAsia="zh-CN"/>
        </w:rPr>
        <w:t xml:space="preserve">六</w:t>
      </w:r>
      <w:r>
        <w:rPr>
          <w:lang w:val="en-US" w:eastAsia="zh-CN"/>
        </w:rPr>
        <w:t xml:space="preserve">）安全保证措施要求</w:t>
      </w:r>
      <w:r>
        <w:rPr>
          <w:lang w:val="en-US" w:eastAsia="zh-CN"/>
        </w:rPr>
      </w:r>
      <w:r/>
    </w:p>
    <w:p>
      <w:pPr>
        <w:pStyle w:val="765"/>
        <w:numPr>
          <w:ilvl w:val="0"/>
          <w:numId w:val="0"/>
        </w:numPr>
        <w:rPr>
          <w:lang w:val="en-US" w:eastAsia="zh-CN"/>
        </w:rPr>
      </w:pPr>
      <w:r>
        <w:rPr>
          <w:lang w:val="en-US" w:eastAsia="zh-CN"/>
        </w:rPr>
        <w:t xml:space="preserve">明确现场安全管理、操作人员资质、安全防护设备配置。</w:t>
      </w:r>
      <w:r>
        <w:rPr>
          <w:rFonts w:hint="eastAsia"/>
          <w:lang w:val="en-US" w:eastAsia="zh-CN"/>
        </w:rPr>
        <w:t xml:space="preserve">项目实施及设备使用过程中</w:t>
      </w:r>
      <w:r>
        <w:rPr>
          <w:lang w:val="en-US" w:eastAsia="zh-CN"/>
        </w:rPr>
        <w:t xml:space="preserve">需严格遵守医院安全管理规定，杜绝安全事故。</w:t>
      </w:r>
      <w:r>
        <w:rPr>
          <w:lang w:val="en-US" w:eastAsia="zh-CN"/>
        </w:rPr>
      </w:r>
      <w:r/>
    </w:p>
    <w:p>
      <w:pPr>
        <w:pStyle w:val="765"/>
        <w:numPr>
          <w:ilvl w:val="0"/>
          <w:numId w:val="0"/>
        </w:numPr>
        <w:rPr>
          <w:rFonts w:hint="eastAsia"/>
          <w:b w:val="0"/>
          <w:bCs w:val="0"/>
          <w:szCs w:val="21"/>
          <w:highlight w:val="none"/>
          <w:lang w:val="en-US" w:eastAsia="zh-CN"/>
        </w:rPr>
      </w:pPr>
      <w:r>
        <w:rPr>
          <w:b w:val="0"/>
          <w:bCs w:val="0"/>
          <w:szCs w:val="21"/>
          <w:highlight w:val="none"/>
        </w:rPr>
        <w:t xml:space="preserve">★</w:t>
      </w:r>
      <w:r>
        <w:rPr>
          <w:rFonts w:hint="eastAsia"/>
          <w:b w:val="0"/>
          <w:bCs w:val="0"/>
          <w:szCs w:val="21"/>
          <w:highlight w:val="none"/>
        </w:rPr>
        <w:t xml:space="preserve">（七）</w:t>
      </w:r>
      <w:r>
        <w:rPr>
          <w:rFonts w:hint="eastAsia"/>
          <w:b w:val="0"/>
          <w:bCs w:val="0"/>
          <w:szCs w:val="21"/>
          <w:highlight w:val="none"/>
          <w:lang w:val="en-US" w:eastAsia="zh-CN"/>
        </w:rPr>
        <w:t xml:space="preserve">适用于标段一、标段二、标段三：</w:t>
      </w:r>
      <w:r>
        <w:rPr>
          <w:rFonts w:hint="eastAsia"/>
          <w:b w:val="0"/>
          <w:bCs w:val="0"/>
          <w:szCs w:val="21"/>
          <w:highlight w:val="none"/>
          <w:lang w:val="en-US" w:eastAsia="zh-CN"/>
        </w:rPr>
      </w:r>
      <w:r/>
    </w:p>
    <w:p>
      <w:pPr>
        <w:pStyle w:val="765"/>
        <w:numPr>
          <w:ilvl w:val="0"/>
          <w:numId w:val="0"/>
        </w:numPr>
        <w:rPr>
          <w:rFonts w:hint="eastAsia" w:ascii="宋体" w:hAnsi="宋体" w:eastAsia="宋体" w:cs="宋体"/>
          <w:bCs w:val="0"/>
          <w:sz w:val="21"/>
          <w:szCs w:val="21"/>
          <w:highlight w:val="none"/>
          <w:lang w:val="en-US" w:eastAsia="zh-CN" w:bidi="ar-SA"/>
        </w:rPr>
      </w:pPr>
      <w:r>
        <w:rPr>
          <w:rFonts w:hint="eastAsia"/>
          <w:b w:val="0"/>
          <w:bCs w:val="0"/>
          <w:szCs w:val="21"/>
          <w:highlight w:val="none"/>
        </w:rPr>
        <w:t xml:space="preserve">投标人须至少提供本标段投标产品中一个产品</w:t>
      </w:r>
      <w:r>
        <w:rPr>
          <w:rFonts w:hint="eastAsia"/>
          <w:b w:val="0"/>
          <w:bCs w:val="0"/>
          <w:szCs w:val="21"/>
          <w:highlight w:val="none"/>
          <w:lang w:eastAsia="zh-CN"/>
        </w:rPr>
        <w:t xml:space="preserve">（</w:t>
      </w:r>
      <w:r>
        <w:rPr>
          <w:rFonts w:hint="eastAsia"/>
          <w:b w:val="0"/>
          <w:bCs w:val="0"/>
          <w:szCs w:val="21"/>
          <w:highlight w:val="none"/>
          <w:lang w:val="en-US" w:eastAsia="zh-CN"/>
        </w:rPr>
        <w:t xml:space="preserve">标段1要求的产品类别为：商用燃气灶具系列、蒸箱系列；标段2要求的产品类别为：</w:t>
      </w:r>
      <w:r>
        <w:rPr>
          <w:rFonts w:hint="eastAsia" w:ascii="宋体" w:hAnsi="宋体" w:eastAsia="宋体" w:cs="宋体"/>
          <w:bCs w:val="0"/>
          <w:sz w:val="21"/>
          <w:szCs w:val="21"/>
          <w:highlight w:val="none"/>
          <w:lang w:val="en-US" w:eastAsia="zh-CN" w:bidi="ar-SA"/>
        </w:rPr>
        <w:t xml:space="preserve">商用食具消毒柜系列</w:t>
      </w:r>
      <w:r>
        <w:rPr>
          <w:rFonts w:hint="eastAsia"/>
          <w:b w:val="0"/>
          <w:bCs w:val="0"/>
          <w:szCs w:val="21"/>
          <w:highlight w:val="none"/>
          <w:lang w:val="en-US" w:eastAsia="zh-CN"/>
        </w:rPr>
        <w:t xml:space="preserve">；标段3要求的产品类别为：</w:t>
      </w:r>
      <w:r>
        <w:rPr>
          <w:rFonts w:hint="eastAsia" w:ascii="宋体" w:hAnsi="宋体" w:eastAsia="宋体" w:cs="宋体"/>
          <w:bCs w:val="0"/>
          <w:sz w:val="21"/>
          <w:szCs w:val="21"/>
          <w:highlight w:val="none"/>
          <w:lang w:val="en-US" w:eastAsia="zh-CN" w:bidi="ar-SA"/>
        </w:rPr>
        <w:t xml:space="preserve">保温售卖柜、不锈钢水池系列</w:t>
      </w:r>
      <w:r>
        <w:rPr>
          <w:rFonts w:hint="eastAsia"/>
          <w:b w:val="0"/>
          <w:bCs w:val="0"/>
          <w:szCs w:val="21"/>
          <w:highlight w:val="none"/>
          <w:lang w:val="en-US" w:eastAsia="zh-CN"/>
        </w:rPr>
        <w:t xml:space="preserve">）</w:t>
      </w:r>
      <w:r>
        <w:rPr>
          <w:rFonts w:hint="eastAsia"/>
          <w:b w:val="0"/>
          <w:bCs w:val="0"/>
          <w:szCs w:val="21"/>
          <w:highlight w:val="none"/>
        </w:rPr>
        <w:t xml:space="preserve">的检测报告复印件，该检测报告需明确显示产品检测结论符合《GB 4806.9-2023 食品安全国家标准 食品接触用金属材料及制品》的相关要求，检测报告需由具备 CMA 资质的检测机构出具，且报告在有效期内</w:t>
      </w:r>
      <w:r>
        <w:rPr>
          <w:rFonts w:hint="eastAsia"/>
          <w:b/>
          <w:bCs/>
          <w:szCs w:val="21"/>
          <w:highlight w:val="none"/>
          <w:lang w:eastAsia="zh-CN"/>
        </w:rPr>
        <w:t xml:space="preserve">（</w:t>
      </w:r>
      <w:r>
        <w:rPr>
          <w:rFonts w:hint="eastAsia"/>
          <w:b/>
          <w:bCs/>
          <w:szCs w:val="21"/>
          <w:highlight w:val="none"/>
          <w:lang w:val="en-US" w:eastAsia="zh-CN"/>
        </w:rPr>
        <w:t xml:space="preserve">提供证书复印件）</w:t>
      </w:r>
      <w:r>
        <w:rPr>
          <w:rFonts w:hint="eastAsia"/>
          <w:b w:val="0"/>
          <w:bCs w:val="0"/>
          <w:szCs w:val="21"/>
          <w:highlight w:val="none"/>
        </w:rPr>
        <w:t xml:space="preserve">。</w:t>
      </w:r>
      <w:r>
        <w:rPr>
          <w:rFonts w:hint="eastAsia" w:ascii="宋体" w:hAnsi="宋体" w:eastAsia="宋体" w:cs="宋体"/>
          <w:bCs w:val="0"/>
          <w:sz w:val="21"/>
          <w:szCs w:val="21"/>
          <w:highlight w:val="none"/>
          <w:lang w:val="en-US" w:eastAsia="zh-CN" w:bidi="ar-SA"/>
        </w:rPr>
      </w:r>
      <w:r/>
    </w:p>
    <w:p>
      <w:pPr>
        <w:pStyle w:val="765"/>
        <w:numPr>
          <w:ilvl w:val="0"/>
          <w:numId w:val="0"/>
        </w:numPr>
        <w:rPr>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lang w:val="en-US" w:eastAsia="zh-CN"/>
        </w:rPr>
      </w:r>
      <w:r/>
    </w:p>
    <w:p>
      <w:pPr>
        <w:pStyle w:val="760"/>
        <w:rPr>
          <w:rFonts w:ascii="宋体" w:hAnsi="宋体" w:cs="宋体"/>
          <w:b/>
          <w:szCs w:val="21"/>
          <w:highlight w:val="none"/>
        </w:rPr>
      </w:pPr>
      <w:r>
        <w:rPr>
          <w:rFonts w:hint="eastAsia" w:ascii="宋体" w:hAnsi="宋体" w:cs="宋体"/>
          <w:b/>
          <w:szCs w:val="21"/>
          <w:highlight w:val="none"/>
        </w:rPr>
        <w:t xml:space="preserve">六、采购清单分项汇总</w:t>
      </w:r>
      <w:r>
        <w:rPr>
          <w:rFonts w:ascii="宋体" w:hAnsi="宋体" w:cs="宋体"/>
          <w:b/>
          <w:szCs w:val="21"/>
          <w:highlight w:val="none"/>
        </w:rPr>
      </w:r>
      <w:r/>
    </w:p>
    <w:p>
      <w:pPr>
        <w:pStyle w:val="760"/>
        <w:rPr>
          <w:b/>
          <w:bCs/>
          <w:highlight w:val="none"/>
        </w:rPr>
      </w:pPr>
      <w:r>
        <w:rPr>
          <w:rFonts w:hint="eastAsia" w:ascii="宋体" w:hAnsi="宋体" w:cs="宋体"/>
          <w:b/>
          <w:szCs w:val="21"/>
          <w:highlight w:val="none"/>
          <w:lang w:val="en-US" w:eastAsia="zh-CN"/>
        </w:rPr>
        <w:t xml:space="preserve">标段1：</w:t>
      </w:r>
      <w:r>
        <w:rPr>
          <w:rFonts w:hint="eastAsia"/>
          <w:b/>
          <w:bCs/>
          <w:highlight w:val="none"/>
        </w:rPr>
        <w:t xml:space="preserve">厨房成品类汇总列表</w:t>
      </w:r>
      <w:r>
        <w:rPr>
          <w:b/>
          <w:bCs/>
          <w:highlight w:val="none"/>
        </w:rPr>
      </w:r>
      <w:r/>
    </w:p>
    <w:tbl>
      <w:tblPr>
        <w:tblW w:w="4991" w:type="pct"/>
        <w:jc w:val="center"/>
        <w:tblInd w:w="-128" w:type="dxa"/>
        <w:tblLayout w:type="autofit"/>
        <w:tblCellMar>
          <w:left w:w="64" w:type="dxa"/>
          <w:top w:w="32" w:type="dxa"/>
          <w:right w:w="64" w:type="dxa"/>
          <w:bottom w:w="32" w:type="dxa"/>
        </w:tblCellMar>
        <w:tblLook w:val="04A0" w:firstRow="1" w:lastRow="0" w:firstColumn="1" w:lastColumn="0" w:noHBand="0" w:noVBand="1"/>
      </w:tblPr>
      <w:tblGrid>
        <w:gridCol w:w="620"/>
        <w:gridCol w:w="2798"/>
        <w:gridCol w:w="4762"/>
        <w:gridCol w:w="995"/>
        <w:gridCol w:w="1377"/>
        <w:gridCol w:w="1183"/>
        <w:gridCol w:w="1371"/>
        <w:gridCol w:w="955"/>
      </w:tblGrid>
      <w:tr>
        <w:trPr>
          <w:trHeight w:val="439"/>
          <w:tblHeade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序号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设备名称</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尺寸</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单位</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数量（台、个）</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单价最高限价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总价最高限价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备注</w:t>
            </w:r>
            <w:r>
              <w:rPr>
                <w:rFonts w:ascii="宋体" w:hAnsi="宋体" w:eastAsia="宋体" w:cs="宋体"/>
                <w:b/>
                <w:bCs/>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燃气六头煲仔炉（带熄火保护）</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700×1250×800/450（±30）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7150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28600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燃气双头矮仔炉（带熄火保护）</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1250×700×550/250（±30）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5445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27225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燃气单头矮仔炉（带熄火保护）</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w:t>
            </w:r>
            <w:r>
              <w:rPr>
                <w:rFonts w:eastAsia="宋体"/>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700</w:t>
            </w:r>
            <w:r>
              <w:rPr>
                <w:rFonts w:eastAsia="宋体"/>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550/250（±30）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3168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3168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335"/>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电磁单头矮仔炉</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700×850×530/720（±30）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6435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6435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335"/>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四头红外煲仔灶</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800</w:t>
            </w:r>
            <w:r>
              <w:rPr>
                <w:rFonts w:eastAsia="宋体"/>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800</w:t>
            </w:r>
            <w:r>
              <w:rPr>
                <w:rFonts w:eastAsia="宋体"/>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800（±30）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7150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14300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335"/>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六头红外煲仔灶</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1400</w:t>
            </w:r>
            <w:r>
              <w:rPr>
                <w:rFonts w:eastAsia="宋体"/>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800</w:t>
            </w:r>
            <w:r>
              <w:rPr>
                <w:rFonts w:eastAsia="宋体"/>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800（±30）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10670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85360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335"/>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蒸汽式双门蒸饭箱</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1150×850×1680（±30）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11880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118800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蒸汽单门蒸饭箱</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610×700×1600（±30）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6930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6930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双门低温高身雪柜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737×824×1975（±30）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61600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双门中温高身雪柜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737×824×1975（±30）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14300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100100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四门中温高身雪柜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1400×824×1975（±30）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17600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四门低温高身雪柜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1400×824×1975（±30）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18700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112200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掩门中温平台雪柜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1765×800×850（±30）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16500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66000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掩门中温平台雪柜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1370×700×850（±30）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12100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169400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双门饮料展示柜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1290×630×1770（±30）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蛋糕展示柜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1500×750×1150（±30）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17600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52800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净水器（配套制冰机用）</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740×180×180（±30）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1540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6160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制冰机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569</w:t>
            </w:r>
            <w:r>
              <w:rPr>
                <w:rFonts w:eastAsia="宋体"/>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830</w:t>
            </w:r>
            <w:r>
              <w:rPr>
                <w:rFonts w:eastAsia="宋体"/>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1810（±30）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25300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50600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吧台制冰机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500×570×790（±30）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10890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32670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榨汁机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500×340×500（±30）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9900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59400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自动压面机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720×830×1100（±30）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15840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31680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面包切片机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570×760×730（±30）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8910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8910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台式绞肉机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500×300×480（±30）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8415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16830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搅拌机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40L</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L</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10890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10890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搅拌机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20L</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L</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10395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10395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蔬菜脱水机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20L</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L</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9900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19800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腌制机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150L</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L</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19800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39600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馒头机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1500×1100×1150(±10mm)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搅拌机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30L</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L</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12100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12100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磨浆机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505×450×1090（±30）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7128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14256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洗米机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560×450×1285（±30）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7920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39600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除湿机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423×312×682（±30）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2</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3300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开水器带底座</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380V，约9KW</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KW</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3465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13860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挂墙式开水器</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220V，3KW</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KW</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2310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4620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冷藏发酵柜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1000×700×1625mm（±30）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24750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49500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破壁机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200×250×500（±30）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792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1584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四孔蒸炉</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800×800×850/150(±5)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6710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6710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碎冰机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300×500×440(±5)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3465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3465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面粉车</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743×395×711（±30）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1210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26620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封膜机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500×440×170（±30）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792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5544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双动双速和面机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38500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77000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三层九盘烤箱</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1770×1175×1755（±30）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三层六盘烤箱</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1770×1175×1755（±30）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62700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125400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电磁旋转煎包炉</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800×800×950（±30）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4158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12474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电饼铛</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700×850×750+170（±30）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ind w:firstLine="20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2310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4620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落地式电扒炉</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700×800×800（±30）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13200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落地式电扒炉</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1200×800×800（±30）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17600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17600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电单缸油炸炉（滤油型）</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2100×720×940（±30）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21780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21780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油炸炉</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1200×650×940（±30）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7040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六孔煮面炉</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700×700×850/50（±30）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14300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14300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商用全自动豆浆机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1200×520×1100（±30）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29700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89100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双头电磁煮面炉</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1500×800×800+30（±30）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19800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59400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蒸汽可倾式间接加热汤锅(500升)连底座</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1600×1200×1100（±30）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44000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保温饭汤车</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600×600×850（±30）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2376</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23760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双门立式保温柜</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1546×550×1800（±30）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22770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182160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多功能切菜机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123200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净水器（开水器）</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1485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17820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木面工作台</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1800×800×800（±30）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2750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5500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馅料机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1140×850×1080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台式电磁炉</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1980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3960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坐台双层架</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1800×360×700（±30）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1485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17820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双缸双筛电炸炉</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700×700×850/50（±30）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13860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13860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风幕机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1500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190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210</w:t>
            </w:r>
            <w:r>
              <w:rPr>
                <w:rFonts w:hint="eastAsia" w:ascii="宋体" w:hAnsi="宋体" w:eastAsia="宋体" w:cs="宋体"/>
                <w:color w:val="000000"/>
                <w:sz w:val="20"/>
                <w:szCs w:val="20"/>
                <w:highlight w:val="none"/>
                <w:lang w:val="en-US" w:eastAsia="zh-CN" w:bidi="ar"/>
              </w:rPr>
              <w:t xml:space="preserve">（±30）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1485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17820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92" w:type="dxa"/>
            <w:vAlign w:val="center"/>
            <w:textDirection w:val="lrTb"/>
            <w:noWrap w:val="false"/>
          </w:tcPr>
          <w:p>
            <w:pPr>
              <w:pStyle w:val="760"/>
              <w:numPr>
                <w:ilvl w:val="0"/>
                <w:numId w:val="10"/>
              </w:numPr>
              <w:ind w:left="425" w:hanging="425"/>
              <w:jc w:val="center"/>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热柜</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760"/>
              <w:jc w:val="center"/>
              <w:widowControl/>
              <w:rPr>
                <w:rFonts w:ascii="宋体" w:eastAsia="宋体"/>
                <w:color w:val="000000"/>
                <w:sz w:val="20"/>
                <w:szCs w:val="20"/>
                <w:highlight w:val="none"/>
                <w:lang w:val="en-US" w:eastAsia="zh-CN" w:bidi="ar-SA"/>
              </w:rPr>
            </w:pPr>
            <w:r>
              <w:rPr>
                <w:rStyle w:val="1115"/>
                <w:rFonts w:ascii="宋体" w:hAnsi="Times New Roman" w:eastAsia="宋体" w:cs="Times New Roman"/>
                <w:color w:val="000000"/>
                <w:sz w:val="20"/>
                <w:szCs w:val="20"/>
                <w:highlight w:val="none"/>
                <w:u w:val="none"/>
                <w:lang w:val="en-US" w:eastAsia="zh-CN" w:bidi="ar"/>
              </w:rPr>
              <w:t xml:space="preserve">1800</w:t>
            </w:r>
            <w:r>
              <w:rPr>
                <w:rStyle w:val="1114"/>
                <w:rFonts w:ascii="宋体" w:hAnsi="宋体" w:eastAsia="宋体" w:cs="宋体"/>
                <w:color w:val="000000"/>
                <w:sz w:val="20"/>
                <w:szCs w:val="20"/>
                <w:highlight w:val="none"/>
                <w:u w:val="none"/>
                <w:lang w:val="en-US" w:eastAsia="zh-CN" w:bidi="ar"/>
              </w:rPr>
              <w:t xml:space="preserve">×</w:t>
            </w:r>
            <w:r>
              <w:rPr>
                <w:rStyle w:val="1115"/>
                <w:rFonts w:ascii="宋体" w:hAnsi="Times New Roman" w:eastAsia="宋体" w:cs="Times New Roman"/>
                <w:color w:val="000000"/>
                <w:sz w:val="20"/>
                <w:szCs w:val="20"/>
                <w:highlight w:val="none"/>
                <w:u w:val="none"/>
                <w:lang w:val="en-US" w:eastAsia="zh-CN" w:bidi="ar"/>
              </w:rPr>
              <w:t xml:space="preserve">800</w:t>
            </w:r>
            <w:r>
              <w:rPr>
                <w:rStyle w:val="1114"/>
                <w:rFonts w:ascii="宋体" w:hAnsi="宋体" w:eastAsia="宋体" w:cs="宋体"/>
                <w:color w:val="000000"/>
                <w:sz w:val="20"/>
                <w:szCs w:val="20"/>
                <w:highlight w:val="none"/>
                <w:u w:val="none"/>
                <w:lang w:val="en-US" w:eastAsia="zh-CN" w:bidi="ar"/>
              </w:rPr>
              <w:t xml:space="preserve">×</w:t>
            </w:r>
            <w:r>
              <w:rPr>
                <w:rStyle w:val="1115"/>
                <w:rFonts w:ascii="宋体" w:hAnsi="Times New Roman" w:eastAsia="宋体" w:cs="Times New Roman"/>
                <w:color w:val="000000"/>
                <w:sz w:val="20"/>
                <w:szCs w:val="20"/>
                <w:highlight w:val="none"/>
                <w:u w:val="none"/>
                <w:lang w:val="en-US" w:eastAsia="zh-CN" w:bidi="ar"/>
              </w:rPr>
              <w:t xml:space="preserve">850</w:t>
            </w:r>
            <w:r>
              <w:rPr>
                <w:rFonts w:hint="eastAsia" w:ascii="宋体" w:hAnsi="宋体" w:eastAsia="宋体" w:cs="宋体"/>
                <w:color w:val="000000"/>
                <w:sz w:val="20"/>
                <w:szCs w:val="20"/>
                <w:highlight w:val="none"/>
                <w:lang w:val="en-US" w:eastAsia="zh-CN" w:bidi="ar"/>
              </w:rPr>
              <w:t xml:space="preserve">（±30）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60"/>
              <w:jc w:val="center"/>
              <w:widowControl/>
              <w:rPr>
                <w:rFonts w:hint="eastAsia"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hint="eastAsia"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hint="eastAsia"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4840</w:t>
            </w:r>
            <w:r>
              <w:rPr>
                <w:rFonts w:hint="eastAsia"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4840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bl>
    <w:p>
      <w:pPr>
        <w:pStyle w:val="760"/>
        <w:rPr>
          <w:rFonts w:ascii="宋体" w:hAnsi="宋体" w:cs="宋体"/>
          <w:b/>
          <w:szCs w:val="21"/>
          <w:highlight w:val="none"/>
        </w:rPr>
      </w:pPr>
      <w:r>
        <w:rPr>
          <w:rFonts w:ascii="宋体" w:hAnsi="宋体" w:cs="宋体"/>
          <w:b/>
          <w:szCs w:val="21"/>
          <w:highlight w:val="none"/>
        </w:rPr>
      </w:r>
      <w:r/>
    </w:p>
    <w:p>
      <w:pPr>
        <w:pStyle w:val="760"/>
        <w:rPr>
          <w:rFonts w:ascii="宋体" w:hAnsi="宋体" w:cs="宋体"/>
          <w:b/>
          <w:szCs w:val="21"/>
          <w:highlight w:val="none"/>
        </w:rPr>
      </w:pPr>
      <w:r>
        <w:rPr>
          <w:rFonts w:ascii="宋体" w:hAnsi="宋体" w:cs="宋体"/>
          <w:b/>
          <w:szCs w:val="21"/>
          <w:highlight w:val="none"/>
        </w:rPr>
      </w:r>
      <w:r/>
    </w:p>
    <w:p>
      <w:pPr>
        <w:pStyle w:val="760"/>
        <w:rPr>
          <w:rFonts w:ascii="宋体" w:hAnsi="宋体" w:cs="宋体"/>
          <w:b/>
          <w:szCs w:val="21"/>
          <w:highlight w:val="none"/>
        </w:rPr>
      </w:pPr>
      <w:r>
        <w:rPr>
          <w:rFonts w:ascii="宋体" w:hAnsi="宋体" w:cs="宋体"/>
          <w:b/>
          <w:szCs w:val="21"/>
          <w:highlight w:val="none"/>
        </w:rPr>
        <w:br w:type="page" w:clear="all"/>
      </w:r>
      <w:r>
        <w:rPr>
          <w:rFonts w:ascii="宋体" w:hAnsi="宋体" w:cs="宋体"/>
          <w:b/>
          <w:szCs w:val="21"/>
          <w:highlight w:val="none"/>
        </w:rPr>
      </w:r>
      <w:r/>
    </w:p>
    <w:p>
      <w:pPr>
        <w:pStyle w:val="760"/>
        <w:rPr>
          <w:rFonts w:ascii="宋体" w:hAnsi="宋体" w:cs="宋体"/>
          <w:b/>
          <w:szCs w:val="21"/>
          <w:highlight w:val="none"/>
        </w:rPr>
      </w:pPr>
      <w:r>
        <w:rPr>
          <w:rFonts w:hint="eastAsia" w:ascii="宋体" w:hAnsi="宋体" w:cs="宋体"/>
          <w:b/>
          <w:szCs w:val="21"/>
          <w:highlight w:val="none"/>
          <w:lang w:val="en-US" w:eastAsia="zh-CN"/>
        </w:rPr>
        <w:t xml:space="preserve">标段2：</w:t>
      </w:r>
      <w:r>
        <w:rPr>
          <w:rFonts w:hint="eastAsia" w:ascii="宋体" w:hAnsi="宋体" w:cs="宋体"/>
          <w:b/>
          <w:szCs w:val="21"/>
          <w:highlight w:val="none"/>
        </w:rPr>
        <w:t xml:space="preserve">厨房洗消类汇总表</w:t>
      </w:r>
      <w:r>
        <w:rPr>
          <w:rFonts w:ascii="宋体" w:hAnsi="宋体" w:cs="宋体"/>
          <w:b/>
          <w:szCs w:val="21"/>
          <w:highlight w:val="none"/>
        </w:rPr>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57"/>
        <w:gridCol w:w="2001"/>
        <w:gridCol w:w="4870"/>
        <w:gridCol w:w="757"/>
        <w:gridCol w:w="1487"/>
        <w:gridCol w:w="1482"/>
        <w:gridCol w:w="1482"/>
        <w:gridCol w:w="1332"/>
      </w:tblGrid>
      <w:tr>
        <w:trPr>
          <w:trHeight w:val="90"/>
          <w:tblHeader/>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序号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设备名称</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尺寸</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单位</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数量（台、个）</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单价最高限价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总价最高限价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备注</w:t>
            </w:r>
            <w:r>
              <w:rPr>
                <w:rFonts w:ascii="宋体" w:hAnsi="宋体" w:eastAsia="宋体" w:cs="宋体"/>
                <w:b/>
                <w:bCs/>
                <w:color w:val="000000"/>
                <w:sz w:val="20"/>
                <w:szCs w:val="20"/>
                <w:highlight w:val="none"/>
                <w:lang w:val="en-US" w:eastAsia="zh-CN" w:bidi="ar-SA"/>
              </w:rPr>
            </w:r>
            <w:r/>
          </w:p>
        </w:tc>
      </w:tr>
      <w:tr>
        <w:trPr>
          <w:trHeight w:val="673"/>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推车式热风双门消毒柜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1540×780×1950（±30）</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23500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117500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35"/>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刀具消毒柜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570×135×650（±30）</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2128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12768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46"/>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砧板消毒柜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1200×600×1750（±30）</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4455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26730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477"/>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双门密胺消毒柜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sz w:val="21"/>
                <w:szCs w:val="24"/>
                <w:highlight w:val="none"/>
                <w:lang w:val="en-US" w:eastAsia="zh-CN" w:bidi="ar"/>
              </w:rPr>
              <w:t xml:space="preserve">1120</w:t>
            </w:r>
            <w:r>
              <w:rPr>
                <w:rFonts w:hint="eastAsia" w:ascii="宋体" w:hAnsi="宋体" w:eastAsia="宋体" w:cs="宋体"/>
                <w:sz w:val="20"/>
                <w:szCs w:val="20"/>
                <w:highlight w:val="none"/>
                <w:lang w:val="en-US" w:eastAsia="zh-CN" w:bidi="ar"/>
              </w:rPr>
              <w:t xml:space="preserve">×518×1640（±30）</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7920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39600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46"/>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双门热风循环消毒柜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60"/>
              <w:jc w:val="center"/>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1192×553×1660（±30）</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8910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44550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442"/>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蒸汽消毒房</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6200×2700×2600（±30）</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148500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148500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02"/>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紫外线消毒灯</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40W</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198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12474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34"/>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蒸汽长龙式洗碗机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5550×914×2047（±30）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172700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345400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431"/>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蒸汽长龙式洗碗机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4550×914×2047（±30）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154000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154000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33"/>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隧道式洗碗机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1352×772×1474（±30）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48400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96800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408"/>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高压洗地机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1185×540×1000（±30）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26840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80520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477"/>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垃圾处理器</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1500×760×850/150（±30）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176000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528000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604"/>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高压清洗机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15840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31680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604"/>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便携式农药残留检测仪</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1045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1045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36"/>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水产品药物残留检测仪</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4455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4455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14"/>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食品重金属检测仪</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5060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5060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421"/>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全自动兽残检测仪</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6820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6820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467"/>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高压花洒(带龙头）</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2970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26730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616"/>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19</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电子式感应龙头</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1540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16940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58"/>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高压冲地龙头</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6930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117810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69"/>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摇摆混合龙头</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89</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594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52866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477"/>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双节摇摆龙头</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2090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10450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616"/>
        </w:trPr>
        <w:tc>
          <w:tcPr>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vMerge w:val="restart"/>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传送带</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Style w:val="1115"/>
                <w:rFonts w:ascii="Times New Roman" w:hAnsi="Times New Roman" w:eastAsia="宋体" w:cs="Times New Roman"/>
                <w:color w:val="000000"/>
                <w:sz w:val="20"/>
                <w:szCs w:val="20"/>
                <w:highlight w:val="none"/>
                <w:u w:val="none"/>
                <w:lang w:val="en-US" w:eastAsia="zh-CN" w:bidi="ar"/>
              </w:rPr>
              <w:t xml:space="preserve">4900+1600+2000</w:t>
            </w:r>
            <w:r>
              <w:rPr>
                <w:rStyle w:val="1095"/>
                <w:rFonts w:ascii="方正仿宋_GBK" w:hAnsi="方正仿宋_GBK" w:eastAsia="方正仿宋_GBK" w:cs="方正仿宋_GBK"/>
                <w:color w:val="000000"/>
                <w:sz w:val="22"/>
                <w:szCs w:val="22"/>
                <w:highlight w:val="none"/>
                <w:u w:val="none"/>
                <w:lang w:val="en-US" w:eastAsia="zh-CN" w:bidi="ar"/>
              </w:rPr>
              <w:t xml:space="preserve">×</w:t>
            </w:r>
            <w:r>
              <w:rPr>
                <w:rStyle w:val="1115"/>
                <w:rFonts w:ascii="Times New Roman" w:hAnsi="Times New Roman" w:eastAsia="宋体" w:cs="Times New Roman"/>
                <w:color w:val="000000"/>
                <w:sz w:val="20"/>
                <w:szCs w:val="20"/>
                <w:highlight w:val="none"/>
                <w:u w:val="none"/>
                <w:lang w:val="en-US" w:eastAsia="zh-CN" w:bidi="ar"/>
              </w:rPr>
              <w:t xml:space="preserve">500</w:t>
            </w:r>
            <w:r>
              <w:rPr>
                <w:rStyle w:val="1095"/>
                <w:rFonts w:ascii="方正仿宋_GBK" w:hAnsi="方正仿宋_GBK" w:eastAsia="方正仿宋_GBK" w:cs="方正仿宋_GBK"/>
                <w:color w:val="000000"/>
                <w:sz w:val="22"/>
                <w:szCs w:val="22"/>
                <w:highlight w:val="none"/>
                <w:u w:val="none"/>
                <w:lang w:val="en-US" w:eastAsia="zh-CN" w:bidi="ar"/>
              </w:rPr>
              <w:t xml:space="preserve">×</w:t>
            </w:r>
            <w:r>
              <w:rPr>
                <w:rStyle w:val="1115"/>
                <w:rFonts w:ascii="Times New Roman" w:hAnsi="Times New Roman" w:eastAsia="宋体" w:cs="Times New Roman"/>
                <w:color w:val="000000"/>
                <w:sz w:val="20"/>
                <w:szCs w:val="20"/>
                <w:highlight w:val="none"/>
                <w:u w:val="none"/>
                <w:lang w:val="en-US" w:eastAsia="zh-CN" w:bidi="ar"/>
              </w:rPr>
              <w:t xml:space="preserve">800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57200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57200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456"/>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Style w:val="1115"/>
                <w:rFonts w:ascii="Times New Roman" w:hAnsi="Times New Roman" w:eastAsia="宋体" w:cs="Times New Roman"/>
                <w:color w:val="000000"/>
                <w:sz w:val="20"/>
                <w:szCs w:val="20"/>
                <w:highlight w:val="none"/>
                <w:u w:val="none"/>
                <w:lang w:val="en-US" w:eastAsia="zh-CN" w:bidi="ar"/>
              </w:rPr>
              <w:t xml:space="preserve">5100+1600+5100</w:t>
            </w:r>
            <w:r>
              <w:rPr>
                <w:rStyle w:val="1095"/>
                <w:rFonts w:ascii="方正仿宋_GBK" w:hAnsi="方正仿宋_GBK" w:eastAsia="方正仿宋_GBK" w:cs="方正仿宋_GBK"/>
                <w:color w:val="000000"/>
                <w:sz w:val="22"/>
                <w:szCs w:val="22"/>
                <w:highlight w:val="none"/>
                <w:u w:val="none"/>
                <w:lang w:val="en-US" w:eastAsia="zh-CN" w:bidi="ar"/>
              </w:rPr>
              <w:t xml:space="preserve">×</w:t>
            </w:r>
            <w:r>
              <w:rPr>
                <w:rStyle w:val="1115"/>
                <w:rFonts w:ascii="Times New Roman" w:hAnsi="Times New Roman" w:eastAsia="宋体" w:cs="Times New Roman"/>
                <w:color w:val="000000"/>
                <w:sz w:val="20"/>
                <w:szCs w:val="20"/>
                <w:highlight w:val="none"/>
                <w:u w:val="none"/>
                <w:lang w:val="en-US" w:eastAsia="zh-CN" w:bidi="ar"/>
              </w:rPr>
              <w:t xml:space="preserve">500</w:t>
            </w:r>
            <w:r>
              <w:rPr>
                <w:rStyle w:val="1095"/>
                <w:rFonts w:ascii="方正仿宋_GBK" w:hAnsi="方正仿宋_GBK" w:eastAsia="方正仿宋_GBK" w:cs="方正仿宋_GBK"/>
                <w:color w:val="000000"/>
                <w:sz w:val="22"/>
                <w:szCs w:val="22"/>
                <w:highlight w:val="none"/>
                <w:u w:val="none"/>
                <w:lang w:val="en-US" w:eastAsia="zh-CN" w:bidi="ar"/>
              </w:rPr>
              <w:t xml:space="preserve">×</w:t>
            </w:r>
            <w:r>
              <w:rPr>
                <w:rStyle w:val="1115"/>
                <w:rFonts w:ascii="Times New Roman" w:hAnsi="Times New Roman" w:eastAsia="宋体" w:cs="Times New Roman"/>
                <w:color w:val="000000"/>
                <w:sz w:val="20"/>
                <w:szCs w:val="20"/>
                <w:highlight w:val="none"/>
                <w:u w:val="none"/>
                <w:lang w:val="en-US" w:eastAsia="zh-CN" w:bidi="ar"/>
              </w:rPr>
              <w:t xml:space="preserve">800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79200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79200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455"/>
        </w:trPr>
        <w:tc>
          <w:tcPr>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vMerge w:val="restart"/>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洗碗机集气罩</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1000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1000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600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1584</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1584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23"/>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3500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1200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600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3</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6160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18480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59"/>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1600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1000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600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2640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2640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34"/>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洗碗机</w:t>
            </w:r>
            <w:r>
              <w:rPr>
                <w:rStyle w:val="1114"/>
                <w:rFonts w:ascii="宋体" w:hAnsi="宋体" w:eastAsia="宋体" w:cs="宋体"/>
                <w:color w:val="000000"/>
                <w:sz w:val="20"/>
                <w:szCs w:val="20"/>
                <w:highlight w:val="none"/>
                <w:u w:val="none"/>
                <w:lang w:val="en-US" w:eastAsia="zh-CN" w:bidi="ar"/>
              </w:rPr>
              <w:t xml:space="preserve">90</w:t>
            </w:r>
            <w:r>
              <w:rPr>
                <w:rFonts w:hint="eastAsia" w:ascii="宋体" w:hAnsi="宋体" w:eastAsia="宋体" w:cs="宋体"/>
                <w:color w:val="000000"/>
                <w:sz w:val="20"/>
                <w:szCs w:val="20"/>
                <w:highlight w:val="none"/>
                <w:lang w:val="en-US" w:eastAsia="zh-CN" w:bidi="ar"/>
              </w:rPr>
              <w:t xml:space="preserve">°转角台</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760"/>
              <w:jc w:val="center"/>
              <w:widowControl/>
              <w:rPr>
                <w:rFonts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920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920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920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22000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81"/>
        </w:trPr>
        <w:tc>
          <w:tcPr>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vMerge w:val="restart"/>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小件投掷口</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L=5600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13860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13860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522"/>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L=5900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14300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14300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bl>
    <w:p>
      <w:pPr>
        <w:pStyle w:val="760"/>
        <w:rPr>
          <w:rFonts w:ascii="宋体" w:hAnsi="宋体" w:cs="宋体"/>
          <w:b/>
          <w:szCs w:val="21"/>
          <w:highlight w:val="none"/>
        </w:rPr>
      </w:pPr>
      <w:r>
        <w:rPr>
          <w:rFonts w:ascii="宋体" w:hAnsi="宋体" w:cs="宋体"/>
          <w:b/>
          <w:szCs w:val="21"/>
          <w:highlight w:val="none"/>
        </w:rPr>
      </w:r>
      <w:r/>
    </w:p>
    <w:p>
      <w:pPr>
        <w:pStyle w:val="760"/>
        <w:rPr>
          <w:rFonts w:ascii="宋体" w:hAnsi="宋体" w:cs="宋体"/>
          <w:b/>
          <w:szCs w:val="21"/>
          <w:highlight w:val="none"/>
        </w:rPr>
      </w:pPr>
      <w:r>
        <w:rPr>
          <w:rFonts w:ascii="宋体" w:hAnsi="宋体" w:cs="宋体"/>
          <w:b/>
          <w:szCs w:val="21"/>
          <w:highlight w:val="none"/>
        </w:rPr>
      </w:r>
      <w:r/>
    </w:p>
    <w:p>
      <w:pPr>
        <w:pStyle w:val="760"/>
        <w:rPr>
          <w:rFonts w:ascii="宋体" w:hAnsi="宋体" w:cs="宋体"/>
          <w:b/>
          <w:szCs w:val="21"/>
          <w:highlight w:val="none"/>
        </w:rPr>
      </w:pPr>
      <w:r>
        <w:rPr>
          <w:rFonts w:ascii="宋体" w:hAnsi="宋体" w:cs="宋体"/>
          <w:b/>
          <w:szCs w:val="21"/>
          <w:highlight w:val="none"/>
        </w:rPr>
      </w:r>
      <w:r/>
    </w:p>
    <w:p>
      <w:pPr>
        <w:pStyle w:val="760"/>
        <w:rPr>
          <w:rFonts w:ascii="宋体" w:hAnsi="宋体" w:cs="宋体"/>
          <w:b/>
          <w:szCs w:val="21"/>
          <w:highlight w:val="none"/>
        </w:rPr>
      </w:pPr>
      <w:r>
        <w:rPr>
          <w:rFonts w:hint="eastAsia" w:ascii="宋体" w:hAnsi="宋体" w:cs="宋体"/>
          <w:b/>
          <w:szCs w:val="21"/>
          <w:highlight w:val="none"/>
          <w:lang w:val="en-US" w:eastAsia="zh-CN"/>
        </w:rPr>
        <w:t xml:space="preserve">标段3：</w:t>
      </w:r>
      <w:r>
        <w:rPr>
          <w:rFonts w:hint="eastAsia" w:ascii="宋体" w:hAnsi="宋体" w:cs="宋体"/>
          <w:b/>
          <w:szCs w:val="21"/>
          <w:highlight w:val="none"/>
        </w:rPr>
        <w:t xml:space="preserve">厨房定制式采购汇总表</w:t>
      </w:r>
      <w:r>
        <w:rPr>
          <w:rFonts w:ascii="宋体" w:hAnsi="宋体" w:cs="宋体"/>
          <w:b/>
          <w:szCs w:val="21"/>
          <w:highlight w:val="none"/>
        </w:rPr>
      </w:r>
      <w:r/>
    </w:p>
    <w:tbl>
      <w:tblPr>
        <w:tblW w:w="4998" w:type="pct"/>
        <w:jc w:val="center"/>
        <w:tblInd w:w="-128" w:type="dxa"/>
        <w:tblLayout w:type="autofit"/>
        <w:tblCellMar>
          <w:left w:w="64" w:type="dxa"/>
          <w:top w:w="32" w:type="dxa"/>
          <w:right w:w="64" w:type="dxa"/>
          <w:bottom w:w="32" w:type="dxa"/>
        </w:tblCellMar>
        <w:tblLook w:val="04A0" w:firstRow="1" w:lastRow="0" w:firstColumn="1" w:lastColumn="0" w:noHBand="0" w:noVBand="1"/>
      </w:tblPr>
      <w:tblGrid>
        <w:gridCol w:w="634"/>
        <w:gridCol w:w="2929"/>
        <w:gridCol w:w="4682"/>
        <w:gridCol w:w="634"/>
        <w:gridCol w:w="1410"/>
        <w:gridCol w:w="1404"/>
        <w:gridCol w:w="1404"/>
        <w:gridCol w:w="983"/>
      </w:tblGrid>
      <w:tr>
        <w:trPr>
          <w:tblHeade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序号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设备名称</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760"/>
              <w:jc w:val="left"/>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尺寸</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单位</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数量（台、个）</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单价最高限价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总价最高限价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备注</w:t>
            </w:r>
            <w:r>
              <w:rPr>
                <w:rFonts w:ascii="宋体" w:hAnsi="宋体" w:eastAsia="宋体" w:cs="宋体"/>
                <w:b/>
                <w:bCs/>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定制式燃气双头大锅灶（带熄火保护）</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2400×1250×800/450（±30）锅径1000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15750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252000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定制式燃气单头大锅灶（带熄火保护）</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1200×1250×800/450（±30）锅径1000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7900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7900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定制式燃气双头炒炉（带熄火保护）</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2200×1250×800/450（±30）锅径450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11700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46800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定制式燃气单头炒炉（带熄火保护）</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1200×1250×800/450（±30）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7650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30600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冷藏库</w:t>
            </w:r>
            <w:r>
              <w:rPr>
                <w:rFonts w:hint="eastAsia" w:eastAsia="宋体"/>
                <w:color w:val="000000"/>
                <w:sz w:val="20"/>
                <w:szCs w:val="20"/>
                <w:highlight w:val="none"/>
                <w:lang w:val="en-US" w:eastAsia="zh-CN" w:bidi="ar"/>
              </w:rPr>
              <w:t xml:space="preserve">（含5个）</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定制</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315000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315000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冷冻库</w:t>
            </w:r>
            <w:r>
              <w:rPr>
                <w:rFonts w:hint="eastAsia" w:eastAsia="宋体"/>
                <w:color w:val="000000"/>
                <w:sz w:val="20"/>
                <w:szCs w:val="20"/>
                <w:highlight w:val="none"/>
                <w:lang w:val="en-US" w:eastAsia="zh-CN" w:bidi="ar"/>
              </w:rPr>
              <w:t xml:space="preserve">（含3个）</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定制</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204000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204000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压缩机组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1650×810×975（±30）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9500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76000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不锈钢冷库控制箱及库内照明及安装辅材</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7650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61200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冷风机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1560×470×430（±30）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43200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平板推车</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850×750×340（±30）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9900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饼盘车</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470×650×1750(±5)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81600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特制拖车（含沥水盘）</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960×720×340(沥水盘高180）(±5)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2300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23000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13</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双通GN盆推车保温柜</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1546×940×1793（±30）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21600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86400 </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实验室工作台</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eastAsia="宋体"/>
                <w:sz w:val="20"/>
                <w:szCs w:val="20"/>
                <w:highlight w:val="none"/>
                <w:lang w:val="en-US" w:eastAsia="zh-CN" w:bidi="ar"/>
              </w:rPr>
              <w:t xml:space="preserve">180</w:t>
            </w:r>
            <w:r>
              <w:rPr>
                <w:rFonts w:hint="eastAsia" w:eastAsia="宋体"/>
                <w:sz w:val="20"/>
                <w:szCs w:val="20"/>
                <w:highlight w:val="none"/>
                <w:lang w:val="en-US" w:eastAsia="zh-CN" w:bidi="ar"/>
              </w:rPr>
              <w:t xml:space="preserve">0×</w:t>
            </w:r>
            <w:r>
              <w:rPr>
                <w:rFonts w:eastAsia="宋体"/>
                <w:sz w:val="20"/>
                <w:szCs w:val="20"/>
                <w:highlight w:val="none"/>
                <w:lang w:val="en-US" w:eastAsia="zh-CN" w:bidi="ar"/>
              </w:rPr>
              <w:t xml:space="preserve">80</w:t>
            </w:r>
            <w:r>
              <w:rPr>
                <w:rFonts w:hint="eastAsia" w:eastAsia="宋体"/>
                <w:sz w:val="20"/>
                <w:szCs w:val="20"/>
                <w:highlight w:val="none"/>
                <w:lang w:val="en-US" w:eastAsia="zh-CN" w:bidi="ar"/>
              </w:rPr>
              <w:t xml:space="preserve">0×</w:t>
            </w:r>
            <w:r>
              <w:rPr>
                <w:rFonts w:eastAsia="宋体"/>
                <w:sz w:val="20"/>
                <w:szCs w:val="20"/>
                <w:highlight w:val="none"/>
                <w:lang w:val="en-US" w:eastAsia="zh-CN" w:bidi="ar"/>
              </w:rPr>
              <w:t xml:space="preserve">80</w:t>
            </w:r>
            <w:r>
              <w:rPr>
                <w:rFonts w:hint="eastAsia" w:eastAsia="宋体"/>
                <w:sz w:val="20"/>
                <w:szCs w:val="20"/>
                <w:highlight w:val="none"/>
                <w:lang w:val="en-US" w:eastAsia="zh-CN" w:bidi="ar"/>
              </w:rPr>
              <w:t xml:space="preserve">0</w:t>
            </w:r>
            <w:r>
              <w:rPr>
                <w:rFonts w:eastAsia="宋体"/>
                <w:color w:val="000000"/>
                <w:sz w:val="20"/>
                <w:szCs w:val="20"/>
                <w:highlight w:val="none"/>
                <w:lang w:val="en-US" w:eastAsia="zh-CN" w:bidi="ar"/>
              </w:rPr>
              <w:t xml:space="preserve">（±30）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2</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2200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4400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挡鼠板</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定制</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3600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员工三层杯架</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2600×400×700（±30）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3600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17</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吊顶双层架</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6800×400×700（±30）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5580</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11160 </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保温售卖柜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1500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700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4320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133920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1800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700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4480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8960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19</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掩门工作柜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2560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2560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660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2720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2720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2720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16320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2800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660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2800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2800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2800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工作台连层板</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1500×900×800/150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1920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7680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1500×760×850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15680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1500×760×800/150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11760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1000×760×800/150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1600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1280×760×800/150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1760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1680×760×800/150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2040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1780×760×800/150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4480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1100×900×800/150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1680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950×900×800/150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1300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1500×760×800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9800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1200×760×800/150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1680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1800×760×800/150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4480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1800×900×800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2360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4720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920×760×800/150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700×700×850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1400×700×850/150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1840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5520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1200×760×850/150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1760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1500×800×850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19600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1600×760×800/150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1520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970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970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售卖工作柜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1100×700×850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4160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4160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1800×800×850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4640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18560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1200×800×850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4240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8480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1500×800×850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17600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定制</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4600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高身储物柜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760"/>
              <w:jc w:val="left"/>
              <w:widowControl/>
              <w:rPr>
                <w:rFonts w:ascii="宋体"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1200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480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1800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单通工作柜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1600×760×800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1450×600×800/150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3040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1400×760×800/150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3040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1500×650×800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9600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1200×760×800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1800×800×800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3280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1500×800×850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3040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12160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1500×800×800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3040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1800×700×800/150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3360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3360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1300×800×800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3280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1700×800×800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3280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1500×760×800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3040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6080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eastAsia="宋体"/>
                <w:color w:val="000000"/>
                <w:sz w:val="20"/>
                <w:szCs w:val="20"/>
                <w:highlight w:val="none"/>
                <w:lang w:val="en-US" w:eastAsia="zh-CN" w:bidi="ar-SA"/>
              </w:rPr>
            </w:pPr>
            <w:r>
              <w:rPr>
                <w:rStyle w:val="1095"/>
                <w:rFonts w:ascii="宋体" w:hAnsi="方正仿宋_GBK" w:eastAsia="宋体" w:cs="方正仿宋_GBK"/>
                <w:color w:val="000000"/>
                <w:sz w:val="20"/>
                <w:szCs w:val="22"/>
                <w:highlight w:val="none"/>
                <w:u w:val="none"/>
                <w:lang w:val="en-US" w:eastAsia="zh-CN" w:bidi="ar"/>
              </w:rPr>
              <w:t xml:space="preserve">双通工作柜</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1800×700×800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4160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8320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1800×800×800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4160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20800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1800×1000×800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3360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26880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挂墙式吊柜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2750×360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3520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2560×360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3440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3440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2800×350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3520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2550×360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3440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3440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4800×360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5280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5280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3850×360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4800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3200×350×700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4640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4640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4650×360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5280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5280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补柜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760"/>
              <w:jc w:val="left"/>
              <w:widowControl/>
              <w:rPr>
                <w:rFonts w:ascii="宋体"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760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27</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活动工作台</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760"/>
              <w:jc w:val="left"/>
              <w:widowControl/>
              <w:rPr>
                <w:rFonts w:ascii="宋体"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1500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700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14700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大理石面工作台连抽屉</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760"/>
              <w:jc w:val="left"/>
              <w:widowControl/>
              <w:rPr>
                <w:rFonts w:ascii="宋体"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1800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29</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限位工作台</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760"/>
              <w:jc w:val="left"/>
              <w:widowControl/>
              <w:rPr>
                <w:rFonts w:ascii="宋体"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1500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1900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9500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不锈钢封墙板</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2900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2900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3320×2000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2700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2700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6500×2000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5400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4000×2000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3300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3300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6230×2000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4500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4500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8000×2000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8100×2000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6100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7600×2000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5600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3600×2000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2300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2300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9000×2000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6860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6860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8200×2000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6100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8900×2000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6776</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13552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6800×2000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9500×2000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7280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7280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（8400+3800+1300)×2000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9800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（6200+2700）×2000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6700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6700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挂墙式双层板</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6000×320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3840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7680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7600×320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4864</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4864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5600×320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3584</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3584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3600×360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2304</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2304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4700×360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3008</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3008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5600×360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3584</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3584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1152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1152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2150×360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1376</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1376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2800×360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1792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3584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3000×360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1920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1920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垃圾桶柜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500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850/150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2560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2560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500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760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850/150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2560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5120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500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700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850/150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2560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2560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500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760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850/150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2560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2560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Style w:val="1114"/>
                <w:rFonts w:ascii="宋体" w:hAnsi="宋体" w:eastAsia="宋体" w:cs="宋体"/>
                <w:color w:val="000000"/>
                <w:sz w:val="20"/>
                <w:szCs w:val="20"/>
                <w:highlight w:val="none"/>
                <w:u w:val="none"/>
                <w:lang w:val="en-US" w:eastAsia="zh-CN" w:bidi="ar"/>
              </w:rPr>
              <w:t xml:space="preserve">500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660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800/150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2560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2560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炉间柜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700×600×800/450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400×1200×800/450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17920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500×700×800/450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2400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400×700×800/50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400×850×800/450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2080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570×1200×800/450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2400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400×700×800/450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400×1100×800/450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2160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4320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400×700×850/50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8960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不锈钢地沟连格栅盖板</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6920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7700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7700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1680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1680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5250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6300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6300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2070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2310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2310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4620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5530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11060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1386</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1386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2900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3500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1430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1380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1700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1700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945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945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1550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1953</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1953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1323</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1323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756</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1512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1620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3850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7700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1500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3500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1512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3024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1550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3556</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7112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1638</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3276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567</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567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441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441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3220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3500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3700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3580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1500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1764</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1764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330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4830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9660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834</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1050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1458</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1855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1855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4950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5537</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5537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2600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3276</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3276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1520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1900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1900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1620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4710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5180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5180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4760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5460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5460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4900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5600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5600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810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1008</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2016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5720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6300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6300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3600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6850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7931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7931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2550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3213</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3213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2410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2450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3087</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3087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6500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7700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7700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1449</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1449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2772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2772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9440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7700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9100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1780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4900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5600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5600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9380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5420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6300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6300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8580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10150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756</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756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8720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10500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10500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8420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10150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2480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3100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2460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3100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6080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6100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3160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3900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3900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1990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2500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2500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1660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2700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3402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3402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1070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1300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940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4120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4900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4900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1510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1900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1900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1770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3000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3780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3780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5600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5600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5600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6240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7700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7700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8350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9800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5800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8860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10500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10500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3470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相关配套产品</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315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315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1134</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1134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315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315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货架</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530×1220×1800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24</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945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22680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530×1220×1800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1106</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55300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530×910×225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385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9625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550×1200×1600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37</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置物架</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需定制</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546</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2184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350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550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1092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2184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L=1800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restart"/>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各种水池、盆台</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2400×760×850/150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10500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需定制</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4200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1800×760×850/150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1820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3640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1600×760×850/150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1750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1200×760×850/150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1750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15750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1200×760×850/150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6300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1300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1500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760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4480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1500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4480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1750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6300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1800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5040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1180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700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800/150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700×700×800/150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735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735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1300×760×800/150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1800×900×800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2520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1500×900×800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2800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1200×760×850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1500×760×800/150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1120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760×700×800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840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1200×760×800/150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3150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1200×900×800/150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10500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1800×800×800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2800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1300×760×920/150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1200×760×920/150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2000×900+2000×760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×920/150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4900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4900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2000×900+1600×760</w:t>
            </w:r>
            <w:r>
              <w:rPr>
                <w:rFonts w:hint="eastAsia" w:ascii="宋体" w:hAnsi="宋体" w:eastAsia="宋体" w:cs="宋体"/>
                <w:color w:val="000000"/>
                <w:sz w:val="20"/>
                <w:szCs w:val="20"/>
                <w:highlight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×920/150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4760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4760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600×600×500/120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1085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2170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vMerge w:val="continue"/>
            <w:textDirection w:val="lrTb"/>
            <w:noWrap w:val="false"/>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tcPr>
          <w:p>
            <w:pPr>
              <w:pStyle w:val="760"/>
              <w:jc w:val="left"/>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400×440×250/150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994</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4970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39</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餐具收餐存放车</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1300×700×1160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5"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760"/>
              <w:jc w:val="left"/>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760"/>
              <w:jc w:val="lef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22000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bl>
    <w:p>
      <w:pPr>
        <w:pStyle w:val="760"/>
        <w:rPr>
          <w:rFonts w:ascii="宋体" w:hAnsi="宋体" w:cs="宋体"/>
          <w:b/>
          <w:szCs w:val="21"/>
          <w:highlight w:val="none"/>
        </w:rPr>
      </w:pPr>
      <w:r>
        <w:rPr>
          <w:rFonts w:ascii="宋体" w:hAnsi="宋体" w:cs="宋体"/>
          <w:b/>
          <w:szCs w:val="21"/>
          <w:highlight w:val="none"/>
        </w:rPr>
      </w:r>
      <w:r/>
    </w:p>
    <w:p>
      <w:pPr>
        <w:pStyle w:val="760"/>
        <w:rPr>
          <w:rFonts w:ascii="宋体" w:hAnsi="宋体" w:cs="宋体"/>
          <w:b/>
          <w:szCs w:val="21"/>
          <w:highlight w:val="none"/>
        </w:rPr>
      </w:pPr>
      <w:r>
        <w:rPr>
          <w:rFonts w:hint="eastAsia" w:ascii="宋体" w:hAnsi="宋体" w:cs="宋体"/>
          <w:b/>
          <w:szCs w:val="21"/>
          <w:highlight w:val="none"/>
          <w:lang w:val="en-US" w:eastAsia="zh-CN"/>
        </w:rPr>
        <w:t xml:space="preserve">标段4：</w:t>
      </w:r>
      <w:r>
        <w:rPr>
          <w:rFonts w:hint="eastAsia" w:ascii="宋体" w:hAnsi="宋体" w:cs="宋体"/>
          <w:b/>
          <w:szCs w:val="21"/>
          <w:highlight w:val="none"/>
        </w:rPr>
        <w:t xml:space="preserve">油烟净化器采购表</w:t>
      </w:r>
      <w:r>
        <w:rPr>
          <w:rFonts w:ascii="宋体" w:hAnsi="宋体" w:cs="宋体"/>
          <w:b/>
          <w:szCs w:val="21"/>
          <w:highlight w:val="none"/>
        </w:rPr>
      </w:r>
      <w:r/>
    </w:p>
    <w:tbl>
      <w:tblPr>
        <w:tblW w:w="4997" w:type="pct"/>
        <w:jc w:val="center"/>
        <w:tblInd w:w="-128" w:type="dxa"/>
        <w:tblLayout w:type="autofit"/>
        <w:tblCellMar>
          <w:left w:w="64" w:type="dxa"/>
          <w:top w:w="40" w:type="dxa"/>
          <w:right w:w="64" w:type="dxa"/>
          <w:bottom w:w="40" w:type="dxa"/>
        </w:tblCellMar>
        <w:tblLook w:val="04A0" w:firstRow="1" w:lastRow="0" w:firstColumn="1" w:lastColumn="0" w:noHBand="0" w:noVBand="1"/>
      </w:tblPr>
      <w:tblGrid>
        <w:gridCol w:w="746"/>
        <w:gridCol w:w="2549"/>
        <w:gridCol w:w="3919"/>
        <w:gridCol w:w="955"/>
        <w:gridCol w:w="1658"/>
        <w:gridCol w:w="1424"/>
        <w:gridCol w:w="1651"/>
        <w:gridCol w:w="1176"/>
      </w:tblGrid>
      <w:tr>
        <w:trPr>
          <w:trHeight w:val="616"/>
          <w:tblHeader/>
        </w:trPr>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序号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设备名称</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尺寸</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单位</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数量（台、个）</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单价最高限价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总价最高限价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备注</w:t>
            </w:r>
            <w:r>
              <w:rPr>
                <w:rFonts w:ascii="宋体" w:hAnsi="宋体" w:eastAsia="宋体" w:cs="宋体"/>
                <w:b/>
                <w:bCs/>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restart"/>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restart"/>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油烟净化器设备及排油烟风管</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3600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1300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26000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2000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1300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6000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1300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44000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88000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1300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47000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94000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7500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1300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48000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96000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10000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1300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61200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122400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4700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1100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35000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35000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3000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1300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51000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9000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1300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57600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115200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12500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1100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90000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90000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7000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1300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54000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108000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1300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30000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60000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1300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45000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45000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9200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1100</w:t>
            </w:r>
            <w:r>
              <w:rPr>
                <w:rFonts w:hint="eastAsia" w:ascii="宋体" w:eastAsia="宋体"/>
                <w:color w:val="000000"/>
                <w:sz w:val="20"/>
                <w:szCs w:val="20"/>
                <w:highlight w:val="none"/>
                <w:lang w:val="en-US" w:eastAsia="zh-CN" w:bidi="ar"/>
              </w:rPr>
              <w:t xml:space="preserve">×</w:t>
            </w:r>
            <w:r>
              <w:rPr>
                <w:rFonts w:ascii="宋体" w:eastAsia="宋体"/>
                <w:color w:val="000000"/>
                <w:sz w:val="20"/>
                <w:szCs w:val="20"/>
                <w:highlight w:val="none"/>
                <w:lang w:val="en-US" w:eastAsia="zh-CN" w:bidi="ar"/>
              </w:rPr>
              <w:t xml:space="preserve">960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组</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95000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95000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定制</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Style w:val="1093"/>
                <w:rFonts w:ascii="宋体" w:hAnsi="方正仿宋_GBK" w:eastAsia="宋体" w:cs="方正仿宋_GBK"/>
                <w:b/>
                <w:bCs/>
                <w:color w:val="000000"/>
                <w:sz w:val="20"/>
                <w:szCs w:val="22"/>
                <w:highlight w:val="none"/>
                <w:u w:val="none"/>
                <w:lang w:val="en-US" w:eastAsia="zh-CN" w:bidi="ar"/>
              </w:rPr>
              <w:t xml:space="preserve">m</w:t>
            </w:r>
            <w:r>
              <w:rPr>
                <w:rStyle w:val="1115"/>
                <w:rFonts w:ascii="宋体" w:hAnsi="Times New Roman" w:eastAsia="宋体" w:cs="Times New Roman"/>
                <w:color w:val="000000"/>
                <w:sz w:val="20"/>
                <w:szCs w:val="20"/>
                <w:highlight w:val="none"/>
                <w:u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240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48000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93"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Style w:val="1093"/>
                <w:rFonts w:ascii="宋体" w:hAnsi="方正仿宋_GBK" w:eastAsia="宋体" w:cs="方正仿宋_GBK"/>
                <w:b/>
                <w:bCs/>
                <w:color w:val="000000"/>
                <w:sz w:val="20"/>
                <w:szCs w:val="22"/>
                <w:highlight w:val="none"/>
                <w:u w:val="none"/>
                <w:lang w:val="en-US" w:eastAsia="zh-CN" w:bidi="ar"/>
              </w:rPr>
              <w:t xml:space="preserve">≥</w:t>
            </w:r>
            <w:r>
              <w:rPr>
                <w:rStyle w:val="1114"/>
                <w:rFonts w:ascii="宋体" w:hAnsi="宋体" w:eastAsia="宋体" w:cs="宋体"/>
                <w:color w:val="000000"/>
                <w:sz w:val="20"/>
                <w:szCs w:val="20"/>
                <w:highlight w:val="none"/>
                <w:u w:val="none"/>
                <w:lang w:val="en-US" w:eastAsia="zh-CN" w:bidi="ar"/>
              </w:rPr>
              <w:t xml:space="preserve">4000m</w:t>
            </w:r>
            <w:r>
              <w:rPr>
                <w:rStyle w:val="1093"/>
                <w:rFonts w:ascii="宋体" w:hAnsi="方正仿宋_GBK" w:eastAsia="宋体" w:cs="方正仿宋_GBK"/>
                <w:b/>
                <w:bCs/>
                <w:color w:val="000000"/>
                <w:sz w:val="20"/>
                <w:szCs w:val="22"/>
                <w:highlight w:val="none"/>
                <w:u w:val="none"/>
                <w:lang w:val="en-US" w:eastAsia="zh-CN" w:bidi="ar"/>
              </w:rPr>
              <w:t xml:space="preserve">³</w:t>
            </w:r>
            <w:r>
              <w:rPr>
                <w:rStyle w:val="1114"/>
                <w:rFonts w:ascii="宋体" w:hAnsi="宋体" w:eastAsia="宋体" w:cs="宋体"/>
                <w:color w:val="000000"/>
                <w:sz w:val="20"/>
                <w:szCs w:val="20"/>
                <w:highlight w:val="none"/>
                <w:u w:val="none"/>
                <w:lang w:val="en-US" w:eastAsia="zh-CN" w:bidi="ar"/>
              </w:rPr>
              <w:t xml:space="preserve">/h</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台</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5</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32000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bl>
    <w:p>
      <w:pPr>
        <w:pStyle w:val="760"/>
        <w:rPr>
          <w:rFonts w:ascii="宋体" w:hAnsi="宋体" w:cs="宋体"/>
          <w:b/>
          <w:szCs w:val="21"/>
          <w:highlight w:val="none"/>
        </w:rPr>
      </w:pPr>
      <w:r>
        <w:rPr>
          <w:rFonts w:hint="eastAsia" w:ascii="宋体" w:hAnsi="宋体" w:cs="宋体"/>
          <w:b/>
          <w:szCs w:val="21"/>
          <w:highlight w:val="none"/>
          <w:lang w:val="en-US" w:eastAsia="zh-CN"/>
        </w:rPr>
        <w:t xml:space="preserve">标段5：</w:t>
      </w:r>
      <w:r>
        <w:rPr>
          <w:rFonts w:hint="eastAsia" w:ascii="宋体" w:hAnsi="宋体" w:cs="宋体"/>
          <w:b/>
          <w:szCs w:val="21"/>
          <w:highlight w:val="none"/>
        </w:rPr>
        <w:t xml:space="preserve">送餐助力车汇总表</w:t>
      </w:r>
      <w:r>
        <w:rPr>
          <w:rFonts w:ascii="宋体" w:hAnsi="宋体" w:cs="宋体"/>
          <w:b/>
          <w:szCs w:val="21"/>
          <w:highlight w:val="none"/>
        </w:rPr>
      </w:r>
      <w:r/>
    </w:p>
    <w:tbl>
      <w:tblPr>
        <w:tblW w:w="4997" w:type="pct"/>
        <w:tblInd w:w="-216" w:type="dxa"/>
        <w:tblLayout w:type="autofit"/>
        <w:tblCellMar>
          <w:left w:w="108" w:type="dxa"/>
          <w:top w:w="0" w:type="dxa"/>
          <w:right w:w="108" w:type="dxa"/>
          <w:bottom w:w="0" w:type="dxa"/>
        </w:tblCellMar>
        <w:tblLook w:val="04A0" w:firstRow="1" w:lastRow="0" w:firstColumn="1" w:lastColumn="0" w:noHBand="0" w:noVBand="1"/>
      </w:tblPr>
      <w:tblGrid>
        <w:gridCol w:w="955"/>
        <w:gridCol w:w="1407"/>
        <w:gridCol w:w="4447"/>
        <w:gridCol w:w="955"/>
        <w:gridCol w:w="1636"/>
        <w:gridCol w:w="1430"/>
        <w:gridCol w:w="1830"/>
        <w:gridCol w:w="1505"/>
      </w:tblGrid>
      <w:tr>
        <w:trPr>
          <w:trHeight w:val="480"/>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序号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设备名称</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尺寸</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单位</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数量（台、个）</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单价最高限价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总价最高限价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备注</w:t>
            </w:r>
            <w:r>
              <w:rPr>
                <w:rFonts w:ascii="宋体" w:hAnsi="宋体" w:eastAsia="宋体" w:cs="宋体"/>
                <w:b/>
                <w:bCs/>
                <w:color w:val="000000"/>
                <w:sz w:val="20"/>
                <w:szCs w:val="20"/>
                <w:highlight w:val="none"/>
                <w:lang w:val="en-US" w:eastAsia="zh-CN" w:bidi="ar-SA"/>
              </w:rPr>
            </w:r>
            <w:r/>
          </w:p>
        </w:tc>
      </w:tr>
      <w:tr>
        <w:trPr>
          <w:trHeight w:val="699"/>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送餐助力车</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Times New Roman" w:eastAsia="宋体" w:cs="Times New Roman"/>
                <w:color w:val="000000"/>
                <w:sz w:val="20"/>
                <w:szCs w:val="20"/>
                <w:highlight w:val="none"/>
                <w:lang w:val="en-US" w:eastAsia="zh-CN" w:bidi="ar"/>
              </w:rPr>
              <w:t xml:space="preserve">1200</w:t>
            </w:r>
            <w:r>
              <w:rPr>
                <w:rFonts w:hint="eastAsia" w:ascii="宋体" w:hAnsi="Times New Roman" w:eastAsia="宋体" w:cs="Times New Roman"/>
                <w:color w:val="000000"/>
                <w:sz w:val="20"/>
                <w:szCs w:val="20"/>
                <w:highlight w:val="none"/>
                <w:lang w:val="en-US" w:eastAsia="zh-CN" w:bidi="ar"/>
              </w:rPr>
              <w:t xml:space="preserve">×</w:t>
            </w:r>
            <w:r>
              <w:rPr>
                <w:rFonts w:ascii="宋体" w:hAnsi="Times New Roman" w:eastAsia="宋体" w:cs="Times New Roman"/>
                <w:color w:val="000000"/>
                <w:sz w:val="20"/>
                <w:szCs w:val="20"/>
                <w:highlight w:val="none"/>
                <w:lang w:val="en-US" w:eastAsia="zh-CN" w:bidi="ar"/>
              </w:rPr>
              <w:t xml:space="preserve">650</w:t>
            </w:r>
            <w:r>
              <w:rPr>
                <w:rFonts w:hint="eastAsia" w:ascii="宋体" w:hAnsi="Times New Roman" w:eastAsia="宋体" w:cs="Times New Roman"/>
                <w:color w:val="000000"/>
                <w:sz w:val="20"/>
                <w:szCs w:val="20"/>
                <w:highlight w:val="none"/>
                <w:lang w:val="en-US" w:eastAsia="zh-CN" w:bidi="ar"/>
              </w:rPr>
              <w:t xml:space="preserve">×</w:t>
            </w:r>
            <w:r>
              <w:rPr>
                <w:rFonts w:ascii="宋体" w:hAnsi="Times New Roman" w:eastAsia="宋体" w:cs="Times New Roman"/>
                <w:color w:val="000000"/>
                <w:sz w:val="20"/>
                <w:szCs w:val="20"/>
                <w:highlight w:val="none"/>
                <w:lang w:val="en-US" w:eastAsia="zh-CN" w:bidi="ar"/>
              </w:rPr>
              <w:t xml:space="preserve">1250(±10)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760"/>
              <w:jc w:val="center"/>
              <w:widowControl/>
              <w:rPr>
                <w:rFonts w:eastAsia="宋体"/>
                <w:color w:val="000000"/>
                <w:sz w:val="20"/>
                <w:szCs w:val="20"/>
                <w:highlight w:val="none"/>
                <w:lang w:val="en-US" w:eastAsia="zh-CN" w:bidi="ar-SA"/>
              </w:rPr>
            </w:pPr>
            <w:r>
              <w:rPr>
                <w:rFonts w:eastAsia="宋体"/>
                <w:color w:val="000000"/>
                <w:sz w:val="20"/>
                <w:szCs w:val="20"/>
                <w:highlight w:val="none"/>
                <w:lang w:val="en-US" w:eastAsia="zh-CN" w:bidi="ar"/>
              </w:rPr>
              <w:t xml:space="preserve">50</w:t>
            </w:r>
            <w:r>
              <w:rPr>
                <w:rFonts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23000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760"/>
              <w:jc w:val="right"/>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1150000 </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bl>
    <w:p>
      <w:pPr>
        <w:pStyle w:val="760"/>
        <w:rPr>
          <w:rFonts w:hint="eastAsia" w:ascii="宋体" w:hAnsi="宋体" w:cs="宋体"/>
          <w:b/>
          <w:szCs w:val="21"/>
          <w:highlight w:val="none"/>
        </w:rPr>
      </w:pPr>
      <w:r>
        <w:rPr>
          <w:rFonts w:hint="eastAsia" w:ascii="宋体" w:hAnsi="宋体" w:cs="宋体"/>
          <w:b/>
          <w:szCs w:val="21"/>
          <w:highlight w:val="none"/>
        </w:rPr>
      </w:r>
      <w:r/>
    </w:p>
    <w:p>
      <w:pPr>
        <w:pStyle w:val="760"/>
        <w:rPr>
          <w:rFonts w:ascii="宋体" w:hAnsi="宋体" w:cs="宋体"/>
          <w:b/>
          <w:szCs w:val="21"/>
          <w:highlight w:val="none"/>
        </w:rPr>
      </w:pPr>
      <w:r>
        <w:rPr>
          <w:rFonts w:hint="eastAsia" w:ascii="宋体" w:hAnsi="宋体" w:cs="宋体"/>
          <w:b/>
          <w:szCs w:val="21"/>
          <w:highlight w:val="none"/>
          <w:lang w:val="en-US" w:eastAsia="zh-CN"/>
        </w:rPr>
        <w:t xml:space="preserve">标段6：</w:t>
      </w:r>
      <w:r>
        <w:rPr>
          <w:rFonts w:hint="eastAsia" w:ascii="宋体" w:hAnsi="宋体" w:cs="宋体"/>
          <w:b/>
          <w:szCs w:val="21"/>
          <w:highlight w:val="none"/>
        </w:rPr>
        <w:t xml:space="preserve">灭火系统汇总表</w:t>
      </w:r>
      <w:r>
        <w:rPr>
          <w:rFonts w:ascii="宋体" w:hAnsi="宋体" w:cs="宋体"/>
          <w:b/>
          <w:szCs w:val="21"/>
          <w:highlight w:val="none"/>
        </w:rPr>
      </w:r>
      <w:r/>
    </w:p>
    <w:p>
      <w:pPr>
        <w:pStyle w:val="760"/>
        <w:rPr>
          <w:rFonts w:ascii="宋体" w:hAnsi="宋体" w:cs="宋体"/>
          <w:b/>
          <w:szCs w:val="21"/>
          <w:highlight w:val="none"/>
        </w:rPr>
      </w:pPr>
      <w:r>
        <w:rPr>
          <w:rFonts w:ascii="宋体" w:hAnsi="宋体" w:cs="宋体"/>
          <w:b/>
          <w:szCs w:val="21"/>
          <w:highlight w:val="none"/>
        </w:rPr>
      </w:r>
      <w:r/>
    </w:p>
    <w:tbl>
      <w:tblPr>
        <w:tblW w:w="4998" w:type="pct"/>
        <w:tblInd w:w="-128" w:type="dxa"/>
        <w:tblLayout w:type="autofit"/>
        <w:tblCellMar>
          <w:left w:w="64" w:type="dxa"/>
          <w:top w:w="32" w:type="dxa"/>
          <w:right w:w="64" w:type="dxa"/>
          <w:bottom w:w="32" w:type="dxa"/>
        </w:tblCellMar>
        <w:tblLook w:val="04A0" w:firstRow="1" w:lastRow="0" w:firstColumn="1" w:lastColumn="0" w:noHBand="0" w:noVBand="1"/>
      </w:tblPr>
      <w:tblGrid>
        <w:gridCol w:w="753"/>
        <w:gridCol w:w="2017"/>
        <w:gridCol w:w="4648"/>
        <w:gridCol w:w="1231"/>
        <w:gridCol w:w="1675"/>
        <w:gridCol w:w="1439"/>
        <w:gridCol w:w="1563"/>
        <w:gridCol w:w="754"/>
      </w:tblGrid>
      <w:tr>
        <w:trPr>
          <w:trHeight w:val="446"/>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序号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设备名称</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尺寸</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单位</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数量（台、个）</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单价最高限价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总价最高限价</w:t>
            </w:r>
            <w:r>
              <w:rPr>
                <w:rFonts w:ascii="宋体" w:hAnsi="宋体" w:eastAsia="宋体" w:cs="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备注</w:t>
            </w:r>
            <w:r>
              <w:rPr>
                <w:rFonts w:ascii="宋体" w:hAnsi="宋体" w:eastAsia="宋体" w:cs="宋体"/>
                <w:b/>
                <w:bCs/>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restart"/>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灭火系统</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1900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14520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3720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14520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6500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43560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6230+4000+3600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3</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43560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8000+8100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26400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7600+3600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26400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4690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14520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9000+8200+3000+8900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4</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58080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8900+6800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26400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2600+2600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14520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8070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14520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6800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14520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6200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14520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7500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14520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14520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8400+2050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mm</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1</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760"/>
              <w:jc w:val="center"/>
              <w:widowControl/>
              <w:rPr>
                <w:rFonts w:ascii="宋体" w:eastAsia="宋体"/>
                <w:color w:val="000000"/>
                <w:sz w:val="20"/>
                <w:szCs w:val="20"/>
                <w:highlight w:val="none"/>
                <w:lang w:val="en-US" w:eastAsia="zh-CN" w:bidi="ar-SA"/>
              </w:rPr>
            </w:pPr>
            <w:r>
              <w:rPr>
                <w:rFonts w:ascii="宋体" w:eastAsia="宋体"/>
                <w:color w:val="000000"/>
                <w:sz w:val="20"/>
                <w:szCs w:val="20"/>
                <w:highlight w:val="none"/>
                <w:lang w:val="en-US" w:eastAsia="zh-CN" w:bidi="ar"/>
              </w:rPr>
              <w:t xml:space="preserve">26400</w:t>
            </w:r>
            <w:r>
              <w:rPr>
                <w:rFonts w:ascii="宋体" w:eastAsia="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26400</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60"/>
              <w:jc w:val="center"/>
              <w:widowControl w:val="off"/>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bl>
    <w:p>
      <w:pPr>
        <w:pStyle w:val="760"/>
        <w:rPr>
          <w:b/>
          <w:bCs/>
          <w:sz w:val="24"/>
          <w:szCs w:val="32"/>
          <w:highlight w:val="none"/>
        </w:rPr>
      </w:pPr>
      <w:r>
        <w:rPr>
          <w:b/>
          <w:bCs/>
          <w:sz w:val="24"/>
          <w:szCs w:val="32"/>
          <w:highlight w:val="none"/>
        </w:rPr>
      </w:r>
      <w:r/>
    </w:p>
    <w:p>
      <w:pPr>
        <w:pStyle w:val="760"/>
        <w:jc w:val="center"/>
        <w:rPr>
          <w:b/>
          <w:bCs/>
          <w:sz w:val="24"/>
          <w:szCs w:val="32"/>
          <w:highlight w:val="none"/>
        </w:rPr>
      </w:pPr>
      <w:r>
        <w:rPr>
          <w:b/>
          <w:bCs/>
          <w:sz w:val="24"/>
          <w:szCs w:val="32"/>
          <w:highlight w:val="none"/>
        </w:rPr>
      </w:r>
      <w:r/>
    </w:p>
    <w:p>
      <w:pPr>
        <w:pStyle w:val="760"/>
        <w:rPr>
          <w:rFonts w:ascii="宋体" w:hAnsi="宋体" w:cs="宋体"/>
          <w:b/>
          <w:szCs w:val="21"/>
          <w:highlight w:val="none"/>
        </w:rPr>
        <w:sectPr>
          <w:footnotePr/>
          <w:endnotePr/>
          <w:type w:val="nextPage"/>
          <w:pgSz w:w="16838" w:h="11906" w:orient="landscape"/>
          <w:pgMar w:top="1588" w:right="1440" w:bottom="1698" w:left="1440" w:header="851" w:footer="992" w:gutter="0"/>
          <w:cols w:num="1" w:sep="0" w:space="1701" w:equalWidth="1"/>
          <w:docGrid w:linePitch="360"/>
        </w:sectPr>
      </w:pPr>
      <w:r>
        <w:rPr>
          <w:rFonts w:ascii="宋体" w:hAnsi="宋体" w:cs="宋体"/>
          <w:b/>
          <w:szCs w:val="21"/>
          <w:highlight w:val="none"/>
        </w:rPr>
      </w:r>
      <w:r/>
    </w:p>
    <w:p>
      <w:pPr>
        <w:pStyle w:val="760"/>
        <w:rPr>
          <w:highlight w:val="none"/>
        </w:rPr>
      </w:pPr>
      <w:r/>
      <w:bookmarkEnd w:id="274"/>
      <w:r>
        <w:rPr>
          <w:highlight w:val="none"/>
        </w:rPr>
      </w:r>
      <w:r/>
    </w:p>
    <w:p>
      <w:pPr>
        <w:pStyle w:val="865"/>
        <w:ind w:firstLine="569"/>
        <w:spacing w:line="480" w:lineRule="auto"/>
        <w:rPr>
          <w:rFonts w:ascii="宋体" w:hAnsi="宋体" w:cs="宋体"/>
          <w:highlight w:val="none"/>
        </w:rPr>
      </w:pPr>
      <w:r>
        <w:rPr>
          <w:rFonts w:hint="eastAsia" w:ascii="宋体" w:hAnsi="宋体" w:cs="宋体"/>
          <w:highlight w:val="none"/>
        </w:rPr>
        <w:t xml:space="preserve">第五章 评标方法与评标标准</w:t>
      </w:r>
      <w:bookmarkEnd w:id="273"/>
      <w:r>
        <w:rPr>
          <w:rFonts w:ascii="宋体" w:hAnsi="宋体" w:cs="宋体"/>
          <w:highlight w:val="none"/>
        </w:rPr>
      </w:r>
      <w:r/>
    </w:p>
    <w:p>
      <w:pPr>
        <w:pStyle w:val="760"/>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一、评标方法</w:t>
      </w:r>
      <w:r>
        <w:rPr>
          <w:rFonts w:ascii="宋体" w:hAnsi="宋体" w:cs="宋体"/>
          <w:bCs/>
          <w:position w:val="-10"/>
          <w:szCs w:val="21"/>
          <w:highlight w:val="none"/>
        </w:rPr>
      </w:r>
      <w:r/>
    </w:p>
    <w:p>
      <w:pPr>
        <w:pStyle w:val="760"/>
        <w:ind w:firstLine="420"/>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评委会将对确定为实质性响应采购文件要求的投标文件进行评价和比较，评标采用综合评分法。</w:t>
      </w:r>
      <w:r>
        <w:rPr>
          <w:rFonts w:ascii="宋体" w:hAnsi="宋体" w:cs="宋体"/>
          <w:bCs/>
          <w:position w:val="-10"/>
          <w:szCs w:val="21"/>
          <w:highlight w:val="none"/>
        </w:rPr>
      </w:r>
      <w:r/>
    </w:p>
    <w:p>
      <w:pPr>
        <w:pStyle w:val="760"/>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二、评标标准</w:t>
      </w:r>
      <w:r>
        <w:rPr>
          <w:rFonts w:ascii="宋体" w:hAnsi="宋体" w:cs="宋体"/>
          <w:bCs/>
          <w:position w:val="-10"/>
          <w:szCs w:val="21"/>
          <w:highlight w:val="none"/>
        </w:rPr>
      </w:r>
      <w:r/>
    </w:p>
    <w:p>
      <w:pPr>
        <w:pStyle w:val="760"/>
        <w:ind w:firstLine="420"/>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本项目采用综合评分法确定中标候选人。评标委员会将按下列评分办法和标准进行评分，总分值为100分。</w:t>
      </w:r>
      <w:r>
        <w:rPr>
          <w:rFonts w:ascii="宋体" w:hAnsi="宋体" w:cs="宋体"/>
          <w:bCs/>
          <w:position w:val="-10"/>
          <w:szCs w:val="21"/>
          <w:highlight w:val="none"/>
        </w:rPr>
      </w:r>
      <w:r/>
    </w:p>
    <w:p>
      <w:pPr>
        <w:pStyle w:val="760"/>
        <w:ind w:firstLine="420"/>
        <w:jc w:val="left"/>
        <w:spacing w:line="360" w:lineRule="auto"/>
        <w:rPr>
          <w:rFonts w:ascii="宋体" w:hAnsi="宋体" w:cs="宋体"/>
          <w:b/>
          <w:position w:val="-10"/>
          <w:szCs w:val="21"/>
          <w:highlight w:val="none"/>
        </w:rPr>
      </w:pPr>
      <w:r>
        <w:rPr>
          <w:rFonts w:hint="eastAsia" w:ascii="宋体" w:hAnsi="宋体" w:cs="宋体"/>
          <w:b/>
          <w:position w:val="-10"/>
          <w:szCs w:val="21"/>
          <w:highlight w:val="none"/>
        </w:rPr>
        <w:t xml:space="preserve">标段1：厨房成品类 评分标准</w:t>
      </w:r>
      <w:r>
        <w:rPr>
          <w:rFonts w:ascii="宋体" w:hAnsi="宋体" w:cs="宋体"/>
          <w:b/>
          <w:position w:val="-10"/>
          <w:szCs w:val="21"/>
          <w:highlight w:val="none"/>
        </w:rPr>
      </w:r>
      <w:r/>
    </w:p>
    <w:tbl>
      <w:tblPr>
        <w:tblW w:w="517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285"/>
        <w:gridCol w:w="6241"/>
        <w:gridCol w:w="803"/>
      </w:tblGrid>
      <w:tr>
        <w:trPr>
          <w:trHeight w:val="962"/>
        </w:trPr>
        <w:tc>
          <w:tcPr>
            <w:tcW w:w="822" w:type="dxa"/>
            <w:vAlign w:val="center"/>
            <w:textDirection w:val="lrTb"/>
            <w:noWrap/>
          </w:tcPr>
          <w:p>
            <w:pPr>
              <w:pStyle w:val="760"/>
              <w:contextualSpacing/>
              <w:jc w:val="center"/>
              <w:spacing w:line="3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评审因素</w:t>
            </w:r>
            <w:r>
              <w:rPr>
                <w:rFonts w:ascii="宋体" w:hAnsi="宋体" w:eastAsia="宋体" w:cs="宋体"/>
                <w:color w:val="000000"/>
                <w:sz w:val="21"/>
                <w:szCs w:val="21"/>
                <w:highlight w:val="none"/>
                <w:lang w:val="en-US" w:eastAsia="zh-CN" w:bidi="ar-SA"/>
              </w:rPr>
            </w:r>
            <w:r/>
          </w:p>
        </w:tc>
        <w:tc>
          <w:tcPr>
            <w:tcW w:w="6241" w:type="dxa"/>
            <w:vAlign w:val="center"/>
            <w:textDirection w:val="lrTb"/>
            <w:noWrap/>
          </w:tcPr>
          <w:p>
            <w:pPr>
              <w:pStyle w:val="760"/>
              <w:contextualSpacing/>
              <w:ind w:firstLine="420"/>
              <w:jc w:val="center"/>
              <w:spacing w:line="320" w:lineRule="exac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评审标准</w:t>
            </w:r>
            <w:r>
              <w:rPr>
                <w:rFonts w:ascii="宋体" w:hAnsi="宋体" w:eastAsia="宋体" w:cs="宋体"/>
                <w:bCs/>
                <w:color w:val="000000"/>
                <w:sz w:val="21"/>
                <w:szCs w:val="21"/>
                <w:highlight w:val="none"/>
                <w:lang w:val="en-US" w:eastAsia="zh-CN" w:bidi="ar-SA"/>
              </w:rPr>
            </w:r>
            <w:r/>
          </w:p>
        </w:tc>
        <w:tc>
          <w:tcPr>
            <w:tcW w:w="803" w:type="dxa"/>
            <w:vAlign w:val="center"/>
            <w:textDirection w:val="lrTb"/>
            <w:noWrap/>
          </w:tcPr>
          <w:p>
            <w:pPr>
              <w:pStyle w:val="760"/>
              <w:contextualSpacing/>
              <w:jc w:val="center"/>
              <w:spacing w:line="320" w:lineRule="exact"/>
              <w:widowControl w:val="off"/>
              <w:rPr>
                <w:rFonts w:eastAsia="宋体"/>
                <w:color w:val="000000"/>
                <w:sz w:val="21"/>
                <w:szCs w:val="24"/>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分值</w:t>
            </w:r>
            <w:r>
              <w:rPr>
                <w:rFonts w:eastAsia="宋体"/>
                <w:color w:val="000000"/>
                <w:sz w:val="21"/>
                <w:szCs w:val="24"/>
                <w:highlight w:val="none"/>
                <w:lang w:val="en-US" w:eastAsia="zh-CN" w:bidi="ar-SA"/>
              </w:rPr>
            </w:r>
            <w:r/>
          </w:p>
        </w:tc>
      </w:tr>
      <w:tr>
        <w:trPr>
          <w:trHeight w:val="1600"/>
        </w:trPr>
        <w:tc>
          <w:tcPr>
            <w:tcW w:w="822" w:type="dxa"/>
            <w:vAlign w:val="center"/>
            <w:textDirection w:val="lrTb"/>
            <w:noWrap/>
          </w:tcPr>
          <w:p>
            <w:pPr>
              <w:pStyle w:val="760"/>
              <w:numPr>
                <w:ilvl w:val="0"/>
                <w:numId w:val="11"/>
              </w:numPr>
              <w:contextualSpacing/>
              <w:ind w:left="0" w:firstLine="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价格</w:t>
            </w:r>
            <w:r>
              <w:rPr>
                <w:rFonts w:ascii="宋体" w:hAnsi="宋体" w:eastAsia="宋体" w:cs="宋体"/>
                <w:bCs/>
                <w:color w:val="000000"/>
                <w:sz w:val="21"/>
                <w:szCs w:val="21"/>
                <w:highlight w:val="none"/>
                <w:lang w:val="en-US" w:eastAsia="zh-CN" w:bidi="ar-SA"/>
              </w:rPr>
            </w:r>
            <w:r/>
          </w:p>
          <w:p>
            <w:pPr>
              <w:pStyle w:val="760"/>
              <w:contextualSpacing/>
              <w:jc w:val="center"/>
              <w:spacing w:line="320" w:lineRule="exac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评分</w:t>
            </w:r>
            <w:r>
              <w:rPr>
                <w:rFonts w:ascii="宋体" w:hAnsi="宋体" w:eastAsia="宋体" w:cs="宋体"/>
                <w:bCs/>
                <w:color w:val="000000"/>
                <w:sz w:val="21"/>
                <w:szCs w:val="21"/>
                <w:highlight w:val="none"/>
                <w:lang w:val="en-US" w:eastAsia="zh-CN" w:bidi="ar-SA"/>
              </w:rPr>
            </w:r>
            <w:r/>
          </w:p>
          <w:p>
            <w:pPr>
              <w:pStyle w:val="760"/>
              <w:contextualSpacing/>
              <w:jc w:val="center"/>
              <w:spacing w:line="3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(30分)</w:t>
            </w:r>
            <w:r>
              <w:rPr>
                <w:rFonts w:ascii="宋体" w:hAnsi="宋体" w:eastAsia="宋体" w:cs="宋体"/>
                <w:color w:val="000000"/>
                <w:sz w:val="21"/>
                <w:szCs w:val="21"/>
                <w:highlight w:val="none"/>
                <w:lang w:val="en-US" w:eastAsia="zh-CN" w:bidi="ar-SA"/>
              </w:rPr>
            </w:r>
            <w:r/>
          </w:p>
        </w:tc>
        <w:tc>
          <w:tcPr>
            <w:tcW w:w="6241" w:type="dxa"/>
            <w:vAlign w:val="center"/>
            <w:textDirection w:val="lrTb"/>
            <w:noWrap/>
          </w:tcPr>
          <w:p>
            <w:pPr>
              <w:pStyle w:val="760"/>
              <w:contextualSpacing/>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ascii="宋体" w:hAnsi="宋体" w:eastAsia="宋体" w:cs="宋体"/>
                <w:bCs/>
                <w:color w:val="000000"/>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eastAsia="宋体"/>
                <w:color w:val="000000"/>
                <w:sz w:val="21"/>
                <w:szCs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rPr>
                <w:rFonts w:eastAsia="宋体"/>
                <w:color w:val="000000"/>
                <w:sz w:val="21"/>
                <w:szCs w:val="24"/>
                <w:highlight w:val="none"/>
                <w:lang w:val="en-US" w:eastAsia="zh-CN" w:bidi="ar-SA"/>
              </w:rPr>
            </w:r>
            <w:r/>
          </w:p>
        </w:tc>
      </w:tr>
      <w:tr>
        <w:trPr>
          <w:trHeight w:val="1600"/>
        </w:trPr>
        <w:tc>
          <w:tcPr>
            <w:tcW w:w="822" w:type="dxa"/>
            <w:vAlign w:val="center"/>
            <w:textDirection w:val="lrTb"/>
            <w:noWrap/>
          </w:tcPr>
          <w:p>
            <w:pPr>
              <w:pStyle w:val="760"/>
              <w:numPr>
                <w:ilvl w:val="0"/>
                <w:numId w:val="11"/>
              </w:numPr>
              <w:contextualSpacing/>
              <w:ind w:left="0" w:firstLine="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285" w:type="dxa"/>
            <w:vAlign w:val="center"/>
            <w:vMerge w:val="restart"/>
            <w:textDirection w:val="lrTb"/>
            <w:noWrap/>
          </w:tcPr>
          <w:p>
            <w:pPr>
              <w:pStyle w:val="760"/>
              <w:contextualSpacing/>
              <w:jc w:val="center"/>
              <w:spacing w:line="3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产品技术响应情况</w:t>
            </w:r>
            <w:r>
              <w:rPr>
                <w:rFonts w:ascii="宋体" w:hAnsi="宋体" w:eastAsia="宋体" w:cs="宋体"/>
                <w:color w:val="000000"/>
                <w:sz w:val="21"/>
                <w:szCs w:val="21"/>
                <w:highlight w:val="none"/>
                <w:lang w:val="en-US" w:eastAsia="zh-CN" w:bidi="ar-SA"/>
              </w:rPr>
            </w:r>
            <w:r/>
          </w:p>
          <w:p>
            <w:pPr>
              <w:pStyle w:val="760"/>
              <w:contextualSpacing/>
              <w:jc w:val="center"/>
              <w:spacing w:line="3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(30分)</w:t>
            </w:r>
            <w:r>
              <w:rPr>
                <w:rFonts w:ascii="宋体" w:hAnsi="宋体" w:eastAsia="宋体" w:cs="宋体"/>
                <w:color w:val="000000"/>
                <w:sz w:val="21"/>
                <w:szCs w:val="21"/>
                <w:highlight w:val="none"/>
                <w:lang w:val="en-US" w:eastAsia="zh-CN" w:bidi="ar-SA"/>
              </w:rPr>
            </w:r>
            <w:r/>
          </w:p>
        </w:tc>
        <w:tc>
          <w:tcPr>
            <w:tcW w:w="6241" w:type="dxa"/>
            <w:vAlign w:val="center"/>
            <w:textDirection w:val="lrTb"/>
            <w:noWrap/>
          </w:tcPr>
          <w:p>
            <w:pPr>
              <w:pStyle w:val="760"/>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投标产品对招标文件具体需求的响应程度：全部响应即完全满足招标文件“产品技术指标要求”的得30分。</w:t>
            </w:r>
            <w:r>
              <w:rPr>
                <w:rFonts w:hint="eastAsia" w:ascii="宋体" w:hAnsi="宋体" w:eastAsia="宋体" w:cs="宋体"/>
                <w:b/>
                <w:color w:val="000000"/>
                <w:sz w:val="21"/>
                <w:szCs w:val="21"/>
                <w:highlight w:val="none"/>
                <w:lang w:val="en-US" w:eastAsia="zh-CN" w:bidi="ar-SA"/>
              </w:rPr>
              <w:t xml:space="preserve">★招标文件中标注</w:t>
            </w:r>
            <w:r>
              <w:rPr>
                <w:rFonts w:hint="eastAsia" w:ascii="宋体" w:hAnsi="宋体" w:eastAsia="宋体" w:cs="宋体"/>
                <w:bCs/>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lang w:val="en-US" w:eastAsia="zh-CN" w:bidi="ar-SA"/>
              </w:rPr>
              <w:t xml:space="preserve">符号的条款为实质性要求条款，不满足废标。“▲”号指标为重要技术指标</w:t>
            </w:r>
            <w:r>
              <w:rPr>
                <w:rFonts w:hint="eastAsia" w:ascii="宋体" w:hAnsi="宋体" w:eastAsia="宋体" w:cs="宋体"/>
                <w:bCs/>
                <w:color w:val="000000"/>
                <w:sz w:val="21"/>
                <w:szCs w:val="21"/>
                <w:highlight w:val="none"/>
                <w:lang w:val="en-US" w:eastAsia="zh-CN" w:bidi="ar-SA"/>
              </w:rPr>
              <w:t xml:space="preserve">，本标段共计</w:t>
            </w:r>
            <w:r>
              <w:rPr>
                <w:rFonts w:hint="eastAsia" w:ascii="宋体" w:hAnsi="宋体" w:eastAsia="宋体" w:cs="宋体"/>
                <w:b/>
                <w:color w:val="000000"/>
                <w:sz w:val="21"/>
                <w:szCs w:val="21"/>
                <w:highlight w:val="none"/>
                <w:lang w:val="en-US" w:eastAsia="zh-CN" w:bidi="ar-SA"/>
              </w:rPr>
              <w:t xml:space="preserve">8项重要技术指标</w:t>
            </w:r>
            <w:r>
              <w:rPr>
                <w:rFonts w:hint="eastAsia" w:ascii="宋体" w:hAnsi="宋体" w:eastAsia="宋体" w:cs="宋体"/>
                <w:bCs/>
                <w:color w:val="000000"/>
                <w:sz w:val="21"/>
                <w:szCs w:val="21"/>
                <w:highlight w:val="none"/>
                <w:lang w:val="en-US" w:eastAsia="zh-CN" w:bidi="ar-SA"/>
              </w:rPr>
              <w:t xml:space="preserve">，有一项负偏离项扣1.5分；本标段共计</w:t>
            </w:r>
            <w:r>
              <w:rPr>
                <w:rFonts w:hint="eastAsia" w:ascii="宋体" w:hAnsi="宋体" w:eastAsia="宋体" w:cs="宋体"/>
                <w:b/>
                <w:color w:val="000000"/>
                <w:sz w:val="21"/>
                <w:szCs w:val="21"/>
                <w:highlight w:val="none"/>
                <w:lang w:val="en-US" w:eastAsia="zh-CN" w:bidi="ar-SA"/>
              </w:rPr>
              <w:t xml:space="preserve">30项一般性技术指标</w:t>
            </w:r>
            <w:r>
              <w:rPr>
                <w:rFonts w:hint="eastAsia" w:ascii="宋体" w:hAnsi="宋体" w:eastAsia="宋体" w:cs="宋体"/>
                <w:bCs/>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lang w:val="en-US" w:eastAsia="zh-CN" w:bidi="ar-SA"/>
              </w:rPr>
              <w:t xml:space="preserve">一般性技术指标打分项</w:t>
            </w:r>
            <w:r>
              <w:rPr>
                <w:rFonts w:hint="eastAsia" w:ascii="宋体" w:hAnsi="宋体" w:eastAsia="宋体" w:cs="宋体"/>
                <w:bCs/>
                <w:color w:val="000000"/>
                <w:sz w:val="21"/>
                <w:szCs w:val="21"/>
                <w:highlight w:val="none"/>
                <w:lang w:val="en-US" w:eastAsia="zh-CN" w:bidi="ar-SA"/>
              </w:rPr>
              <w:t xml:space="preserve">有一负偏离项扣0.6分（投标人需按照本采购文件具体功能技术要求在“技术参数响应及偏离表”中如实逐项填列所投产品的参数，其中重要技术指标“▲”号还需按采购文件要求提供相应佐证材料，在偏离表中标明证明材料所在页码或位置，否则评标委员会有权做负偏离处理）。</w:t>
            </w:r>
            <w:r>
              <w:rPr>
                <w:rFonts w:ascii="宋体" w:hAnsi="宋体" w:eastAsia="宋体" w:cs="宋体"/>
                <w:bCs/>
                <w:color w:val="000000"/>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30</w:t>
            </w:r>
            <w:r>
              <w:rPr>
                <w:rFonts w:ascii="宋体" w:hAnsi="宋体" w:eastAsia="宋体" w:cs="宋体"/>
                <w:color w:val="000000"/>
                <w:sz w:val="21"/>
                <w:szCs w:val="21"/>
                <w:highlight w:val="none"/>
                <w:lang w:val="en-US" w:eastAsia="zh-CN" w:bidi="ar-SA"/>
              </w:rPr>
            </w:r>
            <w:r/>
          </w:p>
        </w:tc>
      </w:tr>
      <w:tr>
        <w:trPr>
          <w:trHeight w:val="189"/>
        </w:trPr>
        <w:tc>
          <w:tcPr>
            <w:tcW w:w="822" w:type="dxa"/>
            <w:vAlign w:val="center"/>
            <w:textDirection w:val="lrTb"/>
            <w:noWrap/>
          </w:tcPr>
          <w:p>
            <w:pPr>
              <w:pStyle w:val="760"/>
              <w:numPr>
                <w:ilvl w:val="0"/>
                <w:numId w:val="11"/>
              </w:numPr>
              <w:contextualSpacing/>
              <w:ind w:left="0" w:firstLine="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285" w:type="dxa"/>
            <w:vAlign w:val="center"/>
            <w:textDirection w:val="lrTb"/>
            <w:noWrap/>
          </w:tcPr>
          <w:p>
            <w:pPr>
              <w:pStyle w:val="760"/>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设备性能评分</w:t>
            </w:r>
            <w:r>
              <w:rPr>
                <w:rFonts w:hint="eastAsia" w:ascii="宋体" w:hAnsi="宋体" w:eastAsia="宋体" w:cs="宋体"/>
                <w:bCs/>
                <w:color w:val="000000"/>
                <w:sz w:val="21"/>
                <w:szCs w:val="21"/>
                <w:highlight w:val="none"/>
                <w:lang w:val="en-US" w:eastAsia="zh-CN" w:bidi="ar-SA"/>
              </w:rPr>
            </w:r>
            <w:r/>
          </w:p>
          <w:p>
            <w:pPr>
              <w:pStyle w:val="760"/>
              <w:jc w:val="center"/>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（11分）</w:t>
            </w:r>
            <w:r>
              <w:rPr>
                <w:rFonts w:ascii="宋体" w:hAnsi="宋体" w:eastAsia="宋体" w:cs="宋体"/>
                <w:bCs/>
                <w:color w:val="000000"/>
                <w:sz w:val="21"/>
                <w:szCs w:val="21"/>
                <w:highlight w:val="none"/>
                <w:lang w:val="en-US" w:eastAsia="zh-CN" w:bidi="ar-SA"/>
              </w:rPr>
            </w:r>
            <w:r/>
          </w:p>
        </w:tc>
        <w:tc>
          <w:tcPr>
            <w:tcW w:w="6241" w:type="dxa"/>
            <w:vAlign w:val="center"/>
            <w:textDirection w:val="lrTb"/>
            <w:noWrap/>
          </w:tcPr>
          <w:p>
            <w:pPr>
              <w:pStyle w:val="760"/>
              <w:jc w:val="both"/>
              <w:spacing w:line="360" w:lineRule="auto"/>
              <w:widowControl w:val="off"/>
              <w:rPr>
                <w:rFonts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由评委根据所投</w:t>
            </w:r>
            <w:r>
              <w:rPr>
                <w:rFonts w:hint="eastAsia" w:ascii="宋体" w:hAnsi="宋体" w:eastAsia="宋体" w:cs="宋体"/>
                <w:bCs/>
                <w:color w:val="000000"/>
                <w:sz w:val="21"/>
                <w:szCs w:val="21"/>
                <w:highlight w:val="none"/>
                <w:lang w:val="en-US" w:eastAsia="zh-CN" w:bidi="ar-SA"/>
              </w:rPr>
              <w:t xml:space="preserve">产品</w:t>
            </w:r>
            <w:r>
              <w:rPr>
                <w:rFonts w:hint="eastAsia" w:ascii="宋体" w:hAnsi="宋体" w:eastAsia="宋体" w:cs="宋体"/>
                <w:bCs/>
                <w:color w:val="000000"/>
                <w:sz w:val="21"/>
                <w:szCs w:val="21"/>
                <w:highlight w:val="none"/>
                <w:lang w:val="zh-CN" w:eastAsia="zh-CN" w:bidi="ar-SA"/>
              </w:rPr>
              <w:t xml:space="preserve">材质、</w:t>
            </w:r>
            <w:r>
              <w:rPr>
                <w:rFonts w:hint="eastAsia" w:ascii="宋体" w:hAnsi="宋体" w:eastAsia="宋体" w:cs="宋体"/>
                <w:bCs/>
                <w:color w:val="000000"/>
                <w:sz w:val="21"/>
                <w:szCs w:val="21"/>
                <w:highlight w:val="none"/>
                <w:lang w:val="en-US" w:eastAsia="zh-CN" w:bidi="ar-SA"/>
              </w:rPr>
              <w:t xml:space="preserve">安全性、易用性</w:t>
            </w:r>
            <w:r>
              <w:rPr>
                <w:rFonts w:hint="eastAsia" w:ascii="宋体" w:hAnsi="宋体" w:eastAsia="宋体" w:cs="宋体"/>
                <w:bCs/>
                <w:color w:val="000000"/>
                <w:sz w:val="21"/>
                <w:szCs w:val="21"/>
                <w:highlight w:val="none"/>
                <w:lang w:val="zh-CN" w:eastAsia="zh-CN" w:bidi="ar-SA"/>
              </w:rPr>
              <w:t xml:space="preserve">等因素，结合投标文件提供的佐证材料等进行评审。佐证材料包括但不限于主要模块的实物拍摄照片、材质证明材料、工艺证明材料等，以及产品技术指标的描述、检测文件及证明照片等内容，具体打分点如下：</w:t>
            </w:r>
            <w:r>
              <w:rPr>
                <w:rFonts w:ascii="宋体" w:hAnsi="宋体" w:eastAsia="宋体" w:cs="宋体"/>
                <w:bCs/>
                <w:color w:val="000000"/>
                <w:sz w:val="21"/>
                <w:szCs w:val="21"/>
                <w:highlight w:val="none"/>
                <w:lang w:val="zh-CN" w:eastAsia="zh-CN" w:bidi="ar-SA"/>
              </w:rPr>
            </w:r>
            <w:r/>
          </w:p>
          <w:p>
            <w:pPr>
              <w:pStyle w:val="760"/>
              <w:jc w:val="both"/>
              <w:spacing w:line="360" w:lineRule="auto"/>
              <w:widowControl w:val="off"/>
              <w:rPr>
                <w:rFonts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3.</w:t>
            </w: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 w:val="21"/>
                <w:szCs w:val="21"/>
                <w:highlight w:val="none"/>
                <w:lang w:val="zh-CN" w:eastAsia="zh-CN" w:bidi="ar-SA"/>
              </w:rPr>
              <w:t xml:space="preserve">产品材质（</w:t>
            </w:r>
            <w:r>
              <w:rPr>
                <w:rFonts w:hint="eastAsia" w:ascii="宋体" w:hAnsi="宋体" w:eastAsia="宋体" w:cs="宋体"/>
                <w:bCs/>
                <w:color w:val="000000"/>
                <w:sz w:val="21"/>
                <w:szCs w:val="21"/>
                <w:highlight w:val="none"/>
                <w:lang w:val="en-US" w:eastAsia="zh-CN" w:bidi="ar-SA"/>
              </w:rPr>
              <w:t xml:space="preserve">3</w:t>
            </w:r>
            <w:r>
              <w:rPr>
                <w:rFonts w:hint="eastAsia" w:ascii="宋体" w:hAnsi="宋体" w:eastAsia="宋体" w:cs="宋体"/>
                <w:bCs/>
                <w:color w:val="000000"/>
                <w:sz w:val="21"/>
                <w:szCs w:val="21"/>
                <w:highlight w:val="none"/>
                <w:lang w:val="zh-CN" w:eastAsia="zh-CN" w:bidi="ar-SA"/>
              </w:rPr>
              <w:t xml:space="preserve">分）：评委根据投标文件提供的佐证材料进行评审，产品材质优于招标文件要求得</w:t>
            </w:r>
            <w:r>
              <w:rPr>
                <w:rFonts w:hint="eastAsia" w:ascii="宋体" w:hAnsi="宋体" w:eastAsia="宋体" w:cs="宋体"/>
                <w:bCs/>
                <w:color w:val="000000"/>
                <w:sz w:val="21"/>
                <w:szCs w:val="21"/>
                <w:highlight w:val="none"/>
                <w:lang w:val="en-US" w:eastAsia="zh-CN" w:bidi="ar-SA"/>
              </w:rPr>
              <w:t xml:space="preserve">3</w:t>
            </w:r>
            <w:r>
              <w:rPr>
                <w:rFonts w:hint="eastAsia" w:ascii="宋体" w:hAnsi="宋体" w:eastAsia="宋体" w:cs="宋体"/>
                <w:bCs/>
                <w:color w:val="000000"/>
                <w:sz w:val="21"/>
                <w:szCs w:val="21"/>
                <w:highlight w:val="none"/>
                <w:lang w:val="zh-CN" w:eastAsia="zh-CN" w:bidi="ar-SA"/>
              </w:rPr>
              <w:t xml:space="preserve">分；</w:t>
            </w:r>
            <w:r>
              <w:rPr>
                <w:rFonts w:hint="eastAsia" w:ascii="宋体" w:hAnsi="宋体" w:eastAsia="宋体" w:cs="宋体"/>
                <w:bCs/>
                <w:color w:val="000000"/>
                <w:sz w:val="21"/>
                <w:szCs w:val="21"/>
                <w:highlight w:val="none"/>
                <w:lang w:val="en-US" w:eastAsia="zh-CN" w:bidi="ar-SA"/>
              </w:rPr>
              <w:t xml:space="preserve">基本满足</w:t>
            </w:r>
            <w:r>
              <w:rPr>
                <w:rFonts w:hint="eastAsia" w:ascii="宋体" w:hAnsi="宋体" w:eastAsia="宋体" w:cs="宋体"/>
                <w:bCs/>
                <w:color w:val="000000"/>
                <w:sz w:val="21"/>
                <w:szCs w:val="21"/>
                <w:highlight w:val="none"/>
                <w:lang w:val="zh-CN" w:eastAsia="zh-CN" w:bidi="ar-SA"/>
              </w:rPr>
              <w:t xml:space="preserve">招标文件要求得</w:t>
            </w:r>
            <w:r>
              <w:rPr>
                <w:rFonts w:hint="eastAsia" w:ascii="宋体" w:hAnsi="宋体" w:eastAsia="宋体" w:cs="宋体"/>
                <w:bCs/>
                <w:color w:val="000000"/>
                <w:sz w:val="21"/>
                <w:szCs w:val="21"/>
                <w:highlight w:val="none"/>
                <w:lang w:val="en-US" w:eastAsia="zh-CN" w:bidi="ar-SA"/>
              </w:rPr>
              <w:t xml:space="preserve">1.5</w:t>
            </w:r>
            <w:r>
              <w:rPr>
                <w:rFonts w:hint="eastAsia" w:ascii="宋体" w:hAnsi="宋体" w:eastAsia="宋体" w:cs="宋体"/>
                <w:bCs/>
                <w:color w:val="000000"/>
                <w:sz w:val="21"/>
                <w:szCs w:val="21"/>
                <w:highlight w:val="none"/>
                <w:lang w:val="zh-CN" w:eastAsia="zh-CN" w:bidi="ar-SA"/>
              </w:rPr>
              <w:t xml:space="preserve">分；不满足或未提供有效佐证材料不得分。</w:t>
            </w:r>
            <w:r>
              <w:rPr>
                <w:rFonts w:ascii="宋体" w:hAnsi="宋体" w:eastAsia="宋体" w:cs="宋体"/>
                <w:bCs/>
                <w:color w:val="000000"/>
                <w:sz w:val="21"/>
                <w:szCs w:val="21"/>
                <w:highlight w:val="none"/>
                <w:lang w:val="zh-CN" w:eastAsia="zh-CN" w:bidi="ar-SA"/>
              </w:rPr>
            </w:r>
            <w:r/>
          </w:p>
          <w:p>
            <w:pPr>
              <w:pStyle w:val="760"/>
              <w:jc w:val="both"/>
              <w:spacing w:line="360" w:lineRule="auto"/>
              <w:widowControl w:val="off"/>
              <w:rPr>
                <w:rFonts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3.</w:t>
            </w:r>
            <w:r>
              <w:rPr>
                <w:rFonts w:hint="eastAsia" w:ascii="宋体" w:hAnsi="宋体" w:eastAsia="宋体" w:cs="宋体"/>
                <w:bCs/>
                <w:color w:val="000000"/>
                <w:sz w:val="21"/>
                <w:szCs w:val="21"/>
                <w:highlight w:val="none"/>
                <w:lang w:val="en-US" w:eastAsia="zh-CN" w:bidi="ar-SA"/>
              </w:rPr>
              <w:t xml:space="preserve">2</w:t>
            </w:r>
            <w:r>
              <w:rPr>
                <w:rFonts w:hint="eastAsia" w:ascii="宋体" w:hAnsi="宋体" w:eastAsia="宋体" w:cs="宋体"/>
                <w:bCs/>
                <w:color w:val="000000"/>
                <w:sz w:val="21"/>
                <w:szCs w:val="21"/>
                <w:highlight w:val="none"/>
                <w:lang w:val="zh-CN" w:eastAsia="zh-CN" w:bidi="ar-SA"/>
              </w:rPr>
              <w:t xml:space="preserve">产品安全性(</w:t>
            </w:r>
            <w:r>
              <w:rPr>
                <w:rFonts w:hint="eastAsia" w:ascii="宋体" w:hAnsi="宋体" w:eastAsia="宋体" w:cs="宋体"/>
                <w:bCs/>
                <w:color w:val="000000"/>
                <w:sz w:val="21"/>
                <w:szCs w:val="21"/>
                <w:highlight w:val="none"/>
                <w:lang w:val="en-US" w:eastAsia="zh-CN" w:bidi="ar-SA"/>
              </w:rPr>
              <w:t xml:space="preserve">3</w:t>
            </w:r>
            <w:r>
              <w:rPr>
                <w:rFonts w:hint="eastAsia" w:ascii="宋体" w:hAnsi="宋体" w:eastAsia="宋体" w:cs="宋体"/>
                <w:bCs/>
                <w:color w:val="000000"/>
                <w:sz w:val="21"/>
                <w:szCs w:val="21"/>
                <w:highlight w:val="none"/>
                <w:lang w:val="zh-CN" w:eastAsia="zh-CN" w:bidi="ar-SA"/>
              </w:rPr>
              <w:t xml:space="preserve">分)：评委根据投标文件提供的佐证材料进行评审，投标产品功能优于招标文件要求得</w:t>
            </w:r>
            <w:r>
              <w:rPr>
                <w:rFonts w:hint="eastAsia" w:ascii="宋体" w:hAnsi="宋体" w:eastAsia="宋体" w:cs="宋体"/>
                <w:bCs/>
                <w:color w:val="000000"/>
                <w:sz w:val="21"/>
                <w:szCs w:val="21"/>
                <w:highlight w:val="none"/>
                <w:lang w:val="en-US" w:eastAsia="zh-CN" w:bidi="ar-SA"/>
              </w:rPr>
              <w:t xml:space="preserve">3</w:t>
            </w:r>
            <w:r>
              <w:rPr>
                <w:rFonts w:hint="eastAsia" w:ascii="宋体" w:hAnsi="宋体" w:eastAsia="宋体" w:cs="宋体"/>
                <w:bCs/>
                <w:color w:val="000000"/>
                <w:sz w:val="21"/>
                <w:szCs w:val="21"/>
                <w:highlight w:val="none"/>
                <w:lang w:val="zh-CN" w:eastAsia="zh-CN" w:bidi="ar-SA"/>
              </w:rPr>
              <w:t xml:space="preserve">分，基本</w:t>
            </w:r>
            <w:r>
              <w:rPr>
                <w:rFonts w:hint="eastAsia" w:ascii="宋体" w:hAnsi="宋体" w:eastAsia="宋体" w:cs="宋体"/>
                <w:bCs/>
                <w:color w:val="000000"/>
                <w:sz w:val="21"/>
                <w:szCs w:val="21"/>
                <w:highlight w:val="none"/>
                <w:lang w:val="en-US" w:eastAsia="zh-CN" w:bidi="ar-SA"/>
              </w:rPr>
              <w:t xml:space="preserve">满足</w:t>
            </w:r>
            <w:r>
              <w:rPr>
                <w:rFonts w:hint="eastAsia" w:ascii="宋体" w:hAnsi="宋体" w:eastAsia="宋体" w:cs="宋体"/>
                <w:bCs/>
                <w:color w:val="000000"/>
                <w:sz w:val="21"/>
                <w:szCs w:val="21"/>
                <w:highlight w:val="none"/>
                <w:lang w:val="zh-CN" w:eastAsia="zh-CN" w:bidi="ar-SA"/>
              </w:rPr>
              <w:t xml:space="preserve">招标文件要求的得</w:t>
            </w:r>
            <w:r>
              <w:rPr>
                <w:rFonts w:hint="eastAsia" w:ascii="宋体" w:hAnsi="宋体" w:eastAsia="宋体" w:cs="宋体"/>
                <w:bCs/>
                <w:color w:val="000000"/>
                <w:sz w:val="21"/>
                <w:szCs w:val="21"/>
                <w:highlight w:val="none"/>
                <w:lang w:val="en-US" w:eastAsia="zh-CN" w:bidi="ar-SA"/>
              </w:rPr>
              <w:t xml:space="preserve">1.5</w:t>
            </w:r>
            <w:r>
              <w:rPr>
                <w:rFonts w:hint="eastAsia" w:ascii="宋体" w:hAnsi="宋体" w:eastAsia="宋体" w:cs="宋体"/>
                <w:bCs/>
                <w:color w:val="000000"/>
                <w:sz w:val="21"/>
                <w:szCs w:val="21"/>
                <w:highlight w:val="none"/>
                <w:lang w:val="zh-CN" w:eastAsia="zh-CN" w:bidi="ar-SA"/>
              </w:rPr>
              <w:t xml:space="preserve">分，不满足或未提供有效佐证材料不得分。</w:t>
            </w:r>
            <w:r>
              <w:rPr>
                <w:rFonts w:ascii="宋体" w:hAnsi="宋体" w:eastAsia="宋体" w:cs="宋体"/>
                <w:bCs/>
                <w:color w:val="000000"/>
                <w:sz w:val="21"/>
                <w:szCs w:val="21"/>
                <w:highlight w:val="none"/>
                <w:lang w:val="zh-CN" w:eastAsia="zh-CN" w:bidi="ar-SA"/>
              </w:rPr>
            </w:r>
            <w:r/>
          </w:p>
          <w:p>
            <w:pPr>
              <w:pStyle w:val="760"/>
              <w:jc w:val="both"/>
              <w:spacing w:line="360" w:lineRule="auto"/>
              <w:widowControl w:val="off"/>
              <w:rPr>
                <w:rFonts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3.</w:t>
            </w:r>
            <w:r>
              <w:rPr>
                <w:rFonts w:hint="eastAsia" w:ascii="宋体" w:hAnsi="宋体" w:eastAsia="宋体" w:cs="宋体"/>
                <w:bCs/>
                <w:color w:val="000000"/>
                <w:sz w:val="21"/>
                <w:szCs w:val="21"/>
                <w:highlight w:val="none"/>
                <w:lang w:val="en-US" w:eastAsia="zh-CN" w:bidi="ar-SA"/>
              </w:rPr>
              <w:t xml:space="preserve">3</w:t>
            </w:r>
            <w:r>
              <w:rPr>
                <w:rFonts w:hint="eastAsia" w:ascii="宋体" w:hAnsi="宋体" w:eastAsia="宋体" w:cs="宋体"/>
                <w:bCs/>
                <w:color w:val="000000"/>
                <w:sz w:val="21"/>
                <w:szCs w:val="21"/>
                <w:highlight w:val="none"/>
                <w:lang w:val="zh-CN" w:eastAsia="zh-CN" w:bidi="ar-SA"/>
              </w:rPr>
              <w:t xml:space="preserve">产品易用性（</w:t>
            </w:r>
            <w:r>
              <w:rPr>
                <w:rFonts w:hint="eastAsia" w:ascii="宋体" w:hAnsi="宋体" w:eastAsia="宋体" w:cs="宋体"/>
                <w:bCs/>
                <w:color w:val="000000"/>
                <w:sz w:val="21"/>
                <w:szCs w:val="21"/>
                <w:highlight w:val="none"/>
                <w:lang w:val="en-US" w:eastAsia="zh-CN" w:bidi="ar-SA"/>
              </w:rPr>
              <w:t xml:space="preserve">3</w:t>
            </w:r>
            <w:r>
              <w:rPr>
                <w:rFonts w:hint="eastAsia" w:ascii="宋体" w:hAnsi="宋体" w:eastAsia="宋体" w:cs="宋体"/>
                <w:bCs/>
                <w:color w:val="000000"/>
                <w:sz w:val="21"/>
                <w:szCs w:val="21"/>
                <w:highlight w:val="none"/>
                <w:lang w:val="zh-CN" w:eastAsia="zh-CN" w:bidi="ar-SA"/>
              </w:rPr>
              <w:t xml:space="preserve">分）：评委根据投标文件提供的佐证材料进行评审，投标产品功能优于招标文件要求得</w:t>
            </w:r>
            <w:r>
              <w:rPr>
                <w:rFonts w:hint="eastAsia" w:ascii="宋体" w:hAnsi="宋体" w:eastAsia="宋体" w:cs="宋体"/>
                <w:bCs/>
                <w:color w:val="000000"/>
                <w:sz w:val="21"/>
                <w:szCs w:val="21"/>
                <w:highlight w:val="none"/>
                <w:lang w:val="en-US" w:eastAsia="zh-CN" w:bidi="ar-SA"/>
              </w:rPr>
              <w:t xml:space="preserve">3</w:t>
            </w:r>
            <w:r>
              <w:rPr>
                <w:rFonts w:hint="eastAsia" w:ascii="宋体" w:hAnsi="宋体" w:eastAsia="宋体" w:cs="宋体"/>
                <w:bCs/>
                <w:color w:val="000000"/>
                <w:sz w:val="21"/>
                <w:szCs w:val="21"/>
                <w:highlight w:val="none"/>
                <w:lang w:val="zh-CN" w:eastAsia="zh-CN" w:bidi="ar-SA"/>
              </w:rPr>
              <w:t xml:space="preserve">分，基本</w:t>
            </w:r>
            <w:r>
              <w:rPr>
                <w:rFonts w:hint="eastAsia" w:ascii="宋体" w:hAnsi="宋体" w:eastAsia="宋体" w:cs="宋体"/>
                <w:bCs/>
                <w:color w:val="000000"/>
                <w:sz w:val="21"/>
                <w:szCs w:val="21"/>
                <w:highlight w:val="none"/>
                <w:lang w:val="en-US" w:eastAsia="zh-CN" w:bidi="ar-SA"/>
              </w:rPr>
              <w:t xml:space="preserve">满足</w:t>
            </w:r>
            <w:r>
              <w:rPr>
                <w:rFonts w:hint="eastAsia" w:ascii="宋体" w:hAnsi="宋体" w:eastAsia="宋体" w:cs="宋体"/>
                <w:bCs/>
                <w:color w:val="000000"/>
                <w:sz w:val="21"/>
                <w:szCs w:val="21"/>
                <w:highlight w:val="none"/>
                <w:lang w:val="zh-CN" w:eastAsia="zh-CN" w:bidi="ar-SA"/>
              </w:rPr>
              <w:t xml:space="preserve">招标文件要求的得</w:t>
            </w:r>
            <w:r>
              <w:rPr>
                <w:rFonts w:hint="eastAsia" w:ascii="宋体" w:hAnsi="宋体" w:eastAsia="宋体" w:cs="宋体"/>
                <w:bCs/>
                <w:color w:val="000000"/>
                <w:sz w:val="21"/>
                <w:szCs w:val="21"/>
                <w:highlight w:val="none"/>
                <w:lang w:val="en-US" w:eastAsia="zh-CN" w:bidi="ar-SA"/>
              </w:rPr>
              <w:t xml:space="preserve">1.5</w:t>
            </w:r>
            <w:r>
              <w:rPr>
                <w:rFonts w:hint="eastAsia" w:ascii="宋体" w:hAnsi="宋体" w:eastAsia="宋体" w:cs="宋体"/>
                <w:bCs/>
                <w:color w:val="000000"/>
                <w:sz w:val="21"/>
                <w:szCs w:val="21"/>
                <w:highlight w:val="none"/>
                <w:lang w:val="zh-CN" w:eastAsia="zh-CN" w:bidi="ar-SA"/>
              </w:rPr>
              <w:t xml:space="preserve">分，不满足或未提供有效佐证材料不得分。</w:t>
            </w:r>
            <w:r>
              <w:rPr>
                <w:rFonts w:ascii="宋体" w:hAnsi="宋体" w:eastAsia="宋体" w:cs="宋体"/>
                <w:bCs/>
                <w:color w:val="000000"/>
                <w:sz w:val="21"/>
                <w:szCs w:val="21"/>
                <w:highlight w:val="none"/>
                <w:lang w:val="zh-CN" w:eastAsia="zh-CN" w:bidi="ar-SA"/>
              </w:rPr>
            </w:r>
            <w:r/>
          </w:p>
          <w:p>
            <w:pPr>
              <w:pStyle w:val="760"/>
              <w:contextualSpacing/>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zh-CN" w:eastAsia="zh-CN" w:bidi="ar-SA"/>
              </w:rPr>
              <w:t xml:space="preserve">3.</w:t>
            </w:r>
            <w:r>
              <w:rPr>
                <w:rFonts w:hint="eastAsia" w:ascii="宋体" w:hAnsi="宋体" w:eastAsia="宋体" w:cs="宋体"/>
                <w:bCs/>
                <w:color w:val="000000"/>
                <w:sz w:val="21"/>
                <w:szCs w:val="21"/>
                <w:highlight w:val="none"/>
                <w:lang w:val="en-US" w:eastAsia="zh-CN" w:bidi="ar-SA"/>
              </w:rPr>
              <w:t xml:space="preserve">4</w:t>
            </w:r>
            <w:r>
              <w:rPr>
                <w:rFonts w:hint="eastAsia" w:ascii="宋体" w:hAnsi="宋体" w:eastAsia="宋体" w:cs="宋体"/>
                <w:bCs/>
                <w:color w:val="000000"/>
                <w:sz w:val="21"/>
                <w:szCs w:val="21"/>
                <w:highlight w:val="none"/>
                <w:lang w:val="zh-CN" w:eastAsia="zh-CN" w:bidi="ar-SA"/>
              </w:rPr>
              <w:t xml:space="preserve">产品功能评价（</w:t>
            </w:r>
            <w:r>
              <w:rPr>
                <w:rFonts w:hint="eastAsia" w:ascii="宋体" w:hAnsi="宋体" w:eastAsia="宋体" w:cs="宋体"/>
                <w:bCs/>
                <w:color w:val="000000"/>
                <w:sz w:val="21"/>
                <w:szCs w:val="21"/>
                <w:highlight w:val="none"/>
                <w:lang w:val="en-US" w:eastAsia="zh-CN" w:bidi="ar-SA"/>
              </w:rPr>
              <w:t xml:space="preserve">2分</w:t>
            </w:r>
            <w:r>
              <w:rPr>
                <w:rFonts w:hint="eastAsia" w:ascii="宋体" w:hAnsi="宋体" w:eastAsia="宋体" w:cs="宋体"/>
                <w:bCs/>
                <w:color w:val="000000"/>
                <w:sz w:val="21"/>
                <w:szCs w:val="21"/>
                <w:highlight w:val="none"/>
                <w:lang w:val="zh-CN" w:eastAsia="zh-CN" w:bidi="ar-SA"/>
              </w:rPr>
              <w:t xml:space="preserve">）：评委根据投标文件提供的佐证材料进行评审，投标产品功能优于招标文件要求得</w:t>
            </w:r>
            <w:r>
              <w:rPr>
                <w:rFonts w:hint="eastAsia" w:ascii="宋体" w:hAnsi="宋体" w:eastAsia="宋体" w:cs="宋体"/>
                <w:bCs/>
                <w:color w:val="000000"/>
                <w:sz w:val="21"/>
                <w:szCs w:val="21"/>
                <w:highlight w:val="none"/>
                <w:lang w:val="en-US" w:eastAsia="zh-CN" w:bidi="ar-SA"/>
              </w:rPr>
              <w:t xml:space="preserve">2</w:t>
            </w:r>
            <w:r>
              <w:rPr>
                <w:rFonts w:hint="eastAsia" w:ascii="宋体" w:hAnsi="宋体" w:eastAsia="宋体" w:cs="宋体"/>
                <w:bCs/>
                <w:color w:val="000000"/>
                <w:sz w:val="21"/>
                <w:szCs w:val="21"/>
                <w:highlight w:val="none"/>
                <w:lang w:val="zh-CN" w:eastAsia="zh-CN" w:bidi="ar-SA"/>
              </w:rPr>
              <w:t xml:space="preserve">分，基本</w:t>
            </w:r>
            <w:r>
              <w:rPr>
                <w:rFonts w:hint="eastAsia" w:ascii="宋体" w:hAnsi="宋体" w:eastAsia="宋体" w:cs="宋体"/>
                <w:bCs/>
                <w:color w:val="000000"/>
                <w:sz w:val="21"/>
                <w:szCs w:val="21"/>
                <w:highlight w:val="none"/>
                <w:lang w:val="en-US" w:eastAsia="zh-CN" w:bidi="ar-SA"/>
              </w:rPr>
              <w:t xml:space="preserve">满足</w:t>
            </w:r>
            <w:r>
              <w:rPr>
                <w:rFonts w:hint="eastAsia" w:ascii="宋体" w:hAnsi="宋体" w:eastAsia="宋体" w:cs="宋体"/>
                <w:bCs/>
                <w:color w:val="000000"/>
                <w:sz w:val="21"/>
                <w:szCs w:val="21"/>
                <w:highlight w:val="none"/>
                <w:lang w:val="zh-CN" w:eastAsia="zh-CN" w:bidi="ar-SA"/>
              </w:rPr>
              <w:t xml:space="preserve">招标文件要求的得</w:t>
            </w: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 w:val="21"/>
                <w:szCs w:val="21"/>
                <w:highlight w:val="none"/>
                <w:lang w:val="zh-CN" w:eastAsia="zh-CN" w:bidi="ar-SA"/>
              </w:rPr>
              <w:t xml:space="preserve">分，不满足或未提供有效佐证材料不得分。</w:t>
            </w:r>
            <w:r>
              <w:rPr>
                <w:rFonts w:ascii="宋体" w:hAnsi="宋体" w:eastAsia="宋体" w:cs="宋体"/>
                <w:color w:val="000000"/>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11</w:t>
            </w:r>
            <w:r>
              <w:rPr>
                <w:rFonts w:ascii="宋体" w:hAnsi="宋体" w:eastAsia="宋体" w:cs="宋体"/>
                <w:bCs/>
                <w:color w:val="000000"/>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1"/>
              </w:numPr>
              <w:contextualSpacing/>
              <w:ind w:left="0" w:firstLine="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285" w:type="dxa"/>
            <w:vAlign w:val="center"/>
            <w:textDirection w:val="lrTb"/>
            <w:noWrap/>
          </w:tcPr>
          <w:p>
            <w:pPr>
              <w:pStyle w:val="76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投标人所获质量管理体相关证书</w:t>
            </w:r>
            <w:r>
              <w:rPr>
                <w:rFonts w:hint="eastAsia" w:ascii="宋体" w:hAnsi="宋体" w:eastAsia="宋体" w:cs="宋体"/>
                <w:bCs/>
                <w:color w:val="000000"/>
                <w:sz w:val="21"/>
                <w:szCs w:val="21"/>
                <w:highlight w:val="none"/>
                <w:lang w:val="en-US" w:eastAsia="zh-CN" w:bidi="ar-SA"/>
              </w:rPr>
            </w:r>
            <w:r/>
          </w:p>
          <w:p>
            <w:pPr>
              <w:pStyle w:val="760"/>
              <w:jc w:val="center"/>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(3分)</w:t>
            </w:r>
            <w:r>
              <w:rPr>
                <w:rFonts w:ascii="宋体" w:hAnsi="宋体" w:eastAsia="宋体" w:cs="宋体"/>
                <w:bCs/>
                <w:color w:val="000000"/>
                <w:sz w:val="21"/>
                <w:szCs w:val="21"/>
                <w:highlight w:val="none"/>
                <w:lang w:val="en-US" w:eastAsia="zh-CN" w:bidi="ar-SA"/>
              </w:rPr>
            </w:r>
            <w:r/>
          </w:p>
        </w:tc>
        <w:tc>
          <w:tcPr>
            <w:tcW w:w="6241" w:type="dxa"/>
            <w:vAlign w:val="center"/>
            <w:textDirection w:val="lrTb"/>
            <w:noWrap/>
          </w:tcPr>
          <w:p>
            <w:pPr>
              <w:pStyle w:val="760"/>
              <w:jc w:val="left"/>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评委根据投标文件提供的佐证材料进行评审，投标人提供ISO9001质量管理体系认证，ISO14001环境管理体系认证，每个证书得1</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5分，最多得3分（提供有效期内的证书复印件）。</w:t>
            </w:r>
            <w:r>
              <w:rPr>
                <w:rFonts w:hint="eastAsia" w:ascii="宋体" w:hAnsi="宋体" w:eastAsia="宋体" w:cs="宋体"/>
                <w:color w:val="000000"/>
                <w:sz w:val="21"/>
                <w:szCs w:val="21"/>
                <w:highlight w:val="none"/>
                <w:lang w:val="en-US" w:eastAsia="zh-CN" w:bidi="ar-SA"/>
              </w:rPr>
            </w:r>
            <w:r/>
          </w:p>
          <w:p>
            <w:pPr>
              <w:pStyle w:val="765"/>
              <w:ind w:firstLine="0"/>
              <w:rPr>
                <w:color w:val="000000"/>
                <w:lang w:val="en-US" w:eastAsia="zh-CN"/>
              </w:rPr>
            </w:pPr>
            <w:r>
              <w:rPr>
                <w:rFonts w:hint="eastAsia"/>
                <w:color w:val="000000"/>
                <w:lang w:val="en-US" w:eastAsia="zh-CN"/>
              </w:rPr>
              <w:t xml:space="preserve">注：投标人具备或任一产品生产厂家具备以上认证，均予以认可。</w:t>
            </w:r>
            <w:r>
              <w:rPr>
                <w:color w:val="000000"/>
                <w:lang w:val="en-US" w:eastAsia="zh-CN"/>
              </w:rPr>
            </w:r>
            <w:r/>
          </w:p>
        </w:tc>
        <w:tc>
          <w:tcPr>
            <w:tcW w:w="803" w:type="dxa"/>
            <w:vAlign w:val="center"/>
            <w:textDirection w:val="lrTb"/>
            <w:noWrap/>
          </w:tcPr>
          <w:p>
            <w:pPr>
              <w:pStyle w:val="760"/>
              <w:jc w:val="center"/>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w:t>
            </w:r>
            <w:r>
              <w:rPr>
                <w:rFonts w:ascii="宋体" w:hAnsi="宋体" w:eastAsia="宋体" w:cs="宋体"/>
                <w:bCs/>
                <w:color w:val="000000"/>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1"/>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项目实施、验收及培训方案</w:t>
            </w:r>
            <w:r>
              <w:rPr>
                <w:rFonts w:ascii="宋体" w:hAnsi="宋体" w:eastAsia="宋体" w:cs="宋体"/>
                <w:color w:val="auto"/>
                <w:sz w:val="21"/>
                <w:szCs w:val="21"/>
                <w:highlight w:val="none"/>
                <w:lang w:val="en-US" w:eastAsia="zh-CN" w:bidi="ar-SA"/>
              </w:rPr>
            </w:r>
            <w:r>
              <w:rPr>
                <w:color w:val="auto"/>
              </w:rPr>
            </w:r>
          </w:p>
          <w:p>
            <w:pPr>
              <w:pStyle w:val="76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(9分)</w:t>
            </w:r>
            <w:r>
              <w:rPr>
                <w:rFonts w:ascii="宋体" w:hAnsi="宋体" w:eastAsia="宋体" w:cs="宋体"/>
                <w:color w:val="auto"/>
                <w:sz w:val="21"/>
                <w:szCs w:val="21"/>
                <w:highlight w:val="none"/>
                <w:lang w:val="en-US" w:eastAsia="zh-CN" w:bidi="ar-SA"/>
              </w:rPr>
            </w:r>
            <w:r>
              <w:rPr>
                <w:color w:val="auto"/>
              </w:rPr>
            </w:r>
          </w:p>
        </w:tc>
        <w:tc>
          <w:tcPr>
            <w:tcW w:w="6241" w:type="dxa"/>
            <w:vAlign w:val="top"/>
            <w:textDirection w:val="lrTb"/>
            <w:noWrap/>
          </w:tcPr>
          <w:p>
            <w:pPr>
              <w:pStyle w:val="760"/>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项目实施方案(3分)：由评委根据投标人提供的实施方案（包括按期供货、安装调试、施工进度、文明施工及环境保护等措施）进行综合评定。方案优于招标文件要求，得3分；方案满足招标文件要求，得1.5分；方案不满足招标文件要求，得0分。</w:t>
            </w:r>
            <w:r>
              <w:rPr>
                <w:rFonts w:ascii="宋体" w:hAnsi="宋体" w:eastAsia="宋体" w:cs="宋体"/>
                <w:color w:val="auto"/>
                <w:sz w:val="21"/>
                <w:szCs w:val="21"/>
                <w:highlight w:val="none"/>
                <w:lang w:val="en-US" w:eastAsia="zh-CN" w:bidi="ar-SA"/>
              </w:rPr>
            </w:r>
            <w:r>
              <w:rPr>
                <w:color w:val="auto"/>
              </w:rPr>
            </w:r>
          </w:p>
          <w:p>
            <w:pPr>
              <w:pStyle w:val="760"/>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2、项目培训方案(2分)：投标人应根据招标文件要求提供培训服务，并针对本次项目提供培训方案、师资、教材等，方案优于招标文件要求的2分；方案基本满足招标文件要求的得1分；其他或未提供的不得分。</w:t>
            </w:r>
            <w:r>
              <w:rPr>
                <w:rFonts w:ascii="宋体" w:hAnsi="宋体" w:eastAsia="宋体" w:cs="宋体"/>
                <w:color w:val="auto"/>
                <w:sz w:val="21"/>
                <w:szCs w:val="21"/>
                <w:highlight w:val="none"/>
                <w:lang w:val="en-US" w:eastAsia="zh-CN" w:bidi="ar-SA"/>
              </w:rPr>
            </w:r>
            <w:r>
              <w:rPr>
                <w:color w:val="auto"/>
              </w:rPr>
            </w:r>
          </w:p>
          <w:p>
            <w:pPr>
              <w:pStyle w:val="760"/>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3、项目验收方案（3分）： 由评委根据投标人提供的验收方案进行评定。方案优于招标文件要求，得3分；方案满足招标文件要求，得1.5分；方案不满足招标文件要求，得0分。</w:t>
            </w:r>
            <w:r>
              <w:rPr>
                <w:rFonts w:ascii="宋体" w:hAnsi="宋体" w:eastAsia="宋体" w:cs="宋体"/>
                <w:color w:val="auto"/>
                <w:sz w:val="21"/>
                <w:szCs w:val="21"/>
                <w:highlight w:val="none"/>
                <w:lang w:val="en-US" w:eastAsia="zh-CN" w:bidi="ar-SA"/>
              </w:rPr>
            </w:r>
            <w:r>
              <w:rPr>
                <w:color w:val="auto"/>
              </w:rPr>
            </w:r>
          </w:p>
          <w:p>
            <w:pPr>
              <w:pStyle w:val="760"/>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4、第三方验收承诺（1分）：承诺接受采购人邀请第三方机构进行验收，费用由中标供应商承担的，得1分（提供承诺函，须明确接受第三方机构由招标人自行指定，且承担全部验收费用，否则不得分）。</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bidi="ar-SA"/>
              </w:rPr>
              <w:t xml:space="preserve">9</w:t>
            </w:r>
            <w:r>
              <w:rPr>
                <w:rFonts w:ascii="宋体" w:hAnsi="宋体" w:eastAsia="宋体" w:cs="宋体"/>
                <w:bCs/>
                <w:color w:val="auto"/>
                <w:sz w:val="21"/>
                <w:szCs w:val="21"/>
                <w:highlight w:val="none"/>
                <w:lang w:val="en-US" w:eastAsia="zh-CN" w:bidi="ar-SA"/>
              </w:rPr>
            </w:r>
            <w:r>
              <w:rPr>
                <w:color w:val="auto"/>
              </w:rPr>
            </w:r>
          </w:p>
        </w:tc>
      </w:tr>
      <w:tr>
        <w:trPr>
          <w:trHeight w:val="699"/>
        </w:trPr>
        <w:tc>
          <w:tcPr>
            <w:tcW w:w="822" w:type="dxa"/>
            <w:vAlign w:val="center"/>
            <w:textDirection w:val="lrTb"/>
            <w:noWrap/>
          </w:tcPr>
          <w:p>
            <w:pPr>
              <w:pStyle w:val="760"/>
              <w:numPr>
                <w:ilvl w:val="0"/>
                <w:numId w:val="11"/>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contextualSpacing/>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售后服务</w:t>
            </w:r>
            <w:r>
              <w:rPr>
                <w:rFonts w:ascii="宋体" w:hAnsi="宋体" w:eastAsia="宋体" w:cs="宋体"/>
                <w:bCs/>
                <w:color w:val="auto"/>
                <w:sz w:val="21"/>
                <w:szCs w:val="21"/>
                <w:highlight w:val="none"/>
                <w:lang w:val="en-US" w:eastAsia="zh-CN" w:bidi="ar-SA"/>
              </w:rPr>
            </w:r>
            <w:r>
              <w:rPr>
                <w:color w:val="auto"/>
              </w:rPr>
            </w:r>
          </w:p>
          <w:p>
            <w:pPr>
              <w:pStyle w:val="760"/>
              <w:contextualSpacing/>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(7分)</w:t>
            </w:r>
            <w:r>
              <w:rPr>
                <w:rFonts w:ascii="宋体" w:hAnsi="宋体" w:eastAsia="宋体" w:cs="宋体"/>
                <w:bCs/>
                <w:color w:val="auto"/>
                <w:sz w:val="21"/>
                <w:szCs w:val="21"/>
                <w:highlight w:val="none"/>
                <w:lang w:val="en-US" w:eastAsia="zh-CN" w:bidi="ar-SA"/>
              </w:rPr>
            </w:r>
            <w:r>
              <w:rPr>
                <w:color w:val="auto"/>
              </w:rPr>
            </w:r>
          </w:p>
        </w:tc>
        <w:tc>
          <w:tcPr>
            <w:tcW w:w="6241" w:type="dxa"/>
            <w:vAlign w:val="top"/>
            <w:textDirection w:val="lrTb"/>
            <w:noWrap/>
          </w:tcPr>
          <w:p>
            <w:pPr>
              <w:pStyle w:val="760"/>
              <w:contextualSpacing/>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1、售后服务实施响应(5分)：</w:t>
            </w:r>
            <w:r>
              <w:rPr>
                <w:rFonts w:hint="eastAsia" w:eastAsia="宋体"/>
                <w:color w:val="auto"/>
                <w:sz w:val="21"/>
                <w:szCs w:val="24"/>
                <w:highlight w:val="none"/>
                <w:lang w:val="en-US" w:eastAsia="zh-CN" w:bidi="ar-SA"/>
              </w:rPr>
              <w:t xml:space="preserve">评委将根据投标人提供的售后服务方案（包括质保期内的响应时效、定期回访与巡检制度、故障分级处理机制、技术人员资质与保障、备品备件供应价格与时效等）及服务能力（设立的服务网点、维修网点的数量、分布、技术力量配置等）进行综合评定。方案优于招标文件要求，得5分；方案满足招标文件要求，得2.5分；方案不满足招标文件要求，得0分。</w:t>
            </w:r>
            <w:r>
              <w:rPr>
                <w:rFonts w:ascii="宋体" w:hAnsi="宋体" w:eastAsia="宋体" w:cs="宋体"/>
                <w:color w:val="auto"/>
                <w:sz w:val="21"/>
                <w:szCs w:val="21"/>
                <w:highlight w:val="none"/>
                <w:lang w:val="en-US" w:eastAsia="zh-CN" w:bidi="ar-SA"/>
              </w:rPr>
            </w:r>
            <w:r>
              <w:rPr>
                <w:color w:val="auto"/>
              </w:rPr>
            </w:r>
          </w:p>
          <w:p>
            <w:pPr>
              <w:pStyle w:val="760"/>
              <w:contextualSpacing/>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2、增加免费质保期承诺(2分)：投标人在完全满足招标文件规定的免费质保期基础上，每增加一年免费质保期的加1分，最多加2分，即质保四年得1分，质保五年及以上得2分，其他或未提供的不得分。</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7</w:t>
            </w:r>
            <w:r>
              <w:rPr>
                <w:rFonts w:ascii="宋体" w:hAnsi="宋体" w:eastAsia="宋体" w:cs="宋体"/>
                <w:bCs/>
                <w:color w:val="auto"/>
                <w:sz w:val="21"/>
                <w:szCs w:val="21"/>
                <w:highlight w:val="none"/>
                <w:lang w:val="en-US" w:eastAsia="zh-CN" w:bidi="ar-SA"/>
              </w:rPr>
            </w:r>
            <w:r>
              <w:rPr>
                <w:color w:val="auto"/>
              </w:rPr>
            </w:r>
          </w:p>
        </w:tc>
      </w:tr>
      <w:tr>
        <w:trPr>
          <w:trHeight w:val="699"/>
        </w:trPr>
        <w:tc>
          <w:tcPr>
            <w:tcW w:w="822" w:type="dxa"/>
            <w:vAlign w:val="center"/>
            <w:textDirection w:val="lrTb"/>
            <w:noWrap/>
          </w:tcPr>
          <w:p>
            <w:pPr>
              <w:pStyle w:val="760"/>
              <w:numPr>
                <w:ilvl w:val="0"/>
                <w:numId w:val="11"/>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ind w:left="2" w:hanging="2"/>
              <w:jc w:val="center"/>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项目组成员情况</w:t>
            </w:r>
            <w:r>
              <w:rPr>
                <w:rFonts w:ascii="宋体" w:hAnsi="宋体" w:eastAsia="宋体" w:cs="宋体"/>
                <w:color w:val="auto"/>
                <w:sz w:val="21"/>
                <w:szCs w:val="21"/>
                <w:highlight w:val="none"/>
                <w:lang w:val="en-US" w:eastAsia="zh-CN" w:bidi="ar-SA"/>
              </w:rPr>
            </w:r>
            <w:r>
              <w:rPr>
                <w:color w:val="auto"/>
              </w:rPr>
            </w:r>
          </w:p>
          <w:p>
            <w:pPr>
              <w:pStyle w:val="760"/>
              <w:ind w:left="2" w:hanging="2"/>
              <w:jc w:val="center"/>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（4分）</w:t>
            </w:r>
            <w:r>
              <w:rPr>
                <w:rFonts w:ascii="宋体" w:hAnsi="宋体" w:eastAsia="宋体" w:cs="宋体"/>
                <w:color w:val="auto"/>
                <w:sz w:val="21"/>
                <w:szCs w:val="21"/>
                <w:highlight w:val="none"/>
                <w:lang w:val="en-US" w:eastAsia="zh-CN" w:bidi="ar-SA"/>
              </w:rPr>
            </w:r>
            <w:r>
              <w:rPr>
                <w:color w:val="auto"/>
              </w:rPr>
            </w:r>
          </w:p>
        </w:tc>
        <w:tc>
          <w:tcPr>
            <w:tcW w:w="6241" w:type="dxa"/>
            <w:vAlign w:val="top"/>
            <w:textDirection w:val="lrTb"/>
            <w:noWrap/>
          </w:tcPr>
          <w:p>
            <w:pPr>
              <w:pStyle w:val="760"/>
              <w:contextualSpacing/>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1、项目组成员具有应急管理部门颁发的电工作业证，每有一人得2分；</w:t>
            </w:r>
            <w:r>
              <w:rPr>
                <w:rFonts w:ascii="宋体" w:hAnsi="宋体" w:eastAsia="宋体" w:cs="宋体"/>
                <w:color w:val="auto"/>
                <w:sz w:val="21"/>
                <w:szCs w:val="21"/>
                <w:highlight w:val="none"/>
                <w:lang w:val="en-US" w:eastAsia="zh-CN" w:bidi="ar-SA"/>
              </w:rPr>
            </w:r>
            <w:r>
              <w:rPr>
                <w:color w:val="auto"/>
              </w:rPr>
            </w:r>
          </w:p>
          <w:p>
            <w:pPr>
              <w:pStyle w:val="760"/>
              <w:contextualSpacing/>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2、项目组成员具有应急管理部门颁发的熔化焊接与热切割作业证，每有一人得2分。</w:t>
            </w:r>
            <w:r>
              <w:rPr>
                <w:rFonts w:ascii="宋体" w:hAnsi="宋体" w:eastAsia="宋体" w:cs="宋体"/>
                <w:color w:val="auto"/>
                <w:sz w:val="21"/>
                <w:szCs w:val="21"/>
                <w:highlight w:val="none"/>
                <w:lang w:val="en-US" w:eastAsia="zh-CN" w:bidi="ar-SA"/>
              </w:rPr>
            </w:r>
            <w:r>
              <w:rPr>
                <w:color w:val="auto"/>
              </w:rPr>
            </w:r>
          </w:p>
          <w:p>
            <w:pPr>
              <w:pStyle w:val="760"/>
              <w:contextualSpacing/>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注：同一人不同证书，不重复计分。以上须按要求提供相关人员证书复印件及供应商2025年5月（含）以来任意一个月为其缴纳的社保缴费证明，否则不得分。</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jc w:val="center"/>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ascii="宋体" w:hAnsi="宋体" w:eastAsia="宋体" w:cs="宋体"/>
                <w:color w:val="auto"/>
                <w:sz w:val="21"/>
                <w:szCs w:val="21"/>
                <w:highlight w:val="none"/>
                <w:lang w:val="en-US" w:eastAsia="zh-CN" w:bidi="ar-SA"/>
              </w:rPr>
            </w:r>
            <w:r>
              <w:rPr>
                <w:color w:val="auto"/>
              </w:rPr>
            </w:r>
          </w:p>
        </w:tc>
      </w:tr>
      <w:tr>
        <w:trPr>
          <w:trHeight w:val="1259"/>
        </w:trPr>
        <w:tc>
          <w:tcPr>
            <w:tcW w:w="822" w:type="dxa"/>
            <w:vAlign w:val="center"/>
            <w:textDirection w:val="lrTb"/>
            <w:noWrap/>
          </w:tcPr>
          <w:p>
            <w:pPr>
              <w:pStyle w:val="760"/>
              <w:numPr>
                <w:ilvl w:val="0"/>
                <w:numId w:val="11"/>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834"/>
              <w:ind w:left="0"/>
              <w:jc w:val="center"/>
              <w:spacing w:after="120"/>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产品业绩</w:t>
            </w:r>
            <w:r>
              <w:rPr>
                <w:rFonts w:ascii="宋体" w:hAnsi="宋体" w:eastAsia="宋体" w:cs="宋体"/>
                <w:bCs/>
                <w:color w:val="auto"/>
                <w:sz w:val="21"/>
                <w:szCs w:val="21"/>
                <w:highlight w:val="none"/>
                <w:lang w:val="en-US" w:eastAsia="zh-CN" w:bidi="ar-SA"/>
              </w:rPr>
            </w:r>
            <w:r>
              <w:rPr>
                <w:color w:val="auto"/>
              </w:rPr>
            </w:r>
          </w:p>
          <w:p>
            <w:pPr>
              <w:pStyle w:val="834"/>
              <w:ind w:left="0"/>
              <w:jc w:val="center"/>
              <w:spacing w:after="120"/>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(3分)</w:t>
            </w:r>
            <w:r>
              <w:rPr>
                <w:rFonts w:ascii="宋体" w:hAnsi="宋体" w:eastAsia="宋体" w:cs="宋体"/>
                <w:bCs/>
                <w:color w:val="auto"/>
                <w:sz w:val="21"/>
                <w:szCs w:val="21"/>
                <w:highlight w:val="none"/>
                <w:lang w:val="en-US" w:eastAsia="zh-CN" w:bidi="ar-SA"/>
              </w:rPr>
            </w:r>
            <w:r>
              <w:rPr>
                <w:color w:val="auto"/>
              </w:rP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投标人自2022年11月1日以来（以合同签约时间为准），与本标段类似厨具项目供货业绩，每提供1个得1分，满分3分（投标文件需提供中标通知书、合同复印件，否则不得分）。并由投标人提供类似厨具经营业绩情况说明列表，内容主要包括买方名称、合同金额、签订时间、联系人及电话等，采购人将根据此表随机抽查，如有虚假将取消中标人资格。</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ascii="宋体" w:hAnsi="宋体" w:eastAsia="宋体" w:cs="宋体"/>
                <w:bCs/>
                <w:color w:val="auto"/>
                <w:sz w:val="21"/>
                <w:szCs w:val="21"/>
                <w:highlight w:val="none"/>
                <w:lang w:val="en-US" w:eastAsia="zh-CN" w:bidi="ar-SA"/>
              </w:rPr>
            </w:r>
            <w:r>
              <w:rPr>
                <w:color w:val="auto"/>
              </w:rPr>
            </w:r>
          </w:p>
        </w:tc>
      </w:tr>
      <w:tr>
        <w:trPr>
          <w:trHeight w:val="1259"/>
        </w:trPr>
        <w:tc>
          <w:tcPr>
            <w:tcW w:w="822" w:type="dxa"/>
            <w:vAlign w:val="center"/>
            <w:textDirection w:val="lrTb"/>
            <w:noWrap/>
          </w:tcPr>
          <w:p>
            <w:pPr>
              <w:pStyle w:val="760"/>
              <w:numPr>
                <w:ilvl w:val="0"/>
                <w:numId w:val="11"/>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834"/>
              <w:ind w:left="0"/>
              <w:jc w:val="center"/>
              <w:spacing w:after="120"/>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节能环保（1分）</w:t>
            </w:r>
            <w:r>
              <w:rPr>
                <w:rFonts w:ascii="宋体" w:hAnsi="宋体" w:eastAsia="宋体" w:cs="宋体"/>
                <w:bCs/>
                <w:color w:val="auto"/>
                <w:sz w:val="21"/>
                <w:szCs w:val="21"/>
                <w:highlight w:val="none"/>
                <w:lang w:val="en-US" w:eastAsia="zh-CN" w:bidi="ar-SA"/>
              </w:rPr>
            </w:r>
            <w:r>
              <w:rPr>
                <w:color w:val="auto"/>
              </w:rP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r>
              <w:rPr>
                <w:rFonts w:ascii="宋体" w:hAnsi="宋体" w:eastAsia="宋体" w:cs="宋体"/>
                <w:bCs/>
                <w:color w:val="auto"/>
                <w:sz w:val="21"/>
                <w:szCs w:val="21"/>
                <w:highlight w:val="none"/>
                <w:lang w:val="en-US" w:eastAsia="zh-CN" w:bidi="ar-SA"/>
              </w:rPr>
            </w:r>
            <w:r>
              <w:rPr>
                <w:color w:val="auto"/>
              </w:rPr>
            </w:r>
          </w:p>
          <w:p>
            <w:pPr>
              <w:pStyle w:val="760"/>
              <w:contextualSpacing/>
              <w:jc w:val="left"/>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投标产品属于财政部、生态环境部公布的“环境标志产品品目清单”范围内的，投标人提供国家确定的认证机构出具的、处于有效期内的该投标产品环境标志产品认证证书复印件的，有1个得0.5分，最多得0.5分。</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w:t>
            </w:r>
            <w:r>
              <w:rPr>
                <w:rFonts w:ascii="宋体" w:hAnsi="宋体" w:eastAsia="宋体" w:cs="宋体"/>
                <w:bCs/>
                <w:color w:val="auto"/>
                <w:sz w:val="21"/>
                <w:szCs w:val="21"/>
                <w:highlight w:val="none"/>
                <w:lang w:val="en-US" w:eastAsia="zh-CN" w:bidi="ar-SA"/>
              </w:rPr>
            </w:r>
            <w:r>
              <w:rPr>
                <w:color w:val="auto"/>
              </w:rPr>
            </w:r>
          </w:p>
        </w:tc>
      </w:tr>
      <w:tr>
        <w:trPr>
          <w:trHeight w:val="657"/>
        </w:trPr>
        <w:tc>
          <w:tcPr>
            <w:tcW w:w="822" w:type="dxa"/>
            <w:vAlign w:val="center"/>
            <w:textDirection w:val="lrTb"/>
            <w:noWrap/>
          </w:tcPr>
          <w:p>
            <w:pPr>
              <w:pStyle w:val="760"/>
              <w:numPr>
                <w:ilvl w:val="0"/>
                <w:numId w:val="11"/>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jc w:val="center"/>
              <w:spacing w:before="68" w:line="288"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应急及安全（2分）</w:t>
            </w:r>
            <w:r>
              <w:rPr>
                <w:rFonts w:ascii="宋体" w:hAnsi="宋体" w:eastAsia="宋体" w:cs="宋体"/>
                <w:bCs/>
                <w:color w:val="auto"/>
                <w:sz w:val="21"/>
                <w:szCs w:val="21"/>
                <w:highlight w:val="none"/>
                <w:lang w:val="en-US" w:eastAsia="zh-CN" w:bidi="ar-SA"/>
              </w:rPr>
            </w:r>
            <w:r>
              <w:rPr>
                <w:color w:val="auto"/>
              </w:rP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应急方案（1分）：投标人对施工过程中设立应急处理小组，对可能出现的突发状况有明确的应急事件的处理程序和应急解决办法，方案优于招标文件要求的1分；方案基本满足招标文件要求的得0.5分；其他或未提供的不得分。</w:t>
            </w:r>
            <w:r>
              <w:rPr>
                <w:rFonts w:ascii="宋体" w:hAnsi="宋体" w:eastAsia="宋体" w:cs="宋体"/>
                <w:bCs/>
                <w:color w:val="auto"/>
                <w:sz w:val="21"/>
                <w:szCs w:val="21"/>
                <w:highlight w:val="none"/>
                <w:lang w:val="en-US" w:eastAsia="zh-CN" w:bidi="ar-SA"/>
              </w:rPr>
            </w:r>
            <w:r>
              <w:rPr>
                <w:color w:val="auto"/>
              </w:rPr>
            </w:r>
          </w:p>
          <w:p>
            <w:pPr>
              <w:pStyle w:val="760"/>
              <w:contextualSpacing/>
              <w:jc w:val="left"/>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2、安全保证措施（1分）：投标人对项目组人员的个人安全、施工安全、有详细明确的方案，方案优于招标文件要求的1分；方案基本满足招标文件要求的得0.5分；其他或未提供的不得分。</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jc w:val="center"/>
              <w:spacing w:before="68" w:line="288" w:lineRule="auto"/>
              <w:widowControl w:val="off"/>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ascii="宋体" w:hAnsi="宋体" w:eastAsia="宋体" w:cs="宋体"/>
                <w:bCs/>
                <w:color w:val="auto"/>
                <w:sz w:val="21"/>
                <w:szCs w:val="21"/>
                <w:highlight w:val="none"/>
                <w:lang w:val="en-US" w:eastAsia="zh-CN" w:bidi="ar-SA"/>
              </w:rPr>
            </w:r>
            <w:r>
              <w:rPr>
                <w:color w:val="auto"/>
              </w:rPr>
            </w:r>
          </w:p>
        </w:tc>
      </w:tr>
      <w:tr>
        <w:trPr>
          <w:trHeight w:val="592"/>
        </w:trPr>
        <w:tc>
          <w:tcPr>
            <w:tcW w:w="822" w:type="dxa"/>
            <w:vAlign w:val="center"/>
            <w:textDirection w:val="lrTb"/>
            <w:noWrap/>
          </w:tcPr>
          <w:p>
            <w:pPr>
              <w:pStyle w:val="760"/>
              <w:numPr>
                <w:ilvl w:val="0"/>
                <w:numId w:val="11"/>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gridSpan w:val="2"/>
            <w:tcW w:w="7526" w:type="dxa"/>
            <w:vAlign w:val="center"/>
            <w:textDirection w:val="lrTb"/>
            <w:noWrap/>
          </w:tcPr>
          <w:p>
            <w:pPr>
              <w:pStyle w:val="760"/>
              <w:contextualSpacing/>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合计</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100</w:t>
            </w:r>
            <w:r>
              <w:rPr>
                <w:rFonts w:ascii="宋体" w:hAnsi="宋体" w:eastAsia="宋体" w:cs="宋体"/>
                <w:bCs/>
                <w:color w:val="auto"/>
                <w:sz w:val="21"/>
                <w:szCs w:val="21"/>
                <w:highlight w:val="none"/>
                <w:lang w:val="en-US" w:eastAsia="zh-CN" w:bidi="ar-SA"/>
              </w:rPr>
            </w:r>
            <w:r>
              <w:rPr>
                <w:color w:val="auto"/>
              </w:rPr>
            </w:r>
          </w:p>
        </w:tc>
      </w:tr>
    </w:tbl>
    <w:p>
      <w:pPr>
        <w:pStyle w:val="760"/>
        <w:rPr>
          <w:rFonts w:ascii="宋体" w:hAnsi="宋体" w:cs="宋体"/>
          <w:b/>
          <w:color w:val="auto"/>
          <w:position w:val="-10"/>
          <w:szCs w:val="21"/>
          <w:highlight w:val="none"/>
        </w:rPr>
      </w:pPr>
      <w:r>
        <w:rPr>
          <w:rFonts w:ascii="宋体" w:hAnsi="宋体" w:cs="宋体"/>
          <w:b/>
          <w:color w:val="auto"/>
          <w:position w:val="-10"/>
          <w:szCs w:val="21"/>
          <w:highlight w:val="none"/>
        </w:rPr>
        <w:br w:type="page" w:clear="all"/>
      </w:r>
      <w:r>
        <w:rPr>
          <w:rFonts w:ascii="宋体" w:hAnsi="宋体" w:cs="宋体"/>
          <w:b/>
          <w:color w:val="auto"/>
          <w:position w:val="-10"/>
          <w:szCs w:val="21"/>
          <w:highlight w:val="none"/>
        </w:rPr>
      </w:r>
      <w:r>
        <w:rPr>
          <w:color w:val="auto"/>
        </w:rPr>
      </w:r>
    </w:p>
    <w:p>
      <w:pPr>
        <w:pStyle w:val="760"/>
        <w:ind w:firstLine="420"/>
        <w:jc w:val="left"/>
        <w:spacing w:line="360" w:lineRule="auto"/>
        <w:rPr>
          <w:rFonts w:ascii="宋体" w:hAnsi="宋体" w:cs="宋体"/>
          <w:b/>
          <w:color w:val="auto"/>
          <w:position w:val="-10"/>
          <w:szCs w:val="21"/>
          <w:highlight w:val="none"/>
        </w:rPr>
      </w:pPr>
      <w:r>
        <w:rPr>
          <w:rFonts w:ascii="宋体" w:hAnsi="宋体" w:cs="宋体"/>
          <w:b/>
          <w:color w:val="auto"/>
          <w:position w:val="-10"/>
          <w:szCs w:val="21"/>
          <w:highlight w:val="none"/>
        </w:rPr>
        <w:t xml:space="preserve">标段2：厨房洗消类</w:t>
      </w:r>
      <w:r>
        <w:rPr>
          <w:rFonts w:hint="eastAsia" w:ascii="宋体" w:hAnsi="宋体" w:cs="宋体"/>
          <w:b/>
          <w:color w:val="auto"/>
          <w:position w:val="-10"/>
          <w:szCs w:val="21"/>
          <w:highlight w:val="none"/>
        </w:rPr>
        <w:t xml:space="preserve"> 评分标准</w:t>
      </w:r>
      <w:r>
        <w:rPr>
          <w:rFonts w:ascii="宋体" w:hAnsi="宋体" w:cs="宋体"/>
          <w:b/>
          <w:color w:val="auto"/>
          <w:position w:val="-10"/>
          <w:szCs w:val="21"/>
          <w:highlight w:val="none"/>
        </w:rPr>
      </w:r>
      <w:r>
        <w:rPr>
          <w:color w:val="auto"/>
        </w:rPr>
      </w:r>
    </w:p>
    <w:tbl>
      <w:tblPr>
        <w:tblW w:w="517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285"/>
        <w:gridCol w:w="6241"/>
        <w:gridCol w:w="803"/>
      </w:tblGrid>
      <w:tr>
        <w:trPr>
          <w:trHeight w:val="962"/>
        </w:trPr>
        <w:tc>
          <w:tcPr>
            <w:tcW w:w="822" w:type="dxa"/>
            <w:vAlign w:val="center"/>
            <w:textDirection w:val="lrTb"/>
            <w:noWrap/>
          </w:tcPr>
          <w:p>
            <w:pPr>
              <w:pStyle w:val="760"/>
              <w:contextualSpacing/>
              <w:jc w:val="center"/>
              <w:spacing w:line="320" w:lineRule="exact"/>
              <w:widowControl w:val="off"/>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bidi="ar-SA"/>
              </w:rPr>
              <w:t xml:space="preserve">序号</w:t>
            </w: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contextualSpacing/>
              <w:jc w:val="center"/>
              <w:spacing w:line="320" w:lineRule="exact"/>
              <w:widowControl w:val="off"/>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bidi="ar-SA"/>
              </w:rPr>
              <w:t xml:space="preserve">评审因素</w:t>
            </w:r>
            <w:r>
              <w:rPr>
                <w:rFonts w:ascii="宋体" w:hAnsi="宋体" w:eastAsia="宋体" w:cs="宋体"/>
                <w:color w:val="auto"/>
                <w:sz w:val="21"/>
                <w:szCs w:val="21"/>
                <w:highlight w:val="none"/>
                <w:lang w:val="en-US" w:eastAsia="zh-CN" w:bidi="ar-SA"/>
              </w:rPr>
            </w:r>
            <w:r>
              <w:rPr>
                <w:color w:val="auto"/>
              </w:rPr>
            </w:r>
          </w:p>
        </w:tc>
        <w:tc>
          <w:tcPr>
            <w:tcW w:w="6241" w:type="dxa"/>
            <w:vAlign w:val="center"/>
            <w:textDirection w:val="lrTb"/>
            <w:noWrap/>
          </w:tcPr>
          <w:p>
            <w:pPr>
              <w:pStyle w:val="760"/>
              <w:contextualSpacing/>
              <w:ind w:firstLine="420"/>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
                <w:color w:val="auto"/>
                <w:sz w:val="21"/>
                <w:szCs w:val="21"/>
                <w:highlight w:val="none"/>
                <w:lang w:val="en-US" w:eastAsia="zh-CN" w:bidi="ar-SA"/>
              </w:rPr>
              <w:t xml:space="preserve">评审标准</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20" w:lineRule="exact"/>
              <w:widowControl w:val="off"/>
              <w:rPr>
                <w:rFonts w:eastAsia="宋体"/>
                <w:color w:val="auto"/>
                <w:sz w:val="21"/>
                <w:szCs w:val="24"/>
                <w:highlight w:val="none"/>
              </w:rPr>
            </w:pPr>
            <w:r>
              <w:rPr>
                <w:rFonts w:hint="eastAsia" w:ascii="宋体" w:hAnsi="宋体" w:eastAsia="宋体" w:cs="宋体"/>
                <w:b/>
                <w:color w:val="auto"/>
                <w:sz w:val="21"/>
                <w:szCs w:val="21"/>
                <w:highlight w:val="none"/>
                <w:lang w:val="en-US" w:eastAsia="zh-CN" w:bidi="ar-SA"/>
              </w:rPr>
              <w:t xml:space="preserve">分值</w:t>
            </w:r>
            <w:r>
              <w:rPr>
                <w:rFonts w:eastAsia="宋体"/>
                <w:color w:val="auto"/>
                <w:sz w:val="21"/>
                <w:szCs w:val="24"/>
                <w:highlight w:val="none"/>
                <w:lang w:val="en-US" w:eastAsia="zh-CN" w:bidi="ar-SA"/>
              </w:rPr>
            </w:r>
            <w:r>
              <w:rPr>
                <w:color w:val="auto"/>
              </w:rPr>
            </w:r>
          </w:p>
        </w:tc>
      </w:tr>
      <w:tr>
        <w:trPr>
          <w:trHeight w:val="1600"/>
        </w:trPr>
        <w:tc>
          <w:tcPr>
            <w:tcW w:w="822" w:type="dxa"/>
            <w:vAlign w:val="center"/>
            <w:textDirection w:val="lrTb"/>
            <w:noWrap/>
          </w:tcPr>
          <w:p>
            <w:pPr>
              <w:pStyle w:val="760"/>
              <w:numPr>
                <w:ilvl w:val="0"/>
                <w:numId w:val="12"/>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contextualSpacing/>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价格</w:t>
            </w:r>
            <w:r>
              <w:rPr>
                <w:rFonts w:ascii="宋体" w:hAnsi="宋体" w:eastAsia="宋体" w:cs="宋体"/>
                <w:bCs/>
                <w:color w:val="auto"/>
                <w:sz w:val="21"/>
                <w:szCs w:val="21"/>
                <w:highlight w:val="none"/>
                <w:lang w:val="en-US" w:eastAsia="zh-CN" w:bidi="ar-SA"/>
              </w:rPr>
            </w:r>
            <w:r>
              <w:rPr>
                <w:color w:val="auto"/>
              </w:rPr>
            </w:r>
          </w:p>
          <w:p>
            <w:pPr>
              <w:pStyle w:val="760"/>
              <w:contextualSpacing/>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评分</w:t>
            </w:r>
            <w:r>
              <w:rPr>
                <w:rFonts w:ascii="宋体" w:hAnsi="宋体" w:eastAsia="宋体" w:cs="宋体"/>
                <w:bCs/>
                <w:color w:val="auto"/>
                <w:sz w:val="21"/>
                <w:szCs w:val="21"/>
                <w:highlight w:val="none"/>
                <w:lang w:val="en-US" w:eastAsia="zh-CN" w:bidi="ar-SA"/>
              </w:rPr>
            </w:r>
            <w:r>
              <w:rPr>
                <w:color w:val="auto"/>
              </w:rPr>
            </w:r>
          </w:p>
          <w:p>
            <w:pPr>
              <w:pStyle w:val="760"/>
              <w:contextualSpacing/>
              <w:jc w:val="center"/>
              <w:spacing w:line="320" w:lineRule="exact"/>
              <w:widowControl w:val="off"/>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(30分)</w:t>
            </w:r>
            <w:r>
              <w:rPr>
                <w:rFonts w:ascii="宋体" w:hAnsi="宋体" w:eastAsia="宋体" w:cs="宋体"/>
                <w:color w:val="auto"/>
                <w:sz w:val="21"/>
                <w:szCs w:val="21"/>
                <w:highlight w:val="none"/>
                <w:lang w:val="en-US" w:eastAsia="zh-CN" w:bidi="ar-SA"/>
              </w:rPr>
            </w:r>
            <w:r>
              <w:rPr>
                <w:color w:val="auto"/>
              </w:rPr>
            </w:r>
          </w:p>
        </w:tc>
        <w:tc>
          <w:tcPr>
            <w:tcW w:w="6241" w:type="dxa"/>
            <w:vAlign w:val="center"/>
            <w:textDirection w:val="lrTb"/>
            <w:noWrap/>
          </w:tcPr>
          <w:p>
            <w:pPr>
              <w:pStyle w:val="760"/>
              <w:contextualSpacing/>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eastAsia="宋体"/>
                <w:color w:val="auto"/>
                <w:sz w:val="21"/>
                <w:szCs w:val="24"/>
                <w:highlight w:val="none"/>
              </w:rPr>
            </w:pPr>
            <w:r>
              <w:rPr>
                <w:rFonts w:hint="eastAsia" w:ascii="宋体" w:hAnsi="宋体" w:eastAsia="宋体" w:cs="宋体"/>
                <w:color w:val="auto"/>
                <w:sz w:val="21"/>
                <w:szCs w:val="21"/>
                <w:highlight w:val="none"/>
                <w:lang w:val="en-US" w:eastAsia="zh-CN" w:bidi="ar-SA"/>
              </w:rPr>
              <w:t xml:space="preserve">30</w:t>
            </w:r>
            <w:r>
              <w:rPr>
                <w:rFonts w:eastAsia="宋体"/>
                <w:color w:val="auto"/>
                <w:sz w:val="21"/>
                <w:szCs w:val="24"/>
                <w:highlight w:val="none"/>
                <w:lang w:val="en-US" w:eastAsia="zh-CN" w:bidi="ar-SA"/>
              </w:rPr>
            </w:r>
            <w:r>
              <w:rPr>
                <w:color w:val="auto"/>
              </w:rPr>
            </w:r>
          </w:p>
        </w:tc>
      </w:tr>
      <w:tr>
        <w:trPr>
          <w:trHeight w:val="1600"/>
        </w:trPr>
        <w:tc>
          <w:tcPr>
            <w:tcW w:w="822" w:type="dxa"/>
            <w:vAlign w:val="center"/>
            <w:textDirection w:val="lrTb"/>
            <w:noWrap/>
          </w:tcPr>
          <w:p>
            <w:pPr>
              <w:pStyle w:val="760"/>
              <w:numPr>
                <w:ilvl w:val="0"/>
                <w:numId w:val="12"/>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vMerge w:val="restart"/>
            <w:textDirection w:val="lrTb"/>
            <w:noWrap/>
          </w:tcPr>
          <w:p>
            <w:pPr>
              <w:pStyle w:val="760"/>
              <w:contextualSpacing/>
              <w:jc w:val="center"/>
              <w:spacing w:line="32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产品技术响应情况</w:t>
            </w:r>
            <w:r>
              <w:rPr>
                <w:rFonts w:ascii="宋体" w:hAnsi="宋体" w:eastAsia="宋体" w:cs="宋体"/>
                <w:color w:val="auto"/>
                <w:sz w:val="21"/>
                <w:szCs w:val="21"/>
                <w:highlight w:val="none"/>
                <w:lang w:val="en-US" w:eastAsia="zh-CN" w:bidi="ar-SA"/>
              </w:rPr>
            </w:r>
            <w:r>
              <w:rPr>
                <w:color w:val="auto"/>
              </w:rPr>
            </w:r>
          </w:p>
          <w:p>
            <w:pPr>
              <w:pStyle w:val="760"/>
              <w:contextualSpacing/>
              <w:jc w:val="center"/>
              <w:spacing w:line="32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(30分)</w:t>
            </w:r>
            <w:r>
              <w:rPr>
                <w:rFonts w:ascii="宋体" w:hAnsi="宋体" w:eastAsia="宋体" w:cs="宋体"/>
                <w:color w:val="auto"/>
                <w:sz w:val="21"/>
                <w:szCs w:val="21"/>
                <w:highlight w:val="none"/>
                <w:lang w:val="en-US" w:eastAsia="zh-CN" w:bidi="ar-SA"/>
              </w:rPr>
            </w:r>
            <w:r>
              <w:rPr>
                <w:color w:val="auto"/>
              </w:rPr>
            </w:r>
          </w:p>
        </w:tc>
        <w:tc>
          <w:tcPr>
            <w:tcW w:w="6241" w:type="dxa"/>
            <w:vAlign w:val="center"/>
            <w:textDirection w:val="lrTb"/>
            <w:noWrap/>
          </w:tcPr>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投标产品对招标文件具体需求的响应程度：全部响应即完全满足招标文件“产品技术指标要求”的得30分。</w:t>
            </w:r>
            <w:r>
              <w:rPr>
                <w:rFonts w:hint="eastAsia" w:ascii="宋体" w:hAnsi="宋体" w:eastAsia="宋体" w:cs="宋体"/>
                <w:b/>
                <w:color w:val="auto"/>
                <w:sz w:val="21"/>
                <w:szCs w:val="21"/>
                <w:highlight w:val="none"/>
                <w:lang w:val="en-US" w:eastAsia="zh-CN" w:bidi="ar-SA"/>
              </w:rPr>
              <w:t xml:space="preserve">★招标文件中标注</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符号的条款为实质性要求条款，不满足废标。“▲”号指标为重要技术指标</w:t>
            </w:r>
            <w:r>
              <w:rPr>
                <w:rFonts w:hint="eastAsia" w:ascii="宋体" w:hAnsi="宋体" w:eastAsia="宋体" w:cs="宋体"/>
                <w:bCs/>
                <w:color w:val="auto"/>
                <w:sz w:val="21"/>
                <w:szCs w:val="21"/>
                <w:highlight w:val="none"/>
                <w:lang w:val="en-US" w:eastAsia="zh-CN" w:bidi="ar-SA"/>
              </w:rPr>
              <w:t xml:space="preserve">，本标段共计</w:t>
            </w:r>
            <w:r>
              <w:rPr>
                <w:rFonts w:hint="eastAsia" w:ascii="宋体" w:hAnsi="宋体" w:eastAsia="宋体" w:cs="宋体"/>
                <w:b/>
                <w:color w:val="auto"/>
                <w:sz w:val="21"/>
                <w:szCs w:val="21"/>
                <w:highlight w:val="none"/>
                <w:lang w:val="en-US" w:eastAsia="zh-CN" w:bidi="ar-SA"/>
              </w:rPr>
              <w:t xml:space="preserve">5项重要技术指标</w:t>
            </w:r>
            <w:r>
              <w:rPr>
                <w:rFonts w:hint="eastAsia" w:ascii="宋体" w:hAnsi="宋体" w:eastAsia="宋体" w:cs="宋体"/>
                <w:bCs/>
                <w:color w:val="auto"/>
                <w:sz w:val="21"/>
                <w:szCs w:val="21"/>
                <w:highlight w:val="none"/>
                <w:lang w:val="en-US" w:eastAsia="zh-CN" w:bidi="ar-SA"/>
              </w:rPr>
              <w:t xml:space="preserve">，有一项负偏离项扣2.5分；本标段共计</w:t>
            </w:r>
            <w:r>
              <w:rPr>
                <w:rFonts w:hint="eastAsia" w:ascii="宋体" w:hAnsi="宋体" w:eastAsia="宋体" w:cs="宋体"/>
                <w:b/>
                <w:color w:val="auto"/>
                <w:sz w:val="21"/>
                <w:szCs w:val="21"/>
                <w:highlight w:val="none"/>
                <w:lang w:val="en-US" w:eastAsia="zh-CN" w:bidi="ar-SA"/>
              </w:rPr>
              <w:t xml:space="preserve">10项一般性技术指标</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一般性技术指标打分项</w:t>
            </w:r>
            <w:r>
              <w:rPr>
                <w:rFonts w:hint="eastAsia" w:ascii="宋体" w:hAnsi="宋体" w:eastAsia="宋体" w:cs="宋体"/>
                <w:bCs/>
                <w:color w:val="auto"/>
                <w:sz w:val="21"/>
                <w:szCs w:val="21"/>
                <w:highlight w:val="none"/>
                <w:lang w:val="en-US" w:eastAsia="zh-CN" w:bidi="ar-SA"/>
              </w:rPr>
              <w:t xml:space="preserve">有一负偏离项扣1.75分（投标人需按照本采购文件具体功能技术要求在“技术参数响应及偏离表”中如实逐项填列所投产品的参数，其中重要技术指标“▲”号还需按采购文件要求提供相应佐证材料，在偏离表中标明证明材料所在页码或位置，否则评标委员会有权做负偏离处理）。</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30</w:t>
            </w:r>
            <w:r>
              <w:rPr>
                <w:rFonts w:ascii="宋体" w:hAnsi="宋体" w:eastAsia="宋体" w:cs="宋体"/>
                <w:color w:val="auto"/>
                <w:sz w:val="21"/>
                <w:szCs w:val="21"/>
                <w:highlight w:val="none"/>
                <w:lang w:val="en-US" w:eastAsia="zh-CN" w:bidi="ar-SA"/>
              </w:rPr>
            </w:r>
            <w:r>
              <w:rPr>
                <w:color w:val="auto"/>
              </w:rPr>
            </w:r>
          </w:p>
        </w:tc>
      </w:tr>
      <w:tr>
        <w:trPr>
          <w:trHeight w:val="189"/>
        </w:trPr>
        <w:tc>
          <w:tcPr>
            <w:tcW w:w="822" w:type="dxa"/>
            <w:vAlign w:val="center"/>
            <w:textDirection w:val="lrTb"/>
            <w:noWrap/>
          </w:tcPr>
          <w:p>
            <w:pPr>
              <w:pStyle w:val="760"/>
              <w:numPr>
                <w:ilvl w:val="0"/>
                <w:numId w:val="12"/>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jc w:val="center"/>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设备性能评分（9分）</w:t>
            </w:r>
            <w:r>
              <w:rPr>
                <w:rFonts w:ascii="宋体" w:hAnsi="宋体" w:eastAsia="宋体" w:cs="宋体"/>
                <w:bCs/>
                <w:color w:val="auto"/>
                <w:sz w:val="21"/>
                <w:szCs w:val="21"/>
                <w:highlight w:val="none"/>
                <w:lang w:val="en-US" w:eastAsia="zh-CN" w:bidi="ar-SA"/>
              </w:rPr>
            </w:r>
            <w:r>
              <w:rPr>
                <w:color w:val="auto"/>
              </w:rPr>
            </w:r>
          </w:p>
        </w:tc>
        <w:tc>
          <w:tcPr>
            <w:tcW w:w="6241" w:type="dxa"/>
            <w:vAlign w:val="center"/>
            <w:textDirection w:val="lrTb"/>
            <w:noWrap/>
          </w:tcPr>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由评委根据所投</w:t>
            </w:r>
            <w:r>
              <w:rPr>
                <w:rFonts w:hint="eastAsia" w:ascii="宋体" w:hAnsi="宋体" w:eastAsia="宋体" w:cs="宋体"/>
                <w:bCs/>
                <w:color w:val="auto"/>
                <w:sz w:val="21"/>
                <w:szCs w:val="21"/>
                <w:highlight w:val="none"/>
                <w:lang w:val="en-US" w:eastAsia="zh-CN" w:bidi="ar-SA"/>
              </w:rPr>
              <w:t xml:space="preserve">产品材质、安全性、易用性</w:t>
            </w:r>
            <w:r>
              <w:rPr>
                <w:rFonts w:hint="eastAsia" w:ascii="宋体" w:hAnsi="宋体" w:eastAsia="宋体" w:cs="宋体"/>
                <w:bCs/>
                <w:color w:val="auto"/>
                <w:sz w:val="21"/>
                <w:szCs w:val="21"/>
                <w:highlight w:val="none"/>
                <w:lang w:val="zh-CN" w:eastAsia="zh-CN" w:bidi="ar-SA"/>
              </w:rPr>
              <w:t xml:space="preserve">等因素，结合投标文件提供的佐证材料等进行评审。佐证材料包括但不限于主要模块的实物拍摄照片、材质证明材料、工艺证明材料等，以及产品技术指标的描述、检测文件及证明照片等内容，具体打分点如下：</w:t>
            </w:r>
            <w:r>
              <w:rPr>
                <w:rFonts w:ascii="宋体" w:hAnsi="宋体" w:eastAsia="宋体" w:cs="宋体"/>
                <w:bCs/>
                <w:color w:val="auto"/>
                <w:sz w:val="21"/>
                <w:szCs w:val="21"/>
                <w:highlight w:val="none"/>
                <w:lang w:val="zh-CN" w:eastAsia="zh-CN" w:bidi="ar-SA"/>
              </w:rPr>
            </w:r>
            <w:r>
              <w:rPr>
                <w:color w:val="auto"/>
              </w:rPr>
            </w:r>
          </w:p>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产品材质（</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分）：评委根据投标文件提供的佐证材料进行评审，产品材质优于招标文件要求得</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分；</w:t>
            </w:r>
            <w:r>
              <w:rPr>
                <w:rFonts w:hint="eastAsia" w:ascii="宋体" w:hAnsi="宋体" w:eastAsia="宋体" w:cs="宋体"/>
                <w:bCs/>
                <w:color w:val="auto"/>
                <w:sz w:val="21"/>
                <w:szCs w:val="21"/>
                <w:highlight w:val="none"/>
                <w:lang w:val="en-US" w:eastAsia="zh-CN" w:bidi="ar-SA"/>
              </w:rPr>
              <w:t xml:space="preserve">基本满足</w:t>
            </w:r>
            <w:r>
              <w:rPr>
                <w:rFonts w:hint="eastAsia" w:ascii="宋体" w:hAnsi="宋体" w:eastAsia="宋体" w:cs="宋体"/>
                <w:bCs/>
                <w:color w:val="auto"/>
                <w:sz w:val="21"/>
                <w:szCs w:val="21"/>
                <w:highlight w:val="none"/>
                <w:lang w:val="zh-CN" w:eastAsia="zh-CN" w:bidi="ar-SA"/>
              </w:rPr>
              <w:t xml:space="preserve">招标文件要求得</w:t>
            </w:r>
            <w:r>
              <w:rPr>
                <w:rFonts w:hint="eastAsia" w:ascii="宋体" w:hAnsi="宋体" w:eastAsia="宋体" w:cs="宋体"/>
                <w:bCs/>
                <w:color w:val="auto"/>
                <w:sz w:val="21"/>
                <w:szCs w:val="21"/>
                <w:highlight w:val="none"/>
                <w:lang w:val="en-US" w:eastAsia="zh-CN" w:bidi="ar-SA"/>
              </w:rPr>
              <w:t xml:space="preserve">1.5</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bCs/>
                <w:color w:val="auto"/>
                <w:sz w:val="21"/>
                <w:szCs w:val="21"/>
                <w:highlight w:val="none"/>
                <w:lang w:val="zh-CN" w:eastAsia="zh-CN" w:bidi="ar-SA"/>
              </w:rPr>
            </w:r>
            <w:r>
              <w:rPr>
                <w:color w:val="auto"/>
              </w:rPr>
            </w:r>
          </w:p>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产品安全性(</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分)：评委根据投标文件提供的佐证材料进行评审，投标产品功能优于招标文件要求得</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分，基本</w:t>
            </w:r>
            <w:r>
              <w:rPr>
                <w:rFonts w:hint="eastAsia" w:ascii="宋体" w:hAnsi="宋体" w:eastAsia="宋体" w:cs="宋体"/>
                <w:bCs/>
                <w:color w:val="auto"/>
                <w:sz w:val="21"/>
                <w:szCs w:val="21"/>
                <w:highlight w:val="none"/>
                <w:lang w:val="en-US" w:eastAsia="zh-CN" w:bidi="ar-SA"/>
              </w:rPr>
              <w:t xml:space="preserve">满足</w:t>
            </w:r>
            <w:r>
              <w:rPr>
                <w:rFonts w:hint="eastAsia" w:ascii="宋体" w:hAnsi="宋体" w:eastAsia="宋体" w:cs="宋体"/>
                <w:bCs/>
                <w:color w:val="auto"/>
                <w:sz w:val="21"/>
                <w:szCs w:val="21"/>
                <w:highlight w:val="none"/>
                <w:lang w:val="zh-CN" w:eastAsia="zh-CN" w:bidi="ar-SA"/>
              </w:rPr>
              <w:t xml:space="preserve">招标文件要求的得</w:t>
            </w:r>
            <w:r>
              <w:rPr>
                <w:rFonts w:hint="eastAsia" w:ascii="宋体" w:hAnsi="宋体" w:eastAsia="宋体" w:cs="宋体"/>
                <w:bCs/>
                <w:color w:val="auto"/>
                <w:sz w:val="21"/>
                <w:szCs w:val="21"/>
                <w:highlight w:val="none"/>
                <w:lang w:val="en-US" w:eastAsia="zh-CN" w:bidi="ar-SA"/>
              </w:rPr>
              <w:t xml:space="preserve">1.5</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bCs/>
                <w:color w:val="auto"/>
                <w:sz w:val="21"/>
                <w:szCs w:val="21"/>
                <w:highlight w:val="none"/>
                <w:lang w:val="zh-CN" w:eastAsia="zh-CN" w:bidi="ar-SA"/>
              </w:rPr>
            </w:r>
            <w:r>
              <w:rPr>
                <w:color w:val="auto"/>
              </w:rPr>
            </w:r>
          </w:p>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产品易用性（</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分）：评委根据投标文件提供的佐证材料进行评审，投标产品功能优于招标文件要求得</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分，基本</w:t>
            </w:r>
            <w:r>
              <w:rPr>
                <w:rFonts w:hint="eastAsia" w:ascii="宋体" w:hAnsi="宋体" w:eastAsia="宋体" w:cs="宋体"/>
                <w:bCs/>
                <w:color w:val="auto"/>
                <w:sz w:val="21"/>
                <w:szCs w:val="21"/>
                <w:highlight w:val="none"/>
                <w:lang w:val="en-US" w:eastAsia="zh-CN" w:bidi="ar-SA"/>
              </w:rPr>
              <w:t xml:space="preserve">满足</w:t>
            </w:r>
            <w:r>
              <w:rPr>
                <w:rFonts w:hint="eastAsia" w:ascii="宋体" w:hAnsi="宋体" w:eastAsia="宋体" w:cs="宋体"/>
                <w:bCs/>
                <w:color w:val="auto"/>
                <w:sz w:val="21"/>
                <w:szCs w:val="21"/>
                <w:highlight w:val="none"/>
                <w:lang w:val="zh-CN" w:eastAsia="zh-CN" w:bidi="ar-SA"/>
              </w:rPr>
              <w:t xml:space="preserve">招标文件要求的得</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bCs/>
                <w:color w:val="auto"/>
                <w:sz w:val="21"/>
                <w:szCs w:val="21"/>
                <w:highlight w:val="none"/>
                <w:lang w:val="zh-CN" w:eastAsia="zh-CN" w:bidi="ar-SA"/>
              </w:rPr>
            </w:r>
            <w:r>
              <w:rPr>
                <w:color w:val="auto"/>
              </w:rPr>
            </w:r>
          </w:p>
          <w:p>
            <w:pPr>
              <w:pStyle w:val="760"/>
              <w:contextualSpacing/>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w:t>
            </w: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zh-CN" w:eastAsia="zh-CN" w:bidi="ar-SA"/>
              </w:rPr>
              <w:t xml:space="preserve">产品功能评价（</w:t>
            </w:r>
            <w:r>
              <w:rPr>
                <w:rFonts w:hint="eastAsia" w:ascii="宋体" w:hAnsi="宋体" w:eastAsia="宋体" w:cs="宋体"/>
                <w:bCs/>
                <w:color w:val="auto"/>
                <w:sz w:val="21"/>
                <w:szCs w:val="21"/>
                <w:highlight w:val="none"/>
                <w:lang w:val="en-US" w:eastAsia="zh-CN" w:bidi="ar-SA"/>
              </w:rPr>
              <w:t xml:space="preserve">1分</w:t>
            </w:r>
            <w:r>
              <w:rPr>
                <w:rFonts w:hint="eastAsia" w:ascii="宋体" w:hAnsi="宋体" w:eastAsia="宋体" w:cs="宋体"/>
                <w:bCs/>
                <w:color w:val="auto"/>
                <w:sz w:val="21"/>
                <w:szCs w:val="21"/>
                <w:highlight w:val="none"/>
                <w:lang w:val="zh-CN" w:eastAsia="zh-CN" w:bidi="ar-SA"/>
              </w:rPr>
              <w:t xml:space="preserve">）：评委根据投标文件提供的佐证材料进行评审，投标产品功能优于招标文件要求得</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分，基本</w:t>
            </w:r>
            <w:r>
              <w:rPr>
                <w:rFonts w:hint="eastAsia" w:ascii="宋体" w:hAnsi="宋体" w:eastAsia="宋体" w:cs="宋体"/>
                <w:bCs/>
                <w:color w:val="auto"/>
                <w:sz w:val="21"/>
                <w:szCs w:val="21"/>
                <w:highlight w:val="none"/>
                <w:lang w:val="en-US" w:eastAsia="zh-CN" w:bidi="ar-SA"/>
              </w:rPr>
              <w:t xml:space="preserve">满足</w:t>
            </w:r>
            <w:r>
              <w:rPr>
                <w:rFonts w:hint="eastAsia" w:ascii="宋体" w:hAnsi="宋体" w:eastAsia="宋体" w:cs="宋体"/>
                <w:bCs/>
                <w:color w:val="auto"/>
                <w:sz w:val="21"/>
                <w:szCs w:val="21"/>
                <w:highlight w:val="none"/>
                <w:lang w:val="zh-CN" w:eastAsia="zh-CN" w:bidi="ar-SA"/>
              </w:rPr>
              <w:t xml:space="preserve">招标文件要求的得</w:t>
            </w:r>
            <w:r>
              <w:rPr>
                <w:rFonts w:hint="eastAsia" w:ascii="宋体" w:hAnsi="宋体" w:eastAsia="宋体" w:cs="宋体"/>
                <w:bCs/>
                <w:color w:val="auto"/>
                <w:sz w:val="21"/>
                <w:szCs w:val="21"/>
                <w:highlight w:val="none"/>
                <w:lang w:val="en-US" w:eastAsia="zh-CN" w:bidi="ar-SA"/>
              </w:rPr>
              <w:t xml:space="preserve">0.5</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9</w:t>
            </w:r>
            <w:r>
              <w:rPr>
                <w:rFonts w:ascii="宋体" w:hAnsi="宋体" w:eastAsia="宋体" w:cs="宋体"/>
                <w:bCs/>
                <w:color w:val="auto"/>
                <w:sz w:val="21"/>
                <w:szCs w:val="21"/>
                <w:highlight w:val="none"/>
                <w:lang w:val="en-US" w:eastAsia="zh-CN" w:bidi="ar-SA"/>
              </w:rPr>
            </w:r>
            <w:r>
              <w:rPr>
                <w:color w:val="auto"/>
              </w:rPr>
            </w:r>
          </w:p>
        </w:tc>
      </w:tr>
      <w:tr>
        <w:trPr>
          <w:trHeight w:val="699"/>
        </w:trPr>
        <w:tc>
          <w:tcPr>
            <w:tcW w:w="822" w:type="dxa"/>
            <w:vAlign w:val="center"/>
            <w:textDirection w:val="lrTb"/>
            <w:noWrap/>
          </w:tcPr>
          <w:p>
            <w:pPr>
              <w:pStyle w:val="760"/>
              <w:numPr>
                <w:ilvl w:val="0"/>
                <w:numId w:val="12"/>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投标人所获质量管理体相关证书</w:t>
            </w:r>
            <w:r>
              <w:rPr>
                <w:rFonts w:hint="eastAsia" w:ascii="宋体" w:hAnsi="宋体" w:eastAsia="宋体" w:cs="宋体"/>
                <w:bCs/>
                <w:color w:val="auto"/>
                <w:sz w:val="21"/>
                <w:szCs w:val="21"/>
                <w:highlight w:val="none"/>
                <w:lang w:val="en-US" w:eastAsia="zh-CN" w:bidi="ar-SA"/>
              </w:rPr>
            </w:r>
            <w:r>
              <w:rPr>
                <w:color w:val="auto"/>
              </w:rPr>
            </w:r>
          </w:p>
          <w:p>
            <w:pPr>
              <w:pStyle w:val="760"/>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(3分)</w:t>
            </w:r>
            <w:r>
              <w:rPr>
                <w:rFonts w:ascii="宋体" w:hAnsi="宋体" w:eastAsia="宋体" w:cs="宋体"/>
                <w:bCs/>
                <w:color w:val="auto"/>
                <w:sz w:val="21"/>
                <w:szCs w:val="21"/>
                <w:highlight w:val="none"/>
                <w:lang w:val="en-US" w:eastAsia="zh-CN" w:bidi="ar-SA"/>
              </w:rPr>
            </w:r>
            <w:r>
              <w:rPr>
                <w:color w:val="auto"/>
              </w:rPr>
            </w:r>
          </w:p>
        </w:tc>
        <w:tc>
          <w:tcPr>
            <w:tcW w:w="6241" w:type="dxa"/>
            <w:vAlign w:val="center"/>
            <w:textDirection w:val="lrTb"/>
            <w:noWrap/>
          </w:tcPr>
          <w:p>
            <w:pPr>
              <w:pStyle w:val="760"/>
              <w:jc w:val="left"/>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评委根据投标文件提供的佐证材料进行评审，投标人提供ISO9001质量管理体系认证，ISO14001环境管理体系认证，每个证书得1</w:t>
            </w:r>
            <w:r>
              <w:rPr>
                <w:rFonts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5分，最多得3分（提供有效期内的证书复印件）。</w:t>
            </w:r>
            <w:r>
              <w:rPr>
                <w:rFonts w:hint="eastAsia" w:ascii="宋体" w:hAnsi="宋体" w:eastAsia="宋体" w:cs="宋体"/>
                <w:color w:val="auto"/>
                <w:sz w:val="21"/>
                <w:szCs w:val="21"/>
                <w:highlight w:val="none"/>
                <w:lang w:val="en-US" w:eastAsia="zh-CN" w:bidi="ar-SA"/>
              </w:rPr>
            </w:r>
            <w:r>
              <w:rPr>
                <w:color w:val="auto"/>
              </w:rPr>
            </w:r>
          </w:p>
          <w:p>
            <w:pPr>
              <w:pStyle w:val="760"/>
              <w:jc w:val="left"/>
              <w:spacing w:line="360" w:lineRule="exact"/>
              <w:widowControl w:val="off"/>
              <w:rPr>
                <w:rFonts w:ascii="宋体" w:hAnsi="宋体" w:eastAsia="宋体" w:cs="宋体"/>
                <w:color w:val="auto"/>
                <w:sz w:val="21"/>
                <w:szCs w:val="21"/>
                <w:highlight w:val="none"/>
              </w:rPr>
            </w:pPr>
            <w:r>
              <w:rPr>
                <w:rFonts w:hint="eastAsia"/>
                <w:color w:val="auto"/>
                <w:lang w:val="en-US" w:eastAsia="zh-CN"/>
              </w:rPr>
              <w:t xml:space="preserve">注：投标人具备或任一产品生产厂家具备以上认证，均予以认可。</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ascii="宋体" w:hAnsi="宋体" w:eastAsia="宋体" w:cs="宋体"/>
                <w:bCs/>
                <w:color w:val="auto"/>
                <w:sz w:val="21"/>
                <w:szCs w:val="21"/>
                <w:highlight w:val="none"/>
                <w:lang w:val="en-US" w:eastAsia="zh-CN" w:bidi="ar-SA"/>
              </w:rPr>
            </w:r>
            <w:r>
              <w:rPr>
                <w:color w:val="auto"/>
              </w:rPr>
            </w:r>
          </w:p>
        </w:tc>
      </w:tr>
      <w:tr>
        <w:trPr>
          <w:trHeight w:val="699"/>
        </w:trPr>
        <w:tc>
          <w:tcPr>
            <w:tcW w:w="822" w:type="dxa"/>
            <w:vAlign w:val="center"/>
            <w:textDirection w:val="lrTb"/>
            <w:noWrap/>
          </w:tcPr>
          <w:p>
            <w:pPr>
              <w:pStyle w:val="760"/>
              <w:numPr>
                <w:ilvl w:val="0"/>
                <w:numId w:val="12"/>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项目实施、验收及培训方案</w:t>
            </w:r>
            <w:r>
              <w:rPr>
                <w:rFonts w:ascii="宋体" w:hAnsi="宋体" w:eastAsia="宋体" w:cs="宋体"/>
                <w:color w:val="auto"/>
                <w:sz w:val="21"/>
                <w:szCs w:val="21"/>
                <w:highlight w:val="none"/>
                <w:lang w:val="en-US" w:eastAsia="zh-CN" w:bidi="ar-SA"/>
              </w:rPr>
            </w:r>
            <w:r>
              <w:rPr>
                <w:color w:val="auto"/>
              </w:rPr>
            </w:r>
          </w:p>
          <w:p>
            <w:pPr>
              <w:pStyle w:val="76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(11分)</w:t>
            </w:r>
            <w:r>
              <w:rPr>
                <w:rFonts w:ascii="宋体" w:hAnsi="宋体" w:eastAsia="宋体" w:cs="宋体"/>
                <w:color w:val="auto"/>
                <w:sz w:val="21"/>
                <w:szCs w:val="21"/>
                <w:highlight w:val="none"/>
                <w:lang w:val="en-US" w:eastAsia="zh-CN" w:bidi="ar-SA"/>
              </w:rPr>
            </w:r>
            <w:r>
              <w:rPr>
                <w:color w:val="auto"/>
              </w:rPr>
            </w:r>
          </w:p>
        </w:tc>
        <w:tc>
          <w:tcPr>
            <w:tcW w:w="6241" w:type="dxa"/>
            <w:vAlign w:val="top"/>
            <w:textDirection w:val="lrTb"/>
            <w:noWrap/>
          </w:tcPr>
          <w:p>
            <w:pPr>
              <w:pStyle w:val="760"/>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项目实施方案(4分)：由评委根据投标人提供的实施方案（包括按期供货、安装调试、施工进度、文明施工及环境保护等措施）进行综合评定。方案优于招标文件，得4分；方案满足招标文件要求，得2分；方案不满足招标文件要求，得0分。</w:t>
            </w:r>
            <w:r>
              <w:rPr>
                <w:rFonts w:ascii="宋体" w:hAnsi="宋体" w:eastAsia="宋体" w:cs="宋体"/>
                <w:color w:val="auto"/>
                <w:sz w:val="21"/>
                <w:szCs w:val="21"/>
                <w:highlight w:val="none"/>
                <w:lang w:val="en-US" w:eastAsia="zh-CN" w:bidi="ar-SA"/>
              </w:rPr>
            </w:r>
            <w:r>
              <w:rPr>
                <w:color w:val="auto"/>
              </w:rPr>
            </w:r>
          </w:p>
          <w:p>
            <w:pPr>
              <w:pStyle w:val="760"/>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2、项目培训方案(2分)：投标人应根据招标文件要求提供培训服务，并针对本次项目提供培训方案、师资、教材等，方案优于招标文件要求的2分；方案基本满足招标文件要求的得1分；其他或未提供的不得分。</w:t>
            </w:r>
            <w:r>
              <w:rPr>
                <w:rFonts w:ascii="宋体" w:hAnsi="宋体" w:eastAsia="宋体" w:cs="宋体"/>
                <w:color w:val="auto"/>
                <w:sz w:val="21"/>
                <w:szCs w:val="21"/>
                <w:highlight w:val="none"/>
                <w:lang w:val="en-US" w:eastAsia="zh-CN" w:bidi="ar-SA"/>
              </w:rPr>
            </w:r>
            <w:r>
              <w:rPr>
                <w:color w:val="auto"/>
              </w:rPr>
            </w:r>
          </w:p>
          <w:p>
            <w:pPr>
              <w:pStyle w:val="760"/>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3、项目验收方案（4分）： 由评委根据投标人提供的验收方案进行评定。方案优于招标文件要求，得4分；方案满足招标文件要求，得2分；方案不满足招标文件要求，得0分。</w:t>
            </w:r>
            <w:r>
              <w:rPr>
                <w:rFonts w:ascii="宋体" w:hAnsi="宋体" w:eastAsia="宋体" w:cs="宋体"/>
                <w:color w:val="auto"/>
                <w:sz w:val="21"/>
                <w:szCs w:val="21"/>
                <w:highlight w:val="none"/>
                <w:lang w:val="en-US" w:eastAsia="zh-CN" w:bidi="ar-SA"/>
              </w:rPr>
            </w:r>
            <w:r>
              <w:rPr>
                <w:color w:val="auto"/>
              </w:rPr>
            </w:r>
          </w:p>
          <w:p>
            <w:pPr>
              <w:pStyle w:val="760"/>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4、第三方验收承诺（1分）：承诺接受采购人邀请第三方机构进行验收，费用由中标供应商承担的，得1分（提供承诺函，须明确接受第三方机构由招标人自行指定，且承担全部验收费用，否则不得分）。</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bidi="ar-SA"/>
              </w:rPr>
              <w:t xml:space="preserve">11</w:t>
            </w:r>
            <w:r>
              <w:rPr>
                <w:rFonts w:ascii="宋体" w:hAnsi="宋体" w:eastAsia="宋体" w:cs="宋体"/>
                <w:bCs/>
                <w:color w:val="auto"/>
                <w:sz w:val="21"/>
                <w:szCs w:val="21"/>
                <w:highlight w:val="none"/>
                <w:lang w:val="en-US" w:eastAsia="zh-CN" w:bidi="ar-SA"/>
              </w:rPr>
            </w:r>
            <w:r>
              <w:rPr>
                <w:color w:val="auto"/>
              </w:rPr>
            </w:r>
          </w:p>
        </w:tc>
      </w:tr>
      <w:tr>
        <w:trPr>
          <w:trHeight w:val="699"/>
        </w:trPr>
        <w:tc>
          <w:tcPr>
            <w:tcW w:w="822" w:type="dxa"/>
            <w:vAlign w:val="center"/>
            <w:textDirection w:val="lrTb"/>
            <w:noWrap/>
          </w:tcPr>
          <w:p>
            <w:pPr>
              <w:pStyle w:val="760"/>
              <w:numPr>
                <w:ilvl w:val="0"/>
                <w:numId w:val="12"/>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contextualSpacing/>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售后服务</w:t>
            </w:r>
            <w:r>
              <w:rPr>
                <w:rFonts w:ascii="宋体" w:hAnsi="宋体" w:eastAsia="宋体" w:cs="宋体"/>
                <w:bCs/>
                <w:color w:val="auto"/>
                <w:sz w:val="21"/>
                <w:szCs w:val="21"/>
                <w:highlight w:val="none"/>
                <w:lang w:val="en-US" w:eastAsia="zh-CN" w:bidi="ar-SA"/>
              </w:rPr>
            </w:r>
            <w:r>
              <w:rPr>
                <w:color w:val="auto"/>
              </w:rPr>
            </w:r>
          </w:p>
          <w:p>
            <w:pPr>
              <w:pStyle w:val="760"/>
              <w:contextualSpacing/>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(7分)</w:t>
            </w:r>
            <w:r>
              <w:rPr>
                <w:rFonts w:ascii="宋体" w:hAnsi="宋体" w:eastAsia="宋体" w:cs="宋体"/>
                <w:bCs/>
                <w:color w:val="auto"/>
                <w:sz w:val="21"/>
                <w:szCs w:val="21"/>
                <w:highlight w:val="none"/>
                <w:lang w:val="en-US" w:eastAsia="zh-CN" w:bidi="ar-SA"/>
              </w:rPr>
            </w:r>
            <w:r>
              <w:rPr>
                <w:color w:val="auto"/>
              </w:rPr>
            </w:r>
          </w:p>
        </w:tc>
        <w:tc>
          <w:tcPr>
            <w:tcW w:w="6241" w:type="dxa"/>
            <w:vAlign w:val="top"/>
            <w:textDirection w:val="lrTb"/>
            <w:noWrap/>
          </w:tcPr>
          <w:p>
            <w:pPr>
              <w:pStyle w:val="760"/>
              <w:contextualSpacing/>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售后服务实施响应(5分)：评委将根据投标人提供的售后服务方案（包括质保期内的响应时效、定期回访与巡检制度、故障分级处理机制、技术人员资质与保障、备品备件供应价格与时效等）及服务能力（设立的服务网点、维修网点的数量、分布、技术力量配置等）进行综合评定。方案优于招标文件要求，得5分；方案满足招标文件要求，得2.5分；方案不满足招标文件要求，得0分。</w:t>
            </w:r>
            <w:r>
              <w:rPr>
                <w:rFonts w:ascii="宋体" w:hAnsi="宋体" w:eastAsia="宋体" w:cs="宋体"/>
                <w:color w:val="auto"/>
                <w:sz w:val="21"/>
                <w:szCs w:val="21"/>
                <w:highlight w:val="none"/>
                <w:lang w:val="en-US" w:eastAsia="zh-CN" w:bidi="ar-SA"/>
              </w:rPr>
            </w:r>
            <w:r>
              <w:rPr>
                <w:color w:val="auto"/>
              </w:rPr>
            </w:r>
          </w:p>
          <w:p>
            <w:pPr>
              <w:pStyle w:val="760"/>
              <w:contextualSpacing/>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2、增加免费质保期承诺(2分)：投标人在完全满足招标文件规定的免费质保期基础上，每增加一年免费质保期的加1分，即质保四年得1分，质保五年及以上得2分，最多加2分，其他或未提供的不得分。</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7</w:t>
            </w:r>
            <w:r>
              <w:rPr>
                <w:rFonts w:ascii="宋体" w:hAnsi="宋体" w:eastAsia="宋体" w:cs="宋体"/>
                <w:bCs/>
                <w:color w:val="auto"/>
                <w:sz w:val="21"/>
                <w:szCs w:val="21"/>
                <w:highlight w:val="none"/>
                <w:lang w:val="en-US" w:eastAsia="zh-CN" w:bidi="ar-SA"/>
              </w:rPr>
            </w:r>
            <w:r>
              <w:rPr>
                <w:color w:val="auto"/>
              </w:rPr>
            </w:r>
          </w:p>
        </w:tc>
      </w:tr>
      <w:tr>
        <w:trPr>
          <w:trHeight w:val="699"/>
        </w:trPr>
        <w:tc>
          <w:tcPr>
            <w:tcW w:w="822" w:type="dxa"/>
            <w:vAlign w:val="center"/>
            <w:textDirection w:val="lrTb"/>
            <w:noWrap/>
          </w:tcPr>
          <w:p>
            <w:pPr>
              <w:pStyle w:val="760"/>
              <w:numPr>
                <w:ilvl w:val="0"/>
                <w:numId w:val="12"/>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ind w:left="2" w:hanging="2"/>
              <w:jc w:val="center"/>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项目组成员情况</w:t>
            </w:r>
            <w:r>
              <w:rPr>
                <w:rFonts w:ascii="宋体" w:hAnsi="宋体" w:eastAsia="宋体" w:cs="宋体"/>
                <w:color w:val="auto"/>
                <w:sz w:val="21"/>
                <w:szCs w:val="21"/>
                <w:highlight w:val="none"/>
                <w:lang w:val="en-US" w:eastAsia="zh-CN" w:bidi="ar-SA"/>
              </w:rPr>
            </w:r>
            <w:r>
              <w:rPr>
                <w:color w:val="auto"/>
              </w:rPr>
            </w:r>
          </w:p>
          <w:p>
            <w:pPr>
              <w:pStyle w:val="760"/>
              <w:ind w:left="2" w:hanging="2"/>
              <w:jc w:val="center"/>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（4分）</w:t>
            </w:r>
            <w:r>
              <w:rPr>
                <w:rFonts w:ascii="宋体" w:hAnsi="宋体" w:eastAsia="宋体" w:cs="宋体"/>
                <w:color w:val="auto"/>
                <w:sz w:val="21"/>
                <w:szCs w:val="21"/>
                <w:highlight w:val="none"/>
                <w:lang w:val="en-US" w:eastAsia="zh-CN" w:bidi="ar-SA"/>
              </w:rPr>
            </w:r>
            <w:r>
              <w:rPr>
                <w:color w:val="auto"/>
              </w:rPr>
            </w:r>
          </w:p>
        </w:tc>
        <w:tc>
          <w:tcPr>
            <w:tcW w:w="6241" w:type="dxa"/>
            <w:vAlign w:val="top"/>
            <w:textDirection w:val="lrTb"/>
            <w:noWrap/>
          </w:tcPr>
          <w:p>
            <w:pPr>
              <w:pStyle w:val="760"/>
              <w:contextualSpacing/>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1、项目组成员具有应急管理部门颁发的电工作业证，每有一人得2分；</w:t>
            </w:r>
            <w:r>
              <w:rPr>
                <w:rFonts w:ascii="宋体" w:hAnsi="宋体" w:eastAsia="宋体" w:cs="宋体"/>
                <w:color w:val="auto"/>
                <w:sz w:val="21"/>
                <w:szCs w:val="21"/>
                <w:highlight w:val="none"/>
                <w:lang w:val="en-US" w:eastAsia="zh-CN" w:bidi="ar-SA"/>
              </w:rPr>
            </w:r>
            <w:r>
              <w:rPr>
                <w:color w:val="auto"/>
              </w:rPr>
            </w:r>
          </w:p>
          <w:p>
            <w:pPr>
              <w:pStyle w:val="760"/>
              <w:contextualSpacing/>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2、项目组成员具有应急管理部门颁发的熔化焊接与热切割作业证，每有一人得2分。</w:t>
            </w:r>
            <w:r>
              <w:rPr>
                <w:rFonts w:ascii="宋体" w:hAnsi="宋体" w:eastAsia="宋体" w:cs="宋体"/>
                <w:color w:val="auto"/>
                <w:sz w:val="21"/>
                <w:szCs w:val="21"/>
                <w:highlight w:val="none"/>
                <w:lang w:val="en-US" w:eastAsia="zh-CN" w:bidi="ar-SA"/>
              </w:rPr>
            </w:r>
            <w:r>
              <w:rPr>
                <w:color w:val="auto"/>
              </w:rPr>
            </w:r>
          </w:p>
          <w:p>
            <w:pPr>
              <w:pStyle w:val="760"/>
              <w:contextualSpacing/>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注：同一人不同证书，不重复计分。以上须按要求提供相关人员证书复印件及供应商2025年5月（含）以来任意一个月为其缴纳的社保缴费证明，否则不得分。</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jc w:val="center"/>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ascii="宋体" w:hAnsi="宋体" w:eastAsia="宋体" w:cs="宋体"/>
                <w:color w:val="auto"/>
                <w:sz w:val="21"/>
                <w:szCs w:val="21"/>
                <w:highlight w:val="none"/>
                <w:lang w:val="en-US" w:eastAsia="zh-CN" w:bidi="ar-SA"/>
              </w:rPr>
            </w:r>
            <w:r>
              <w:rPr>
                <w:color w:val="auto"/>
              </w:rPr>
            </w:r>
          </w:p>
        </w:tc>
      </w:tr>
      <w:tr>
        <w:trPr>
          <w:trHeight w:val="1259"/>
        </w:trPr>
        <w:tc>
          <w:tcPr>
            <w:tcW w:w="822" w:type="dxa"/>
            <w:vAlign w:val="center"/>
            <w:textDirection w:val="lrTb"/>
            <w:noWrap/>
          </w:tcPr>
          <w:p>
            <w:pPr>
              <w:pStyle w:val="760"/>
              <w:numPr>
                <w:ilvl w:val="0"/>
                <w:numId w:val="12"/>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834"/>
              <w:ind w:left="0"/>
              <w:jc w:val="center"/>
              <w:spacing w:after="120"/>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产品业绩</w:t>
            </w:r>
            <w:r>
              <w:rPr>
                <w:rFonts w:ascii="宋体" w:hAnsi="宋体" w:eastAsia="宋体" w:cs="宋体"/>
                <w:bCs/>
                <w:color w:val="auto"/>
                <w:sz w:val="21"/>
                <w:szCs w:val="21"/>
                <w:highlight w:val="none"/>
                <w:lang w:val="en-US" w:eastAsia="zh-CN" w:bidi="ar-SA"/>
              </w:rPr>
            </w:r>
            <w:r>
              <w:rPr>
                <w:color w:val="auto"/>
              </w:rPr>
            </w:r>
          </w:p>
          <w:p>
            <w:pPr>
              <w:pStyle w:val="834"/>
              <w:ind w:left="0"/>
              <w:jc w:val="center"/>
              <w:spacing w:after="120"/>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(3分)</w:t>
            </w:r>
            <w:r>
              <w:rPr>
                <w:rFonts w:ascii="宋体" w:hAnsi="宋体" w:eastAsia="宋体" w:cs="宋体"/>
                <w:bCs/>
                <w:color w:val="auto"/>
                <w:sz w:val="21"/>
                <w:szCs w:val="21"/>
                <w:highlight w:val="none"/>
                <w:lang w:val="en-US" w:eastAsia="zh-CN" w:bidi="ar-SA"/>
              </w:rPr>
            </w:r>
            <w:r>
              <w:rPr>
                <w:color w:val="auto"/>
              </w:rP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投标人自2022年11月1日以来（以合同签约时间为准），与本标段类似厨具项目供货业绩，每提供1个得1分，满分3分（投标文件需提供中标通知书、合同复印件，否则不得分）。并由投标人提供类似厨具经营业绩情况说明列表，内容主要包括买方名称、合同金额、签订时间、联系人及电话等，采购人将根据此表随机抽查，如有虚假将取消中标人资格。</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ascii="宋体" w:hAnsi="宋体" w:eastAsia="宋体" w:cs="宋体"/>
                <w:bCs/>
                <w:color w:val="auto"/>
                <w:sz w:val="21"/>
                <w:szCs w:val="21"/>
                <w:highlight w:val="none"/>
                <w:lang w:val="en-US" w:eastAsia="zh-CN" w:bidi="ar-SA"/>
              </w:rPr>
            </w:r>
            <w:r>
              <w:rPr>
                <w:color w:val="auto"/>
              </w:rPr>
            </w:r>
          </w:p>
        </w:tc>
      </w:tr>
      <w:tr>
        <w:trPr>
          <w:trHeight w:val="1259"/>
        </w:trPr>
        <w:tc>
          <w:tcPr>
            <w:tcW w:w="822" w:type="dxa"/>
            <w:vAlign w:val="center"/>
            <w:textDirection w:val="lrTb"/>
            <w:noWrap/>
          </w:tcPr>
          <w:p>
            <w:pPr>
              <w:pStyle w:val="760"/>
              <w:numPr>
                <w:ilvl w:val="0"/>
                <w:numId w:val="12"/>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834"/>
              <w:ind w:left="0"/>
              <w:jc w:val="center"/>
              <w:spacing w:after="120"/>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节能环保（1分）</w:t>
            </w:r>
            <w:r>
              <w:rPr>
                <w:rFonts w:ascii="宋体" w:hAnsi="宋体" w:eastAsia="宋体" w:cs="宋体"/>
                <w:bCs/>
                <w:color w:val="auto"/>
                <w:sz w:val="21"/>
                <w:szCs w:val="21"/>
                <w:highlight w:val="none"/>
                <w:lang w:val="en-US" w:eastAsia="zh-CN" w:bidi="ar-SA"/>
              </w:rPr>
            </w:r>
            <w:r>
              <w:rPr>
                <w:color w:val="auto"/>
              </w:rP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r>
              <w:rPr>
                <w:rFonts w:ascii="宋体" w:hAnsi="宋体" w:eastAsia="宋体" w:cs="宋体"/>
                <w:bCs/>
                <w:color w:val="auto"/>
                <w:sz w:val="21"/>
                <w:szCs w:val="21"/>
                <w:highlight w:val="none"/>
                <w:lang w:val="en-US" w:eastAsia="zh-CN" w:bidi="ar-SA"/>
              </w:rPr>
            </w:r>
            <w:r>
              <w:rPr>
                <w:color w:val="auto"/>
              </w:rPr>
            </w:r>
          </w:p>
          <w:p>
            <w:pPr>
              <w:pStyle w:val="760"/>
              <w:contextualSpacing/>
              <w:jc w:val="left"/>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投标产品属于财政部、生态环境部公布的“环境标志产品品目清单”范围内的，投标人提供国家确定的认证机构出具的、处于有效期内的该投标产品环境标志产品认证证书复印件的，有1个得0.5分，最多得0.5分。</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w:t>
            </w:r>
            <w:r>
              <w:rPr>
                <w:rFonts w:ascii="宋体" w:hAnsi="宋体" w:eastAsia="宋体" w:cs="宋体"/>
                <w:bCs/>
                <w:color w:val="auto"/>
                <w:sz w:val="21"/>
                <w:szCs w:val="21"/>
                <w:highlight w:val="none"/>
                <w:lang w:val="en-US" w:eastAsia="zh-CN" w:bidi="ar-SA"/>
              </w:rPr>
            </w:r>
            <w:r>
              <w:rPr>
                <w:color w:val="auto"/>
              </w:rPr>
            </w:r>
          </w:p>
        </w:tc>
      </w:tr>
      <w:tr>
        <w:trPr>
          <w:trHeight w:val="657"/>
        </w:trPr>
        <w:tc>
          <w:tcPr>
            <w:tcW w:w="822" w:type="dxa"/>
            <w:vAlign w:val="center"/>
            <w:textDirection w:val="lrTb"/>
            <w:noWrap/>
          </w:tcPr>
          <w:p>
            <w:pPr>
              <w:pStyle w:val="760"/>
              <w:numPr>
                <w:ilvl w:val="0"/>
                <w:numId w:val="12"/>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jc w:val="center"/>
              <w:spacing w:before="68" w:line="288"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应急及安全（2分）</w:t>
            </w:r>
            <w:r>
              <w:rPr>
                <w:rFonts w:ascii="宋体" w:hAnsi="宋体" w:eastAsia="宋体" w:cs="宋体"/>
                <w:bCs/>
                <w:color w:val="auto"/>
                <w:sz w:val="21"/>
                <w:szCs w:val="21"/>
                <w:highlight w:val="none"/>
                <w:lang w:val="en-US" w:eastAsia="zh-CN" w:bidi="ar-SA"/>
              </w:rPr>
            </w:r>
            <w:r>
              <w:rPr>
                <w:color w:val="auto"/>
              </w:rP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应急方案（1分）：投标人对施工过程中设立应急处理小组，对可能出现的突发状况有明确的应急事件的处理程序和应急解决办法，方案优于招标文件要求的1分；方案基本满足招标文件要求的得0.5分；其他或未提供的不得分。</w:t>
            </w:r>
            <w:r>
              <w:rPr>
                <w:rFonts w:ascii="宋体" w:hAnsi="宋体" w:eastAsia="宋体" w:cs="宋体"/>
                <w:bCs/>
                <w:color w:val="auto"/>
                <w:sz w:val="21"/>
                <w:szCs w:val="21"/>
                <w:highlight w:val="none"/>
                <w:lang w:val="en-US" w:eastAsia="zh-CN" w:bidi="ar-SA"/>
              </w:rPr>
            </w:r>
            <w:r>
              <w:rPr>
                <w:color w:val="auto"/>
              </w:rPr>
            </w:r>
          </w:p>
          <w:p>
            <w:pPr>
              <w:pStyle w:val="760"/>
              <w:contextualSpacing/>
              <w:jc w:val="left"/>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2、安全保证措施（1分）：投标人对项目组人员的个人安全、施工安全、有详细明确的方案，方案优于招标文件要求的1分；方案基本满足招标文件要求的得0.5分；其他或未提供的不得分。</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jc w:val="center"/>
              <w:spacing w:before="68" w:line="288" w:lineRule="auto"/>
              <w:widowControl w:val="off"/>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ascii="宋体" w:hAnsi="宋体" w:eastAsia="宋体" w:cs="宋体"/>
                <w:bCs/>
                <w:color w:val="auto"/>
                <w:sz w:val="21"/>
                <w:szCs w:val="21"/>
                <w:highlight w:val="none"/>
                <w:lang w:val="en-US" w:eastAsia="zh-CN" w:bidi="ar-SA"/>
              </w:rPr>
            </w:r>
            <w:r>
              <w:rPr>
                <w:color w:val="auto"/>
              </w:rPr>
            </w:r>
          </w:p>
        </w:tc>
      </w:tr>
      <w:tr>
        <w:trPr>
          <w:trHeight w:val="592"/>
        </w:trPr>
        <w:tc>
          <w:tcPr>
            <w:tcW w:w="822" w:type="dxa"/>
            <w:vAlign w:val="center"/>
            <w:textDirection w:val="lrTb"/>
            <w:noWrap/>
          </w:tcPr>
          <w:p>
            <w:pPr>
              <w:pStyle w:val="760"/>
              <w:numPr>
                <w:ilvl w:val="0"/>
                <w:numId w:val="12"/>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gridSpan w:val="2"/>
            <w:tcW w:w="7526" w:type="dxa"/>
            <w:vAlign w:val="center"/>
            <w:textDirection w:val="lrTb"/>
            <w:noWrap/>
          </w:tcPr>
          <w:p>
            <w:pPr>
              <w:pStyle w:val="760"/>
              <w:contextualSpacing/>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合计</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100</w:t>
            </w:r>
            <w:r>
              <w:rPr>
                <w:rFonts w:ascii="宋体" w:hAnsi="宋体" w:eastAsia="宋体" w:cs="宋体"/>
                <w:bCs/>
                <w:color w:val="auto"/>
                <w:sz w:val="21"/>
                <w:szCs w:val="21"/>
                <w:highlight w:val="none"/>
                <w:lang w:val="en-US" w:eastAsia="zh-CN" w:bidi="ar-SA"/>
              </w:rPr>
            </w:r>
            <w:r>
              <w:rPr>
                <w:color w:val="auto"/>
              </w:rPr>
            </w:r>
          </w:p>
        </w:tc>
      </w:tr>
    </w:tbl>
    <w:p>
      <w:pPr>
        <w:pStyle w:val="760"/>
        <w:ind w:firstLine="420"/>
        <w:jc w:val="left"/>
        <w:spacing w:line="360" w:lineRule="auto"/>
        <w:rPr>
          <w:rFonts w:ascii="宋体" w:hAnsi="宋体" w:cs="宋体"/>
          <w:b/>
          <w:color w:val="auto"/>
          <w:position w:val="-10"/>
          <w:szCs w:val="21"/>
          <w:highlight w:val="none"/>
        </w:rPr>
      </w:pPr>
      <w:r>
        <w:rPr>
          <w:rFonts w:ascii="宋体" w:hAnsi="宋体" w:cs="宋体"/>
          <w:b/>
          <w:color w:val="auto"/>
          <w:position w:val="-10"/>
          <w:szCs w:val="21"/>
          <w:highlight w:val="none"/>
        </w:rPr>
      </w:r>
      <w:r>
        <w:rPr>
          <w:color w:val="auto"/>
        </w:rPr>
      </w:r>
    </w:p>
    <w:p>
      <w:pPr>
        <w:pStyle w:val="760"/>
        <w:rPr>
          <w:rFonts w:ascii="宋体" w:hAnsi="宋体" w:cs="宋体"/>
          <w:b/>
          <w:color w:val="auto"/>
          <w:position w:val="-10"/>
          <w:szCs w:val="21"/>
          <w:highlight w:val="none"/>
        </w:rPr>
      </w:pPr>
      <w:r>
        <w:rPr>
          <w:rFonts w:ascii="宋体" w:hAnsi="宋体" w:cs="宋体"/>
          <w:b/>
          <w:color w:val="auto"/>
          <w:position w:val="-10"/>
          <w:szCs w:val="21"/>
          <w:highlight w:val="none"/>
        </w:rPr>
        <w:br w:type="page" w:clear="all"/>
      </w:r>
      <w:r>
        <w:rPr>
          <w:rFonts w:ascii="宋体" w:hAnsi="宋体" w:cs="宋体"/>
          <w:b/>
          <w:color w:val="auto"/>
          <w:position w:val="-10"/>
          <w:szCs w:val="21"/>
          <w:highlight w:val="none"/>
        </w:rPr>
      </w:r>
      <w:r>
        <w:rPr>
          <w:color w:val="auto"/>
        </w:rPr>
      </w:r>
    </w:p>
    <w:p>
      <w:pPr>
        <w:pStyle w:val="760"/>
        <w:ind w:firstLine="420"/>
        <w:jc w:val="left"/>
        <w:spacing w:line="360" w:lineRule="auto"/>
        <w:rPr>
          <w:rFonts w:ascii="宋体" w:hAnsi="宋体" w:cs="宋体"/>
          <w:b/>
          <w:color w:val="auto"/>
          <w:position w:val="-10"/>
          <w:szCs w:val="21"/>
          <w:highlight w:val="none"/>
        </w:rPr>
      </w:pPr>
      <w:r>
        <w:rPr>
          <w:rFonts w:ascii="宋体" w:hAnsi="宋体" w:cs="宋体"/>
          <w:b/>
          <w:color w:val="auto"/>
          <w:position w:val="-10"/>
          <w:szCs w:val="21"/>
          <w:highlight w:val="none"/>
        </w:rPr>
        <w:t xml:space="preserve">标段3：厨房定制类</w:t>
      </w:r>
      <w:r>
        <w:rPr>
          <w:rFonts w:hint="eastAsia" w:ascii="宋体" w:hAnsi="宋体" w:cs="宋体"/>
          <w:b/>
          <w:color w:val="auto"/>
          <w:position w:val="-10"/>
          <w:szCs w:val="21"/>
          <w:highlight w:val="none"/>
        </w:rPr>
        <w:t xml:space="preserve"> 评分标准</w:t>
      </w:r>
      <w:r>
        <w:rPr>
          <w:rFonts w:ascii="宋体" w:hAnsi="宋体" w:cs="宋体"/>
          <w:b/>
          <w:color w:val="auto"/>
          <w:position w:val="-10"/>
          <w:szCs w:val="21"/>
          <w:highlight w:val="none"/>
        </w:rPr>
      </w:r>
      <w:r>
        <w:rPr>
          <w:color w:val="auto"/>
        </w:rPr>
      </w:r>
    </w:p>
    <w:tbl>
      <w:tblPr>
        <w:tblW w:w="517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285"/>
        <w:gridCol w:w="6241"/>
        <w:gridCol w:w="803"/>
      </w:tblGrid>
      <w:tr>
        <w:trPr>
          <w:trHeight w:val="962"/>
        </w:trPr>
        <w:tc>
          <w:tcPr>
            <w:tcW w:w="822" w:type="dxa"/>
            <w:vAlign w:val="center"/>
            <w:textDirection w:val="lrTb"/>
            <w:noWrap/>
          </w:tcPr>
          <w:p>
            <w:pPr>
              <w:pStyle w:val="760"/>
              <w:contextualSpacing/>
              <w:jc w:val="center"/>
              <w:spacing w:line="320" w:lineRule="exact"/>
              <w:widowControl w:val="off"/>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bidi="ar-SA"/>
              </w:rPr>
              <w:t xml:space="preserve">序号</w:t>
            </w: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contextualSpacing/>
              <w:jc w:val="center"/>
              <w:spacing w:line="320" w:lineRule="exact"/>
              <w:widowControl w:val="off"/>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bidi="ar-SA"/>
              </w:rPr>
              <w:t xml:space="preserve">评审因素</w:t>
            </w:r>
            <w:r>
              <w:rPr>
                <w:rFonts w:ascii="宋体" w:hAnsi="宋体" w:eastAsia="宋体" w:cs="宋体"/>
                <w:color w:val="auto"/>
                <w:sz w:val="21"/>
                <w:szCs w:val="21"/>
                <w:highlight w:val="none"/>
                <w:lang w:val="en-US" w:eastAsia="zh-CN" w:bidi="ar-SA"/>
              </w:rPr>
            </w:r>
            <w:r>
              <w:rPr>
                <w:color w:val="auto"/>
              </w:rPr>
            </w:r>
          </w:p>
        </w:tc>
        <w:tc>
          <w:tcPr>
            <w:tcW w:w="6241" w:type="dxa"/>
            <w:vAlign w:val="center"/>
            <w:textDirection w:val="lrTb"/>
            <w:noWrap/>
          </w:tcPr>
          <w:p>
            <w:pPr>
              <w:pStyle w:val="760"/>
              <w:contextualSpacing/>
              <w:ind w:firstLine="420"/>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
                <w:color w:val="auto"/>
                <w:sz w:val="21"/>
                <w:szCs w:val="21"/>
                <w:highlight w:val="none"/>
                <w:lang w:val="en-US" w:eastAsia="zh-CN" w:bidi="ar-SA"/>
              </w:rPr>
              <w:t xml:space="preserve">评审标准</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20" w:lineRule="exact"/>
              <w:widowControl w:val="off"/>
              <w:rPr>
                <w:rFonts w:eastAsia="宋体"/>
                <w:color w:val="auto"/>
                <w:sz w:val="21"/>
                <w:szCs w:val="24"/>
                <w:highlight w:val="none"/>
              </w:rPr>
            </w:pPr>
            <w:r>
              <w:rPr>
                <w:rFonts w:hint="eastAsia" w:ascii="宋体" w:hAnsi="宋体" w:eastAsia="宋体" w:cs="宋体"/>
                <w:b/>
                <w:color w:val="auto"/>
                <w:sz w:val="21"/>
                <w:szCs w:val="21"/>
                <w:highlight w:val="none"/>
                <w:lang w:val="en-US" w:eastAsia="zh-CN" w:bidi="ar-SA"/>
              </w:rPr>
              <w:t xml:space="preserve">分值</w:t>
            </w:r>
            <w:r>
              <w:rPr>
                <w:rFonts w:eastAsia="宋体"/>
                <w:color w:val="auto"/>
                <w:sz w:val="21"/>
                <w:szCs w:val="24"/>
                <w:highlight w:val="none"/>
                <w:lang w:val="en-US" w:eastAsia="zh-CN" w:bidi="ar-SA"/>
              </w:rPr>
            </w:r>
            <w:r>
              <w:rPr>
                <w:color w:val="auto"/>
              </w:rPr>
            </w:r>
          </w:p>
        </w:tc>
      </w:tr>
      <w:tr>
        <w:trPr>
          <w:trHeight w:val="1600"/>
        </w:trPr>
        <w:tc>
          <w:tcPr>
            <w:tcW w:w="822" w:type="dxa"/>
            <w:vAlign w:val="center"/>
            <w:textDirection w:val="lrTb"/>
            <w:noWrap/>
          </w:tcPr>
          <w:p>
            <w:pPr>
              <w:pStyle w:val="760"/>
              <w:numPr>
                <w:ilvl w:val="0"/>
                <w:numId w:val="13"/>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contextualSpacing/>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价格</w:t>
            </w:r>
            <w:r>
              <w:rPr>
                <w:rFonts w:ascii="宋体" w:hAnsi="宋体" w:eastAsia="宋体" w:cs="宋体"/>
                <w:bCs/>
                <w:color w:val="auto"/>
                <w:sz w:val="21"/>
                <w:szCs w:val="21"/>
                <w:highlight w:val="none"/>
                <w:lang w:val="en-US" w:eastAsia="zh-CN" w:bidi="ar-SA"/>
              </w:rPr>
            </w:r>
            <w:r>
              <w:rPr>
                <w:color w:val="auto"/>
              </w:rPr>
            </w:r>
          </w:p>
          <w:p>
            <w:pPr>
              <w:pStyle w:val="760"/>
              <w:contextualSpacing/>
              <w:jc w:val="center"/>
              <w:spacing w:line="320" w:lineRule="exact"/>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评分</w:t>
            </w:r>
            <w:r>
              <w:rPr>
                <w:rFonts w:ascii="宋体" w:hAnsi="宋体" w:eastAsia="宋体" w:cs="宋体"/>
                <w:bCs/>
                <w:color w:val="auto"/>
                <w:sz w:val="21"/>
                <w:szCs w:val="21"/>
                <w:highlight w:val="none"/>
                <w:lang w:val="en-US" w:eastAsia="zh-CN" w:bidi="ar-SA"/>
              </w:rPr>
            </w:r>
            <w:r>
              <w:rPr>
                <w:color w:val="auto"/>
              </w:rPr>
            </w:r>
          </w:p>
          <w:p>
            <w:pPr>
              <w:pStyle w:val="760"/>
              <w:contextualSpacing/>
              <w:jc w:val="center"/>
              <w:spacing w:line="320" w:lineRule="exact"/>
              <w:widowControl w:val="off"/>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(30分)</w:t>
            </w:r>
            <w:r>
              <w:rPr>
                <w:rFonts w:ascii="宋体" w:hAnsi="宋体" w:eastAsia="宋体" w:cs="宋体"/>
                <w:color w:val="auto"/>
                <w:sz w:val="21"/>
                <w:szCs w:val="21"/>
                <w:highlight w:val="none"/>
                <w:lang w:val="en-US" w:eastAsia="zh-CN" w:bidi="ar-SA"/>
              </w:rPr>
            </w:r>
            <w:r>
              <w:rPr>
                <w:color w:val="auto"/>
              </w:rPr>
            </w:r>
          </w:p>
        </w:tc>
        <w:tc>
          <w:tcPr>
            <w:tcW w:w="6241" w:type="dxa"/>
            <w:vAlign w:val="center"/>
            <w:textDirection w:val="lrTb"/>
            <w:noWrap/>
          </w:tcPr>
          <w:p>
            <w:pPr>
              <w:pStyle w:val="760"/>
              <w:contextualSpacing/>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eastAsia="宋体"/>
                <w:color w:val="auto"/>
                <w:sz w:val="21"/>
                <w:szCs w:val="24"/>
                <w:highlight w:val="none"/>
              </w:rPr>
            </w:pPr>
            <w:r>
              <w:rPr>
                <w:rFonts w:hint="eastAsia" w:ascii="宋体" w:hAnsi="宋体" w:eastAsia="宋体" w:cs="宋体"/>
                <w:color w:val="auto"/>
                <w:sz w:val="21"/>
                <w:szCs w:val="21"/>
                <w:highlight w:val="none"/>
                <w:lang w:val="en-US" w:eastAsia="zh-CN" w:bidi="ar-SA"/>
              </w:rPr>
              <w:t xml:space="preserve">30</w:t>
            </w:r>
            <w:r>
              <w:rPr>
                <w:rFonts w:eastAsia="宋体"/>
                <w:color w:val="auto"/>
                <w:sz w:val="21"/>
                <w:szCs w:val="24"/>
                <w:highlight w:val="none"/>
                <w:lang w:val="en-US" w:eastAsia="zh-CN" w:bidi="ar-SA"/>
              </w:rPr>
            </w:r>
            <w:r>
              <w:rPr>
                <w:color w:val="auto"/>
              </w:rPr>
            </w:r>
          </w:p>
        </w:tc>
      </w:tr>
      <w:tr>
        <w:trPr>
          <w:trHeight w:val="1600"/>
        </w:trPr>
        <w:tc>
          <w:tcPr>
            <w:tcW w:w="822" w:type="dxa"/>
            <w:vAlign w:val="center"/>
            <w:textDirection w:val="lrTb"/>
            <w:noWrap/>
          </w:tcPr>
          <w:p>
            <w:pPr>
              <w:pStyle w:val="760"/>
              <w:numPr>
                <w:ilvl w:val="0"/>
                <w:numId w:val="13"/>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vMerge w:val="restart"/>
            <w:textDirection w:val="lrTb"/>
            <w:noWrap/>
          </w:tcPr>
          <w:p>
            <w:pPr>
              <w:pStyle w:val="760"/>
              <w:contextualSpacing/>
              <w:jc w:val="center"/>
              <w:spacing w:line="32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产品技术响应情况</w:t>
            </w:r>
            <w:r>
              <w:rPr>
                <w:rFonts w:ascii="宋体" w:hAnsi="宋体" w:eastAsia="宋体" w:cs="宋体"/>
                <w:color w:val="auto"/>
                <w:sz w:val="21"/>
                <w:szCs w:val="21"/>
                <w:highlight w:val="none"/>
                <w:lang w:val="en-US" w:eastAsia="zh-CN" w:bidi="ar-SA"/>
              </w:rPr>
            </w:r>
            <w:r>
              <w:rPr>
                <w:color w:val="auto"/>
              </w:rPr>
            </w:r>
          </w:p>
          <w:p>
            <w:pPr>
              <w:pStyle w:val="760"/>
              <w:contextualSpacing/>
              <w:jc w:val="center"/>
              <w:spacing w:line="32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(26分)</w:t>
            </w:r>
            <w:r>
              <w:rPr>
                <w:rFonts w:ascii="宋体" w:hAnsi="宋体" w:eastAsia="宋体" w:cs="宋体"/>
                <w:color w:val="auto"/>
                <w:sz w:val="21"/>
                <w:szCs w:val="21"/>
                <w:highlight w:val="none"/>
                <w:lang w:val="en-US" w:eastAsia="zh-CN" w:bidi="ar-SA"/>
              </w:rPr>
            </w:r>
            <w:r>
              <w:rPr>
                <w:color w:val="auto"/>
              </w:rPr>
            </w:r>
          </w:p>
        </w:tc>
        <w:tc>
          <w:tcPr>
            <w:tcW w:w="6241" w:type="dxa"/>
            <w:vAlign w:val="center"/>
            <w:textDirection w:val="lrTb"/>
            <w:noWrap/>
          </w:tcPr>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投标产品对招标文件具体需求的响应程度：全部响应即完全满足招标文件“产品技术指标要求”的得26分。</w:t>
            </w:r>
            <w:r>
              <w:rPr>
                <w:rFonts w:hint="eastAsia" w:ascii="宋体" w:hAnsi="宋体" w:eastAsia="宋体" w:cs="宋体"/>
                <w:b/>
                <w:color w:val="auto"/>
                <w:sz w:val="21"/>
                <w:szCs w:val="21"/>
                <w:highlight w:val="none"/>
                <w:lang w:val="en-US" w:eastAsia="zh-CN" w:bidi="ar-SA"/>
              </w:rPr>
              <w:t xml:space="preserve">★招标文件中标注</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符号的条款为实质性要求条款，不满足废标。“▲”号指标为重要技术指标</w:t>
            </w:r>
            <w:r>
              <w:rPr>
                <w:rFonts w:hint="eastAsia" w:ascii="宋体" w:hAnsi="宋体" w:eastAsia="宋体" w:cs="宋体"/>
                <w:bCs/>
                <w:color w:val="auto"/>
                <w:sz w:val="21"/>
                <w:szCs w:val="21"/>
                <w:highlight w:val="none"/>
                <w:lang w:val="en-US" w:eastAsia="zh-CN" w:bidi="ar-SA"/>
              </w:rPr>
              <w:t xml:space="preserve">，本标段共计</w:t>
            </w:r>
            <w:r>
              <w:rPr>
                <w:rFonts w:hint="eastAsia" w:ascii="宋体" w:hAnsi="宋体" w:eastAsia="宋体" w:cs="宋体"/>
                <w:b/>
                <w:color w:val="auto"/>
                <w:sz w:val="21"/>
                <w:szCs w:val="21"/>
                <w:highlight w:val="none"/>
                <w:lang w:val="en-US" w:eastAsia="zh-CN" w:bidi="ar-SA"/>
              </w:rPr>
              <w:t xml:space="preserve">5项重要技术指标</w:t>
            </w:r>
            <w:r>
              <w:rPr>
                <w:rFonts w:hint="eastAsia" w:ascii="宋体" w:hAnsi="宋体" w:eastAsia="宋体" w:cs="宋体"/>
                <w:bCs/>
                <w:color w:val="auto"/>
                <w:sz w:val="21"/>
                <w:szCs w:val="21"/>
                <w:highlight w:val="none"/>
                <w:lang w:val="en-US" w:eastAsia="zh-CN" w:bidi="ar-SA"/>
              </w:rPr>
              <w:t xml:space="preserve">，有一项负偏离项扣2分；本标段共计</w:t>
            </w:r>
            <w:r>
              <w:rPr>
                <w:rFonts w:hint="eastAsia" w:ascii="宋体" w:hAnsi="宋体" w:eastAsia="宋体" w:cs="宋体"/>
                <w:b/>
                <w:color w:val="auto"/>
                <w:sz w:val="21"/>
                <w:szCs w:val="21"/>
                <w:highlight w:val="none"/>
                <w:lang w:val="en-US" w:eastAsia="zh-CN" w:bidi="ar-SA"/>
              </w:rPr>
              <w:t xml:space="preserve">10项一般性技术指标</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一般性技术指标打分项</w:t>
            </w:r>
            <w:r>
              <w:rPr>
                <w:rFonts w:hint="eastAsia" w:ascii="宋体" w:hAnsi="宋体" w:eastAsia="宋体" w:cs="宋体"/>
                <w:bCs/>
                <w:color w:val="auto"/>
                <w:sz w:val="21"/>
                <w:szCs w:val="21"/>
                <w:highlight w:val="none"/>
                <w:lang w:val="en-US" w:eastAsia="zh-CN" w:bidi="ar-SA"/>
              </w:rPr>
              <w:t xml:space="preserve">有一负偏离项扣1.6分（投标人需按照本采购文件具体功能技术要求在“技术参数响应及偏离表”中如实逐项填列所投产品的参数，其中重要技术指标“▲”号还需按采购文件要求提供相应佐证材料，在偏离表中标明证明材料所在页码或位置，否则评标委员会有权做负偏离处理）。</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t xml:space="preserve">26</w:t>
            </w:r>
            <w:r>
              <w:rPr>
                <w:rFonts w:ascii="宋体" w:hAnsi="宋体" w:eastAsia="宋体" w:cs="宋体"/>
                <w:color w:val="auto"/>
                <w:sz w:val="21"/>
                <w:szCs w:val="21"/>
                <w:highlight w:val="none"/>
                <w:lang w:val="en-US" w:eastAsia="zh-CN" w:bidi="ar-SA"/>
              </w:rPr>
            </w:r>
            <w:r>
              <w:rPr>
                <w:color w:val="auto"/>
              </w:rPr>
            </w:r>
          </w:p>
        </w:tc>
      </w:tr>
      <w:tr>
        <w:trPr>
          <w:trHeight w:val="189"/>
        </w:trPr>
        <w:tc>
          <w:tcPr>
            <w:tcW w:w="822" w:type="dxa"/>
            <w:vAlign w:val="center"/>
            <w:textDirection w:val="lrTb"/>
            <w:noWrap/>
          </w:tcPr>
          <w:p>
            <w:pPr>
              <w:pStyle w:val="760"/>
              <w:numPr>
                <w:ilvl w:val="0"/>
                <w:numId w:val="13"/>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jc w:val="center"/>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综合性能评分（</w:t>
            </w:r>
            <w:r>
              <w:rPr>
                <w:rFonts w:hint="eastAsia" w:ascii="宋体" w:hAnsi="宋体" w:eastAsia="宋体" w:cs="宋体"/>
                <w:bCs/>
                <w:color w:val="auto"/>
                <w:sz w:val="21"/>
                <w:szCs w:val="21"/>
                <w:highlight w:val="none"/>
                <w:lang w:val="en-US" w:eastAsia="zh-CN" w:bidi="ar-SA"/>
              </w:rPr>
              <w:t xml:space="preserve">16分）</w:t>
            </w:r>
            <w:r>
              <w:rPr>
                <w:rFonts w:ascii="宋体" w:hAnsi="宋体" w:eastAsia="宋体" w:cs="宋体"/>
                <w:bCs/>
                <w:color w:val="auto"/>
                <w:sz w:val="21"/>
                <w:szCs w:val="21"/>
                <w:highlight w:val="none"/>
                <w:lang w:val="en-US" w:eastAsia="zh-CN" w:bidi="ar-SA"/>
              </w:rPr>
            </w:r>
            <w:r>
              <w:rPr>
                <w:color w:val="auto"/>
              </w:rPr>
            </w:r>
          </w:p>
        </w:tc>
        <w:tc>
          <w:tcPr>
            <w:tcW w:w="6241" w:type="dxa"/>
            <w:vAlign w:val="center"/>
            <w:textDirection w:val="lrTb"/>
            <w:noWrap/>
          </w:tcPr>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由评委根据所投</w:t>
            </w:r>
            <w:r>
              <w:rPr>
                <w:rFonts w:hint="eastAsia" w:ascii="宋体" w:hAnsi="宋体" w:eastAsia="宋体" w:cs="宋体"/>
                <w:bCs/>
                <w:color w:val="auto"/>
                <w:sz w:val="21"/>
                <w:szCs w:val="21"/>
                <w:highlight w:val="none"/>
                <w:lang w:val="en-US" w:eastAsia="zh-CN" w:bidi="ar-SA"/>
              </w:rPr>
              <w:t xml:space="preserve">定制类</w:t>
            </w:r>
            <w:r>
              <w:rPr>
                <w:rFonts w:hint="eastAsia" w:ascii="宋体" w:hAnsi="宋体" w:eastAsia="宋体" w:cs="宋体"/>
                <w:bCs/>
                <w:color w:val="auto"/>
                <w:sz w:val="21"/>
                <w:szCs w:val="21"/>
                <w:highlight w:val="none"/>
                <w:lang w:val="zh-CN" w:eastAsia="zh-CN" w:bidi="ar-SA"/>
              </w:rPr>
              <w:t xml:space="preserve">产品的设计、制造等因素，结合投标文件提供的佐证材料等进行评审。佐证材料包括但不限于主要模块的实物拍摄照片、材质证明材料、工艺证明材料等，以及产品技术指标的描述、检测文件及证明照片等内容，具体打分点如下：</w:t>
            </w:r>
            <w:r>
              <w:rPr>
                <w:rFonts w:ascii="宋体" w:hAnsi="宋体" w:eastAsia="宋体" w:cs="宋体"/>
                <w:bCs/>
                <w:color w:val="auto"/>
                <w:sz w:val="21"/>
                <w:szCs w:val="21"/>
                <w:highlight w:val="none"/>
                <w:lang w:val="zh-CN" w:eastAsia="zh-CN" w:bidi="ar-SA"/>
              </w:rPr>
            </w:r>
            <w:r>
              <w:rPr>
                <w:color w:val="auto"/>
              </w:rPr>
            </w:r>
          </w:p>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3.1产品设计（</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分）：评委根据投标文件提供的佐证材料进行评审，产品设计</w:t>
            </w:r>
            <w:r>
              <w:rPr>
                <w:rFonts w:hint="eastAsia" w:ascii="宋体" w:hAnsi="宋体" w:eastAsia="宋体" w:cs="宋体"/>
                <w:bCs/>
                <w:color w:val="auto"/>
                <w:sz w:val="21"/>
                <w:szCs w:val="21"/>
                <w:highlight w:val="none"/>
                <w:lang w:val="en-US" w:eastAsia="zh-CN" w:bidi="ar-SA"/>
              </w:rPr>
              <w:t xml:space="preserve">优于招标文件</w:t>
            </w:r>
            <w:r>
              <w:rPr>
                <w:rFonts w:hint="eastAsia" w:ascii="宋体" w:hAnsi="宋体" w:eastAsia="宋体" w:cs="宋体"/>
                <w:bCs/>
                <w:color w:val="auto"/>
                <w:sz w:val="21"/>
                <w:szCs w:val="21"/>
                <w:highlight w:val="none"/>
                <w:lang w:val="zh-CN" w:eastAsia="zh-CN" w:bidi="ar-SA"/>
              </w:rPr>
              <w:t xml:space="preserve">要求得</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分；</w:t>
            </w:r>
            <w:r>
              <w:rPr>
                <w:rFonts w:hint="eastAsia" w:ascii="宋体" w:hAnsi="宋体" w:eastAsia="宋体" w:cs="宋体"/>
                <w:bCs/>
                <w:color w:val="auto"/>
                <w:sz w:val="21"/>
                <w:szCs w:val="21"/>
                <w:highlight w:val="none"/>
                <w:lang w:val="en-US" w:eastAsia="zh-CN" w:bidi="ar-SA"/>
              </w:rPr>
              <w:t xml:space="preserve">基本满足</w:t>
            </w:r>
            <w:r>
              <w:rPr>
                <w:rFonts w:hint="eastAsia" w:ascii="宋体" w:hAnsi="宋体" w:eastAsia="宋体" w:cs="宋体"/>
                <w:bCs/>
                <w:color w:val="auto"/>
                <w:sz w:val="21"/>
                <w:szCs w:val="21"/>
                <w:highlight w:val="none"/>
                <w:lang w:val="zh-CN" w:eastAsia="zh-CN" w:bidi="ar-SA"/>
              </w:rPr>
              <w:t xml:space="preserve">招标文件要求得</w:t>
            </w:r>
            <w:r>
              <w:rPr>
                <w:rFonts w:hint="eastAsia" w:ascii="宋体" w:hAnsi="宋体" w:eastAsia="宋体" w:cs="宋体"/>
                <w:bCs/>
                <w:color w:val="auto"/>
                <w:sz w:val="21"/>
                <w:szCs w:val="21"/>
                <w:highlight w:val="none"/>
                <w:lang w:val="en-US" w:eastAsia="zh-CN" w:bidi="ar-SA"/>
              </w:rPr>
              <w:t xml:space="preserve">1.5</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bCs/>
                <w:color w:val="auto"/>
                <w:sz w:val="21"/>
                <w:szCs w:val="21"/>
                <w:highlight w:val="none"/>
                <w:lang w:val="zh-CN" w:eastAsia="zh-CN" w:bidi="ar-SA"/>
              </w:rPr>
            </w:r>
            <w:r>
              <w:rPr>
                <w:color w:val="auto"/>
              </w:rPr>
            </w:r>
          </w:p>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3.2产品制造工艺（</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分）：评委根据投标文件提供的佐证材料进行评审，产品制造工艺优于招标文件要求得</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分；</w:t>
            </w:r>
            <w:r>
              <w:rPr>
                <w:rFonts w:hint="eastAsia" w:ascii="宋体" w:hAnsi="宋体" w:eastAsia="宋体" w:cs="宋体"/>
                <w:bCs/>
                <w:color w:val="auto"/>
                <w:sz w:val="21"/>
                <w:szCs w:val="21"/>
                <w:highlight w:val="none"/>
                <w:lang w:val="en-US" w:eastAsia="zh-CN" w:bidi="ar-SA"/>
              </w:rPr>
              <w:t xml:space="preserve">基本满足</w:t>
            </w:r>
            <w:r>
              <w:rPr>
                <w:rFonts w:hint="eastAsia" w:ascii="宋体" w:hAnsi="宋体" w:eastAsia="宋体" w:cs="宋体"/>
                <w:bCs/>
                <w:color w:val="auto"/>
                <w:sz w:val="21"/>
                <w:szCs w:val="21"/>
                <w:highlight w:val="none"/>
                <w:lang w:val="zh-CN" w:eastAsia="zh-CN" w:bidi="ar-SA"/>
              </w:rPr>
              <w:t xml:space="preserve">招标文件要求得</w:t>
            </w:r>
            <w:r>
              <w:rPr>
                <w:rFonts w:hint="eastAsia" w:ascii="宋体" w:hAnsi="宋体" w:eastAsia="宋体" w:cs="宋体"/>
                <w:bCs/>
                <w:color w:val="auto"/>
                <w:sz w:val="21"/>
                <w:szCs w:val="21"/>
                <w:highlight w:val="none"/>
                <w:lang w:val="en-US" w:eastAsia="zh-CN" w:bidi="ar-SA"/>
              </w:rPr>
              <w:t xml:space="preserve">1.5</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bCs/>
                <w:color w:val="auto"/>
                <w:sz w:val="21"/>
                <w:szCs w:val="21"/>
                <w:highlight w:val="none"/>
                <w:lang w:val="zh-CN" w:eastAsia="zh-CN" w:bidi="ar-SA"/>
              </w:rPr>
            </w:r>
            <w:r>
              <w:rPr>
                <w:color w:val="auto"/>
              </w:rPr>
            </w:r>
          </w:p>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3.3产品材质（</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分）：评委根据投标文件提供的佐证材料进行评审，产品材质优于招标文件要求得</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分；</w:t>
            </w:r>
            <w:r>
              <w:rPr>
                <w:rFonts w:hint="eastAsia" w:ascii="宋体" w:hAnsi="宋体" w:eastAsia="宋体" w:cs="宋体"/>
                <w:bCs/>
                <w:color w:val="auto"/>
                <w:sz w:val="21"/>
                <w:szCs w:val="21"/>
                <w:highlight w:val="none"/>
                <w:lang w:val="en-US" w:eastAsia="zh-CN" w:bidi="ar-SA"/>
              </w:rPr>
              <w:t xml:space="preserve">基本满足</w:t>
            </w:r>
            <w:r>
              <w:rPr>
                <w:rFonts w:hint="eastAsia" w:ascii="宋体" w:hAnsi="宋体" w:eastAsia="宋体" w:cs="宋体"/>
                <w:bCs/>
                <w:color w:val="auto"/>
                <w:sz w:val="21"/>
                <w:szCs w:val="21"/>
                <w:highlight w:val="none"/>
                <w:lang w:val="zh-CN" w:eastAsia="zh-CN" w:bidi="ar-SA"/>
              </w:rPr>
              <w:t xml:space="preserve">招标文件要求得</w:t>
            </w:r>
            <w:r>
              <w:rPr>
                <w:rFonts w:hint="eastAsia" w:ascii="宋体" w:hAnsi="宋体" w:eastAsia="宋体" w:cs="宋体"/>
                <w:bCs/>
                <w:color w:val="auto"/>
                <w:sz w:val="21"/>
                <w:szCs w:val="21"/>
                <w:highlight w:val="none"/>
                <w:lang w:val="en-US" w:eastAsia="zh-CN" w:bidi="ar-SA"/>
              </w:rPr>
              <w:t xml:space="preserve">1.5</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bCs/>
                <w:color w:val="auto"/>
                <w:sz w:val="21"/>
                <w:szCs w:val="21"/>
                <w:highlight w:val="none"/>
                <w:lang w:val="zh-CN" w:eastAsia="zh-CN" w:bidi="ar-SA"/>
              </w:rPr>
            </w:r>
            <w:r>
              <w:rPr>
                <w:color w:val="auto"/>
              </w:rPr>
            </w:r>
          </w:p>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3.4产品安全性(</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分)：评委根据投标文件提供的佐证材料进行评审，投标产品功能优于招标文件要求得</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分，基本</w:t>
            </w:r>
            <w:r>
              <w:rPr>
                <w:rFonts w:hint="eastAsia" w:ascii="宋体" w:hAnsi="宋体" w:eastAsia="宋体" w:cs="宋体"/>
                <w:bCs/>
                <w:color w:val="auto"/>
                <w:sz w:val="21"/>
                <w:szCs w:val="21"/>
                <w:highlight w:val="none"/>
                <w:lang w:val="en-US" w:eastAsia="zh-CN" w:bidi="ar-SA"/>
              </w:rPr>
              <w:t xml:space="preserve">满足</w:t>
            </w:r>
            <w:r>
              <w:rPr>
                <w:rFonts w:hint="eastAsia" w:ascii="宋体" w:hAnsi="宋体" w:eastAsia="宋体" w:cs="宋体"/>
                <w:bCs/>
                <w:color w:val="auto"/>
                <w:sz w:val="21"/>
                <w:szCs w:val="21"/>
                <w:highlight w:val="none"/>
                <w:lang w:val="zh-CN" w:eastAsia="zh-CN" w:bidi="ar-SA"/>
              </w:rPr>
              <w:t xml:space="preserve">招标文件要求的得</w:t>
            </w:r>
            <w:r>
              <w:rPr>
                <w:rFonts w:hint="eastAsia" w:ascii="宋体" w:hAnsi="宋体" w:eastAsia="宋体" w:cs="宋体"/>
                <w:bCs/>
                <w:color w:val="auto"/>
                <w:sz w:val="21"/>
                <w:szCs w:val="21"/>
                <w:highlight w:val="none"/>
                <w:lang w:val="en-US" w:eastAsia="zh-CN" w:bidi="ar-SA"/>
              </w:rPr>
              <w:t xml:space="preserve">1.5</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bCs/>
                <w:color w:val="auto"/>
                <w:sz w:val="21"/>
                <w:szCs w:val="21"/>
                <w:highlight w:val="none"/>
                <w:lang w:val="zh-CN" w:eastAsia="zh-CN" w:bidi="ar-SA"/>
              </w:rPr>
            </w:r>
            <w:r>
              <w:rPr>
                <w:color w:val="auto"/>
              </w:rPr>
            </w:r>
          </w:p>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w:t>
            </w: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CN" w:eastAsia="zh-CN" w:bidi="ar-SA"/>
              </w:rPr>
              <w:t xml:space="preserve">产品易用性（</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分）：评委根据投标文件提供的佐证材料进行评审，投标产品功能优于招标文件要求得</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分，基本</w:t>
            </w:r>
            <w:r>
              <w:rPr>
                <w:rFonts w:hint="eastAsia" w:ascii="宋体" w:hAnsi="宋体" w:eastAsia="宋体" w:cs="宋体"/>
                <w:bCs/>
                <w:color w:val="auto"/>
                <w:sz w:val="21"/>
                <w:szCs w:val="21"/>
                <w:highlight w:val="none"/>
                <w:lang w:val="en-US" w:eastAsia="zh-CN" w:bidi="ar-SA"/>
              </w:rPr>
              <w:t xml:space="preserve">满足</w:t>
            </w:r>
            <w:r>
              <w:rPr>
                <w:rFonts w:hint="eastAsia" w:ascii="宋体" w:hAnsi="宋体" w:eastAsia="宋体" w:cs="宋体"/>
                <w:bCs/>
                <w:color w:val="auto"/>
                <w:sz w:val="21"/>
                <w:szCs w:val="21"/>
                <w:highlight w:val="none"/>
                <w:lang w:val="zh-CN" w:eastAsia="zh-CN" w:bidi="ar-SA"/>
              </w:rPr>
              <w:t xml:space="preserve">招标文件要求的得</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bCs/>
                <w:color w:val="auto"/>
                <w:sz w:val="21"/>
                <w:szCs w:val="21"/>
                <w:highlight w:val="none"/>
                <w:lang w:val="zh-CN" w:eastAsia="zh-CN" w:bidi="ar-SA"/>
              </w:rPr>
            </w:r>
            <w:r>
              <w:rPr>
                <w:color w:val="auto"/>
              </w:rPr>
            </w:r>
          </w:p>
          <w:p>
            <w:pPr>
              <w:pStyle w:val="76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w:t>
            </w:r>
            <w:r>
              <w:rPr>
                <w:rFonts w:hint="eastAsia" w:ascii="宋体" w:hAnsi="宋体" w:eastAsia="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lang w:val="zh-CN" w:eastAsia="zh-CN" w:bidi="ar-SA"/>
              </w:rPr>
              <w:t xml:space="preserve">产品功能评价（</w:t>
            </w:r>
            <w:r>
              <w:rPr>
                <w:rFonts w:hint="eastAsia" w:ascii="宋体" w:hAnsi="宋体" w:eastAsia="宋体" w:cs="宋体"/>
                <w:bCs/>
                <w:color w:val="auto"/>
                <w:sz w:val="21"/>
                <w:szCs w:val="21"/>
                <w:highlight w:val="none"/>
                <w:lang w:val="en-US" w:eastAsia="zh-CN" w:bidi="ar-SA"/>
              </w:rPr>
              <w:t xml:space="preserve">2分</w:t>
            </w:r>
            <w:r>
              <w:rPr>
                <w:rFonts w:hint="eastAsia" w:ascii="宋体" w:hAnsi="宋体" w:eastAsia="宋体" w:cs="宋体"/>
                <w:bCs/>
                <w:color w:val="auto"/>
                <w:sz w:val="21"/>
                <w:szCs w:val="21"/>
                <w:highlight w:val="none"/>
                <w:lang w:val="zh-CN" w:eastAsia="zh-CN" w:bidi="ar-SA"/>
              </w:rPr>
              <w:t xml:space="preserve">）：评委根据投标文件提供的佐证材料进行评审，投标产品功能优于招标文件要求得</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分，基本</w:t>
            </w:r>
            <w:r>
              <w:rPr>
                <w:rFonts w:hint="eastAsia" w:ascii="宋体" w:hAnsi="宋体" w:eastAsia="宋体" w:cs="宋体"/>
                <w:bCs/>
                <w:color w:val="auto"/>
                <w:sz w:val="21"/>
                <w:szCs w:val="21"/>
                <w:highlight w:val="none"/>
                <w:lang w:val="en-US" w:eastAsia="zh-CN" w:bidi="ar-SA"/>
              </w:rPr>
              <w:t xml:space="preserve">满足</w:t>
            </w:r>
            <w:r>
              <w:rPr>
                <w:rFonts w:hint="eastAsia" w:ascii="宋体" w:hAnsi="宋体" w:eastAsia="宋体" w:cs="宋体"/>
                <w:bCs/>
                <w:color w:val="auto"/>
                <w:sz w:val="21"/>
                <w:szCs w:val="21"/>
                <w:highlight w:val="none"/>
                <w:lang w:val="zh-CN" w:eastAsia="zh-CN" w:bidi="ar-SA"/>
              </w:rPr>
              <w:t xml:space="preserve">招标文件要求的得</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16</w:t>
            </w:r>
            <w:r>
              <w:rPr>
                <w:rFonts w:ascii="宋体" w:hAnsi="宋体" w:eastAsia="宋体" w:cs="宋体"/>
                <w:bCs/>
                <w:color w:val="auto"/>
                <w:sz w:val="21"/>
                <w:szCs w:val="21"/>
                <w:highlight w:val="none"/>
                <w:lang w:val="en-US" w:eastAsia="zh-CN" w:bidi="ar-SA"/>
              </w:rPr>
            </w:r>
            <w:r>
              <w:rPr>
                <w:color w:val="auto"/>
              </w:rPr>
            </w:r>
          </w:p>
        </w:tc>
      </w:tr>
      <w:tr>
        <w:trPr>
          <w:trHeight w:val="699"/>
        </w:trPr>
        <w:tc>
          <w:tcPr>
            <w:tcW w:w="822" w:type="dxa"/>
            <w:vAlign w:val="center"/>
            <w:textDirection w:val="lrTb"/>
            <w:noWrap/>
          </w:tcPr>
          <w:p>
            <w:pPr>
              <w:pStyle w:val="760"/>
              <w:numPr>
                <w:ilvl w:val="0"/>
                <w:numId w:val="13"/>
              </w:numPr>
              <w:contextualSpacing/>
              <w:ind w:left="0" w:firstLine="0"/>
              <w:jc w:val="center"/>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rPr>
            </w:r>
          </w:p>
        </w:tc>
        <w:tc>
          <w:tcPr>
            <w:tcW w:w="1285" w:type="dxa"/>
            <w:vAlign w:val="center"/>
            <w:textDirection w:val="lrTb"/>
            <w:noWrap/>
          </w:tcPr>
          <w:p>
            <w:pPr>
              <w:pStyle w:val="760"/>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投标人所获质量管理体相关证书</w:t>
            </w:r>
            <w:r>
              <w:rPr>
                <w:rFonts w:hint="eastAsia" w:ascii="宋体" w:hAnsi="宋体" w:eastAsia="宋体" w:cs="宋体"/>
                <w:bCs/>
                <w:color w:val="auto"/>
                <w:sz w:val="21"/>
                <w:szCs w:val="21"/>
                <w:highlight w:val="none"/>
                <w:lang w:val="en-US" w:eastAsia="zh-CN" w:bidi="ar-SA"/>
              </w:rPr>
            </w:r>
            <w:r>
              <w:rPr>
                <w:color w:val="auto"/>
              </w:rPr>
            </w:r>
          </w:p>
          <w:p>
            <w:pPr>
              <w:pStyle w:val="760"/>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(3分)</w:t>
            </w:r>
            <w:r>
              <w:rPr>
                <w:rFonts w:ascii="宋体" w:hAnsi="宋体" w:eastAsia="宋体" w:cs="宋体"/>
                <w:bCs/>
                <w:color w:val="auto"/>
                <w:sz w:val="21"/>
                <w:szCs w:val="21"/>
                <w:highlight w:val="none"/>
                <w:lang w:val="en-US" w:eastAsia="zh-CN" w:bidi="ar-SA"/>
              </w:rPr>
            </w:r>
            <w:r>
              <w:rPr>
                <w:color w:val="auto"/>
              </w:rPr>
            </w:r>
          </w:p>
        </w:tc>
        <w:tc>
          <w:tcPr>
            <w:tcW w:w="6241" w:type="dxa"/>
            <w:vAlign w:val="center"/>
            <w:textDirection w:val="lrTb"/>
            <w:noWrap/>
          </w:tcPr>
          <w:p>
            <w:pPr>
              <w:pStyle w:val="760"/>
              <w:jc w:val="left"/>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评委根据投标文件提供的佐证材料进行评审，投标人提供ISO9001质量管理体系认证，ISO14001环境管理体系认证，每个证书得1</w:t>
            </w:r>
            <w:r>
              <w:rPr>
                <w:rFonts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5分，最多得3分（提供有效期内的证书复印件）。</w:t>
            </w:r>
            <w:r>
              <w:rPr>
                <w:rFonts w:hint="eastAsia" w:ascii="宋体" w:hAnsi="宋体" w:eastAsia="宋体" w:cs="宋体"/>
                <w:color w:val="auto"/>
                <w:sz w:val="21"/>
                <w:szCs w:val="21"/>
                <w:highlight w:val="none"/>
                <w:lang w:val="en-US" w:eastAsia="zh-CN" w:bidi="ar-SA"/>
              </w:rPr>
            </w:r>
            <w:r>
              <w:rPr>
                <w:color w:val="auto"/>
              </w:rPr>
            </w:r>
          </w:p>
          <w:p>
            <w:pPr>
              <w:pStyle w:val="760"/>
              <w:jc w:val="left"/>
              <w:spacing w:line="360" w:lineRule="exact"/>
              <w:widowControl w:val="off"/>
              <w:rPr>
                <w:rFonts w:ascii="宋体" w:hAnsi="宋体" w:eastAsia="宋体" w:cs="宋体"/>
                <w:color w:val="auto"/>
                <w:sz w:val="21"/>
                <w:szCs w:val="21"/>
                <w:highlight w:val="none"/>
              </w:rPr>
            </w:pPr>
            <w:r>
              <w:rPr>
                <w:rFonts w:hint="eastAsia"/>
                <w:color w:val="auto"/>
                <w:highlight w:val="none"/>
                <w:lang w:val="en-US" w:eastAsia="zh-CN"/>
              </w:rPr>
              <w:t xml:space="preserve">注：投标人具备或任一产品生产厂家具备以上认证，均予以认可。</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jc w:val="center"/>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ascii="宋体" w:hAnsi="宋体" w:eastAsia="宋体" w:cs="宋体"/>
                <w:bCs/>
                <w:color w:val="auto"/>
                <w:sz w:val="21"/>
                <w:szCs w:val="21"/>
                <w:highlight w:val="none"/>
                <w:lang w:val="en-US" w:eastAsia="zh-CN" w:bidi="ar-SA"/>
              </w:rPr>
            </w:r>
            <w:r>
              <w:rPr>
                <w:color w:val="auto"/>
              </w:rPr>
            </w:r>
          </w:p>
        </w:tc>
      </w:tr>
      <w:tr>
        <w:trPr>
          <w:trHeight w:val="699"/>
        </w:trPr>
        <w:tc>
          <w:tcPr>
            <w:tcW w:w="822" w:type="dxa"/>
            <w:vAlign w:val="center"/>
            <w:textDirection w:val="lrTb"/>
            <w:noWrap/>
          </w:tcPr>
          <w:p>
            <w:pPr>
              <w:pStyle w:val="760"/>
              <w:numPr>
                <w:ilvl w:val="0"/>
                <w:numId w:val="13"/>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项目实施、验收及培训方案</w:t>
            </w:r>
            <w:r>
              <w:rPr>
                <w:rFonts w:ascii="宋体" w:hAnsi="宋体" w:eastAsia="宋体" w:cs="宋体"/>
                <w:sz w:val="21"/>
                <w:szCs w:val="21"/>
                <w:highlight w:val="none"/>
                <w:lang w:val="en-US" w:eastAsia="zh-CN" w:bidi="ar-SA"/>
              </w:rPr>
            </w:r>
            <w:r/>
          </w:p>
          <w:p>
            <w:pPr>
              <w:pStyle w:val="76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ascii="宋体" w:hAnsi="宋体" w:eastAsia="宋体" w:cs="宋体"/>
                <w:sz w:val="21"/>
                <w:szCs w:val="21"/>
                <w:highlight w:val="none"/>
                <w:lang w:val="en-US" w:eastAsia="zh-CN" w:bidi="ar-SA"/>
              </w:rPr>
              <w:t xml:space="preserve">8</w:t>
            </w:r>
            <w:r>
              <w:rPr>
                <w:rFonts w:hint="eastAsia" w:ascii="宋体" w:hAnsi="宋体" w:eastAsia="宋体" w:cs="宋体"/>
                <w:sz w:val="21"/>
                <w:szCs w:val="21"/>
                <w:highlight w:val="none"/>
                <w:lang w:val="en-US" w:eastAsia="zh-CN" w:bidi="ar-SA"/>
              </w:rPr>
              <w:t xml:space="preserve">分)</w:t>
            </w:r>
            <w:r>
              <w:rPr>
                <w:rFonts w:ascii="宋体" w:hAnsi="宋体" w:eastAsia="宋体" w:cs="宋体"/>
                <w:sz w:val="21"/>
                <w:szCs w:val="21"/>
                <w:highlight w:val="none"/>
                <w:lang w:val="en-US" w:eastAsia="zh-CN" w:bidi="ar-SA"/>
              </w:rPr>
            </w:r>
            <w:r/>
          </w:p>
        </w:tc>
        <w:tc>
          <w:tcPr>
            <w:tcW w:w="6241" w:type="dxa"/>
            <w:vAlign w:val="top"/>
            <w:textDirection w:val="lrTb"/>
            <w:noWrap/>
          </w:tcPr>
          <w:p>
            <w:pPr>
              <w:pStyle w:val="760"/>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zh-CN" w:eastAsia="zh-CN" w:bidi="ar-SA"/>
              </w:rPr>
              <w:t xml:space="preserve">1、项目实施方案(2分)：由评委根据投标人提供的实施方案（包括按期供货、安装调试、施工进度、文明施工及环境保护等措施）进行综合评定。方案优于招标文件要求，得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分；方案满足招标文件要求，得1分；方案不满足招标文件要求，得0分。</w:t>
            </w:r>
            <w:r>
              <w:rPr>
                <w:rFonts w:ascii="宋体" w:hAnsi="宋体" w:eastAsia="宋体" w:cs="宋体"/>
                <w:sz w:val="21"/>
                <w:szCs w:val="21"/>
                <w:highlight w:val="none"/>
                <w:lang w:val="en-US" w:eastAsia="zh-CN" w:bidi="ar-SA"/>
              </w:rPr>
            </w:r>
            <w:r/>
          </w:p>
          <w:p>
            <w:pPr>
              <w:pStyle w:val="760"/>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2、项目培训方案(</w:t>
            </w:r>
            <w:r>
              <w:rPr>
                <w:rFonts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分)：投标人应根据招标文件要求提供培训服务，并针对本次项目提供培训方案、师资、教材等，方案优于招标文件要求的2分；方案基本</w:t>
            </w:r>
            <w:r>
              <w:rPr>
                <w:rFonts w:hint="eastAsia" w:ascii="宋体" w:hAnsi="宋体" w:eastAsia="宋体" w:cs="宋体"/>
                <w:bCs/>
                <w:sz w:val="21"/>
                <w:szCs w:val="21"/>
                <w:highlight w:val="none"/>
                <w:lang w:val="en-US" w:eastAsia="zh-CN" w:bidi="ar-SA"/>
              </w:rPr>
              <w:t xml:space="preserve">满足</w:t>
            </w:r>
            <w:r>
              <w:rPr>
                <w:rFonts w:hint="eastAsia" w:ascii="宋体" w:hAnsi="宋体" w:eastAsia="宋体" w:cs="宋体"/>
                <w:sz w:val="21"/>
                <w:szCs w:val="21"/>
                <w:highlight w:val="none"/>
                <w:lang w:val="en-US" w:eastAsia="zh-CN" w:bidi="ar-SA"/>
              </w:rPr>
              <w:t xml:space="preserve">招标文件要求的得1分；其他或未提供的不得分。</w:t>
            </w:r>
            <w:r>
              <w:rPr>
                <w:rFonts w:ascii="宋体" w:hAnsi="宋体" w:eastAsia="宋体" w:cs="宋体"/>
                <w:sz w:val="21"/>
                <w:szCs w:val="21"/>
                <w:highlight w:val="none"/>
                <w:lang w:val="en-US" w:eastAsia="zh-CN" w:bidi="ar-SA"/>
              </w:rPr>
            </w:r>
            <w:r/>
          </w:p>
          <w:p>
            <w:pPr>
              <w:pStyle w:val="760"/>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3、项目验收方案（</w:t>
            </w:r>
            <w:r>
              <w:rPr>
                <w:rFonts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分）： 由评委根据投标人提供的验收方案进行评定。方案优于招标文件要求，得2分；方案满足招标文件要求，得1分；方案不满足招标文件要求，得0分。</w:t>
            </w:r>
            <w:r>
              <w:rPr>
                <w:rFonts w:ascii="宋体" w:hAnsi="宋体" w:eastAsia="宋体" w:cs="宋体"/>
                <w:sz w:val="21"/>
                <w:szCs w:val="21"/>
                <w:highlight w:val="none"/>
                <w:lang w:val="en-US" w:eastAsia="zh-CN" w:bidi="ar-SA"/>
              </w:rPr>
            </w:r>
            <w:r/>
          </w:p>
          <w:p>
            <w:pPr>
              <w:pStyle w:val="760"/>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4、项目报审承诺（1分）：承诺提供详细的厨房二次深化方案，提供符合食品安全流程设计，并承诺报送市场监督管理局和环保局审核的，得1分，其他或不承诺的不得分。</w:t>
            </w:r>
            <w:r>
              <w:rPr>
                <w:rFonts w:ascii="宋体" w:hAnsi="宋体" w:eastAsia="宋体" w:cs="宋体"/>
                <w:sz w:val="21"/>
                <w:szCs w:val="21"/>
                <w:highlight w:val="none"/>
                <w:lang w:val="en-US" w:eastAsia="zh-CN" w:bidi="ar-SA"/>
              </w:rPr>
            </w:r>
            <w:r/>
          </w:p>
          <w:p>
            <w:pPr>
              <w:pStyle w:val="760"/>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5、第三方验收承诺（1分）：承诺接受采购人邀请第三方机构进行验收，费用由中标供应商承担的，得1分（提供承诺函，须明确接受第三方机构由招标人自行指定，且承担全部验收费用，否则不得分）。</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jc w:val="center"/>
              <w:spacing w:line="360" w:lineRule="auto"/>
              <w:widowControl w:val="off"/>
              <w:rPr>
                <w:rFonts w:ascii="宋体" w:hAnsi="宋体" w:eastAsia="宋体" w:cs="宋体"/>
                <w:bCs/>
                <w:sz w:val="21"/>
                <w:szCs w:val="21"/>
                <w:highlight w:val="none"/>
                <w:lang w:val="en-US" w:eastAsia="zh-CN" w:bidi="ar-SA"/>
              </w:rPr>
            </w:pPr>
            <w:r>
              <w:rPr>
                <w:rFonts w:ascii="宋体" w:hAnsi="宋体" w:eastAsia="宋体" w:cs="宋体"/>
                <w:sz w:val="21"/>
                <w:szCs w:val="21"/>
                <w:highlight w:val="none"/>
                <w:lang w:val="en-US" w:eastAsia="zh-CN" w:bidi="ar-SA"/>
              </w:rPr>
              <w:t xml:space="preserve">8</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3"/>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售后服务</w:t>
            </w:r>
            <w:r>
              <w:rPr>
                <w:rFonts w:ascii="宋体" w:hAnsi="宋体" w:eastAsia="宋体" w:cs="宋体"/>
                <w:bCs/>
                <w:sz w:val="21"/>
                <w:szCs w:val="21"/>
                <w:highlight w:val="none"/>
                <w:lang w:val="en-US" w:eastAsia="zh-CN" w:bidi="ar-SA"/>
              </w:rPr>
            </w:r>
            <w:r/>
          </w:p>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(5分)</w:t>
            </w:r>
            <w:r>
              <w:rPr>
                <w:rFonts w:ascii="宋体" w:hAnsi="宋体" w:eastAsia="宋体" w:cs="宋体"/>
                <w:bCs/>
                <w:sz w:val="21"/>
                <w:szCs w:val="21"/>
                <w:highlight w:val="none"/>
                <w:lang w:val="en-US" w:eastAsia="zh-CN" w:bidi="ar-SA"/>
              </w:rPr>
            </w:r>
            <w:r/>
          </w:p>
        </w:tc>
        <w:tc>
          <w:tcPr>
            <w:tcW w:w="6241" w:type="dxa"/>
            <w:vAlign w:val="top"/>
            <w:textDirection w:val="lrTb"/>
            <w:noWrap/>
          </w:tcPr>
          <w:p>
            <w:pPr>
              <w:pStyle w:val="760"/>
              <w:contextualSpacing/>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售后服务实施响应(3分)：评委将根据投标人提供的售后服务方案（包括质保期内的响应时效、定期回访与巡检制度、故障分级处理机制、技术人员资质与保障、备品备件供应价格与时效等）及服务能力（设立的服务网点、维修网点的数量、分布、技术力量配置等）进行综合评定。方案优于招标文件要求，得3分；方案满足招标文件要求，得1.5分；方案不满足招标文件要求，得0分。</w:t>
            </w:r>
            <w:r>
              <w:rPr>
                <w:rFonts w:hint="eastAsia" w:ascii="宋体" w:hAnsi="宋体" w:eastAsia="宋体" w:cs="宋体"/>
                <w:sz w:val="21"/>
                <w:szCs w:val="21"/>
                <w:highlight w:val="none"/>
                <w:lang w:val="en-US" w:eastAsia="zh-CN" w:bidi="ar-SA"/>
              </w:rPr>
            </w:r>
            <w:r/>
          </w:p>
          <w:p>
            <w:pPr>
              <w:pStyle w:val="765"/>
              <w:rPr>
                <w:highlight w:val="none"/>
                <w:lang w:val="en-US" w:eastAsia="zh-CN"/>
              </w:rPr>
            </w:pPr>
            <w:r>
              <w:rPr>
                <w:highlight w:val="none"/>
                <w:lang w:val="en-US" w:eastAsia="zh-CN"/>
              </w:rPr>
            </w:r>
            <w:r/>
          </w:p>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2、增加免费质保期承诺(2分)：投标人在完全满足招标文件规定的免费质保期基础上，每增加一年免费质保期的加1分，即质保四年得1分，质保五年及以上得2分，最多加2分，其他或未提供的不得分。</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3"/>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ind w:left="2" w:hanging="2"/>
              <w:jc w:val="center"/>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项目组成员情况</w:t>
            </w:r>
            <w:r>
              <w:rPr>
                <w:rFonts w:ascii="宋体" w:hAnsi="宋体" w:eastAsia="宋体" w:cs="宋体"/>
                <w:sz w:val="21"/>
                <w:szCs w:val="21"/>
                <w:highlight w:val="none"/>
                <w:lang w:val="en-US" w:eastAsia="zh-CN" w:bidi="ar-SA"/>
              </w:rPr>
            </w:r>
            <w:r/>
          </w:p>
          <w:p>
            <w:pPr>
              <w:pStyle w:val="760"/>
              <w:ind w:left="2" w:hanging="2"/>
              <w:jc w:val="center"/>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（6分）</w:t>
            </w:r>
            <w:r>
              <w:rPr>
                <w:rFonts w:ascii="宋体" w:hAnsi="宋体" w:eastAsia="宋体" w:cs="宋体"/>
                <w:sz w:val="21"/>
                <w:szCs w:val="21"/>
                <w:highlight w:val="none"/>
                <w:lang w:val="en-US" w:eastAsia="zh-CN" w:bidi="ar-SA"/>
              </w:rPr>
            </w:r>
            <w:r/>
          </w:p>
        </w:tc>
        <w:tc>
          <w:tcPr>
            <w:tcW w:w="6241" w:type="dxa"/>
            <w:vAlign w:val="top"/>
            <w:textDirection w:val="lrTb"/>
            <w:noWrap/>
          </w:tcPr>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1、项目组成员具有应急管理部门颁发的电工作业证，每有一人得2分；</w:t>
            </w:r>
            <w:r>
              <w:rPr>
                <w:rFonts w:ascii="宋体" w:hAnsi="宋体" w:eastAsia="宋体" w:cs="宋体"/>
                <w:sz w:val="21"/>
                <w:szCs w:val="21"/>
                <w:highlight w:val="none"/>
                <w:lang w:val="en-US" w:eastAsia="zh-CN" w:bidi="ar-SA"/>
              </w:rPr>
            </w:r>
            <w:r/>
          </w:p>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2、项目组成员具有应急管理部门颁发的熔化焊接与热切割作业证，每有一人得2分。</w:t>
            </w:r>
            <w:r>
              <w:rPr>
                <w:rFonts w:ascii="宋体" w:hAnsi="宋体" w:eastAsia="宋体" w:cs="宋体"/>
                <w:sz w:val="21"/>
                <w:szCs w:val="21"/>
                <w:highlight w:val="none"/>
                <w:lang w:val="en-US" w:eastAsia="zh-CN" w:bidi="ar-SA"/>
              </w:rPr>
            </w:r>
            <w:r/>
          </w:p>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3.项目组成员具有</w:t>
            </w:r>
            <w:r>
              <w:rPr>
                <w:rFonts w:hint="eastAsia" w:ascii="宋体" w:hAnsi="宋体" w:eastAsia="宋体" w:cs="宋体"/>
                <w:sz w:val="21"/>
                <w:szCs w:val="21"/>
                <w:highlight w:val="none"/>
                <w:lang w:val="zh-CN" w:eastAsia="zh-CN" w:bidi="ar-SA"/>
              </w:rPr>
              <w:t xml:space="preserve">应急管理部门颁发的</w:t>
            </w:r>
            <w:r>
              <w:rPr>
                <w:rFonts w:hint="eastAsia" w:ascii="宋体" w:hAnsi="宋体" w:eastAsia="宋体" w:cs="宋体"/>
                <w:sz w:val="21"/>
                <w:szCs w:val="21"/>
                <w:highlight w:val="none"/>
                <w:lang w:val="en-US" w:eastAsia="zh-CN" w:bidi="ar-SA"/>
              </w:rPr>
              <w:t xml:space="preserve">制冷与空调</w:t>
            </w:r>
            <w:r>
              <w:rPr>
                <w:rFonts w:hint="eastAsia" w:ascii="宋体" w:hAnsi="宋体" w:eastAsia="宋体" w:cs="宋体"/>
                <w:sz w:val="21"/>
                <w:szCs w:val="21"/>
                <w:highlight w:val="none"/>
                <w:lang w:val="zh-CN" w:eastAsia="zh-CN" w:bidi="ar-SA"/>
              </w:rPr>
              <w:t xml:space="preserve">作业证（</w:t>
            </w:r>
            <w:r>
              <w:rPr>
                <w:rFonts w:hint="eastAsia" w:ascii="宋体" w:hAnsi="宋体" w:eastAsia="宋体" w:cs="宋体"/>
                <w:sz w:val="21"/>
                <w:szCs w:val="21"/>
                <w:highlight w:val="none"/>
                <w:lang w:val="en-US" w:eastAsia="zh-CN" w:bidi="ar-SA"/>
              </w:rPr>
              <w:t xml:space="preserve">操作项目为制冷与空调设备安装修理作业</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每有一人得2分；</w:t>
            </w:r>
            <w:r>
              <w:rPr>
                <w:rFonts w:ascii="宋体" w:hAnsi="宋体" w:eastAsia="宋体" w:cs="宋体"/>
                <w:sz w:val="21"/>
                <w:szCs w:val="21"/>
                <w:highlight w:val="none"/>
                <w:lang w:val="en-US" w:eastAsia="zh-CN" w:bidi="ar-SA"/>
              </w:rPr>
            </w:r>
            <w:r/>
          </w:p>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注：同一人不同证书，不重复计分。以上须按要求提供相关人员证书复印件及供应商2025年5月（含）以来任意一个月为其缴纳的社保缴费证明，否则不得分。</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jc w:val="center"/>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w:t>
            </w:r>
            <w:r>
              <w:rPr>
                <w:rFonts w:ascii="宋体" w:hAnsi="宋体" w:eastAsia="宋体" w:cs="宋体"/>
                <w:sz w:val="21"/>
                <w:szCs w:val="21"/>
                <w:highlight w:val="none"/>
                <w:lang w:val="en-US" w:eastAsia="zh-CN" w:bidi="ar-SA"/>
              </w:rPr>
            </w:r>
            <w:r/>
          </w:p>
        </w:tc>
      </w:tr>
      <w:tr>
        <w:trPr>
          <w:trHeight w:val="1259"/>
        </w:trPr>
        <w:tc>
          <w:tcPr>
            <w:tcW w:w="822" w:type="dxa"/>
            <w:vAlign w:val="center"/>
            <w:textDirection w:val="lrTb"/>
            <w:noWrap/>
          </w:tcPr>
          <w:p>
            <w:pPr>
              <w:pStyle w:val="760"/>
              <w:numPr>
                <w:ilvl w:val="0"/>
                <w:numId w:val="13"/>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834"/>
              <w:ind w:left="0"/>
              <w:jc w:val="center"/>
              <w:spacing w:after="120"/>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产品业绩</w:t>
            </w:r>
            <w:r>
              <w:rPr>
                <w:rFonts w:ascii="宋体" w:hAnsi="宋体" w:eastAsia="宋体" w:cs="宋体"/>
                <w:bCs/>
                <w:sz w:val="21"/>
                <w:szCs w:val="21"/>
                <w:highlight w:val="none"/>
                <w:lang w:val="en-US" w:eastAsia="zh-CN" w:bidi="ar-SA"/>
              </w:rPr>
            </w:r>
            <w:r/>
          </w:p>
          <w:p>
            <w:pPr>
              <w:pStyle w:val="834"/>
              <w:ind w:left="0"/>
              <w:jc w:val="center"/>
              <w:spacing w:after="120"/>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投标人自2022年11月1日以来（以合同签约时间为准），与本标段类似厨具项目供货业绩，每提供1个得1分，满分3分（投标文件需提供中标通知书、合同复印件，否则不得分）。并由投标人提供类似厨具经营业绩情况说明列表，内容主要包括买方名称、合同金额、签订时间、联系人及电话等，采购人将根据此表随机抽查，如有虚假将取消中标人资格。</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w:t>
            </w:r>
            <w:r>
              <w:rPr>
                <w:rFonts w:ascii="宋体" w:hAnsi="宋体" w:eastAsia="宋体" w:cs="宋体"/>
                <w:bCs/>
                <w:sz w:val="21"/>
                <w:szCs w:val="21"/>
                <w:highlight w:val="none"/>
                <w:lang w:val="en-US" w:eastAsia="zh-CN" w:bidi="ar-SA"/>
              </w:rPr>
            </w:r>
            <w:r/>
          </w:p>
        </w:tc>
      </w:tr>
      <w:tr>
        <w:trPr>
          <w:trHeight w:val="1259"/>
        </w:trPr>
        <w:tc>
          <w:tcPr>
            <w:tcW w:w="822" w:type="dxa"/>
            <w:vAlign w:val="center"/>
            <w:textDirection w:val="lrTb"/>
            <w:noWrap/>
          </w:tcPr>
          <w:p>
            <w:pPr>
              <w:pStyle w:val="760"/>
              <w:numPr>
                <w:ilvl w:val="0"/>
                <w:numId w:val="13"/>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834"/>
              <w:ind w:left="0"/>
              <w:jc w:val="center"/>
              <w:spacing w:after="120"/>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节能环保</w:t>
            </w:r>
            <w:r>
              <w:rPr>
                <w:rFonts w:hint="eastAsia" w:ascii="宋体" w:hAnsi="宋体" w:eastAsia="宋体" w:cs="宋体"/>
                <w:bCs/>
                <w:sz w:val="21"/>
                <w:szCs w:val="21"/>
                <w:highlight w:val="none"/>
                <w:lang w:val="en-US" w:eastAsia="zh-CN" w:bidi="ar-SA"/>
              </w:rPr>
              <w:t xml:space="preserve">（1分）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r>
              <w:rPr>
                <w:rFonts w:ascii="宋体" w:hAnsi="宋体" w:eastAsia="宋体" w:cs="宋体"/>
                <w:bCs/>
                <w:sz w:val="21"/>
                <w:szCs w:val="21"/>
                <w:highlight w:val="none"/>
                <w:lang w:val="en-US" w:eastAsia="zh-CN" w:bidi="ar-SA"/>
              </w:rPr>
            </w:r>
            <w:r/>
          </w:p>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2、投标产品属于财政部、生态环境部公布的“环境标志产品品目清单”范围内的，投标人提供国家确定的认证机构出具的、处于有效期内的该投标产品环境标志产品认证证书复印件的，有1个得0.5分，最多得0.5分。</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w:t>
            </w:r>
            <w:r>
              <w:rPr>
                <w:rFonts w:ascii="宋体" w:hAnsi="宋体" w:eastAsia="宋体" w:cs="宋体"/>
                <w:bCs/>
                <w:sz w:val="21"/>
                <w:szCs w:val="21"/>
                <w:highlight w:val="none"/>
                <w:lang w:val="en-US" w:eastAsia="zh-CN" w:bidi="ar-SA"/>
              </w:rPr>
            </w:r>
            <w:r/>
          </w:p>
        </w:tc>
      </w:tr>
      <w:tr>
        <w:trPr>
          <w:trHeight w:val="657"/>
        </w:trPr>
        <w:tc>
          <w:tcPr>
            <w:tcW w:w="822" w:type="dxa"/>
            <w:vAlign w:val="center"/>
            <w:textDirection w:val="lrTb"/>
            <w:noWrap/>
          </w:tcPr>
          <w:p>
            <w:pPr>
              <w:pStyle w:val="760"/>
              <w:numPr>
                <w:ilvl w:val="0"/>
                <w:numId w:val="13"/>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spacing w:before="68" w:line="288"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应急及安全</w:t>
            </w:r>
            <w:r>
              <w:rPr>
                <w:rFonts w:hint="eastAsia" w:ascii="宋体" w:hAnsi="宋体" w:eastAsia="宋体" w:cs="宋体"/>
                <w:bCs/>
                <w:sz w:val="21"/>
                <w:szCs w:val="21"/>
                <w:highlight w:val="none"/>
                <w:lang w:val="en-US" w:eastAsia="zh-CN" w:bidi="ar-SA"/>
              </w:rPr>
              <w:t xml:space="preserve">（2分）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应急方案（1分）：投标人对施工过程中设立应急处理小组，对可能出现的突发状况有明确的应急事件的处理程序和应急解决办法，方案优于招标文件要求的1分；方案基本满足招标文件要求的得0.5分；其他或未提供的不得分。</w:t>
            </w:r>
            <w:r>
              <w:rPr>
                <w:rFonts w:ascii="宋体" w:hAnsi="宋体" w:eastAsia="宋体" w:cs="宋体"/>
                <w:bCs/>
                <w:sz w:val="21"/>
                <w:szCs w:val="21"/>
                <w:highlight w:val="none"/>
                <w:lang w:val="en-US" w:eastAsia="zh-CN" w:bidi="ar-SA"/>
              </w:rPr>
            </w:r>
            <w:r/>
          </w:p>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2、安全保证措施（1分）：投标人对项目组人员的个人安全、施工安全、有详细明确的方案，方案优于招标文件要求的1分；方案基本满足招标文件要求的得0.5分；其他或未提供的不得分。</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jc w:val="center"/>
              <w:spacing w:before="68" w:line="288"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ascii="宋体" w:hAnsi="宋体" w:eastAsia="宋体" w:cs="宋体"/>
                <w:bCs/>
                <w:sz w:val="21"/>
                <w:szCs w:val="21"/>
                <w:highlight w:val="none"/>
                <w:lang w:val="en-US" w:eastAsia="zh-CN" w:bidi="ar-SA"/>
              </w:rPr>
            </w:r>
            <w:r/>
          </w:p>
        </w:tc>
      </w:tr>
      <w:tr>
        <w:trPr>
          <w:trHeight w:val="592"/>
        </w:trPr>
        <w:tc>
          <w:tcPr>
            <w:tcW w:w="822" w:type="dxa"/>
            <w:vAlign w:val="center"/>
            <w:textDirection w:val="lrTb"/>
            <w:noWrap/>
          </w:tcPr>
          <w:p>
            <w:pPr>
              <w:pStyle w:val="760"/>
              <w:numPr>
                <w:ilvl w:val="0"/>
                <w:numId w:val="13"/>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gridSpan w:val="2"/>
            <w:tcW w:w="7526"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合计</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20" w:lineRule="exact"/>
              <w:widowControl w:val="off"/>
              <w:rPr>
                <w:rFonts w:ascii="宋体" w:hAnsi="宋体" w:eastAsia="宋体" w:cs="宋体"/>
                <w:bCs/>
                <w:color w:val="ff0000"/>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100</w:t>
            </w:r>
            <w:r>
              <w:rPr>
                <w:rFonts w:ascii="宋体" w:hAnsi="宋体" w:eastAsia="宋体" w:cs="宋体"/>
                <w:bCs/>
                <w:color w:val="ff0000"/>
                <w:sz w:val="21"/>
                <w:szCs w:val="21"/>
                <w:highlight w:val="none"/>
                <w:lang w:val="en-US" w:eastAsia="zh-CN" w:bidi="ar-SA"/>
              </w:rPr>
            </w:r>
            <w:r/>
          </w:p>
        </w:tc>
      </w:tr>
    </w:tbl>
    <w:p>
      <w:pPr>
        <w:pStyle w:val="760"/>
        <w:ind w:firstLine="420"/>
        <w:jc w:val="left"/>
        <w:spacing w:line="360" w:lineRule="auto"/>
        <w:rPr>
          <w:rFonts w:ascii="宋体" w:hAnsi="宋体" w:cs="宋体"/>
          <w:b/>
          <w:position w:val="-10"/>
          <w:szCs w:val="21"/>
          <w:highlight w:val="none"/>
        </w:rPr>
      </w:pPr>
      <w:r>
        <w:rPr>
          <w:rFonts w:ascii="宋体" w:hAnsi="宋体" w:cs="宋体"/>
          <w:b/>
          <w:position w:val="-10"/>
          <w:szCs w:val="21"/>
          <w:highlight w:val="none"/>
        </w:rPr>
      </w:r>
      <w:r/>
    </w:p>
    <w:p>
      <w:pPr>
        <w:pStyle w:val="760"/>
        <w:rPr>
          <w:rFonts w:ascii="宋体" w:hAnsi="宋体" w:cs="宋体"/>
          <w:b/>
          <w:position w:val="-10"/>
          <w:szCs w:val="21"/>
          <w:highlight w:val="none"/>
        </w:rPr>
      </w:pPr>
      <w:r>
        <w:rPr>
          <w:rFonts w:ascii="宋体" w:hAnsi="宋体" w:cs="宋体"/>
          <w:b/>
          <w:position w:val="-10"/>
          <w:szCs w:val="21"/>
          <w:highlight w:val="none"/>
        </w:rPr>
        <w:br w:type="page" w:clear="all"/>
      </w:r>
      <w:r>
        <w:rPr>
          <w:rFonts w:ascii="宋体" w:hAnsi="宋体" w:cs="宋体"/>
          <w:b/>
          <w:position w:val="-10"/>
          <w:szCs w:val="21"/>
          <w:highlight w:val="none"/>
        </w:rPr>
      </w:r>
      <w:r/>
    </w:p>
    <w:p>
      <w:pPr>
        <w:pStyle w:val="760"/>
        <w:ind w:firstLine="420"/>
        <w:jc w:val="left"/>
        <w:spacing w:line="360" w:lineRule="auto"/>
        <w:rPr>
          <w:rFonts w:ascii="宋体" w:hAnsi="宋体" w:cs="宋体"/>
          <w:b/>
          <w:position w:val="-10"/>
          <w:szCs w:val="21"/>
          <w:highlight w:val="none"/>
        </w:rPr>
      </w:pPr>
      <w:r>
        <w:rPr>
          <w:rFonts w:ascii="宋体" w:hAnsi="宋体" w:cs="宋体"/>
          <w:b/>
          <w:position w:val="-10"/>
          <w:szCs w:val="21"/>
          <w:highlight w:val="none"/>
        </w:rPr>
        <w:t xml:space="preserve">标段4：油烟净化器</w:t>
      </w:r>
      <w:r>
        <w:rPr>
          <w:rFonts w:hint="eastAsia" w:ascii="宋体" w:hAnsi="宋体" w:cs="宋体"/>
          <w:b/>
          <w:position w:val="-10"/>
          <w:szCs w:val="21"/>
          <w:highlight w:val="none"/>
        </w:rPr>
        <w:t xml:space="preserve"> 评分标准</w:t>
      </w:r>
      <w:r>
        <w:rPr>
          <w:rFonts w:ascii="宋体" w:hAnsi="宋体" w:cs="宋体"/>
          <w:b/>
          <w:position w:val="-10"/>
          <w:szCs w:val="21"/>
          <w:highlight w:val="none"/>
        </w:rPr>
      </w:r>
      <w:r/>
    </w:p>
    <w:p>
      <w:pPr>
        <w:pStyle w:val="760"/>
        <w:ind w:firstLine="420"/>
        <w:jc w:val="left"/>
        <w:spacing w:line="360" w:lineRule="auto"/>
        <w:rPr>
          <w:rFonts w:ascii="宋体" w:hAnsi="宋体" w:cs="宋体"/>
          <w:b/>
          <w:position w:val="-10"/>
          <w:szCs w:val="21"/>
          <w:highlight w:val="none"/>
        </w:rPr>
      </w:pPr>
      <w:r>
        <w:rPr>
          <w:rFonts w:ascii="宋体" w:hAnsi="宋体" w:cs="宋体"/>
          <w:b/>
          <w:position w:val="-10"/>
          <w:szCs w:val="21"/>
          <w:highlight w:val="none"/>
        </w:rPr>
      </w:r>
      <w:r/>
    </w:p>
    <w:tbl>
      <w:tblPr>
        <w:tblW w:w="517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285"/>
        <w:gridCol w:w="6241"/>
        <w:gridCol w:w="803"/>
      </w:tblGrid>
      <w:tr>
        <w:trPr>
          <w:trHeight w:val="962"/>
        </w:trPr>
        <w:tc>
          <w:tcPr>
            <w:tcW w:w="822" w:type="dxa"/>
            <w:vAlign w:val="center"/>
            <w:textDirection w:val="lrTb"/>
            <w:noWrap/>
          </w:tcPr>
          <w:p>
            <w:pPr>
              <w:pStyle w:val="760"/>
              <w:contextualSpacing/>
              <w:jc w:val="center"/>
              <w:spacing w:line="32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序号</w:t>
            </w: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评审因素</w:t>
            </w:r>
            <w:r>
              <w:rPr>
                <w:rFonts w:ascii="宋体" w:hAnsi="宋体" w:eastAsia="宋体" w:cs="宋体"/>
                <w:sz w:val="21"/>
                <w:szCs w:val="21"/>
                <w:highlight w:val="none"/>
                <w:lang w:val="en-US" w:eastAsia="zh-CN" w:bidi="ar-SA"/>
              </w:rPr>
            </w:r>
            <w:r/>
          </w:p>
        </w:tc>
        <w:tc>
          <w:tcPr>
            <w:tcW w:w="6241" w:type="dxa"/>
            <w:vAlign w:val="center"/>
            <w:textDirection w:val="lrTb"/>
            <w:noWrap/>
          </w:tcPr>
          <w:p>
            <w:pPr>
              <w:pStyle w:val="760"/>
              <w:contextualSpacing/>
              <w:ind w:firstLine="420"/>
              <w:jc w:val="center"/>
              <w:spacing w:line="320" w:lineRule="exact"/>
              <w:widowControl w:val="off"/>
              <w:rPr>
                <w:rFonts w:ascii="宋体" w:hAnsi="宋体" w:eastAsia="宋体" w:cs="宋体"/>
                <w:bCs/>
                <w:color w:val="0000ff"/>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评审标准</w:t>
            </w:r>
            <w:r>
              <w:rPr>
                <w:rFonts w:ascii="宋体" w:hAnsi="宋体" w:eastAsia="宋体" w:cs="宋体"/>
                <w:bCs/>
                <w:color w:val="0000ff"/>
                <w:sz w:val="21"/>
                <w:szCs w:val="21"/>
                <w:highlight w:val="none"/>
                <w:lang w:val="en-US" w:eastAsia="zh-CN" w:bidi="ar-SA"/>
              </w:rPr>
            </w:r>
            <w:r/>
          </w:p>
        </w:tc>
        <w:tc>
          <w:tcPr>
            <w:tcW w:w="803" w:type="dxa"/>
            <w:vAlign w:val="center"/>
            <w:textDirection w:val="lrTb"/>
            <w:noWrap/>
          </w:tcPr>
          <w:p>
            <w:pPr>
              <w:pStyle w:val="760"/>
              <w:contextualSpacing/>
              <w:jc w:val="center"/>
              <w:spacing w:line="320" w:lineRule="exact"/>
              <w:widowControl w:val="off"/>
              <w:rPr>
                <w:rFonts w:eastAsia="宋体"/>
                <w:sz w:val="21"/>
                <w:szCs w:val="24"/>
                <w:highlight w:val="none"/>
                <w:lang w:val="en-US" w:eastAsia="zh-CN" w:bidi="ar-SA"/>
              </w:rPr>
            </w:pPr>
            <w:r>
              <w:rPr>
                <w:rFonts w:hint="eastAsia" w:ascii="宋体" w:hAnsi="宋体" w:eastAsia="宋体" w:cs="宋体"/>
                <w:b/>
                <w:sz w:val="21"/>
                <w:szCs w:val="21"/>
                <w:highlight w:val="none"/>
                <w:lang w:val="en-US" w:eastAsia="zh-CN" w:bidi="ar-SA"/>
              </w:rPr>
              <w:t xml:space="preserve">分值</w:t>
            </w:r>
            <w:r>
              <w:rPr>
                <w:rFonts w:eastAsia="宋体"/>
                <w:sz w:val="21"/>
                <w:szCs w:val="24"/>
                <w:highlight w:val="none"/>
                <w:lang w:val="en-US" w:eastAsia="zh-CN" w:bidi="ar-SA"/>
              </w:rPr>
            </w:r>
            <w:r/>
          </w:p>
        </w:tc>
      </w:tr>
      <w:tr>
        <w:trPr>
          <w:trHeight w:val="1600"/>
        </w:trPr>
        <w:tc>
          <w:tcPr>
            <w:tcW w:w="822" w:type="dxa"/>
            <w:vAlign w:val="center"/>
            <w:textDirection w:val="lrTb"/>
            <w:noWrap/>
          </w:tcPr>
          <w:p>
            <w:pPr>
              <w:pStyle w:val="760"/>
              <w:numPr>
                <w:ilvl w:val="0"/>
                <w:numId w:val="14"/>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价格</w:t>
            </w:r>
            <w:r>
              <w:rPr>
                <w:rFonts w:ascii="宋体" w:hAnsi="宋体" w:eastAsia="宋体" w:cs="宋体"/>
                <w:bCs/>
                <w:sz w:val="21"/>
                <w:szCs w:val="21"/>
                <w:highlight w:val="none"/>
                <w:lang w:val="en-US" w:eastAsia="zh-CN" w:bidi="ar-SA"/>
              </w:rPr>
            </w:r>
            <w:r/>
          </w:p>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评分</w:t>
            </w:r>
            <w:r>
              <w:rPr>
                <w:rFonts w:ascii="宋体" w:hAnsi="宋体" w:eastAsia="宋体" w:cs="宋体"/>
                <w:bCs/>
                <w:sz w:val="21"/>
                <w:szCs w:val="21"/>
                <w:highlight w:val="none"/>
                <w:lang w:val="en-US" w:eastAsia="zh-CN" w:bidi="ar-SA"/>
              </w:rPr>
            </w:r>
            <w:r/>
          </w:p>
          <w:p>
            <w:pPr>
              <w:pStyle w:val="760"/>
              <w:contextualSpacing/>
              <w:jc w:val="center"/>
              <w:spacing w:line="32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(30分)</w:t>
            </w:r>
            <w:r>
              <w:rPr>
                <w:rFonts w:ascii="宋体" w:hAnsi="宋体" w:eastAsia="宋体" w:cs="宋体"/>
                <w:sz w:val="21"/>
                <w:szCs w:val="21"/>
                <w:highlight w:val="none"/>
                <w:lang w:val="en-US" w:eastAsia="zh-CN" w:bidi="ar-SA"/>
              </w:rPr>
            </w:r>
            <w:r/>
          </w:p>
        </w:tc>
        <w:tc>
          <w:tcPr>
            <w:tcW w:w="6241" w:type="dxa"/>
            <w:vAlign w:val="center"/>
            <w:textDirection w:val="lrTb"/>
            <w:noWrap/>
          </w:tcPr>
          <w:p>
            <w:pPr>
              <w:pStyle w:val="760"/>
              <w:contextualSpacing/>
              <w:jc w:val="both"/>
              <w:spacing w:line="360" w:lineRule="auto"/>
              <w:widowControl w:val="off"/>
              <w:rPr>
                <w:rFonts w:ascii="宋体" w:hAnsi="宋体" w:eastAsia="宋体" w:cs="宋体"/>
                <w:bCs/>
                <w:color w:val="0000ff"/>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ascii="宋体" w:hAnsi="宋体" w:eastAsia="宋体" w:cs="宋体"/>
                <w:bCs/>
                <w:color w:val="0000ff"/>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eastAsia="宋体"/>
                <w:sz w:val="21"/>
                <w:szCs w:val="24"/>
                <w:highlight w:val="none"/>
                <w:lang w:val="en-US" w:eastAsia="zh-CN" w:bidi="ar-SA"/>
              </w:rPr>
            </w:pPr>
            <w:r>
              <w:rPr>
                <w:rFonts w:hint="eastAsia" w:ascii="宋体" w:hAnsi="宋体" w:eastAsia="宋体" w:cs="宋体"/>
                <w:sz w:val="21"/>
                <w:szCs w:val="21"/>
                <w:highlight w:val="none"/>
                <w:lang w:val="en-US" w:eastAsia="zh-CN" w:bidi="ar-SA"/>
              </w:rPr>
              <w:t xml:space="preserve">30</w:t>
            </w:r>
            <w:r>
              <w:rPr>
                <w:rFonts w:eastAsia="宋体"/>
                <w:sz w:val="21"/>
                <w:szCs w:val="24"/>
                <w:highlight w:val="none"/>
                <w:lang w:val="en-US" w:eastAsia="zh-CN" w:bidi="ar-SA"/>
              </w:rPr>
            </w:r>
            <w:r/>
          </w:p>
        </w:tc>
      </w:tr>
      <w:tr>
        <w:trPr>
          <w:trHeight w:val="1600"/>
        </w:trPr>
        <w:tc>
          <w:tcPr>
            <w:tcW w:w="822" w:type="dxa"/>
            <w:vAlign w:val="center"/>
            <w:textDirection w:val="lrTb"/>
            <w:noWrap/>
          </w:tcPr>
          <w:p>
            <w:pPr>
              <w:pStyle w:val="760"/>
              <w:numPr>
                <w:ilvl w:val="0"/>
                <w:numId w:val="14"/>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产品技术响应情况</w:t>
            </w:r>
            <w:r>
              <w:rPr>
                <w:rFonts w:ascii="宋体" w:hAnsi="宋体" w:eastAsia="宋体" w:cs="宋体"/>
                <w:sz w:val="21"/>
                <w:szCs w:val="21"/>
                <w:highlight w:val="none"/>
                <w:lang w:val="en-US" w:eastAsia="zh-CN" w:bidi="ar-SA"/>
              </w:rPr>
            </w:r>
            <w:r/>
          </w:p>
          <w:p>
            <w:pPr>
              <w:pStyle w:val="760"/>
              <w:contextualSpacing/>
              <w:jc w:val="center"/>
              <w:spacing w:line="32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(21分)</w:t>
            </w:r>
            <w:r>
              <w:rPr>
                <w:rFonts w:ascii="宋体" w:hAnsi="宋体" w:eastAsia="宋体" w:cs="宋体"/>
                <w:sz w:val="21"/>
                <w:szCs w:val="21"/>
                <w:highlight w:val="none"/>
                <w:lang w:val="en-US" w:eastAsia="zh-CN" w:bidi="ar-SA"/>
              </w:rPr>
            </w:r>
            <w:r/>
          </w:p>
        </w:tc>
        <w:tc>
          <w:tcPr>
            <w:tcW w:w="6241" w:type="dxa"/>
            <w:vAlign w:val="center"/>
            <w:textDirection w:val="lrTb"/>
            <w:noWrap/>
          </w:tcPr>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投标产品对招标文件具体需求的响应程度：全部响应即完全满足招标文件“产品技术指标要求”的得21分。</w:t>
            </w:r>
            <w:r>
              <w:rPr>
                <w:rFonts w:hint="eastAsia" w:ascii="宋体" w:hAnsi="宋体" w:eastAsia="宋体" w:cs="宋体"/>
                <w:b/>
                <w:color w:val="auto"/>
                <w:sz w:val="21"/>
                <w:szCs w:val="21"/>
                <w:highlight w:val="none"/>
                <w:lang w:val="en-US" w:eastAsia="zh-CN" w:bidi="ar-SA"/>
              </w:rPr>
              <w:t xml:space="preserve">★招标文件中标注</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符号的条款为实质性要求条款，不满足废标。“▲”号指标为重要技术指标</w:t>
            </w:r>
            <w:r>
              <w:rPr>
                <w:rFonts w:hint="eastAsia" w:ascii="宋体" w:hAnsi="宋体" w:eastAsia="宋体" w:cs="宋体"/>
                <w:bCs/>
                <w:color w:val="auto"/>
                <w:sz w:val="21"/>
                <w:szCs w:val="21"/>
                <w:highlight w:val="none"/>
                <w:lang w:val="en-US" w:eastAsia="zh-CN" w:bidi="ar-SA"/>
              </w:rPr>
              <w:t xml:space="preserve">，本标段共计</w:t>
            </w:r>
            <w:r>
              <w:rPr>
                <w:rFonts w:hint="eastAsia" w:ascii="宋体" w:hAnsi="宋体" w:eastAsia="宋体" w:cs="宋体"/>
                <w:b/>
                <w:color w:val="auto"/>
                <w:sz w:val="21"/>
                <w:szCs w:val="21"/>
                <w:highlight w:val="none"/>
                <w:lang w:val="en-US" w:eastAsia="zh-CN" w:bidi="ar-SA"/>
              </w:rPr>
              <w:t xml:space="preserve">4项重要技术指标</w:t>
            </w:r>
            <w:r>
              <w:rPr>
                <w:rFonts w:hint="eastAsia" w:ascii="宋体" w:hAnsi="宋体" w:eastAsia="宋体" w:cs="宋体"/>
                <w:bCs/>
                <w:color w:val="auto"/>
                <w:sz w:val="21"/>
                <w:szCs w:val="21"/>
                <w:highlight w:val="none"/>
                <w:lang w:val="en-US" w:eastAsia="zh-CN" w:bidi="ar-SA"/>
              </w:rPr>
              <w:t xml:space="preserve">，有一项负偏离项扣3.75分；本标段共计</w:t>
            </w:r>
            <w:r>
              <w:rPr>
                <w:rFonts w:hint="eastAsia" w:ascii="宋体" w:hAnsi="宋体" w:eastAsia="宋体" w:cs="宋体"/>
                <w:b/>
                <w:color w:val="auto"/>
                <w:sz w:val="21"/>
                <w:szCs w:val="21"/>
                <w:highlight w:val="none"/>
                <w:lang w:val="en-US" w:eastAsia="zh-CN" w:bidi="ar-SA"/>
              </w:rPr>
              <w:t xml:space="preserve">4项一般性技术指标</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一般性技术指标打分项</w:t>
            </w:r>
            <w:r>
              <w:rPr>
                <w:rFonts w:hint="eastAsia" w:ascii="宋体" w:hAnsi="宋体" w:eastAsia="宋体" w:cs="宋体"/>
                <w:bCs/>
                <w:color w:val="auto"/>
                <w:sz w:val="21"/>
                <w:szCs w:val="21"/>
                <w:highlight w:val="none"/>
                <w:lang w:val="en-US" w:eastAsia="zh-CN" w:bidi="ar-SA"/>
              </w:rPr>
              <w:t xml:space="preserve">有一负偏离项扣1.5分（投标人需按照本采购文件具体功能技术要求在“技术参数响应及偏离表”中如实逐项填列所投产品的参数，其中重要技术指标“▲”号还需按采购文件要求提供相应佐证材料，在偏离表中标明证明材料所在页码或位置，否则评标委员会有权做负偏离处理）。</w:t>
            </w:r>
            <w:r>
              <w:rPr>
                <w:rFonts w:ascii="宋体" w:hAnsi="宋体" w:eastAsia="宋体" w:cs="宋体"/>
                <w:bCs/>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w:t>
            </w:r>
            <w:r>
              <w:rPr>
                <w:rFonts w:ascii="宋体" w:hAnsi="宋体" w:eastAsia="宋体" w:cs="宋体"/>
                <w:sz w:val="21"/>
                <w:szCs w:val="21"/>
                <w:highlight w:val="none"/>
                <w:lang w:val="en-US" w:eastAsia="zh-CN" w:bidi="ar-SA"/>
              </w:rPr>
            </w:r>
            <w:r/>
          </w:p>
        </w:tc>
      </w:tr>
      <w:tr>
        <w:trPr>
          <w:trHeight w:val="189"/>
        </w:trPr>
        <w:tc>
          <w:tcPr>
            <w:tcW w:w="822" w:type="dxa"/>
            <w:vAlign w:val="center"/>
            <w:textDirection w:val="lrTb"/>
            <w:noWrap/>
          </w:tcPr>
          <w:p>
            <w:pPr>
              <w:pStyle w:val="760"/>
              <w:numPr>
                <w:ilvl w:val="0"/>
                <w:numId w:val="14"/>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设备性能评分（10分）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由评委根据所投产品的制造工艺、</w:t>
            </w:r>
            <w:r>
              <w:rPr>
                <w:rFonts w:hint="eastAsia" w:ascii="宋体" w:hAnsi="宋体" w:eastAsia="宋体" w:cs="宋体"/>
                <w:bCs/>
                <w:color w:val="auto"/>
                <w:sz w:val="21"/>
                <w:szCs w:val="21"/>
                <w:highlight w:val="none"/>
                <w:lang w:val="en-US" w:eastAsia="zh-CN" w:bidi="ar-SA"/>
              </w:rPr>
              <w:t xml:space="preserve">材质、安全性、易用性</w:t>
            </w:r>
            <w:r>
              <w:rPr>
                <w:rFonts w:hint="eastAsia" w:ascii="宋体" w:hAnsi="宋体" w:eastAsia="宋体" w:cs="宋体"/>
                <w:bCs/>
                <w:color w:val="auto"/>
                <w:sz w:val="21"/>
                <w:szCs w:val="21"/>
                <w:highlight w:val="none"/>
                <w:lang w:val="zh-CN" w:eastAsia="zh-CN" w:bidi="ar-SA"/>
              </w:rPr>
              <w:t xml:space="preserve">等因素，结合投标文件提供的佐证材料等进行评审。佐证材料包括但不限于主要模块的实物拍摄照片、材质证明材料、工艺证明材料等，以及产品技术指标的描述、检测文件及证明照片等内容，具体打分点如下：</w:t>
            </w:r>
            <w:r>
              <w:rPr>
                <w:rFonts w:ascii="宋体" w:hAnsi="宋体" w:eastAsia="宋体" w:cs="宋体"/>
                <w:bCs/>
                <w:color w:val="auto"/>
                <w:sz w:val="21"/>
                <w:szCs w:val="21"/>
                <w:highlight w:val="none"/>
                <w:lang w:val="zh-CN" w:eastAsia="zh-CN" w:bidi="ar-SA"/>
              </w:rPr>
            </w:r>
            <w:r>
              <w:rPr>
                <w:color w:val="auto"/>
              </w:rPr>
            </w:r>
          </w:p>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产品制造工艺（</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分）：评委根据投标文件提供的佐证材料进行评审，产品制造工艺优于招标文件要求得</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w:t>
            </w:r>
            <w:r>
              <w:rPr>
                <w:rFonts w:hint="eastAsia" w:ascii="宋体" w:hAnsi="宋体" w:eastAsia="宋体" w:cs="宋体"/>
                <w:bCs/>
                <w:color w:val="auto"/>
                <w:sz w:val="21"/>
                <w:szCs w:val="21"/>
                <w:highlight w:val="none"/>
                <w:lang w:val="en-US" w:eastAsia="zh-CN" w:bidi="ar-SA"/>
              </w:rPr>
              <w:t xml:space="preserve">基本满足</w:t>
            </w:r>
            <w:r>
              <w:rPr>
                <w:rFonts w:hint="eastAsia" w:ascii="宋体" w:hAnsi="宋体" w:eastAsia="宋体" w:cs="宋体"/>
                <w:bCs/>
                <w:color w:val="auto"/>
                <w:sz w:val="21"/>
                <w:szCs w:val="21"/>
                <w:highlight w:val="none"/>
                <w:lang w:val="zh-CN" w:eastAsia="zh-CN" w:bidi="ar-SA"/>
              </w:rPr>
              <w:t xml:space="preserve">招标文件要求得</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bCs/>
                <w:color w:val="auto"/>
                <w:sz w:val="21"/>
                <w:szCs w:val="21"/>
                <w:highlight w:val="none"/>
                <w:lang w:val="zh-CN" w:eastAsia="zh-CN" w:bidi="ar-SA"/>
              </w:rPr>
            </w:r>
            <w:r>
              <w:rPr>
                <w:color w:val="auto"/>
              </w:rPr>
            </w:r>
          </w:p>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产品材质（</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分）：评委根据投标文件提供的佐证材料进行评审，产品材质优于招标文件要求得</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w:t>
            </w:r>
            <w:r>
              <w:rPr>
                <w:rFonts w:hint="eastAsia" w:ascii="宋体" w:hAnsi="宋体" w:eastAsia="宋体" w:cs="宋体"/>
                <w:bCs/>
                <w:color w:val="auto"/>
                <w:sz w:val="21"/>
                <w:szCs w:val="21"/>
                <w:highlight w:val="none"/>
                <w:lang w:val="en-US" w:eastAsia="zh-CN" w:bidi="ar-SA"/>
              </w:rPr>
              <w:t xml:space="preserve">基本满足</w:t>
            </w:r>
            <w:r>
              <w:rPr>
                <w:rFonts w:hint="eastAsia" w:ascii="宋体" w:hAnsi="宋体" w:eastAsia="宋体" w:cs="宋体"/>
                <w:bCs/>
                <w:color w:val="auto"/>
                <w:sz w:val="21"/>
                <w:szCs w:val="21"/>
                <w:highlight w:val="none"/>
                <w:lang w:val="zh-CN" w:eastAsia="zh-CN" w:bidi="ar-SA"/>
              </w:rPr>
              <w:t xml:space="preserve">招标文件要求得</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bCs/>
                <w:color w:val="auto"/>
                <w:sz w:val="21"/>
                <w:szCs w:val="21"/>
                <w:highlight w:val="none"/>
                <w:lang w:val="zh-CN" w:eastAsia="zh-CN" w:bidi="ar-SA"/>
              </w:rPr>
            </w:r>
            <w:r>
              <w:rPr>
                <w:color w:val="auto"/>
              </w:rPr>
            </w:r>
          </w:p>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w:t>
            </w: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产品安全性(</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分)：评委根据投标文件提供的佐证材料进行评审，投标产品功能优于招标文件要求得</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分，基本</w:t>
            </w:r>
            <w:r>
              <w:rPr>
                <w:rFonts w:hint="eastAsia" w:ascii="宋体" w:hAnsi="宋体" w:eastAsia="宋体" w:cs="宋体"/>
                <w:bCs/>
                <w:color w:val="auto"/>
                <w:sz w:val="21"/>
                <w:szCs w:val="21"/>
                <w:highlight w:val="none"/>
                <w:lang w:val="en-US" w:eastAsia="zh-CN" w:bidi="ar-SA"/>
              </w:rPr>
              <w:t xml:space="preserve">满足</w:t>
            </w:r>
            <w:r>
              <w:rPr>
                <w:rFonts w:hint="eastAsia" w:ascii="宋体" w:hAnsi="宋体" w:eastAsia="宋体" w:cs="宋体"/>
                <w:bCs/>
                <w:color w:val="auto"/>
                <w:sz w:val="21"/>
                <w:szCs w:val="21"/>
                <w:highlight w:val="none"/>
                <w:lang w:val="zh-CN" w:eastAsia="zh-CN" w:bidi="ar-SA"/>
              </w:rPr>
              <w:t xml:space="preserve">招标文件要求的得</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bCs/>
                <w:color w:val="auto"/>
                <w:sz w:val="21"/>
                <w:szCs w:val="21"/>
                <w:highlight w:val="none"/>
                <w:lang w:val="zh-CN" w:eastAsia="zh-CN" w:bidi="ar-SA"/>
              </w:rPr>
            </w:r>
            <w:r>
              <w:rPr>
                <w:color w:val="auto"/>
              </w:rPr>
            </w:r>
          </w:p>
          <w:p>
            <w:pPr>
              <w:pStyle w:val="760"/>
              <w:jc w:val="both"/>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w:t>
            </w: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zh-CN" w:eastAsia="zh-CN" w:bidi="ar-SA"/>
              </w:rPr>
              <w:t xml:space="preserve">产品易用性（</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分）：评委根据投标文件提供的佐证材料进行评审，投标产品功能优于招标文件要求得</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分，基本</w:t>
            </w:r>
            <w:r>
              <w:rPr>
                <w:rFonts w:hint="eastAsia" w:ascii="宋体" w:hAnsi="宋体" w:eastAsia="宋体" w:cs="宋体"/>
                <w:bCs/>
                <w:color w:val="auto"/>
                <w:sz w:val="21"/>
                <w:szCs w:val="21"/>
                <w:highlight w:val="none"/>
                <w:lang w:val="en-US" w:eastAsia="zh-CN" w:bidi="ar-SA"/>
              </w:rPr>
              <w:t xml:space="preserve">满足</w:t>
            </w:r>
            <w:r>
              <w:rPr>
                <w:rFonts w:hint="eastAsia" w:ascii="宋体" w:hAnsi="宋体" w:eastAsia="宋体" w:cs="宋体"/>
                <w:bCs/>
                <w:color w:val="auto"/>
                <w:sz w:val="21"/>
                <w:szCs w:val="21"/>
                <w:highlight w:val="none"/>
                <w:lang w:val="zh-CN" w:eastAsia="zh-CN" w:bidi="ar-SA"/>
              </w:rPr>
              <w:t xml:space="preserve">招标文件要求的得</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bCs/>
                <w:color w:val="auto"/>
                <w:sz w:val="21"/>
                <w:szCs w:val="21"/>
                <w:highlight w:val="none"/>
                <w:lang w:val="zh-CN" w:eastAsia="zh-CN" w:bidi="ar-SA"/>
              </w:rPr>
            </w:r>
            <w:r>
              <w:rPr>
                <w:color w:val="auto"/>
              </w:rPr>
            </w:r>
          </w:p>
          <w:p>
            <w:pPr>
              <w:pStyle w:val="760"/>
              <w:contextualSpacing/>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zh-CN" w:eastAsia="zh-CN" w:bidi="ar-SA"/>
              </w:rPr>
              <w:t xml:space="preserve">3.</w:t>
            </w: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CN" w:eastAsia="zh-CN" w:bidi="ar-SA"/>
              </w:rPr>
              <w:t xml:space="preserve">产品功能评价（</w:t>
            </w:r>
            <w:r>
              <w:rPr>
                <w:rFonts w:hint="eastAsia" w:ascii="宋体" w:hAnsi="宋体" w:eastAsia="宋体" w:cs="宋体"/>
                <w:bCs/>
                <w:color w:val="auto"/>
                <w:sz w:val="21"/>
                <w:szCs w:val="21"/>
                <w:highlight w:val="none"/>
                <w:lang w:val="en-US" w:eastAsia="zh-CN" w:bidi="ar-SA"/>
              </w:rPr>
              <w:t xml:space="preserve">2分</w:t>
            </w:r>
            <w:r>
              <w:rPr>
                <w:rFonts w:hint="eastAsia" w:ascii="宋体" w:hAnsi="宋体" w:eastAsia="宋体" w:cs="宋体"/>
                <w:bCs/>
                <w:color w:val="auto"/>
                <w:sz w:val="21"/>
                <w:szCs w:val="21"/>
                <w:highlight w:val="none"/>
                <w:lang w:val="zh-CN" w:eastAsia="zh-CN" w:bidi="ar-SA"/>
              </w:rPr>
              <w:t xml:space="preserve">）：评委根据投标文件提供的佐证材料进行评审，投标产品功能优于招标文件要求得</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分，基本</w:t>
            </w:r>
            <w:r>
              <w:rPr>
                <w:rFonts w:hint="eastAsia" w:ascii="宋体" w:hAnsi="宋体" w:eastAsia="宋体" w:cs="宋体"/>
                <w:bCs/>
                <w:color w:val="auto"/>
                <w:sz w:val="21"/>
                <w:szCs w:val="21"/>
                <w:highlight w:val="none"/>
                <w:lang w:val="en-US" w:eastAsia="zh-CN" w:bidi="ar-SA"/>
              </w:rPr>
              <w:t xml:space="preserve">满足</w:t>
            </w:r>
            <w:r>
              <w:rPr>
                <w:rFonts w:hint="eastAsia" w:ascii="宋体" w:hAnsi="宋体" w:eastAsia="宋体" w:cs="宋体"/>
                <w:bCs/>
                <w:color w:val="auto"/>
                <w:sz w:val="21"/>
                <w:szCs w:val="21"/>
                <w:highlight w:val="none"/>
                <w:lang w:val="zh-CN" w:eastAsia="zh-CN" w:bidi="ar-SA"/>
              </w:rPr>
              <w:t xml:space="preserve">招标文件要求的得</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分，不满足或未提供有效佐证材料不得分。</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10</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4"/>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投标人所获质量管理体相关证书</w:t>
            </w:r>
            <w:r>
              <w:rPr>
                <w:rFonts w:hint="eastAsia" w:ascii="宋体" w:hAnsi="宋体" w:eastAsia="宋体" w:cs="宋体"/>
                <w:bCs/>
                <w:sz w:val="21"/>
                <w:szCs w:val="21"/>
                <w:highlight w:val="none"/>
                <w:lang w:val="en-US" w:eastAsia="zh-CN" w:bidi="ar-SA"/>
              </w:rPr>
            </w:r>
            <w:r/>
          </w:p>
          <w:p>
            <w:pPr>
              <w:pStyle w:val="760"/>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jc w:val="left"/>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评委根据投标文件提供的佐证材料进行评审，投标人提供ISO9001质量管理体系认证，ISO14001环境管理体系认证，每个证书得1</w:t>
            </w:r>
            <w:r>
              <w:rPr>
                <w:rFonts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5分，最多得3分（提供有效期内的证书复印件）。</w:t>
            </w:r>
            <w:r>
              <w:rPr>
                <w:rFonts w:hint="eastAsia" w:ascii="宋体" w:hAnsi="宋体" w:eastAsia="宋体" w:cs="宋体"/>
                <w:color w:val="auto"/>
                <w:sz w:val="21"/>
                <w:szCs w:val="21"/>
                <w:highlight w:val="none"/>
                <w:lang w:val="en-US" w:eastAsia="zh-CN" w:bidi="ar-SA"/>
              </w:rPr>
            </w:r>
            <w:r>
              <w:rPr>
                <w:color w:val="auto"/>
              </w:rPr>
            </w:r>
          </w:p>
          <w:p>
            <w:pPr>
              <w:pStyle w:val="760"/>
              <w:jc w:val="left"/>
              <w:spacing w:line="360" w:lineRule="exact"/>
              <w:widowControl w:val="off"/>
              <w:rPr>
                <w:rFonts w:ascii="宋体" w:hAnsi="宋体" w:eastAsia="宋体" w:cs="宋体"/>
                <w:color w:val="auto"/>
                <w:sz w:val="21"/>
                <w:szCs w:val="21"/>
                <w:highlight w:val="none"/>
              </w:rPr>
            </w:pPr>
            <w:r>
              <w:rPr>
                <w:rFonts w:hint="eastAsia"/>
                <w:color w:val="auto"/>
                <w:lang w:val="en-US" w:eastAsia="zh-CN"/>
              </w:rPr>
              <w:t xml:space="preserve">注：投标人具备或任一产品生产厂家具备以上认证，均予以认可。</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4"/>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项目实施、验收及培训方案</w:t>
            </w:r>
            <w:r>
              <w:rPr>
                <w:rFonts w:ascii="宋体" w:hAnsi="宋体" w:eastAsia="宋体" w:cs="宋体"/>
                <w:sz w:val="21"/>
                <w:szCs w:val="21"/>
                <w:highlight w:val="none"/>
                <w:lang w:val="en-US" w:eastAsia="zh-CN" w:bidi="ar-SA"/>
              </w:rPr>
            </w:r>
            <w:r/>
          </w:p>
          <w:p>
            <w:pPr>
              <w:pStyle w:val="76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(10分)</w:t>
            </w:r>
            <w:r>
              <w:rPr>
                <w:rFonts w:ascii="宋体" w:hAnsi="宋体" w:eastAsia="宋体" w:cs="宋体"/>
                <w:sz w:val="21"/>
                <w:szCs w:val="21"/>
                <w:highlight w:val="none"/>
                <w:lang w:val="en-US" w:eastAsia="zh-CN" w:bidi="ar-SA"/>
              </w:rPr>
            </w:r>
            <w:r/>
          </w:p>
        </w:tc>
        <w:tc>
          <w:tcPr>
            <w:tcW w:w="6241" w:type="dxa"/>
            <w:vAlign w:val="top"/>
            <w:textDirection w:val="lrTb"/>
            <w:noWrap/>
          </w:tcPr>
          <w:p>
            <w:pPr>
              <w:pStyle w:val="760"/>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项目实施方案(3分)：由评委根据投标人提供的实施方案（包括按期供货、安装调试、施工进度、文明施工及环境保护等措施）进行综合评定。方案优于招标文件要求，得3分；方案满足招标文件要求，得1.5分；方案不满足招标文件要求，得0分。</w:t>
            </w:r>
            <w:r>
              <w:rPr>
                <w:rFonts w:ascii="宋体" w:hAnsi="宋体" w:eastAsia="宋体" w:cs="宋体"/>
                <w:color w:val="auto"/>
                <w:sz w:val="21"/>
                <w:szCs w:val="21"/>
                <w:highlight w:val="none"/>
                <w:lang w:val="en-US" w:eastAsia="zh-CN" w:bidi="ar-SA"/>
              </w:rPr>
            </w:r>
            <w:r>
              <w:rPr>
                <w:color w:val="auto"/>
              </w:rPr>
            </w:r>
          </w:p>
          <w:p>
            <w:pPr>
              <w:pStyle w:val="760"/>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2、项目培训方案(2分)：投标人应根据招标文件要求提供培训服务，并针对本次项目提供培训方案、师资、教材等，方案优于招标文件要求的2分；方案基本</w:t>
            </w:r>
            <w:r>
              <w:rPr>
                <w:rFonts w:hint="eastAsia" w:ascii="宋体" w:hAnsi="宋体" w:eastAsia="宋体" w:cs="宋体"/>
                <w:bCs/>
                <w:color w:val="auto"/>
                <w:sz w:val="21"/>
                <w:szCs w:val="21"/>
                <w:highlight w:val="none"/>
                <w:lang w:val="en-US" w:eastAsia="zh-CN" w:bidi="ar-SA"/>
              </w:rPr>
              <w:t xml:space="preserve">满足</w:t>
            </w:r>
            <w:r>
              <w:rPr>
                <w:rFonts w:hint="eastAsia" w:ascii="宋体" w:hAnsi="宋体" w:eastAsia="宋体" w:cs="宋体"/>
                <w:color w:val="auto"/>
                <w:sz w:val="21"/>
                <w:szCs w:val="21"/>
                <w:highlight w:val="none"/>
                <w:lang w:val="en-US" w:eastAsia="zh-CN" w:bidi="ar-SA"/>
              </w:rPr>
              <w:t xml:space="preserve">招标文件要求的得1分；其他或未提供的不得分。</w:t>
            </w:r>
            <w:r>
              <w:rPr>
                <w:rFonts w:ascii="宋体" w:hAnsi="宋体" w:eastAsia="宋体" w:cs="宋体"/>
                <w:color w:val="auto"/>
                <w:sz w:val="21"/>
                <w:szCs w:val="21"/>
                <w:highlight w:val="none"/>
                <w:lang w:val="en-US" w:eastAsia="zh-CN" w:bidi="ar-SA"/>
              </w:rPr>
            </w:r>
            <w:r>
              <w:rPr>
                <w:color w:val="auto"/>
              </w:rPr>
            </w:r>
          </w:p>
          <w:p>
            <w:pPr>
              <w:pStyle w:val="760"/>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3、项目验收方案（3分）：由评委根据投标人提供的验收方案进行评定。方案优于招标文件要求，得3分；方案满足招标文件要求，得1.5分；方案不满足招标文件要求，得0分。</w:t>
            </w:r>
            <w:r>
              <w:rPr>
                <w:rFonts w:ascii="宋体" w:hAnsi="宋体" w:eastAsia="宋体" w:cs="宋体"/>
                <w:color w:val="auto"/>
                <w:sz w:val="21"/>
                <w:szCs w:val="21"/>
                <w:highlight w:val="none"/>
                <w:lang w:val="en-US" w:eastAsia="zh-CN" w:bidi="ar-SA"/>
              </w:rPr>
            </w:r>
            <w:r>
              <w:rPr>
                <w:color w:val="auto"/>
              </w:rPr>
            </w:r>
          </w:p>
          <w:p>
            <w:pPr>
              <w:pStyle w:val="76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4、项目报审承诺（1分）：承诺提供详细的厨房二次深化方案，提供符合食品安全流程设计，并承诺报送市场监督管理局和环保局审核的，得1分，其他或不承诺的不得分。</w:t>
            </w:r>
            <w:r>
              <w:rPr>
                <w:rFonts w:ascii="宋体" w:hAnsi="宋体" w:eastAsia="宋体" w:cs="宋体"/>
                <w:color w:val="auto"/>
                <w:sz w:val="21"/>
                <w:szCs w:val="21"/>
                <w:highlight w:val="none"/>
                <w:lang w:val="en-US" w:eastAsia="zh-CN" w:bidi="ar-SA"/>
              </w:rPr>
            </w:r>
            <w:r>
              <w:rPr>
                <w:color w:val="auto"/>
              </w:rPr>
            </w:r>
          </w:p>
          <w:p>
            <w:pPr>
              <w:pStyle w:val="760"/>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5、第三方验收承诺（1分）：承诺接受采购人邀请第三方机构进行验收，费用由中标供应商承担的，得1分（提供承诺函，须明确接受第三方机构由招标人自行指定，且承担全部验收费用，否则不得分）。</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4"/>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售后服务</w:t>
            </w:r>
            <w:r>
              <w:rPr>
                <w:rFonts w:ascii="宋体" w:hAnsi="宋体" w:eastAsia="宋体" w:cs="宋体"/>
                <w:bCs/>
                <w:sz w:val="21"/>
                <w:szCs w:val="21"/>
                <w:highlight w:val="none"/>
                <w:lang w:val="en-US" w:eastAsia="zh-CN" w:bidi="ar-SA"/>
              </w:rPr>
            </w:r>
            <w:r/>
          </w:p>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(12分)</w:t>
            </w:r>
            <w:r>
              <w:rPr>
                <w:rFonts w:ascii="宋体" w:hAnsi="宋体" w:eastAsia="宋体" w:cs="宋体"/>
                <w:bCs/>
                <w:sz w:val="21"/>
                <w:szCs w:val="21"/>
                <w:highlight w:val="none"/>
                <w:lang w:val="en-US" w:eastAsia="zh-CN" w:bidi="ar-SA"/>
              </w:rPr>
            </w:r>
            <w:r/>
          </w:p>
        </w:tc>
        <w:tc>
          <w:tcPr>
            <w:tcW w:w="6241" w:type="dxa"/>
            <w:vAlign w:val="top"/>
            <w:textDirection w:val="lrTb"/>
            <w:noWrap/>
          </w:tcPr>
          <w:p>
            <w:pPr>
              <w:pStyle w:val="760"/>
              <w:contextualSpacing/>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售后服务实施响应(8分)：评委将根据投标人提供的售后服务方案（包括质保期内的响应时效、定期回访与巡检制度、故障分级处理机制、技术人员资质与保障、备品备件供应价格与时效等）及服务能力（设立的服务网点、维修网点的数量、分布、技术力量配置等）进行综合评定。方案优于招标文件要求，得8分；方案满足招标文件要求，得4分；方案不满足招标文件要求，得0分。</w:t>
            </w:r>
            <w:r>
              <w:rPr>
                <w:rFonts w:ascii="宋体" w:hAnsi="宋体" w:eastAsia="宋体" w:cs="宋体"/>
                <w:color w:val="auto"/>
                <w:sz w:val="21"/>
                <w:szCs w:val="21"/>
                <w:highlight w:val="none"/>
                <w:lang w:val="en-US" w:eastAsia="zh-CN" w:bidi="ar-SA"/>
              </w:rPr>
            </w:r>
            <w:r>
              <w:rPr>
                <w:color w:val="auto"/>
              </w:rPr>
            </w:r>
          </w:p>
          <w:p>
            <w:pPr>
              <w:pStyle w:val="760"/>
              <w:contextualSpacing/>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2、增加免费质保期承诺(4分)：投标人在完全满足招标文件规定的免费质保期基础上，每增加一年免费质保期的加2分，最多加4分，其他或未提供的不得分。</w:t>
            </w:r>
            <w:r>
              <w:rPr>
                <w:rFonts w:ascii="宋体" w:hAnsi="宋体" w:eastAsia="宋体" w:cs="宋体"/>
                <w:color w:val="auto"/>
                <w:sz w:val="21"/>
                <w:szCs w:val="21"/>
                <w:highlight w:val="none"/>
                <w:lang w:val="en-US" w:eastAsia="zh-CN" w:bidi="ar-SA"/>
              </w:rPr>
            </w:r>
            <w:r>
              <w:rPr>
                <w:color w:val="auto"/>
              </w:rP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12</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4"/>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ind w:left="2" w:hanging="2"/>
              <w:jc w:val="center"/>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项目组成员情况</w:t>
            </w:r>
            <w:r>
              <w:rPr>
                <w:rFonts w:ascii="宋体" w:hAnsi="宋体" w:eastAsia="宋体" w:cs="宋体"/>
                <w:sz w:val="21"/>
                <w:szCs w:val="21"/>
                <w:highlight w:val="none"/>
                <w:lang w:val="en-US" w:eastAsia="zh-CN" w:bidi="ar-SA"/>
              </w:rPr>
            </w:r>
            <w:r/>
          </w:p>
          <w:p>
            <w:pPr>
              <w:pStyle w:val="760"/>
              <w:ind w:left="2" w:hanging="2"/>
              <w:jc w:val="center"/>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（5分）</w:t>
            </w:r>
            <w:r>
              <w:rPr>
                <w:rFonts w:ascii="宋体" w:hAnsi="宋体" w:eastAsia="宋体" w:cs="宋体"/>
                <w:sz w:val="21"/>
                <w:szCs w:val="21"/>
                <w:highlight w:val="none"/>
                <w:lang w:val="en-US" w:eastAsia="zh-CN" w:bidi="ar-SA"/>
              </w:rPr>
            </w:r>
            <w:r/>
          </w:p>
        </w:tc>
        <w:tc>
          <w:tcPr>
            <w:tcW w:w="6241" w:type="dxa"/>
            <w:vAlign w:val="top"/>
            <w:textDirection w:val="lrTb"/>
            <w:noWrap/>
          </w:tcPr>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1、项目组成员具有机电工程类相关中级及以上职称，或者具备二级或以上机电工程建造师证书的，每有一人得1分，最高得2分；</w:t>
            </w:r>
            <w:r>
              <w:rPr>
                <w:rFonts w:ascii="宋体" w:hAnsi="宋体" w:eastAsia="宋体" w:cs="宋体"/>
                <w:sz w:val="21"/>
                <w:szCs w:val="21"/>
                <w:highlight w:val="none"/>
                <w:lang w:val="en-US" w:eastAsia="zh-CN" w:bidi="ar-SA"/>
              </w:rPr>
            </w:r>
            <w:r/>
          </w:p>
          <w:p>
            <w:pPr>
              <w:pStyle w:val="760"/>
              <w:contextualSpacing/>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2、具有特种作业操作人员（电工），提供一个人员证书得1分，最高得1分； </w:t>
            </w:r>
            <w:r>
              <w:rPr>
                <w:rFonts w:hint="eastAsia" w:ascii="宋体" w:hAnsi="宋体" w:eastAsia="宋体" w:cs="宋体"/>
                <w:sz w:val="21"/>
                <w:szCs w:val="21"/>
                <w:highlight w:val="none"/>
                <w:lang w:val="en-US" w:eastAsia="zh-CN" w:bidi="ar-SA"/>
              </w:rPr>
            </w:r>
            <w:r/>
          </w:p>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3、具有特种作业操作人员（焊接与热切割），提供一个人员证书得1分，最高得1分； </w:t>
            </w:r>
            <w:r>
              <w:rPr>
                <w:rFonts w:ascii="宋体" w:hAnsi="宋体" w:eastAsia="宋体" w:cs="宋体"/>
                <w:sz w:val="21"/>
                <w:szCs w:val="21"/>
                <w:highlight w:val="none"/>
                <w:lang w:val="en-US" w:eastAsia="zh-CN" w:bidi="ar-SA"/>
              </w:rPr>
            </w:r>
            <w:r/>
          </w:p>
          <w:p>
            <w:pPr>
              <w:pStyle w:val="760"/>
              <w:contextualSpacing/>
              <w:jc w:val="left"/>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4、具有特种作业操作人员（高空作业），提供一个人员证书得1分，最高得1分。</w:t>
            </w:r>
            <w:r>
              <w:rPr>
                <w:rFonts w:ascii="宋体" w:hAnsi="宋体" w:eastAsia="宋体" w:cs="宋体"/>
                <w:sz w:val="21"/>
                <w:szCs w:val="21"/>
                <w:highlight w:val="none"/>
                <w:lang w:val="en-US" w:eastAsia="zh-CN" w:bidi="ar-SA"/>
              </w:rPr>
            </w:r>
            <w:r/>
          </w:p>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注：同一人不同证书，不重复计分。以上须按要求提供相关人员证书复印件及供应商2025年5月（含）以来任意一个月为其缴纳的社保缴费证明，否则不得分。</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jc w:val="center"/>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rPr>
                <w:rFonts w:ascii="宋体" w:hAnsi="宋体" w:eastAsia="宋体" w:cs="宋体"/>
                <w:sz w:val="21"/>
                <w:szCs w:val="21"/>
                <w:highlight w:val="none"/>
                <w:lang w:val="en-US" w:eastAsia="zh-CN" w:bidi="ar-SA"/>
              </w:rPr>
            </w:r>
            <w:r/>
          </w:p>
        </w:tc>
      </w:tr>
      <w:tr>
        <w:trPr>
          <w:trHeight w:val="1259"/>
        </w:trPr>
        <w:tc>
          <w:tcPr>
            <w:tcW w:w="822" w:type="dxa"/>
            <w:vAlign w:val="center"/>
            <w:textDirection w:val="lrTb"/>
            <w:noWrap/>
          </w:tcPr>
          <w:p>
            <w:pPr>
              <w:pStyle w:val="760"/>
              <w:numPr>
                <w:ilvl w:val="0"/>
                <w:numId w:val="14"/>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834"/>
              <w:ind w:left="0"/>
              <w:jc w:val="center"/>
              <w:spacing w:after="120"/>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产品业绩</w:t>
            </w:r>
            <w:r>
              <w:rPr>
                <w:rFonts w:ascii="宋体" w:hAnsi="宋体" w:eastAsia="宋体" w:cs="宋体"/>
                <w:bCs/>
                <w:sz w:val="21"/>
                <w:szCs w:val="21"/>
                <w:highlight w:val="none"/>
                <w:lang w:val="en-US" w:eastAsia="zh-CN" w:bidi="ar-SA"/>
              </w:rPr>
            </w:r>
            <w:r/>
          </w:p>
          <w:p>
            <w:pPr>
              <w:pStyle w:val="834"/>
              <w:ind w:left="0"/>
              <w:jc w:val="center"/>
              <w:spacing w:after="120"/>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(6分)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投标人自2022年11月1日以来（以合同签约时间为准），与本标段类似厨具项目供货业绩，每提供1个得2分，满分6分（投标文件需提供中标通知书、合同复印件，否则不得分）。并由投标人提供类似厨具经营业绩情况说明列表，内容主要包括买方名称、合同金额、签订时间、联系人及电话等，采购人将根据此表随机抽查，如有虚假将取消中标人资格。</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6</w:t>
            </w:r>
            <w:r>
              <w:rPr>
                <w:rFonts w:ascii="宋体" w:hAnsi="宋体" w:eastAsia="宋体" w:cs="宋体"/>
                <w:bCs/>
                <w:sz w:val="21"/>
                <w:szCs w:val="21"/>
                <w:highlight w:val="none"/>
                <w:lang w:val="en-US" w:eastAsia="zh-CN" w:bidi="ar-SA"/>
              </w:rPr>
            </w:r>
            <w:r/>
          </w:p>
        </w:tc>
      </w:tr>
      <w:tr>
        <w:trPr>
          <w:trHeight w:val="1259"/>
        </w:trPr>
        <w:tc>
          <w:tcPr>
            <w:tcW w:w="822" w:type="dxa"/>
            <w:vAlign w:val="center"/>
            <w:textDirection w:val="lrTb"/>
            <w:noWrap/>
          </w:tcPr>
          <w:p>
            <w:pPr>
              <w:pStyle w:val="760"/>
              <w:numPr>
                <w:ilvl w:val="0"/>
                <w:numId w:val="14"/>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834"/>
              <w:ind w:left="0"/>
              <w:jc w:val="center"/>
              <w:spacing w:after="120"/>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节能环保（1分）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投标产品属于财政部、生态环境部公布的“环境标志产品品目清单”范围内的，投标人提供国家确定的认证机构出具的、处于有效期内的该投标产品环境标志产品认证证书复印件的，有1个得1分，最多得1分。</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w:t>
            </w:r>
            <w:r>
              <w:rPr>
                <w:rFonts w:ascii="宋体" w:hAnsi="宋体" w:eastAsia="宋体" w:cs="宋体"/>
                <w:bCs/>
                <w:sz w:val="21"/>
                <w:szCs w:val="21"/>
                <w:highlight w:val="none"/>
                <w:lang w:val="en-US" w:eastAsia="zh-CN" w:bidi="ar-SA"/>
              </w:rPr>
            </w:r>
            <w:r/>
          </w:p>
        </w:tc>
      </w:tr>
      <w:tr>
        <w:trPr>
          <w:trHeight w:val="657"/>
        </w:trPr>
        <w:tc>
          <w:tcPr>
            <w:tcW w:w="822" w:type="dxa"/>
            <w:vAlign w:val="center"/>
            <w:textDirection w:val="lrTb"/>
            <w:noWrap/>
          </w:tcPr>
          <w:p>
            <w:pPr>
              <w:pStyle w:val="760"/>
              <w:numPr>
                <w:ilvl w:val="0"/>
                <w:numId w:val="14"/>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spacing w:before="68" w:line="288"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应急及安全（2分）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应急方案（1分）：投标人对施工过程中设立应急处理小组，对可能出现的突发状况有明确的应急事件的处理程序和应急解决办法，方案优于招标文件要求的1分；方案基本满足招标文件要求的得0.5分；其他或未提供的不得分。</w:t>
            </w:r>
            <w:r>
              <w:rPr>
                <w:rFonts w:ascii="宋体" w:hAnsi="宋体" w:eastAsia="宋体" w:cs="宋体"/>
                <w:bCs/>
                <w:sz w:val="21"/>
                <w:szCs w:val="21"/>
                <w:highlight w:val="none"/>
                <w:lang w:val="en-US" w:eastAsia="zh-CN" w:bidi="ar-SA"/>
              </w:rPr>
            </w:r>
            <w:r/>
          </w:p>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2、安全保证措施（1分）：投标人对项目组人员的个人安全、施工安全、有详细明确的方案，方案优于招标文件要求的1分；方案基本满足招标文件要求的得0.5分；其他或未提供的不得分。</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jc w:val="center"/>
              <w:spacing w:before="68" w:line="288"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ascii="宋体" w:hAnsi="宋体" w:eastAsia="宋体" w:cs="宋体"/>
                <w:bCs/>
                <w:sz w:val="21"/>
                <w:szCs w:val="21"/>
                <w:highlight w:val="none"/>
                <w:lang w:val="en-US" w:eastAsia="zh-CN" w:bidi="ar-SA"/>
              </w:rPr>
            </w:r>
            <w:r/>
          </w:p>
        </w:tc>
      </w:tr>
      <w:tr>
        <w:trPr>
          <w:trHeight w:val="592"/>
        </w:trPr>
        <w:tc>
          <w:tcPr>
            <w:tcW w:w="822" w:type="dxa"/>
            <w:vAlign w:val="center"/>
            <w:textDirection w:val="lrTb"/>
            <w:noWrap/>
          </w:tcPr>
          <w:p>
            <w:pPr>
              <w:pStyle w:val="760"/>
              <w:numPr>
                <w:ilvl w:val="0"/>
                <w:numId w:val="14"/>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gridSpan w:val="2"/>
            <w:tcW w:w="7526"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合计</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100</w:t>
            </w:r>
            <w:r>
              <w:rPr>
                <w:rFonts w:ascii="宋体" w:hAnsi="宋体" w:eastAsia="宋体" w:cs="宋体"/>
                <w:bCs/>
                <w:sz w:val="21"/>
                <w:szCs w:val="21"/>
                <w:highlight w:val="none"/>
                <w:lang w:val="en-US" w:eastAsia="zh-CN" w:bidi="ar-SA"/>
              </w:rPr>
            </w:r>
            <w:r/>
          </w:p>
        </w:tc>
      </w:tr>
    </w:tbl>
    <w:p>
      <w:pPr>
        <w:pStyle w:val="760"/>
        <w:ind w:firstLine="420"/>
        <w:jc w:val="left"/>
        <w:spacing w:line="360" w:lineRule="auto"/>
        <w:rPr>
          <w:rFonts w:ascii="宋体" w:hAnsi="宋体" w:cs="宋体"/>
          <w:b/>
          <w:position w:val="-10"/>
          <w:szCs w:val="21"/>
          <w:highlight w:val="none"/>
        </w:rPr>
      </w:pPr>
      <w:r>
        <w:rPr>
          <w:rFonts w:ascii="宋体" w:hAnsi="宋体" w:cs="宋体"/>
          <w:b/>
          <w:position w:val="-10"/>
          <w:szCs w:val="21"/>
          <w:highlight w:val="none"/>
        </w:rPr>
      </w:r>
      <w:r/>
    </w:p>
    <w:p>
      <w:pPr>
        <w:pStyle w:val="760"/>
        <w:rPr>
          <w:rFonts w:ascii="宋体" w:hAnsi="宋体" w:cs="宋体"/>
          <w:b/>
          <w:position w:val="-10"/>
          <w:szCs w:val="21"/>
          <w:highlight w:val="none"/>
        </w:rPr>
      </w:pPr>
      <w:r>
        <w:rPr>
          <w:rFonts w:ascii="宋体" w:hAnsi="宋体" w:cs="宋体"/>
          <w:b/>
          <w:position w:val="-10"/>
          <w:szCs w:val="21"/>
          <w:highlight w:val="none"/>
        </w:rPr>
        <w:br w:type="page" w:clear="all"/>
      </w:r>
      <w:r>
        <w:rPr>
          <w:rFonts w:ascii="宋体" w:hAnsi="宋体" w:cs="宋体"/>
          <w:b/>
          <w:position w:val="-10"/>
          <w:szCs w:val="21"/>
          <w:highlight w:val="none"/>
        </w:rPr>
      </w:r>
      <w:r/>
    </w:p>
    <w:p>
      <w:pPr>
        <w:pStyle w:val="760"/>
        <w:ind w:firstLine="420"/>
        <w:jc w:val="left"/>
        <w:spacing w:line="360" w:lineRule="auto"/>
        <w:rPr>
          <w:rFonts w:ascii="宋体" w:hAnsi="宋体" w:cs="宋体"/>
          <w:b/>
          <w:position w:val="-10"/>
          <w:szCs w:val="21"/>
          <w:highlight w:val="none"/>
        </w:rPr>
      </w:pPr>
      <w:r>
        <w:rPr>
          <w:rFonts w:ascii="宋体" w:hAnsi="宋体" w:cs="宋体"/>
          <w:b/>
          <w:position w:val="-10"/>
          <w:szCs w:val="21"/>
          <w:highlight w:val="none"/>
        </w:rPr>
        <w:t xml:space="preserve">标段5：送餐助力车</w:t>
      </w:r>
      <w:r>
        <w:rPr>
          <w:rFonts w:hint="eastAsia" w:ascii="宋体" w:hAnsi="宋体" w:cs="宋体"/>
          <w:b/>
          <w:position w:val="-10"/>
          <w:szCs w:val="21"/>
          <w:highlight w:val="none"/>
        </w:rPr>
        <w:t xml:space="preserve"> 评分标准</w:t>
      </w:r>
      <w:r>
        <w:rPr>
          <w:rFonts w:ascii="宋体" w:hAnsi="宋体" w:cs="宋体"/>
          <w:b/>
          <w:position w:val="-10"/>
          <w:szCs w:val="21"/>
          <w:highlight w:val="none"/>
        </w:rPr>
      </w:r>
      <w:r/>
    </w:p>
    <w:tbl>
      <w:tblPr>
        <w:tblW w:w="517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285"/>
        <w:gridCol w:w="6241"/>
        <w:gridCol w:w="803"/>
      </w:tblGrid>
      <w:tr>
        <w:trPr>
          <w:trHeight w:val="962"/>
        </w:trPr>
        <w:tc>
          <w:tcPr>
            <w:tcW w:w="822" w:type="dxa"/>
            <w:vAlign w:val="center"/>
            <w:textDirection w:val="lrTb"/>
            <w:noWrap/>
          </w:tcPr>
          <w:p>
            <w:pPr>
              <w:pStyle w:val="760"/>
              <w:contextualSpacing/>
              <w:jc w:val="center"/>
              <w:spacing w:line="32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序号</w:t>
            </w: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评审因素</w:t>
            </w:r>
            <w:r>
              <w:rPr>
                <w:rFonts w:ascii="宋体" w:hAnsi="宋体" w:eastAsia="宋体" w:cs="宋体"/>
                <w:sz w:val="21"/>
                <w:szCs w:val="21"/>
                <w:highlight w:val="none"/>
                <w:lang w:val="en-US" w:eastAsia="zh-CN" w:bidi="ar-SA"/>
              </w:rPr>
            </w:r>
            <w:r/>
          </w:p>
        </w:tc>
        <w:tc>
          <w:tcPr>
            <w:tcW w:w="6241" w:type="dxa"/>
            <w:vAlign w:val="center"/>
            <w:textDirection w:val="lrTb"/>
            <w:noWrap/>
          </w:tcPr>
          <w:p>
            <w:pPr>
              <w:pStyle w:val="760"/>
              <w:contextualSpacing/>
              <w:ind w:firstLine="420"/>
              <w:jc w:val="center"/>
              <w:spacing w:line="320" w:lineRule="exact"/>
              <w:widowControl w:val="off"/>
              <w:rPr>
                <w:rFonts w:ascii="宋体" w:hAnsi="宋体" w:eastAsia="宋体" w:cs="宋体"/>
                <w:bCs/>
                <w:color w:val="0000ff"/>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评审标准</w:t>
            </w:r>
            <w:r>
              <w:rPr>
                <w:rFonts w:ascii="宋体" w:hAnsi="宋体" w:eastAsia="宋体" w:cs="宋体"/>
                <w:bCs/>
                <w:color w:val="0000ff"/>
                <w:sz w:val="21"/>
                <w:szCs w:val="21"/>
                <w:highlight w:val="none"/>
                <w:lang w:val="en-US" w:eastAsia="zh-CN" w:bidi="ar-SA"/>
              </w:rPr>
            </w:r>
            <w:r/>
          </w:p>
        </w:tc>
        <w:tc>
          <w:tcPr>
            <w:tcW w:w="803" w:type="dxa"/>
            <w:vAlign w:val="center"/>
            <w:textDirection w:val="lrTb"/>
            <w:noWrap/>
          </w:tcPr>
          <w:p>
            <w:pPr>
              <w:pStyle w:val="760"/>
              <w:contextualSpacing/>
              <w:jc w:val="center"/>
              <w:spacing w:line="320" w:lineRule="exact"/>
              <w:widowControl w:val="off"/>
              <w:rPr>
                <w:rFonts w:eastAsia="宋体"/>
                <w:sz w:val="21"/>
                <w:szCs w:val="24"/>
                <w:highlight w:val="none"/>
                <w:lang w:val="en-US" w:eastAsia="zh-CN" w:bidi="ar-SA"/>
              </w:rPr>
            </w:pPr>
            <w:r>
              <w:rPr>
                <w:rFonts w:hint="eastAsia" w:ascii="宋体" w:hAnsi="宋体" w:eastAsia="宋体" w:cs="宋体"/>
                <w:b/>
                <w:sz w:val="21"/>
                <w:szCs w:val="21"/>
                <w:highlight w:val="none"/>
                <w:lang w:val="en-US" w:eastAsia="zh-CN" w:bidi="ar-SA"/>
              </w:rPr>
              <w:t xml:space="preserve">分值</w:t>
            </w:r>
            <w:r>
              <w:rPr>
                <w:rFonts w:eastAsia="宋体"/>
                <w:sz w:val="21"/>
                <w:szCs w:val="24"/>
                <w:highlight w:val="none"/>
                <w:lang w:val="en-US" w:eastAsia="zh-CN" w:bidi="ar-SA"/>
              </w:rPr>
            </w:r>
            <w:r/>
          </w:p>
        </w:tc>
      </w:tr>
      <w:tr>
        <w:trPr>
          <w:trHeight w:val="1600"/>
        </w:trPr>
        <w:tc>
          <w:tcPr>
            <w:tcW w:w="822" w:type="dxa"/>
            <w:vAlign w:val="center"/>
            <w:textDirection w:val="lrTb"/>
            <w:noWrap/>
          </w:tcPr>
          <w:p>
            <w:pPr>
              <w:pStyle w:val="760"/>
              <w:numPr>
                <w:ilvl w:val="0"/>
                <w:numId w:val="15"/>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价格</w:t>
            </w:r>
            <w:r>
              <w:rPr>
                <w:rFonts w:ascii="宋体" w:hAnsi="宋体" w:eastAsia="宋体" w:cs="宋体"/>
                <w:bCs/>
                <w:sz w:val="21"/>
                <w:szCs w:val="21"/>
                <w:highlight w:val="none"/>
                <w:lang w:val="en-US" w:eastAsia="zh-CN" w:bidi="ar-SA"/>
              </w:rPr>
            </w:r>
            <w:r/>
          </w:p>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评分</w:t>
            </w:r>
            <w:r>
              <w:rPr>
                <w:rFonts w:ascii="宋体" w:hAnsi="宋体" w:eastAsia="宋体" w:cs="宋体"/>
                <w:bCs/>
                <w:sz w:val="21"/>
                <w:szCs w:val="21"/>
                <w:highlight w:val="none"/>
                <w:lang w:val="en-US" w:eastAsia="zh-CN" w:bidi="ar-SA"/>
              </w:rPr>
            </w:r>
            <w:r/>
          </w:p>
          <w:p>
            <w:pPr>
              <w:pStyle w:val="760"/>
              <w:contextualSpacing/>
              <w:jc w:val="center"/>
              <w:spacing w:line="32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(30分)</w:t>
            </w:r>
            <w:r>
              <w:rPr>
                <w:rFonts w:ascii="宋体" w:hAnsi="宋体" w:eastAsia="宋体" w:cs="宋体"/>
                <w:sz w:val="21"/>
                <w:szCs w:val="21"/>
                <w:highlight w:val="none"/>
                <w:lang w:val="en-US" w:eastAsia="zh-CN" w:bidi="ar-SA"/>
              </w:rPr>
            </w:r>
            <w:r/>
          </w:p>
        </w:tc>
        <w:tc>
          <w:tcPr>
            <w:tcW w:w="6241" w:type="dxa"/>
            <w:vAlign w:val="center"/>
            <w:textDirection w:val="lrTb"/>
            <w:noWrap/>
          </w:tcPr>
          <w:p>
            <w:pPr>
              <w:pStyle w:val="760"/>
              <w:contextualSpacing/>
              <w:jc w:val="both"/>
              <w:spacing w:line="360" w:lineRule="auto"/>
              <w:widowControl w:val="off"/>
              <w:rPr>
                <w:rFonts w:ascii="宋体" w:hAnsi="宋体" w:eastAsia="宋体" w:cs="宋体"/>
                <w:bCs/>
                <w:color w:val="0000ff"/>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ascii="宋体" w:hAnsi="宋体" w:eastAsia="宋体" w:cs="宋体"/>
                <w:bCs/>
                <w:color w:val="0000ff"/>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eastAsia="宋体"/>
                <w:sz w:val="21"/>
                <w:szCs w:val="24"/>
                <w:highlight w:val="none"/>
                <w:lang w:val="en-US" w:eastAsia="zh-CN" w:bidi="ar-SA"/>
              </w:rPr>
            </w:pPr>
            <w:r>
              <w:rPr>
                <w:rFonts w:hint="eastAsia" w:ascii="宋体" w:hAnsi="宋体" w:eastAsia="宋体" w:cs="宋体"/>
                <w:sz w:val="21"/>
                <w:szCs w:val="21"/>
                <w:highlight w:val="none"/>
                <w:lang w:val="en-US" w:eastAsia="zh-CN" w:bidi="ar-SA"/>
              </w:rPr>
              <w:t xml:space="preserve">30</w:t>
            </w:r>
            <w:r>
              <w:rPr>
                <w:rFonts w:eastAsia="宋体"/>
                <w:sz w:val="21"/>
                <w:szCs w:val="24"/>
                <w:highlight w:val="none"/>
                <w:lang w:val="en-US" w:eastAsia="zh-CN" w:bidi="ar-SA"/>
              </w:rPr>
            </w:r>
            <w:r/>
          </w:p>
        </w:tc>
      </w:tr>
      <w:tr>
        <w:trPr>
          <w:trHeight w:val="189"/>
        </w:trPr>
        <w:tc>
          <w:tcPr>
            <w:tcW w:w="822" w:type="dxa"/>
            <w:vAlign w:val="center"/>
            <w:textDirection w:val="lrTb"/>
            <w:noWrap/>
          </w:tcPr>
          <w:p>
            <w:pPr>
              <w:pStyle w:val="760"/>
              <w:numPr>
                <w:ilvl w:val="0"/>
                <w:numId w:val="15"/>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产品技术响应情况</w:t>
            </w:r>
            <w:r>
              <w:rPr>
                <w:rFonts w:ascii="宋体" w:hAnsi="宋体" w:eastAsia="宋体" w:cs="宋体"/>
                <w:sz w:val="21"/>
                <w:szCs w:val="21"/>
                <w:highlight w:val="none"/>
                <w:lang w:val="en-US" w:eastAsia="zh-CN" w:bidi="ar-SA"/>
              </w:rPr>
            </w:r>
            <w:r/>
          </w:p>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jc w:val="both"/>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投标产品对招标文件具体需求的响应程度：全部响应即完全满足招标文件“产品技术指标要求”的得15分。</w:t>
            </w:r>
            <w:r>
              <w:rPr>
                <w:rFonts w:hint="eastAsia" w:ascii="宋体" w:hAnsi="宋体" w:eastAsia="宋体" w:cs="宋体"/>
                <w:b/>
                <w:sz w:val="21"/>
                <w:szCs w:val="21"/>
                <w:highlight w:val="none"/>
                <w:lang w:val="en-US" w:eastAsia="zh-CN" w:bidi="ar-SA"/>
              </w:rPr>
              <w:t xml:space="preserve">★招标文件中标注</w:t>
            </w:r>
            <w:r>
              <w:rPr>
                <w:rFonts w:hint="eastAsia" w:ascii="宋体" w:hAnsi="宋体" w:eastAsia="宋体" w:cs="宋体"/>
                <w:bCs/>
                <w:sz w:val="21"/>
                <w:szCs w:val="21"/>
                <w:highlight w:val="none"/>
                <w:lang w:val="en-US" w:eastAsia="zh-CN" w:bidi="ar-SA"/>
              </w:rPr>
              <w:t xml:space="preserve">“</w:t>
            </w:r>
            <w:r>
              <w:rPr>
                <w:rFonts w:hint="eastAsia" w:ascii="宋体" w:hAnsi="宋体" w:eastAsia="宋体" w:cs="宋体"/>
                <w:b/>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w:t>
            </w:r>
            <w:r>
              <w:rPr>
                <w:rFonts w:hint="eastAsia" w:ascii="宋体" w:hAnsi="宋体" w:eastAsia="宋体" w:cs="宋体"/>
                <w:b/>
                <w:sz w:val="21"/>
                <w:szCs w:val="21"/>
                <w:highlight w:val="none"/>
                <w:lang w:val="en-US" w:eastAsia="zh-CN" w:bidi="ar-SA"/>
              </w:rPr>
              <w:t xml:space="preserve">符号的条款为实质性要求条款，不满足废标。“▲”号指标为重要技术指标</w:t>
            </w:r>
            <w:r>
              <w:rPr>
                <w:rFonts w:hint="eastAsia" w:ascii="宋体" w:hAnsi="宋体" w:eastAsia="宋体" w:cs="宋体"/>
                <w:bCs/>
                <w:sz w:val="21"/>
                <w:szCs w:val="21"/>
                <w:highlight w:val="none"/>
                <w:lang w:val="en-US" w:eastAsia="zh-CN" w:bidi="ar-SA"/>
              </w:rPr>
              <w:t xml:space="preserve">，本标段共计</w:t>
            </w:r>
            <w:r>
              <w:rPr>
                <w:rFonts w:hint="eastAsia" w:ascii="宋体" w:hAnsi="宋体" w:eastAsia="宋体" w:cs="宋体"/>
                <w:b/>
                <w:sz w:val="21"/>
                <w:szCs w:val="21"/>
                <w:highlight w:val="none"/>
                <w:lang w:val="en-US" w:eastAsia="zh-CN" w:bidi="ar-SA"/>
              </w:rPr>
              <w:t xml:space="preserve">3项重要技术指标</w:t>
            </w:r>
            <w:r>
              <w:rPr>
                <w:rFonts w:hint="eastAsia" w:ascii="宋体" w:hAnsi="宋体" w:eastAsia="宋体" w:cs="宋体"/>
                <w:bCs/>
                <w:sz w:val="21"/>
                <w:szCs w:val="21"/>
                <w:highlight w:val="none"/>
                <w:lang w:val="en-US" w:eastAsia="zh-CN" w:bidi="ar-SA"/>
              </w:rPr>
              <w:t xml:space="preserve">，有一项负偏离项扣2分；本标段共计</w:t>
            </w:r>
            <w:r>
              <w:rPr>
                <w:rFonts w:hint="eastAsia" w:ascii="宋体" w:hAnsi="宋体" w:eastAsia="宋体" w:cs="宋体"/>
                <w:b/>
                <w:sz w:val="21"/>
                <w:szCs w:val="21"/>
                <w:highlight w:val="none"/>
                <w:lang w:val="en-US" w:eastAsia="zh-CN" w:bidi="ar-SA"/>
              </w:rPr>
              <w:t xml:space="preserve">9项一般性技术指标</w:t>
            </w:r>
            <w:r>
              <w:rPr>
                <w:rFonts w:hint="eastAsia" w:ascii="宋体" w:hAnsi="宋体" w:eastAsia="宋体" w:cs="宋体"/>
                <w:bCs/>
                <w:sz w:val="21"/>
                <w:szCs w:val="21"/>
                <w:highlight w:val="none"/>
                <w:lang w:val="en-US" w:eastAsia="zh-CN" w:bidi="ar-SA"/>
              </w:rPr>
              <w:t xml:space="preserve">，</w:t>
            </w:r>
            <w:r>
              <w:rPr>
                <w:rFonts w:hint="eastAsia" w:ascii="宋体" w:hAnsi="宋体" w:eastAsia="宋体" w:cs="宋体"/>
                <w:b/>
                <w:sz w:val="21"/>
                <w:szCs w:val="21"/>
                <w:highlight w:val="none"/>
                <w:lang w:val="en-US" w:eastAsia="zh-CN" w:bidi="ar-SA"/>
              </w:rPr>
              <w:t xml:space="preserve">一般性技术指标打分项</w:t>
            </w:r>
            <w:r>
              <w:rPr>
                <w:rFonts w:hint="eastAsia" w:ascii="宋体" w:hAnsi="宋体" w:eastAsia="宋体" w:cs="宋体"/>
                <w:bCs/>
                <w:sz w:val="21"/>
                <w:szCs w:val="21"/>
                <w:highlight w:val="none"/>
                <w:lang w:val="en-US" w:eastAsia="zh-CN" w:bidi="ar-SA"/>
              </w:rPr>
              <w:t xml:space="preserve">有一负偏离项扣1分（投标人需按照本采购文件具体功能技术要求在“技术参数响应及偏离表”中如实逐项填列所投产品的参数，其中重要技术指标“▲”号还需按采购文件要求提供相应佐证材料，在偏离表中标明证明材料所在页码或位置，否则评标委员会有权做负偏离处理）。</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w:t>
            </w:r>
            <w:r>
              <w:rPr>
                <w:rFonts w:ascii="宋体" w:hAnsi="宋体" w:eastAsia="宋体" w:cs="宋体"/>
                <w:bCs/>
                <w:sz w:val="21"/>
                <w:szCs w:val="21"/>
                <w:highlight w:val="none"/>
                <w:lang w:val="en-US" w:eastAsia="zh-CN" w:bidi="ar-SA"/>
              </w:rPr>
            </w:r>
            <w:r/>
          </w:p>
        </w:tc>
      </w:tr>
      <w:tr>
        <w:trPr>
          <w:trHeight w:val="189"/>
        </w:trPr>
        <w:tc>
          <w:tcPr>
            <w:tcW w:w="822" w:type="dxa"/>
            <w:vAlign w:val="center"/>
            <w:textDirection w:val="lrTb"/>
            <w:noWrap/>
          </w:tcPr>
          <w:p>
            <w:pPr>
              <w:pStyle w:val="760"/>
              <w:numPr>
                <w:ilvl w:val="0"/>
                <w:numId w:val="15"/>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设备性能评分（12分）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jc w:val="both"/>
              <w:spacing w:line="360" w:lineRule="auto"/>
              <w:widowControl w:val="off"/>
              <w:rPr>
                <w:rFonts w:ascii="宋体" w:hAnsi="宋体" w:eastAsia="宋体" w:cs="宋体"/>
                <w:bCs/>
                <w:sz w:val="21"/>
                <w:szCs w:val="21"/>
                <w:highlight w:val="none"/>
                <w:lang w:val="zh-CN" w:eastAsia="zh-CN" w:bidi="ar-SA"/>
              </w:rPr>
            </w:pPr>
            <w:r>
              <w:rPr>
                <w:rFonts w:hint="eastAsia" w:ascii="宋体" w:hAnsi="宋体" w:eastAsia="宋体" w:cs="宋体"/>
                <w:bCs/>
                <w:sz w:val="21"/>
                <w:szCs w:val="21"/>
                <w:highlight w:val="none"/>
                <w:lang w:val="zh-CN" w:eastAsia="zh-CN" w:bidi="ar-SA"/>
              </w:rPr>
              <w:t xml:space="preserve">由评委根据所投</w:t>
            </w:r>
            <w:r>
              <w:rPr>
                <w:rFonts w:hint="eastAsia" w:ascii="宋体" w:hAnsi="宋体" w:eastAsia="宋体" w:cs="宋体"/>
                <w:bCs/>
                <w:sz w:val="21"/>
                <w:szCs w:val="21"/>
                <w:highlight w:val="none"/>
                <w:lang w:val="en-US" w:eastAsia="zh-CN" w:bidi="ar-SA"/>
              </w:rPr>
              <w:t xml:space="preserve">定制类</w:t>
            </w:r>
            <w:r>
              <w:rPr>
                <w:rFonts w:hint="eastAsia" w:ascii="宋体" w:hAnsi="宋体" w:eastAsia="宋体" w:cs="宋体"/>
                <w:bCs/>
                <w:sz w:val="21"/>
                <w:szCs w:val="21"/>
                <w:highlight w:val="none"/>
                <w:lang w:val="zh-CN" w:eastAsia="zh-CN" w:bidi="ar-SA"/>
              </w:rPr>
              <w:t xml:space="preserve">产品的设计、制造等因素，结合投标文件提供的佐证材料等进行评审。佐证材料包括但不限于主要模块的实物拍摄照片、材质证明材料、工艺证明材料等，以及产品技术指标的描述、检测文件及证明照片等内容，具体打分点如下：</w:t>
            </w:r>
            <w:r>
              <w:rPr>
                <w:rFonts w:ascii="宋体" w:hAnsi="宋体" w:eastAsia="宋体" w:cs="宋体"/>
                <w:bCs/>
                <w:sz w:val="21"/>
                <w:szCs w:val="21"/>
                <w:highlight w:val="none"/>
                <w:lang w:val="zh-CN" w:eastAsia="zh-CN" w:bidi="ar-SA"/>
              </w:rPr>
            </w:r>
            <w:r/>
          </w:p>
          <w:p>
            <w:pPr>
              <w:pStyle w:val="760"/>
              <w:jc w:val="both"/>
              <w:spacing w:line="360" w:lineRule="auto"/>
              <w:widowControl w:val="off"/>
              <w:rPr>
                <w:rFonts w:ascii="宋体" w:hAnsi="宋体" w:eastAsia="宋体" w:cs="宋体"/>
                <w:bCs/>
                <w:sz w:val="21"/>
                <w:szCs w:val="21"/>
                <w:highlight w:val="none"/>
                <w:lang w:val="zh-CN" w:eastAsia="zh-CN" w:bidi="ar-SA"/>
              </w:rPr>
            </w:pP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产品设计（</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分）：评委根据投标文件提供的佐证材料进行评审，产品设计</w:t>
            </w:r>
            <w:r>
              <w:rPr>
                <w:rFonts w:hint="eastAsia" w:eastAsia="宋体"/>
                <w:sz w:val="21"/>
                <w:szCs w:val="24"/>
                <w:highlight w:val="none"/>
                <w:lang w:val="en-US" w:eastAsia="zh-CN" w:bidi="ar-SA"/>
              </w:rPr>
              <w:t xml:space="preserve">优于招标文件</w:t>
            </w:r>
            <w:r>
              <w:rPr>
                <w:rFonts w:hint="eastAsia" w:ascii="宋体" w:hAnsi="宋体" w:eastAsia="宋体" w:cs="宋体"/>
                <w:bCs/>
                <w:sz w:val="21"/>
                <w:szCs w:val="21"/>
                <w:highlight w:val="none"/>
                <w:lang w:val="zh-CN" w:eastAsia="zh-CN" w:bidi="ar-SA"/>
              </w:rPr>
              <w:t xml:space="preserve">要求得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w:t>
            </w:r>
            <w:r>
              <w:rPr>
                <w:rFonts w:hint="eastAsia" w:ascii="宋体" w:hAnsi="宋体" w:eastAsia="宋体" w:cs="宋体"/>
                <w:bCs/>
                <w:sz w:val="21"/>
                <w:szCs w:val="21"/>
                <w:highlight w:val="none"/>
                <w:lang w:val="en-US" w:eastAsia="zh-CN" w:bidi="ar-SA"/>
              </w:rPr>
              <w:t xml:space="preserve">基本满足</w:t>
            </w:r>
            <w:r>
              <w:rPr>
                <w:rFonts w:hint="eastAsia" w:ascii="宋体" w:hAnsi="宋体" w:eastAsia="宋体" w:cs="宋体"/>
                <w:bCs/>
                <w:sz w:val="21"/>
                <w:szCs w:val="21"/>
                <w:highlight w:val="none"/>
                <w:lang w:val="zh-CN" w:eastAsia="zh-CN" w:bidi="ar-SA"/>
              </w:rPr>
              <w:t xml:space="preserve">招标文件要求得</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分；不满足或未提供有效佐证材料不得分。</w:t>
            </w:r>
            <w:r>
              <w:rPr>
                <w:rFonts w:ascii="宋体" w:hAnsi="宋体" w:eastAsia="宋体" w:cs="宋体"/>
                <w:bCs/>
                <w:sz w:val="21"/>
                <w:szCs w:val="21"/>
                <w:highlight w:val="none"/>
                <w:lang w:val="zh-CN" w:eastAsia="zh-CN" w:bidi="ar-SA"/>
              </w:rPr>
            </w:r>
            <w:r/>
          </w:p>
          <w:p>
            <w:pPr>
              <w:pStyle w:val="760"/>
              <w:jc w:val="both"/>
              <w:spacing w:line="360" w:lineRule="auto"/>
              <w:widowControl w:val="off"/>
              <w:rPr>
                <w:rFonts w:ascii="宋体" w:hAnsi="宋体" w:eastAsia="宋体" w:cs="宋体"/>
                <w:bCs/>
                <w:sz w:val="21"/>
                <w:szCs w:val="21"/>
                <w:highlight w:val="none"/>
                <w:lang w:val="zh-CN" w:eastAsia="zh-CN" w:bidi="ar-SA"/>
              </w:rPr>
            </w:pP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产品制造工艺（</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分）：评委根据投标文件提供的佐证材料进行评审，产品制造工艺优于招标文件要求得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w:t>
            </w:r>
            <w:r>
              <w:rPr>
                <w:rFonts w:hint="eastAsia" w:ascii="宋体" w:hAnsi="宋体" w:eastAsia="宋体" w:cs="宋体"/>
                <w:bCs/>
                <w:sz w:val="21"/>
                <w:szCs w:val="21"/>
                <w:highlight w:val="none"/>
                <w:lang w:val="en-US" w:eastAsia="zh-CN" w:bidi="ar-SA"/>
              </w:rPr>
              <w:t xml:space="preserve">基本满足</w:t>
            </w:r>
            <w:r>
              <w:rPr>
                <w:rFonts w:hint="eastAsia" w:ascii="宋体" w:hAnsi="宋体" w:eastAsia="宋体" w:cs="宋体"/>
                <w:bCs/>
                <w:sz w:val="21"/>
                <w:szCs w:val="21"/>
                <w:highlight w:val="none"/>
                <w:lang w:val="zh-CN" w:eastAsia="zh-CN" w:bidi="ar-SA"/>
              </w:rPr>
              <w:t xml:space="preserve">招标文件要求得</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分；不满足或未提供有效佐证材料不得分。</w:t>
            </w:r>
            <w:r>
              <w:rPr>
                <w:rFonts w:ascii="宋体" w:hAnsi="宋体" w:eastAsia="宋体" w:cs="宋体"/>
                <w:bCs/>
                <w:sz w:val="21"/>
                <w:szCs w:val="21"/>
                <w:highlight w:val="none"/>
                <w:lang w:val="zh-CN" w:eastAsia="zh-CN" w:bidi="ar-SA"/>
              </w:rPr>
            </w:r>
            <w:r/>
          </w:p>
          <w:p>
            <w:pPr>
              <w:pStyle w:val="760"/>
              <w:jc w:val="both"/>
              <w:spacing w:line="360" w:lineRule="auto"/>
              <w:widowControl w:val="off"/>
              <w:rPr>
                <w:rFonts w:ascii="宋体" w:hAnsi="宋体" w:eastAsia="宋体" w:cs="宋体"/>
                <w:bCs/>
                <w:sz w:val="21"/>
                <w:szCs w:val="21"/>
                <w:highlight w:val="none"/>
                <w:lang w:val="zh-CN" w:eastAsia="zh-CN" w:bidi="ar-SA"/>
              </w:rPr>
            </w:pPr>
            <w:r>
              <w:rPr>
                <w:rFonts w:hint="eastAsia" w:ascii="宋体" w:hAnsi="宋体" w:eastAsia="宋体" w:cs="宋体"/>
                <w:bCs/>
                <w:sz w:val="21"/>
                <w:szCs w:val="21"/>
                <w:highlight w:val="none"/>
                <w:lang w:val="en-US" w:eastAsia="zh-CN" w:bidi="ar-SA"/>
              </w:rPr>
              <w:t xml:space="preserve">3.</w:t>
            </w:r>
            <w:r>
              <w:rPr>
                <w:rFonts w:hint="eastAsia" w:ascii="宋体" w:hAnsi="宋体" w:eastAsia="宋体" w:cs="宋体"/>
                <w:bCs/>
                <w:sz w:val="21"/>
                <w:szCs w:val="21"/>
                <w:highlight w:val="none"/>
                <w:lang w:val="zh-CN" w:eastAsia="zh-CN" w:bidi="ar-SA"/>
              </w:rPr>
              <w:t xml:space="preserve">产品材质（</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分）：评委根据投标文件提供的佐证材料进行评审，产品材质优于招标文件要求得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w:t>
            </w:r>
            <w:r>
              <w:rPr>
                <w:rFonts w:hint="eastAsia" w:ascii="宋体" w:hAnsi="宋体" w:eastAsia="宋体" w:cs="宋体"/>
                <w:bCs/>
                <w:sz w:val="21"/>
                <w:szCs w:val="21"/>
                <w:highlight w:val="none"/>
                <w:lang w:val="en-US" w:eastAsia="zh-CN" w:bidi="ar-SA"/>
              </w:rPr>
              <w:t xml:space="preserve">基本满足</w:t>
            </w:r>
            <w:r>
              <w:rPr>
                <w:rFonts w:hint="eastAsia" w:ascii="宋体" w:hAnsi="宋体" w:eastAsia="宋体" w:cs="宋体"/>
                <w:bCs/>
                <w:sz w:val="21"/>
                <w:szCs w:val="21"/>
                <w:highlight w:val="none"/>
                <w:lang w:val="zh-CN" w:eastAsia="zh-CN" w:bidi="ar-SA"/>
              </w:rPr>
              <w:t xml:space="preserve">招标文件要求得</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分；不满足或未提供有效佐证材料不得分。</w:t>
            </w:r>
            <w:r>
              <w:rPr>
                <w:rFonts w:ascii="宋体" w:hAnsi="宋体" w:eastAsia="宋体" w:cs="宋体"/>
                <w:bCs/>
                <w:sz w:val="21"/>
                <w:szCs w:val="21"/>
                <w:highlight w:val="none"/>
                <w:lang w:val="zh-CN" w:eastAsia="zh-CN" w:bidi="ar-SA"/>
              </w:rPr>
            </w:r>
            <w:r/>
          </w:p>
          <w:p>
            <w:pPr>
              <w:pStyle w:val="760"/>
              <w:jc w:val="both"/>
              <w:spacing w:line="360" w:lineRule="auto"/>
              <w:widowControl w:val="off"/>
              <w:rPr>
                <w:rFonts w:ascii="宋体" w:hAnsi="宋体" w:eastAsia="宋体" w:cs="宋体"/>
                <w:bCs/>
                <w:sz w:val="21"/>
                <w:szCs w:val="21"/>
                <w:highlight w:val="none"/>
                <w:lang w:val="zh-CN" w:eastAsia="zh-CN" w:bidi="ar-SA"/>
              </w:rPr>
            </w:pPr>
            <w:r>
              <w:rPr>
                <w:rFonts w:hint="eastAsia" w:ascii="宋体" w:hAnsi="宋体" w:eastAsia="宋体" w:cs="宋体"/>
                <w:bCs/>
                <w:sz w:val="21"/>
                <w:szCs w:val="21"/>
                <w:highlight w:val="none"/>
                <w:lang w:val="en-US" w:eastAsia="zh-CN" w:bidi="ar-SA"/>
              </w:rPr>
              <w:t xml:space="preserve">4.</w:t>
            </w:r>
            <w:r>
              <w:rPr>
                <w:rFonts w:hint="eastAsia" w:ascii="宋体" w:hAnsi="宋体" w:eastAsia="宋体" w:cs="宋体"/>
                <w:bCs/>
                <w:sz w:val="21"/>
                <w:szCs w:val="21"/>
                <w:highlight w:val="none"/>
                <w:lang w:val="zh-CN" w:eastAsia="zh-CN" w:bidi="ar-SA"/>
              </w:rPr>
              <w:t xml:space="preserve">产品安全性(</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分)：评委根据投标文件提供的佐证材料进行评审，投标产品功能优于招标文件要求得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分，基本</w:t>
            </w:r>
            <w:r>
              <w:rPr>
                <w:rFonts w:hint="eastAsia" w:ascii="宋体" w:hAnsi="宋体" w:eastAsia="宋体" w:cs="宋体"/>
                <w:bCs/>
                <w:sz w:val="21"/>
                <w:szCs w:val="21"/>
                <w:highlight w:val="none"/>
                <w:lang w:val="en-US" w:eastAsia="zh-CN" w:bidi="ar-SA"/>
              </w:rPr>
              <w:t xml:space="preserve">满足</w:t>
            </w:r>
            <w:r>
              <w:rPr>
                <w:rFonts w:hint="eastAsia" w:ascii="宋体" w:hAnsi="宋体" w:eastAsia="宋体" w:cs="宋体"/>
                <w:bCs/>
                <w:sz w:val="21"/>
                <w:szCs w:val="21"/>
                <w:highlight w:val="none"/>
                <w:lang w:val="zh-CN" w:eastAsia="zh-CN" w:bidi="ar-SA"/>
              </w:rPr>
              <w:t xml:space="preserve">招标文件要求的得</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分，不满足或未提供有效佐证材料不得分。</w:t>
            </w:r>
            <w:r>
              <w:rPr>
                <w:rFonts w:ascii="宋体" w:hAnsi="宋体" w:eastAsia="宋体" w:cs="宋体"/>
                <w:bCs/>
                <w:sz w:val="21"/>
                <w:szCs w:val="21"/>
                <w:highlight w:val="none"/>
                <w:lang w:val="zh-CN" w:eastAsia="zh-CN" w:bidi="ar-SA"/>
              </w:rPr>
            </w:r>
            <w:r/>
          </w:p>
          <w:p>
            <w:pPr>
              <w:pStyle w:val="760"/>
              <w:jc w:val="both"/>
              <w:spacing w:line="360" w:lineRule="auto"/>
              <w:widowControl w:val="off"/>
              <w:rPr>
                <w:rFonts w:ascii="宋体" w:hAnsi="宋体" w:eastAsia="宋体" w:cs="宋体"/>
                <w:bCs/>
                <w:sz w:val="21"/>
                <w:szCs w:val="21"/>
                <w:highlight w:val="none"/>
                <w:lang w:val="zh-CN" w:eastAsia="zh-CN" w:bidi="ar-SA"/>
              </w:rPr>
            </w:pPr>
            <w:r>
              <w:rPr>
                <w:rFonts w:hint="eastAsia" w:ascii="宋体" w:hAnsi="宋体" w:eastAsia="宋体" w:cs="宋体"/>
                <w:bCs/>
                <w:sz w:val="21"/>
                <w:szCs w:val="21"/>
                <w:highlight w:val="none"/>
                <w:lang w:val="en-US" w:eastAsia="zh-CN" w:bidi="ar-SA"/>
              </w:rPr>
              <w:t xml:space="preserve">5.</w:t>
            </w:r>
            <w:r>
              <w:rPr>
                <w:rFonts w:hint="eastAsia" w:ascii="宋体" w:hAnsi="宋体" w:eastAsia="宋体" w:cs="宋体"/>
                <w:bCs/>
                <w:sz w:val="21"/>
                <w:szCs w:val="21"/>
                <w:highlight w:val="none"/>
                <w:lang w:val="zh-CN" w:eastAsia="zh-CN" w:bidi="ar-SA"/>
              </w:rPr>
              <w:t xml:space="preserve">产品易用性（</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分）：评委根据投标文件提供的佐证材料进行评审，投标产品功能优于招标文件要求得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分，基本</w:t>
            </w:r>
            <w:r>
              <w:rPr>
                <w:rFonts w:hint="eastAsia" w:ascii="宋体" w:hAnsi="宋体" w:eastAsia="宋体" w:cs="宋体"/>
                <w:bCs/>
                <w:sz w:val="21"/>
                <w:szCs w:val="21"/>
                <w:highlight w:val="none"/>
                <w:lang w:val="en-US" w:eastAsia="zh-CN" w:bidi="ar-SA"/>
              </w:rPr>
              <w:t xml:space="preserve">满足</w:t>
            </w:r>
            <w:r>
              <w:rPr>
                <w:rFonts w:hint="eastAsia" w:ascii="宋体" w:hAnsi="宋体" w:eastAsia="宋体" w:cs="宋体"/>
                <w:bCs/>
                <w:sz w:val="21"/>
                <w:szCs w:val="21"/>
                <w:highlight w:val="none"/>
                <w:lang w:val="zh-CN" w:eastAsia="zh-CN" w:bidi="ar-SA"/>
              </w:rPr>
              <w:t xml:space="preserve">招标文件要求的得</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分，不满足或未提供有效佐证材料不得分。</w:t>
            </w:r>
            <w:r>
              <w:rPr>
                <w:rFonts w:ascii="宋体" w:hAnsi="宋体" w:eastAsia="宋体" w:cs="宋体"/>
                <w:bCs/>
                <w:sz w:val="21"/>
                <w:szCs w:val="21"/>
                <w:highlight w:val="none"/>
                <w:lang w:val="zh-CN" w:eastAsia="zh-CN" w:bidi="ar-SA"/>
              </w:rPr>
            </w:r>
            <w:r/>
          </w:p>
          <w:p>
            <w:pPr>
              <w:pStyle w:val="760"/>
              <w:contextualSpacing/>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6.</w:t>
            </w:r>
            <w:r>
              <w:rPr>
                <w:rFonts w:hint="eastAsia" w:ascii="宋体" w:hAnsi="宋体" w:eastAsia="宋体" w:cs="宋体"/>
                <w:bCs/>
                <w:sz w:val="21"/>
                <w:szCs w:val="21"/>
                <w:highlight w:val="none"/>
                <w:lang w:val="zh-CN" w:eastAsia="zh-CN" w:bidi="ar-SA"/>
              </w:rPr>
              <w:t xml:space="preserve">产品功能评价（</w:t>
            </w:r>
            <w:r>
              <w:rPr>
                <w:rFonts w:hint="eastAsia" w:ascii="宋体" w:hAnsi="宋体" w:eastAsia="宋体" w:cs="宋体"/>
                <w:bCs/>
                <w:sz w:val="21"/>
                <w:szCs w:val="21"/>
                <w:highlight w:val="none"/>
                <w:lang w:val="en-US" w:eastAsia="zh-CN" w:bidi="ar-SA"/>
              </w:rPr>
              <w:t xml:space="preserve">2分</w:t>
            </w:r>
            <w:r>
              <w:rPr>
                <w:rFonts w:hint="eastAsia" w:ascii="宋体" w:hAnsi="宋体" w:eastAsia="宋体" w:cs="宋体"/>
                <w:bCs/>
                <w:sz w:val="21"/>
                <w:szCs w:val="21"/>
                <w:highlight w:val="none"/>
                <w:lang w:val="zh-CN" w:eastAsia="zh-CN" w:bidi="ar-SA"/>
              </w:rPr>
              <w:t xml:space="preserve">）：评委根据投标文件提供的佐证材料进行评审，投标产品功能优于招标文件要求得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分，基本</w:t>
            </w:r>
            <w:r>
              <w:rPr>
                <w:rFonts w:hint="eastAsia" w:ascii="宋体" w:hAnsi="宋体" w:eastAsia="宋体" w:cs="宋体"/>
                <w:bCs/>
                <w:sz w:val="21"/>
                <w:szCs w:val="21"/>
                <w:highlight w:val="none"/>
                <w:lang w:val="en-US" w:eastAsia="zh-CN" w:bidi="ar-SA"/>
              </w:rPr>
              <w:t xml:space="preserve">满足</w:t>
            </w:r>
            <w:r>
              <w:rPr>
                <w:rFonts w:hint="eastAsia" w:ascii="宋体" w:hAnsi="宋体" w:eastAsia="宋体" w:cs="宋体"/>
                <w:bCs/>
                <w:sz w:val="21"/>
                <w:szCs w:val="21"/>
                <w:highlight w:val="none"/>
                <w:lang w:val="zh-CN" w:eastAsia="zh-CN" w:bidi="ar-SA"/>
              </w:rPr>
              <w:t xml:space="preserve">招标文件要求的得</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分，不满足或未提供有效佐证材料不得分。</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12</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5"/>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投标人所获质量管理体相关证书</w:t>
            </w:r>
            <w:r>
              <w:rPr>
                <w:rFonts w:hint="eastAsia" w:ascii="宋体" w:hAnsi="宋体" w:eastAsia="宋体" w:cs="宋体"/>
                <w:bCs/>
                <w:sz w:val="21"/>
                <w:szCs w:val="21"/>
                <w:highlight w:val="none"/>
                <w:lang w:val="en-US" w:eastAsia="zh-CN" w:bidi="ar-SA"/>
              </w:rPr>
            </w:r>
            <w:r/>
          </w:p>
          <w:p>
            <w:pPr>
              <w:pStyle w:val="760"/>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jc w:val="left"/>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评委根据投标文件提供的佐证材料进行评审，投标人提供ISO9001质量管理体系认证，ISO14001环境管理体系认证，每个证书得1</w:t>
            </w:r>
            <w:r>
              <w:rPr>
                <w:rFonts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5分，最多得3分（提供有效期内的证书复印件）。</w:t>
            </w:r>
            <w:r>
              <w:rPr>
                <w:rFonts w:hint="eastAsia" w:ascii="宋体" w:hAnsi="宋体" w:eastAsia="宋体" w:cs="宋体"/>
                <w:sz w:val="21"/>
                <w:szCs w:val="21"/>
                <w:highlight w:val="none"/>
                <w:lang w:val="en-US" w:eastAsia="zh-CN" w:bidi="ar-SA"/>
              </w:rPr>
            </w:r>
            <w:r/>
          </w:p>
          <w:p>
            <w:pPr>
              <w:pStyle w:val="760"/>
              <w:jc w:val="left"/>
              <w:spacing w:line="360" w:lineRule="exact"/>
              <w:widowControl w:val="off"/>
              <w:rPr>
                <w:rFonts w:ascii="宋体" w:hAnsi="宋体" w:eastAsia="宋体" w:cs="宋体"/>
                <w:sz w:val="21"/>
                <w:szCs w:val="21"/>
                <w:highlight w:val="none"/>
                <w:lang w:val="en-US" w:eastAsia="zh-CN" w:bidi="ar-SA"/>
              </w:rPr>
            </w:pPr>
            <w:r>
              <w:rPr>
                <w:rFonts w:hint="eastAsia"/>
                <w:lang w:val="en-US" w:eastAsia="zh-CN"/>
              </w:rPr>
              <w:t xml:space="preserve">注：投标人具备或任一产品生产厂家具备以上认证，均予以认可。</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5"/>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项目实施、验收及培训方案</w:t>
            </w:r>
            <w:r>
              <w:rPr>
                <w:rFonts w:ascii="宋体" w:hAnsi="宋体" w:eastAsia="宋体" w:cs="宋体"/>
                <w:sz w:val="21"/>
                <w:szCs w:val="21"/>
                <w:highlight w:val="none"/>
                <w:lang w:val="en-US" w:eastAsia="zh-CN" w:bidi="ar-SA"/>
              </w:rPr>
            </w:r>
            <w:r/>
          </w:p>
          <w:p>
            <w:pPr>
              <w:pStyle w:val="76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(13分)</w:t>
            </w:r>
            <w:r>
              <w:rPr>
                <w:rFonts w:ascii="宋体" w:hAnsi="宋体" w:eastAsia="宋体" w:cs="宋体"/>
                <w:sz w:val="21"/>
                <w:szCs w:val="21"/>
                <w:highlight w:val="none"/>
                <w:lang w:val="en-US" w:eastAsia="zh-CN" w:bidi="ar-SA"/>
              </w:rPr>
            </w:r>
            <w:r/>
          </w:p>
        </w:tc>
        <w:tc>
          <w:tcPr>
            <w:tcW w:w="6241" w:type="dxa"/>
            <w:vAlign w:val="top"/>
            <w:textDirection w:val="lrTb"/>
            <w:noWrap/>
          </w:tcPr>
          <w:p>
            <w:pPr>
              <w:pStyle w:val="760"/>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项目实施方案(5分)：由评委根据投标人提供的实施方案（包括按期供货、安装调试、施工进度、文明施工及环境保护等措施）进行综合评定。方案优于招标文件要求，得5分；方案满足招标文件要求，得2.5分；方案不满足招标文件要求，得0分。</w:t>
            </w:r>
            <w:r>
              <w:rPr>
                <w:rFonts w:ascii="宋体" w:hAnsi="宋体" w:eastAsia="宋体" w:cs="宋体"/>
                <w:sz w:val="21"/>
                <w:szCs w:val="21"/>
                <w:highlight w:val="none"/>
                <w:lang w:val="en-US" w:eastAsia="zh-CN" w:bidi="ar-SA"/>
              </w:rPr>
            </w:r>
            <w:r/>
          </w:p>
          <w:p>
            <w:pPr>
              <w:pStyle w:val="760"/>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2、项目培训方案(2分)：投标人应根据招标文件要求提供培训服务，并针对本次项目提供培训方案、师资、教材等，方案优于招标文件要求的2分；方案基本</w:t>
            </w:r>
            <w:r>
              <w:rPr>
                <w:rFonts w:hint="eastAsia" w:ascii="宋体" w:hAnsi="宋体" w:eastAsia="宋体" w:cs="宋体"/>
                <w:bCs/>
                <w:sz w:val="21"/>
                <w:szCs w:val="21"/>
                <w:highlight w:val="none"/>
                <w:lang w:val="en-US" w:eastAsia="zh-CN" w:bidi="ar-SA"/>
              </w:rPr>
              <w:t xml:space="preserve">满足</w:t>
            </w:r>
            <w:r>
              <w:rPr>
                <w:rFonts w:hint="eastAsia" w:ascii="宋体" w:hAnsi="宋体" w:eastAsia="宋体" w:cs="宋体"/>
                <w:sz w:val="21"/>
                <w:szCs w:val="21"/>
                <w:highlight w:val="none"/>
                <w:lang w:val="en-US" w:eastAsia="zh-CN" w:bidi="ar-SA"/>
              </w:rPr>
              <w:t xml:space="preserve">招标文件要求的得1分；其他或未提供的不得分。</w:t>
            </w:r>
            <w:r>
              <w:rPr>
                <w:rFonts w:ascii="宋体" w:hAnsi="宋体" w:eastAsia="宋体" w:cs="宋体"/>
                <w:sz w:val="21"/>
                <w:szCs w:val="21"/>
                <w:highlight w:val="none"/>
                <w:lang w:val="en-US" w:eastAsia="zh-CN" w:bidi="ar-SA"/>
              </w:rPr>
            </w:r>
            <w:r/>
          </w:p>
          <w:p>
            <w:pPr>
              <w:pStyle w:val="760"/>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3、项目验收方案（5分）： 由评委根据投标人提供的验收方案进行评定。方案优于招标文件要求，得5分；方案满足招标文件要求，得2.5分；方案不满足招标文件要求，得0分。</w:t>
            </w:r>
            <w:r>
              <w:rPr>
                <w:rFonts w:ascii="宋体" w:hAnsi="宋体" w:eastAsia="宋体" w:cs="宋体"/>
                <w:sz w:val="21"/>
                <w:szCs w:val="21"/>
                <w:highlight w:val="none"/>
                <w:lang w:val="en-US" w:eastAsia="zh-CN" w:bidi="ar-SA"/>
              </w:rPr>
            </w:r>
            <w:r/>
          </w:p>
          <w:p>
            <w:pPr>
              <w:pStyle w:val="760"/>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4、第三方验收承诺（1分）：承诺接受采购人邀请第三方机构进行验收，费用由中标供应商承担的，得1分（提供承诺函，须明确接受第三方机构由招标人自行指定，且承担全部验收费用，否则不得分）。</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5"/>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售后服务</w:t>
            </w:r>
            <w:r>
              <w:rPr>
                <w:rFonts w:ascii="宋体" w:hAnsi="宋体" w:eastAsia="宋体" w:cs="宋体"/>
                <w:bCs/>
                <w:sz w:val="21"/>
                <w:szCs w:val="21"/>
                <w:highlight w:val="none"/>
                <w:lang w:val="en-US" w:eastAsia="zh-CN" w:bidi="ar-SA"/>
              </w:rPr>
            </w:r>
            <w:r/>
          </w:p>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(9分)</w:t>
            </w:r>
            <w:r>
              <w:rPr>
                <w:rFonts w:ascii="宋体" w:hAnsi="宋体" w:eastAsia="宋体" w:cs="宋体"/>
                <w:bCs/>
                <w:sz w:val="21"/>
                <w:szCs w:val="21"/>
                <w:highlight w:val="none"/>
                <w:lang w:val="en-US" w:eastAsia="zh-CN" w:bidi="ar-SA"/>
              </w:rPr>
            </w:r>
            <w:r/>
          </w:p>
        </w:tc>
        <w:tc>
          <w:tcPr>
            <w:tcW w:w="6241" w:type="dxa"/>
            <w:vAlign w:val="top"/>
            <w:textDirection w:val="lrTb"/>
            <w:noWrap/>
          </w:tcPr>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售后服务实施响应(5分)：评委将根据投标人提供的售后服务方案（包括质保期内的响应时效、定期回访与巡检制度、故障分级处理机制、技术人员资质与保障、备品备件供应价格与时效等）及服务能力（设立的服务网点、维修网点的数量、分布、技术力量配置等）进行综合评定。方案优于招标文件要求，得5分；方案满足招标文件要求，得2.5分；方案不满足招标文件要求，得0分。</w:t>
            </w:r>
            <w:r>
              <w:rPr>
                <w:rFonts w:ascii="宋体" w:hAnsi="宋体" w:eastAsia="宋体" w:cs="宋体"/>
                <w:sz w:val="21"/>
                <w:szCs w:val="21"/>
                <w:highlight w:val="none"/>
                <w:lang w:val="en-US" w:eastAsia="zh-CN" w:bidi="ar-SA"/>
              </w:rPr>
            </w:r>
            <w:r/>
          </w:p>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2、增加免费质保期承诺(4分)：投标人在完全满足招标文件规定的免费质保期基础上，每增加一年免费质保期的加2分，最多加4分，其他或未提供的不得分。</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9</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5"/>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ind w:left="2" w:hanging="2"/>
              <w:jc w:val="center"/>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项目组成员情况</w:t>
            </w:r>
            <w:r>
              <w:rPr>
                <w:rFonts w:ascii="宋体" w:hAnsi="宋体" w:eastAsia="宋体" w:cs="宋体"/>
                <w:sz w:val="21"/>
                <w:szCs w:val="21"/>
                <w:highlight w:val="none"/>
                <w:lang w:val="en-US" w:eastAsia="zh-CN" w:bidi="ar-SA"/>
              </w:rPr>
            </w:r>
            <w:r/>
          </w:p>
          <w:p>
            <w:pPr>
              <w:pStyle w:val="760"/>
              <w:ind w:left="2" w:hanging="2"/>
              <w:jc w:val="center"/>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（4分）</w:t>
            </w:r>
            <w:r>
              <w:rPr>
                <w:rFonts w:ascii="宋体" w:hAnsi="宋体" w:eastAsia="宋体" w:cs="宋体"/>
                <w:sz w:val="21"/>
                <w:szCs w:val="21"/>
                <w:highlight w:val="none"/>
                <w:lang w:val="en-US" w:eastAsia="zh-CN" w:bidi="ar-SA"/>
              </w:rPr>
            </w:r>
            <w:r/>
          </w:p>
        </w:tc>
        <w:tc>
          <w:tcPr>
            <w:tcW w:w="6241" w:type="dxa"/>
            <w:vAlign w:val="top"/>
            <w:textDirection w:val="lrTb"/>
            <w:noWrap/>
          </w:tcPr>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1、项目组成员具有应急管理部门颁发的电工作业证，每有一人得2分；</w:t>
            </w:r>
            <w:r>
              <w:rPr>
                <w:rFonts w:ascii="宋体" w:hAnsi="宋体" w:eastAsia="宋体" w:cs="宋体"/>
                <w:sz w:val="21"/>
                <w:szCs w:val="21"/>
                <w:highlight w:val="none"/>
                <w:lang w:val="en-US" w:eastAsia="zh-CN" w:bidi="ar-SA"/>
              </w:rPr>
            </w:r>
            <w:r/>
          </w:p>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2、项目组成员具有应急管理部门颁发的熔化焊接与热切割作业证，每有一人得2分。</w:t>
            </w:r>
            <w:r>
              <w:rPr>
                <w:rFonts w:ascii="宋体" w:hAnsi="宋体" w:eastAsia="宋体" w:cs="宋体"/>
                <w:sz w:val="21"/>
                <w:szCs w:val="21"/>
                <w:highlight w:val="none"/>
                <w:lang w:val="en-US" w:eastAsia="zh-CN" w:bidi="ar-SA"/>
              </w:rPr>
            </w:r>
            <w:r/>
          </w:p>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注：同一人不同证书，不重复计分。以上须按要求提供相关人员证书复印件及供应商2025年5月（含）以来任意一个月为其缴纳的社保缴费证明，否则不得分。</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jc w:val="center"/>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rPr>
                <w:rFonts w:ascii="宋体" w:hAnsi="宋体" w:eastAsia="宋体" w:cs="宋体"/>
                <w:sz w:val="21"/>
                <w:szCs w:val="21"/>
                <w:highlight w:val="none"/>
                <w:lang w:val="en-US" w:eastAsia="zh-CN" w:bidi="ar-SA"/>
              </w:rPr>
            </w:r>
            <w:r/>
          </w:p>
        </w:tc>
      </w:tr>
      <w:tr>
        <w:trPr>
          <w:trHeight w:val="1259"/>
        </w:trPr>
        <w:tc>
          <w:tcPr>
            <w:tcW w:w="822" w:type="dxa"/>
            <w:vAlign w:val="center"/>
            <w:textDirection w:val="lrTb"/>
            <w:noWrap/>
          </w:tcPr>
          <w:p>
            <w:pPr>
              <w:pStyle w:val="760"/>
              <w:numPr>
                <w:ilvl w:val="0"/>
                <w:numId w:val="15"/>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834"/>
              <w:ind w:left="0"/>
              <w:jc w:val="center"/>
              <w:spacing w:after="120"/>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产品业绩</w:t>
            </w:r>
            <w:r>
              <w:rPr>
                <w:rFonts w:ascii="宋体" w:hAnsi="宋体" w:eastAsia="宋体" w:cs="宋体"/>
                <w:bCs/>
                <w:sz w:val="21"/>
                <w:szCs w:val="21"/>
                <w:highlight w:val="none"/>
                <w:lang w:val="en-US" w:eastAsia="zh-CN" w:bidi="ar-SA"/>
              </w:rPr>
            </w:r>
            <w:r/>
          </w:p>
          <w:p>
            <w:pPr>
              <w:pStyle w:val="834"/>
              <w:ind w:left="0"/>
              <w:jc w:val="center"/>
              <w:spacing w:after="120"/>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(9分)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投标人自2022年11月1日以来（以合同签约时间为准），与本标段类似厨具项目供货业绩，每提供1个得3分，满分9分（投标文件需提供中标通知书、合同复印件，否则不得分）。并由投标人提供类似厨具经营业绩情况说明列表，内容主要包括买方名称、合同金额、签订时间、联系人及电话等，采购人将根据此表随机抽查，如有虚假将取消中标人资格。</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9</w:t>
            </w:r>
            <w:r>
              <w:rPr>
                <w:rFonts w:ascii="宋体" w:hAnsi="宋体" w:eastAsia="宋体" w:cs="宋体"/>
                <w:bCs/>
                <w:sz w:val="21"/>
                <w:szCs w:val="21"/>
                <w:highlight w:val="none"/>
                <w:lang w:val="en-US" w:eastAsia="zh-CN" w:bidi="ar-SA"/>
              </w:rPr>
            </w:r>
            <w:r/>
          </w:p>
        </w:tc>
      </w:tr>
      <w:tr>
        <w:trPr>
          <w:trHeight w:val="841"/>
        </w:trPr>
        <w:tc>
          <w:tcPr>
            <w:tcW w:w="822" w:type="dxa"/>
            <w:vAlign w:val="center"/>
            <w:textDirection w:val="lrTb"/>
            <w:noWrap/>
          </w:tcPr>
          <w:p>
            <w:pPr>
              <w:pStyle w:val="760"/>
              <w:numPr>
                <w:ilvl w:val="0"/>
                <w:numId w:val="15"/>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834"/>
              <w:ind w:left="0"/>
              <w:jc w:val="center"/>
              <w:spacing w:after="120"/>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节能环保（1分）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r>
              <w:rPr>
                <w:rFonts w:ascii="宋体" w:hAnsi="宋体" w:eastAsia="宋体" w:cs="宋体"/>
                <w:bCs/>
                <w:sz w:val="21"/>
                <w:szCs w:val="21"/>
                <w:highlight w:val="none"/>
                <w:lang w:val="en-US" w:eastAsia="zh-CN" w:bidi="ar-SA"/>
              </w:rPr>
            </w:r>
            <w:r/>
          </w:p>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2、投标产品属于财政部、生态环境部公布的“环境标志产品品目清单”范围内的，投标人提供国家确定的认证机构出具的、处于有效期内的该投标产品环境标志产品认证证书复印件的，有1个得0.5分，最多得0.5分。</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w:t>
            </w:r>
            <w:r>
              <w:rPr>
                <w:rFonts w:ascii="宋体" w:hAnsi="宋体" w:eastAsia="宋体" w:cs="宋体"/>
                <w:bCs/>
                <w:sz w:val="21"/>
                <w:szCs w:val="21"/>
                <w:highlight w:val="none"/>
                <w:lang w:val="en-US" w:eastAsia="zh-CN" w:bidi="ar-SA"/>
              </w:rPr>
            </w:r>
            <w:r/>
          </w:p>
        </w:tc>
      </w:tr>
      <w:tr>
        <w:trPr>
          <w:trHeight w:val="657"/>
        </w:trPr>
        <w:tc>
          <w:tcPr>
            <w:tcW w:w="822" w:type="dxa"/>
            <w:vAlign w:val="center"/>
            <w:textDirection w:val="lrTb"/>
            <w:noWrap/>
          </w:tcPr>
          <w:p>
            <w:pPr>
              <w:pStyle w:val="760"/>
              <w:numPr>
                <w:ilvl w:val="0"/>
                <w:numId w:val="15"/>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spacing w:before="68" w:line="288"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应急及安全（4分）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应急方案（2分）：投标人对施工过程中设立应急处理小组，对可能出现的突发状况有明确的应急事件的处理程序和应急解决办法，方案优于招标文件要求的2分；方案基本满足招标文件要求的得1分；其他或未提供的不得分。</w:t>
            </w:r>
            <w:r>
              <w:rPr>
                <w:rFonts w:ascii="宋体" w:hAnsi="宋体" w:eastAsia="宋体" w:cs="宋体"/>
                <w:bCs/>
                <w:sz w:val="21"/>
                <w:szCs w:val="21"/>
                <w:highlight w:val="none"/>
                <w:lang w:val="en-US" w:eastAsia="zh-CN" w:bidi="ar-SA"/>
              </w:rPr>
            </w:r>
            <w:r/>
          </w:p>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2、安全保证措施（2分）：投标人对项目组人员的个人安全、施工安全、有详细明确的方案，方案优于招标文件要求的2分；方案基本满足招标文件要求的得1分；其他或未提供的不得分。</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jc w:val="center"/>
              <w:spacing w:before="68" w:line="288"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rPr>
                <w:rFonts w:ascii="宋体" w:hAnsi="宋体" w:eastAsia="宋体" w:cs="宋体"/>
                <w:bCs/>
                <w:sz w:val="21"/>
                <w:szCs w:val="21"/>
                <w:highlight w:val="none"/>
                <w:lang w:val="en-US" w:eastAsia="zh-CN" w:bidi="ar-SA"/>
              </w:rPr>
            </w:r>
            <w:r/>
          </w:p>
        </w:tc>
      </w:tr>
      <w:tr>
        <w:trPr>
          <w:trHeight w:val="592"/>
        </w:trPr>
        <w:tc>
          <w:tcPr>
            <w:tcW w:w="822" w:type="dxa"/>
            <w:vAlign w:val="center"/>
            <w:textDirection w:val="lrTb"/>
            <w:noWrap/>
          </w:tcPr>
          <w:p>
            <w:pPr>
              <w:pStyle w:val="760"/>
              <w:numPr>
                <w:ilvl w:val="0"/>
                <w:numId w:val="15"/>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gridSpan w:val="2"/>
            <w:tcW w:w="7526"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合计</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100</w:t>
            </w:r>
            <w:r>
              <w:rPr>
                <w:rFonts w:ascii="宋体" w:hAnsi="宋体" w:eastAsia="宋体" w:cs="宋体"/>
                <w:bCs/>
                <w:sz w:val="21"/>
                <w:szCs w:val="21"/>
                <w:highlight w:val="none"/>
                <w:lang w:val="en-US" w:eastAsia="zh-CN" w:bidi="ar-SA"/>
              </w:rPr>
            </w:r>
            <w:r/>
          </w:p>
        </w:tc>
      </w:tr>
    </w:tbl>
    <w:p>
      <w:pPr>
        <w:pStyle w:val="760"/>
        <w:rPr>
          <w:rFonts w:ascii="宋体" w:hAnsi="宋体" w:cs="宋体"/>
          <w:b/>
          <w:position w:val="-10"/>
          <w:szCs w:val="21"/>
          <w:highlight w:val="none"/>
        </w:rPr>
      </w:pPr>
      <w:r>
        <w:rPr>
          <w:rFonts w:ascii="宋体" w:hAnsi="宋体" w:cs="宋体"/>
          <w:b/>
          <w:position w:val="-10"/>
          <w:szCs w:val="21"/>
          <w:highlight w:val="none"/>
        </w:rPr>
        <w:br w:type="page" w:clear="all"/>
      </w:r>
      <w:r>
        <w:rPr>
          <w:rFonts w:ascii="宋体" w:hAnsi="宋体" w:cs="宋体"/>
          <w:b/>
          <w:position w:val="-10"/>
          <w:szCs w:val="21"/>
          <w:highlight w:val="none"/>
        </w:rPr>
      </w:r>
      <w:r/>
    </w:p>
    <w:p>
      <w:pPr>
        <w:pStyle w:val="760"/>
        <w:ind w:firstLine="420"/>
        <w:jc w:val="left"/>
        <w:spacing w:line="360" w:lineRule="auto"/>
        <w:rPr>
          <w:rFonts w:ascii="宋体" w:hAnsi="宋体" w:cs="宋体"/>
          <w:b/>
          <w:position w:val="-10"/>
          <w:szCs w:val="21"/>
          <w:highlight w:val="none"/>
        </w:rPr>
      </w:pPr>
      <w:r>
        <w:rPr>
          <w:rFonts w:ascii="宋体" w:hAnsi="宋体" w:cs="宋体"/>
          <w:b/>
          <w:position w:val="-10"/>
          <w:szCs w:val="21"/>
          <w:highlight w:val="none"/>
        </w:rPr>
        <w:t xml:space="preserve">标段6：灭火系统</w:t>
      </w:r>
      <w:r>
        <w:rPr>
          <w:rFonts w:hint="eastAsia" w:ascii="宋体" w:hAnsi="宋体" w:cs="宋体"/>
          <w:b/>
          <w:position w:val="-10"/>
          <w:szCs w:val="21"/>
          <w:highlight w:val="none"/>
        </w:rPr>
        <w:t xml:space="preserve"> 评分标准</w:t>
      </w:r>
      <w:r>
        <w:rPr>
          <w:rFonts w:ascii="宋体" w:hAnsi="宋体" w:cs="宋体"/>
          <w:b/>
          <w:position w:val="-10"/>
          <w:szCs w:val="21"/>
          <w:highlight w:val="none"/>
        </w:rPr>
      </w:r>
      <w:r/>
    </w:p>
    <w:tbl>
      <w:tblPr>
        <w:tblW w:w="517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285"/>
        <w:gridCol w:w="6241"/>
        <w:gridCol w:w="803"/>
      </w:tblGrid>
      <w:tr>
        <w:trPr>
          <w:trHeight w:val="962"/>
        </w:trPr>
        <w:tc>
          <w:tcPr>
            <w:tcW w:w="822" w:type="dxa"/>
            <w:vAlign w:val="center"/>
            <w:textDirection w:val="lrTb"/>
            <w:noWrap/>
          </w:tcPr>
          <w:p>
            <w:pPr>
              <w:pStyle w:val="760"/>
              <w:contextualSpacing/>
              <w:jc w:val="center"/>
              <w:spacing w:line="32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序号</w:t>
            </w: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评审因素</w:t>
            </w:r>
            <w:r>
              <w:rPr>
                <w:rFonts w:ascii="宋体" w:hAnsi="宋体" w:eastAsia="宋体" w:cs="宋体"/>
                <w:sz w:val="21"/>
                <w:szCs w:val="21"/>
                <w:highlight w:val="none"/>
                <w:lang w:val="en-US" w:eastAsia="zh-CN" w:bidi="ar-SA"/>
              </w:rPr>
            </w:r>
            <w:r/>
          </w:p>
        </w:tc>
        <w:tc>
          <w:tcPr>
            <w:tcW w:w="6241" w:type="dxa"/>
            <w:vAlign w:val="center"/>
            <w:textDirection w:val="lrTb"/>
            <w:noWrap/>
          </w:tcPr>
          <w:p>
            <w:pPr>
              <w:pStyle w:val="760"/>
              <w:contextualSpacing/>
              <w:ind w:firstLine="420"/>
              <w:jc w:val="center"/>
              <w:spacing w:line="320" w:lineRule="exact"/>
              <w:widowControl w:val="off"/>
              <w:rPr>
                <w:rFonts w:ascii="宋体" w:hAnsi="宋体" w:eastAsia="宋体" w:cs="宋体"/>
                <w:bCs/>
                <w:color w:val="0000ff"/>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评审标准</w:t>
            </w:r>
            <w:r>
              <w:rPr>
                <w:rFonts w:ascii="宋体" w:hAnsi="宋体" w:eastAsia="宋体" w:cs="宋体"/>
                <w:bCs/>
                <w:color w:val="0000ff"/>
                <w:sz w:val="21"/>
                <w:szCs w:val="21"/>
                <w:highlight w:val="none"/>
                <w:lang w:val="en-US" w:eastAsia="zh-CN" w:bidi="ar-SA"/>
              </w:rPr>
            </w:r>
            <w:r/>
          </w:p>
        </w:tc>
        <w:tc>
          <w:tcPr>
            <w:tcW w:w="803" w:type="dxa"/>
            <w:vAlign w:val="center"/>
            <w:textDirection w:val="lrTb"/>
            <w:noWrap/>
          </w:tcPr>
          <w:p>
            <w:pPr>
              <w:pStyle w:val="760"/>
              <w:contextualSpacing/>
              <w:jc w:val="center"/>
              <w:spacing w:line="320" w:lineRule="exact"/>
              <w:widowControl w:val="off"/>
              <w:rPr>
                <w:rFonts w:eastAsia="宋体"/>
                <w:sz w:val="21"/>
                <w:szCs w:val="24"/>
                <w:highlight w:val="none"/>
                <w:lang w:val="en-US" w:eastAsia="zh-CN" w:bidi="ar-SA"/>
              </w:rPr>
            </w:pPr>
            <w:r>
              <w:rPr>
                <w:rFonts w:hint="eastAsia" w:ascii="宋体" w:hAnsi="宋体" w:eastAsia="宋体" w:cs="宋体"/>
                <w:b/>
                <w:sz w:val="21"/>
                <w:szCs w:val="21"/>
                <w:highlight w:val="none"/>
                <w:lang w:val="en-US" w:eastAsia="zh-CN" w:bidi="ar-SA"/>
              </w:rPr>
              <w:t xml:space="preserve">分值</w:t>
            </w:r>
            <w:r>
              <w:rPr>
                <w:rFonts w:eastAsia="宋体"/>
                <w:sz w:val="21"/>
                <w:szCs w:val="24"/>
                <w:highlight w:val="none"/>
                <w:lang w:val="en-US" w:eastAsia="zh-CN" w:bidi="ar-SA"/>
              </w:rPr>
            </w:r>
            <w:r/>
          </w:p>
        </w:tc>
      </w:tr>
      <w:tr>
        <w:trPr>
          <w:trHeight w:val="1600"/>
        </w:trPr>
        <w:tc>
          <w:tcPr>
            <w:tcW w:w="822" w:type="dxa"/>
            <w:vAlign w:val="center"/>
            <w:textDirection w:val="lrTb"/>
            <w:noWrap/>
          </w:tcPr>
          <w:p>
            <w:pPr>
              <w:pStyle w:val="760"/>
              <w:numPr>
                <w:ilvl w:val="0"/>
                <w:numId w:val="16"/>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价格</w:t>
            </w:r>
            <w:r>
              <w:rPr>
                <w:rFonts w:ascii="宋体" w:hAnsi="宋体" w:eastAsia="宋体" w:cs="宋体"/>
                <w:bCs/>
                <w:sz w:val="21"/>
                <w:szCs w:val="21"/>
                <w:highlight w:val="none"/>
                <w:lang w:val="en-US" w:eastAsia="zh-CN" w:bidi="ar-SA"/>
              </w:rPr>
            </w:r>
            <w:r/>
          </w:p>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评分</w:t>
            </w:r>
            <w:r>
              <w:rPr>
                <w:rFonts w:ascii="宋体" w:hAnsi="宋体" w:eastAsia="宋体" w:cs="宋体"/>
                <w:bCs/>
                <w:sz w:val="21"/>
                <w:szCs w:val="21"/>
                <w:highlight w:val="none"/>
                <w:lang w:val="en-US" w:eastAsia="zh-CN" w:bidi="ar-SA"/>
              </w:rPr>
            </w:r>
            <w:r/>
          </w:p>
          <w:p>
            <w:pPr>
              <w:pStyle w:val="760"/>
              <w:contextualSpacing/>
              <w:jc w:val="center"/>
              <w:spacing w:line="32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(30分)</w:t>
            </w:r>
            <w:r>
              <w:rPr>
                <w:rFonts w:ascii="宋体" w:hAnsi="宋体" w:eastAsia="宋体" w:cs="宋体"/>
                <w:sz w:val="21"/>
                <w:szCs w:val="21"/>
                <w:highlight w:val="none"/>
                <w:lang w:val="en-US" w:eastAsia="zh-CN" w:bidi="ar-SA"/>
              </w:rPr>
            </w:r>
            <w:r/>
          </w:p>
        </w:tc>
        <w:tc>
          <w:tcPr>
            <w:tcW w:w="6241" w:type="dxa"/>
            <w:vAlign w:val="center"/>
            <w:textDirection w:val="lrTb"/>
            <w:noWrap/>
          </w:tcPr>
          <w:p>
            <w:pPr>
              <w:pStyle w:val="760"/>
              <w:contextualSpacing/>
              <w:jc w:val="both"/>
              <w:spacing w:line="360" w:lineRule="auto"/>
              <w:widowControl w:val="off"/>
              <w:rPr>
                <w:rFonts w:ascii="宋体" w:hAnsi="宋体" w:eastAsia="宋体" w:cs="宋体"/>
                <w:bCs/>
                <w:color w:val="0000ff"/>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ascii="宋体" w:hAnsi="宋体" w:eastAsia="宋体" w:cs="宋体"/>
                <w:bCs/>
                <w:color w:val="0000ff"/>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eastAsia="宋体"/>
                <w:sz w:val="21"/>
                <w:szCs w:val="24"/>
                <w:highlight w:val="none"/>
                <w:lang w:val="en-US" w:eastAsia="zh-CN" w:bidi="ar-SA"/>
              </w:rPr>
            </w:pPr>
            <w:r>
              <w:rPr>
                <w:rFonts w:hint="eastAsia" w:ascii="宋体" w:hAnsi="宋体" w:eastAsia="宋体" w:cs="宋体"/>
                <w:sz w:val="21"/>
                <w:szCs w:val="21"/>
                <w:highlight w:val="none"/>
                <w:lang w:val="en-US" w:eastAsia="zh-CN" w:bidi="ar-SA"/>
              </w:rPr>
              <w:t xml:space="preserve">30</w:t>
            </w:r>
            <w:r>
              <w:rPr>
                <w:rFonts w:eastAsia="宋体"/>
                <w:sz w:val="21"/>
                <w:szCs w:val="24"/>
                <w:highlight w:val="none"/>
                <w:lang w:val="en-US" w:eastAsia="zh-CN" w:bidi="ar-SA"/>
              </w:rPr>
            </w:r>
            <w:r/>
          </w:p>
        </w:tc>
      </w:tr>
      <w:tr>
        <w:trPr>
          <w:trHeight w:val="189"/>
        </w:trPr>
        <w:tc>
          <w:tcPr>
            <w:tcW w:w="822" w:type="dxa"/>
            <w:vAlign w:val="center"/>
            <w:textDirection w:val="lrTb"/>
            <w:noWrap/>
          </w:tcPr>
          <w:p>
            <w:pPr>
              <w:pStyle w:val="760"/>
              <w:numPr>
                <w:ilvl w:val="0"/>
                <w:numId w:val="16"/>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产品技术响应情况</w:t>
            </w:r>
            <w:r>
              <w:rPr>
                <w:rFonts w:ascii="宋体" w:hAnsi="宋体" w:eastAsia="宋体" w:cs="宋体"/>
                <w:sz w:val="21"/>
                <w:szCs w:val="21"/>
                <w:highlight w:val="none"/>
                <w:lang w:val="en-US" w:eastAsia="zh-CN" w:bidi="ar-SA"/>
              </w:rPr>
            </w:r>
            <w:r/>
          </w:p>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jc w:val="both"/>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投标产品对招标文件具体需求的响应程度：全部响应即完全满足招标文件“产品技术指标要求”的得1</w:t>
            </w:r>
            <w:bookmarkStart w:id="275" w:name="_GoBack"/>
            <w:r/>
            <w:bookmarkEnd w:id="275"/>
            <w:r>
              <w:rPr>
                <w:rFonts w:hint="eastAsia" w:ascii="宋体" w:hAnsi="宋体" w:eastAsia="宋体" w:cs="宋体"/>
                <w:bCs/>
                <w:sz w:val="21"/>
                <w:szCs w:val="21"/>
                <w:highlight w:val="none"/>
                <w:lang w:val="en-US" w:eastAsia="zh-CN" w:bidi="ar-SA"/>
              </w:rPr>
              <w:t xml:space="preserve">3分。</w:t>
            </w:r>
            <w:r>
              <w:rPr>
                <w:rFonts w:hint="eastAsia" w:ascii="宋体" w:hAnsi="宋体" w:eastAsia="宋体" w:cs="宋体"/>
                <w:b/>
                <w:sz w:val="21"/>
                <w:szCs w:val="21"/>
                <w:highlight w:val="none"/>
                <w:lang w:val="en-US" w:eastAsia="zh-CN" w:bidi="ar-SA"/>
              </w:rPr>
              <w:t xml:space="preserve">★招标文件中标注</w:t>
            </w:r>
            <w:r>
              <w:rPr>
                <w:rFonts w:hint="eastAsia" w:ascii="宋体" w:hAnsi="宋体" w:eastAsia="宋体" w:cs="宋体"/>
                <w:bCs/>
                <w:sz w:val="21"/>
                <w:szCs w:val="21"/>
                <w:highlight w:val="none"/>
                <w:lang w:val="en-US" w:eastAsia="zh-CN" w:bidi="ar-SA"/>
              </w:rPr>
              <w:t xml:space="preserve">“</w:t>
            </w:r>
            <w:r>
              <w:rPr>
                <w:rFonts w:hint="eastAsia" w:ascii="宋体" w:hAnsi="宋体" w:eastAsia="宋体" w:cs="宋体"/>
                <w:b/>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w:t>
            </w:r>
            <w:r>
              <w:rPr>
                <w:rFonts w:hint="eastAsia" w:ascii="宋体" w:hAnsi="宋体" w:eastAsia="宋体" w:cs="宋体"/>
                <w:b/>
                <w:sz w:val="21"/>
                <w:szCs w:val="21"/>
                <w:highlight w:val="none"/>
                <w:lang w:val="en-US" w:eastAsia="zh-CN" w:bidi="ar-SA"/>
              </w:rPr>
              <w:t xml:space="preserve">符号的条款为实质性要求条款，不满足废标。“▲”号指标为重要技术指标</w:t>
            </w:r>
            <w:r>
              <w:rPr>
                <w:rFonts w:hint="eastAsia" w:ascii="宋体" w:hAnsi="宋体" w:eastAsia="宋体" w:cs="宋体"/>
                <w:bCs/>
                <w:sz w:val="21"/>
                <w:szCs w:val="21"/>
                <w:highlight w:val="none"/>
                <w:lang w:val="en-US" w:eastAsia="zh-CN" w:bidi="ar-SA"/>
              </w:rPr>
              <w:t xml:space="preserve">，本标段共计</w:t>
            </w:r>
            <w:r>
              <w:rPr>
                <w:rFonts w:hint="eastAsia" w:ascii="宋体" w:hAnsi="宋体" w:eastAsia="宋体" w:cs="宋体"/>
                <w:b/>
                <w:sz w:val="21"/>
                <w:szCs w:val="21"/>
                <w:highlight w:val="none"/>
                <w:lang w:val="en-US" w:eastAsia="zh-CN" w:bidi="ar-SA"/>
              </w:rPr>
              <w:t xml:space="preserve">4项重要技术指标</w:t>
            </w:r>
            <w:r>
              <w:rPr>
                <w:rFonts w:hint="eastAsia" w:ascii="宋体" w:hAnsi="宋体" w:eastAsia="宋体" w:cs="宋体"/>
                <w:bCs/>
                <w:sz w:val="21"/>
                <w:szCs w:val="21"/>
                <w:highlight w:val="none"/>
                <w:lang w:val="en-US" w:eastAsia="zh-CN" w:bidi="ar-SA"/>
              </w:rPr>
              <w:t xml:space="preserve">，有一项负偏离项扣2分；本标段共计</w:t>
            </w:r>
            <w:r>
              <w:rPr>
                <w:rFonts w:hint="eastAsia" w:ascii="宋体" w:hAnsi="宋体" w:eastAsia="宋体" w:cs="宋体"/>
                <w:b/>
                <w:sz w:val="21"/>
                <w:szCs w:val="21"/>
                <w:highlight w:val="none"/>
                <w:lang w:val="en-US" w:eastAsia="zh-CN" w:bidi="ar-SA"/>
              </w:rPr>
              <w:t xml:space="preserve">4项一般性技术指标</w:t>
            </w:r>
            <w:r>
              <w:rPr>
                <w:rFonts w:hint="eastAsia" w:ascii="宋体" w:hAnsi="宋体" w:eastAsia="宋体" w:cs="宋体"/>
                <w:bCs/>
                <w:sz w:val="21"/>
                <w:szCs w:val="21"/>
                <w:highlight w:val="none"/>
                <w:lang w:val="en-US" w:eastAsia="zh-CN" w:bidi="ar-SA"/>
              </w:rPr>
              <w:t xml:space="preserve">，</w:t>
            </w:r>
            <w:r>
              <w:rPr>
                <w:rFonts w:hint="eastAsia" w:ascii="宋体" w:hAnsi="宋体" w:eastAsia="宋体" w:cs="宋体"/>
                <w:b/>
                <w:sz w:val="21"/>
                <w:szCs w:val="21"/>
                <w:highlight w:val="none"/>
                <w:lang w:val="en-US" w:eastAsia="zh-CN" w:bidi="ar-SA"/>
              </w:rPr>
              <w:t xml:space="preserve">一般性技术指标打分项</w:t>
            </w:r>
            <w:r>
              <w:rPr>
                <w:rFonts w:hint="eastAsia" w:ascii="宋体" w:hAnsi="宋体" w:eastAsia="宋体" w:cs="宋体"/>
                <w:bCs/>
                <w:sz w:val="21"/>
                <w:szCs w:val="21"/>
                <w:highlight w:val="none"/>
                <w:lang w:val="en-US" w:eastAsia="zh-CN" w:bidi="ar-SA"/>
              </w:rPr>
              <w:t xml:space="preserve">有一负偏离项扣1.25分（投标人需按照本采购文件具体功能技术要求在“技术参数响应及偏离表”中如实逐项填列所投产品的参数，其中重要技术指标“▲”号还需按采购文件要求提供相应佐证材料，在偏离表中标明证明材料所在页码或位置，否则评标委员会有权做负偏离处理）。</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w:t>
            </w:r>
            <w:r>
              <w:rPr>
                <w:rFonts w:ascii="宋体" w:hAnsi="宋体" w:eastAsia="宋体" w:cs="宋体"/>
                <w:bCs/>
                <w:sz w:val="21"/>
                <w:szCs w:val="21"/>
                <w:highlight w:val="none"/>
                <w:lang w:val="en-US" w:eastAsia="zh-CN" w:bidi="ar-SA"/>
              </w:rPr>
            </w:r>
            <w:r/>
          </w:p>
        </w:tc>
      </w:tr>
      <w:tr>
        <w:trPr>
          <w:trHeight w:val="189"/>
        </w:trPr>
        <w:tc>
          <w:tcPr>
            <w:tcW w:w="822" w:type="dxa"/>
            <w:vAlign w:val="center"/>
            <w:textDirection w:val="lrTb"/>
            <w:noWrap/>
          </w:tcPr>
          <w:p>
            <w:pPr>
              <w:pStyle w:val="760"/>
              <w:numPr>
                <w:ilvl w:val="0"/>
                <w:numId w:val="16"/>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设备性能评分（12分）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jc w:val="both"/>
              <w:spacing w:line="360" w:lineRule="auto"/>
              <w:widowControl w:val="off"/>
              <w:rPr>
                <w:rFonts w:ascii="宋体" w:hAnsi="宋体" w:eastAsia="宋体" w:cs="宋体"/>
                <w:bCs/>
                <w:sz w:val="21"/>
                <w:szCs w:val="21"/>
                <w:highlight w:val="none"/>
                <w:lang w:val="zh-CN" w:eastAsia="zh-CN" w:bidi="ar-SA"/>
              </w:rPr>
            </w:pPr>
            <w:r>
              <w:rPr>
                <w:rFonts w:hint="eastAsia" w:ascii="宋体" w:hAnsi="宋体" w:eastAsia="宋体" w:cs="宋体"/>
                <w:bCs/>
                <w:sz w:val="21"/>
                <w:szCs w:val="21"/>
                <w:highlight w:val="none"/>
                <w:lang w:val="zh-CN" w:eastAsia="zh-CN" w:bidi="ar-SA"/>
              </w:rPr>
              <w:t xml:space="preserve">由评委根据所投</w:t>
            </w:r>
            <w:r>
              <w:rPr>
                <w:rFonts w:hint="eastAsia" w:ascii="宋体" w:hAnsi="宋体" w:eastAsia="宋体" w:cs="宋体"/>
                <w:bCs/>
                <w:sz w:val="21"/>
                <w:szCs w:val="21"/>
                <w:highlight w:val="none"/>
                <w:lang w:val="en-US" w:eastAsia="zh-CN" w:bidi="ar-SA"/>
              </w:rPr>
              <w:t xml:space="preserve">定制类</w:t>
            </w:r>
            <w:r>
              <w:rPr>
                <w:rFonts w:hint="eastAsia" w:ascii="宋体" w:hAnsi="宋体" w:eastAsia="宋体" w:cs="宋体"/>
                <w:bCs/>
                <w:sz w:val="21"/>
                <w:szCs w:val="21"/>
                <w:highlight w:val="none"/>
                <w:lang w:val="zh-CN" w:eastAsia="zh-CN" w:bidi="ar-SA"/>
              </w:rPr>
              <w:t xml:space="preserve">产品的设计、制造等因素，结合投标文件提供的佐证材料等进行评审。佐证材料包括但不限于主要模块的实物拍摄照片、材质证明材料、工艺证明材料等，以及产品技术指标的描述、检测文件及证明照片等内容，具体打分点如下：</w:t>
            </w:r>
            <w:r>
              <w:rPr>
                <w:rFonts w:ascii="宋体" w:hAnsi="宋体" w:eastAsia="宋体" w:cs="宋体"/>
                <w:bCs/>
                <w:sz w:val="21"/>
                <w:szCs w:val="21"/>
                <w:highlight w:val="none"/>
                <w:lang w:val="zh-CN" w:eastAsia="zh-CN" w:bidi="ar-SA"/>
              </w:rPr>
            </w:r>
            <w:r/>
          </w:p>
          <w:p>
            <w:pPr>
              <w:pStyle w:val="760"/>
              <w:jc w:val="both"/>
              <w:spacing w:line="360" w:lineRule="auto"/>
              <w:widowControl w:val="off"/>
              <w:rPr>
                <w:rFonts w:ascii="宋体" w:hAnsi="宋体" w:eastAsia="宋体" w:cs="宋体"/>
                <w:bCs/>
                <w:sz w:val="21"/>
                <w:szCs w:val="21"/>
                <w:highlight w:val="none"/>
                <w:lang w:val="zh-CN" w:eastAsia="zh-CN" w:bidi="ar-SA"/>
              </w:rPr>
            </w:pP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产品设计（</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分）：评委根据投标文件提供的佐证材料进行评审，产品设计</w:t>
            </w:r>
            <w:r>
              <w:rPr>
                <w:rFonts w:hint="eastAsia" w:ascii="宋体" w:hAnsi="宋体" w:eastAsia="宋体" w:cs="宋体"/>
                <w:bCs/>
                <w:sz w:val="21"/>
                <w:szCs w:val="21"/>
                <w:highlight w:val="none"/>
                <w:lang w:val="en-US" w:eastAsia="zh-CN" w:bidi="ar-SA"/>
              </w:rPr>
              <w:t xml:space="preserve">优于招标文件</w:t>
            </w:r>
            <w:r>
              <w:rPr>
                <w:rFonts w:hint="eastAsia" w:ascii="宋体" w:hAnsi="宋体" w:eastAsia="宋体" w:cs="宋体"/>
                <w:bCs/>
                <w:sz w:val="21"/>
                <w:szCs w:val="21"/>
                <w:highlight w:val="none"/>
                <w:lang w:val="zh-CN" w:eastAsia="zh-CN" w:bidi="ar-SA"/>
              </w:rPr>
              <w:t xml:space="preserve">要求得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w:t>
            </w:r>
            <w:r>
              <w:rPr>
                <w:rFonts w:hint="eastAsia" w:ascii="宋体" w:hAnsi="宋体" w:eastAsia="宋体" w:cs="宋体"/>
                <w:bCs/>
                <w:sz w:val="21"/>
                <w:szCs w:val="21"/>
                <w:highlight w:val="none"/>
                <w:lang w:val="en-US" w:eastAsia="zh-CN" w:bidi="ar-SA"/>
              </w:rPr>
              <w:t xml:space="preserve">基本满足</w:t>
            </w:r>
            <w:r>
              <w:rPr>
                <w:rFonts w:hint="eastAsia" w:ascii="宋体" w:hAnsi="宋体" w:eastAsia="宋体" w:cs="宋体"/>
                <w:bCs/>
                <w:sz w:val="21"/>
                <w:szCs w:val="21"/>
                <w:highlight w:val="none"/>
                <w:lang w:val="zh-CN" w:eastAsia="zh-CN" w:bidi="ar-SA"/>
              </w:rPr>
              <w:t xml:space="preserve">招标文件要求得</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分；不满足或未提供有效佐证材料不得分。</w:t>
            </w:r>
            <w:r>
              <w:rPr>
                <w:rFonts w:ascii="宋体" w:hAnsi="宋体" w:eastAsia="宋体" w:cs="宋体"/>
                <w:bCs/>
                <w:sz w:val="21"/>
                <w:szCs w:val="21"/>
                <w:highlight w:val="none"/>
                <w:lang w:val="zh-CN" w:eastAsia="zh-CN" w:bidi="ar-SA"/>
              </w:rPr>
            </w:r>
            <w:r/>
          </w:p>
          <w:p>
            <w:pPr>
              <w:pStyle w:val="760"/>
              <w:jc w:val="both"/>
              <w:spacing w:line="360" w:lineRule="auto"/>
              <w:widowControl w:val="off"/>
              <w:rPr>
                <w:rFonts w:ascii="宋体" w:hAnsi="宋体" w:eastAsia="宋体" w:cs="宋体"/>
                <w:bCs/>
                <w:sz w:val="21"/>
                <w:szCs w:val="21"/>
                <w:highlight w:val="none"/>
                <w:lang w:val="zh-CN" w:eastAsia="zh-CN" w:bidi="ar-SA"/>
              </w:rPr>
            </w:pPr>
            <w:r>
              <w:rPr>
                <w:rFonts w:hint="eastAsia" w:ascii="宋体" w:hAnsi="宋体" w:eastAsia="宋体" w:cs="宋体"/>
                <w:bCs/>
                <w:sz w:val="21"/>
                <w:szCs w:val="21"/>
                <w:highlight w:val="none"/>
                <w:lang w:val="en-US" w:eastAsia="zh-CN" w:bidi="ar-SA"/>
              </w:rPr>
              <w:t xml:space="preserve">22.</w:t>
            </w:r>
            <w:r>
              <w:rPr>
                <w:rFonts w:hint="eastAsia" w:ascii="宋体" w:hAnsi="宋体" w:eastAsia="宋体" w:cs="宋体"/>
                <w:bCs/>
                <w:sz w:val="21"/>
                <w:szCs w:val="21"/>
                <w:highlight w:val="none"/>
                <w:lang w:val="zh-CN" w:eastAsia="zh-CN" w:bidi="ar-SA"/>
              </w:rPr>
              <w:t xml:space="preserve">产品制造工艺（</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分）：评委根据投标文件提供的佐证材料进行评审，产品制造工艺优于招标文件要求得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w:t>
            </w:r>
            <w:r>
              <w:rPr>
                <w:rFonts w:hint="eastAsia" w:ascii="宋体" w:hAnsi="宋体" w:eastAsia="宋体" w:cs="宋体"/>
                <w:bCs/>
                <w:sz w:val="21"/>
                <w:szCs w:val="21"/>
                <w:highlight w:val="none"/>
                <w:lang w:val="en-US" w:eastAsia="zh-CN" w:bidi="ar-SA"/>
              </w:rPr>
              <w:t xml:space="preserve">基本满足</w:t>
            </w:r>
            <w:r>
              <w:rPr>
                <w:rFonts w:hint="eastAsia" w:ascii="宋体" w:hAnsi="宋体" w:eastAsia="宋体" w:cs="宋体"/>
                <w:bCs/>
                <w:sz w:val="21"/>
                <w:szCs w:val="21"/>
                <w:highlight w:val="none"/>
                <w:lang w:val="zh-CN" w:eastAsia="zh-CN" w:bidi="ar-SA"/>
              </w:rPr>
              <w:t xml:space="preserve">招标文件要求得</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分；不满足或未提供有效佐证材料不得分。</w:t>
            </w:r>
            <w:r>
              <w:rPr>
                <w:rFonts w:ascii="宋体" w:hAnsi="宋体" w:eastAsia="宋体" w:cs="宋体"/>
                <w:bCs/>
                <w:sz w:val="21"/>
                <w:szCs w:val="21"/>
                <w:highlight w:val="none"/>
                <w:lang w:val="zh-CN" w:eastAsia="zh-CN" w:bidi="ar-SA"/>
              </w:rPr>
            </w:r>
            <w:r/>
          </w:p>
          <w:p>
            <w:pPr>
              <w:pStyle w:val="760"/>
              <w:jc w:val="both"/>
              <w:spacing w:line="360" w:lineRule="auto"/>
              <w:widowControl w:val="off"/>
              <w:rPr>
                <w:rFonts w:ascii="宋体" w:hAnsi="宋体" w:eastAsia="宋体" w:cs="宋体"/>
                <w:bCs/>
                <w:sz w:val="21"/>
                <w:szCs w:val="21"/>
                <w:highlight w:val="none"/>
                <w:lang w:val="zh-CN" w:eastAsia="zh-CN" w:bidi="ar-SA"/>
              </w:rPr>
            </w:pPr>
            <w:r>
              <w:rPr>
                <w:rFonts w:hint="eastAsia" w:ascii="宋体" w:hAnsi="宋体" w:eastAsia="宋体" w:cs="宋体"/>
                <w:bCs/>
                <w:sz w:val="21"/>
                <w:szCs w:val="21"/>
                <w:highlight w:val="none"/>
                <w:lang w:val="en-US" w:eastAsia="zh-CN" w:bidi="ar-SA"/>
              </w:rPr>
              <w:t xml:space="preserve">3.</w:t>
            </w:r>
            <w:r>
              <w:rPr>
                <w:rFonts w:hint="eastAsia" w:ascii="宋体" w:hAnsi="宋体" w:eastAsia="宋体" w:cs="宋体"/>
                <w:bCs/>
                <w:sz w:val="21"/>
                <w:szCs w:val="21"/>
                <w:highlight w:val="none"/>
                <w:lang w:val="zh-CN" w:eastAsia="zh-CN" w:bidi="ar-SA"/>
              </w:rPr>
              <w:t xml:space="preserve">产品材质（</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分）：评委根据投标文件提供的佐证材料进行评审，产品材质优于招标文件要求得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w:t>
            </w:r>
            <w:r>
              <w:rPr>
                <w:rFonts w:hint="eastAsia" w:ascii="宋体" w:hAnsi="宋体" w:eastAsia="宋体" w:cs="宋体"/>
                <w:bCs/>
                <w:sz w:val="21"/>
                <w:szCs w:val="21"/>
                <w:highlight w:val="none"/>
                <w:lang w:val="en-US" w:eastAsia="zh-CN" w:bidi="ar-SA"/>
              </w:rPr>
              <w:t xml:space="preserve">基本满足</w:t>
            </w:r>
            <w:r>
              <w:rPr>
                <w:rFonts w:hint="eastAsia" w:ascii="宋体" w:hAnsi="宋体" w:eastAsia="宋体" w:cs="宋体"/>
                <w:bCs/>
                <w:sz w:val="21"/>
                <w:szCs w:val="21"/>
                <w:highlight w:val="none"/>
                <w:lang w:val="zh-CN" w:eastAsia="zh-CN" w:bidi="ar-SA"/>
              </w:rPr>
              <w:t xml:space="preserve">招标文件要求得</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分；不满足或未提供有效佐证材料不得分。</w:t>
            </w:r>
            <w:r>
              <w:rPr>
                <w:rFonts w:ascii="宋体" w:hAnsi="宋体" w:eastAsia="宋体" w:cs="宋体"/>
                <w:bCs/>
                <w:sz w:val="21"/>
                <w:szCs w:val="21"/>
                <w:highlight w:val="none"/>
                <w:lang w:val="zh-CN" w:eastAsia="zh-CN" w:bidi="ar-SA"/>
              </w:rPr>
            </w:r>
            <w:r/>
          </w:p>
          <w:p>
            <w:pPr>
              <w:pStyle w:val="760"/>
              <w:jc w:val="both"/>
              <w:spacing w:line="360" w:lineRule="auto"/>
              <w:widowControl w:val="off"/>
              <w:rPr>
                <w:rFonts w:ascii="宋体" w:hAnsi="宋体" w:eastAsia="宋体" w:cs="宋体"/>
                <w:bCs/>
                <w:sz w:val="21"/>
                <w:szCs w:val="21"/>
                <w:highlight w:val="none"/>
                <w:lang w:val="zh-CN" w:eastAsia="zh-CN" w:bidi="ar-SA"/>
              </w:rPr>
            </w:pPr>
            <w:r>
              <w:rPr>
                <w:rFonts w:hint="eastAsia" w:ascii="宋体" w:hAnsi="宋体" w:eastAsia="宋体" w:cs="宋体"/>
                <w:bCs/>
                <w:sz w:val="21"/>
                <w:szCs w:val="21"/>
                <w:highlight w:val="none"/>
                <w:lang w:val="en-US" w:eastAsia="zh-CN" w:bidi="ar-SA"/>
              </w:rPr>
              <w:t xml:space="preserve">4.</w:t>
            </w:r>
            <w:r>
              <w:rPr>
                <w:rFonts w:hint="eastAsia" w:ascii="宋体" w:hAnsi="宋体" w:eastAsia="宋体" w:cs="宋体"/>
                <w:bCs/>
                <w:sz w:val="21"/>
                <w:szCs w:val="21"/>
                <w:highlight w:val="none"/>
                <w:lang w:val="zh-CN" w:eastAsia="zh-CN" w:bidi="ar-SA"/>
              </w:rPr>
              <w:t xml:space="preserve">产品安全性(</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分)：评委根据投标文件提供的佐证材料进行评审，投标产品功能优于招标文件要求得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分，基本</w:t>
            </w:r>
            <w:r>
              <w:rPr>
                <w:rFonts w:hint="eastAsia" w:ascii="宋体" w:hAnsi="宋体" w:eastAsia="宋体" w:cs="宋体"/>
                <w:bCs/>
                <w:sz w:val="21"/>
                <w:szCs w:val="21"/>
                <w:highlight w:val="none"/>
                <w:lang w:val="en-US" w:eastAsia="zh-CN" w:bidi="ar-SA"/>
              </w:rPr>
              <w:t xml:space="preserve">满足</w:t>
            </w:r>
            <w:r>
              <w:rPr>
                <w:rFonts w:hint="eastAsia" w:ascii="宋体" w:hAnsi="宋体" w:eastAsia="宋体" w:cs="宋体"/>
                <w:bCs/>
                <w:sz w:val="21"/>
                <w:szCs w:val="21"/>
                <w:highlight w:val="none"/>
                <w:lang w:val="zh-CN" w:eastAsia="zh-CN" w:bidi="ar-SA"/>
              </w:rPr>
              <w:t xml:space="preserve">招标文件要求的得</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分，不满足或未提供有效佐证材料不得分。</w:t>
            </w:r>
            <w:r>
              <w:rPr>
                <w:rFonts w:ascii="宋体" w:hAnsi="宋体" w:eastAsia="宋体" w:cs="宋体"/>
                <w:bCs/>
                <w:sz w:val="21"/>
                <w:szCs w:val="21"/>
                <w:highlight w:val="none"/>
                <w:lang w:val="zh-CN" w:eastAsia="zh-CN" w:bidi="ar-SA"/>
              </w:rPr>
            </w:r>
            <w:r/>
          </w:p>
          <w:p>
            <w:pPr>
              <w:pStyle w:val="760"/>
              <w:jc w:val="both"/>
              <w:spacing w:line="360" w:lineRule="auto"/>
              <w:widowControl w:val="off"/>
              <w:rPr>
                <w:rFonts w:ascii="宋体" w:hAnsi="宋体" w:eastAsia="宋体" w:cs="宋体"/>
                <w:bCs/>
                <w:sz w:val="21"/>
                <w:szCs w:val="21"/>
                <w:highlight w:val="none"/>
                <w:lang w:val="zh-CN" w:eastAsia="zh-CN" w:bidi="ar-SA"/>
              </w:rPr>
            </w:pPr>
            <w:r>
              <w:rPr>
                <w:rFonts w:hint="eastAsia" w:ascii="宋体" w:hAnsi="宋体" w:eastAsia="宋体" w:cs="宋体"/>
                <w:bCs/>
                <w:sz w:val="21"/>
                <w:szCs w:val="21"/>
                <w:highlight w:val="none"/>
                <w:lang w:val="en-US" w:eastAsia="zh-CN" w:bidi="ar-SA"/>
              </w:rPr>
              <w:t xml:space="preserve">5.</w:t>
            </w:r>
            <w:r>
              <w:rPr>
                <w:rFonts w:hint="eastAsia" w:ascii="宋体" w:hAnsi="宋体" w:eastAsia="宋体" w:cs="宋体"/>
                <w:bCs/>
                <w:sz w:val="21"/>
                <w:szCs w:val="21"/>
                <w:highlight w:val="none"/>
                <w:lang w:val="zh-CN" w:eastAsia="zh-CN" w:bidi="ar-SA"/>
              </w:rPr>
              <w:t xml:space="preserve">产品易用性（</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分）：评委根据投标文件提供的佐证材料进行评审，投标产品功能优于招标文件要求得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分，基本</w:t>
            </w:r>
            <w:r>
              <w:rPr>
                <w:rFonts w:hint="eastAsia" w:ascii="宋体" w:hAnsi="宋体" w:eastAsia="宋体" w:cs="宋体"/>
                <w:bCs/>
                <w:sz w:val="21"/>
                <w:szCs w:val="21"/>
                <w:highlight w:val="none"/>
                <w:lang w:val="en-US" w:eastAsia="zh-CN" w:bidi="ar-SA"/>
              </w:rPr>
              <w:t xml:space="preserve">满足</w:t>
            </w:r>
            <w:r>
              <w:rPr>
                <w:rFonts w:hint="eastAsia" w:ascii="宋体" w:hAnsi="宋体" w:eastAsia="宋体" w:cs="宋体"/>
                <w:bCs/>
                <w:sz w:val="21"/>
                <w:szCs w:val="21"/>
                <w:highlight w:val="none"/>
                <w:lang w:val="zh-CN" w:eastAsia="zh-CN" w:bidi="ar-SA"/>
              </w:rPr>
              <w:t xml:space="preserve">招标文件要求的得</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分，不满足或未提供有效佐证材料不得分。</w:t>
            </w:r>
            <w:r>
              <w:rPr>
                <w:rFonts w:ascii="宋体" w:hAnsi="宋体" w:eastAsia="宋体" w:cs="宋体"/>
                <w:bCs/>
                <w:sz w:val="21"/>
                <w:szCs w:val="21"/>
                <w:highlight w:val="none"/>
                <w:lang w:val="zh-CN" w:eastAsia="zh-CN" w:bidi="ar-SA"/>
              </w:rPr>
            </w:r>
            <w:r/>
          </w:p>
          <w:p>
            <w:pPr>
              <w:pStyle w:val="760"/>
              <w:contextualSpacing/>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6.</w:t>
            </w:r>
            <w:r>
              <w:rPr>
                <w:rFonts w:hint="eastAsia" w:ascii="宋体" w:hAnsi="宋体" w:eastAsia="宋体" w:cs="宋体"/>
                <w:bCs/>
                <w:sz w:val="21"/>
                <w:szCs w:val="21"/>
                <w:highlight w:val="none"/>
                <w:lang w:val="zh-CN" w:eastAsia="zh-CN" w:bidi="ar-SA"/>
              </w:rPr>
              <w:t xml:space="preserve">产品功能评价（</w:t>
            </w:r>
            <w:r>
              <w:rPr>
                <w:rFonts w:hint="eastAsia" w:ascii="宋体" w:hAnsi="宋体" w:eastAsia="宋体" w:cs="宋体"/>
                <w:bCs/>
                <w:sz w:val="21"/>
                <w:szCs w:val="21"/>
                <w:highlight w:val="none"/>
                <w:lang w:val="en-US" w:eastAsia="zh-CN" w:bidi="ar-SA"/>
              </w:rPr>
              <w:t xml:space="preserve">2分</w:t>
            </w:r>
            <w:r>
              <w:rPr>
                <w:rFonts w:hint="eastAsia" w:ascii="宋体" w:hAnsi="宋体" w:eastAsia="宋体" w:cs="宋体"/>
                <w:bCs/>
                <w:sz w:val="21"/>
                <w:szCs w:val="21"/>
                <w:highlight w:val="none"/>
                <w:lang w:val="zh-CN" w:eastAsia="zh-CN" w:bidi="ar-SA"/>
              </w:rPr>
              <w:t xml:space="preserve">）：评委根据投标文件提供的佐证材料进行评审，投标产品功能优于招标文件要求得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分，基本</w:t>
            </w:r>
            <w:r>
              <w:rPr>
                <w:rFonts w:hint="eastAsia" w:ascii="宋体" w:hAnsi="宋体" w:eastAsia="宋体" w:cs="宋体"/>
                <w:bCs/>
                <w:sz w:val="21"/>
                <w:szCs w:val="21"/>
                <w:highlight w:val="none"/>
                <w:lang w:val="en-US" w:eastAsia="zh-CN" w:bidi="ar-SA"/>
              </w:rPr>
              <w:t xml:space="preserve">满足</w:t>
            </w:r>
            <w:r>
              <w:rPr>
                <w:rFonts w:hint="eastAsia" w:ascii="宋体" w:hAnsi="宋体" w:eastAsia="宋体" w:cs="宋体"/>
                <w:bCs/>
                <w:sz w:val="21"/>
                <w:szCs w:val="21"/>
                <w:highlight w:val="none"/>
                <w:lang w:val="zh-CN" w:eastAsia="zh-CN" w:bidi="ar-SA"/>
              </w:rPr>
              <w:t xml:space="preserve">招标文件要求的得</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分，不满足或未提供有效佐证材料不得分。</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12</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6"/>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投标人所获质量管理体相关证书</w:t>
            </w:r>
            <w:r>
              <w:rPr>
                <w:rFonts w:hint="eastAsia" w:ascii="宋体" w:hAnsi="宋体" w:eastAsia="宋体" w:cs="宋体"/>
                <w:bCs/>
                <w:sz w:val="21"/>
                <w:szCs w:val="21"/>
                <w:highlight w:val="none"/>
                <w:lang w:val="en-US" w:eastAsia="zh-CN" w:bidi="ar-SA"/>
              </w:rPr>
            </w:r>
            <w:r/>
          </w:p>
          <w:p>
            <w:pPr>
              <w:pStyle w:val="760"/>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jc w:val="left"/>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评委根据投标文件提供的佐证材料进行评审，投标人提供ISO9001质量管理体系认证，ISO14001环境管理体系认证，每个证书得1</w:t>
            </w:r>
            <w:r>
              <w:rPr>
                <w:rFonts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5分，最多得3分（提供有效期内的证书复印件）。</w:t>
            </w:r>
            <w:r>
              <w:rPr>
                <w:rFonts w:hint="eastAsia" w:ascii="宋体" w:hAnsi="宋体" w:eastAsia="宋体" w:cs="宋体"/>
                <w:sz w:val="21"/>
                <w:szCs w:val="21"/>
                <w:highlight w:val="none"/>
                <w:lang w:val="en-US" w:eastAsia="zh-CN" w:bidi="ar-SA"/>
              </w:rPr>
            </w:r>
            <w:r/>
          </w:p>
          <w:p>
            <w:pPr>
              <w:pStyle w:val="760"/>
              <w:jc w:val="left"/>
              <w:spacing w:line="360" w:lineRule="exact"/>
              <w:widowControl w:val="off"/>
              <w:rPr>
                <w:rFonts w:ascii="宋体" w:hAnsi="宋体" w:eastAsia="宋体" w:cs="宋体"/>
                <w:sz w:val="21"/>
                <w:szCs w:val="21"/>
                <w:highlight w:val="none"/>
                <w:lang w:val="en-US" w:eastAsia="zh-CN" w:bidi="ar-SA"/>
              </w:rPr>
            </w:pPr>
            <w:r>
              <w:rPr>
                <w:rFonts w:hint="eastAsia"/>
                <w:lang w:val="en-US" w:eastAsia="zh-CN"/>
              </w:rPr>
              <w:t xml:space="preserve">注：投标人具备或任一产品生产厂家具备以上认证，均予以认可。</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6"/>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项目实施、验收及培训方案</w:t>
            </w:r>
            <w:r>
              <w:rPr>
                <w:rFonts w:ascii="宋体" w:hAnsi="宋体" w:eastAsia="宋体" w:cs="宋体"/>
                <w:sz w:val="21"/>
                <w:szCs w:val="21"/>
                <w:highlight w:val="none"/>
                <w:lang w:val="en-US" w:eastAsia="zh-CN" w:bidi="ar-SA"/>
              </w:rPr>
            </w:r>
            <w:r/>
          </w:p>
          <w:p>
            <w:pPr>
              <w:pStyle w:val="76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(13分)</w:t>
            </w:r>
            <w:r>
              <w:rPr>
                <w:rFonts w:ascii="宋体" w:hAnsi="宋体" w:eastAsia="宋体" w:cs="宋体"/>
                <w:sz w:val="21"/>
                <w:szCs w:val="21"/>
                <w:highlight w:val="none"/>
                <w:lang w:val="en-US" w:eastAsia="zh-CN" w:bidi="ar-SA"/>
              </w:rPr>
            </w:r>
            <w:r/>
          </w:p>
        </w:tc>
        <w:tc>
          <w:tcPr>
            <w:tcW w:w="6241" w:type="dxa"/>
            <w:vAlign w:val="top"/>
            <w:textDirection w:val="lrTb"/>
            <w:noWrap/>
          </w:tcPr>
          <w:p>
            <w:pPr>
              <w:pStyle w:val="760"/>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项目实施方案(5分)：由评委根据投标人提供的实施方案（包括按期供货、安装调试、施工进度、文明施工及环境保护等措施）进行综合评定。方案优于招标文件要求，得5分；方案满足招标文件要求，得2.5分；方案不满足招标文件要求，得0分。</w:t>
            </w:r>
            <w:r>
              <w:rPr>
                <w:rFonts w:ascii="宋体" w:hAnsi="宋体" w:eastAsia="宋体" w:cs="宋体"/>
                <w:sz w:val="21"/>
                <w:szCs w:val="21"/>
                <w:highlight w:val="none"/>
                <w:lang w:val="en-US" w:eastAsia="zh-CN" w:bidi="ar-SA"/>
              </w:rPr>
            </w:r>
            <w:r/>
          </w:p>
          <w:p>
            <w:pPr>
              <w:pStyle w:val="760"/>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2、项目培训方案(2分)：投标人应根据招标文件要求提供培训服务，并针对本次项目提供培训方案、师资、教材等，方案优于招标文件要求的2分；方案基本</w:t>
            </w:r>
            <w:r>
              <w:rPr>
                <w:rFonts w:hint="eastAsia" w:ascii="宋体" w:hAnsi="宋体" w:eastAsia="宋体" w:cs="宋体"/>
                <w:bCs/>
                <w:sz w:val="21"/>
                <w:szCs w:val="21"/>
                <w:highlight w:val="none"/>
                <w:lang w:val="en-US" w:eastAsia="zh-CN" w:bidi="ar-SA"/>
              </w:rPr>
              <w:t xml:space="preserve">满足</w:t>
            </w:r>
            <w:r>
              <w:rPr>
                <w:rFonts w:hint="eastAsia" w:ascii="宋体" w:hAnsi="宋体" w:eastAsia="宋体" w:cs="宋体"/>
                <w:sz w:val="21"/>
                <w:szCs w:val="21"/>
                <w:highlight w:val="none"/>
                <w:lang w:val="en-US" w:eastAsia="zh-CN" w:bidi="ar-SA"/>
              </w:rPr>
              <w:t xml:space="preserve">招标文件要求的得1分；其他或未提供的不得分。</w:t>
            </w:r>
            <w:r>
              <w:rPr>
                <w:rFonts w:ascii="宋体" w:hAnsi="宋体" w:eastAsia="宋体" w:cs="宋体"/>
                <w:sz w:val="21"/>
                <w:szCs w:val="21"/>
                <w:highlight w:val="none"/>
                <w:lang w:val="en-US" w:eastAsia="zh-CN" w:bidi="ar-SA"/>
              </w:rPr>
            </w:r>
            <w:r/>
          </w:p>
          <w:p>
            <w:pPr>
              <w:pStyle w:val="760"/>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3、项目验收方案（5分）：由评委根据投标人提供的验收方案进行评定。方案优于招标文件要求，得5分；方案满足招标文件要求，得2.5分；方案不满足招标文件要求，得0分。</w:t>
            </w:r>
            <w:r>
              <w:rPr>
                <w:rFonts w:ascii="宋体" w:hAnsi="宋体" w:eastAsia="宋体" w:cs="宋体"/>
                <w:sz w:val="21"/>
                <w:szCs w:val="21"/>
                <w:highlight w:val="none"/>
                <w:lang w:val="en-US" w:eastAsia="zh-CN" w:bidi="ar-SA"/>
              </w:rPr>
            </w:r>
            <w:r/>
          </w:p>
          <w:p>
            <w:pPr>
              <w:pStyle w:val="760"/>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4、第三方验收承诺（1分）：承诺接受采购人邀请第三方机构进行验收，费用由中标供应商承担的，得1分（提供承诺函，须明确接受第三方机构由招标人自行指定，且承担全部验收费用，否则不得分）。</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6"/>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售后服务</w:t>
            </w:r>
            <w:r>
              <w:rPr>
                <w:rFonts w:ascii="宋体" w:hAnsi="宋体" w:eastAsia="宋体" w:cs="宋体"/>
                <w:bCs/>
                <w:sz w:val="21"/>
                <w:szCs w:val="21"/>
                <w:highlight w:val="none"/>
                <w:lang w:val="en-US" w:eastAsia="zh-CN" w:bidi="ar-SA"/>
              </w:rPr>
            </w:r>
            <w:r/>
          </w:p>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(9分)</w:t>
            </w:r>
            <w:r>
              <w:rPr>
                <w:rFonts w:ascii="宋体" w:hAnsi="宋体" w:eastAsia="宋体" w:cs="宋体"/>
                <w:bCs/>
                <w:sz w:val="21"/>
                <w:szCs w:val="21"/>
                <w:highlight w:val="none"/>
                <w:lang w:val="en-US" w:eastAsia="zh-CN" w:bidi="ar-SA"/>
              </w:rPr>
            </w:r>
            <w:r/>
          </w:p>
        </w:tc>
        <w:tc>
          <w:tcPr>
            <w:tcW w:w="6241" w:type="dxa"/>
            <w:vAlign w:val="top"/>
            <w:textDirection w:val="lrTb"/>
            <w:noWrap/>
          </w:tcPr>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售后服务实施响应(5分)：评委将根据投标人提供的售后服务方案（包括质保期内的响应时效、定期回访与巡检制度、故障分级处理机制、技术人员资质与保障、备品备件供应价格与时效等）及服务能力（设立的服务网点、维修网点的数量、分布、技术力量配置等）进行综合评定。方案优于招标文件要求，得5分；方案满足招标文件要求，得2.5分；方案不满足招标文件要求，得0分。</w:t>
            </w:r>
            <w:r>
              <w:rPr>
                <w:rFonts w:ascii="宋体" w:hAnsi="宋体" w:eastAsia="宋体" w:cs="宋体"/>
                <w:sz w:val="21"/>
                <w:szCs w:val="21"/>
                <w:highlight w:val="none"/>
                <w:lang w:val="en-US" w:eastAsia="zh-CN" w:bidi="ar-SA"/>
              </w:rPr>
            </w:r>
            <w:r/>
          </w:p>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2、增加免费质保期承诺(4分)：投标人在完全满足招标文件规定的免费质保期基础上，每增加一年免费质保期的加2分，最多加4分，其他或未提供的不得分。</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9</w:t>
            </w:r>
            <w:r>
              <w:rPr>
                <w:rFonts w:ascii="宋体" w:hAnsi="宋体" w:eastAsia="宋体" w:cs="宋体"/>
                <w:bCs/>
                <w:sz w:val="21"/>
                <w:szCs w:val="21"/>
                <w:highlight w:val="none"/>
                <w:lang w:val="en-US" w:eastAsia="zh-CN" w:bidi="ar-SA"/>
              </w:rPr>
            </w:r>
            <w:r/>
          </w:p>
        </w:tc>
      </w:tr>
      <w:tr>
        <w:trPr>
          <w:trHeight w:val="699"/>
        </w:trPr>
        <w:tc>
          <w:tcPr>
            <w:tcW w:w="822" w:type="dxa"/>
            <w:vAlign w:val="center"/>
            <w:textDirection w:val="lrTb"/>
            <w:noWrap/>
          </w:tcPr>
          <w:p>
            <w:pPr>
              <w:pStyle w:val="760"/>
              <w:numPr>
                <w:ilvl w:val="0"/>
                <w:numId w:val="16"/>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ind w:left="2" w:hanging="2"/>
              <w:jc w:val="center"/>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项目组成员情况</w:t>
            </w:r>
            <w:r>
              <w:rPr>
                <w:rFonts w:ascii="宋体" w:hAnsi="宋体" w:eastAsia="宋体" w:cs="宋体"/>
                <w:sz w:val="21"/>
                <w:szCs w:val="21"/>
                <w:highlight w:val="none"/>
                <w:lang w:val="en-US" w:eastAsia="zh-CN" w:bidi="ar-SA"/>
              </w:rPr>
            </w:r>
            <w:r/>
          </w:p>
          <w:p>
            <w:pPr>
              <w:pStyle w:val="760"/>
              <w:ind w:left="2" w:hanging="2"/>
              <w:jc w:val="center"/>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（7分）</w:t>
            </w:r>
            <w:r>
              <w:rPr>
                <w:rFonts w:ascii="宋体" w:hAnsi="宋体" w:eastAsia="宋体" w:cs="宋体"/>
                <w:sz w:val="21"/>
                <w:szCs w:val="21"/>
                <w:highlight w:val="none"/>
                <w:lang w:val="en-US" w:eastAsia="zh-CN" w:bidi="ar-SA"/>
              </w:rPr>
            </w:r>
            <w:r/>
          </w:p>
        </w:tc>
        <w:tc>
          <w:tcPr>
            <w:tcW w:w="6241" w:type="dxa"/>
            <w:vAlign w:val="top"/>
            <w:textDirection w:val="lrTb"/>
            <w:noWrap/>
          </w:tcPr>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1、项目组成员具有应急管理部门颁发的电工作业证，每有一人得2分；</w:t>
            </w:r>
            <w:r>
              <w:rPr>
                <w:rFonts w:ascii="宋体" w:hAnsi="宋体" w:eastAsia="宋体" w:cs="宋体"/>
                <w:sz w:val="21"/>
                <w:szCs w:val="21"/>
                <w:highlight w:val="none"/>
                <w:lang w:val="en-US" w:eastAsia="zh-CN" w:bidi="ar-SA"/>
              </w:rPr>
            </w:r>
            <w:r/>
          </w:p>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2、项目组成员具有应急管理部门颁发的熔化焊接与热切割作业证，每有一人得2分。</w:t>
            </w:r>
            <w:r>
              <w:rPr>
                <w:rFonts w:ascii="宋体" w:hAnsi="宋体" w:eastAsia="宋体" w:cs="宋体"/>
                <w:sz w:val="21"/>
                <w:szCs w:val="21"/>
                <w:highlight w:val="none"/>
                <w:lang w:val="en-US" w:eastAsia="zh-CN" w:bidi="ar-SA"/>
              </w:rPr>
            </w:r>
            <w:r/>
          </w:p>
          <w:p>
            <w:pPr>
              <w:pStyle w:val="760"/>
              <w:contextualSpacing/>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3、拟派本项目的项目经理具有机电工程类相关中级及以上职称，或者具有消防类相关中级及以上职称，每有一人得1.5分，最高得3分；。</w:t>
            </w:r>
            <w:r>
              <w:rPr>
                <w:rFonts w:hint="eastAsia" w:ascii="宋体" w:hAnsi="宋体" w:eastAsia="宋体" w:cs="宋体"/>
                <w:sz w:val="21"/>
                <w:szCs w:val="21"/>
                <w:highlight w:val="none"/>
                <w:lang w:val="en-US" w:eastAsia="zh-CN" w:bidi="ar-SA"/>
              </w:rPr>
            </w:r>
            <w:r/>
          </w:p>
          <w:p>
            <w:pPr>
              <w:pStyle w:val="760"/>
              <w:contextualSpacing/>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注：同一人不同证书，不重复计分。以上须按要求提供相关人员证书复印件及供应商2025年5月（含）以来任意一个月为其缴纳的社保缴费证明，否则不得分。</w:t>
            </w:r>
            <w:r>
              <w:rPr>
                <w:rFonts w:ascii="宋体" w:hAnsi="宋体" w:eastAsia="宋体" w:cs="宋体"/>
                <w:sz w:val="21"/>
                <w:szCs w:val="21"/>
                <w:highlight w:val="none"/>
                <w:lang w:val="en-US" w:eastAsia="zh-CN" w:bidi="ar-SA"/>
              </w:rPr>
            </w:r>
            <w:r/>
          </w:p>
        </w:tc>
        <w:tc>
          <w:tcPr>
            <w:tcW w:w="803" w:type="dxa"/>
            <w:vAlign w:val="center"/>
            <w:textDirection w:val="lrTb"/>
            <w:noWrap/>
          </w:tcPr>
          <w:p>
            <w:pPr>
              <w:pStyle w:val="760"/>
              <w:jc w:val="center"/>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w:t>
            </w:r>
            <w:r>
              <w:rPr>
                <w:rFonts w:ascii="宋体" w:hAnsi="宋体" w:eastAsia="宋体" w:cs="宋体"/>
                <w:sz w:val="21"/>
                <w:szCs w:val="21"/>
                <w:highlight w:val="none"/>
                <w:lang w:val="en-US" w:eastAsia="zh-CN" w:bidi="ar-SA"/>
              </w:rPr>
            </w:r>
            <w:r/>
          </w:p>
        </w:tc>
      </w:tr>
      <w:tr>
        <w:trPr>
          <w:trHeight w:val="1259"/>
        </w:trPr>
        <w:tc>
          <w:tcPr>
            <w:tcW w:w="822" w:type="dxa"/>
            <w:vAlign w:val="center"/>
            <w:textDirection w:val="lrTb"/>
            <w:noWrap/>
          </w:tcPr>
          <w:p>
            <w:pPr>
              <w:pStyle w:val="760"/>
              <w:numPr>
                <w:ilvl w:val="0"/>
                <w:numId w:val="16"/>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834"/>
              <w:ind w:left="0"/>
              <w:jc w:val="center"/>
              <w:spacing w:after="120"/>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产品业绩</w:t>
            </w:r>
            <w:r>
              <w:rPr>
                <w:rFonts w:ascii="宋体" w:hAnsi="宋体" w:eastAsia="宋体" w:cs="宋体"/>
                <w:bCs/>
                <w:sz w:val="21"/>
                <w:szCs w:val="21"/>
                <w:highlight w:val="none"/>
                <w:lang w:val="en-US" w:eastAsia="zh-CN" w:bidi="ar-SA"/>
              </w:rPr>
            </w:r>
            <w:r/>
          </w:p>
          <w:p>
            <w:pPr>
              <w:pStyle w:val="834"/>
              <w:ind w:left="0"/>
              <w:jc w:val="center"/>
              <w:spacing w:after="120"/>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(9分)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投标人自2022年11月1日以来（以合同签约时间为准），与本标段类似厨具项目供货业绩，每提供1个得3分，满分9分（投标文件需提供中标通知书、合同复印件，否则不得分）。并由投标人提供类似厨具经营业绩情况说明列表，内容主要包括买方名称、合同金额、签订时间、联系人及电话等，采购人将根据此表随机抽查，如有虚假将取消中标人资格。</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9</w:t>
            </w:r>
            <w:r>
              <w:rPr>
                <w:rFonts w:ascii="宋体" w:hAnsi="宋体" w:eastAsia="宋体" w:cs="宋体"/>
                <w:bCs/>
                <w:sz w:val="21"/>
                <w:szCs w:val="21"/>
                <w:highlight w:val="none"/>
                <w:lang w:val="en-US" w:eastAsia="zh-CN" w:bidi="ar-SA"/>
              </w:rPr>
            </w:r>
            <w:r/>
          </w:p>
        </w:tc>
      </w:tr>
      <w:tr>
        <w:trPr>
          <w:trHeight w:val="1259"/>
        </w:trPr>
        <w:tc>
          <w:tcPr>
            <w:tcW w:w="822" w:type="dxa"/>
            <w:vAlign w:val="center"/>
            <w:textDirection w:val="lrTb"/>
            <w:noWrap/>
          </w:tcPr>
          <w:p>
            <w:pPr>
              <w:pStyle w:val="760"/>
              <w:numPr>
                <w:ilvl w:val="0"/>
                <w:numId w:val="16"/>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834"/>
              <w:ind w:left="0"/>
              <w:jc w:val="center"/>
              <w:spacing w:after="120"/>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节能环保（1分）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r>
              <w:rPr>
                <w:rFonts w:ascii="宋体" w:hAnsi="宋体" w:eastAsia="宋体" w:cs="宋体"/>
                <w:bCs/>
                <w:sz w:val="21"/>
                <w:szCs w:val="21"/>
                <w:highlight w:val="none"/>
                <w:lang w:val="en-US" w:eastAsia="zh-CN" w:bidi="ar-SA"/>
              </w:rPr>
            </w:r>
            <w:r/>
          </w:p>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2、投标产品属于财政部、生态环境部公布的“环境标志产品品目清单”范围内的，投标人提供国家确定的认证机构出具的、处于有效期内的该投标产品环境标志产品认证证书复印件的，有1个得0.5分，最多得0.5分。</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w:t>
            </w:r>
            <w:r>
              <w:rPr>
                <w:rFonts w:ascii="宋体" w:hAnsi="宋体" w:eastAsia="宋体" w:cs="宋体"/>
                <w:bCs/>
                <w:sz w:val="21"/>
                <w:szCs w:val="21"/>
                <w:highlight w:val="none"/>
                <w:lang w:val="en-US" w:eastAsia="zh-CN" w:bidi="ar-SA"/>
              </w:rPr>
            </w:r>
            <w:r/>
          </w:p>
        </w:tc>
      </w:tr>
      <w:tr>
        <w:trPr>
          <w:trHeight w:val="657"/>
        </w:trPr>
        <w:tc>
          <w:tcPr>
            <w:tcW w:w="822" w:type="dxa"/>
            <w:vAlign w:val="center"/>
            <w:textDirection w:val="lrTb"/>
            <w:noWrap/>
          </w:tcPr>
          <w:p>
            <w:pPr>
              <w:pStyle w:val="760"/>
              <w:numPr>
                <w:ilvl w:val="0"/>
                <w:numId w:val="16"/>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285" w:type="dxa"/>
            <w:vAlign w:val="center"/>
            <w:textDirection w:val="lrTb"/>
            <w:noWrap/>
          </w:tcPr>
          <w:p>
            <w:pPr>
              <w:pStyle w:val="760"/>
              <w:jc w:val="center"/>
              <w:spacing w:before="68" w:line="288"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应急及安全（3分）</w:t>
            </w:r>
            <w:r>
              <w:rPr>
                <w:rFonts w:ascii="宋体" w:hAnsi="宋体" w:eastAsia="宋体" w:cs="宋体"/>
                <w:bCs/>
                <w:sz w:val="21"/>
                <w:szCs w:val="21"/>
                <w:highlight w:val="none"/>
                <w:lang w:val="en-US" w:eastAsia="zh-CN" w:bidi="ar-SA"/>
              </w:rPr>
            </w:r>
            <w:r/>
          </w:p>
        </w:tc>
        <w:tc>
          <w:tcPr>
            <w:tcW w:w="6241" w:type="dxa"/>
            <w:vAlign w:val="center"/>
            <w:textDirection w:val="lrTb"/>
            <w:noWrap/>
          </w:tcPr>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应急方案（1.5分）：投标人对施工过程中设立应急处理小组，对可能出现的突发状况有明确的应急事件的处理程序和应急解决办法，方案优于招标文件要求的1.5分；方案基本满足招标文件要求的得1分；其他或未提供的不得分。</w:t>
            </w:r>
            <w:r>
              <w:rPr>
                <w:rFonts w:ascii="宋体" w:hAnsi="宋体" w:eastAsia="宋体" w:cs="宋体"/>
                <w:bCs/>
                <w:sz w:val="21"/>
                <w:szCs w:val="21"/>
                <w:highlight w:val="none"/>
                <w:lang w:val="en-US" w:eastAsia="zh-CN" w:bidi="ar-SA"/>
              </w:rPr>
            </w:r>
            <w:r/>
          </w:p>
          <w:p>
            <w:pPr>
              <w:pStyle w:val="760"/>
              <w:contextualSpacing/>
              <w:jc w:val="left"/>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2、安全保证措施（1.5分）：投标人对项目组人员的个人安全、施工安全、有详细明确的方案，方案优于招标文件要求的1.5分；方案基本满足招标文件要求的得1分；其他或未提供的不得分。</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jc w:val="center"/>
              <w:spacing w:before="68" w:line="288"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rPr>
                <w:rFonts w:ascii="宋体" w:hAnsi="宋体" w:eastAsia="宋体" w:cs="宋体"/>
                <w:bCs/>
                <w:sz w:val="21"/>
                <w:szCs w:val="21"/>
                <w:highlight w:val="none"/>
                <w:lang w:val="en-US" w:eastAsia="zh-CN" w:bidi="ar-SA"/>
              </w:rPr>
            </w:r>
            <w:r/>
          </w:p>
        </w:tc>
      </w:tr>
      <w:tr>
        <w:trPr>
          <w:trHeight w:val="592"/>
        </w:trPr>
        <w:tc>
          <w:tcPr>
            <w:tcW w:w="822" w:type="dxa"/>
            <w:vAlign w:val="center"/>
            <w:textDirection w:val="lrTb"/>
            <w:noWrap/>
          </w:tcPr>
          <w:p>
            <w:pPr>
              <w:pStyle w:val="760"/>
              <w:numPr>
                <w:ilvl w:val="0"/>
                <w:numId w:val="16"/>
              </w:numPr>
              <w:contextualSpacing/>
              <w:ind w:left="0" w:firstLine="0"/>
              <w:jc w:val="center"/>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gridSpan w:val="2"/>
            <w:tcW w:w="7526"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合计</w:t>
            </w:r>
            <w:r>
              <w:rPr>
                <w:rFonts w:ascii="宋体" w:hAnsi="宋体" w:eastAsia="宋体" w:cs="宋体"/>
                <w:bCs/>
                <w:sz w:val="21"/>
                <w:szCs w:val="21"/>
                <w:highlight w:val="none"/>
                <w:lang w:val="en-US" w:eastAsia="zh-CN" w:bidi="ar-SA"/>
              </w:rPr>
            </w:r>
            <w:r/>
          </w:p>
        </w:tc>
        <w:tc>
          <w:tcPr>
            <w:tcW w:w="803" w:type="dxa"/>
            <w:vAlign w:val="center"/>
            <w:textDirection w:val="lrTb"/>
            <w:noWrap/>
          </w:tcPr>
          <w:p>
            <w:pPr>
              <w:pStyle w:val="760"/>
              <w:contextualSpacing/>
              <w:jc w:val="center"/>
              <w:spacing w:line="320" w:lineRule="exact"/>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100</w:t>
            </w:r>
            <w:r>
              <w:rPr>
                <w:rFonts w:ascii="宋体" w:hAnsi="宋体" w:eastAsia="宋体" w:cs="宋体"/>
                <w:bCs/>
                <w:sz w:val="21"/>
                <w:szCs w:val="21"/>
                <w:highlight w:val="none"/>
                <w:lang w:val="en-US" w:eastAsia="zh-CN" w:bidi="ar-SA"/>
              </w:rPr>
            </w:r>
            <w:r/>
          </w:p>
        </w:tc>
      </w:tr>
    </w:tbl>
    <w:p>
      <w:pPr>
        <w:pStyle w:val="760"/>
        <w:rPr>
          <w:rFonts w:ascii="宋体" w:hAnsi="宋体" w:cs="宋体"/>
          <w:b/>
          <w:position w:val="-10"/>
          <w:szCs w:val="21"/>
          <w:highlight w:val="none"/>
        </w:rPr>
      </w:pPr>
      <w:r>
        <w:rPr>
          <w:rFonts w:ascii="宋体" w:hAnsi="宋体" w:cs="宋体"/>
          <w:b/>
          <w:position w:val="-10"/>
          <w:szCs w:val="21"/>
          <w:highlight w:val="none"/>
        </w:rPr>
        <w:br w:type="page" w:clear="all"/>
      </w:r>
      <w:r>
        <w:rPr>
          <w:rFonts w:ascii="宋体" w:hAnsi="宋体" w:cs="宋体"/>
          <w:b/>
          <w:position w:val="-10"/>
          <w:szCs w:val="21"/>
          <w:highlight w:val="none"/>
        </w:rPr>
      </w:r>
      <w:r/>
    </w:p>
    <w:p>
      <w:pPr>
        <w:pStyle w:val="760"/>
        <w:ind w:firstLine="373"/>
        <w:spacing w:line="360" w:lineRule="auto"/>
        <w:rPr>
          <w:rFonts w:ascii="宋体" w:hAnsi="宋体" w:cs="宋体"/>
          <w:b/>
          <w:bCs/>
          <w:szCs w:val="21"/>
          <w:highlight w:val="none"/>
        </w:rPr>
      </w:pPr>
      <w:r>
        <w:rPr>
          <w:rFonts w:hint="eastAsia" w:ascii="宋体" w:hAnsi="宋体" w:cs="宋体"/>
          <w:b/>
          <w:bCs/>
          <w:szCs w:val="21"/>
          <w:highlight w:val="none"/>
        </w:rPr>
        <w:t xml:space="preserve">注：</w:t>
      </w:r>
      <w:r>
        <w:rPr>
          <w:rFonts w:ascii="宋体" w:hAnsi="宋体" w:cs="宋体"/>
          <w:b/>
          <w:bCs/>
          <w:szCs w:val="21"/>
          <w:highlight w:val="none"/>
        </w:rPr>
      </w:r>
      <w:r/>
    </w:p>
    <w:p>
      <w:pPr>
        <w:pStyle w:val="760"/>
        <w:ind w:firstLine="420"/>
        <w:spacing w:line="360" w:lineRule="auto"/>
        <w:tabs>
          <w:tab w:val="left" w:pos="1080" w:leader="none"/>
          <w:tab w:val="left" w:pos="1589" w:leader="none"/>
        </w:tabs>
        <w:rPr>
          <w:rFonts w:ascii="宋体" w:hAnsi="宋体" w:cs="宋体"/>
          <w:szCs w:val="21"/>
          <w:highlight w:val="none"/>
        </w:rPr>
      </w:pPr>
      <w:r/>
      <w:bookmarkStart w:id="276" w:name="_Toc91836565"/>
      <w:r>
        <w:rPr>
          <w:rFonts w:hint="eastAsia" w:ascii="宋体" w:hAnsi="宋体" w:cs="宋体"/>
          <w:szCs w:val="21"/>
          <w:highlight w:val="none"/>
        </w:rPr>
        <w:t xml:space="preserve">落实政府采购政策的价格调整：符合第二章《投标人须知》4条规定情形的，可以享受中小企业扶持政策，用扣除后的价格参加评审。</w:t>
      </w:r>
      <w:r>
        <w:rPr>
          <w:rFonts w:ascii="宋体" w:hAnsi="宋体" w:cs="宋体"/>
          <w:szCs w:val="21"/>
          <w:highlight w:val="none"/>
        </w:rPr>
      </w:r>
      <w:r/>
    </w:p>
    <w:p>
      <w:pPr>
        <w:pStyle w:val="760"/>
        <w:ind w:firstLine="420"/>
        <w:spacing w:line="360" w:lineRule="auto"/>
        <w:tabs>
          <w:tab w:val="left" w:pos="1080" w:leader="none"/>
          <w:tab w:val="left" w:pos="1589" w:leader="none"/>
        </w:tabs>
        <w:rPr>
          <w:rFonts w:ascii="宋体" w:hAnsi="宋体" w:cs="宋体"/>
          <w:szCs w:val="21"/>
          <w:highlight w:val="none"/>
        </w:rPr>
      </w:pPr>
      <w:r>
        <w:rPr>
          <w:rFonts w:hint="eastAsia" w:ascii="宋体" w:hAnsi="宋体" w:cs="宋体"/>
          <w:szCs w:val="21"/>
          <w:highlight w:val="none"/>
        </w:rPr>
        <w:t xml:space="preserve">1、对于未预留份额专门面向中小企业采购的采购项目，以及预留份额项目中的非预留部分采购包，对小微企业报价给予</w:t>
      </w:r>
      <w:r>
        <w:rPr>
          <w:rFonts w:hint="eastAsia" w:ascii="宋体" w:hAnsi="宋体" w:cs="宋体"/>
          <w:szCs w:val="21"/>
          <w:highlight w:val="none"/>
          <w:u w:val="single"/>
        </w:rPr>
        <w:t xml:space="preserve">10%</w:t>
      </w:r>
      <w:r>
        <w:rPr>
          <w:rFonts w:hint="eastAsia" w:ascii="宋体" w:hAnsi="宋体" w:cs="宋体"/>
          <w:szCs w:val="21"/>
          <w:highlight w:val="none"/>
        </w:rPr>
        <w:t xml:space="preserve">的扣除，用扣除后的价格参加评审。</w:t>
      </w:r>
      <w:r>
        <w:rPr>
          <w:rFonts w:ascii="宋体" w:hAnsi="宋体" w:cs="宋体"/>
          <w:szCs w:val="21"/>
          <w:highlight w:val="none"/>
        </w:rPr>
      </w:r>
      <w:r/>
    </w:p>
    <w:p>
      <w:pPr>
        <w:pStyle w:val="760"/>
        <w:ind w:firstLine="420"/>
        <w:spacing w:line="360" w:lineRule="auto"/>
        <w:tabs>
          <w:tab w:val="left" w:pos="1080" w:leader="none"/>
          <w:tab w:val="left" w:pos="1589" w:leader="none"/>
        </w:tabs>
        <w:rPr>
          <w:rFonts w:ascii="宋体" w:hAnsi="宋体" w:cs="宋体"/>
          <w:szCs w:val="21"/>
          <w:highlight w:val="none"/>
        </w:rPr>
      </w:pPr>
      <w:r>
        <w:rPr>
          <w:rFonts w:hint="eastAsia" w:ascii="宋体" w:hAnsi="宋体"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rPr>
          <w:rFonts w:ascii="宋体" w:hAnsi="宋体" w:cs="宋体"/>
          <w:szCs w:val="21"/>
          <w:highlight w:val="none"/>
        </w:rPr>
      </w:r>
      <w:r/>
    </w:p>
    <w:p>
      <w:pPr>
        <w:pStyle w:val="760"/>
        <w:ind w:firstLine="420"/>
        <w:spacing w:line="360" w:lineRule="auto"/>
        <w:tabs>
          <w:tab w:val="left" w:pos="1080" w:leader="none"/>
          <w:tab w:val="left" w:pos="1589" w:leader="none"/>
        </w:tabs>
        <w:rPr>
          <w:rFonts w:ascii="宋体" w:hAnsi="宋体" w:cs="宋体"/>
          <w:szCs w:val="21"/>
          <w:highlight w:val="none"/>
        </w:rPr>
      </w:pPr>
      <w:r>
        <w:rPr>
          <w:rFonts w:hint="eastAsia" w:ascii="宋体" w:hAnsi="宋体" w:cs="宋体"/>
          <w:szCs w:val="21"/>
          <w:highlight w:val="none"/>
        </w:rPr>
        <w:t xml:space="preserve">3、组成联合体或者接受分包的小微企业与联合体内其他企业、分包企业之间存在直接控股、管理关系的，不享受价格扣除优惠政策。</w:t>
      </w:r>
      <w:r>
        <w:rPr>
          <w:rFonts w:ascii="宋体" w:hAnsi="宋体" w:cs="宋体"/>
          <w:szCs w:val="21"/>
          <w:highlight w:val="none"/>
        </w:rPr>
      </w:r>
      <w:r/>
    </w:p>
    <w:p>
      <w:pPr>
        <w:pStyle w:val="760"/>
        <w:ind w:firstLine="420"/>
        <w:spacing w:line="360" w:lineRule="auto"/>
        <w:tabs>
          <w:tab w:val="left" w:pos="1080" w:leader="none"/>
          <w:tab w:val="left" w:pos="1589" w:leader="none"/>
        </w:tabs>
        <w:rPr>
          <w:rFonts w:ascii="宋体" w:hAnsi="宋体" w:cs="宋体"/>
          <w:szCs w:val="21"/>
          <w:highlight w:val="none"/>
        </w:rPr>
      </w:pPr>
      <w:r>
        <w:rPr>
          <w:rFonts w:hint="eastAsia" w:ascii="宋体" w:hAnsi="宋体" w:cs="宋体"/>
          <w:szCs w:val="21"/>
          <w:highlight w:val="none"/>
        </w:rPr>
        <w:t xml:space="preserve">4、价格扣除比例对小型企业和微型企业同等对待，不作区分。</w:t>
      </w:r>
      <w:r>
        <w:rPr>
          <w:rFonts w:ascii="宋体" w:hAnsi="宋体" w:cs="宋体"/>
          <w:szCs w:val="21"/>
          <w:highlight w:val="none"/>
        </w:rPr>
      </w:r>
      <w:r/>
    </w:p>
    <w:p>
      <w:pPr>
        <w:pStyle w:val="760"/>
        <w:ind w:firstLine="420"/>
        <w:spacing w:line="360" w:lineRule="auto"/>
        <w:tabs>
          <w:tab w:val="left" w:pos="1080" w:leader="none"/>
          <w:tab w:val="left" w:pos="1589" w:leader="none"/>
        </w:tabs>
        <w:rPr>
          <w:rFonts w:ascii="宋体" w:hAnsi="宋体" w:cs="宋体"/>
          <w:szCs w:val="21"/>
          <w:highlight w:val="none"/>
        </w:rPr>
      </w:pPr>
      <w:r>
        <w:rPr>
          <w:rFonts w:hint="eastAsia" w:ascii="宋体" w:hAnsi="宋体" w:cs="宋体"/>
          <w:szCs w:val="21"/>
          <w:highlight w:val="none"/>
        </w:rPr>
        <w:t xml:space="preserve">5、中小企业参加政府采购活动，应当按照招标文件给定的格式出具《中小企业声明函》，否则不得享受相关中小企业扶持政策。</w:t>
      </w:r>
      <w:r>
        <w:rPr>
          <w:rFonts w:ascii="宋体" w:hAnsi="宋体" w:cs="宋体"/>
          <w:szCs w:val="21"/>
          <w:highlight w:val="none"/>
        </w:rPr>
      </w:r>
      <w:r/>
    </w:p>
    <w:p>
      <w:pPr>
        <w:pStyle w:val="760"/>
        <w:ind w:firstLine="420"/>
        <w:spacing w:line="360" w:lineRule="auto"/>
        <w:tabs>
          <w:tab w:val="left" w:pos="1080" w:leader="none"/>
          <w:tab w:val="left" w:pos="1589" w:leader="none"/>
        </w:tabs>
        <w:rPr>
          <w:rFonts w:ascii="宋体" w:hAnsi="宋体" w:cs="宋体"/>
          <w:szCs w:val="21"/>
          <w:highlight w:val="none"/>
        </w:rPr>
      </w:pPr>
      <w:r>
        <w:rPr>
          <w:rFonts w:hint="eastAsia" w:ascii="宋体" w:hAnsi="宋体" w:cs="宋体"/>
          <w:szCs w:val="21"/>
          <w:highlight w:val="none"/>
        </w:rPr>
        <w:t xml:space="preserve">6、监狱企业提供了由省级以上监狱管理局、戒毒管理局（含新疆生产建设兵团）出具的属于监狱企业的证明文件的，视同小微企业。</w:t>
      </w:r>
      <w:r>
        <w:rPr>
          <w:rFonts w:ascii="宋体" w:hAnsi="宋体" w:cs="宋体"/>
          <w:szCs w:val="21"/>
          <w:highlight w:val="none"/>
        </w:rPr>
      </w:r>
      <w:r/>
    </w:p>
    <w:p>
      <w:pPr>
        <w:pStyle w:val="760"/>
        <w:ind w:firstLine="420"/>
        <w:spacing w:line="360" w:lineRule="auto"/>
        <w:tabs>
          <w:tab w:val="left" w:pos="1080" w:leader="none"/>
          <w:tab w:val="left" w:pos="1589" w:leader="none"/>
        </w:tabs>
        <w:rPr>
          <w:rFonts w:ascii="宋体" w:hAnsi="宋体" w:cs="宋体"/>
          <w:szCs w:val="21"/>
          <w:highlight w:val="none"/>
        </w:rPr>
      </w:pPr>
      <w:r>
        <w:rPr>
          <w:rFonts w:hint="eastAsia" w:ascii="宋体" w:hAnsi="宋体" w:cs="宋体"/>
          <w:szCs w:val="21"/>
          <w:highlight w:val="none"/>
        </w:rPr>
        <w:t xml:space="preserve">7、残疾人福利性单位按招标文件要求提供了《残疾人福利性单位声明函》（见附件）的，视同小微企业。</w:t>
      </w:r>
      <w:r>
        <w:rPr>
          <w:rFonts w:ascii="宋体" w:hAnsi="宋体" w:cs="宋体"/>
          <w:szCs w:val="21"/>
          <w:highlight w:val="none"/>
        </w:rPr>
      </w:r>
      <w:r/>
    </w:p>
    <w:p>
      <w:pPr>
        <w:pStyle w:val="760"/>
        <w:ind w:firstLine="420"/>
        <w:spacing w:line="360" w:lineRule="auto"/>
        <w:tabs>
          <w:tab w:val="left" w:pos="1080" w:leader="none"/>
          <w:tab w:val="left" w:pos="1589" w:leader="none"/>
        </w:tabs>
        <w:rPr>
          <w:rFonts w:ascii="宋体" w:hAnsi="宋体" w:cs="宋体"/>
          <w:szCs w:val="21"/>
          <w:highlight w:val="none"/>
        </w:rPr>
      </w:pPr>
      <w:r>
        <w:rPr>
          <w:rFonts w:hint="eastAsia" w:ascii="宋体" w:hAnsi="宋体" w:cs="宋体"/>
          <w:szCs w:val="21"/>
          <w:highlight w:val="none"/>
        </w:rPr>
        <w:t xml:space="preserve">8、若投标人同时属于小型或微型企业、监狱企业、残疾人福利性单位中的两种及以上，将不重复享受小微企业价格扣减的优惠政策。</w:t>
      </w:r>
      <w:r>
        <w:rPr>
          <w:rFonts w:ascii="宋体" w:hAnsi="宋体" w:cs="宋体"/>
          <w:szCs w:val="21"/>
          <w:highlight w:val="none"/>
        </w:rPr>
      </w:r>
      <w:r/>
    </w:p>
    <w:p>
      <w:pPr>
        <w:pStyle w:val="760"/>
        <w:ind w:firstLine="420"/>
        <w:spacing w:line="360" w:lineRule="auto"/>
        <w:tabs>
          <w:tab w:val="left" w:pos="1080" w:leader="none"/>
          <w:tab w:val="left" w:pos="1589" w:leader="none"/>
        </w:tabs>
        <w:rPr>
          <w:rFonts w:ascii="宋体" w:hAnsi="宋体" w:cs="宋体"/>
          <w:szCs w:val="21"/>
          <w:highlight w:val="none"/>
        </w:rPr>
      </w:pPr>
      <w:r>
        <w:rPr>
          <w:rFonts w:hint="eastAsia" w:ascii="宋体" w:hAnsi="宋体" w:cs="宋体"/>
          <w:szCs w:val="21"/>
          <w:highlight w:val="none"/>
        </w:rPr>
        <w:t xml:space="preserve">9、非政府强制采购的节能产品或环境标志产品，依据品目清单和认证证书实施政府优先采购。优先采购的具体规定（如涉及）___/__。</w:t>
      </w:r>
      <w:r>
        <w:rPr>
          <w:rFonts w:ascii="宋体" w:hAnsi="宋体" w:cs="宋体"/>
          <w:szCs w:val="21"/>
          <w:highlight w:val="none"/>
        </w:rPr>
      </w:r>
      <w:r/>
    </w:p>
    <w:p>
      <w:pPr>
        <w:pStyle w:val="760"/>
        <w:ind w:firstLine="420"/>
        <w:spacing w:line="360" w:lineRule="auto"/>
        <w:tabs>
          <w:tab w:val="left" w:pos="1080" w:leader="none"/>
          <w:tab w:val="left" w:pos="1589" w:leader="none"/>
        </w:tabs>
        <w:rPr>
          <w:rFonts w:ascii="宋体" w:hAnsi="宋体" w:cs="宋体"/>
          <w:szCs w:val="21"/>
          <w:highlight w:val="none"/>
        </w:rPr>
      </w:pPr>
      <w:r>
        <w:rPr>
          <w:rFonts w:hint="eastAsia" w:ascii="宋体" w:hAnsi="宋体" w:cs="宋体"/>
          <w:szCs w:val="21"/>
          <w:highlight w:val="none"/>
        </w:rPr>
        <w:t xml:space="preserve">10、关于无线局域网认证产品政府采购清单中的产品，优先采购的具体规定（如涉及）___/__。</w:t>
      </w:r>
      <w:r>
        <w:rPr>
          <w:rFonts w:ascii="宋体" w:hAnsi="宋体" w:cs="宋体"/>
          <w:szCs w:val="21"/>
          <w:highlight w:val="none"/>
        </w:rPr>
      </w:r>
      <w:r/>
    </w:p>
    <w:p>
      <w:pPr>
        <w:pStyle w:val="760"/>
        <w:jc w:val="left"/>
        <w:widowControl/>
        <w:rPr>
          <w:rFonts w:ascii="宋体" w:hAnsi="宋体" w:cs="宋体"/>
          <w:b/>
          <w:bCs/>
          <w:sz w:val="32"/>
          <w:szCs w:val="32"/>
          <w:highlight w:val="none"/>
        </w:rPr>
      </w:pPr>
      <w:r/>
      <w:bookmarkStart w:id="277" w:name="_Toc107246273"/>
      <w:r>
        <w:rPr>
          <w:rFonts w:ascii="宋体" w:hAnsi="宋体" w:cs="宋体"/>
          <w:highlight w:val="none"/>
        </w:rPr>
        <w:br w:type="page" w:clear="all"/>
      </w:r>
      <w:r>
        <w:rPr>
          <w:rFonts w:ascii="宋体" w:hAnsi="宋体" w:cs="宋体"/>
          <w:b/>
          <w:bCs/>
          <w:sz w:val="32"/>
          <w:szCs w:val="32"/>
          <w:highlight w:val="none"/>
        </w:rPr>
      </w:r>
      <w:r/>
    </w:p>
    <w:p>
      <w:pPr>
        <w:pStyle w:val="865"/>
        <w:ind w:firstLine="569"/>
        <w:rPr>
          <w:rFonts w:ascii="宋体" w:hAnsi="宋体" w:cs="宋体"/>
          <w:highlight w:val="none"/>
        </w:rPr>
      </w:pPr>
      <w:r>
        <w:rPr>
          <w:rFonts w:hint="eastAsia" w:ascii="宋体" w:hAnsi="宋体" w:cs="宋体"/>
          <w:highlight w:val="none"/>
        </w:rPr>
        <w:t xml:space="preserve">第六章 </w:t>
      </w:r>
      <w:bookmarkEnd w:id="276"/>
      <w:r>
        <w:rPr>
          <w:rFonts w:hint="eastAsia" w:ascii="宋体" w:hAnsi="宋体" w:cs="宋体"/>
          <w:highlight w:val="none"/>
        </w:rPr>
        <w:t xml:space="preserve">投标文件格式</w:t>
      </w:r>
      <w:bookmarkEnd w:id="277"/>
      <w:r>
        <w:rPr>
          <w:rFonts w:ascii="宋体" w:hAnsi="宋体" w:cs="宋体"/>
          <w:highlight w:val="none"/>
        </w:rPr>
      </w:r>
      <w:r/>
    </w:p>
    <w:p>
      <w:pPr>
        <w:pStyle w:val="760"/>
        <w:ind w:firstLine="373"/>
        <w:spacing w:line="360" w:lineRule="auto"/>
        <w:rPr>
          <w:rFonts w:ascii="宋体" w:hAnsi="宋体" w:cs="宋体"/>
          <w:b/>
          <w:bCs/>
          <w:highlight w:val="none"/>
        </w:rPr>
      </w:pPr>
      <w:r>
        <w:rPr>
          <w:rFonts w:hint="eastAsia" w:ascii="宋体" w:hAnsi="宋体" w:cs="宋体"/>
          <w:b/>
          <w:bCs/>
          <w:highlight w:val="none"/>
        </w:rPr>
        <w:t xml:space="preserve">注：请投标人按照以下文件的要求格式、内容，顺序制作投标文件，并请编制目录及页码，否则可能将影响对投标文件的评价。</w:t>
      </w:r>
      <w:r>
        <w:rPr>
          <w:rFonts w:ascii="宋体" w:hAnsi="宋体" w:cs="宋体"/>
          <w:b/>
          <w:bCs/>
          <w:highlight w:val="none"/>
        </w:rPr>
      </w:r>
      <w:r/>
    </w:p>
    <w:p>
      <w:pPr>
        <w:pStyle w:val="1074"/>
        <w:ind w:firstLine="0"/>
        <w:spacing w:line="265" w:lineRule="atLeast"/>
        <w:shd w:val="clear" w:color="auto" w:fill="ffffff"/>
        <w:rPr>
          <w:rFonts w:ascii="宋体" w:hAnsi="宋体" w:eastAsia="宋体" w:cs="宋体"/>
          <w:b/>
          <w:sz w:val="24"/>
          <w:highlight w:val="none"/>
        </w:rPr>
      </w:pPr>
      <w:r>
        <w:rPr>
          <w:rFonts w:ascii="宋体" w:hAnsi="宋体" w:eastAsia="宋体" w:cs="宋体"/>
          <w:b/>
          <w:sz w:val="24"/>
          <w:highlight w:val="none"/>
        </w:rPr>
      </w:r>
      <w:r/>
    </w:p>
    <w:p>
      <w:pPr>
        <w:pStyle w:val="760"/>
        <w:jc w:val="left"/>
        <w:spacing w:before="100" w:after="100" w:line="360" w:lineRule="auto"/>
        <w:rPr>
          <w:rFonts w:ascii="宋体" w:hAnsi="宋体" w:cs="宋体"/>
          <w:sz w:val="24"/>
          <w:highlight w:val="none"/>
        </w:rPr>
      </w:pPr>
      <w:r/>
      <w:bookmarkStart w:id="278" w:name="_Toc96347900"/>
      <w:r>
        <w:rPr>
          <w:rFonts w:hint="eastAsia" w:ascii="宋体" w:hAnsi="宋体" w:cs="宋体"/>
          <w:sz w:val="24"/>
          <w:highlight w:val="none"/>
        </w:rPr>
        <w:br w:type="page" w:clear="all"/>
      </w:r>
      <w:r>
        <w:rPr>
          <w:rFonts w:hint="eastAsia" w:ascii="宋体" w:hAnsi="宋体" w:cs="宋体"/>
          <w:b/>
          <w:sz w:val="40"/>
          <w:szCs w:val="60"/>
          <w:highlight w:val="none"/>
        </w:rPr>
        <w:t xml:space="preserve">附件</w:t>
      </w:r>
      <w:r>
        <w:rPr>
          <w:rFonts w:ascii="宋体" w:hAnsi="宋体" w:cs="宋体"/>
          <w:sz w:val="24"/>
          <w:highlight w:val="none"/>
        </w:rPr>
      </w:r>
      <w:r/>
    </w:p>
    <w:p>
      <w:pPr>
        <w:pStyle w:val="839"/>
        <w:ind w:firstLine="995"/>
        <w:jc w:val="center"/>
        <w:rPr>
          <w:rFonts w:hAnsi="宋体" w:cs="宋体"/>
          <w:b/>
          <w:sz w:val="56"/>
          <w:szCs w:val="56"/>
          <w:highlight w:val="none"/>
        </w:rPr>
      </w:pPr>
      <w:r>
        <w:rPr>
          <w:rFonts w:hAnsi="宋体" w:cs="宋体"/>
          <w:b/>
          <w:sz w:val="56"/>
          <w:szCs w:val="56"/>
          <w:highlight w:val="none"/>
        </w:rPr>
      </w:r>
      <w:r/>
    </w:p>
    <w:p>
      <w:pPr>
        <w:pStyle w:val="839"/>
        <w:jc w:val="center"/>
        <w:rPr>
          <w:rFonts w:hint="eastAsia" w:hAnsi="宋体" w:cs="宋体"/>
          <w:b/>
          <w:sz w:val="56"/>
          <w:szCs w:val="56"/>
          <w:highlight w:val="none"/>
        </w:rPr>
      </w:pPr>
      <w:r>
        <w:rPr>
          <w:rFonts w:hint="eastAsia" w:hAnsi="宋体" w:cs="宋体"/>
          <w:b/>
          <w:sz w:val="56"/>
          <w:szCs w:val="56"/>
          <w:highlight w:val="none"/>
        </w:rPr>
        <w:t xml:space="preserve">南京鼓楼医院</w:t>
      </w:r>
      <w:r>
        <w:rPr>
          <w:rFonts w:hint="eastAsia" w:hAnsi="宋体" w:cs="宋体"/>
          <w:b/>
          <w:sz w:val="56"/>
          <w:szCs w:val="56"/>
          <w:highlight w:val="none"/>
        </w:rPr>
      </w:r>
      <w:r/>
    </w:p>
    <w:p>
      <w:pPr>
        <w:pStyle w:val="839"/>
        <w:jc w:val="center"/>
        <w:rPr>
          <w:rFonts w:hAnsi="宋体" w:cs="宋体"/>
          <w:b/>
          <w:sz w:val="56"/>
          <w:szCs w:val="56"/>
          <w:highlight w:val="none"/>
        </w:rPr>
      </w:pPr>
      <w:r>
        <w:rPr>
          <w:rFonts w:hint="eastAsia" w:hAnsi="宋体" w:cs="宋体"/>
          <w:b/>
          <w:sz w:val="56"/>
          <w:szCs w:val="56"/>
          <w:highlight w:val="none"/>
        </w:rPr>
        <w:t xml:space="preserve">新食堂厨房设备采购项目</w:t>
      </w:r>
      <w:r>
        <w:rPr>
          <w:rFonts w:hAnsi="宋体" w:cs="宋体"/>
          <w:b/>
          <w:sz w:val="56"/>
          <w:szCs w:val="56"/>
          <w:highlight w:val="none"/>
        </w:rPr>
      </w:r>
      <w:r/>
    </w:p>
    <w:p>
      <w:pPr>
        <w:pStyle w:val="760"/>
        <w:ind w:firstLine="372"/>
        <w:rPr>
          <w:rFonts w:ascii="宋体" w:hAnsi="宋体" w:cs="宋体"/>
          <w:highlight w:val="none"/>
        </w:rPr>
      </w:pPr>
      <w:r>
        <w:rPr>
          <w:rFonts w:ascii="宋体" w:hAnsi="宋体" w:cs="宋体"/>
          <w:highlight w:val="none"/>
        </w:rPr>
      </w:r>
      <w:r/>
    </w:p>
    <w:p>
      <w:pPr>
        <w:pStyle w:val="839"/>
        <w:ind w:firstLine="420"/>
        <w:jc w:val="center"/>
        <w:rPr>
          <w:rFonts w:hAnsi="宋体" w:cs="宋体"/>
          <w:b/>
          <w:sz w:val="84"/>
          <w:szCs w:val="84"/>
          <w:highlight w:val="none"/>
        </w:rPr>
      </w:pPr>
      <w:r/>
      <w:bookmarkStart w:id="279" w:name="_Toc100905255"/>
      <w:r>
        <w:rPr>
          <w:rFonts w:hAnsi="宋体" w:cs="宋体"/>
          <w:b/>
          <w:sz w:val="84"/>
          <w:szCs w:val="84"/>
          <w:highlight w:val="none"/>
        </w:rPr>
      </w:r>
      <w:r/>
    </w:p>
    <w:p>
      <w:pPr>
        <w:pStyle w:val="839"/>
        <w:ind w:firstLine="420"/>
        <w:jc w:val="center"/>
        <w:rPr>
          <w:rFonts w:hAnsi="宋体" w:cs="宋体"/>
          <w:b/>
          <w:sz w:val="84"/>
          <w:szCs w:val="84"/>
          <w:highlight w:val="none"/>
        </w:rPr>
      </w:pPr>
      <w:r>
        <w:rPr>
          <w:rFonts w:hint="eastAsia" w:hAnsi="宋体" w:cs="宋体"/>
          <w:b/>
          <w:sz w:val="84"/>
          <w:szCs w:val="84"/>
          <w:highlight w:val="none"/>
        </w:rPr>
        <w:t xml:space="preserve">投 标 文 件</w:t>
      </w:r>
      <w:bookmarkEnd w:id="279"/>
      <w:r>
        <w:rPr>
          <w:rFonts w:hAnsi="宋体" w:cs="宋体"/>
          <w:b/>
          <w:sz w:val="84"/>
          <w:szCs w:val="84"/>
          <w:highlight w:val="none"/>
        </w:rPr>
      </w:r>
      <w:r/>
    </w:p>
    <w:p>
      <w:pPr>
        <w:pStyle w:val="760"/>
        <w:ind w:right="640" w:firstLine="782"/>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39"/>
        <w:ind w:firstLine="496"/>
        <w:rPr>
          <w:rFonts w:hint="eastAsia" w:hAnsi="宋体" w:eastAsia="宋体" w:cs="宋体"/>
          <w:sz w:val="28"/>
          <w:szCs w:val="28"/>
          <w:highlight w:val="none"/>
          <w:lang w:eastAsia="zh-CN"/>
        </w:rPr>
      </w:pPr>
      <w:r>
        <w:rPr>
          <w:rFonts w:hint="eastAsia" w:hAnsi="宋体" w:cs="宋体"/>
          <w:b/>
          <w:sz w:val="40"/>
          <w:szCs w:val="40"/>
          <w:highlight w:val="none"/>
        </w:rPr>
        <w:t xml:space="preserve">项目编号：</w:t>
      </w:r>
      <w:r>
        <w:rPr>
          <w:rFonts w:hint="eastAsia" w:hAnsi="宋体" w:cs="宋体"/>
          <w:b/>
          <w:sz w:val="40"/>
          <w:szCs w:val="40"/>
          <w:highlight w:val="none"/>
          <w:lang w:eastAsia="zh-CN"/>
        </w:rPr>
        <w:t xml:space="preserve">JSZC-320100-JITC-G2025-0371</w:t>
      </w:r>
      <w:r>
        <w:rPr>
          <w:rFonts w:hint="eastAsia" w:hAnsi="宋体" w:eastAsia="宋体" w:cs="宋体"/>
          <w:sz w:val="28"/>
          <w:szCs w:val="28"/>
          <w:highlight w:val="none"/>
          <w:lang w:eastAsia="zh-CN"/>
        </w:rPr>
      </w:r>
      <w:r/>
    </w:p>
    <w:p>
      <w:pPr>
        <w:pStyle w:val="839"/>
        <w:ind w:firstLine="496"/>
        <w:rPr>
          <w:rFonts w:hAnsi="宋体" w:cs="宋体"/>
          <w:sz w:val="28"/>
          <w:szCs w:val="28"/>
          <w:highlight w:val="none"/>
        </w:rPr>
      </w:pPr>
      <w:r>
        <w:rPr>
          <w:rFonts w:hAnsi="宋体" w:cs="宋体"/>
          <w:sz w:val="28"/>
          <w:szCs w:val="28"/>
          <w:highlight w:val="none"/>
        </w:rPr>
      </w:r>
      <w:r/>
    </w:p>
    <w:p>
      <w:pPr>
        <w:pStyle w:val="839"/>
        <w:ind w:firstLine="496"/>
        <w:rPr>
          <w:rFonts w:hAnsi="宋体" w:cs="宋体"/>
          <w:sz w:val="28"/>
          <w:szCs w:val="28"/>
          <w:highlight w:val="none"/>
        </w:rPr>
      </w:pPr>
      <w:r>
        <w:rPr>
          <w:rFonts w:hAnsi="宋体" w:cs="宋体"/>
          <w:sz w:val="28"/>
          <w:szCs w:val="28"/>
          <w:highlight w:val="none"/>
        </w:rPr>
      </w:r>
      <w:r/>
    </w:p>
    <w:p>
      <w:pPr>
        <w:pStyle w:val="839"/>
        <w:ind w:firstLine="496"/>
        <w:rPr>
          <w:rFonts w:hAnsi="宋体" w:cs="宋体"/>
          <w:sz w:val="28"/>
          <w:szCs w:val="28"/>
          <w:highlight w:val="none"/>
        </w:rPr>
      </w:pPr>
      <w:r>
        <w:rPr>
          <w:rFonts w:hAnsi="宋体" w:cs="宋体"/>
          <w:sz w:val="28"/>
          <w:szCs w:val="28"/>
          <w:highlight w:val="none"/>
        </w:rPr>
      </w:r>
      <w:r/>
    </w:p>
    <w:p>
      <w:pPr>
        <w:pStyle w:val="839"/>
        <w:ind w:firstLine="569"/>
        <w:jc w:val="center"/>
        <w:rPr>
          <w:rFonts w:hAnsi="宋体" w:cs="宋体"/>
          <w:b/>
          <w:sz w:val="32"/>
          <w:szCs w:val="32"/>
          <w:highlight w:val="none"/>
        </w:rPr>
      </w:pPr>
      <w:r>
        <w:rPr>
          <w:rFonts w:hint="eastAsia" w:hAnsi="宋体" w:cs="宋体"/>
          <w:b/>
          <w:sz w:val="32"/>
          <w:szCs w:val="24"/>
          <w:highlight w:val="none"/>
        </w:rPr>
        <w:t xml:space="preserve">供应商名称：</w:t>
      </w:r>
      <w:r>
        <w:rPr>
          <w:rFonts w:hint="eastAsia" w:hAnsi="宋体" w:cs="宋体"/>
          <w:b/>
          <w:sz w:val="32"/>
          <w:szCs w:val="32"/>
          <w:highlight w:val="none"/>
        </w:rPr>
        <w:t xml:space="preserve">_____________________</w:t>
      </w:r>
      <w:r>
        <w:rPr>
          <w:rFonts w:hAnsi="宋体" w:cs="宋体"/>
          <w:b/>
          <w:sz w:val="32"/>
          <w:szCs w:val="32"/>
          <w:highlight w:val="none"/>
        </w:rPr>
      </w:r>
      <w:r/>
    </w:p>
    <w:p>
      <w:pPr>
        <w:pStyle w:val="839"/>
        <w:ind w:firstLine="569"/>
        <w:jc w:val="center"/>
        <w:rPr>
          <w:rFonts w:hAnsi="宋体" w:cs="宋体"/>
          <w:b/>
          <w:sz w:val="32"/>
          <w:szCs w:val="32"/>
          <w:highlight w:val="none"/>
          <w:u w:val="single"/>
        </w:rPr>
      </w:pPr>
      <w:r>
        <w:rPr>
          <w:rFonts w:hint="eastAsia" w:hAnsi="宋体" w:cs="宋体"/>
          <w:b/>
          <w:sz w:val="32"/>
          <w:szCs w:val="32"/>
          <w:highlight w:val="none"/>
        </w:rPr>
        <w:t xml:space="preserve">地址：_____________________</w:t>
      </w:r>
      <w:r>
        <w:rPr>
          <w:rFonts w:hAnsi="宋体" w:cs="宋体"/>
          <w:b/>
          <w:sz w:val="32"/>
          <w:szCs w:val="32"/>
          <w:highlight w:val="none"/>
          <w:u w:val="single"/>
        </w:rPr>
      </w:r>
      <w:r/>
    </w:p>
    <w:p>
      <w:pPr>
        <w:pStyle w:val="839"/>
        <w:ind w:firstLine="569"/>
        <w:jc w:val="center"/>
        <w:rPr>
          <w:rFonts w:hAnsi="宋体" w:cs="宋体"/>
          <w:b/>
          <w:sz w:val="32"/>
          <w:szCs w:val="32"/>
          <w:highlight w:val="none"/>
        </w:rPr>
      </w:pPr>
      <w:r>
        <w:rPr>
          <w:rFonts w:hint="eastAsia" w:hAnsi="宋体" w:cs="宋体"/>
          <w:b/>
          <w:sz w:val="32"/>
          <w:szCs w:val="32"/>
          <w:highlight w:val="none"/>
        </w:rPr>
        <w:t xml:space="preserve">联系人及联系方式：_____________________</w:t>
      </w:r>
      <w:r>
        <w:rPr>
          <w:rFonts w:hAnsi="宋体" w:cs="宋体"/>
          <w:b/>
          <w:sz w:val="32"/>
          <w:szCs w:val="32"/>
          <w:highlight w:val="none"/>
        </w:rPr>
      </w:r>
      <w:r/>
    </w:p>
    <w:p>
      <w:pPr>
        <w:pStyle w:val="760"/>
        <w:ind w:firstLine="569"/>
        <w:jc w:val="center"/>
        <w:rPr>
          <w:rFonts w:hint="eastAsia" w:ascii="宋体" w:hAnsi="宋体" w:cs="宋体"/>
          <w:b/>
          <w:highlight w:val="none"/>
        </w:rPr>
      </w:pPr>
      <w:r>
        <w:rPr>
          <w:rFonts w:hint="eastAsia" w:ascii="宋体" w:hAnsi="宋体" w:cs="宋体"/>
          <w:b/>
          <w:sz w:val="32"/>
          <w:highlight w:val="none"/>
        </w:rPr>
        <w:t xml:space="preserve">二O   年  月  日</w:t>
      </w:r>
      <w:r>
        <w:rPr>
          <w:rFonts w:hint="eastAsia" w:ascii="宋体" w:hAnsi="宋体" w:cs="宋体"/>
          <w:b/>
          <w:highlight w:val="none"/>
        </w:rPr>
        <w:br w:type="page" w:clear="all"/>
      </w:r>
      <w:r>
        <w:rPr>
          <w:rFonts w:hint="eastAsia" w:ascii="宋体" w:hAnsi="宋体" w:cs="宋体"/>
          <w:b/>
          <w:highlight w:val="none"/>
        </w:rPr>
      </w:r>
      <w:r/>
    </w:p>
    <w:p>
      <w:pPr>
        <w:pStyle w:val="760"/>
        <w:ind w:firstLine="569"/>
        <w:jc w:val="center"/>
        <w:rPr>
          <w:rFonts w:hint="eastAsia" w:ascii="宋体" w:hAnsi="宋体" w:cs="宋体"/>
          <w:b/>
          <w:sz w:val="32"/>
          <w:highlight w:val="none"/>
        </w:rPr>
      </w:pPr>
      <w:r>
        <w:rPr>
          <w:rFonts w:hint="eastAsia" w:ascii="宋体" w:hAnsi="宋体" w:cs="宋体"/>
          <w:b/>
          <w:sz w:val="32"/>
          <w:highlight w:val="none"/>
        </w:rPr>
        <w:t xml:space="preserve">目录</w:t>
      </w:r>
      <w:r>
        <w:rPr>
          <w:rFonts w:hint="eastAsia" w:ascii="宋体" w:hAnsi="宋体" w:cs="宋体"/>
          <w:b/>
          <w:sz w:val="32"/>
          <w:highlight w:val="none"/>
        </w:rPr>
      </w:r>
      <w:r/>
    </w:p>
    <w:p>
      <w:pPr>
        <w:pStyle w:val="760"/>
        <w:ind w:firstLine="569"/>
        <w:jc w:val="center"/>
        <w:rPr>
          <w:rFonts w:hint="eastAsia" w:ascii="宋体" w:hAnsi="宋体" w:cs="宋体"/>
          <w:b/>
          <w:sz w:val="32"/>
          <w:highlight w:val="none"/>
        </w:rPr>
      </w:pPr>
      <w:r>
        <w:rPr>
          <w:rFonts w:hint="eastAsia" w:ascii="宋体" w:hAnsi="宋体" w:cs="宋体"/>
          <w:b/>
          <w:sz w:val="32"/>
          <w:highlight w:val="none"/>
        </w:rPr>
      </w:r>
      <w:r/>
    </w:p>
    <w:p>
      <w:pPr>
        <w:pStyle w:val="760"/>
        <w:jc w:val="center"/>
        <w:rPr>
          <w:rFonts w:ascii="Microsoft New Tai Lue" w:hAnsi="Microsoft New Tai Lue" w:cs="Microsoft New Tai Lue"/>
          <w:b/>
          <w:color w:val="000000"/>
          <w:sz w:val="32"/>
          <w:highlight w:val="none"/>
        </w:rPr>
      </w:pPr>
      <w:r>
        <w:rPr>
          <w:rFonts w:hint="eastAsia" w:ascii="宋体" w:hAnsi="宋体" w:cs="宋体"/>
          <w:sz w:val="28"/>
          <w:szCs w:val="28"/>
          <w:highlight w:val="none"/>
        </w:rPr>
        <w:t xml:space="preserve">（注：</w:t>
      </w:r>
      <w:r>
        <w:rPr>
          <w:rFonts w:hint="eastAsia" w:ascii="宋体" w:hAnsi="宋体" w:cs="宋体"/>
          <w:sz w:val="28"/>
          <w:szCs w:val="28"/>
          <w:highlight w:val="none"/>
          <w:lang w:val="en-US" w:eastAsia="zh-CN"/>
        </w:rPr>
        <w:t xml:space="preserve">投标人</w:t>
      </w:r>
      <w:r>
        <w:rPr>
          <w:rFonts w:hint="eastAsia" w:ascii="宋体" w:hAnsi="宋体" w:cs="宋体"/>
          <w:sz w:val="28"/>
          <w:szCs w:val="28"/>
          <w:highlight w:val="none"/>
        </w:rPr>
        <w:t xml:space="preserve">根据附件顺序编制响应文件并制作目录（须生成页码））</w:t>
      </w:r>
      <w:r>
        <w:rPr>
          <w:rFonts w:ascii="Microsoft New Tai Lue" w:hAnsi="Microsoft New Tai Lue" w:cs="Microsoft New Tai Lue"/>
          <w:b/>
          <w:color w:val="000000"/>
          <w:sz w:val="32"/>
          <w:highlight w:val="none"/>
        </w:rPr>
      </w:r>
      <w:r/>
    </w:p>
    <w:p>
      <w:pPr>
        <w:pStyle w:val="839"/>
        <w:ind w:firstLine="372"/>
        <w:jc w:val="center"/>
        <w:spacing w:line="300" w:lineRule="exact"/>
        <w:rPr>
          <w:rFonts w:hAnsi="宋体" w:cs="宋体"/>
          <w:sz w:val="28"/>
          <w:szCs w:val="28"/>
          <w:highlight w:val="none"/>
        </w:rPr>
      </w:pPr>
      <w:r>
        <w:rPr>
          <w:rFonts w:hint="eastAsia" w:hAnsi="宋体" w:cs="宋体"/>
          <w:highlight w:val="none"/>
        </w:rPr>
        <w:br w:type="page" w:clear="all"/>
      </w:r>
      <w:r>
        <w:rPr>
          <w:rFonts w:hint="eastAsia" w:hAnsi="宋体" w:cs="宋体"/>
          <w:b/>
          <w:bCs/>
          <w:sz w:val="28"/>
          <w:szCs w:val="28"/>
          <w:highlight w:val="none"/>
        </w:rPr>
        <w:t xml:space="preserve">评标索引</w:t>
      </w:r>
      <w:r>
        <w:rPr>
          <w:rFonts w:hAnsi="宋体" w:cs="宋体"/>
          <w:sz w:val="28"/>
          <w:szCs w:val="28"/>
          <w:highlight w:val="none"/>
        </w:rPr>
      </w:r>
      <w:r/>
    </w:p>
    <w:p>
      <w:pPr>
        <w:pStyle w:val="760"/>
        <w:ind w:firstLine="426"/>
        <w:jc w:val="center"/>
        <w:rPr>
          <w:rFonts w:ascii="宋体" w:hAnsi="宋体" w:cs="宋体"/>
          <w:b/>
          <w:sz w:val="24"/>
          <w:highlight w:val="none"/>
        </w:rPr>
      </w:pPr>
      <w:r>
        <w:rPr>
          <w:rFonts w:hint="eastAsia" w:ascii="宋体" w:hAnsi="宋体" w:cs="宋体"/>
          <w:b/>
          <w:sz w:val="24"/>
          <w:highlight w:val="none"/>
        </w:rPr>
        <w:t xml:space="preserve">（注：此表按照招标文件中评分办法逐项填写）</w:t>
      </w:r>
      <w:r>
        <w:rPr>
          <w:rFonts w:ascii="宋体" w:hAnsi="宋体" w:cs="宋体"/>
          <w:b/>
          <w:sz w:val="24"/>
          <w:highlight w:val="none"/>
        </w:rPr>
      </w:r>
      <w:r/>
    </w:p>
    <w:p>
      <w:pPr>
        <w:pStyle w:val="836"/>
        <w:ind w:left="1260" w:firstLine="426"/>
        <w:rPr>
          <w:rFonts w:hAnsi="宋体" w:cs="宋体"/>
          <w:highlight w:val="none"/>
        </w:rPr>
      </w:pPr>
      <w:r>
        <w:rPr>
          <w:rFonts w:hAnsi="宋体" w:cs="宋体"/>
          <w:highlight w:val="none"/>
        </w:rPr>
      </w:r>
      <w:r/>
    </w:p>
    <w:tbl>
      <w:tblPr>
        <w:tblW w:w="8758"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60"/>
        </w:trPr>
        <w:tc>
          <w:tcPr>
            <w:tcW w:w="2068" w:type="dxa"/>
            <w:vAlign w:val="center"/>
            <w:textDirection w:val="lrTb"/>
            <w:noWrap/>
          </w:tcPr>
          <w:p>
            <w:pPr>
              <w:pStyle w:val="1074"/>
              <w:ind w:left="420" w:firstLine="0"/>
              <w:jc w:val="both"/>
              <w:spacing w:line="265" w:lineRule="atLeast"/>
              <w:shd w:val="clear" w:color="auto" w:fill="ffffff"/>
              <w:widowControl w:val="off"/>
              <w:rPr>
                <w:rFonts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t xml:space="preserve">评审项目</w:t>
            </w: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firstLine="0"/>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t xml:space="preserve">评审要求</w:t>
            </w: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firstLine="0"/>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t xml:space="preserve">在投标文件中的页码位置</w:t>
            </w: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r>
        <w:trPr>
          <w:trHeight w:val="387"/>
        </w:trPr>
        <w:tc>
          <w:tcPr>
            <w:tcW w:w="2068"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c>
          <w:tcPr>
            <w:tcW w:w="3177"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bookmarkEnd w:id="278"/>
            <w:r>
              <w:rPr>
                <w:rFonts w:ascii="宋体" w:hAnsi="宋体" w:eastAsia="宋体" w:cs="宋体"/>
                <w:b/>
                <w:sz w:val="24"/>
                <w:szCs w:val="20"/>
                <w:highlight w:val="none"/>
                <w:lang w:val="en-US" w:eastAsia="zh-CN" w:bidi="ar-SA"/>
              </w:rPr>
            </w:r>
            <w:r/>
          </w:p>
        </w:tc>
        <w:tc>
          <w:tcPr>
            <w:tcW w:w="3513" w:type="dxa"/>
            <w:vAlign w:val="center"/>
            <w:textDirection w:val="lrTb"/>
            <w:noWrap/>
          </w:tcPr>
          <w:p>
            <w:pPr>
              <w:pStyle w:val="1074"/>
              <w:ind w:left="420" w:firstLine="482"/>
              <w:jc w:val="center"/>
              <w:spacing w:line="265" w:lineRule="atLeast"/>
              <w:shd w:val="clear" w:color="auto" w:fill="ffffff"/>
              <w:widowControl w:val="off"/>
              <w:rPr>
                <w:rFonts w:ascii="宋体" w:hAnsi="宋体" w:eastAsia="宋体" w:cs="宋体"/>
                <w:b/>
                <w:sz w:val="24"/>
                <w:szCs w:val="20"/>
                <w:highlight w:val="none"/>
                <w:lang w:val="en-US" w:eastAsia="zh-CN" w:bidi="ar-SA"/>
              </w:rPr>
            </w:pPr>
            <w:r>
              <w:rPr>
                <w:rFonts w:ascii="宋体" w:hAnsi="宋体" w:eastAsia="宋体" w:cs="宋体"/>
                <w:b/>
                <w:sz w:val="24"/>
                <w:szCs w:val="20"/>
                <w:highlight w:val="none"/>
                <w:lang w:val="en-US" w:eastAsia="zh-CN" w:bidi="ar-SA"/>
              </w:rPr>
            </w:r>
            <w:r/>
          </w:p>
        </w:tc>
      </w:tr>
    </w:tbl>
    <w:p>
      <w:pPr>
        <w:pStyle w:val="760"/>
        <w:ind w:firstLine="372"/>
        <w:rPr>
          <w:rFonts w:ascii="宋体" w:hAnsi="宋体" w:cs="宋体"/>
          <w:highlight w:val="none"/>
        </w:rPr>
      </w:pPr>
      <w:r>
        <w:rPr>
          <w:rFonts w:ascii="宋体" w:hAnsi="宋体" w:cs="宋体"/>
          <w:highlight w:val="none"/>
        </w:rPr>
      </w:r>
      <w:r/>
    </w:p>
    <w:p>
      <w:pPr>
        <w:pStyle w:val="760"/>
        <w:rPr>
          <w:rFonts w:ascii="宋体" w:hAnsi="宋体" w:cs="宋体"/>
          <w:sz w:val="28"/>
          <w:highlight w:val="none"/>
        </w:rPr>
      </w:pPr>
      <w:r>
        <w:rPr>
          <w:rFonts w:ascii="宋体" w:hAnsi="宋体" w:cs="宋体"/>
          <w:sz w:val="28"/>
          <w:highlight w:val="none"/>
        </w:rPr>
        <w:br w:type="page" w:clear="all"/>
      </w:r>
      <w:r>
        <w:rPr>
          <w:rFonts w:ascii="宋体" w:hAnsi="宋体" w:cs="宋体"/>
          <w:sz w:val="28"/>
          <w:highlight w:val="none"/>
        </w:rPr>
      </w:r>
      <w:r/>
    </w:p>
    <w:p>
      <w:pPr>
        <w:pStyle w:val="865"/>
        <w:ind w:left="601" w:firstLine="425"/>
        <w:spacing w:before="0"/>
        <w:rPr>
          <w:rFonts w:ascii="宋体" w:hAnsi="宋体" w:cs="宋体"/>
          <w:sz w:val="28"/>
          <w:szCs w:val="24"/>
          <w:highlight w:val="none"/>
        </w:rPr>
      </w:pPr>
      <w:r>
        <w:rPr>
          <w:rFonts w:ascii="宋体" w:hAnsi="宋体" w:cs="宋体"/>
          <w:sz w:val="28"/>
          <w:szCs w:val="24"/>
          <w:highlight w:val="none"/>
        </w:rPr>
        <w:t xml:space="preserve">一、</w:t>
      </w:r>
      <w:bookmarkStart w:id="280" w:name="_Toc107246274"/>
      <w:r/>
      <w:bookmarkStart w:id="281" w:name="_Toc103848582"/>
      <w:r/>
      <w:bookmarkStart w:id="282" w:name="_Toc104560897"/>
      <w:r/>
      <w:bookmarkStart w:id="283" w:name="_Toc104560893"/>
      <w:r>
        <w:rPr>
          <w:rFonts w:hint="eastAsia" w:ascii="宋体" w:hAnsi="宋体" w:cs="宋体"/>
          <w:sz w:val="28"/>
          <w:szCs w:val="24"/>
          <w:highlight w:val="none"/>
        </w:rPr>
        <w:t xml:space="preserve">价格及商务部分</w:t>
      </w:r>
      <w:bookmarkEnd w:id="280"/>
      <w:r/>
      <w:bookmarkEnd w:id="281"/>
      <w:r/>
      <w:bookmarkEnd w:id="282"/>
      <w:r>
        <w:rPr>
          <w:rFonts w:ascii="宋体" w:hAnsi="宋体" w:cs="宋体"/>
          <w:sz w:val="28"/>
          <w:szCs w:val="24"/>
          <w:highlight w:val="none"/>
        </w:rPr>
      </w:r>
      <w:r/>
    </w:p>
    <w:p>
      <w:pPr>
        <w:pStyle w:val="760"/>
        <w:ind w:firstLine="372"/>
        <w:rPr>
          <w:rFonts w:ascii="宋体" w:hAnsi="宋体" w:cs="宋体"/>
          <w:highlight w:val="none"/>
        </w:rPr>
      </w:pPr>
      <w:r>
        <w:rPr>
          <w:rFonts w:ascii="宋体" w:hAnsi="宋体" w:cs="宋体"/>
          <w:highlight w:val="none"/>
        </w:rPr>
      </w:r>
      <w:r/>
    </w:p>
    <w:p>
      <w:pPr>
        <w:pStyle w:val="865"/>
        <w:spacing w:before="0" w:line="280" w:lineRule="exact"/>
        <w:rPr>
          <w:rFonts w:ascii="宋体" w:hAnsi="宋体" w:cs="宋体"/>
          <w:sz w:val="28"/>
          <w:szCs w:val="24"/>
          <w:highlight w:val="none"/>
        </w:rPr>
      </w:pPr>
      <w:r/>
      <w:bookmarkStart w:id="284" w:name="_Toc107246275"/>
      <w:r>
        <w:rPr>
          <w:rFonts w:hint="eastAsia" w:ascii="宋体" w:hAnsi="宋体" w:cs="宋体"/>
          <w:b w:val="0"/>
          <w:sz w:val="24"/>
          <w:highlight w:val="none"/>
        </w:rPr>
        <w:t xml:space="preserve">（1）</w:t>
      </w:r>
      <w:r>
        <w:rPr>
          <w:rFonts w:hint="eastAsia" w:ascii="宋体" w:hAnsi="宋体" w:cs="宋体"/>
          <w:sz w:val="28"/>
          <w:szCs w:val="24"/>
          <w:highlight w:val="none"/>
        </w:rPr>
        <w:t xml:space="preserve">投标函</w:t>
      </w:r>
      <w:bookmarkEnd w:id="283"/>
      <w:r/>
      <w:bookmarkEnd w:id="284"/>
      <w:r>
        <w:rPr>
          <w:rFonts w:ascii="宋体" w:hAnsi="宋体" w:cs="宋体"/>
          <w:sz w:val="28"/>
          <w:szCs w:val="24"/>
          <w:highlight w:val="none"/>
        </w:rPr>
      </w:r>
      <w:r/>
    </w:p>
    <w:p>
      <w:pPr>
        <w:pStyle w:val="760"/>
        <w:ind w:firstLine="420"/>
        <w:spacing w:line="360" w:lineRule="exact"/>
        <w:rPr>
          <w:rFonts w:ascii="宋体" w:hAnsi="宋体" w:cs="宋体"/>
          <w:szCs w:val="21"/>
          <w:highlight w:val="none"/>
        </w:rPr>
      </w:pPr>
      <w:r/>
      <w:bookmarkStart w:id="285" w:name="_Toc103848580"/>
      <w:r/>
      <w:bookmarkStart w:id="286" w:name="_Toc96347902"/>
      <w:r>
        <w:rPr>
          <w:rFonts w:hint="eastAsia" w:ascii="宋体" w:hAnsi="宋体" w:cs="宋体"/>
          <w:szCs w:val="21"/>
          <w:highlight w:val="none"/>
          <w:u w:val="single"/>
        </w:rPr>
        <w:t xml:space="preserve">南京鼓楼医院</w:t>
      </w:r>
      <w:r>
        <w:rPr>
          <w:rFonts w:hint="eastAsia" w:ascii="宋体" w:hAnsi="宋体" w:cs="宋体"/>
          <w:szCs w:val="21"/>
          <w:highlight w:val="none"/>
        </w:rPr>
        <w:t xml:space="preserve">（采购人）：</w:t>
      </w:r>
      <w:r>
        <w:rPr>
          <w:rFonts w:ascii="宋体" w:hAnsi="宋体" w:cs="宋体"/>
          <w:szCs w:val="21"/>
          <w:highlight w:val="none"/>
        </w:rPr>
      </w:r>
      <w:r/>
    </w:p>
    <w:p>
      <w:pPr>
        <w:pStyle w:val="760"/>
        <w:ind w:firstLine="420"/>
        <w:jc w:val="left"/>
        <w:spacing w:line="360" w:lineRule="exact"/>
        <w:rPr>
          <w:rFonts w:ascii="宋体" w:hAnsi="宋体" w:cs="宋体"/>
          <w:szCs w:val="21"/>
          <w:highlight w:val="none"/>
        </w:rPr>
      </w:pPr>
      <w:r>
        <w:rPr>
          <w:rFonts w:hint="eastAsia" w:ascii="宋体" w:hAnsi="宋体" w:cs="宋体"/>
          <w:szCs w:val="21"/>
          <w:highlight w:val="none"/>
          <w:u w:val="single"/>
        </w:rPr>
        <w:t xml:space="preserve">       (投标人全称)   </w:t>
      </w:r>
      <w:r>
        <w:rPr>
          <w:rFonts w:hint="eastAsia" w:ascii="宋体" w:hAnsi="宋体" w:cs="宋体"/>
          <w:szCs w:val="21"/>
          <w:highlight w:val="none"/>
        </w:rPr>
        <w:t xml:space="preserve">授权</w:t>
      </w:r>
      <w:r>
        <w:rPr>
          <w:rFonts w:hint="eastAsia" w:ascii="宋体" w:hAnsi="宋体" w:cs="宋体"/>
          <w:szCs w:val="21"/>
          <w:highlight w:val="none"/>
          <w:u w:val="single"/>
        </w:rPr>
        <w:t xml:space="preserve">    （授权代表姓名）   （职位） </w:t>
      </w:r>
      <w:r>
        <w:rPr>
          <w:rFonts w:hint="eastAsia" w:ascii="宋体" w:hAnsi="宋体" w:cs="宋体"/>
          <w:szCs w:val="21"/>
          <w:highlight w:val="none"/>
        </w:rPr>
        <w:t xml:space="preserve">为全权代表，参加贵方组织的</w:t>
      </w:r>
      <w:r>
        <w:rPr>
          <w:rFonts w:hint="eastAsia" w:ascii="宋体" w:hAnsi="宋体" w:cs="宋体"/>
          <w:szCs w:val="21"/>
          <w:highlight w:val="none"/>
          <w:u w:val="single"/>
        </w:rPr>
        <w:t xml:space="preserve">南京鼓楼医院新食堂厨房设备采购项目（项目名称）（项目编号：</w:t>
      </w:r>
      <w:r>
        <w:rPr>
          <w:rFonts w:hint="eastAsia" w:ascii="宋体" w:hAnsi="宋体" w:cs="宋体"/>
          <w:szCs w:val="21"/>
          <w:highlight w:val="none"/>
          <w:u w:val="single"/>
          <w:lang w:eastAsia="zh-CN"/>
        </w:rPr>
        <w:t xml:space="preserve">JSZC-320100-JITC-G2025-0371</w:t>
      </w:r>
      <w:r>
        <w:rPr>
          <w:rFonts w:hint="eastAsia" w:ascii="宋体" w:hAnsi="宋体" w:cs="宋体"/>
          <w:szCs w:val="21"/>
          <w:highlight w:val="none"/>
          <w:u w:val="single"/>
        </w:rPr>
        <w:t xml:space="preserve">）</w:t>
      </w:r>
      <w:r>
        <w:rPr>
          <w:rFonts w:hint="eastAsia" w:ascii="宋体" w:hAnsi="宋体" w:cs="宋体"/>
          <w:szCs w:val="21"/>
          <w:highlight w:val="none"/>
        </w:rPr>
        <w:t xml:space="preserve">投标的有关活动，并对此项目进行投标。</w:t>
      </w:r>
      <w:r>
        <w:rPr>
          <w:rFonts w:ascii="宋体" w:hAnsi="宋体" w:cs="宋体"/>
          <w:szCs w:val="21"/>
          <w:highlight w:val="none"/>
        </w:rPr>
      </w:r>
      <w:r/>
    </w:p>
    <w:p>
      <w:pPr>
        <w:pStyle w:val="760"/>
        <w:ind w:firstLine="420"/>
        <w:jc w:val="left"/>
        <w:spacing w:line="360" w:lineRule="exact"/>
        <w:rPr>
          <w:rFonts w:ascii="宋体" w:hAnsi="宋体" w:cs="宋体"/>
          <w:szCs w:val="21"/>
          <w:highlight w:val="none"/>
        </w:rPr>
      </w:pPr>
      <w:r>
        <w:rPr>
          <w:rFonts w:hint="eastAsia" w:ascii="宋体" w:hAnsi="宋体" w:cs="宋体"/>
          <w:szCs w:val="21"/>
          <w:highlight w:val="none"/>
        </w:rPr>
        <w:t xml:space="preserve">为此：</w:t>
      </w:r>
      <w:r>
        <w:rPr>
          <w:rFonts w:ascii="宋体" w:hAnsi="宋体" w:cs="宋体"/>
          <w:szCs w:val="21"/>
          <w:highlight w:val="none"/>
        </w:rPr>
      </w:r>
      <w:r/>
    </w:p>
    <w:p>
      <w:pPr>
        <w:pStyle w:val="862"/>
        <w:ind w:firstLine="420"/>
        <w:jc w:val="left"/>
        <w:spacing w:after="0" w:line="360" w:lineRule="exact"/>
        <w:rPr>
          <w:rFonts w:ascii="宋体" w:hAnsi="宋体" w:cs="宋体"/>
          <w:highlight w:val="none"/>
        </w:rPr>
      </w:pPr>
      <w:r>
        <w:rPr>
          <w:rFonts w:hint="eastAsia" w:ascii="宋体" w:hAnsi="宋体" w:cs="宋体"/>
          <w:highlight w:val="none"/>
        </w:rPr>
        <w:t xml:space="preserve">1、我方将按采购文件的规定履行全部责任和义务。</w:t>
      </w:r>
      <w:r>
        <w:rPr>
          <w:rFonts w:ascii="宋体" w:hAnsi="宋体" w:cs="宋体"/>
          <w:highlight w:val="none"/>
        </w:rPr>
      </w:r>
      <w:r/>
    </w:p>
    <w:p>
      <w:pPr>
        <w:pStyle w:val="862"/>
        <w:ind w:firstLine="420"/>
        <w:jc w:val="left"/>
        <w:spacing w:after="0" w:line="360" w:lineRule="exact"/>
        <w:rPr>
          <w:rFonts w:ascii="宋体" w:hAnsi="宋体" w:cs="宋体"/>
          <w:szCs w:val="21"/>
          <w:highlight w:val="none"/>
        </w:rPr>
      </w:pPr>
      <w:r>
        <w:rPr>
          <w:rFonts w:hint="eastAsia" w:ascii="宋体" w:hAnsi="宋体" w:cs="宋体"/>
          <w:highlight w:val="none"/>
        </w:rPr>
        <w:t xml:space="preserve">2、我方已详细审查全部采购文件，我们完全理解并同意</w:t>
      </w:r>
      <w:r>
        <w:rPr>
          <w:rFonts w:hint="eastAsia" w:ascii="宋体" w:hAnsi="宋体" w:cs="宋体"/>
          <w:szCs w:val="21"/>
          <w:highlight w:val="none"/>
        </w:rPr>
        <w:t xml:space="preserve">放弃对采购文件提出质疑或争议的权利。</w:t>
      </w:r>
      <w:r>
        <w:rPr>
          <w:rFonts w:ascii="宋体" w:hAnsi="宋体" w:cs="宋体"/>
          <w:szCs w:val="21"/>
          <w:highlight w:val="none"/>
        </w:rPr>
      </w:r>
      <w:r/>
    </w:p>
    <w:p>
      <w:pPr>
        <w:pStyle w:val="862"/>
        <w:ind w:firstLine="420"/>
        <w:jc w:val="left"/>
        <w:spacing w:after="0" w:line="360" w:lineRule="exact"/>
        <w:rPr>
          <w:rFonts w:ascii="宋体" w:hAnsi="宋体" w:cs="宋体"/>
          <w:highlight w:val="none"/>
        </w:rPr>
      </w:pPr>
      <w:r>
        <w:rPr>
          <w:rFonts w:hint="eastAsia" w:ascii="宋体" w:hAnsi="宋体" w:cs="宋体"/>
          <w:szCs w:val="21"/>
          <w:highlight w:val="none"/>
        </w:rPr>
        <w:t xml:space="preserve">3、本投标有效期为自投标日起</w:t>
      </w:r>
      <w:r>
        <w:rPr>
          <w:rFonts w:hint="eastAsia" w:ascii="宋体" w:hAnsi="宋体" w:cs="宋体"/>
          <w:szCs w:val="21"/>
          <w:highlight w:val="none"/>
          <w:u w:val="single"/>
        </w:rPr>
        <w:t xml:space="preserve">90日历天</w:t>
      </w:r>
      <w:r>
        <w:rPr>
          <w:rFonts w:hint="eastAsia" w:ascii="宋体" w:hAnsi="宋体" w:cs="宋体"/>
          <w:szCs w:val="21"/>
          <w:highlight w:val="none"/>
        </w:rPr>
        <w:t xml:space="preserve">。</w:t>
      </w:r>
      <w:r>
        <w:rPr>
          <w:rFonts w:ascii="宋体" w:hAnsi="宋体" w:cs="宋体"/>
          <w:highlight w:val="none"/>
        </w:rPr>
      </w:r>
      <w:r/>
    </w:p>
    <w:p>
      <w:pPr>
        <w:pStyle w:val="862"/>
        <w:ind w:firstLine="420"/>
        <w:jc w:val="left"/>
        <w:spacing w:after="0" w:line="360" w:lineRule="exact"/>
        <w:rPr>
          <w:rFonts w:ascii="宋体" w:hAnsi="宋体" w:cs="宋体"/>
          <w:szCs w:val="21"/>
          <w:highlight w:val="none"/>
        </w:rPr>
      </w:pPr>
      <w:r>
        <w:rPr>
          <w:rFonts w:hint="eastAsia" w:ascii="宋体" w:hAnsi="宋体" w:cs="宋体"/>
          <w:szCs w:val="21"/>
          <w:highlight w:val="none"/>
        </w:rPr>
        <w:t xml:space="preserve">4、如果在规定的递交投标文件截止时间后，我方在投标有效期内撤销投标文件，投标保证金将不予退还。</w:t>
      </w:r>
      <w:r>
        <w:rPr>
          <w:rFonts w:ascii="宋体" w:hAnsi="宋体" w:cs="宋体"/>
          <w:szCs w:val="21"/>
          <w:highlight w:val="none"/>
        </w:rPr>
      </w:r>
      <w:r/>
    </w:p>
    <w:p>
      <w:pPr>
        <w:pStyle w:val="862"/>
        <w:ind w:firstLine="420"/>
        <w:jc w:val="left"/>
        <w:spacing w:after="0" w:line="360" w:lineRule="exact"/>
        <w:rPr>
          <w:rFonts w:ascii="宋体" w:hAnsi="宋体" w:cs="宋体"/>
          <w:szCs w:val="21"/>
          <w:highlight w:val="none"/>
        </w:rPr>
      </w:pPr>
      <w:r>
        <w:rPr>
          <w:rFonts w:hint="eastAsia" w:ascii="宋体" w:hAnsi="宋体" w:cs="宋体"/>
          <w:szCs w:val="21"/>
          <w:highlight w:val="none"/>
        </w:rPr>
        <w:t xml:space="preserve">5、我方同意贵方查询或调查我们提交的与本投标文件有关的声明、文件和资料，并同意在贵方的要求下提供相关文件或证书的原件及其他相关书面材料。</w:t>
      </w:r>
      <w:r>
        <w:rPr>
          <w:rFonts w:ascii="宋体" w:hAnsi="宋体" w:cs="宋体"/>
          <w:szCs w:val="21"/>
          <w:highlight w:val="none"/>
        </w:rPr>
      </w:r>
      <w:r/>
    </w:p>
    <w:p>
      <w:pPr>
        <w:pStyle w:val="862"/>
        <w:ind w:firstLine="420"/>
        <w:jc w:val="left"/>
        <w:spacing w:after="0" w:line="360" w:lineRule="exact"/>
        <w:rPr>
          <w:rFonts w:ascii="宋体" w:hAnsi="宋体" w:cs="宋体"/>
          <w:szCs w:val="21"/>
          <w:highlight w:val="none"/>
        </w:rPr>
      </w:pPr>
      <w:r>
        <w:rPr>
          <w:rFonts w:hint="eastAsia" w:ascii="宋体" w:hAnsi="宋体" w:cs="宋体"/>
          <w:szCs w:val="21"/>
          <w:highlight w:val="none"/>
        </w:rPr>
        <w:t xml:space="preserve">6、我方在法律和财务上独立、合法运作并独立于采购方，与采购人为本项目所委托的咨询单位或其附属机构没有直接或间接的任何关联。</w:t>
      </w:r>
      <w:r>
        <w:rPr>
          <w:rFonts w:ascii="宋体" w:hAnsi="宋体" w:cs="宋体"/>
          <w:szCs w:val="21"/>
          <w:highlight w:val="none"/>
        </w:rPr>
      </w:r>
      <w:r/>
    </w:p>
    <w:p>
      <w:pPr>
        <w:pStyle w:val="862"/>
        <w:ind w:firstLine="420"/>
        <w:jc w:val="left"/>
        <w:spacing w:after="0" w:line="360" w:lineRule="exact"/>
        <w:rPr>
          <w:rFonts w:ascii="宋体" w:hAnsi="宋体" w:cs="宋体"/>
          <w:szCs w:val="21"/>
          <w:highlight w:val="none"/>
        </w:rPr>
      </w:pPr>
      <w:r>
        <w:rPr>
          <w:rFonts w:hint="eastAsia" w:ascii="宋体" w:hAnsi="宋体" w:cs="宋体"/>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宋体" w:hAnsi="宋体" w:cs="宋体"/>
          <w:szCs w:val="21"/>
          <w:highlight w:val="none"/>
        </w:rPr>
      </w:r>
      <w:r/>
    </w:p>
    <w:p>
      <w:pPr>
        <w:pStyle w:val="862"/>
        <w:ind w:firstLine="420"/>
        <w:jc w:val="left"/>
        <w:spacing w:after="0" w:line="360" w:lineRule="exact"/>
        <w:rPr>
          <w:rFonts w:ascii="宋体" w:hAnsi="宋体" w:cs="宋体"/>
          <w:szCs w:val="21"/>
          <w:highlight w:val="none"/>
        </w:rPr>
      </w:pPr>
      <w:r>
        <w:rPr>
          <w:rFonts w:hint="eastAsia" w:ascii="宋体" w:hAnsi="宋体" w:cs="宋体"/>
          <w:szCs w:val="21"/>
          <w:highlight w:val="none"/>
        </w:rPr>
        <w:t xml:space="preserve">8、</w:t>
      </w:r>
      <w:r>
        <w:rPr>
          <w:rFonts w:hint="eastAsia" w:ascii="宋体" w:hAnsi="宋体" w:cs="宋体"/>
          <w:highlight w:val="none"/>
        </w:rPr>
        <w:t xml:space="preserve">我方保证投标文件所提供的全部资料真实可靠，同意提供贵方要求的与该项投标有关的数据或资料，完全理解贵方不一定接受最低价的投标或收到的任何投标。</w:t>
      </w:r>
      <w:r>
        <w:rPr>
          <w:rFonts w:ascii="宋体" w:hAnsi="宋体" w:cs="宋体"/>
          <w:szCs w:val="21"/>
          <w:highlight w:val="none"/>
        </w:rPr>
      </w:r>
      <w:r/>
    </w:p>
    <w:p>
      <w:pPr>
        <w:pStyle w:val="862"/>
        <w:ind w:firstLine="420"/>
        <w:jc w:val="left"/>
        <w:spacing w:after="0" w:line="360" w:lineRule="exact"/>
        <w:rPr>
          <w:rFonts w:ascii="宋体" w:hAnsi="宋体" w:cs="宋体"/>
          <w:szCs w:val="21"/>
          <w:highlight w:val="none"/>
        </w:rPr>
      </w:pPr>
      <w:r>
        <w:rPr>
          <w:rFonts w:hint="eastAsia" w:ascii="宋体" w:hAnsi="宋体" w:cs="宋体"/>
          <w:highlight w:val="none"/>
        </w:rPr>
        <w:t xml:space="preserve">9、</w:t>
      </w:r>
      <w:r>
        <w:rPr>
          <w:rFonts w:hint="eastAsia" w:ascii="宋体" w:hAnsi="宋体" w:cs="宋体"/>
          <w:szCs w:val="21"/>
          <w:highlight w:val="none"/>
        </w:rPr>
        <w:t xml:space="preserve">与本投标有关的一切往来通讯请寄：</w:t>
      </w:r>
      <w:r>
        <w:rPr>
          <w:rFonts w:ascii="宋体" w:hAnsi="宋体" w:cs="宋体"/>
          <w:szCs w:val="21"/>
          <w:highlight w:val="none"/>
        </w:rPr>
      </w:r>
      <w:r/>
    </w:p>
    <w:p>
      <w:pPr>
        <w:pStyle w:val="862"/>
        <w:ind w:firstLine="372"/>
        <w:jc w:val="left"/>
        <w:spacing w:after="0" w:line="360" w:lineRule="exact"/>
        <w:rPr>
          <w:rFonts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ascii="宋体" w:hAnsi="宋体" w:cs="宋体"/>
          <w:szCs w:val="21"/>
          <w:highlight w:val="none"/>
        </w:rPr>
      </w:r>
      <w:r/>
    </w:p>
    <w:p>
      <w:pPr>
        <w:pStyle w:val="862"/>
        <w:ind w:firstLine="372"/>
        <w:jc w:val="left"/>
        <w:spacing w:after="0" w:line="360" w:lineRule="exact"/>
        <w:rPr>
          <w:rFonts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ascii="宋体" w:hAnsi="宋体" w:cs="宋体"/>
          <w:szCs w:val="21"/>
          <w:highlight w:val="none"/>
        </w:rPr>
      </w:r>
      <w:r/>
    </w:p>
    <w:p>
      <w:pPr>
        <w:pStyle w:val="862"/>
        <w:ind w:firstLine="372"/>
        <w:jc w:val="left"/>
        <w:spacing w:after="0" w:line="360" w:lineRule="exact"/>
        <w:rPr>
          <w:rFonts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ascii="宋体" w:hAnsi="宋体" w:cs="宋体"/>
          <w:szCs w:val="21"/>
          <w:highlight w:val="none"/>
        </w:rPr>
      </w:r>
      <w:r/>
    </w:p>
    <w:p>
      <w:pPr>
        <w:pStyle w:val="862"/>
        <w:ind w:firstLine="372"/>
        <w:jc w:val="left"/>
        <w:spacing w:after="0" w:line="360" w:lineRule="exact"/>
        <w:rPr>
          <w:rFonts w:ascii="宋体" w:hAnsi="宋体" w:cs="宋体"/>
          <w:szCs w:val="21"/>
          <w:highlight w:val="none"/>
        </w:rPr>
      </w:pPr>
      <w:r>
        <w:rPr>
          <w:rFonts w:hint="eastAsia" w:ascii="宋体" w:hAnsi="宋体" w:cs="宋体"/>
          <w:szCs w:val="21"/>
          <w:highlight w:val="none"/>
        </w:rPr>
        <w:t xml:space="preserve">手机：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ascii="宋体" w:hAnsi="宋体" w:cs="宋体"/>
          <w:szCs w:val="21"/>
          <w:highlight w:val="none"/>
        </w:rPr>
      </w:r>
      <w:r/>
    </w:p>
    <w:p>
      <w:pPr>
        <w:pStyle w:val="862"/>
        <w:ind w:firstLine="372"/>
        <w:jc w:val="left"/>
        <w:spacing w:after="0" w:line="360" w:lineRule="exact"/>
        <w:rPr>
          <w:rFonts w:ascii="宋体" w:hAnsi="宋体" w:cs="宋体"/>
          <w:szCs w:val="21"/>
          <w:highlight w:val="none"/>
        </w:rPr>
      </w:pPr>
      <w:r>
        <w:rPr>
          <w:rFonts w:hint="eastAsia" w:ascii="宋体" w:hAnsi="宋体" w:cs="宋体"/>
          <w:szCs w:val="21"/>
          <w:highlight w:val="none"/>
        </w:rPr>
        <w:t xml:space="preserve">固定电话：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ascii="宋体" w:hAnsi="宋体" w:cs="宋体"/>
          <w:szCs w:val="21"/>
          <w:highlight w:val="none"/>
        </w:rPr>
      </w:r>
      <w:r/>
    </w:p>
    <w:p>
      <w:pPr>
        <w:pStyle w:val="862"/>
        <w:ind w:firstLine="372"/>
        <w:jc w:val="left"/>
        <w:spacing w:after="0" w:line="360" w:lineRule="exact"/>
        <w:rPr>
          <w:rFonts w:ascii="宋体" w:hAnsi="宋体" w:cs="宋体"/>
          <w:szCs w:val="21"/>
          <w:highlight w:val="none"/>
        </w:rPr>
      </w:pPr>
      <w:r>
        <w:rPr>
          <w:rFonts w:hint="eastAsia" w:ascii="宋体" w:hAnsi="宋体" w:cs="宋体"/>
          <w:szCs w:val="21"/>
          <w:highlight w:val="none"/>
        </w:rPr>
        <w:t xml:space="preserve">邮箱：</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ascii="宋体" w:hAnsi="宋体" w:cs="宋体"/>
          <w:szCs w:val="21"/>
          <w:highlight w:val="none"/>
        </w:rPr>
      </w:r>
      <w:r/>
    </w:p>
    <w:p>
      <w:pPr>
        <w:pStyle w:val="862"/>
        <w:ind w:firstLine="372"/>
        <w:jc w:val="left"/>
        <w:spacing w:after="0" w:line="360" w:lineRule="exact"/>
        <w:rPr>
          <w:rFonts w:ascii="宋体" w:hAnsi="宋体" w:cs="宋体"/>
          <w:szCs w:val="21"/>
          <w:highlight w:val="non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ascii="宋体" w:hAnsi="宋体" w:cs="宋体"/>
          <w:szCs w:val="21"/>
          <w:highlight w:val="none"/>
        </w:rPr>
      </w:r>
      <w:r/>
    </w:p>
    <w:p>
      <w:pPr>
        <w:pStyle w:val="862"/>
        <w:ind w:firstLine="372"/>
        <w:jc w:val="left"/>
        <w:spacing w:after="0" w:line="360" w:lineRule="exact"/>
        <w:rPr>
          <w:rFonts w:ascii="宋体" w:hAnsi="宋体" w:cs="宋体"/>
          <w:szCs w:val="21"/>
          <w:highlight w:val="none"/>
        </w:rPr>
      </w:pPr>
      <w:r>
        <w:rPr>
          <w:rFonts w:hint="eastAsia" w:ascii="宋体" w:hAnsi="宋体" w:cs="宋体"/>
          <w:szCs w:val="21"/>
          <w:highlight w:val="none"/>
        </w:rPr>
        <w:t xml:space="preserve">法定代表人或其授权代表（签字或盖章）：</w:t>
      </w:r>
      <w:r>
        <w:rPr>
          <w:rFonts w:hint="eastAsia" w:ascii="宋体" w:hAnsi="宋体" w:cs="宋体"/>
          <w:szCs w:val="21"/>
          <w:highlight w:val="none"/>
          <w:u w:val="single"/>
        </w:rPr>
        <w:tab/>
      </w:r>
      <w:r>
        <w:rPr>
          <w:rFonts w:hint="eastAsia" w:ascii="宋体" w:hAnsi="宋体" w:cs="宋体"/>
          <w:szCs w:val="21"/>
          <w:highlight w:val="none"/>
          <w:u w:val="single"/>
        </w:rPr>
        <w:tab/>
      </w:r>
      <w:r>
        <w:rPr>
          <w:rFonts w:ascii="宋体" w:hAnsi="宋体" w:cs="宋体"/>
          <w:szCs w:val="21"/>
          <w:highlight w:val="none"/>
        </w:rPr>
      </w:r>
      <w:r/>
    </w:p>
    <w:p>
      <w:pPr>
        <w:pStyle w:val="862"/>
        <w:ind w:firstLine="372"/>
        <w:jc w:val="left"/>
        <w:spacing w:after="0" w:line="360" w:lineRule="exact"/>
        <w:rPr>
          <w:rFonts w:ascii="宋体" w:hAnsi="宋体" w:cs="宋体"/>
          <w:szCs w:val="21"/>
          <w:highlight w:val="none"/>
        </w:rPr>
      </w:pPr>
      <w:r>
        <w:rPr>
          <w:rFonts w:hint="eastAsia" w:ascii="宋体" w:hAnsi="宋体" w:cs="宋体"/>
          <w:szCs w:val="21"/>
          <w:highlight w:val="none"/>
        </w:rPr>
        <w:t xml:space="preserve">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日</w:t>
      </w:r>
      <w:r>
        <w:rPr>
          <w:rFonts w:ascii="宋体" w:hAnsi="宋体" w:cs="宋体"/>
          <w:szCs w:val="21"/>
          <w:highlight w:val="none"/>
        </w:rPr>
      </w:r>
      <w:r/>
    </w:p>
    <w:p>
      <w:pPr>
        <w:pStyle w:val="766"/>
        <w:spacing w:before="1"/>
        <w:rPr>
          <w:rFonts w:ascii="宋体" w:hAnsi="宋体" w:cs="宋体"/>
          <w:sz w:val="22"/>
          <w:highlight w:val="none"/>
        </w:rPr>
      </w:pPr>
      <w:r>
        <w:rPr>
          <w:rFonts w:hint="eastAsia" w:ascii="宋体" w:hAnsi="宋体" w:cs="宋体"/>
          <w:highlight w:val="none"/>
        </w:rPr>
        <w:br w:type="page" w:clear="all"/>
      </w:r>
      <w:r>
        <w:rPr>
          <w:rFonts w:ascii="宋体" w:hAnsi="宋体" w:cs="宋体"/>
          <w:sz w:val="22"/>
          <w:highlight w:val="none"/>
        </w:rPr>
      </w:r>
      <w:r/>
    </w:p>
    <w:p>
      <w:pPr>
        <w:pStyle w:val="865"/>
        <w:ind w:firstLine="569"/>
        <w:spacing w:before="0"/>
        <w:rPr>
          <w:rFonts w:ascii="宋体" w:hAnsi="宋体" w:cs="宋体"/>
          <w:bCs w:val="0"/>
          <w:sz w:val="24"/>
          <w:szCs w:val="24"/>
          <w:highlight w:val="none"/>
        </w:rPr>
      </w:pPr>
      <w:r/>
      <w:bookmarkStart w:id="287" w:name="_Toc104560898"/>
      <w:r/>
      <w:bookmarkStart w:id="288" w:name="_Toc103848583"/>
      <w:r/>
      <w:bookmarkStart w:id="289" w:name="_Toc107246276"/>
      <w:r>
        <w:rPr>
          <w:rFonts w:hint="eastAsia" w:ascii="宋体" w:hAnsi="宋体" w:cs="宋体"/>
          <w:bCs w:val="0"/>
          <w:sz w:val="24"/>
          <w:szCs w:val="24"/>
          <w:highlight w:val="none"/>
        </w:rPr>
        <w:t xml:space="preserve">（2）</w:t>
      </w:r>
      <w:bookmarkEnd w:id="287"/>
      <w:r/>
      <w:bookmarkEnd w:id="288"/>
      <w:r>
        <w:rPr>
          <w:rFonts w:hint="eastAsia" w:ascii="宋体" w:hAnsi="宋体" w:cs="宋体"/>
          <w:bCs w:val="0"/>
          <w:sz w:val="24"/>
          <w:szCs w:val="24"/>
          <w:highlight w:val="none"/>
        </w:rPr>
        <w:t xml:space="preserve">法定代表人（非法人单位负责人）身份证明</w:t>
      </w:r>
      <w:bookmarkEnd w:id="289"/>
      <w:r>
        <w:rPr>
          <w:rFonts w:ascii="宋体" w:hAnsi="宋体" w:cs="宋体"/>
          <w:bCs w:val="0"/>
          <w:sz w:val="24"/>
          <w:szCs w:val="24"/>
          <w:highlight w:val="none"/>
        </w:rPr>
      </w:r>
      <w:r/>
    </w:p>
    <w:p>
      <w:pPr>
        <w:pStyle w:val="766"/>
        <w:ind w:left="1236" w:firstLine="368"/>
        <w:tabs>
          <w:tab w:val="left" w:pos="4228" w:leader="none"/>
        </w:tabs>
        <w:rPr>
          <w:rFonts w:ascii="宋体" w:hAnsi="宋体" w:cs="宋体"/>
          <w:spacing w:val="-1"/>
          <w:highlight w:val="none"/>
        </w:rPr>
      </w:pPr>
      <w:r>
        <w:rPr>
          <w:rFonts w:ascii="宋体" w:hAnsi="宋体" w:cs="宋体"/>
          <w:spacing w:val="-1"/>
          <w:highlight w:val="none"/>
        </w:rPr>
      </w:r>
      <w:r/>
    </w:p>
    <w:p>
      <w:pPr>
        <w:pStyle w:val="766"/>
        <w:ind w:left="1236" w:firstLine="368"/>
        <w:tabs>
          <w:tab w:val="left" w:pos="4228" w:leader="none"/>
        </w:tabs>
        <w:rPr>
          <w:rFonts w:ascii="宋体" w:hAnsi="宋体" w:cs="宋体"/>
          <w:spacing w:val="-1"/>
          <w:highlight w:val="none"/>
        </w:rPr>
      </w:pPr>
      <w:r>
        <w:rPr>
          <w:rFonts w:ascii="宋体" w:hAnsi="宋体" w:cs="宋体"/>
          <w:spacing w:val="-1"/>
          <w:highlight w:val="none"/>
        </w:rPr>
      </w:r>
      <w:r/>
    </w:p>
    <w:p>
      <w:pPr>
        <w:pStyle w:val="766"/>
        <w:ind w:firstLine="420"/>
        <w:tabs>
          <w:tab w:val="left" w:pos="4228" w:leader="none"/>
        </w:tabs>
        <w:rPr>
          <w:rFonts w:ascii="宋体" w:hAnsi="宋体" w:cs="宋体"/>
          <w:highlight w:val="none"/>
        </w:rPr>
      </w:pPr>
      <w:r>
        <w:rPr>
          <w:rFonts w:hint="eastAsia" w:ascii="宋体" w:hAnsi="宋体" w:cs="宋体"/>
          <w:highlight w:val="none"/>
        </w:rPr>
        <w:t xml:space="preserve">投标人名</w:t>
      </w:r>
      <w:r>
        <w:rPr>
          <w:rFonts w:hint="eastAsia" w:ascii="宋体" w:hAnsi="宋体" w:cs="宋体"/>
          <w:spacing w:val="-3"/>
          <w:highlight w:val="none"/>
        </w:rPr>
        <w:t xml:space="preserve">称</w:t>
      </w:r>
      <w:r>
        <w:rPr>
          <w:rFonts w:hint="eastAsia" w:ascii="宋体" w:hAnsi="宋体" w:cs="宋体"/>
          <w:highlight w:val="none"/>
        </w:rPr>
        <w:t xml:space="preserve">：</w:t>
      </w:r>
      <w:r>
        <w:rPr>
          <w:rFonts w:hint="eastAsia" w:ascii="宋体" w:hAnsi="宋体" w:cs="宋体"/>
          <w:highlight w:val="none"/>
          <w:u w:val="single"/>
        </w:rPr>
        <w:tab/>
      </w:r>
      <w:r>
        <w:rPr>
          <w:rFonts w:ascii="宋体" w:hAnsi="宋体" w:cs="宋体"/>
          <w:highlight w:val="none"/>
        </w:rPr>
      </w:r>
      <w:r/>
    </w:p>
    <w:p>
      <w:pPr>
        <w:pStyle w:val="766"/>
        <w:ind w:firstLine="420"/>
        <w:spacing w:before="170"/>
        <w:tabs>
          <w:tab w:val="left" w:pos="2712" w:leader="none"/>
          <w:tab w:val="left" w:pos="4183" w:leader="none"/>
          <w:tab w:val="left" w:pos="5652" w:leader="none"/>
          <w:tab w:val="left" w:pos="7169" w:leader="none"/>
        </w:tabs>
        <w:rPr>
          <w:rFonts w:ascii="宋体" w:hAnsi="宋体" w:cs="宋体"/>
          <w:highlight w:val="none"/>
        </w:rPr>
      </w:pPr>
      <w:r>
        <w:rPr>
          <w:rFonts w:hint="eastAsia" w:ascii="宋体" w:hAnsi="宋体" w:cs="宋体"/>
          <w:highlight w:val="none"/>
        </w:rPr>
        <w:t xml:space="preserve">姓名</w:t>
      </w:r>
      <w:r>
        <w:rPr>
          <w:rFonts w:hint="eastAsia" w:ascii="宋体" w:hAnsi="宋体" w:cs="宋体"/>
          <w:spacing w:val="-3"/>
          <w:highlight w:val="none"/>
        </w:rPr>
        <w:t xml:space="preserve">：</w:t>
      </w:r>
      <w:r>
        <w:rPr>
          <w:rFonts w:hint="eastAsia" w:ascii="宋体" w:hAnsi="宋体" w:cs="宋体"/>
          <w:spacing w:val="-3"/>
          <w:highlight w:val="none"/>
          <w:u w:val="single"/>
        </w:rPr>
        <w:tab/>
      </w:r>
      <w:r>
        <w:rPr>
          <w:rFonts w:hint="eastAsia" w:ascii="宋体" w:hAnsi="宋体" w:cs="宋体"/>
          <w:highlight w:val="none"/>
        </w:rPr>
        <w:t xml:space="preserve">性别</w:t>
      </w:r>
      <w:r>
        <w:rPr>
          <w:rFonts w:hint="eastAsia" w:ascii="宋体" w:hAnsi="宋体" w:cs="宋体"/>
          <w:spacing w:val="-3"/>
          <w:highlight w:val="none"/>
        </w:rPr>
        <w:t xml:space="preserve">：</w:t>
      </w:r>
      <w:r>
        <w:rPr>
          <w:rFonts w:hint="eastAsia" w:ascii="宋体" w:hAnsi="宋体" w:cs="宋体"/>
          <w:spacing w:val="-3"/>
          <w:highlight w:val="none"/>
          <w:u w:val="single"/>
        </w:rPr>
        <w:tab/>
      </w:r>
      <w:r>
        <w:rPr>
          <w:rFonts w:hint="eastAsia" w:ascii="宋体" w:hAnsi="宋体" w:cs="宋体"/>
          <w:highlight w:val="none"/>
        </w:rPr>
        <w:t xml:space="preserve">年</w:t>
      </w:r>
      <w:r>
        <w:rPr>
          <w:rFonts w:hint="eastAsia" w:ascii="宋体" w:hAnsi="宋体" w:cs="宋体"/>
          <w:spacing w:val="-3"/>
          <w:highlight w:val="none"/>
        </w:rPr>
        <w:t xml:space="preserve">龄</w:t>
      </w:r>
      <w:r>
        <w:rPr>
          <w:rFonts w:hint="eastAsia" w:ascii="宋体" w:hAnsi="宋体" w:cs="宋体"/>
          <w:highlight w:val="none"/>
        </w:rPr>
        <w:t xml:space="preserve">：</w:t>
      </w:r>
      <w:r>
        <w:rPr>
          <w:rFonts w:hint="eastAsia" w:ascii="宋体" w:hAnsi="宋体" w:cs="宋体"/>
          <w:highlight w:val="none"/>
          <w:u w:val="single"/>
        </w:rPr>
        <w:tab/>
      </w:r>
      <w:r>
        <w:rPr>
          <w:rFonts w:hint="eastAsia" w:ascii="宋体" w:hAnsi="宋体" w:cs="宋体"/>
          <w:spacing w:val="-1"/>
          <w:highlight w:val="none"/>
        </w:rPr>
        <w:t xml:space="preserve">职</w:t>
      </w:r>
      <w:r>
        <w:rPr>
          <w:rFonts w:hint="eastAsia" w:ascii="宋体" w:hAnsi="宋体" w:cs="宋体"/>
          <w:spacing w:val="-3"/>
          <w:highlight w:val="none"/>
        </w:rPr>
        <w:t xml:space="preserve">务</w:t>
      </w:r>
      <w:r>
        <w:rPr>
          <w:rFonts w:hint="eastAsia" w:ascii="宋体" w:hAnsi="宋体" w:cs="宋体"/>
          <w:highlight w:val="none"/>
        </w:rPr>
        <w:t xml:space="preserve">：</w:t>
      </w:r>
      <w:r>
        <w:rPr>
          <w:rFonts w:hint="eastAsia" w:ascii="宋体" w:hAnsi="宋体" w:cs="宋体"/>
          <w:highlight w:val="none"/>
          <w:u w:val="single"/>
        </w:rPr>
        <w:tab/>
      </w:r>
      <w:r>
        <w:rPr>
          <w:rFonts w:ascii="宋体" w:hAnsi="宋体" w:cs="宋体"/>
          <w:highlight w:val="none"/>
        </w:rPr>
      </w:r>
      <w:r/>
    </w:p>
    <w:p>
      <w:pPr>
        <w:pStyle w:val="766"/>
        <w:ind w:firstLine="420"/>
        <w:spacing w:before="173"/>
        <w:tabs>
          <w:tab w:val="left" w:pos="3132" w:leader="none"/>
        </w:tabs>
        <w:rPr>
          <w:rFonts w:ascii="宋体" w:hAnsi="宋体" w:cs="宋体"/>
          <w:highlight w:val="none"/>
        </w:rPr>
      </w:pPr>
      <w:r>
        <w:rPr>
          <w:rFonts w:hint="eastAsia" w:ascii="宋体" w:hAnsi="宋体" w:cs="宋体"/>
          <w:highlight w:val="none"/>
        </w:rPr>
        <w:t xml:space="preserve">系</w:t>
      </w:r>
      <w:r>
        <w:rPr>
          <w:rFonts w:hint="eastAsia" w:ascii="宋体" w:hAnsi="宋体" w:cs="宋体"/>
          <w:highlight w:val="none"/>
          <w:u w:val="single"/>
        </w:rPr>
        <w:tab/>
      </w:r>
      <w:r>
        <w:rPr>
          <w:rFonts w:hint="eastAsia" w:ascii="宋体" w:hAnsi="宋体" w:cs="宋体"/>
          <w:spacing w:val="-3"/>
          <w:highlight w:val="none"/>
        </w:rPr>
        <w:t xml:space="preserve">（</w:t>
      </w:r>
      <w:r>
        <w:rPr>
          <w:rFonts w:hint="eastAsia" w:ascii="宋体" w:hAnsi="宋体" w:cs="宋体"/>
          <w:highlight w:val="none"/>
        </w:rPr>
        <w:t xml:space="preserve">投标人</w:t>
      </w:r>
      <w:r>
        <w:rPr>
          <w:rFonts w:hint="eastAsia" w:ascii="宋体" w:hAnsi="宋体" w:cs="宋体"/>
          <w:spacing w:val="-3"/>
          <w:highlight w:val="none"/>
        </w:rPr>
        <w:t xml:space="preserve">名</w:t>
      </w:r>
      <w:r>
        <w:rPr>
          <w:rFonts w:hint="eastAsia" w:ascii="宋体" w:hAnsi="宋体" w:cs="宋体"/>
          <w:highlight w:val="none"/>
        </w:rPr>
        <w:t xml:space="preserve">称</w:t>
      </w:r>
      <w:r>
        <w:rPr>
          <w:rFonts w:hint="eastAsia" w:ascii="宋体" w:hAnsi="宋体" w:cs="宋体"/>
          <w:spacing w:val="-3"/>
          <w:highlight w:val="none"/>
        </w:rPr>
        <w:t xml:space="preserve">）</w:t>
      </w:r>
      <w:r>
        <w:rPr>
          <w:rFonts w:hint="eastAsia" w:ascii="宋体" w:hAnsi="宋体" w:cs="宋体"/>
          <w:highlight w:val="none"/>
        </w:rPr>
        <w:t xml:space="preserve">的</w:t>
      </w:r>
      <w:r>
        <w:rPr>
          <w:rFonts w:hint="eastAsia" w:ascii="宋体" w:hAnsi="宋体" w:cs="宋体"/>
          <w:spacing w:val="-3"/>
          <w:highlight w:val="none"/>
        </w:rPr>
        <w:t xml:space="preserve">法定</w:t>
      </w:r>
      <w:r>
        <w:rPr>
          <w:rFonts w:hint="eastAsia" w:ascii="宋体" w:hAnsi="宋体" w:cs="宋体"/>
          <w:highlight w:val="none"/>
        </w:rPr>
        <w:t xml:space="preserve">代表</w:t>
      </w:r>
      <w:r>
        <w:rPr>
          <w:rFonts w:hint="eastAsia" w:ascii="宋体" w:hAnsi="宋体" w:cs="宋体"/>
          <w:spacing w:val="-3"/>
          <w:highlight w:val="none"/>
        </w:rPr>
        <w:t xml:space="preserve">人/非法人单位负责人。</w:t>
      </w:r>
      <w:r>
        <w:rPr>
          <w:rFonts w:ascii="宋体" w:hAnsi="宋体" w:cs="宋体"/>
          <w:highlight w:val="none"/>
        </w:rPr>
      </w:r>
      <w:r/>
    </w:p>
    <w:p>
      <w:pPr>
        <w:pStyle w:val="766"/>
        <w:ind w:firstLine="420"/>
        <w:spacing w:before="170"/>
        <w:rPr>
          <w:rFonts w:ascii="宋体" w:hAnsi="宋体" w:cs="宋体"/>
          <w:highlight w:val="none"/>
        </w:rPr>
      </w:pPr>
      <w:r>
        <w:rPr>
          <w:rFonts w:hint="eastAsia" w:ascii="宋体" w:hAnsi="宋体" w:cs="宋体"/>
          <w:highlight w:val="none"/>
        </w:rPr>
        <w:t xml:space="preserve">特此证明。</w:t>
      </w:r>
      <w:r>
        <w:rPr>
          <w:rFonts w:ascii="宋体" w:hAnsi="宋体" w:cs="宋体"/>
          <w:highlight w:val="none"/>
        </w:rPr>
      </w:r>
      <w:r/>
    </w:p>
    <w:p>
      <w:pPr>
        <w:pStyle w:val="766"/>
        <w:ind w:left="1260" w:firstLine="354"/>
        <w:rPr>
          <w:rFonts w:ascii="宋体" w:hAnsi="宋体" w:cs="宋体"/>
          <w:sz w:val="20"/>
          <w:highlight w:val="none"/>
        </w:rPr>
      </w:pPr>
      <w:r>
        <w:rPr>
          <w:rFonts w:ascii="宋体" w:hAnsi="宋体" w:cs="宋体"/>
          <w:sz w:val="20"/>
          <w:highlight w:val="none"/>
        </w:rPr>
      </w:r>
      <w:r/>
    </w:p>
    <w:p>
      <w:pPr>
        <w:pStyle w:val="766"/>
        <w:ind w:left="1260" w:firstLine="478"/>
        <w:spacing w:before="10"/>
        <w:rPr>
          <w:rFonts w:ascii="宋体" w:hAnsi="宋体" w:cs="宋体"/>
          <w:sz w:val="27"/>
          <w:highlight w:val="none"/>
        </w:rPr>
      </w:pPr>
      <w:r>
        <w:rPr>
          <w:rFonts w:ascii="宋体" w:hAnsi="宋体" w:cs="宋体"/>
          <w:sz w:val="27"/>
          <w:highlight w:val="none"/>
        </w:rPr>
      </w:r>
      <w:r/>
    </w:p>
    <w:p>
      <w:pPr>
        <w:pStyle w:val="760"/>
        <w:ind w:firstLine="372"/>
        <w:spacing w:line="480" w:lineRule="auto"/>
        <w:rPr>
          <w:rFonts w:ascii="宋体" w:hAnsi="宋体" w:cs="宋体"/>
          <w:highlight w:val="none"/>
        </w:rPr>
      </w:pPr>
      <w:r>
        <w:rPr>
          <w:rFonts w:hint="eastAsia" w:ascii="宋体" w:hAnsi="宋体" w:cs="宋体"/>
          <w:highlight w:val="none"/>
        </w:rPr>
        <w:t xml:space="preserve">附：法定代表人（非法人单位负责人）有效期内的身份证复印件（正反面）</w:t>
      </w:r>
      <w:r>
        <w:rPr>
          <w:rFonts w:ascii="宋体" w:hAnsi="宋体" w:cs="宋体"/>
          <w:highlight w:val="none"/>
        </w:rPr>
      </w:r>
      <w:r/>
    </w:p>
    <w:p>
      <w:pPr>
        <w:pStyle w:val="760"/>
        <w:ind w:firstLine="372"/>
        <w:spacing w:line="480" w:lineRule="auto"/>
        <w:rPr>
          <w:rFonts w:ascii="宋体" w:hAnsi="宋体" w:cs="宋体"/>
          <w:highlight w:val="none"/>
        </w:rPr>
      </w:pPr>
      <w:r>
        <w:rPr>
          <w:rFonts w:ascii="宋体" w:hAnsi="宋体" w:cs="宋体"/>
          <w:highlight w:val="none"/>
        </w:rPr>
      </w:r>
      <w:r/>
    </w:p>
    <w:tbl>
      <w:tblPr>
        <w:tblW w:w="9639"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66"/>
              <w:jc w:val="center"/>
              <w:spacing w:after="120" w:line="300" w:lineRule="exact"/>
              <w:widowControl w:val="off"/>
              <w:rPr>
                <w:rFonts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rPr>
                <w:rFonts w:ascii="宋体" w:hAnsi="宋体" w:eastAsia="宋体" w:cs="宋体"/>
                <w:i/>
                <w:sz w:val="20"/>
                <w:szCs w:val="24"/>
                <w:highlight w:val="none"/>
                <w:lang w:val="en-US" w:eastAsia="zh-CN" w:bidi="ar-SA"/>
              </w:rPr>
            </w:r>
            <w:r/>
          </w:p>
        </w:tc>
        <w:tc>
          <w:tcPr>
            <w:tcW w:w="284" w:type="dxa"/>
            <w:vAlign w:val="top"/>
            <w:textDirection w:val="lrTb"/>
            <w:noWrap/>
          </w:tcPr>
          <w:p>
            <w:pPr>
              <w:pStyle w:val="760"/>
              <w:ind w:firstLine="354"/>
              <w:jc w:val="left"/>
              <w:spacing w:line="300" w:lineRule="exact"/>
              <w:widowControl/>
              <w:rPr>
                <w:rFonts w:ascii="宋体" w:hAnsi="宋体" w:eastAsia="宋体" w:cs="宋体"/>
                <w:sz w:val="20"/>
                <w:szCs w:val="24"/>
                <w:highlight w:val="none"/>
                <w:lang w:val="en-US" w:eastAsia="zh-CN" w:bidi="ar-SA"/>
              </w:rPr>
            </w:pPr>
            <w:r>
              <w:rPr>
                <w:rFonts w:ascii="宋体" w:hAnsi="宋体" w:eastAsia="宋体" w:cs="宋体"/>
                <w:sz w:val="20"/>
                <w:szCs w:val="24"/>
                <w:highlight w:val="none"/>
                <w:lang w:val="en-US" w:eastAsia="zh-CN" w:bidi="ar-SA"/>
              </w:rPr>
            </w:r>
            <w:r/>
          </w:p>
        </w:tc>
        <w:tc>
          <w:tcPr>
            <w:tcW w:w="4677" w:type="dxa"/>
            <w:vAlign w:val="center"/>
            <w:textDirection w:val="lrTb"/>
            <w:noWrap/>
          </w:tcPr>
          <w:p>
            <w:pPr>
              <w:pStyle w:val="760"/>
              <w:jc w:val="center"/>
              <w:spacing w:line="300" w:lineRule="exact"/>
              <w:widowControl/>
              <w:rPr>
                <w:rFonts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rPr>
                <w:rFonts w:ascii="宋体" w:hAnsi="宋体" w:eastAsia="宋体" w:cs="宋体"/>
                <w:sz w:val="20"/>
                <w:szCs w:val="24"/>
                <w:highlight w:val="none"/>
                <w:lang w:val="en-US" w:eastAsia="zh-CN" w:bidi="ar-SA"/>
              </w:rPr>
            </w:r>
            <w:r/>
          </w:p>
        </w:tc>
      </w:tr>
    </w:tbl>
    <w:p>
      <w:pPr>
        <w:pStyle w:val="766"/>
        <w:ind w:firstLine="354"/>
        <w:rPr>
          <w:rFonts w:ascii="宋体" w:hAnsi="宋体" w:cs="宋体"/>
          <w:sz w:val="20"/>
          <w:highlight w:val="none"/>
        </w:rPr>
      </w:pPr>
      <w:r>
        <w:rPr>
          <w:rFonts w:ascii="宋体" w:hAnsi="宋体" w:cs="宋体"/>
          <w:sz w:val="20"/>
          <w:highlight w:val="none"/>
        </w:rPr>
      </w:r>
      <w:r/>
    </w:p>
    <w:p>
      <w:pPr>
        <w:pStyle w:val="766"/>
        <w:ind w:firstLine="354"/>
        <w:rPr>
          <w:rFonts w:ascii="宋体" w:hAnsi="宋体" w:cs="宋体"/>
          <w:sz w:val="20"/>
          <w:highlight w:val="none"/>
        </w:rPr>
      </w:pPr>
      <w:r>
        <w:rPr>
          <w:rFonts w:ascii="宋体" w:hAnsi="宋体" w:cs="宋体"/>
          <w:sz w:val="20"/>
          <w:highlight w:val="none"/>
        </w:rPr>
      </w:r>
      <w:r/>
    </w:p>
    <w:p>
      <w:pPr>
        <w:pStyle w:val="766"/>
        <w:ind w:left="1260" w:firstLine="354"/>
        <w:rPr>
          <w:rFonts w:ascii="宋体" w:hAnsi="宋体" w:cs="宋体"/>
          <w:sz w:val="20"/>
          <w:highlight w:val="none"/>
        </w:rPr>
      </w:pPr>
      <w:r>
        <w:rPr>
          <w:rFonts w:ascii="宋体" w:hAnsi="宋体" w:cs="宋体"/>
          <w:sz w:val="20"/>
          <w:highlight w:val="none"/>
        </w:rPr>
      </w:r>
      <w:r/>
    </w:p>
    <w:p>
      <w:pPr>
        <w:pStyle w:val="766"/>
        <w:ind w:left="1260" w:firstLine="389"/>
        <w:spacing w:before="1"/>
        <w:rPr>
          <w:rFonts w:ascii="宋体" w:hAnsi="宋体" w:cs="宋体"/>
          <w:sz w:val="22"/>
          <w:highlight w:val="none"/>
        </w:rPr>
      </w:pPr>
      <w:r>
        <w:rPr>
          <w:rFonts w:ascii="宋体" w:hAnsi="宋体" w:cs="宋体"/>
          <w:sz w:val="22"/>
          <w:highlight w:val="none"/>
        </w:rPr>
      </w:r>
      <w:r/>
    </w:p>
    <w:p>
      <w:pPr>
        <w:pStyle w:val="766"/>
        <w:ind w:left="1260" w:firstLine="3060"/>
        <w:tabs>
          <w:tab w:val="left" w:pos="7977" w:leader="none"/>
        </w:tabs>
        <w:rPr>
          <w:rFonts w:ascii="宋体" w:hAnsi="宋体" w:cs="宋体"/>
          <w:highlight w:val="none"/>
        </w:rPr>
      </w:pPr>
      <w:r>
        <w:rPr>
          <w:rFonts w:hint="eastAsia" w:ascii="宋体" w:hAnsi="宋体" w:cs="宋体"/>
          <w:spacing w:val="-3"/>
          <w:highlight w:val="none"/>
        </w:rPr>
        <w:t xml:space="preserve">投标人名称（公章）</w:t>
      </w:r>
      <w:r>
        <w:rPr>
          <w:rFonts w:hint="eastAsia" w:ascii="宋体" w:hAnsi="宋体" w:cs="宋体"/>
          <w:highlight w:val="none"/>
        </w:rPr>
        <w:t xml:space="preserve">：</w:t>
      </w:r>
      <w:r>
        <w:rPr>
          <w:rFonts w:hint="eastAsia" w:ascii="宋体" w:hAnsi="宋体" w:cs="宋体"/>
          <w:highlight w:val="none"/>
          <w:u w:val="single"/>
        </w:rPr>
        <w:tab/>
      </w:r>
      <w:r>
        <w:rPr>
          <w:rFonts w:ascii="宋体" w:hAnsi="宋体" w:cs="宋体"/>
          <w:highlight w:val="none"/>
        </w:rPr>
      </w:r>
      <w:r/>
    </w:p>
    <w:p>
      <w:pPr>
        <w:pStyle w:val="862"/>
        <w:ind w:firstLine="372"/>
        <w:jc w:val="right"/>
        <w:spacing w:after="0" w:line="360" w:lineRule="exact"/>
        <w:rPr>
          <w:rFonts w:ascii="宋体" w:hAnsi="宋体" w:cs="宋体"/>
          <w:szCs w:val="21"/>
          <w:highlight w:val="none"/>
        </w:rPr>
      </w:pPr>
      <w:r>
        <w:rPr>
          <w:rFonts w:hint="eastAsia" w:ascii="宋体" w:hAnsi="宋体" w:cs="宋体"/>
          <w:szCs w:val="21"/>
          <w:highlight w:val="none"/>
        </w:rPr>
        <w:t xml:space="preserve">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日</w:t>
      </w:r>
      <w:r>
        <w:rPr>
          <w:rFonts w:ascii="宋体" w:hAnsi="宋体" w:cs="宋体"/>
          <w:szCs w:val="21"/>
          <w:highlight w:val="none"/>
        </w:rPr>
      </w:r>
      <w:r/>
    </w:p>
    <w:p>
      <w:pPr>
        <w:pStyle w:val="760"/>
        <w:rPr>
          <w:highlight w:val="none"/>
        </w:rPr>
      </w:pPr>
      <w:r>
        <w:rPr>
          <w:highlight w:val="none"/>
        </w:rPr>
      </w:r>
      <w:r/>
    </w:p>
    <w:p>
      <w:pPr>
        <w:pStyle w:val="865"/>
        <w:ind w:firstLine="426"/>
        <w:spacing w:before="0"/>
        <w:rPr>
          <w:rFonts w:ascii="宋体" w:hAnsi="宋体" w:cs="宋体"/>
          <w:bCs w:val="0"/>
          <w:sz w:val="24"/>
          <w:szCs w:val="24"/>
          <w:highlight w:val="none"/>
        </w:rPr>
      </w:pPr>
      <w:r>
        <w:rPr>
          <w:rFonts w:hint="eastAsia" w:ascii="宋体" w:hAnsi="宋体" w:cs="宋体"/>
          <w:sz w:val="24"/>
          <w:szCs w:val="24"/>
          <w:highlight w:val="none"/>
        </w:rPr>
        <w:br w:type="page" w:clear="all"/>
      </w:r>
      <w:bookmarkStart w:id="290" w:name="_Toc107246277"/>
      <w:r/>
      <w:bookmarkStart w:id="291" w:name="_Toc103848584"/>
      <w:r/>
      <w:bookmarkStart w:id="292" w:name="_Toc104560899"/>
      <w:r>
        <w:rPr>
          <w:rFonts w:hint="eastAsia" w:ascii="宋体" w:hAnsi="宋体" w:cs="宋体"/>
          <w:bCs w:val="0"/>
          <w:sz w:val="24"/>
          <w:szCs w:val="24"/>
          <w:highlight w:val="none"/>
        </w:rPr>
        <w:t xml:space="preserve">（3）授权委托书</w:t>
      </w:r>
      <w:r>
        <w:rPr>
          <w:rFonts w:ascii="宋体" w:hAnsi="宋体" w:cs="宋体"/>
          <w:bCs w:val="0"/>
          <w:sz w:val="24"/>
          <w:szCs w:val="24"/>
          <w:highlight w:val="none"/>
        </w:rPr>
      </w:r>
      <w:r/>
    </w:p>
    <w:p>
      <w:pPr>
        <w:pStyle w:val="865"/>
        <w:ind w:firstLine="426"/>
        <w:spacing w:before="0"/>
        <w:rPr>
          <w:rFonts w:ascii="宋体" w:hAnsi="宋体" w:cs="宋体"/>
          <w:bCs w:val="0"/>
          <w:sz w:val="24"/>
          <w:szCs w:val="24"/>
          <w:highlight w:val="none"/>
        </w:rPr>
      </w:pPr>
      <w:r>
        <w:rPr>
          <w:rFonts w:hint="eastAsia" w:ascii="宋体" w:hAnsi="宋体" w:cs="宋体"/>
          <w:bCs w:val="0"/>
          <w:sz w:val="24"/>
          <w:szCs w:val="24"/>
          <w:highlight w:val="none"/>
        </w:rPr>
        <w:t xml:space="preserve">（3-1）法定代表人授权委托书</w:t>
      </w:r>
      <w:bookmarkEnd w:id="290"/>
      <w:r/>
      <w:bookmarkEnd w:id="291"/>
      <w:r/>
      <w:bookmarkEnd w:id="292"/>
      <w:r>
        <w:rPr>
          <w:rFonts w:hint="eastAsia" w:ascii="宋体" w:hAnsi="宋体" w:cs="宋体"/>
          <w:bCs w:val="0"/>
          <w:sz w:val="24"/>
          <w:szCs w:val="24"/>
          <w:highlight w:val="none"/>
        </w:rPr>
        <w:t xml:space="preserve">（适用于法人/非法人）</w:t>
      </w:r>
      <w:r>
        <w:rPr>
          <w:rFonts w:ascii="宋体" w:hAnsi="宋体" w:cs="宋体"/>
          <w:bCs w:val="0"/>
          <w:sz w:val="24"/>
          <w:szCs w:val="24"/>
          <w:highlight w:val="none"/>
        </w:rPr>
      </w:r>
      <w:r/>
    </w:p>
    <w:p>
      <w:pPr>
        <w:pStyle w:val="760"/>
        <w:ind w:firstLine="420"/>
        <w:spacing w:line="300" w:lineRule="exact"/>
        <w:rPr>
          <w:rFonts w:ascii="宋体" w:hAnsi="宋体" w:cs="宋体"/>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（国家或地区的名称）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的在法定代表人（签字或盖章）处签字的</w:t>
      </w:r>
      <w:r>
        <w:rPr>
          <w:rFonts w:hint="eastAsia" w:ascii="宋体" w:hAnsi="宋体" w:cs="宋体"/>
          <w:szCs w:val="21"/>
          <w:highlight w:val="none"/>
          <w:u w:val="single"/>
        </w:rPr>
        <w:t xml:space="preserve">   （法定代表人姓名、职务）   </w:t>
      </w:r>
      <w:r>
        <w:rPr>
          <w:rFonts w:hint="eastAsia" w:ascii="宋体" w:hAnsi="宋体" w:cs="宋体"/>
          <w:szCs w:val="21"/>
          <w:highlight w:val="none"/>
        </w:rPr>
        <w:t xml:space="preserve">代表本单位授权 </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的在授权代表（签字）处签字的</w:t>
      </w:r>
      <w:r>
        <w:rPr>
          <w:rFonts w:hint="eastAsia" w:ascii="宋体" w:hAnsi="宋体" w:cs="宋体"/>
          <w:szCs w:val="21"/>
          <w:highlight w:val="none"/>
          <w:u w:val="single"/>
        </w:rPr>
        <w:t xml:space="preserve">（授权代表的姓名、职务）（身份证号码：             ）</w:t>
      </w:r>
      <w:r>
        <w:rPr>
          <w:rFonts w:hint="eastAsia" w:ascii="宋体" w:hAnsi="宋体" w:cs="宋体"/>
          <w:szCs w:val="21"/>
          <w:highlight w:val="none"/>
        </w:rPr>
        <w:t xml:space="preserve">为本单位的合法代理人，就</w:t>
      </w:r>
      <w:r>
        <w:rPr>
          <w:rFonts w:hint="eastAsia" w:ascii="宋体" w:hAnsi="宋体" w:cs="宋体"/>
          <w:szCs w:val="21"/>
          <w:highlight w:val="none"/>
          <w:u w:val="single"/>
        </w:rPr>
        <w:t xml:space="preserve">南京鼓楼医院新食堂厨房设备采购项目（项目名称）（项目编号：</w:t>
      </w:r>
      <w:r>
        <w:rPr>
          <w:rFonts w:hint="eastAsia" w:ascii="宋体" w:hAnsi="宋体" w:cs="宋体"/>
          <w:szCs w:val="21"/>
          <w:highlight w:val="none"/>
          <w:u w:val="single"/>
          <w:lang w:eastAsia="zh-CN"/>
        </w:rPr>
        <w:t xml:space="preserve">JSZC-320100-JITC-G2025-0371</w:t>
      </w:r>
      <w:r>
        <w:rPr>
          <w:rFonts w:hint="eastAsia" w:ascii="宋体" w:hAnsi="宋体" w:cs="宋体"/>
          <w:szCs w:val="21"/>
          <w:highlight w:val="none"/>
          <w:u w:val="single"/>
        </w:rPr>
        <w:t xml:space="preserve">）</w:t>
      </w:r>
      <w:r>
        <w:rPr>
          <w:rFonts w:hint="eastAsia" w:ascii="宋体" w:hAnsi="宋体" w:cs="宋体"/>
          <w:szCs w:val="21"/>
          <w:highlight w:val="none"/>
        </w:rPr>
        <w:t xml:space="preserve">以本单位名义处理一切与之相关的事务，其后果由我单位承担。</w:t>
      </w:r>
      <w:r>
        <w:rPr>
          <w:rFonts w:ascii="宋体" w:hAnsi="宋体" w:cs="宋体"/>
          <w:szCs w:val="21"/>
          <w:highlight w:val="none"/>
        </w:rPr>
      </w:r>
      <w:r/>
    </w:p>
    <w:p>
      <w:pPr>
        <w:pStyle w:val="760"/>
        <w:ind w:firstLine="420"/>
        <w:spacing w:line="300" w:lineRule="exact"/>
        <w:rPr>
          <w:rFonts w:ascii="宋体" w:hAnsi="宋体" w:cs="宋体"/>
          <w:highlight w:val="none"/>
        </w:rPr>
      </w:pPr>
      <w:r>
        <w:rPr>
          <w:rFonts w:hint="eastAsia" w:ascii="宋体" w:hAnsi="宋体" w:cs="宋体"/>
          <w:highlight w:val="none"/>
        </w:rPr>
        <w:t xml:space="preserve">代理人无转委托权，特此委托。</w:t>
      </w:r>
      <w:r>
        <w:rPr>
          <w:rFonts w:ascii="宋体" w:hAnsi="宋体" w:cs="宋体"/>
          <w:highlight w:val="none"/>
        </w:rPr>
      </w:r>
      <w:r/>
    </w:p>
    <w:p>
      <w:pPr>
        <w:pStyle w:val="760"/>
        <w:ind w:firstLine="420"/>
        <w:spacing w:line="300" w:lineRule="exact"/>
        <w:rPr>
          <w:rFonts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rPr>
          <w:rFonts w:ascii="宋体" w:hAnsi="宋体" w:cs="宋体"/>
          <w:szCs w:val="21"/>
          <w:highlight w:val="none"/>
        </w:rPr>
      </w:r>
      <w:r/>
    </w:p>
    <w:p>
      <w:pPr>
        <w:pStyle w:val="760"/>
        <w:ind w:firstLine="420"/>
        <w:spacing w:line="300" w:lineRule="exact"/>
        <w:rPr>
          <w:rFonts w:ascii="宋体" w:hAnsi="宋体" w:cs="宋体"/>
          <w:szCs w:val="21"/>
          <w:highlight w:val="none"/>
        </w:rPr>
      </w:pPr>
      <w:r>
        <w:rPr>
          <w:rFonts w:hint="eastAsia" w:ascii="宋体" w:hAnsi="宋体" w:cs="宋体"/>
          <w:szCs w:val="21"/>
          <w:highlight w:val="none"/>
        </w:rPr>
        <w:t xml:space="preserve">投标人名称（公章）：  </w:t>
      </w:r>
      <w:r>
        <w:rPr>
          <w:rFonts w:ascii="宋体" w:hAnsi="宋体" w:cs="宋体"/>
          <w:szCs w:val="21"/>
          <w:highlight w:val="none"/>
        </w:rPr>
      </w:r>
      <w:r/>
    </w:p>
    <w:p>
      <w:pPr>
        <w:pStyle w:val="760"/>
        <w:ind w:firstLine="420"/>
        <w:spacing w:line="300" w:lineRule="exact"/>
        <w:rPr>
          <w:rFonts w:ascii="宋体" w:hAnsi="宋体" w:cs="宋体"/>
          <w:szCs w:val="21"/>
          <w:highlight w:val="none"/>
          <w:u w:val="single"/>
        </w:rPr>
      </w:pPr>
      <w:r>
        <w:rPr>
          <w:rFonts w:hint="eastAsia" w:ascii="宋体" w:hAnsi="宋体" w:cs="宋体"/>
          <w:szCs w:val="21"/>
          <w:highlight w:val="none"/>
        </w:rPr>
        <w:t xml:space="preserve">法定代表人（签字或盖章）： </w:t>
      </w:r>
      <w:r>
        <w:rPr>
          <w:rFonts w:ascii="宋体" w:hAnsi="宋体" w:cs="宋体"/>
          <w:szCs w:val="21"/>
          <w:highlight w:val="none"/>
          <w:u w:val="single"/>
        </w:rPr>
      </w:r>
      <w:r/>
    </w:p>
    <w:p>
      <w:pPr>
        <w:pStyle w:val="862"/>
        <w:ind w:firstLine="420"/>
        <w:spacing w:after="0" w:line="300" w:lineRule="exact"/>
        <w:rPr>
          <w:rFonts w:ascii="宋体" w:hAnsi="宋体" w:cs="宋体"/>
          <w:highlight w:val="none"/>
        </w:rPr>
      </w:pPr>
      <w:r>
        <w:rPr>
          <w:rFonts w:hint="eastAsia" w:ascii="宋体" w:hAnsi="宋体" w:cs="宋体"/>
          <w:szCs w:val="21"/>
          <w:highlight w:val="none"/>
        </w:rPr>
        <w:t xml:space="preserve">身份证号码：  </w:t>
      </w:r>
      <w:r>
        <w:rPr>
          <w:rFonts w:ascii="宋体" w:hAnsi="宋体" w:cs="宋体"/>
          <w:highlight w:val="none"/>
        </w:rPr>
      </w:r>
      <w:r/>
    </w:p>
    <w:p>
      <w:pPr>
        <w:pStyle w:val="760"/>
        <w:ind w:firstLine="420"/>
        <w:spacing w:line="300" w:lineRule="exact"/>
        <w:rPr>
          <w:rFonts w:ascii="宋体" w:hAnsi="宋体" w:cs="宋体"/>
          <w:szCs w:val="21"/>
          <w:highlight w:val="none"/>
          <w:u w:val="single"/>
        </w:rPr>
      </w:pPr>
      <w:r>
        <w:rPr>
          <w:rFonts w:hint="eastAsia" w:ascii="宋体" w:hAnsi="宋体" w:cs="宋体"/>
          <w:szCs w:val="21"/>
          <w:highlight w:val="none"/>
        </w:rPr>
        <w:t xml:space="preserve">授权代表（签字）：</w:t>
      </w:r>
      <w:r>
        <w:rPr>
          <w:rFonts w:ascii="宋体" w:hAnsi="宋体" w:cs="宋体"/>
          <w:szCs w:val="21"/>
          <w:highlight w:val="none"/>
          <w:u w:val="single"/>
        </w:rPr>
      </w:r>
      <w:r/>
    </w:p>
    <w:p>
      <w:pPr>
        <w:pStyle w:val="862"/>
        <w:ind w:firstLine="420"/>
        <w:spacing w:after="0" w:line="300" w:lineRule="exact"/>
        <w:rPr>
          <w:rFonts w:ascii="宋体" w:hAnsi="宋体" w:cs="宋体"/>
          <w:highlight w:val="none"/>
        </w:rPr>
      </w:pPr>
      <w:r>
        <w:rPr>
          <w:rFonts w:hint="eastAsia" w:ascii="宋体" w:hAnsi="宋体" w:cs="宋体"/>
          <w:szCs w:val="21"/>
          <w:highlight w:val="none"/>
        </w:rPr>
        <w:t xml:space="preserve">身份证号码：</w:t>
      </w:r>
      <w:r>
        <w:rPr>
          <w:rFonts w:ascii="宋体" w:hAnsi="宋体" w:cs="宋体"/>
          <w:highlight w:val="none"/>
        </w:rPr>
      </w:r>
      <w:r/>
    </w:p>
    <w:p>
      <w:pPr>
        <w:pStyle w:val="760"/>
        <w:ind w:firstLine="372"/>
        <w:spacing w:line="480" w:lineRule="auto"/>
        <w:rPr>
          <w:rFonts w:ascii="宋体" w:hAnsi="宋体" w:cs="宋体"/>
          <w:highlight w:val="none"/>
        </w:rPr>
      </w:pPr>
      <w:r>
        <w:rPr>
          <w:rFonts w:hint="eastAsia" w:ascii="宋体" w:hAnsi="宋体" w:cs="宋体"/>
          <w:szCs w:val="21"/>
          <w:highlight w:val="none"/>
        </w:rPr>
        <w:t xml:space="preserve">附：法定代表人有效期内的</w:t>
      </w:r>
      <w:r>
        <w:rPr>
          <w:rFonts w:hint="eastAsia" w:ascii="宋体" w:hAnsi="宋体" w:cs="宋体"/>
          <w:highlight w:val="none"/>
        </w:rPr>
        <w:t xml:space="preserve">身份证复印件（正反面）</w:t>
      </w:r>
      <w:r>
        <w:rPr>
          <w:rFonts w:ascii="宋体" w:hAnsi="宋体" w:cs="宋体"/>
          <w:highlight w:val="none"/>
        </w:rPr>
      </w:r>
      <w:r/>
    </w:p>
    <w:tbl>
      <w:tblPr>
        <w:tblW w:w="9639"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66"/>
              <w:jc w:val="center"/>
              <w:spacing w:after="120" w:line="300" w:lineRule="exact"/>
              <w:widowControl w:val="off"/>
              <w:rPr>
                <w:rFonts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rPr>
                <w:rFonts w:ascii="宋体" w:hAnsi="宋体" w:eastAsia="宋体" w:cs="宋体"/>
                <w:i/>
                <w:sz w:val="20"/>
                <w:szCs w:val="24"/>
                <w:highlight w:val="none"/>
                <w:lang w:val="en-US" w:eastAsia="zh-CN" w:bidi="ar-SA"/>
              </w:rPr>
            </w:r>
            <w:r/>
          </w:p>
        </w:tc>
        <w:tc>
          <w:tcPr>
            <w:tcW w:w="284" w:type="dxa"/>
            <w:vAlign w:val="top"/>
            <w:textDirection w:val="lrTb"/>
            <w:noWrap/>
          </w:tcPr>
          <w:p>
            <w:pPr>
              <w:pStyle w:val="760"/>
              <w:ind w:firstLine="354"/>
              <w:jc w:val="left"/>
              <w:spacing w:line="300" w:lineRule="exact"/>
              <w:widowControl/>
              <w:rPr>
                <w:rFonts w:ascii="宋体" w:hAnsi="宋体" w:eastAsia="宋体" w:cs="宋体"/>
                <w:sz w:val="20"/>
                <w:szCs w:val="24"/>
                <w:highlight w:val="none"/>
                <w:lang w:val="en-US" w:eastAsia="zh-CN" w:bidi="ar-SA"/>
              </w:rPr>
            </w:pPr>
            <w:r>
              <w:rPr>
                <w:rFonts w:ascii="宋体" w:hAnsi="宋体" w:eastAsia="宋体" w:cs="宋体"/>
                <w:sz w:val="20"/>
                <w:szCs w:val="24"/>
                <w:highlight w:val="none"/>
                <w:lang w:val="en-US" w:eastAsia="zh-CN" w:bidi="ar-SA"/>
              </w:rPr>
            </w:r>
            <w:r/>
          </w:p>
        </w:tc>
        <w:tc>
          <w:tcPr>
            <w:tcW w:w="4677" w:type="dxa"/>
            <w:vAlign w:val="center"/>
            <w:textDirection w:val="lrTb"/>
            <w:noWrap/>
          </w:tcPr>
          <w:p>
            <w:pPr>
              <w:pStyle w:val="760"/>
              <w:jc w:val="center"/>
              <w:spacing w:line="300" w:lineRule="exact"/>
              <w:widowControl/>
              <w:rPr>
                <w:rFonts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rPr>
                <w:rFonts w:ascii="宋体" w:hAnsi="宋体" w:eastAsia="宋体" w:cs="宋体"/>
                <w:sz w:val="20"/>
                <w:szCs w:val="24"/>
                <w:highlight w:val="none"/>
                <w:lang w:val="en-US" w:eastAsia="zh-CN" w:bidi="ar-SA"/>
              </w:rPr>
            </w:r>
            <w:r/>
          </w:p>
        </w:tc>
      </w:tr>
    </w:tbl>
    <w:p>
      <w:pPr>
        <w:pStyle w:val="760"/>
        <w:ind w:firstLine="372"/>
        <w:spacing w:line="480" w:lineRule="auto"/>
        <w:rPr>
          <w:rFonts w:ascii="宋体" w:hAnsi="宋体" w:cs="宋体"/>
          <w:highlight w:val="none"/>
        </w:rPr>
      </w:pPr>
      <w:r>
        <w:rPr>
          <w:rFonts w:hint="eastAsia" w:ascii="宋体" w:hAnsi="宋体" w:cs="宋体"/>
          <w:szCs w:val="21"/>
          <w:highlight w:val="none"/>
        </w:rPr>
        <w:t xml:space="preserve">授权代表有效期内的身份证复印件</w:t>
      </w:r>
      <w:r>
        <w:rPr>
          <w:rFonts w:hint="eastAsia" w:ascii="宋体" w:hAnsi="宋体" w:cs="宋体"/>
          <w:highlight w:val="none"/>
        </w:rPr>
        <w:t xml:space="preserve">（正反面）</w:t>
      </w:r>
      <w:r>
        <w:rPr>
          <w:rFonts w:ascii="宋体" w:hAnsi="宋体" w:cs="宋体"/>
          <w:highlight w:val="none"/>
        </w:rPr>
      </w:r>
      <w:r/>
    </w:p>
    <w:tbl>
      <w:tblPr>
        <w:tblW w:w="9651"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66"/>
              <w:jc w:val="center"/>
              <w:spacing w:after="120" w:line="300" w:lineRule="exact"/>
              <w:widowControl w:val="off"/>
              <w:rPr>
                <w:rFonts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rPr>
                <w:rFonts w:ascii="宋体" w:hAnsi="宋体" w:eastAsia="宋体" w:cs="宋体"/>
                <w:i/>
                <w:sz w:val="20"/>
                <w:szCs w:val="24"/>
                <w:highlight w:val="none"/>
                <w:lang w:val="en-US" w:eastAsia="zh-CN" w:bidi="ar-SA"/>
              </w:rPr>
            </w:r>
            <w:r/>
          </w:p>
        </w:tc>
        <w:tc>
          <w:tcPr>
            <w:tcW w:w="278" w:type="dxa"/>
            <w:vAlign w:val="top"/>
            <w:textDirection w:val="lrTb"/>
            <w:noWrap/>
          </w:tcPr>
          <w:p>
            <w:pPr>
              <w:pStyle w:val="760"/>
              <w:ind w:firstLine="354"/>
              <w:jc w:val="left"/>
              <w:spacing w:line="300" w:lineRule="exact"/>
              <w:widowControl/>
              <w:rPr>
                <w:rFonts w:ascii="宋体" w:hAnsi="宋体" w:eastAsia="宋体" w:cs="宋体"/>
                <w:sz w:val="20"/>
                <w:szCs w:val="24"/>
                <w:highlight w:val="none"/>
                <w:lang w:val="en-US" w:eastAsia="zh-CN" w:bidi="ar-SA"/>
              </w:rPr>
            </w:pPr>
            <w:r>
              <w:rPr>
                <w:rFonts w:ascii="宋体" w:hAnsi="宋体" w:eastAsia="宋体" w:cs="宋体"/>
                <w:sz w:val="20"/>
                <w:szCs w:val="24"/>
                <w:highlight w:val="none"/>
                <w:lang w:val="en-US" w:eastAsia="zh-CN" w:bidi="ar-SA"/>
              </w:rPr>
            </w:r>
            <w:r/>
          </w:p>
        </w:tc>
        <w:tc>
          <w:tcPr>
            <w:tcW w:w="4695" w:type="dxa"/>
            <w:vAlign w:val="center"/>
            <w:textDirection w:val="lrTb"/>
            <w:noWrap/>
          </w:tcPr>
          <w:p>
            <w:pPr>
              <w:pStyle w:val="760"/>
              <w:jc w:val="center"/>
              <w:spacing w:line="300" w:lineRule="exact"/>
              <w:widowControl/>
              <w:rPr>
                <w:rFonts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rPr>
                <w:rFonts w:ascii="宋体" w:hAnsi="宋体" w:eastAsia="宋体" w:cs="宋体"/>
                <w:sz w:val="20"/>
                <w:szCs w:val="24"/>
                <w:highlight w:val="none"/>
                <w:lang w:val="en-US" w:eastAsia="zh-CN" w:bidi="ar-SA"/>
              </w:rPr>
            </w:r>
            <w:r/>
          </w:p>
        </w:tc>
      </w:tr>
    </w:tbl>
    <w:p>
      <w:pPr>
        <w:pStyle w:val="862"/>
        <w:ind w:firstLine="373"/>
        <w:spacing w:line="300" w:lineRule="exact"/>
        <w:rPr>
          <w:rFonts w:ascii="宋体" w:hAnsi="宋体" w:cs="宋体"/>
          <w:b/>
          <w:bCs/>
          <w:szCs w:val="21"/>
          <w:highlight w:val="none"/>
        </w:rPr>
      </w:pPr>
      <w:r>
        <w:rPr>
          <w:rFonts w:hint="eastAsia" w:ascii="宋体" w:hAnsi="宋体" w:cs="宋体"/>
          <w:b/>
          <w:bCs/>
          <w:szCs w:val="21"/>
          <w:highlight w:val="none"/>
        </w:rPr>
        <w:t xml:space="preserve">注： </w:t>
      </w:r>
      <w:r>
        <w:rPr>
          <w:rFonts w:ascii="宋体" w:hAnsi="宋体" w:cs="宋体"/>
          <w:b/>
          <w:bCs/>
          <w:szCs w:val="21"/>
          <w:highlight w:val="none"/>
        </w:rPr>
      </w:r>
      <w:r/>
    </w:p>
    <w:p>
      <w:pPr>
        <w:pStyle w:val="862"/>
        <w:ind w:firstLine="373"/>
        <w:spacing w:line="300" w:lineRule="exact"/>
        <w:rPr>
          <w:rFonts w:ascii="宋体" w:hAnsi="宋体" w:cs="宋体"/>
          <w:b/>
          <w:bCs/>
          <w:szCs w:val="21"/>
          <w:highlight w:val="none"/>
        </w:rPr>
      </w:pPr>
      <w:r>
        <w:rPr>
          <w:rFonts w:hint="eastAsia" w:ascii="宋体" w:hAnsi="宋体" w:cs="宋体"/>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rPr>
          <w:rFonts w:ascii="宋体" w:hAnsi="宋体" w:cs="宋体"/>
          <w:b/>
          <w:bCs/>
          <w:szCs w:val="21"/>
          <w:highlight w:val="none"/>
        </w:rPr>
      </w:r>
      <w:r/>
    </w:p>
    <w:p>
      <w:pPr>
        <w:pStyle w:val="862"/>
        <w:ind w:firstLine="373"/>
        <w:spacing w:line="300" w:lineRule="exact"/>
        <w:rPr>
          <w:rFonts w:ascii="宋体" w:hAnsi="宋体" w:cs="宋体"/>
          <w:b/>
          <w:bCs/>
          <w:szCs w:val="21"/>
          <w:highlight w:val="none"/>
        </w:rPr>
      </w:pPr>
      <w:r>
        <w:rPr>
          <w:rFonts w:hint="eastAsia" w:ascii="宋体" w:hAnsi="宋体" w:cs="宋体"/>
          <w:b/>
          <w:bCs/>
          <w:szCs w:val="21"/>
          <w:highlight w:val="none"/>
        </w:rPr>
        <w:t xml:space="preserve">2.若投标文件中签字之处均为法定代表人本人签署，则可不提供本《授权委托书》，但须提供《法定代表人（非法人单位负责人）身份证明》。</w:t>
      </w:r>
      <w:bookmarkStart w:id="293" w:name="_Toc104560895"/>
      <w:r/>
      <w:bookmarkStart w:id="294" w:name="_Toc107246279"/>
      <w:r>
        <w:rPr>
          <w:rFonts w:ascii="宋体" w:hAnsi="宋体" w:cs="宋体"/>
          <w:b/>
          <w:bCs/>
          <w:szCs w:val="21"/>
          <w:highlight w:val="none"/>
        </w:rPr>
      </w:r>
      <w:r/>
    </w:p>
    <w:p>
      <w:pPr>
        <w:pStyle w:val="760"/>
        <w:ind w:firstLine="373"/>
        <w:rPr>
          <w:rFonts w:ascii="宋体" w:hAnsi="宋体" w:cs="宋体"/>
          <w:b/>
          <w:bCs/>
          <w:szCs w:val="21"/>
          <w:highlight w:val="none"/>
        </w:rPr>
      </w:pPr>
      <w:r>
        <w:rPr>
          <w:rFonts w:hint="eastAsia" w:ascii="宋体" w:hAnsi="宋体" w:cs="宋体"/>
          <w:b/>
          <w:bCs/>
          <w:szCs w:val="21"/>
          <w:highlight w:val="none"/>
        </w:rPr>
        <w:br w:type="page" w:clear="all"/>
      </w:r>
      <w:r>
        <w:rPr>
          <w:rFonts w:ascii="宋体" w:hAnsi="宋体" w:cs="宋体"/>
          <w:b/>
          <w:bCs/>
          <w:szCs w:val="21"/>
          <w:highlight w:val="none"/>
        </w:rPr>
      </w:r>
      <w:r/>
    </w:p>
    <w:p>
      <w:pPr>
        <w:pStyle w:val="865"/>
        <w:ind w:firstLine="426"/>
        <w:spacing w:before="0"/>
        <w:rPr>
          <w:rFonts w:ascii="宋体" w:hAnsi="宋体" w:cs="宋体"/>
          <w:bCs w:val="0"/>
          <w:sz w:val="21"/>
          <w:szCs w:val="24"/>
          <w:highlight w:val="none"/>
        </w:rPr>
      </w:pPr>
      <w:r/>
      <w:bookmarkStart w:id="295" w:name="_Toc104560900"/>
      <w:r/>
      <w:bookmarkStart w:id="296" w:name="_Toc107246278"/>
      <w:r/>
      <w:bookmarkStart w:id="297" w:name="_Toc103848585"/>
      <w:r>
        <w:rPr>
          <w:rFonts w:hint="eastAsia" w:ascii="宋体" w:hAnsi="宋体" w:cs="宋体"/>
          <w:bCs w:val="0"/>
          <w:sz w:val="24"/>
          <w:szCs w:val="24"/>
          <w:highlight w:val="none"/>
        </w:rPr>
        <w:t xml:space="preserve">（3-2）授权委托书（适用于自然人投标）</w:t>
      </w:r>
      <w:bookmarkEnd w:id="295"/>
      <w:r/>
      <w:bookmarkEnd w:id="296"/>
      <w:r/>
      <w:bookmarkEnd w:id="297"/>
      <w:r>
        <w:rPr>
          <w:rFonts w:ascii="宋体" w:hAnsi="宋体" w:cs="宋体"/>
          <w:bCs w:val="0"/>
          <w:sz w:val="21"/>
          <w:szCs w:val="24"/>
          <w:highlight w:val="none"/>
        </w:rPr>
      </w:r>
      <w:r/>
    </w:p>
    <w:p>
      <w:pPr>
        <w:pStyle w:val="760"/>
        <w:ind w:firstLine="372"/>
        <w:rPr>
          <w:rFonts w:ascii="宋体" w:hAnsi="宋体" w:cs="宋体"/>
          <w:highlight w:val="none"/>
        </w:rPr>
      </w:pPr>
      <w:r>
        <w:rPr>
          <w:rFonts w:ascii="宋体" w:hAnsi="宋体" w:cs="宋体"/>
          <w:highlight w:val="none"/>
        </w:rPr>
      </w:r>
      <w:r/>
    </w:p>
    <w:p>
      <w:pPr>
        <w:pStyle w:val="760"/>
        <w:ind w:firstLine="420"/>
        <w:spacing w:line="460" w:lineRule="exact"/>
        <w:rPr>
          <w:rFonts w:ascii="宋体" w:hAnsi="宋体" w:cs="宋体"/>
          <w:szCs w:val="21"/>
          <w:highlight w:val="none"/>
        </w:rPr>
      </w:pPr>
      <w:r>
        <w:rPr>
          <w:rFonts w:hint="eastAsia" w:ascii="宋体" w:hAnsi="宋体" w:cs="宋体"/>
          <w:szCs w:val="21"/>
          <w:highlight w:val="none"/>
        </w:rPr>
        <w:t xml:space="preserve">本授权书声明：我</w:t>
      </w:r>
      <w:r>
        <w:rPr>
          <w:rFonts w:hint="eastAsia" w:ascii="宋体" w:hAnsi="宋体" w:cs="宋体"/>
          <w:szCs w:val="21"/>
          <w:highlight w:val="none"/>
          <w:u w:val="single"/>
        </w:rPr>
        <w:t xml:space="preserve">    （姓名）    </w:t>
      </w:r>
      <w:r>
        <w:rPr>
          <w:rFonts w:hint="eastAsia" w:ascii="宋体" w:hAnsi="宋体" w:cs="宋体"/>
          <w:szCs w:val="21"/>
          <w:highlight w:val="none"/>
        </w:rPr>
        <w:t xml:space="preserve">系自然人，现授权在授权代表（签字）处签字的</w:t>
      </w:r>
      <w:r>
        <w:rPr>
          <w:rFonts w:hint="eastAsia" w:ascii="宋体" w:hAnsi="宋体" w:cs="宋体"/>
          <w:szCs w:val="21"/>
          <w:highlight w:val="none"/>
          <w:u w:val="single"/>
        </w:rPr>
        <w:t xml:space="preserve">（授权代表的姓名）（身份证号码：             ）</w:t>
      </w:r>
      <w:r>
        <w:rPr>
          <w:rFonts w:hint="eastAsia" w:ascii="宋体" w:hAnsi="宋体" w:cs="宋体"/>
          <w:szCs w:val="21"/>
          <w:highlight w:val="none"/>
        </w:rPr>
        <w:t xml:space="preserve">为本人的合法代理人，就</w:t>
      </w:r>
      <w:r>
        <w:rPr>
          <w:rFonts w:hint="eastAsia" w:ascii="宋体" w:hAnsi="宋体" w:cs="宋体"/>
          <w:szCs w:val="21"/>
          <w:highlight w:val="none"/>
          <w:u w:val="single"/>
        </w:rPr>
        <w:t xml:space="preserve">南京鼓楼医院新食堂厨房设备采购项目（项目名称）（项目编号：</w:t>
      </w:r>
      <w:r>
        <w:rPr>
          <w:rFonts w:hint="eastAsia" w:ascii="宋体" w:hAnsi="宋体" w:cs="宋体"/>
          <w:szCs w:val="21"/>
          <w:highlight w:val="none"/>
          <w:u w:val="single"/>
          <w:lang w:eastAsia="zh-CN"/>
        </w:rPr>
        <w:t xml:space="preserve">JSZC-320100-JITC-G2025-0371</w:t>
      </w:r>
      <w:r>
        <w:rPr>
          <w:rFonts w:hint="eastAsia" w:ascii="宋体" w:hAnsi="宋体" w:cs="宋体"/>
          <w:szCs w:val="21"/>
          <w:highlight w:val="none"/>
          <w:u w:val="single"/>
        </w:rPr>
        <w:t xml:space="preserve">）</w:t>
      </w:r>
      <w:r>
        <w:rPr>
          <w:rFonts w:hint="eastAsia" w:ascii="宋体" w:hAnsi="宋体" w:cs="宋体"/>
          <w:szCs w:val="21"/>
          <w:highlight w:val="none"/>
        </w:rPr>
        <w:t xml:space="preserve">，以本人名义处理一切与之相关的事务，其后果由我本人承担。</w:t>
      </w:r>
      <w:r>
        <w:rPr>
          <w:rFonts w:ascii="宋体" w:hAnsi="宋体" w:cs="宋体"/>
          <w:szCs w:val="21"/>
          <w:highlight w:val="none"/>
        </w:rPr>
      </w:r>
      <w:r/>
    </w:p>
    <w:p>
      <w:pPr>
        <w:pStyle w:val="760"/>
        <w:ind w:firstLine="420"/>
        <w:spacing w:line="460" w:lineRule="exact"/>
        <w:rPr>
          <w:rFonts w:ascii="宋体" w:hAnsi="宋体" w:cs="宋体"/>
          <w:highlight w:val="none"/>
        </w:rPr>
      </w:pPr>
      <w:r>
        <w:rPr>
          <w:rFonts w:hint="eastAsia" w:ascii="宋体" w:hAnsi="宋体" w:cs="宋体"/>
          <w:highlight w:val="none"/>
        </w:rPr>
        <w:t xml:space="preserve">代理人无转委托权，特此委托。</w:t>
      </w:r>
      <w:r>
        <w:rPr>
          <w:rFonts w:ascii="宋体" w:hAnsi="宋体" w:cs="宋体"/>
          <w:highlight w:val="none"/>
        </w:rPr>
      </w:r>
      <w:r/>
    </w:p>
    <w:p>
      <w:pPr>
        <w:pStyle w:val="760"/>
        <w:ind w:firstLine="420"/>
        <w:spacing w:line="460" w:lineRule="exact"/>
        <w:rPr>
          <w:rFonts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rPr>
          <w:rFonts w:ascii="宋体" w:hAnsi="宋体" w:cs="宋体"/>
          <w:szCs w:val="21"/>
          <w:highlight w:val="none"/>
        </w:rPr>
      </w:r>
      <w:r/>
    </w:p>
    <w:p>
      <w:pPr>
        <w:pStyle w:val="760"/>
        <w:ind w:firstLine="420"/>
        <w:spacing w:line="460" w:lineRule="exact"/>
        <w:rPr>
          <w:rFonts w:ascii="宋体" w:hAnsi="宋体" w:cs="宋体"/>
          <w:szCs w:val="21"/>
          <w:highlight w:val="none"/>
        </w:rPr>
      </w:pPr>
      <w:r>
        <w:rPr>
          <w:rFonts w:hint="eastAsia" w:ascii="宋体" w:hAnsi="宋体" w:cs="宋体"/>
          <w:szCs w:val="21"/>
          <w:highlight w:val="none"/>
        </w:rPr>
        <w:t xml:space="preserve">自然人姓名（签字）：  </w:t>
      </w:r>
      <w:r>
        <w:rPr>
          <w:rFonts w:ascii="宋体" w:hAnsi="宋体" w:cs="宋体"/>
          <w:szCs w:val="21"/>
          <w:highlight w:val="none"/>
        </w:rPr>
      </w:r>
      <w:r/>
    </w:p>
    <w:p>
      <w:pPr>
        <w:pStyle w:val="862"/>
        <w:ind w:firstLine="420"/>
        <w:spacing w:after="0" w:line="460" w:lineRule="exact"/>
        <w:rPr>
          <w:rFonts w:ascii="宋体" w:hAnsi="宋体" w:cs="宋体"/>
          <w:highlight w:val="none"/>
        </w:rPr>
      </w:pPr>
      <w:r>
        <w:rPr>
          <w:rFonts w:hint="eastAsia" w:ascii="宋体" w:hAnsi="宋体" w:cs="宋体"/>
          <w:szCs w:val="21"/>
          <w:highlight w:val="none"/>
        </w:rPr>
        <w:t xml:space="preserve">身份证号码：  </w:t>
      </w:r>
      <w:r>
        <w:rPr>
          <w:rFonts w:ascii="宋体" w:hAnsi="宋体" w:cs="宋体"/>
          <w:highlight w:val="none"/>
        </w:rPr>
      </w:r>
      <w:r/>
    </w:p>
    <w:p>
      <w:pPr>
        <w:pStyle w:val="760"/>
        <w:ind w:firstLine="420"/>
        <w:spacing w:line="460" w:lineRule="exact"/>
        <w:rPr>
          <w:rFonts w:ascii="宋体" w:hAnsi="宋体" w:cs="宋体"/>
          <w:szCs w:val="21"/>
          <w:highlight w:val="none"/>
          <w:u w:val="single"/>
        </w:rPr>
      </w:pPr>
      <w:r>
        <w:rPr>
          <w:rFonts w:hint="eastAsia" w:ascii="宋体" w:hAnsi="宋体" w:cs="宋体"/>
          <w:szCs w:val="21"/>
          <w:highlight w:val="none"/>
        </w:rPr>
        <w:t xml:space="preserve">授权代表（签字）：</w:t>
      </w:r>
      <w:r>
        <w:rPr>
          <w:rFonts w:ascii="宋体" w:hAnsi="宋体" w:cs="宋体"/>
          <w:szCs w:val="21"/>
          <w:highlight w:val="none"/>
          <w:u w:val="single"/>
        </w:rPr>
      </w:r>
      <w:r/>
    </w:p>
    <w:p>
      <w:pPr>
        <w:pStyle w:val="862"/>
        <w:ind w:firstLine="420"/>
        <w:spacing w:after="0" w:line="460" w:lineRule="exact"/>
        <w:rPr>
          <w:rFonts w:ascii="宋体" w:hAnsi="宋体" w:cs="宋体"/>
          <w:highlight w:val="none"/>
        </w:rPr>
      </w:pPr>
      <w:r>
        <w:rPr>
          <w:rFonts w:hint="eastAsia" w:ascii="宋体" w:hAnsi="宋体" w:cs="宋体"/>
          <w:szCs w:val="21"/>
          <w:highlight w:val="none"/>
        </w:rPr>
        <w:t xml:space="preserve">身份证号码：</w:t>
      </w:r>
      <w:r>
        <w:rPr>
          <w:rFonts w:ascii="宋体" w:hAnsi="宋体" w:cs="宋体"/>
          <w:highlight w:val="none"/>
        </w:rPr>
      </w:r>
      <w:r/>
    </w:p>
    <w:p>
      <w:pPr>
        <w:pStyle w:val="760"/>
        <w:ind w:firstLine="372"/>
        <w:spacing w:line="480" w:lineRule="auto"/>
        <w:rPr>
          <w:rFonts w:ascii="宋体" w:hAnsi="宋体" w:cs="宋体"/>
          <w:highlight w:val="none"/>
        </w:rPr>
      </w:pPr>
      <w:r>
        <w:rPr>
          <w:rFonts w:hint="eastAsia" w:ascii="宋体" w:hAnsi="宋体" w:cs="宋体"/>
          <w:szCs w:val="21"/>
          <w:highlight w:val="none"/>
        </w:rPr>
        <w:t xml:space="preserve">附：</w:t>
      </w:r>
      <w:r>
        <w:rPr>
          <w:rFonts w:hint="eastAsia" w:ascii="宋体" w:hAnsi="宋体" w:cs="宋体"/>
          <w:highlight w:val="none"/>
        </w:rPr>
        <w:t xml:space="preserve">自然人</w:t>
      </w:r>
      <w:r>
        <w:rPr>
          <w:rFonts w:hint="eastAsia" w:ascii="宋体" w:hAnsi="宋体" w:cs="宋体"/>
          <w:szCs w:val="21"/>
          <w:highlight w:val="none"/>
        </w:rPr>
        <w:t xml:space="preserve">有效期内的</w:t>
      </w:r>
      <w:r>
        <w:rPr>
          <w:rFonts w:hint="eastAsia" w:ascii="宋体" w:hAnsi="宋体" w:cs="宋体"/>
          <w:highlight w:val="none"/>
        </w:rPr>
        <w:t xml:space="preserve">身份证复印件（正反面）</w:t>
      </w:r>
      <w:r>
        <w:rPr>
          <w:rFonts w:ascii="宋体" w:hAnsi="宋体" w:cs="宋体"/>
          <w:highlight w:val="none"/>
        </w:rPr>
      </w:r>
      <w:r/>
    </w:p>
    <w:tbl>
      <w:tblPr>
        <w:tblW w:w="9639"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66"/>
              <w:jc w:val="center"/>
              <w:spacing w:after="120"/>
              <w:widowControl w:val="off"/>
              <w:rPr>
                <w:rFonts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rPr>
                <w:rFonts w:ascii="宋体" w:hAnsi="宋体" w:eastAsia="宋体" w:cs="宋体"/>
                <w:i/>
                <w:sz w:val="20"/>
                <w:szCs w:val="24"/>
                <w:highlight w:val="none"/>
                <w:lang w:val="en-US" w:eastAsia="zh-CN" w:bidi="ar-SA"/>
              </w:rPr>
            </w:r>
            <w:r/>
          </w:p>
        </w:tc>
        <w:tc>
          <w:tcPr>
            <w:tcW w:w="284" w:type="dxa"/>
            <w:vAlign w:val="top"/>
            <w:textDirection w:val="lrTb"/>
            <w:noWrap/>
          </w:tcPr>
          <w:p>
            <w:pPr>
              <w:pStyle w:val="760"/>
              <w:ind w:firstLine="354"/>
              <w:jc w:val="left"/>
              <w:widowControl/>
              <w:rPr>
                <w:rFonts w:ascii="宋体" w:hAnsi="宋体" w:eastAsia="宋体" w:cs="宋体"/>
                <w:sz w:val="20"/>
                <w:szCs w:val="24"/>
                <w:highlight w:val="none"/>
                <w:lang w:val="en-US" w:eastAsia="zh-CN" w:bidi="ar-SA"/>
              </w:rPr>
            </w:pPr>
            <w:r>
              <w:rPr>
                <w:rFonts w:ascii="宋体" w:hAnsi="宋体" w:eastAsia="宋体" w:cs="宋体"/>
                <w:sz w:val="20"/>
                <w:szCs w:val="24"/>
                <w:highlight w:val="none"/>
                <w:lang w:val="en-US" w:eastAsia="zh-CN" w:bidi="ar-SA"/>
              </w:rPr>
            </w:r>
            <w:r/>
          </w:p>
        </w:tc>
        <w:tc>
          <w:tcPr>
            <w:tcW w:w="4677" w:type="dxa"/>
            <w:vAlign w:val="center"/>
            <w:textDirection w:val="lrTb"/>
            <w:noWrap/>
          </w:tcPr>
          <w:p>
            <w:pPr>
              <w:pStyle w:val="760"/>
              <w:jc w:val="center"/>
              <w:widowControl/>
              <w:rPr>
                <w:rFonts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rPr>
                <w:rFonts w:ascii="宋体" w:hAnsi="宋体" w:eastAsia="宋体" w:cs="宋体"/>
                <w:sz w:val="20"/>
                <w:szCs w:val="24"/>
                <w:highlight w:val="none"/>
                <w:lang w:val="en-US" w:eastAsia="zh-CN" w:bidi="ar-SA"/>
              </w:rPr>
            </w:r>
            <w:r/>
          </w:p>
        </w:tc>
      </w:tr>
    </w:tbl>
    <w:p>
      <w:pPr>
        <w:pStyle w:val="862"/>
        <w:ind w:firstLine="372"/>
        <w:spacing w:line="360" w:lineRule="auto"/>
        <w:rPr>
          <w:rFonts w:ascii="宋体" w:hAnsi="宋体" w:cs="宋体"/>
          <w:szCs w:val="21"/>
          <w:highlight w:val="none"/>
        </w:rPr>
      </w:pPr>
      <w:r>
        <w:rPr>
          <w:rFonts w:hint="eastAsia" w:ascii="宋体" w:hAnsi="宋体" w:cs="宋体"/>
          <w:szCs w:val="21"/>
          <w:highlight w:val="none"/>
        </w:rPr>
        <w:t xml:space="preserve">授权代表有效期内的身份证复印件（正反面）</w:t>
      </w:r>
      <w:r>
        <w:rPr>
          <w:rFonts w:ascii="宋体" w:hAnsi="宋体" w:cs="宋体"/>
          <w:szCs w:val="21"/>
          <w:highlight w:val="none"/>
        </w:rPr>
      </w:r>
      <w:r/>
    </w:p>
    <w:tbl>
      <w:tblPr>
        <w:tblW w:w="9651"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66"/>
              <w:jc w:val="center"/>
              <w:spacing w:after="120"/>
              <w:widowControl w:val="off"/>
              <w:rPr>
                <w:rFonts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rPr>
                <w:rFonts w:ascii="宋体" w:hAnsi="宋体" w:eastAsia="宋体" w:cs="宋体"/>
                <w:i/>
                <w:sz w:val="20"/>
                <w:szCs w:val="24"/>
                <w:highlight w:val="none"/>
                <w:lang w:val="en-US" w:eastAsia="zh-CN" w:bidi="ar-SA"/>
              </w:rPr>
            </w:r>
            <w:r/>
          </w:p>
        </w:tc>
        <w:tc>
          <w:tcPr>
            <w:tcW w:w="278" w:type="dxa"/>
            <w:vAlign w:val="top"/>
            <w:textDirection w:val="lrTb"/>
            <w:noWrap/>
          </w:tcPr>
          <w:p>
            <w:pPr>
              <w:pStyle w:val="760"/>
              <w:ind w:firstLine="354"/>
              <w:jc w:val="left"/>
              <w:widowControl/>
              <w:rPr>
                <w:rFonts w:ascii="宋体" w:hAnsi="宋体" w:eastAsia="宋体" w:cs="宋体"/>
                <w:sz w:val="20"/>
                <w:szCs w:val="24"/>
                <w:highlight w:val="none"/>
                <w:lang w:val="en-US" w:eastAsia="zh-CN" w:bidi="ar-SA"/>
              </w:rPr>
            </w:pPr>
            <w:r>
              <w:rPr>
                <w:rFonts w:ascii="宋体" w:hAnsi="宋体" w:eastAsia="宋体" w:cs="宋体"/>
                <w:sz w:val="20"/>
                <w:szCs w:val="24"/>
                <w:highlight w:val="none"/>
                <w:lang w:val="en-US" w:eastAsia="zh-CN" w:bidi="ar-SA"/>
              </w:rPr>
            </w:r>
            <w:r/>
          </w:p>
        </w:tc>
        <w:tc>
          <w:tcPr>
            <w:tcW w:w="4695" w:type="dxa"/>
            <w:vAlign w:val="center"/>
            <w:textDirection w:val="lrTb"/>
            <w:noWrap/>
          </w:tcPr>
          <w:p>
            <w:pPr>
              <w:pStyle w:val="760"/>
              <w:jc w:val="center"/>
              <w:widowControl/>
              <w:rPr>
                <w:rFonts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rPr>
                <w:rFonts w:ascii="宋体" w:hAnsi="宋体" w:eastAsia="宋体" w:cs="宋体"/>
                <w:sz w:val="20"/>
                <w:szCs w:val="24"/>
                <w:highlight w:val="none"/>
                <w:lang w:val="en-US" w:eastAsia="zh-CN" w:bidi="ar-SA"/>
              </w:rPr>
            </w:r>
            <w:r/>
          </w:p>
        </w:tc>
      </w:tr>
    </w:tbl>
    <w:p>
      <w:pPr>
        <w:pStyle w:val="862"/>
        <w:ind w:firstLine="373"/>
        <w:spacing w:line="240" w:lineRule="atLeast"/>
        <w:rPr>
          <w:rFonts w:ascii="宋体" w:hAnsi="宋体" w:cs="宋体"/>
          <w:b/>
          <w:bCs/>
          <w:szCs w:val="21"/>
          <w:highlight w:val="none"/>
        </w:rPr>
      </w:pPr>
      <w:r>
        <w:rPr>
          <w:rFonts w:hint="eastAsia" w:ascii="宋体" w:hAnsi="宋体" w:cs="宋体"/>
          <w:b/>
          <w:bCs/>
          <w:szCs w:val="21"/>
          <w:highlight w:val="none"/>
        </w:rPr>
        <w:t xml:space="preserve">注：若投标文件中签字之处均为投标自然人本人签署，则可不提供本《授权委托书》，但须提供自然人身份证复印件。</w:t>
      </w:r>
      <w:r>
        <w:rPr>
          <w:rFonts w:ascii="宋体" w:hAnsi="宋体" w:cs="宋体"/>
          <w:b/>
          <w:bCs/>
          <w:szCs w:val="21"/>
          <w:highlight w:val="none"/>
        </w:rPr>
      </w:r>
      <w:r/>
    </w:p>
    <w:p>
      <w:pPr>
        <w:pStyle w:val="760"/>
        <w:ind w:firstLine="373"/>
        <w:rPr>
          <w:rFonts w:ascii="宋体" w:hAnsi="宋体" w:cs="宋体"/>
          <w:b/>
          <w:bCs/>
          <w:szCs w:val="21"/>
          <w:highlight w:val="none"/>
        </w:rPr>
      </w:pPr>
      <w:r>
        <w:rPr>
          <w:rFonts w:hint="eastAsia" w:ascii="宋体" w:hAnsi="宋体" w:cs="宋体"/>
          <w:b/>
          <w:bCs/>
          <w:szCs w:val="21"/>
          <w:highlight w:val="none"/>
        </w:rPr>
        <w:br w:type="page" w:clear="all"/>
      </w:r>
      <w:r>
        <w:rPr>
          <w:rFonts w:ascii="宋体" w:hAnsi="宋体" w:cs="宋体"/>
          <w:b/>
          <w:bCs/>
          <w:szCs w:val="21"/>
          <w:highlight w:val="none"/>
        </w:rPr>
      </w:r>
      <w:r/>
    </w:p>
    <w:p>
      <w:pPr>
        <w:pStyle w:val="865"/>
        <w:numPr>
          <w:ilvl w:val="0"/>
          <w:numId w:val="17"/>
        </w:numPr>
        <w:ind w:firstLine="426"/>
        <w:rPr>
          <w:rFonts w:ascii="宋体" w:hAnsi="宋体" w:cs="宋体"/>
          <w:bCs w:val="0"/>
          <w:sz w:val="24"/>
          <w:szCs w:val="24"/>
          <w:highlight w:val="none"/>
        </w:rPr>
      </w:pPr>
      <w:r>
        <w:rPr>
          <w:rFonts w:hint="eastAsia" w:ascii="宋体" w:hAnsi="宋体" w:cs="宋体"/>
          <w:bCs w:val="0"/>
          <w:sz w:val="24"/>
          <w:szCs w:val="24"/>
          <w:highlight w:val="none"/>
        </w:rPr>
        <w:t xml:space="preserve">开标一览表</w:t>
      </w:r>
      <w:bookmarkEnd w:id="285"/>
      <w:r/>
      <w:bookmarkEnd w:id="293"/>
      <w:r/>
      <w:bookmarkEnd w:id="294"/>
      <w:r>
        <w:rPr>
          <w:rFonts w:ascii="宋体" w:hAnsi="宋体" w:cs="宋体"/>
          <w:bCs w:val="0"/>
          <w:sz w:val="24"/>
          <w:szCs w:val="24"/>
          <w:highlight w:val="none"/>
        </w:rPr>
      </w:r>
      <w:r/>
    </w:p>
    <w:p>
      <w:pPr>
        <w:pStyle w:val="760"/>
        <w:ind w:firstLine="372"/>
        <w:rPr>
          <w:rFonts w:ascii="宋体" w:hAnsi="宋体" w:cs="宋体"/>
          <w:highlight w:val="none"/>
        </w:rPr>
      </w:pPr>
      <w:r>
        <w:rPr>
          <w:rFonts w:ascii="宋体" w:hAnsi="宋体" w:cs="宋体"/>
          <w:highlight w:val="none"/>
        </w:rPr>
      </w:r>
      <w:r/>
    </w:p>
    <w:p>
      <w:pPr>
        <w:pStyle w:val="760"/>
        <w:spacing w:line="360" w:lineRule="auto"/>
        <w:rPr>
          <w:rFonts w:ascii="宋体" w:hAnsi="宋体" w:cs="宋体"/>
          <w:szCs w:val="21"/>
          <w:highlight w:val="none"/>
        </w:rPr>
      </w:pPr>
      <w:r>
        <w:rPr>
          <w:rFonts w:hint="eastAsia" w:ascii="宋体" w:hAnsi="宋体" w:cs="宋体"/>
          <w:szCs w:val="21"/>
          <w:highlight w:val="none"/>
        </w:rPr>
        <w:t xml:space="preserve">供应商名称（CA公章）：</w:t>
      </w:r>
      <w:r>
        <w:rPr>
          <w:rFonts w:ascii="宋体" w:hAnsi="宋体" w:cs="宋体"/>
          <w:szCs w:val="21"/>
          <w:highlight w:val="none"/>
        </w:rPr>
      </w:r>
      <w:r/>
    </w:p>
    <w:p>
      <w:pPr>
        <w:pStyle w:val="760"/>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南京鼓楼医院新食堂厨房设备采购项目</w:t>
      </w:r>
      <w:r>
        <w:rPr>
          <w:rFonts w:ascii="宋体" w:hAnsi="宋体" w:cs="宋体"/>
          <w:szCs w:val="21"/>
          <w:highlight w:val="none"/>
        </w:rPr>
      </w:r>
      <w:r/>
    </w:p>
    <w:p>
      <w:pPr>
        <w:pStyle w:val="760"/>
        <w:spacing w:line="360" w:lineRule="auto"/>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项目编号：</w:t>
      </w:r>
      <w:bookmarkStart w:id="298" w:name="_Toc103848581"/>
      <w:r>
        <w:rPr>
          <w:rFonts w:hint="eastAsia" w:ascii="宋体" w:hAnsi="宋体" w:cs="宋体"/>
          <w:szCs w:val="21"/>
          <w:highlight w:val="none"/>
          <w:u w:val="single"/>
          <w:lang w:eastAsia="zh-CN"/>
        </w:rPr>
        <w:t xml:space="preserve">JSZC-320100-JITC-G2025-0371</w:t>
      </w:r>
      <w:r>
        <w:rPr>
          <w:rFonts w:hint="eastAsia" w:ascii="宋体" w:hAnsi="宋体" w:eastAsia="宋体" w:cs="宋体"/>
          <w:szCs w:val="21"/>
          <w:highlight w:val="none"/>
          <w:u w:val="single"/>
          <w:lang w:eastAsia="zh-CN"/>
        </w:rPr>
      </w:r>
      <w:r/>
    </w:p>
    <w:p>
      <w:pPr>
        <w:pStyle w:val="760"/>
        <w:spacing w:line="360" w:lineRule="auto"/>
        <w:rPr>
          <w:rFonts w:ascii="宋体" w:hAnsi="宋体" w:cs="宋体"/>
          <w:szCs w:val="21"/>
          <w:highlight w:val="none"/>
        </w:rPr>
      </w:pPr>
      <w:r>
        <w:rPr>
          <w:rFonts w:hint="eastAsia" w:ascii="宋体" w:hAnsi="宋体" w:cs="宋体"/>
          <w:szCs w:val="21"/>
          <w:highlight w:val="none"/>
        </w:rPr>
        <w:t xml:space="preserve">分包号（如有）：</w:t>
      </w:r>
      <w:r>
        <w:rPr>
          <w:rFonts w:ascii="宋体" w:hAnsi="宋体" w:cs="宋体"/>
          <w:szCs w:val="21"/>
          <w:highlight w:val="none"/>
        </w:rPr>
      </w:r>
      <w:r/>
    </w:p>
    <w:tbl>
      <w:tblPr>
        <w:tblW w:w="4997" w:type="pct"/>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58"/>
        <w:gridCol w:w="6573"/>
      </w:tblGrid>
      <w:tr>
        <w:trPr>
          <w:trHeight w:val="1733"/>
        </w:trPr>
        <w:tc>
          <w:tcPr>
            <w:tcW w:w="1888" w:type="dxa"/>
            <w:vAlign w:val="center"/>
            <w:textDirection w:val="lrTb"/>
            <w:noWrap/>
          </w:tcPr>
          <w:p>
            <w:pPr>
              <w:pStyle w:val="760"/>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投标货物名称</w:t>
            </w:r>
            <w:r>
              <w:rPr>
                <w:rFonts w:ascii="宋体" w:hAnsi="宋体" w:eastAsia="宋体" w:cs="宋体"/>
                <w:color w:val="000000"/>
                <w:sz w:val="24"/>
                <w:szCs w:val="24"/>
                <w:highlight w:val="none"/>
                <w:lang w:val="en-US" w:eastAsia="zh-CN" w:bidi="ar-SA"/>
              </w:rPr>
            </w:r>
            <w:r/>
          </w:p>
        </w:tc>
        <w:tc>
          <w:tcPr>
            <w:tcW w:w="5496" w:type="dxa"/>
            <w:vAlign w:val="center"/>
            <w:textDirection w:val="lrTb"/>
            <w:noWrap/>
          </w:tcPr>
          <w:p>
            <w:pPr>
              <w:pStyle w:val="760"/>
              <w:jc w:val="center"/>
              <w:widowControl/>
              <w:rPr>
                <w:rFonts w:eastAsia="宋体"/>
                <w:sz w:val="21"/>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w:t>
            </w:r>
            <w:r>
              <w:rPr>
                <w:rFonts w:eastAsia="宋体"/>
                <w:sz w:val="21"/>
                <w:szCs w:val="24"/>
                <w:highlight w:val="none"/>
                <w:lang w:val="en-US" w:eastAsia="zh-CN" w:bidi="ar-SA"/>
              </w:rPr>
            </w:r>
            <w:r/>
          </w:p>
        </w:tc>
      </w:tr>
      <w:tr>
        <w:trPr>
          <w:trHeight w:val="1765"/>
        </w:trPr>
        <w:tc>
          <w:tcPr>
            <w:tcW w:w="1888" w:type="dxa"/>
            <w:vAlign w:val="center"/>
            <w:textDirection w:val="lrTb"/>
            <w:noWrap/>
          </w:tcPr>
          <w:p>
            <w:pPr>
              <w:pStyle w:val="760"/>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投标产品名称</w:t>
            </w:r>
            <w:r>
              <w:rPr>
                <w:rFonts w:ascii="宋体" w:hAnsi="宋体" w:eastAsia="宋体" w:cs="宋体"/>
                <w:color w:val="000000"/>
                <w:sz w:val="24"/>
                <w:szCs w:val="24"/>
                <w:highlight w:val="none"/>
                <w:lang w:val="en-US" w:eastAsia="zh-CN" w:bidi="ar-SA"/>
              </w:rPr>
            </w:r>
            <w:r/>
          </w:p>
        </w:tc>
        <w:tc>
          <w:tcPr>
            <w:tcW w:w="5496" w:type="dxa"/>
            <w:vAlign w:val="center"/>
            <w:textDirection w:val="lrTb"/>
            <w:noWrap/>
          </w:tcPr>
          <w:p>
            <w:pPr>
              <w:pStyle w:val="760"/>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元</w:t>
            </w:r>
            <w:r>
              <w:rPr>
                <w:rFonts w:ascii="宋体" w:hAnsi="宋体" w:eastAsia="宋体" w:cs="宋体"/>
                <w:color w:val="000000"/>
                <w:sz w:val="24"/>
                <w:szCs w:val="24"/>
                <w:highlight w:val="none"/>
                <w:lang w:val="en-US" w:eastAsia="zh-CN" w:bidi="ar-SA"/>
              </w:rPr>
            </w:r>
            <w:r/>
          </w:p>
        </w:tc>
      </w:tr>
    </w:tbl>
    <w:p>
      <w:pPr>
        <w:pStyle w:val="760"/>
        <w:ind w:firstLine="422"/>
        <w:spacing w:line="360" w:lineRule="auto"/>
        <w:tabs>
          <w:tab w:val="left" w:pos="6045" w:leader="none"/>
        </w:tabs>
        <w:rPr>
          <w:rFonts w:ascii="宋体" w:hAnsi="宋体" w:cs="宋体"/>
          <w:b/>
          <w:szCs w:val="21"/>
          <w:highlight w:val="none"/>
        </w:rPr>
      </w:pPr>
      <w:r>
        <w:rPr>
          <w:rFonts w:hint="eastAsia" w:ascii="宋体" w:hAnsi="宋体" w:cs="宋体"/>
          <w:b/>
          <w:szCs w:val="21"/>
          <w:highlight w:val="none"/>
        </w:rPr>
        <w:t xml:space="preserve">注：1、投标报价应包含包装、装卸、运输、保险、税费等所有费用。</w:t>
      </w:r>
      <w:r>
        <w:rPr>
          <w:rFonts w:ascii="宋体" w:hAnsi="宋体" w:cs="宋体"/>
          <w:b/>
          <w:szCs w:val="21"/>
          <w:highlight w:val="none"/>
        </w:rPr>
      </w:r>
      <w:r/>
    </w:p>
    <w:p>
      <w:pPr>
        <w:pStyle w:val="760"/>
        <w:ind w:firstLine="372"/>
        <w:jc w:val="center"/>
        <w:spacing w:line="360" w:lineRule="auto"/>
        <w:tabs>
          <w:tab w:val="left" w:pos="6045" w:leader="none"/>
        </w:tabs>
        <w:rPr>
          <w:rFonts w:ascii="宋体" w:hAnsi="宋体" w:cs="宋体"/>
          <w:highlight w:val="none"/>
        </w:rPr>
      </w:pPr>
      <w:r/>
      <w:bookmarkStart w:id="299" w:name="_Toc104560896"/>
      <w:r>
        <w:rPr>
          <w:rFonts w:ascii="宋体" w:hAnsi="宋体" w:cs="宋体"/>
          <w:highlight w:val="none"/>
        </w:rPr>
      </w:r>
      <w:r/>
    </w:p>
    <w:p>
      <w:pPr>
        <w:pStyle w:val="760"/>
        <w:ind w:firstLine="372"/>
        <w:jc w:val="center"/>
        <w:spacing w:line="360" w:lineRule="auto"/>
        <w:tabs>
          <w:tab w:val="left" w:pos="6045" w:leader="none"/>
        </w:tabs>
        <w:rPr>
          <w:rFonts w:ascii="宋体" w:hAnsi="宋体" w:cs="宋体"/>
          <w:highlight w:val="none"/>
          <w:u w:val="single"/>
        </w:rPr>
      </w:pPr>
      <w:r>
        <w:rPr>
          <w:rFonts w:hint="eastAsia" w:ascii="宋体" w:hAnsi="宋体" w:cs="宋体"/>
          <w:highlight w:val="none"/>
        </w:rPr>
        <w:t xml:space="preserve">  投标人名称（公章）：</w:t>
      </w:r>
      <w:r>
        <w:rPr>
          <w:rFonts w:ascii="宋体" w:hAnsi="宋体" w:cs="宋体"/>
          <w:highlight w:val="none"/>
          <w:u w:val="single"/>
        </w:rPr>
      </w:r>
      <w:r/>
    </w:p>
    <w:p>
      <w:pPr>
        <w:pStyle w:val="760"/>
        <w:ind w:right="420" w:firstLine="372"/>
        <w:jc w:val="center"/>
        <w:spacing w:line="360" w:lineRule="auto"/>
        <w:rPr>
          <w:rFonts w:ascii="宋体" w:hAnsi="宋体" w:cs="宋体"/>
          <w:szCs w:val="21"/>
          <w:highlight w:val="none"/>
          <w:u w:val="single"/>
        </w:rPr>
      </w:pPr>
      <w:r>
        <w:rPr>
          <w:rFonts w:hint="eastAsia" w:ascii="宋体" w:hAnsi="宋体" w:cs="宋体"/>
          <w:szCs w:val="21"/>
          <w:highlight w:val="none"/>
        </w:rPr>
        <w:t xml:space="preserve">   法定代表人或其授权代表（签字或盖章）：</w:t>
      </w:r>
      <w:r>
        <w:rPr>
          <w:rFonts w:ascii="宋体" w:hAnsi="宋体" w:cs="宋体"/>
          <w:szCs w:val="21"/>
          <w:highlight w:val="none"/>
          <w:u w:val="single"/>
        </w:rPr>
      </w:r>
      <w:r/>
    </w:p>
    <w:p>
      <w:pPr>
        <w:pStyle w:val="760"/>
        <w:ind w:right="420" w:firstLine="372"/>
        <w:jc w:val="center"/>
        <w:spacing w:line="360" w:lineRule="auto"/>
        <w:rPr>
          <w:rFonts w:ascii="宋体" w:hAnsi="宋体" w:cs="宋体"/>
          <w:bCs/>
          <w:highlight w:val="none"/>
        </w:rPr>
      </w:pPr>
      <w:r>
        <w:rPr>
          <w:rFonts w:hint="eastAsia" w:ascii="宋体" w:hAnsi="宋体" w:cs="宋体"/>
          <w:bCs/>
          <w:highlight w:val="none"/>
        </w:rPr>
        <w:t xml:space="preserve">                                 日期：______年______月______日</w:t>
      </w:r>
      <w:r>
        <w:rPr>
          <w:rFonts w:ascii="宋体" w:hAnsi="宋体" w:cs="宋体"/>
          <w:bCs/>
          <w:highlight w:val="none"/>
        </w:rPr>
      </w:r>
      <w:r/>
    </w:p>
    <w:p>
      <w:pPr>
        <w:pStyle w:val="760"/>
        <w:rPr>
          <w:rStyle w:val="1086"/>
          <w:rFonts w:hAnsi="宋体"/>
          <w:highlight w:val="none"/>
        </w:rPr>
      </w:pPr>
      <w:r>
        <w:rPr>
          <w:rStyle w:val="1086"/>
          <w:rFonts w:hAnsi="宋体"/>
          <w:highlight w:val="none"/>
        </w:rPr>
        <w:br w:type="page" w:clear="all"/>
      </w:r>
      <w:r>
        <w:rPr>
          <w:rStyle w:val="1086"/>
          <w:rFonts w:hAnsi="宋体"/>
          <w:highlight w:val="none"/>
        </w:rPr>
      </w:r>
      <w:r/>
    </w:p>
    <w:p>
      <w:pPr>
        <w:pStyle w:val="865"/>
        <w:numPr>
          <w:ilvl w:val="0"/>
          <w:numId w:val="17"/>
        </w:numPr>
        <w:ind w:firstLine="426"/>
        <w:rPr>
          <w:rFonts w:ascii="宋体" w:hAnsi="宋体" w:cs="宋体"/>
          <w:bCs w:val="0"/>
          <w:sz w:val="24"/>
          <w:szCs w:val="24"/>
          <w:highlight w:val="none"/>
        </w:rPr>
      </w:pPr>
      <w:r>
        <w:rPr>
          <w:rFonts w:hint="eastAsia" w:ascii="宋体" w:hAnsi="宋体" w:cs="宋体"/>
          <w:bCs w:val="0"/>
          <w:sz w:val="24"/>
          <w:szCs w:val="24"/>
          <w:highlight w:val="none"/>
        </w:rPr>
        <w:t xml:space="preserve">所投产品情况表</w:t>
      </w:r>
      <w:r>
        <w:rPr>
          <w:rFonts w:ascii="宋体" w:hAnsi="宋体" w:cs="宋体"/>
          <w:bCs w:val="0"/>
          <w:sz w:val="24"/>
          <w:szCs w:val="24"/>
          <w:highlight w:val="none"/>
        </w:rPr>
      </w:r>
      <w:r/>
    </w:p>
    <w:p>
      <w:pPr>
        <w:pStyle w:val="760"/>
        <w:jc w:val="center"/>
        <w:spacing w:line="360" w:lineRule="auto"/>
        <w:rPr>
          <w:rFonts w:hint="eastAsia"/>
          <w:highlight w:val="none"/>
        </w:rPr>
      </w:pPr>
      <w:r>
        <w:rPr>
          <w:rFonts w:hint="eastAsia"/>
          <w:highlight w:val="none"/>
        </w:rPr>
        <w:t xml:space="preserve">供投标人使用参考格式</w:t>
      </w:r>
      <w:r>
        <w:rPr>
          <w:rFonts w:hint="eastAsia"/>
          <w:highlight w:val="none"/>
        </w:rPr>
      </w:r>
      <w:r/>
    </w:p>
    <w:p>
      <w:pPr>
        <w:pStyle w:val="760"/>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南京鼓楼医院新食堂厨房设备采购项目</w:t>
      </w:r>
      <w:r>
        <w:rPr>
          <w:rFonts w:ascii="宋体" w:hAnsi="宋体" w:cs="宋体"/>
          <w:szCs w:val="21"/>
          <w:highlight w:val="none"/>
        </w:rPr>
      </w:r>
      <w:r/>
    </w:p>
    <w:p>
      <w:pPr>
        <w:pStyle w:val="760"/>
        <w:spacing w:line="360" w:lineRule="auto"/>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项目编号：</w:t>
      </w:r>
      <w:r>
        <w:rPr>
          <w:rFonts w:hint="eastAsia" w:ascii="宋体" w:hAnsi="宋体" w:cs="宋体"/>
          <w:szCs w:val="21"/>
          <w:highlight w:val="none"/>
          <w:u w:val="single"/>
          <w:lang w:eastAsia="zh-CN"/>
        </w:rPr>
        <w:t xml:space="preserve">JSZC-320100-JITC-G2025-0371</w:t>
      </w:r>
      <w:r>
        <w:rPr>
          <w:rFonts w:hint="eastAsia" w:ascii="宋体" w:hAnsi="宋体" w:eastAsia="宋体" w:cs="宋体"/>
          <w:szCs w:val="21"/>
          <w:highlight w:val="none"/>
          <w:u w:val="single"/>
          <w:lang w:eastAsia="zh-CN"/>
        </w:rPr>
      </w:r>
      <w:r/>
    </w:p>
    <w:p>
      <w:pPr>
        <w:pStyle w:val="760"/>
        <w:spacing w:line="360" w:lineRule="auto"/>
        <w:rPr>
          <w:rFonts w:ascii="宋体" w:hAnsi="宋体" w:cs="宋体"/>
          <w:szCs w:val="21"/>
          <w:highlight w:val="none"/>
        </w:rPr>
      </w:pPr>
      <w:r>
        <w:rPr>
          <w:rFonts w:hint="eastAsia" w:ascii="宋体" w:hAnsi="宋体" w:cs="宋体"/>
          <w:szCs w:val="21"/>
          <w:highlight w:val="none"/>
        </w:rPr>
        <w:t xml:space="preserve">分包号（如有）：</w:t>
      </w:r>
      <w:r>
        <w:rPr>
          <w:rFonts w:ascii="宋体" w:hAnsi="宋体" w:cs="宋体"/>
          <w:szCs w:val="21"/>
          <w:highlight w:val="none"/>
        </w:rPr>
      </w:r>
      <w:r/>
    </w:p>
    <w:p>
      <w:pPr>
        <w:pStyle w:val="760"/>
        <w:jc w:val="center"/>
        <w:rPr>
          <w:rFonts w:hint="eastAsia"/>
          <w:highlight w:val="none"/>
        </w:rPr>
      </w:pPr>
      <w:r>
        <w:rPr>
          <w:rFonts w:hint="eastAsia"/>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
        <w:gridCol w:w="505"/>
        <w:gridCol w:w="756"/>
        <w:gridCol w:w="433"/>
        <w:gridCol w:w="433"/>
        <w:gridCol w:w="902"/>
        <w:gridCol w:w="902"/>
        <w:gridCol w:w="831"/>
        <w:gridCol w:w="576"/>
        <w:gridCol w:w="612"/>
        <w:gridCol w:w="756"/>
        <w:gridCol w:w="832"/>
        <w:gridCol w:w="433"/>
        <w:gridCol w:w="433"/>
      </w:tblGrid>
      <w:tr>
        <w:trPr/>
        <w:tc>
          <w:tcPr>
            <w:tcW w:w="432" w:type="dxa"/>
            <w:vAlign w:val="center"/>
            <w:textDirection w:val="lrTb"/>
            <w:noWrap w:val="false"/>
          </w:tcPr>
          <w:p>
            <w:pPr>
              <w:pStyle w:val="760"/>
              <w:jc w:val="center"/>
              <w:widowControl w:val="off"/>
              <w:rPr>
                <w:rFonts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 xml:space="preserve">序号</w:t>
            </w:r>
            <w:r>
              <w:rPr>
                <w:rFonts w:ascii="宋体" w:hAnsi="宋体" w:eastAsia="宋体" w:cs="宋体"/>
                <w:b/>
                <w:bCs/>
                <w:sz w:val="18"/>
                <w:szCs w:val="18"/>
                <w:highlight w:val="none"/>
                <w:lang w:val="en-US" w:eastAsia="zh-CN" w:bidi="ar-SA"/>
              </w:rPr>
            </w:r>
            <w:r/>
          </w:p>
        </w:tc>
        <w:tc>
          <w:tcPr>
            <w:tcW w:w="505" w:type="dxa"/>
            <w:vAlign w:val="center"/>
            <w:textDirection w:val="lrTb"/>
            <w:noWrap w:val="false"/>
          </w:tcPr>
          <w:p>
            <w:pPr>
              <w:pStyle w:val="760"/>
              <w:jc w:val="center"/>
              <w:widowControl w:val="off"/>
              <w:rPr>
                <w:rFonts w:ascii="宋体" w:hAnsi="宋体" w:eastAsia="宋体" w:cs="宋体"/>
                <w:b/>
                <w:bCs/>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
              </w:rPr>
              <w:t xml:space="preserve">设备名称</w:t>
            </w:r>
            <w:r>
              <w:rPr>
                <w:rFonts w:ascii="宋体" w:hAnsi="宋体" w:eastAsia="宋体" w:cs="宋体"/>
                <w:b/>
                <w:bCs/>
                <w:sz w:val="18"/>
                <w:szCs w:val="18"/>
                <w:highlight w:val="none"/>
                <w:lang w:val="en-US" w:eastAsia="zh-CN" w:bidi="ar-SA"/>
              </w:rPr>
            </w:r>
            <w:r/>
          </w:p>
        </w:tc>
        <w:tc>
          <w:tcPr>
            <w:tcW w:w="756" w:type="dxa"/>
            <w:vAlign w:val="center"/>
            <w:textDirection w:val="lrTb"/>
            <w:noWrap w:val="false"/>
          </w:tcPr>
          <w:p>
            <w:pPr>
              <w:pStyle w:val="760"/>
              <w:jc w:val="center"/>
              <w:widowControl w:val="off"/>
              <w:rPr>
                <w:rFonts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 xml:space="preserve">所投产品产品尺寸及规格</w:t>
            </w:r>
            <w:r>
              <w:rPr>
                <w:rFonts w:ascii="宋体" w:hAnsi="宋体" w:eastAsia="宋体" w:cs="宋体"/>
                <w:b/>
                <w:bCs/>
                <w:sz w:val="18"/>
                <w:szCs w:val="18"/>
                <w:highlight w:val="none"/>
                <w:lang w:val="en-US" w:eastAsia="zh-CN" w:bidi="ar-SA"/>
              </w:rPr>
            </w:r>
            <w:r/>
          </w:p>
        </w:tc>
        <w:tc>
          <w:tcPr>
            <w:tcW w:w="433" w:type="dxa"/>
            <w:vAlign w:val="center"/>
            <w:textDirection w:val="lrTb"/>
            <w:noWrap w:val="false"/>
          </w:tcPr>
          <w:p>
            <w:pPr>
              <w:pStyle w:val="760"/>
              <w:jc w:val="center"/>
              <w:widowControl w:val="off"/>
              <w:rPr>
                <w:rFonts w:ascii="宋体" w:hAnsi="宋体" w:eastAsia="宋体" w:cs="宋体"/>
                <w:b/>
                <w:bCs/>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
              </w:rPr>
              <w:t xml:space="preserve">数量</w:t>
            </w:r>
            <w:r>
              <w:rPr>
                <w:rFonts w:ascii="宋体" w:hAnsi="宋体" w:eastAsia="宋体" w:cs="宋体"/>
                <w:b/>
                <w:bCs/>
                <w:sz w:val="18"/>
                <w:szCs w:val="18"/>
                <w:highlight w:val="none"/>
                <w:lang w:val="en-US" w:eastAsia="zh-CN" w:bidi="ar-SA"/>
              </w:rPr>
            </w:r>
            <w:r/>
          </w:p>
        </w:tc>
        <w:tc>
          <w:tcPr>
            <w:tcW w:w="433" w:type="dxa"/>
            <w:vAlign w:val="center"/>
            <w:textDirection w:val="lrTb"/>
            <w:noWrap w:val="false"/>
          </w:tcPr>
          <w:p>
            <w:pPr>
              <w:pStyle w:val="760"/>
              <w:jc w:val="center"/>
              <w:widowControl w:val="off"/>
              <w:rPr>
                <w:rFonts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单位</w:t>
            </w:r>
            <w:r>
              <w:rPr>
                <w:rFonts w:ascii="宋体" w:hAnsi="宋体" w:eastAsia="宋体" w:cs="宋体"/>
                <w:b/>
                <w:bCs/>
                <w:color w:val="000000"/>
                <w:sz w:val="18"/>
                <w:szCs w:val="18"/>
                <w:highlight w:val="none"/>
                <w:lang w:val="en-US" w:eastAsia="zh-CN" w:bidi="ar"/>
              </w:rPr>
            </w:r>
            <w:r/>
          </w:p>
        </w:tc>
        <w:tc>
          <w:tcPr>
            <w:tcW w:w="902" w:type="dxa"/>
            <w:vAlign w:val="center"/>
            <w:textDirection w:val="lrTb"/>
            <w:noWrap w:val="false"/>
          </w:tcPr>
          <w:p>
            <w:pPr>
              <w:pStyle w:val="760"/>
              <w:jc w:val="center"/>
              <w:widowControl w:val="off"/>
              <w:rPr>
                <w:rFonts w:ascii="宋体" w:hAnsi="宋体" w:eastAsia="宋体" w:cs="宋体"/>
                <w:b/>
                <w:bCs/>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
              </w:rPr>
              <w:t xml:space="preserve">单价限价（元）</w:t>
            </w:r>
            <w:r>
              <w:rPr>
                <w:rFonts w:ascii="宋体" w:hAnsi="宋体" w:eastAsia="宋体" w:cs="宋体"/>
                <w:b/>
                <w:bCs/>
                <w:sz w:val="18"/>
                <w:szCs w:val="18"/>
                <w:highlight w:val="none"/>
                <w:lang w:val="en-US" w:eastAsia="zh-CN" w:bidi="ar-SA"/>
              </w:rPr>
            </w:r>
            <w:r/>
          </w:p>
        </w:tc>
        <w:tc>
          <w:tcPr>
            <w:tcW w:w="902" w:type="dxa"/>
            <w:vAlign w:val="center"/>
            <w:textDirection w:val="lrTb"/>
            <w:noWrap w:val="false"/>
          </w:tcPr>
          <w:p>
            <w:pPr>
              <w:pStyle w:val="760"/>
              <w:jc w:val="center"/>
              <w:widowControl w:val="off"/>
              <w:rPr>
                <w:rFonts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投标单价（元）</w:t>
            </w:r>
            <w:r>
              <w:rPr>
                <w:rFonts w:ascii="宋体" w:hAnsi="宋体" w:eastAsia="宋体" w:cs="宋体"/>
                <w:b/>
                <w:bCs/>
                <w:color w:val="000000"/>
                <w:sz w:val="18"/>
                <w:szCs w:val="18"/>
                <w:highlight w:val="none"/>
                <w:lang w:val="en-US" w:eastAsia="zh-CN" w:bidi="ar"/>
              </w:rPr>
            </w:r>
            <w:r/>
          </w:p>
        </w:tc>
        <w:tc>
          <w:tcPr>
            <w:tcW w:w="831" w:type="dxa"/>
            <w:vAlign w:val="center"/>
            <w:textDirection w:val="lrTb"/>
            <w:noWrap w:val="false"/>
          </w:tcPr>
          <w:p>
            <w:pPr>
              <w:pStyle w:val="760"/>
              <w:jc w:val="center"/>
              <w:widowControl w:val="off"/>
              <w:rPr>
                <w:rFonts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小计（元）</w:t>
            </w:r>
            <w:r>
              <w:rPr>
                <w:rFonts w:ascii="宋体" w:hAnsi="宋体" w:eastAsia="宋体" w:cs="宋体"/>
                <w:b/>
                <w:bCs/>
                <w:color w:val="000000"/>
                <w:sz w:val="18"/>
                <w:szCs w:val="18"/>
                <w:highlight w:val="none"/>
                <w:lang w:val="en-US" w:eastAsia="zh-CN" w:bidi="ar"/>
              </w:rPr>
            </w:r>
            <w:r/>
          </w:p>
        </w:tc>
        <w:tc>
          <w:tcPr>
            <w:tcW w:w="576" w:type="dxa"/>
            <w:vAlign w:val="center"/>
            <w:textDirection w:val="lrTb"/>
            <w:noWrap w:val="false"/>
          </w:tcPr>
          <w:p>
            <w:pPr>
              <w:pStyle w:val="760"/>
              <w:jc w:val="center"/>
              <w:widowControl w:val="off"/>
              <w:rPr>
                <w:rFonts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所投产品品牌</w:t>
            </w:r>
            <w:r>
              <w:rPr>
                <w:rFonts w:ascii="宋体" w:hAnsi="宋体" w:eastAsia="宋体" w:cs="宋体"/>
                <w:b/>
                <w:bCs/>
                <w:color w:val="000000"/>
                <w:sz w:val="18"/>
                <w:szCs w:val="18"/>
                <w:highlight w:val="none"/>
                <w:lang w:val="en-US" w:eastAsia="zh-CN" w:bidi="ar"/>
              </w:rPr>
            </w:r>
            <w:r/>
          </w:p>
        </w:tc>
        <w:tc>
          <w:tcPr>
            <w:tcW w:w="612" w:type="dxa"/>
            <w:vAlign w:val="center"/>
            <w:textDirection w:val="lrTb"/>
            <w:noWrap w:val="false"/>
          </w:tcPr>
          <w:p>
            <w:pPr>
              <w:pStyle w:val="760"/>
              <w:jc w:val="center"/>
              <w:widowControl w:val="off"/>
              <w:rPr>
                <w:rFonts w:ascii="宋体" w:hAnsi="宋体" w:eastAsia="宋体" w:cs="宋体"/>
                <w:b/>
                <w:bCs/>
                <w:color w:val="000000"/>
                <w:sz w:val="18"/>
                <w:szCs w:val="18"/>
                <w:highlight w:val="none"/>
                <w:lang w:val="en-US" w:eastAsia="zh-CN" w:bidi="ar"/>
              </w:rPr>
            </w:pPr>
            <w:r>
              <w:rPr>
                <w:rFonts w:hint="eastAsia" w:ascii="宋体" w:hAnsi="宋体" w:eastAsia="宋体" w:cs="宋体"/>
                <w:b/>
                <w:bCs/>
                <w:color w:val="000000"/>
                <w:sz w:val="18"/>
                <w:szCs w:val="18"/>
                <w:highlight w:val="none"/>
                <w:lang w:val="en-US" w:eastAsia="zh-CN" w:bidi="ar"/>
              </w:rPr>
              <w:t xml:space="preserve">所投产品制造厂</w:t>
            </w:r>
            <w:r>
              <w:rPr>
                <w:rFonts w:ascii="宋体" w:hAnsi="宋体" w:eastAsia="宋体" w:cs="宋体"/>
                <w:b/>
                <w:bCs/>
                <w:color w:val="000000"/>
                <w:sz w:val="18"/>
                <w:szCs w:val="18"/>
                <w:highlight w:val="none"/>
                <w:lang w:val="en-US" w:eastAsia="zh-CN" w:bidi="ar"/>
              </w:rPr>
            </w:r>
            <w:r/>
          </w:p>
        </w:tc>
        <w:tc>
          <w:tcPr>
            <w:tcW w:w="756" w:type="dxa"/>
            <w:vAlign w:val="center"/>
            <w:textDirection w:val="lrTb"/>
            <w:noWrap w:val="false"/>
          </w:tcPr>
          <w:p>
            <w:pPr>
              <w:pStyle w:val="1069"/>
              <w:ind w:left="96"/>
              <w:jc w:val="center"/>
              <w:spacing w:before="57"/>
              <w:widowControl w:val="off"/>
              <w:rPr>
                <w:rFonts w:ascii="宋体" w:hAnsi="宋体" w:eastAsia="宋体" w:cs="宋体"/>
                <w:b/>
                <w:bCs/>
                <w:color w:val="000000"/>
                <w:sz w:val="18"/>
                <w:szCs w:val="18"/>
                <w:highlight w:val="none"/>
                <w:lang w:val="en-US" w:eastAsia="zh-CN" w:bidi="ar"/>
              </w:rPr>
            </w:pPr>
            <w:r>
              <w:rPr>
                <w:rFonts w:ascii="宋体" w:hAnsi="宋体" w:eastAsia="宋体" w:cs="宋体"/>
                <w:b/>
                <w:spacing w:val="-2"/>
                <w:sz w:val="19"/>
                <w:szCs w:val="22"/>
                <w:highlight w:val="none"/>
                <w:lang w:val="zh-CN" w:eastAsia="zh-CN" w:bidi="zh-CN"/>
              </w:rPr>
              <w:t xml:space="preserve">是否属于节</w:t>
            </w:r>
            <w:r>
              <w:rPr>
                <w:rFonts w:ascii="宋体" w:hAnsi="宋体" w:eastAsia="宋体" w:cs="宋体"/>
                <w:b/>
                <w:spacing w:val="-4"/>
                <w:sz w:val="19"/>
                <w:szCs w:val="22"/>
                <w:highlight w:val="none"/>
                <w:lang w:val="zh-CN" w:eastAsia="zh-CN" w:bidi="zh-CN"/>
              </w:rPr>
              <w:t xml:space="preserve">能产品</w:t>
            </w:r>
            <w:r>
              <w:rPr>
                <w:rFonts w:ascii="宋体" w:hAnsi="宋体" w:eastAsia="宋体" w:cs="宋体"/>
                <w:b/>
                <w:bCs/>
                <w:color w:val="000000"/>
                <w:sz w:val="18"/>
                <w:szCs w:val="18"/>
                <w:highlight w:val="none"/>
                <w:lang w:val="en-US" w:eastAsia="zh-CN" w:bidi="ar"/>
              </w:rPr>
            </w:r>
            <w:r/>
          </w:p>
        </w:tc>
        <w:tc>
          <w:tcPr>
            <w:tcW w:w="832" w:type="dxa"/>
            <w:vAlign w:val="center"/>
            <w:textDirection w:val="lrTb"/>
            <w:noWrap w:val="false"/>
          </w:tcPr>
          <w:p>
            <w:pPr>
              <w:pStyle w:val="1069"/>
              <w:ind w:left="97"/>
              <w:jc w:val="center"/>
              <w:spacing w:before="57"/>
              <w:widowControl w:val="off"/>
              <w:rPr>
                <w:rFonts w:ascii="宋体" w:hAnsi="宋体" w:eastAsia="宋体" w:cs="宋体"/>
                <w:b/>
                <w:bCs/>
                <w:color w:val="000000"/>
                <w:sz w:val="18"/>
                <w:szCs w:val="18"/>
                <w:highlight w:val="none"/>
                <w:lang w:val="en-US" w:eastAsia="zh-CN" w:bidi="ar"/>
              </w:rPr>
            </w:pPr>
            <w:r>
              <w:rPr>
                <w:rFonts w:ascii="宋体" w:hAnsi="宋体" w:eastAsia="宋体" w:cs="宋体"/>
                <w:b/>
                <w:spacing w:val="-2"/>
                <w:sz w:val="19"/>
                <w:szCs w:val="22"/>
                <w:highlight w:val="none"/>
                <w:lang w:val="zh-CN" w:eastAsia="zh-CN" w:bidi="zh-CN"/>
              </w:rPr>
              <w:t xml:space="preserve">是否属于环境</w:t>
            </w:r>
            <w:r>
              <w:rPr>
                <w:rFonts w:ascii="宋体" w:hAnsi="宋体" w:eastAsia="宋体" w:cs="宋体"/>
                <w:b/>
                <w:spacing w:val="-3"/>
                <w:sz w:val="19"/>
                <w:szCs w:val="22"/>
                <w:highlight w:val="none"/>
                <w:lang w:val="zh-CN" w:eastAsia="zh-CN" w:bidi="zh-CN"/>
              </w:rPr>
              <w:t xml:space="preserve">标志产品</w:t>
            </w:r>
            <w:r>
              <w:rPr>
                <w:rFonts w:ascii="宋体" w:hAnsi="宋体" w:eastAsia="宋体" w:cs="宋体"/>
                <w:b/>
                <w:bCs/>
                <w:color w:val="000000"/>
                <w:sz w:val="18"/>
                <w:szCs w:val="18"/>
                <w:highlight w:val="none"/>
                <w:lang w:val="en-US" w:eastAsia="zh-CN" w:bidi="ar"/>
              </w:rPr>
            </w:r>
            <w:r/>
          </w:p>
        </w:tc>
        <w:tc>
          <w:tcPr>
            <w:tcW w:w="433" w:type="dxa"/>
            <w:vAlign w:val="center"/>
            <w:textDirection w:val="lrTb"/>
            <w:noWrap w:val="false"/>
          </w:tcPr>
          <w:p>
            <w:pPr>
              <w:pStyle w:val="760"/>
              <w:jc w:val="center"/>
              <w:widowControl w:val="off"/>
              <w:rPr>
                <w:rFonts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 xml:space="preserve">备注</w:t>
            </w:r>
            <w:r>
              <w:rPr>
                <w:rFonts w:ascii="宋体" w:hAnsi="宋体" w:eastAsia="宋体" w:cs="宋体"/>
                <w:b/>
                <w:bCs/>
                <w:sz w:val="18"/>
                <w:szCs w:val="18"/>
                <w:highlight w:val="none"/>
                <w:lang w:val="en-US" w:eastAsia="zh-CN" w:bidi="ar-SA"/>
              </w:rPr>
            </w:r>
            <w:r/>
          </w:p>
        </w:tc>
        <w:tc>
          <w:tcPr>
            <w:tcW w:w="433" w:type="dxa"/>
            <w:vAlign w:val="center"/>
            <w:textDirection w:val="lrTb"/>
            <w:noWrap w:val="false"/>
          </w:tcPr>
          <w:p>
            <w:pPr>
              <w:pStyle w:val="760"/>
              <w:jc w:val="center"/>
              <w:widowControl w:val="off"/>
              <w:rPr>
                <w:rFonts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 xml:space="preserve">图片</w:t>
            </w:r>
            <w:r>
              <w:rPr>
                <w:rFonts w:ascii="宋体" w:hAnsi="宋体" w:eastAsia="宋体" w:cs="宋体"/>
                <w:b/>
                <w:bCs/>
                <w:sz w:val="18"/>
                <w:szCs w:val="18"/>
                <w:highlight w:val="none"/>
                <w:lang w:val="en-US" w:eastAsia="zh-CN" w:bidi="ar-SA"/>
              </w:rPr>
            </w:r>
            <w:r/>
          </w:p>
        </w:tc>
      </w:tr>
      <w:tr>
        <w:trPr/>
        <w:tc>
          <w:tcPr>
            <w:tcW w:w="432" w:type="dxa"/>
            <w:vAlign w:val="center"/>
            <w:textDirection w:val="lrTb"/>
            <w:noWrap w:val="false"/>
          </w:tcPr>
          <w:p>
            <w:pPr>
              <w:pStyle w:val="760"/>
              <w:numPr>
                <w:ilvl w:val="0"/>
                <w:numId w:val="18"/>
              </w:numPr>
              <w:ind w:left="425" w:hanging="425"/>
              <w:jc w:val="center"/>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505"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756"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90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90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831"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576"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61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756"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83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r>
      <w:tr>
        <w:trPr/>
        <w:tc>
          <w:tcPr>
            <w:tcW w:w="432" w:type="dxa"/>
            <w:vAlign w:val="center"/>
            <w:textDirection w:val="lrTb"/>
            <w:noWrap w:val="false"/>
          </w:tcPr>
          <w:p>
            <w:pPr>
              <w:pStyle w:val="760"/>
              <w:numPr>
                <w:ilvl w:val="0"/>
                <w:numId w:val="18"/>
              </w:numPr>
              <w:ind w:left="425" w:hanging="425"/>
              <w:jc w:val="center"/>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505"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756"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90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90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831"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576"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61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756"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83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r>
      <w:tr>
        <w:trPr/>
        <w:tc>
          <w:tcPr>
            <w:tcW w:w="432" w:type="dxa"/>
            <w:vAlign w:val="center"/>
            <w:textDirection w:val="lrTb"/>
            <w:noWrap w:val="false"/>
          </w:tcPr>
          <w:p>
            <w:pPr>
              <w:pStyle w:val="760"/>
              <w:numPr>
                <w:ilvl w:val="0"/>
                <w:numId w:val="18"/>
              </w:numPr>
              <w:ind w:left="425" w:hanging="425"/>
              <w:jc w:val="center"/>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505"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756"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90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90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831"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576"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61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756"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83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r>
      <w:tr>
        <w:trPr/>
        <w:tc>
          <w:tcPr>
            <w:tcW w:w="432" w:type="dxa"/>
            <w:vAlign w:val="center"/>
            <w:textDirection w:val="lrTb"/>
            <w:noWrap w:val="false"/>
          </w:tcPr>
          <w:p>
            <w:pPr>
              <w:pStyle w:val="760"/>
              <w:numPr>
                <w:ilvl w:val="0"/>
                <w:numId w:val="18"/>
              </w:numPr>
              <w:ind w:left="425" w:hanging="425"/>
              <w:jc w:val="center"/>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505"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756"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90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90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831"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576"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61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756"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83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r>
      <w:tr>
        <w:trPr/>
        <w:tc>
          <w:tcPr>
            <w:tcW w:w="432" w:type="dxa"/>
            <w:vAlign w:val="center"/>
            <w:textDirection w:val="lrTb"/>
            <w:noWrap w:val="false"/>
          </w:tcPr>
          <w:p>
            <w:pPr>
              <w:pStyle w:val="760"/>
              <w:numPr>
                <w:ilvl w:val="0"/>
                <w:numId w:val="18"/>
              </w:numPr>
              <w:ind w:left="425" w:hanging="425"/>
              <w:jc w:val="center"/>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gridSpan w:val="10"/>
            <w:tcW w:w="6706"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合计：  大写       ;小写           </w:t>
            </w:r>
            <w:r>
              <w:rPr>
                <w:rFonts w:ascii="宋体" w:hAnsi="宋体" w:eastAsia="宋体" w:cs="宋体"/>
                <w:sz w:val="18"/>
                <w:szCs w:val="18"/>
                <w:highlight w:val="none"/>
                <w:lang w:val="en-US" w:eastAsia="zh-CN" w:bidi="ar-SA"/>
              </w:rPr>
            </w:r>
            <w:r/>
          </w:p>
        </w:tc>
        <w:tc>
          <w:tcPr>
            <w:tcW w:w="832"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c>
          <w:tcPr>
            <w:tcW w:w="433" w:type="dxa"/>
            <w:vAlign w:val="top"/>
            <w:textDirection w:val="lrTb"/>
            <w:noWrap w:val="false"/>
          </w:tcPr>
          <w:p>
            <w:pPr>
              <w:pStyle w:val="760"/>
              <w:jc w:val="both"/>
              <w:widowControl w:val="off"/>
              <w:rPr>
                <w:rFonts w:ascii="宋体" w:hAnsi="宋体" w:eastAsia="宋体" w:cs="宋体"/>
                <w:sz w:val="18"/>
                <w:szCs w:val="18"/>
                <w:highlight w:val="none"/>
                <w:lang w:val="en-US" w:eastAsia="zh-CN" w:bidi="ar-SA"/>
              </w:rPr>
            </w:pPr>
            <w:r>
              <w:rPr>
                <w:rFonts w:ascii="宋体" w:hAnsi="宋体" w:eastAsia="宋体" w:cs="宋体"/>
                <w:sz w:val="18"/>
                <w:szCs w:val="18"/>
                <w:highlight w:val="none"/>
                <w:lang w:val="en-US" w:eastAsia="zh-CN" w:bidi="ar-SA"/>
              </w:rPr>
            </w:r>
            <w:r/>
          </w:p>
        </w:tc>
      </w:tr>
    </w:tbl>
    <w:p>
      <w:pPr>
        <w:pStyle w:val="760"/>
        <w:rPr>
          <w:highlight w:val="none"/>
        </w:rPr>
      </w:pPr>
      <w:r>
        <w:rPr>
          <w:highlight w:val="none"/>
        </w:rPr>
      </w:r>
      <w:r/>
    </w:p>
    <w:p>
      <w:pPr>
        <w:pStyle w:val="760"/>
        <w:rPr>
          <w:b/>
          <w:bCs/>
          <w:highlight w:val="none"/>
        </w:rPr>
      </w:pPr>
      <w:r>
        <w:rPr>
          <w:rFonts w:hint="eastAsia"/>
          <w:b/>
          <w:bCs/>
          <w:highlight w:val="none"/>
        </w:rPr>
        <w:t xml:space="preserve">注：请务必按照此表格按照汇总清单进行报价。</w:t>
      </w:r>
      <w:r>
        <w:rPr>
          <w:b/>
          <w:bCs/>
          <w:highlight w:val="none"/>
        </w:rPr>
      </w:r>
      <w:r/>
    </w:p>
    <w:p>
      <w:pPr>
        <w:pStyle w:val="760"/>
        <w:ind w:left="426"/>
        <w:rPr>
          <w:highlight w:val="none"/>
        </w:rPr>
      </w:pPr>
      <w:r>
        <w:rPr>
          <w:highlight w:val="none"/>
        </w:rPr>
      </w:r>
      <w:r/>
    </w:p>
    <w:p>
      <w:pPr>
        <w:pStyle w:val="760"/>
        <w:ind w:firstLine="422"/>
        <w:spacing w:line="360" w:lineRule="auto"/>
        <w:tabs>
          <w:tab w:val="left" w:pos="6045" w:leader="none"/>
        </w:tabs>
        <w:rPr>
          <w:rFonts w:ascii="宋体" w:hAnsi="宋体" w:cs="宋体"/>
          <w:b/>
          <w:highlight w:val="none"/>
        </w:rPr>
      </w:pPr>
      <w:r>
        <w:rPr>
          <w:rFonts w:ascii="宋体" w:hAnsi="宋体" w:cs="宋体"/>
          <w:b/>
          <w:highlight w:val="none"/>
        </w:rPr>
      </w:r>
      <w:r/>
    </w:p>
    <w:p>
      <w:pPr>
        <w:pStyle w:val="760"/>
        <w:ind w:firstLine="372"/>
        <w:jc w:val="center"/>
        <w:spacing w:line="360" w:lineRule="auto"/>
        <w:tabs>
          <w:tab w:val="left" w:pos="6045" w:leader="none"/>
        </w:tabs>
        <w:rPr>
          <w:rFonts w:ascii="宋体" w:hAnsi="宋体" w:cs="宋体"/>
          <w:highlight w:val="none"/>
          <w:u w:val="single"/>
        </w:rPr>
      </w:pPr>
      <w:r>
        <w:rPr>
          <w:rFonts w:hint="eastAsia" w:ascii="宋体" w:hAnsi="宋体" w:cs="宋体"/>
          <w:highlight w:val="none"/>
        </w:rPr>
        <w:t xml:space="preserve">投标人名称（公章）：</w:t>
      </w:r>
      <w:r>
        <w:rPr>
          <w:rFonts w:ascii="宋体" w:hAnsi="宋体" w:cs="宋体"/>
          <w:highlight w:val="none"/>
          <w:u w:val="single"/>
        </w:rPr>
      </w:r>
      <w:r/>
    </w:p>
    <w:p>
      <w:pPr>
        <w:pStyle w:val="760"/>
        <w:ind w:right="420" w:firstLine="372"/>
        <w:jc w:val="center"/>
        <w:spacing w:line="360" w:lineRule="auto"/>
        <w:rPr>
          <w:rFonts w:ascii="宋体" w:hAnsi="宋体" w:cs="宋体"/>
          <w:szCs w:val="21"/>
          <w:highlight w:val="none"/>
          <w:u w:val="single"/>
        </w:rPr>
      </w:pPr>
      <w:r>
        <w:rPr>
          <w:rFonts w:hint="eastAsia" w:ascii="宋体" w:hAnsi="宋体" w:cs="宋体"/>
          <w:szCs w:val="21"/>
          <w:highlight w:val="none"/>
        </w:rPr>
        <w:t xml:space="preserve">   法定代表人或其授权代表（签字或盖章）：</w:t>
      </w:r>
      <w:r>
        <w:rPr>
          <w:rFonts w:ascii="宋体" w:hAnsi="宋体" w:cs="宋体"/>
          <w:szCs w:val="21"/>
          <w:highlight w:val="none"/>
          <w:u w:val="single"/>
        </w:rPr>
      </w:r>
      <w:r/>
    </w:p>
    <w:p>
      <w:pPr>
        <w:pStyle w:val="760"/>
        <w:ind w:right="420" w:firstLine="372"/>
        <w:jc w:val="center"/>
        <w:spacing w:line="360" w:lineRule="auto"/>
        <w:rPr>
          <w:rFonts w:ascii="宋体" w:hAnsi="宋体" w:cs="宋体"/>
          <w:bCs/>
          <w:highlight w:val="none"/>
        </w:rPr>
      </w:pPr>
      <w:r>
        <w:rPr>
          <w:rFonts w:hint="eastAsia" w:ascii="宋体" w:hAnsi="宋体" w:cs="宋体"/>
          <w:bCs/>
          <w:highlight w:val="none"/>
        </w:rPr>
        <w:t xml:space="preserve">               日期：______年______月______日</w:t>
      </w:r>
      <w:r>
        <w:rPr>
          <w:rFonts w:ascii="宋体" w:hAnsi="宋体" w:cs="宋体"/>
          <w:bCs/>
          <w:highlight w:val="none"/>
        </w:rPr>
      </w:r>
      <w:r/>
    </w:p>
    <w:p>
      <w:pPr>
        <w:pStyle w:val="760"/>
        <w:rPr>
          <w:rFonts w:ascii="宋体" w:hAnsi="宋体" w:cs="宋体"/>
          <w:bCs/>
          <w:highlight w:val="none"/>
        </w:rPr>
      </w:pPr>
      <w:r>
        <w:rPr>
          <w:rFonts w:hint="eastAsia" w:ascii="宋体" w:hAnsi="宋体" w:cs="宋体"/>
          <w:bCs/>
          <w:highlight w:val="none"/>
        </w:rPr>
        <w:br w:type="page" w:clear="all"/>
      </w:r>
      <w:bookmarkEnd w:id="298"/>
      <w:r/>
      <w:bookmarkEnd w:id="299"/>
      <w:r>
        <w:rPr>
          <w:rFonts w:ascii="宋体" w:hAnsi="宋体" w:cs="宋体"/>
          <w:bCs/>
          <w:highlight w:val="none"/>
        </w:rPr>
      </w:r>
      <w:r/>
    </w:p>
    <w:p>
      <w:pPr>
        <w:pStyle w:val="760"/>
        <w:ind w:firstLine="372"/>
        <w:rPr>
          <w:highlight w:val="none"/>
        </w:rPr>
      </w:pPr>
      <w:r/>
      <w:bookmarkStart w:id="300" w:name="_Toc103848586"/>
      <w:r/>
      <w:bookmarkStart w:id="301" w:name="_Toc104560901"/>
      <w:r/>
      <w:bookmarkStart w:id="302" w:name="_Toc107246281"/>
      <w:r/>
      <w:bookmarkStart w:id="303" w:name="_Toc102117319"/>
      <w:r>
        <w:rPr>
          <w:highlight w:val="none"/>
        </w:rPr>
      </w:r>
      <w:r/>
    </w:p>
    <w:p>
      <w:pPr>
        <w:pStyle w:val="865"/>
        <w:ind w:firstLine="426"/>
        <w:spacing w:before="0"/>
        <w:rPr>
          <w:rFonts w:ascii="宋体" w:hAnsi="宋体" w:cs="宋体"/>
          <w:bCs w:val="0"/>
          <w:sz w:val="24"/>
          <w:szCs w:val="24"/>
          <w:highlight w:val="none"/>
        </w:rPr>
      </w:pPr>
      <w:r>
        <w:rPr>
          <w:rFonts w:hint="eastAsia" w:ascii="宋体" w:hAnsi="宋体" w:cs="宋体"/>
          <w:bCs w:val="0"/>
          <w:sz w:val="24"/>
          <w:szCs w:val="24"/>
          <w:highlight w:val="none"/>
        </w:rPr>
        <w:t xml:space="preserve">（6）偏离表</w:t>
      </w:r>
      <w:r>
        <w:rPr>
          <w:rFonts w:ascii="宋体" w:hAnsi="宋体" w:cs="宋体"/>
          <w:bCs w:val="0"/>
          <w:sz w:val="24"/>
          <w:szCs w:val="24"/>
          <w:highlight w:val="none"/>
        </w:rPr>
      </w:r>
      <w:r/>
    </w:p>
    <w:p>
      <w:pPr>
        <w:pStyle w:val="865"/>
        <w:ind w:firstLine="426"/>
        <w:spacing w:before="0"/>
        <w:rPr>
          <w:rFonts w:ascii="宋体" w:hAnsi="宋体" w:cs="宋体"/>
          <w:sz w:val="24"/>
          <w:szCs w:val="24"/>
          <w:highlight w:val="none"/>
        </w:rPr>
      </w:pPr>
      <w:r>
        <w:rPr>
          <w:rFonts w:hint="eastAsia" w:ascii="宋体" w:hAnsi="宋体" w:cs="宋体"/>
          <w:bCs w:val="0"/>
          <w:sz w:val="24"/>
          <w:szCs w:val="24"/>
          <w:highlight w:val="none"/>
        </w:rPr>
        <w:t xml:space="preserve">（6-1）商务要求响应及偏离表</w:t>
      </w:r>
      <w:bookmarkEnd w:id="300"/>
      <w:r/>
      <w:bookmarkEnd w:id="301"/>
      <w:r/>
      <w:bookmarkEnd w:id="302"/>
      <w:r>
        <w:rPr>
          <w:rFonts w:ascii="宋体" w:hAnsi="宋体" w:cs="宋体"/>
          <w:sz w:val="24"/>
          <w:szCs w:val="24"/>
          <w:highlight w:val="none"/>
        </w:rPr>
      </w:r>
      <w:r/>
    </w:p>
    <w:p>
      <w:pPr>
        <w:pStyle w:val="1076"/>
        <w:ind w:firstLine="420"/>
        <w:rPr>
          <w:rFonts w:hint="eastAsia" w:hAnsi="宋体" w:cs="宋体"/>
          <w:sz w:val="21"/>
          <w:szCs w:val="21"/>
          <w:highlight w:val="none"/>
        </w:rPr>
      </w:pPr>
      <w:r>
        <w:rPr>
          <w:rFonts w:hint="eastAsia" w:hAnsi="宋体" w:cs="宋体"/>
          <w:sz w:val="21"/>
          <w:szCs w:val="21"/>
          <w:highlight w:val="none"/>
        </w:rPr>
        <w:t xml:space="preserve">项目名称：南京鼓楼医院新食堂厨房设备采购项目</w:t>
      </w:r>
      <w:r>
        <w:rPr>
          <w:rFonts w:hint="eastAsia" w:hAnsi="宋体" w:cs="宋体"/>
          <w:sz w:val="21"/>
          <w:szCs w:val="21"/>
          <w:highlight w:val="none"/>
        </w:rPr>
      </w:r>
      <w:r/>
    </w:p>
    <w:p>
      <w:pPr>
        <w:pStyle w:val="1076"/>
        <w:ind w:firstLine="420"/>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rPr>
        <w:t xml:space="preserve">项目编号：</w:t>
      </w:r>
      <w:r>
        <w:rPr>
          <w:rFonts w:hint="eastAsia" w:hAnsi="宋体" w:eastAsia="宋体" w:cs="宋体"/>
          <w:sz w:val="21"/>
          <w:szCs w:val="21"/>
          <w:highlight w:val="none"/>
          <w:u w:val="none"/>
          <w:lang w:eastAsia="zh-CN"/>
        </w:rPr>
        <w:t xml:space="preserve">JSZC-320100-JITC-G2025-0371</w:t>
      </w:r>
      <w:r>
        <w:rPr>
          <w:rFonts w:hint="eastAsia" w:ascii="宋体" w:hAnsi="宋体" w:eastAsia="宋体" w:cs="宋体"/>
          <w:sz w:val="21"/>
          <w:szCs w:val="21"/>
          <w:highlight w:val="none"/>
          <w:u w:val="none"/>
          <w:lang w:eastAsia="zh-CN"/>
        </w:rPr>
      </w:r>
      <w:r/>
    </w:p>
    <w:p>
      <w:pPr>
        <w:pStyle w:val="1076"/>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分包号（如有）：</w:t>
      </w:r>
      <w:r>
        <w:rPr>
          <w:rFonts w:hint="eastAsia" w:ascii="宋体" w:hAnsi="宋体" w:eastAsia="宋体" w:cs="宋体"/>
          <w:sz w:val="21"/>
          <w:szCs w:val="21"/>
          <w:highlight w:val="none"/>
        </w:rPr>
      </w:r>
      <w:r/>
    </w:p>
    <w:p>
      <w:pPr>
        <w:pStyle w:val="1076"/>
        <w:ind w:firstLine="420"/>
        <w:rPr>
          <w:rFonts w:hint="eastAsia" w:hAnsi="宋体" w:cs="宋体"/>
          <w:sz w:val="21"/>
          <w:szCs w:val="21"/>
          <w:highlight w:val="none"/>
        </w:rPr>
      </w:pPr>
      <w:r>
        <w:rPr>
          <w:rFonts w:hint="eastAsia" w:hAnsi="宋体" w:cs="宋体"/>
          <w:sz w:val="21"/>
          <w:szCs w:val="21"/>
          <w:highlight w:val="none"/>
        </w:rPr>
      </w:r>
      <w:r/>
    </w:p>
    <w:tbl>
      <w:tblPr>
        <w:tblW w:w="8477"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trHeight w:val="635"/>
        </w:trPr>
        <w:tc>
          <w:tcPr>
            <w:tcW w:w="653"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序号</w:t>
            </w:r>
            <w:r>
              <w:rPr>
                <w:rFonts w:ascii="宋体" w:hAnsi="宋体" w:eastAsia="宋体" w:cs="宋体"/>
                <w:sz w:val="21"/>
                <w:szCs w:val="21"/>
                <w:highlight w:val="none"/>
                <w:lang w:val="en-US" w:eastAsia="zh-CN" w:bidi="ar-SA"/>
              </w:rPr>
            </w:r>
            <w:r/>
          </w:p>
        </w:tc>
        <w:tc>
          <w:tcPr>
            <w:tcW w:w="1844"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招标文件条目号</w:t>
            </w:r>
            <w:r>
              <w:rPr>
                <w:rFonts w:ascii="宋体" w:hAnsi="宋体" w:eastAsia="宋体" w:cs="宋体"/>
                <w:sz w:val="21"/>
                <w:szCs w:val="21"/>
                <w:highlight w:val="none"/>
                <w:lang w:val="en-US" w:eastAsia="zh-CN" w:bidi="ar-SA"/>
              </w:rPr>
            </w:r>
            <w:r/>
          </w:p>
        </w:tc>
        <w:tc>
          <w:tcPr>
            <w:tcW w:w="226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招标文件的商务条款</w:t>
            </w:r>
            <w:r>
              <w:rPr>
                <w:rFonts w:ascii="宋体" w:hAnsi="宋体" w:eastAsia="宋体" w:cs="宋体"/>
                <w:sz w:val="21"/>
                <w:szCs w:val="21"/>
                <w:highlight w:val="none"/>
                <w:lang w:val="en-US" w:eastAsia="zh-CN" w:bidi="ar-SA"/>
              </w:rPr>
            </w:r>
            <w:r/>
          </w:p>
        </w:tc>
        <w:tc>
          <w:tcPr>
            <w:tcW w:w="1134" w:type="dxa"/>
            <w:vAlign w:val="center"/>
            <w:textDirection w:val="lrTb"/>
            <w:noWrap/>
          </w:tcPr>
          <w:p>
            <w:pPr>
              <w:pStyle w:val="1076"/>
              <w:ind w:firstLine="0"/>
              <w:jc w:val="center"/>
              <w:spacing w:line="48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是否偏离</w:t>
            </w: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偏离说明</w:t>
            </w: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备注</w:t>
            </w:r>
            <w:r>
              <w:rPr>
                <w:rFonts w:ascii="宋体" w:hAnsi="宋体" w:eastAsia="宋体" w:cs="宋体"/>
                <w:sz w:val="21"/>
                <w:szCs w:val="21"/>
                <w:highlight w:val="none"/>
                <w:lang w:val="en-US" w:eastAsia="zh-CN" w:bidi="ar-SA"/>
              </w:rPr>
            </w:r>
            <w:r/>
          </w:p>
        </w:tc>
      </w:tr>
      <w:tr>
        <w:trPr>
          <w:trHeight w:val="570"/>
        </w:trPr>
        <w:tc>
          <w:tcPr>
            <w:tcW w:w="653"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44"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6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4"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681"/>
        </w:trPr>
        <w:tc>
          <w:tcPr>
            <w:tcW w:w="653"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44"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6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4"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690"/>
        </w:trPr>
        <w:tc>
          <w:tcPr>
            <w:tcW w:w="653"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44"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6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4"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714"/>
        </w:trPr>
        <w:tc>
          <w:tcPr>
            <w:tcW w:w="653"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44"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6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4"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682"/>
        </w:trPr>
        <w:tc>
          <w:tcPr>
            <w:tcW w:w="653"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44"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6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4"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707"/>
        </w:trPr>
        <w:tc>
          <w:tcPr>
            <w:tcW w:w="653"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44"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6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4"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bl>
    <w:p>
      <w:pPr>
        <w:pStyle w:val="862"/>
        <w:ind w:firstLine="373"/>
        <w:spacing w:line="360" w:lineRule="exact"/>
        <w:rPr>
          <w:rFonts w:hint="eastAsia" w:ascii="宋体" w:hAnsi="宋体" w:eastAsia="宋体" w:cs="宋体"/>
          <w:b/>
          <w:bCs/>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rPr>
      </w:r>
      <w:r/>
    </w:p>
    <w:p>
      <w:pPr>
        <w:pStyle w:val="862"/>
        <w:ind w:firstLine="373"/>
        <w:spacing w:line="360" w:lineRule="exact"/>
        <w:rPr>
          <w:rFonts w:hint="eastAsia" w:ascii="宋体" w:hAnsi="宋体" w:eastAsia="宋体" w:cs="宋体"/>
          <w:b/>
          <w:bCs/>
          <w:highlight w:val="none"/>
        </w:rPr>
      </w:pPr>
      <w:r>
        <w:rPr>
          <w:rFonts w:hint="eastAsia" w:ascii="宋体" w:hAnsi="宋体" w:eastAsia="宋体" w:cs="宋体"/>
          <w:b/>
          <w:bCs/>
          <w:highlight w:val="none"/>
        </w:rPr>
        <w:t xml:space="preserve">1.投标人须根据招标文件商务条款要求填写此表，作为投标文件的组成部分。</w:t>
      </w:r>
      <w:r>
        <w:rPr>
          <w:rFonts w:hint="eastAsia" w:ascii="宋体" w:hAnsi="宋体" w:eastAsia="宋体" w:cs="宋体"/>
          <w:b/>
          <w:bCs/>
          <w:highlight w:val="none"/>
        </w:rPr>
      </w:r>
      <w:r/>
    </w:p>
    <w:p>
      <w:pPr>
        <w:pStyle w:val="862"/>
        <w:ind w:firstLine="373"/>
        <w:spacing w:line="360" w:lineRule="exact"/>
        <w:rPr>
          <w:rFonts w:hint="eastAsia" w:ascii="宋体" w:hAnsi="宋体" w:eastAsia="宋体" w:cs="宋体"/>
          <w:b/>
          <w:bCs/>
          <w:highlight w:val="none"/>
        </w:rPr>
      </w:pPr>
      <w:r>
        <w:rPr>
          <w:rFonts w:hint="eastAsia" w:ascii="宋体" w:hAnsi="宋体" w:eastAsia="宋体" w:cs="宋体"/>
          <w:b/>
          <w:bCs/>
          <w:highlight w:val="none"/>
        </w:rPr>
        <w:t xml:space="preserve">2.所有招标文件要求的商务要求，必须在本表中逐项列出，不可以仅填写“均无偏离”等表述。</w:t>
      </w:r>
      <w:r>
        <w:rPr>
          <w:rFonts w:hint="eastAsia" w:ascii="宋体" w:hAnsi="宋体" w:eastAsia="宋体" w:cs="宋体"/>
          <w:b/>
          <w:bCs/>
          <w:highlight w:val="none"/>
        </w:rPr>
      </w:r>
      <w:r/>
    </w:p>
    <w:p>
      <w:pPr>
        <w:pStyle w:val="862"/>
        <w:ind w:firstLine="373"/>
        <w:spacing w:line="360" w:lineRule="exact"/>
        <w:rPr>
          <w:rFonts w:hint="eastAsia" w:ascii="宋体" w:hAnsi="宋体" w:eastAsia="宋体" w:cs="宋体"/>
          <w:b/>
          <w:bCs/>
          <w:highlight w:val="none"/>
        </w:rPr>
      </w:pPr>
      <w:r>
        <w:rPr>
          <w:rFonts w:hint="eastAsia" w:ascii="宋体" w:hAnsi="宋体" w:eastAsia="宋体" w:cs="宋体"/>
          <w:b/>
          <w:bCs/>
          <w:highlight w:val="none"/>
        </w:rPr>
        <w:t xml:space="preserve">3.偏离包括正、负偏离，正偏离指投标人的响应优于招标文件要求，负偏离指投标人的响应低于招标文件要求。</w:t>
      </w:r>
      <w:r>
        <w:rPr>
          <w:rFonts w:hint="eastAsia" w:ascii="宋体" w:hAnsi="宋体" w:eastAsia="宋体" w:cs="宋体"/>
          <w:b/>
          <w:bCs/>
          <w:highlight w:val="none"/>
        </w:rPr>
      </w:r>
      <w:r/>
    </w:p>
    <w:p>
      <w:pPr>
        <w:pStyle w:val="862"/>
        <w:ind w:firstLine="373"/>
        <w:spacing w:line="360" w:lineRule="exact"/>
        <w:rPr>
          <w:rFonts w:ascii="宋体" w:hAnsi="宋体" w:cs="宋体"/>
          <w:b/>
          <w:bCs/>
          <w:highlight w:val="none"/>
        </w:rPr>
      </w:pPr>
      <w:r>
        <w:rPr>
          <w:rFonts w:ascii="宋体" w:hAnsi="宋体" w:cs="宋体"/>
          <w:b/>
          <w:bCs/>
          <w:highlight w:val="none"/>
        </w:rPr>
      </w:r>
      <w:r/>
    </w:p>
    <w:p>
      <w:pPr>
        <w:pStyle w:val="760"/>
        <w:ind w:firstLine="440"/>
        <w:jc w:val="right"/>
        <w:spacing w:line="360" w:lineRule="auto"/>
        <w:rPr>
          <w:rFonts w:ascii="宋体" w:hAnsi="宋体" w:cs="宋体"/>
          <w:sz w:val="22"/>
          <w:szCs w:val="22"/>
          <w:highlight w:val="none"/>
        </w:rPr>
      </w:pPr>
      <w:r/>
      <w:bookmarkStart w:id="304" w:name="_Toc104560902"/>
      <w:r/>
      <w:bookmarkStart w:id="305" w:name="_Toc103848587"/>
      <w:r>
        <w:rPr>
          <w:rFonts w:ascii="宋体" w:hAnsi="宋体" w:cs="宋体"/>
          <w:sz w:val="22"/>
          <w:szCs w:val="22"/>
          <w:highlight w:val="none"/>
        </w:rPr>
      </w:r>
      <w:r/>
    </w:p>
    <w:p>
      <w:pPr>
        <w:pStyle w:val="760"/>
        <w:ind w:firstLine="372"/>
        <w:rPr>
          <w:rFonts w:ascii="宋体" w:hAnsi="宋体" w:cs="宋体"/>
          <w:highlight w:val="none"/>
        </w:rPr>
      </w:pPr>
      <w:r>
        <w:rPr>
          <w:rFonts w:hint="eastAsia" w:ascii="宋体" w:hAnsi="宋体" w:cs="宋体"/>
          <w:highlight w:val="none"/>
        </w:rPr>
        <w:br w:type="page" w:clear="all"/>
      </w:r>
      <w:r>
        <w:rPr>
          <w:rFonts w:ascii="宋体" w:hAnsi="宋体" w:cs="宋体"/>
          <w:highlight w:val="none"/>
        </w:rPr>
      </w:r>
      <w:r/>
    </w:p>
    <w:p>
      <w:pPr>
        <w:pStyle w:val="865"/>
        <w:ind w:firstLine="426"/>
        <w:spacing w:before="0"/>
        <w:rPr>
          <w:rFonts w:ascii="宋体" w:hAnsi="宋体" w:cs="宋体"/>
          <w:bCs w:val="0"/>
          <w:sz w:val="24"/>
          <w:szCs w:val="24"/>
          <w:highlight w:val="none"/>
        </w:rPr>
      </w:pPr>
      <w:r/>
      <w:bookmarkStart w:id="306" w:name="_Toc107246282"/>
      <w:r>
        <w:rPr>
          <w:rFonts w:hint="eastAsia" w:ascii="宋体" w:hAnsi="宋体" w:cs="宋体"/>
          <w:bCs w:val="0"/>
          <w:sz w:val="24"/>
          <w:szCs w:val="24"/>
          <w:highlight w:val="none"/>
        </w:rPr>
        <w:t xml:space="preserve">（6-2）技术要求响应及偏离表</w:t>
      </w:r>
      <w:r>
        <w:rPr>
          <w:rFonts w:ascii="宋体" w:hAnsi="宋体" w:cs="宋体"/>
          <w:bCs w:val="0"/>
          <w:sz w:val="24"/>
          <w:szCs w:val="24"/>
          <w:highlight w:val="none"/>
        </w:rPr>
      </w:r>
      <w:r/>
    </w:p>
    <w:p>
      <w:pPr>
        <w:pStyle w:val="1076"/>
        <w:ind w:firstLine="420"/>
        <w:rPr>
          <w:rFonts w:hint="eastAsia" w:hAnsi="宋体" w:cs="宋体"/>
          <w:sz w:val="21"/>
          <w:szCs w:val="21"/>
          <w:highlight w:val="none"/>
        </w:rPr>
      </w:pPr>
      <w:r>
        <w:rPr>
          <w:rFonts w:hint="eastAsia" w:hAnsi="宋体" w:cs="宋体"/>
          <w:sz w:val="21"/>
          <w:szCs w:val="21"/>
          <w:highlight w:val="none"/>
        </w:rPr>
        <w:t xml:space="preserve">项目名称：南京鼓楼医院新食堂厨房设备采购项目</w:t>
      </w:r>
      <w:r>
        <w:rPr>
          <w:rFonts w:hint="eastAsia" w:hAnsi="宋体" w:cs="宋体"/>
          <w:sz w:val="21"/>
          <w:szCs w:val="21"/>
          <w:highlight w:val="none"/>
        </w:rPr>
      </w:r>
      <w:r/>
    </w:p>
    <w:p>
      <w:pPr>
        <w:pStyle w:val="1076"/>
        <w:ind w:firstLine="420"/>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rPr>
        <w:t xml:space="preserve">项目编号：</w:t>
      </w:r>
      <w:r>
        <w:rPr>
          <w:rFonts w:hint="eastAsia" w:hAnsi="宋体" w:eastAsia="宋体" w:cs="宋体"/>
          <w:sz w:val="21"/>
          <w:szCs w:val="21"/>
          <w:highlight w:val="none"/>
          <w:u w:val="none"/>
          <w:lang w:eastAsia="zh-CN"/>
        </w:rPr>
        <w:t xml:space="preserve">JSZC-320100-JITC-G2025-0371</w:t>
      </w:r>
      <w:r>
        <w:rPr>
          <w:rFonts w:hint="eastAsia" w:ascii="宋体" w:hAnsi="宋体" w:eastAsia="宋体" w:cs="宋体"/>
          <w:sz w:val="21"/>
          <w:szCs w:val="21"/>
          <w:highlight w:val="none"/>
          <w:u w:val="none"/>
          <w:lang w:eastAsia="zh-CN"/>
        </w:rPr>
      </w:r>
      <w:r/>
    </w:p>
    <w:p>
      <w:pPr>
        <w:pStyle w:val="1076"/>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分包号（如有）：</w:t>
      </w:r>
      <w:r>
        <w:rPr>
          <w:rFonts w:hint="eastAsia" w:ascii="宋体" w:hAnsi="宋体" w:eastAsia="宋体" w:cs="宋体"/>
          <w:sz w:val="21"/>
          <w:szCs w:val="21"/>
          <w:highlight w:val="none"/>
        </w:rPr>
      </w:r>
      <w:r/>
    </w:p>
    <w:tbl>
      <w:tblPr>
        <w:tblW w:w="961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1"/>
        <w:gridCol w:w="1138"/>
        <w:gridCol w:w="1850"/>
        <w:gridCol w:w="1740"/>
        <w:gridCol w:w="1134"/>
        <w:gridCol w:w="1781"/>
        <w:gridCol w:w="797"/>
      </w:tblGrid>
      <w:tr>
        <w:trPr>
          <w:trHeight w:val="635"/>
        </w:trPr>
        <w:tc>
          <w:tcPr>
            <w:tcW w:w="117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序号</w:t>
            </w:r>
            <w:r>
              <w:rPr>
                <w:rFonts w:ascii="宋体" w:hAnsi="宋体" w:eastAsia="宋体" w:cs="宋体"/>
                <w:sz w:val="21"/>
                <w:szCs w:val="21"/>
                <w:highlight w:val="none"/>
                <w:lang w:val="en-US" w:eastAsia="zh-CN" w:bidi="ar-SA"/>
              </w:rPr>
            </w:r>
            <w:r/>
          </w:p>
        </w:tc>
        <w:tc>
          <w:tcPr>
            <w:tcW w:w="113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招标文件条目号</w:t>
            </w:r>
            <w:r>
              <w:rPr>
                <w:rFonts w:ascii="宋体" w:hAnsi="宋体" w:eastAsia="宋体" w:cs="宋体"/>
                <w:sz w:val="21"/>
                <w:szCs w:val="21"/>
                <w:highlight w:val="none"/>
                <w:lang w:val="en-US" w:eastAsia="zh-CN" w:bidi="ar-SA"/>
              </w:rPr>
            </w:r>
            <w:r/>
          </w:p>
        </w:tc>
        <w:tc>
          <w:tcPr>
            <w:tcW w:w="1850"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招标文件的技术条款</w:t>
            </w:r>
            <w:r>
              <w:rPr>
                <w:rFonts w:ascii="宋体" w:hAnsi="宋体" w:eastAsia="宋体" w:cs="宋体"/>
                <w:sz w:val="21"/>
                <w:szCs w:val="21"/>
                <w:highlight w:val="none"/>
                <w:lang w:val="en-US" w:eastAsia="zh-CN" w:bidi="ar-SA"/>
              </w:rPr>
            </w:r>
            <w:r/>
          </w:p>
        </w:tc>
        <w:tc>
          <w:tcPr>
            <w:tcW w:w="1740"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参与投标设备技术性能</w:t>
            </w:r>
            <w:r>
              <w:rPr>
                <w:rFonts w:ascii="宋体" w:hAnsi="宋体" w:eastAsia="宋体" w:cs="宋体"/>
                <w:sz w:val="21"/>
                <w:szCs w:val="21"/>
                <w:highlight w:val="none"/>
                <w:lang w:val="en-US" w:eastAsia="zh-CN" w:bidi="ar-SA"/>
              </w:rPr>
            </w:r>
            <w:r/>
          </w:p>
        </w:tc>
        <w:tc>
          <w:tcPr>
            <w:tcW w:w="1134" w:type="dxa"/>
            <w:vAlign w:val="center"/>
            <w:textDirection w:val="lrTb"/>
            <w:noWrap/>
          </w:tcPr>
          <w:p>
            <w:pPr>
              <w:pStyle w:val="1076"/>
              <w:ind w:firstLine="0"/>
              <w:jc w:val="center"/>
              <w:spacing w:line="48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是否偏离</w:t>
            </w: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偏离说明</w:t>
            </w: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备注</w:t>
            </w:r>
            <w:r>
              <w:rPr>
                <w:rFonts w:ascii="宋体" w:hAnsi="宋体" w:eastAsia="宋体" w:cs="宋体"/>
                <w:sz w:val="21"/>
                <w:szCs w:val="21"/>
                <w:highlight w:val="none"/>
                <w:lang w:val="en-US" w:eastAsia="zh-CN" w:bidi="ar-SA"/>
              </w:rPr>
            </w:r>
            <w:r/>
          </w:p>
        </w:tc>
      </w:tr>
      <w:tr>
        <w:trPr>
          <w:trHeight w:val="570"/>
        </w:trPr>
        <w:tc>
          <w:tcPr>
            <w:tcW w:w="117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50"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40"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4"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681"/>
        </w:trPr>
        <w:tc>
          <w:tcPr>
            <w:tcW w:w="117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50"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40"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4"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690"/>
        </w:trPr>
        <w:tc>
          <w:tcPr>
            <w:tcW w:w="117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50"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40"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4"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714"/>
        </w:trPr>
        <w:tc>
          <w:tcPr>
            <w:tcW w:w="117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50"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40"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4"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682"/>
        </w:trPr>
        <w:tc>
          <w:tcPr>
            <w:tcW w:w="117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50"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40"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4"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707"/>
        </w:trPr>
        <w:tc>
          <w:tcPr>
            <w:tcW w:w="117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8"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50"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40"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134" w:type="dxa"/>
            <w:vAlign w:val="top"/>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781"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797"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bl>
    <w:p>
      <w:pPr>
        <w:pStyle w:val="760"/>
        <w:rPr>
          <w:highlight w:val="none"/>
        </w:rPr>
      </w:pPr>
      <w:r>
        <w:rPr>
          <w:highlight w:val="none"/>
        </w:rPr>
      </w:r>
      <w:r/>
    </w:p>
    <w:p>
      <w:pPr>
        <w:pStyle w:val="862"/>
        <w:ind w:firstLine="373"/>
        <w:spacing w:line="360" w:lineRule="exact"/>
        <w:rPr>
          <w:rFonts w:hint="eastAsia" w:ascii="宋体" w:hAnsi="宋体" w:eastAsia="宋体" w:cs="宋体"/>
          <w:b/>
          <w:bCs/>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rPr>
      </w:r>
      <w:r/>
    </w:p>
    <w:p>
      <w:pPr>
        <w:pStyle w:val="862"/>
        <w:ind w:firstLine="373"/>
        <w:spacing w:line="360" w:lineRule="exact"/>
        <w:rPr>
          <w:rFonts w:hint="eastAsia" w:ascii="宋体" w:hAnsi="宋体" w:eastAsia="宋体" w:cs="宋体"/>
          <w:b/>
          <w:bCs/>
          <w:highlight w:val="none"/>
        </w:rPr>
      </w:pPr>
      <w:r>
        <w:rPr>
          <w:rFonts w:hint="eastAsia" w:ascii="宋体" w:hAnsi="宋体" w:eastAsia="宋体" w:cs="宋体"/>
          <w:b/>
          <w:bCs/>
          <w:highlight w:val="none"/>
        </w:rPr>
        <w:t xml:space="preserve">1.投标人须根据招标文件商务条款要求填写此表，作为投标文件的组成部分。</w:t>
      </w:r>
      <w:r>
        <w:rPr>
          <w:rFonts w:hint="eastAsia" w:ascii="宋体" w:hAnsi="宋体" w:eastAsia="宋体" w:cs="宋体"/>
          <w:b/>
          <w:bCs/>
          <w:highlight w:val="none"/>
        </w:rPr>
      </w:r>
      <w:r/>
    </w:p>
    <w:p>
      <w:pPr>
        <w:pStyle w:val="862"/>
        <w:ind w:firstLine="373"/>
        <w:spacing w:line="360" w:lineRule="exact"/>
        <w:rPr>
          <w:rFonts w:hint="eastAsia" w:ascii="宋体" w:hAnsi="宋体" w:eastAsia="宋体" w:cs="宋体"/>
          <w:b/>
          <w:bCs/>
          <w:highlight w:val="none"/>
        </w:rPr>
      </w:pPr>
      <w:r>
        <w:rPr>
          <w:rFonts w:hint="eastAsia" w:ascii="宋体" w:hAnsi="宋体" w:eastAsia="宋体" w:cs="宋体"/>
          <w:b/>
          <w:bCs/>
          <w:highlight w:val="none"/>
        </w:rPr>
        <w:t xml:space="preserve">2.所有招标文件要求的商务要求，必须在本表中逐项列出，不可以仅填写“均无偏离”等表述。</w:t>
      </w:r>
      <w:r>
        <w:rPr>
          <w:rFonts w:hint="eastAsia" w:ascii="宋体" w:hAnsi="宋体" w:eastAsia="宋体" w:cs="宋体"/>
          <w:b/>
          <w:bCs/>
          <w:highlight w:val="none"/>
        </w:rPr>
      </w:r>
      <w:r/>
    </w:p>
    <w:p>
      <w:pPr>
        <w:pStyle w:val="862"/>
        <w:ind w:firstLine="373"/>
        <w:spacing w:line="360" w:lineRule="exact"/>
        <w:rPr>
          <w:rFonts w:hint="eastAsia" w:ascii="宋体" w:hAnsi="宋体" w:eastAsia="宋体" w:cs="宋体"/>
          <w:b/>
          <w:bCs/>
          <w:highlight w:val="none"/>
        </w:rPr>
      </w:pPr>
      <w:r>
        <w:rPr>
          <w:rFonts w:hint="eastAsia" w:ascii="宋体" w:hAnsi="宋体" w:eastAsia="宋体" w:cs="宋体"/>
          <w:b/>
          <w:bCs/>
          <w:highlight w:val="none"/>
        </w:rPr>
        <w:t xml:space="preserve">3.偏离包括正、负偏离，正偏离指投标人的响应优于招标文件要求，负偏离指投标人的响应低于招标文件要求。</w:t>
      </w:r>
      <w:r>
        <w:rPr>
          <w:rFonts w:hint="eastAsia" w:ascii="宋体" w:hAnsi="宋体" w:eastAsia="宋体" w:cs="宋体"/>
          <w:b/>
          <w:bCs/>
          <w:highlight w:val="none"/>
        </w:rPr>
      </w:r>
      <w:r/>
    </w:p>
    <w:p>
      <w:pPr>
        <w:pStyle w:val="760"/>
        <w:rPr>
          <w:sz w:val="32"/>
          <w:szCs w:val="40"/>
          <w:highlight w:val="none"/>
        </w:rPr>
      </w:pPr>
      <w:r>
        <w:rPr>
          <w:sz w:val="32"/>
          <w:szCs w:val="40"/>
          <w:highlight w:val="none"/>
        </w:rPr>
      </w:r>
      <w:r/>
    </w:p>
    <w:p>
      <w:pPr>
        <w:pStyle w:val="760"/>
        <w:rPr>
          <w:highlight w:val="none"/>
        </w:rPr>
      </w:pPr>
      <w:r>
        <w:rPr>
          <w:rFonts w:hint="eastAsia"/>
          <w:b/>
          <w:bCs/>
          <w:sz w:val="24"/>
          <w:szCs w:val="32"/>
          <w:highlight w:val="none"/>
        </w:rPr>
        <w:br w:type="page" w:clear="all"/>
      </w:r>
      <w:r>
        <w:rPr>
          <w:highlight w:val="none"/>
        </w:rPr>
      </w:r>
      <w:r/>
    </w:p>
    <w:p>
      <w:pPr>
        <w:pStyle w:val="766"/>
        <w:rPr>
          <w:highlight w:val="none"/>
        </w:rPr>
      </w:pPr>
      <w:r>
        <w:rPr>
          <w:highlight w:val="none"/>
        </w:rPr>
      </w:r>
      <w:r/>
    </w:p>
    <w:p>
      <w:pPr>
        <w:pStyle w:val="865"/>
        <w:numPr>
          <w:ilvl w:val="0"/>
          <w:numId w:val="19"/>
        </w:numPr>
        <w:ind w:firstLine="426"/>
        <w:spacing w:line="240" w:lineRule="atLeast"/>
        <w:rPr>
          <w:rFonts w:ascii="宋体" w:hAnsi="宋体" w:cs="宋体"/>
          <w:bCs w:val="0"/>
          <w:sz w:val="24"/>
          <w:szCs w:val="24"/>
          <w:highlight w:val="none"/>
        </w:rPr>
      </w:pPr>
      <w:r>
        <w:rPr>
          <w:rFonts w:hint="eastAsia" w:ascii="宋体" w:hAnsi="宋体" w:cs="宋体"/>
          <w:bCs w:val="0"/>
          <w:sz w:val="24"/>
          <w:szCs w:val="24"/>
          <w:highlight w:val="none"/>
        </w:rPr>
        <w:t xml:space="preserve">投标人具备投标资格的证明文件</w:t>
      </w:r>
      <w:bookmarkEnd w:id="304"/>
      <w:r/>
      <w:bookmarkEnd w:id="305"/>
      <w:r/>
      <w:bookmarkEnd w:id="306"/>
      <w:r>
        <w:rPr>
          <w:rFonts w:ascii="宋体" w:hAnsi="宋体" w:cs="宋体"/>
          <w:bCs w:val="0"/>
          <w:sz w:val="24"/>
          <w:szCs w:val="24"/>
          <w:highlight w:val="none"/>
        </w:rPr>
      </w:r>
      <w:r/>
    </w:p>
    <w:p>
      <w:pPr>
        <w:pStyle w:val="865"/>
        <w:ind w:firstLine="426"/>
        <w:spacing w:line="240" w:lineRule="atLeast"/>
        <w:rPr>
          <w:rFonts w:ascii="宋体" w:hAnsi="宋体" w:cs="宋体"/>
          <w:bCs w:val="0"/>
          <w:sz w:val="24"/>
          <w:szCs w:val="24"/>
          <w:highlight w:val="none"/>
        </w:rPr>
      </w:pPr>
      <w:r/>
      <w:bookmarkStart w:id="307" w:name="_Toc107246283"/>
      <w:r/>
      <w:bookmarkStart w:id="308" w:name="_Toc103848588"/>
      <w:r/>
      <w:bookmarkStart w:id="309" w:name="_Toc104560903"/>
      <w:r>
        <w:rPr>
          <w:rFonts w:hint="eastAsia" w:ascii="宋体" w:hAnsi="宋体" w:cs="宋体"/>
          <w:bCs w:val="0"/>
          <w:sz w:val="24"/>
          <w:szCs w:val="24"/>
          <w:highlight w:val="none"/>
        </w:rPr>
        <w:t xml:space="preserve">（7-1-1）营业执照复印件</w:t>
      </w:r>
      <w:bookmarkEnd w:id="303"/>
      <w:r>
        <w:rPr>
          <w:rFonts w:hint="eastAsia" w:ascii="宋体" w:hAnsi="宋体" w:cs="宋体"/>
          <w:bCs w:val="0"/>
          <w:sz w:val="24"/>
          <w:szCs w:val="24"/>
          <w:highlight w:val="none"/>
        </w:rPr>
        <w:t xml:space="preserve">或自然人的身份证明复印件</w:t>
      </w:r>
      <w:bookmarkEnd w:id="307"/>
      <w:r/>
      <w:bookmarkEnd w:id="308"/>
      <w:r/>
      <w:bookmarkEnd w:id="309"/>
      <w:r>
        <w:rPr>
          <w:rFonts w:ascii="宋体" w:hAnsi="宋体" w:cs="宋体"/>
          <w:bCs w:val="0"/>
          <w:sz w:val="24"/>
          <w:szCs w:val="24"/>
          <w:highlight w:val="none"/>
        </w:rPr>
      </w:r>
      <w:r/>
    </w:p>
    <w:p>
      <w:pPr>
        <w:pStyle w:val="760"/>
        <w:ind w:firstLine="373"/>
        <w:spacing w:line="360" w:lineRule="auto"/>
        <w:rPr>
          <w:rFonts w:ascii="宋体" w:hAnsi="宋体" w:cs="宋体"/>
          <w:b/>
          <w:bCs/>
          <w:highlight w:val="none"/>
        </w:rPr>
      </w:pPr>
      <w:r/>
      <w:bookmarkStart w:id="310" w:name="_Hlk33717720"/>
      <w:r>
        <w:rPr>
          <w:rFonts w:ascii="宋体" w:hAnsi="宋体" w:cs="宋体"/>
          <w:b/>
          <w:bCs/>
          <w:highlight w:val="none"/>
        </w:rPr>
      </w:r>
      <w:r/>
    </w:p>
    <w:p>
      <w:pPr>
        <w:pStyle w:val="760"/>
        <w:ind w:firstLine="373"/>
        <w:spacing w:line="360" w:lineRule="auto"/>
        <w:rPr>
          <w:rFonts w:ascii="宋体" w:hAnsi="宋体" w:cs="宋体"/>
          <w:b/>
          <w:bCs/>
          <w:highlight w:val="none"/>
        </w:rPr>
      </w:pPr>
      <w:r>
        <w:rPr>
          <w:rFonts w:hint="eastAsia" w:ascii="宋体" w:hAnsi="宋体" w:cs="宋体"/>
          <w:b/>
          <w:bCs/>
          <w:highlight w:val="none"/>
        </w:rPr>
        <w:t xml:space="preserve">注：投标人提供营业执照副本（或具有同等法律效力的证照）复印件。复印件应能清晰显示投标人名称。</w:t>
      </w:r>
      <w:bookmarkEnd w:id="310"/>
      <w:r>
        <w:rPr>
          <w:rFonts w:ascii="宋体" w:hAnsi="宋体" w:cs="宋体"/>
          <w:b/>
          <w:bCs/>
          <w:highlight w:val="none"/>
        </w:rPr>
      </w:r>
      <w:r/>
    </w:p>
    <w:p>
      <w:pPr>
        <w:pStyle w:val="760"/>
        <w:ind w:firstLine="372"/>
        <w:rPr>
          <w:rFonts w:ascii="宋体" w:hAnsi="宋体" w:cs="宋体"/>
          <w:highlight w:val="none"/>
        </w:rPr>
      </w:pPr>
      <w:r>
        <w:rPr>
          <w:rFonts w:ascii="宋体" w:hAnsi="宋体" w:cs="宋体"/>
          <w:highlight w:val="none"/>
        </w:rPr>
      </w:r>
      <w:r/>
    </w:p>
    <w:p>
      <w:pPr>
        <w:pStyle w:val="760"/>
        <w:ind w:firstLine="372"/>
        <w:rPr>
          <w:rFonts w:ascii="宋体" w:hAnsi="宋体" w:cs="宋体"/>
          <w:highlight w:val="none"/>
        </w:rPr>
      </w:pPr>
      <w:r/>
      <w:bookmarkStart w:id="311" w:name="_Toc102117320"/>
      <w:r/>
      <w:bookmarkStart w:id="312" w:name="_Toc103848589"/>
      <w:r>
        <w:rPr>
          <w:rFonts w:hint="eastAsia" w:ascii="宋体" w:hAnsi="宋体" w:cs="宋体"/>
          <w:highlight w:val="none"/>
        </w:rPr>
        <w:br w:type="page" w:clear="all"/>
      </w:r>
      <w:bookmarkStart w:id="313" w:name="_Toc107246284"/>
      <w:r/>
      <w:bookmarkStart w:id="314" w:name="_Toc104560904"/>
      <w:r>
        <w:rPr>
          <w:rFonts w:ascii="宋体" w:hAnsi="宋体" w:cs="宋体"/>
          <w:highlight w:val="none"/>
        </w:rPr>
      </w:r>
      <w:r/>
    </w:p>
    <w:p>
      <w:pPr>
        <w:pStyle w:val="865"/>
        <w:ind w:firstLine="426"/>
        <w:spacing w:line="240" w:lineRule="atLeast"/>
        <w:rPr>
          <w:rFonts w:ascii="宋体" w:hAnsi="宋体" w:cs="宋体"/>
          <w:b w:val="0"/>
          <w:highlight w:val="none"/>
        </w:rPr>
      </w:pPr>
      <w:r>
        <w:rPr>
          <w:rFonts w:hint="eastAsia" w:ascii="宋体" w:hAnsi="宋体" w:cs="宋体"/>
          <w:bCs w:val="0"/>
          <w:sz w:val="24"/>
          <w:szCs w:val="24"/>
          <w:highlight w:val="none"/>
        </w:rPr>
        <w:t xml:space="preserve">（7-1-2）工商变更登记文件（如需）</w:t>
      </w:r>
      <w:bookmarkEnd w:id="311"/>
      <w:r/>
      <w:bookmarkEnd w:id="312"/>
      <w:r/>
      <w:bookmarkEnd w:id="313"/>
      <w:r/>
      <w:bookmarkEnd w:id="314"/>
      <w:r>
        <w:rPr>
          <w:rFonts w:ascii="宋体" w:hAnsi="宋体" w:cs="宋体"/>
          <w:b w:val="0"/>
          <w:highlight w:val="none"/>
        </w:rPr>
      </w:r>
      <w:r/>
    </w:p>
    <w:p>
      <w:pPr>
        <w:pStyle w:val="760"/>
        <w:ind w:firstLine="373"/>
        <w:spacing w:line="360" w:lineRule="auto"/>
        <w:rPr>
          <w:rFonts w:ascii="宋体" w:hAnsi="宋体" w:cs="宋体"/>
          <w:b/>
          <w:bCs/>
          <w:highlight w:val="none"/>
        </w:rPr>
      </w:pPr>
      <w:r>
        <w:rPr>
          <w:rFonts w:ascii="宋体" w:hAnsi="宋体" w:cs="宋体"/>
          <w:b/>
          <w:bCs/>
          <w:highlight w:val="none"/>
        </w:rPr>
      </w:r>
      <w:r/>
    </w:p>
    <w:p>
      <w:pPr>
        <w:pStyle w:val="760"/>
        <w:ind w:firstLine="373"/>
        <w:spacing w:line="360" w:lineRule="auto"/>
        <w:rPr>
          <w:rFonts w:ascii="宋体" w:hAnsi="宋体" w:cs="宋体"/>
          <w:b/>
          <w:bCs/>
          <w:highlight w:val="none"/>
        </w:rPr>
      </w:pPr>
      <w:r>
        <w:rPr>
          <w:rFonts w:hint="eastAsia" w:ascii="宋体" w:hAnsi="宋体" w:cs="宋体"/>
          <w:b/>
          <w:bCs/>
          <w:highlight w:val="none"/>
        </w:rPr>
        <w:t xml:space="preserve">注：如</w:t>
      </w:r>
      <w:r>
        <w:rPr>
          <w:rFonts w:hint="eastAsia" w:ascii="宋体" w:hAnsi="宋体" w:cs="宋体"/>
          <w:b/>
          <w:bCs/>
          <w:sz w:val="22"/>
          <w:szCs w:val="22"/>
          <w:highlight w:val="none"/>
        </w:rPr>
        <w:t xml:space="preserve">投标人</w:t>
      </w:r>
      <w:r>
        <w:rPr>
          <w:rFonts w:hint="eastAsia" w:ascii="宋体" w:hAnsi="宋体" w:cs="宋体"/>
          <w:b/>
          <w:bCs/>
          <w:highlight w:val="none"/>
        </w:rPr>
        <w:t xml:space="preserve">在招标文件资质、业绩等要求的时间期限内发生了单位名称等变更的，提供相关工商变更登记文件的复印件。如无，则可不提供。</w:t>
      </w:r>
      <w:r>
        <w:rPr>
          <w:rFonts w:ascii="宋体" w:hAnsi="宋体" w:cs="宋体"/>
          <w:b/>
          <w:bCs/>
          <w:highlight w:val="none"/>
        </w:rPr>
      </w:r>
      <w:r/>
    </w:p>
    <w:p>
      <w:pPr>
        <w:pStyle w:val="865"/>
        <w:ind w:firstLine="426"/>
        <w:jc w:val="left"/>
        <w:rPr>
          <w:rFonts w:ascii="宋体" w:hAnsi="宋体" w:cs="宋体"/>
          <w:bCs w:val="0"/>
          <w:sz w:val="21"/>
          <w:szCs w:val="21"/>
          <w:highlight w:val="none"/>
        </w:rPr>
      </w:pPr>
      <w:r>
        <w:rPr>
          <w:rFonts w:hint="eastAsia" w:ascii="宋体" w:hAnsi="宋体" w:cs="宋体"/>
          <w:highlight w:val="none"/>
        </w:rPr>
        <w:br w:type="page" w:clear="all"/>
      </w:r>
      <w:bookmarkStart w:id="315" w:name="_Toc102117326"/>
      <w:r/>
      <w:bookmarkStart w:id="316" w:name="_Toc104560911"/>
      <w:r/>
      <w:bookmarkStart w:id="317" w:name="_Toc107246291"/>
      <w:r/>
      <w:bookmarkStart w:id="318" w:name="_Toc103848596"/>
      <w:r>
        <w:rPr>
          <w:rFonts w:hint="eastAsia" w:ascii="宋体" w:hAnsi="宋体" w:cs="宋体"/>
          <w:bCs w:val="0"/>
          <w:sz w:val="21"/>
          <w:szCs w:val="21"/>
          <w:highlight w:val="none"/>
        </w:rPr>
        <w:t xml:space="preserve">说明：根据《关于在政府采购活动中推行信用承诺制的通知》（宁财购通〔2021〕5 号）的规定，适用信用承诺的供应商，对于下列6-2至6-6款证明材料可使用《南京市政府采购供应商信用记录表暨信用承诺书》替代。</w:t>
      </w:r>
      <w:r>
        <w:rPr>
          <w:rFonts w:ascii="宋体" w:hAnsi="宋体" w:cs="宋体"/>
          <w:bCs w:val="0"/>
          <w:sz w:val="21"/>
          <w:szCs w:val="21"/>
          <w:highlight w:val="none"/>
        </w:rPr>
      </w:r>
      <w:r/>
    </w:p>
    <w:p>
      <w:pPr>
        <w:pStyle w:val="865"/>
        <w:ind w:firstLine="426"/>
        <w:rPr>
          <w:rFonts w:ascii="宋体" w:hAnsi="宋体" w:cs="宋体"/>
          <w:bCs w:val="0"/>
          <w:sz w:val="24"/>
          <w:szCs w:val="24"/>
          <w:highlight w:val="none"/>
        </w:rPr>
      </w:pPr>
      <w:r>
        <w:rPr>
          <w:rFonts w:hint="eastAsia" w:ascii="宋体" w:hAnsi="宋体" w:cs="宋体"/>
          <w:bCs w:val="0"/>
          <w:sz w:val="24"/>
          <w:szCs w:val="24"/>
          <w:highlight w:val="none"/>
        </w:rPr>
        <w:t xml:space="preserve">（7-2）南京市政府采购供应商信用记录表暨信用承诺书</w:t>
      </w:r>
      <w:r>
        <w:rPr>
          <w:rFonts w:ascii="宋体" w:hAnsi="宋体" w:cs="宋体"/>
          <w:bCs w:val="0"/>
          <w:sz w:val="24"/>
          <w:szCs w:val="24"/>
          <w:highlight w:val="none"/>
        </w:rPr>
      </w:r>
      <w:r/>
    </w:p>
    <w:p>
      <w:pPr>
        <w:pStyle w:val="760"/>
        <w:spacing w:line="360" w:lineRule="auto"/>
        <w:rPr>
          <w:highlight w:val="none"/>
        </w:rPr>
      </w:pPr>
      <w:r>
        <w:rPr>
          <w:highlight w:val="none"/>
        </w:rPr>
      </w:r>
      <w:r/>
    </w:p>
    <w:p>
      <w:pPr>
        <w:pStyle w:val="760"/>
        <w:ind w:firstLine="372"/>
        <w:spacing w:line="360" w:lineRule="auto"/>
        <w:rPr>
          <w:rFonts w:ascii="宋体" w:hAnsi="宋体" w:cs="宋体"/>
          <w:b/>
          <w:highlight w:val="none"/>
        </w:rPr>
      </w:pPr>
      <w:r>
        <w:rPr>
          <w:rFonts w:hint="eastAsia" w:ascii="宋体" w:hAnsi="宋体" w:cs="宋体"/>
          <w:b/>
          <w:highlight w:val="none"/>
        </w:rPr>
        <w:t xml:space="preserve">具有良好的商业信誉和健全的财务会计制度，投标人提供《南京市政府采购供应商信用记录表暨信用承诺书》；</w:t>
      </w:r>
      <w:r>
        <w:rPr>
          <w:rFonts w:ascii="宋体" w:hAnsi="宋体" w:cs="宋体"/>
          <w:b/>
          <w:highlight w:val="none"/>
        </w:rPr>
      </w:r>
      <w:r/>
    </w:p>
    <w:p>
      <w:pPr>
        <w:pStyle w:val="760"/>
        <w:ind w:firstLine="372"/>
        <w:spacing w:line="360" w:lineRule="auto"/>
        <w:rPr>
          <w:rFonts w:ascii="宋体" w:hAnsi="宋体" w:cs="宋体"/>
          <w:b/>
          <w:highlight w:val="none"/>
        </w:rPr>
      </w:pPr>
      <w:r>
        <w:rPr>
          <w:rFonts w:hint="eastAsia" w:ascii="宋体" w:hAnsi="宋体" w:cs="宋体"/>
          <w:b/>
          <w:highlight w:val="none"/>
        </w:rPr>
        <w:t xml:space="preserve">其中不适用信用承诺的情形:</w:t>
      </w:r>
      <w:r>
        <w:rPr>
          <w:rFonts w:ascii="宋体" w:hAnsi="宋体" w:cs="宋体"/>
          <w:b/>
          <w:highlight w:val="none"/>
        </w:rPr>
      </w:r>
      <w:r/>
    </w:p>
    <w:p>
      <w:pPr>
        <w:pStyle w:val="760"/>
        <w:ind w:firstLine="372"/>
        <w:spacing w:line="360" w:lineRule="auto"/>
        <w:rPr>
          <w:rFonts w:ascii="宋体" w:hAnsi="宋体" w:cs="宋体"/>
          <w:b/>
          <w:highlight w:val="none"/>
        </w:rPr>
      </w:pPr>
      <w:r>
        <w:rPr>
          <w:rFonts w:hint="eastAsia" w:ascii="宋体" w:hAnsi="宋体" w:cs="宋体"/>
          <w:b/>
          <w:highlight w:val="none"/>
        </w:rPr>
        <w:t xml:space="preserve">1）供应商被列入严重失信主体名单；</w:t>
      </w:r>
      <w:r>
        <w:rPr>
          <w:rFonts w:ascii="宋体" w:hAnsi="宋体" w:cs="宋体"/>
          <w:b/>
          <w:highlight w:val="none"/>
        </w:rPr>
      </w:r>
      <w:r/>
    </w:p>
    <w:p>
      <w:pPr>
        <w:pStyle w:val="760"/>
        <w:ind w:firstLine="372"/>
        <w:spacing w:line="360" w:lineRule="auto"/>
        <w:rPr>
          <w:rFonts w:ascii="宋体" w:hAnsi="宋体" w:cs="宋体"/>
          <w:b/>
          <w:highlight w:val="none"/>
        </w:rPr>
      </w:pPr>
      <w:r>
        <w:rPr>
          <w:rFonts w:hint="eastAsia" w:ascii="宋体" w:hAnsi="宋体" w:cs="宋体"/>
          <w:b/>
          <w:highlight w:val="none"/>
        </w:rPr>
        <w:t xml:space="preserve">2）被相关监督部门作出行政处罚且尚处在处罚有效期内；</w:t>
      </w:r>
      <w:r>
        <w:rPr>
          <w:rFonts w:ascii="宋体" w:hAnsi="宋体" w:cs="宋体"/>
          <w:b/>
          <w:highlight w:val="none"/>
        </w:rPr>
      </w:r>
      <w:r/>
    </w:p>
    <w:p>
      <w:pPr>
        <w:pStyle w:val="760"/>
        <w:ind w:firstLine="372"/>
        <w:spacing w:line="360" w:lineRule="auto"/>
        <w:rPr>
          <w:rFonts w:ascii="宋体" w:hAnsi="宋体" w:cs="宋体"/>
          <w:b/>
          <w:highlight w:val="none"/>
        </w:rPr>
      </w:pPr>
      <w:r>
        <w:rPr>
          <w:rFonts w:hint="eastAsia" w:ascii="宋体" w:hAnsi="宋体" w:cs="宋体"/>
          <w:b/>
          <w:highlight w:val="none"/>
        </w:rPr>
        <w:t xml:space="preserve">3）其他法律、行政法规规定的不适用信用承诺的情形。</w:t>
      </w:r>
      <w:r>
        <w:rPr>
          <w:rFonts w:ascii="宋体" w:hAnsi="宋体" w:cs="宋体"/>
          <w:b/>
          <w:highlight w:val="none"/>
        </w:rPr>
      </w:r>
      <w:r/>
    </w:p>
    <w:p>
      <w:pPr>
        <w:pStyle w:val="865"/>
        <w:ind w:firstLine="426"/>
        <w:jc w:val="left"/>
        <w:rPr>
          <w:rFonts w:ascii="宋体" w:hAnsi="宋体" w:cs="宋体"/>
          <w:bCs w:val="0"/>
          <w:sz w:val="24"/>
          <w:szCs w:val="24"/>
          <w:highlight w:val="none"/>
        </w:rPr>
      </w:pPr>
      <w:r>
        <w:rPr>
          <w:rFonts w:hint="eastAsia" w:ascii="宋体" w:hAnsi="宋体" w:cs="宋体"/>
          <w:bCs w:val="0"/>
          <w:sz w:val="21"/>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宋体" w:hAnsi="宋体" w:cs="宋体"/>
          <w:color w:val="000000"/>
          <w:sz w:val="24"/>
          <w:szCs w:val="24"/>
          <w:highlight w:val="none"/>
        </w:rPr>
        <w:br w:type="page" w:clear="all"/>
      </w:r>
      <w:r>
        <w:rPr>
          <w:rFonts w:hint="eastAsia" w:ascii="宋体" w:hAnsi="宋体" w:cs="宋体"/>
          <w:color w:val="000000"/>
          <w:sz w:val="24"/>
          <w:szCs w:val="24"/>
          <w:highlight w:val="none"/>
        </w:rPr>
        <w:tab/>
      </w:r>
      <w:r>
        <w:rPr>
          <w:rFonts w:hint="eastAsia" w:ascii="宋体" w:hAnsi="宋体" w:cs="宋体"/>
          <w:bCs w:val="0"/>
          <w:sz w:val="21"/>
          <w:szCs w:val="21"/>
          <w:highlight w:val="none"/>
        </w:rPr>
        <w:t xml:space="preserve">(7-3)具有良好的商业信誉和健全的财务会计制度，提供上年度财务报表复印件（即2024年度财务报表，如为新成立的公司，应提供公司成立之后的财务报表）或投标截止时间前3个月内，由其基本开户银行出具的资信证明；</w:t>
      </w:r>
      <w:r>
        <w:rPr>
          <w:rFonts w:ascii="宋体" w:hAnsi="宋体" w:cs="宋体"/>
          <w:bCs w:val="0"/>
          <w:sz w:val="24"/>
          <w:szCs w:val="24"/>
          <w:highlight w:val="none"/>
        </w:rPr>
      </w:r>
      <w:r/>
    </w:p>
    <w:p>
      <w:pPr>
        <w:pStyle w:val="760"/>
        <w:rPr>
          <w:highlight w:val="none"/>
        </w:rPr>
      </w:pPr>
      <w:r>
        <w:rPr>
          <w:highlight w:val="none"/>
        </w:rPr>
      </w:r>
      <w:r/>
    </w:p>
    <w:p>
      <w:pPr>
        <w:pStyle w:val="760"/>
        <w:spacing w:line="360" w:lineRule="auto"/>
        <w:rPr>
          <w:rFonts w:ascii="宋体" w:hAnsi="宋体" w:cs="宋体"/>
          <w:sz w:val="24"/>
          <w:highlight w:val="none"/>
        </w:rPr>
      </w:pPr>
      <w:r>
        <w:rPr>
          <w:rFonts w:hint="eastAsia" w:ascii="宋体" w:hAnsi="宋体" w:cs="宋体"/>
          <w:sz w:val="24"/>
          <w:highlight w:val="none"/>
        </w:rPr>
        <w:br w:type="page" w:clear="all"/>
      </w:r>
      <w:r>
        <w:rPr>
          <w:rFonts w:ascii="宋体" w:hAnsi="宋体" w:cs="宋体"/>
          <w:sz w:val="24"/>
          <w:highlight w:val="none"/>
        </w:rPr>
      </w:r>
      <w:r/>
    </w:p>
    <w:p>
      <w:pPr>
        <w:pStyle w:val="865"/>
        <w:ind w:firstLine="426"/>
        <w:jc w:val="left"/>
        <w:rPr>
          <w:rFonts w:ascii="宋体" w:hAnsi="宋体" w:cs="宋体"/>
          <w:bCs w:val="0"/>
          <w:sz w:val="21"/>
          <w:szCs w:val="21"/>
          <w:highlight w:val="none"/>
        </w:rPr>
      </w:pPr>
      <w:r>
        <w:rPr>
          <w:rFonts w:hint="eastAsia" w:ascii="宋体" w:hAnsi="宋体" w:cs="宋体"/>
          <w:bCs w:val="0"/>
          <w:sz w:val="21"/>
          <w:szCs w:val="21"/>
          <w:highlight w:val="none"/>
        </w:rPr>
        <w:t xml:space="preserve">（7-4）具有履行合同所必需的设备和专业技术能力，提供具备履行合同所必需的设备和专业技术能力的证明材料或承诺函（由供应商根据项目需求提供说明材料）；</w:t>
      </w:r>
      <w:r>
        <w:rPr>
          <w:rFonts w:ascii="宋体" w:hAnsi="宋体" w:cs="宋体"/>
          <w:bCs w:val="0"/>
          <w:sz w:val="21"/>
          <w:szCs w:val="21"/>
          <w:highlight w:val="none"/>
        </w:rPr>
      </w:r>
      <w:r/>
    </w:p>
    <w:p>
      <w:pPr>
        <w:pStyle w:val="760"/>
        <w:rPr>
          <w:highlight w:val="none"/>
        </w:rPr>
      </w:pPr>
      <w:r>
        <w:rPr>
          <w:highlight w:val="none"/>
        </w:rPr>
      </w:r>
      <w:r/>
    </w:p>
    <w:p>
      <w:pPr>
        <w:pStyle w:val="760"/>
        <w:spacing w:line="360" w:lineRule="auto"/>
        <w:rPr>
          <w:highlight w:val="none"/>
        </w:rPr>
      </w:pPr>
      <w:r>
        <w:rPr>
          <w:highlight w:val="none"/>
        </w:rPr>
      </w:r>
      <w:r/>
    </w:p>
    <w:p>
      <w:pPr>
        <w:pStyle w:val="760"/>
        <w:spacing w:line="360" w:lineRule="auto"/>
        <w:rPr>
          <w:highlight w:val="none"/>
        </w:rPr>
      </w:pPr>
      <w:r>
        <w:rPr>
          <w:highlight w:val="none"/>
        </w:rPr>
      </w:r>
      <w:r/>
    </w:p>
    <w:p>
      <w:pPr>
        <w:pStyle w:val="760"/>
        <w:spacing w:line="360" w:lineRule="auto"/>
        <w:rPr>
          <w:highlight w:val="none"/>
        </w:rPr>
      </w:pPr>
      <w:r>
        <w:rPr>
          <w:highlight w:val="none"/>
        </w:rPr>
      </w:r>
      <w:r/>
    </w:p>
    <w:p>
      <w:pPr>
        <w:pStyle w:val="760"/>
        <w:spacing w:line="360" w:lineRule="auto"/>
        <w:rPr>
          <w:highlight w:val="none"/>
        </w:rPr>
      </w:pPr>
      <w:r>
        <w:rPr>
          <w:highlight w:val="none"/>
        </w:rPr>
      </w:r>
      <w:r/>
    </w:p>
    <w:p>
      <w:pPr>
        <w:pStyle w:val="760"/>
        <w:ind w:firstLine="782"/>
        <w:jc w:val="center"/>
        <w:spacing w:before="120" w:after="120" w:line="360" w:lineRule="auto"/>
        <w:rPr>
          <w:rFonts w:ascii="宋体" w:hAnsi="宋体" w:cs="宋体"/>
          <w:b/>
          <w:color w:val="000000"/>
          <w:sz w:val="44"/>
          <w:szCs w:val="44"/>
          <w:highlight w:val="none"/>
        </w:rPr>
      </w:pPr>
      <w:r>
        <w:rPr>
          <w:rFonts w:ascii="宋体" w:hAnsi="宋体" w:cs="宋体"/>
          <w:b/>
          <w:color w:val="000000"/>
          <w:sz w:val="44"/>
          <w:szCs w:val="44"/>
          <w:highlight w:val="none"/>
        </w:rPr>
      </w:r>
      <w:r/>
    </w:p>
    <w:p>
      <w:pPr>
        <w:pStyle w:val="760"/>
        <w:ind w:firstLine="782"/>
        <w:jc w:val="center"/>
        <w:spacing w:before="120" w:after="120" w:line="360" w:lineRule="auto"/>
        <w:rPr>
          <w:rFonts w:ascii="宋体" w:hAnsi="宋体" w:cs="宋体"/>
          <w:b/>
          <w:color w:val="000000"/>
          <w:sz w:val="44"/>
          <w:szCs w:val="44"/>
          <w:highlight w:val="none"/>
        </w:rPr>
      </w:pPr>
      <w:r>
        <w:rPr>
          <w:rFonts w:ascii="宋体" w:hAnsi="宋体" w:cs="宋体"/>
          <w:b/>
          <w:color w:val="000000"/>
          <w:sz w:val="44"/>
          <w:szCs w:val="44"/>
          <w:highlight w:val="none"/>
        </w:rPr>
      </w:r>
      <w:r/>
    </w:p>
    <w:p>
      <w:pPr>
        <w:pStyle w:val="760"/>
        <w:ind w:firstLine="779"/>
        <w:jc w:val="center"/>
        <w:spacing w:before="120" w:after="120" w:line="360" w:lineRule="auto"/>
        <w:rPr>
          <w:rFonts w:ascii="宋体" w:hAnsi="宋体" w:cs="宋体"/>
          <w:color w:val="000000"/>
          <w:highlight w:val="none"/>
        </w:rPr>
      </w:pPr>
      <w:r>
        <w:rPr>
          <w:rFonts w:hint="eastAsia" w:ascii="宋体" w:hAnsi="宋体" w:cs="宋体"/>
          <w:color w:val="000000"/>
          <w:sz w:val="44"/>
          <w:szCs w:val="44"/>
          <w:highlight w:val="none"/>
        </w:rPr>
        <w:t xml:space="preserve">承 诺 函</w:t>
      </w:r>
      <w:r>
        <w:rPr>
          <w:rFonts w:ascii="宋体" w:hAnsi="宋体" w:cs="宋体"/>
          <w:color w:val="000000"/>
          <w:highlight w:val="none"/>
        </w:rPr>
      </w:r>
      <w:r/>
    </w:p>
    <w:p>
      <w:pPr>
        <w:pStyle w:val="760"/>
        <w:ind w:firstLine="389"/>
        <w:jc w:val="left"/>
        <w:spacing w:before="120" w:after="120" w:line="360" w:lineRule="auto"/>
        <w:rPr>
          <w:rFonts w:ascii="宋体" w:hAnsi="宋体" w:cs="宋体"/>
          <w:color w:val="000000"/>
          <w:sz w:val="22"/>
          <w:highlight w:val="none"/>
        </w:rPr>
      </w:pPr>
      <w:r>
        <w:rPr>
          <w:rFonts w:hint="eastAsia" w:ascii="宋体" w:hAnsi="宋体" w:cs="宋体"/>
          <w:color w:val="000000"/>
          <w:sz w:val="22"/>
          <w:highlight w:val="none"/>
        </w:rPr>
        <w:t xml:space="preserve">我单位郑重承诺：我单位（或联合体各方）具备履行本项采购合同所必需的设备和专业技术能力。</w:t>
      </w:r>
      <w:r>
        <w:rPr>
          <w:rFonts w:ascii="宋体" w:hAnsi="宋体" w:cs="宋体"/>
          <w:color w:val="000000"/>
          <w:sz w:val="22"/>
          <w:highlight w:val="none"/>
        </w:rPr>
      </w:r>
      <w:r/>
    </w:p>
    <w:p>
      <w:pPr>
        <w:pStyle w:val="760"/>
        <w:ind w:firstLine="372"/>
        <w:jc w:val="left"/>
        <w:spacing w:before="120" w:after="120" w:line="360" w:lineRule="auto"/>
        <w:rPr>
          <w:rFonts w:ascii="宋体" w:hAnsi="宋体" w:cs="宋体"/>
          <w:color w:val="000000"/>
          <w:highlight w:val="none"/>
        </w:rPr>
      </w:pPr>
      <w:r>
        <w:rPr>
          <w:rFonts w:ascii="宋体" w:hAnsi="宋体" w:cs="宋体"/>
          <w:color w:val="000000"/>
          <w:highlight w:val="none"/>
        </w:rPr>
      </w:r>
      <w:r/>
    </w:p>
    <w:p>
      <w:pPr>
        <w:pStyle w:val="760"/>
        <w:ind w:firstLine="372"/>
        <w:jc w:val="left"/>
        <w:spacing w:before="120" w:after="120" w:line="360" w:lineRule="auto"/>
        <w:rPr>
          <w:rFonts w:ascii="宋体" w:hAnsi="宋体" w:cs="宋体"/>
          <w:color w:val="000000"/>
          <w:highlight w:val="none"/>
        </w:rPr>
      </w:pPr>
      <w:r>
        <w:rPr>
          <w:rFonts w:ascii="宋体" w:hAnsi="宋体" w:cs="宋体"/>
          <w:color w:val="000000"/>
          <w:highlight w:val="none"/>
        </w:rPr>
      </w:r>
      <w:r/>
    </w:p>
    <w:p>
      <w:pPr>
        <w:pStyle w:val="836"/>
        <w:ind w:left="1260" w:firstLine="426"/>
        <w:spacing w:line="360" w:lineRule="auto"/>
        <w:rPr>
          <w:rFonts w:hAnsi="宋体" w:cs="宋体"/>
          <w:color w:val="000000"/>
          <w:highlight w:val="none"/>
        </w:rPr>
      </w:pPr>
      <w:r>
        <w:rPr>
          <w:rFonts w:hAnsi="宋体" w:cs="宋体"/>
          <w:color w:val="000000"/>
          <w:highlight w:val="none"/>
        </w:rPr>
      </w:r>
      <w:r/>
    </w:p>
    <w:p>
      <w:pPr>
        <w:pStyle w:val="760"/>
        <w:ind w:firstLine="372"/>
        <w:spacing w:line="360" w:lineRule="auto"/>
        <w:rPr>
          <w:rFonts w:ascii="宋体" w:hAnsi="宋体" w:cs="宋体"/>
          <w:color w:val="000000"/>
          <w:highlight w:val="none"/>
        </w:rPr>
      </w:pPr>
      <w:r>
        <w:rPr>
          <w:rFonts w:ascii="宋体" w:hAnsi="宋体" w:cs="宋体"/>
          <w:color w:val="000000"/>
          <w:highlight w:val="none"/>
        </w:rPr>
      </w:r>
      <w:r/>
    </w:p>
    <w:p>
      <w:pPr>
        <w:pStyle w:val="836"/>
        <w:ind w:left="1260" w:firstLine="426"/>
        <w:spacing w:line="360" w:lineRule="auto"/>
        <w:rPr>
          <w:rFonts w:hAnsi="宋体" w:cs="宋体"/>
          <w:color w:val="000000"/>
          <w:highlight w:val="none"/>
        </w:rPr>
      </w:pPr>
      <w:r>
        <w:rPr>
          <w:rFonts w:hAnsi="宋体" w:cs="宋体"/>
          <w:color w:val="000000"/>
          <w:highlight w:val="none"/>
        </w:rPr>
      </w:r>
      <w:r/>
    </w:p>
    <w:p>
      <w:pPr>
        <w:pStyle w:val="760"/>
        <w:ind w:firstLine="372"/>
        <w:spacing w:line="360" w:lineRule="auto"/>
        <w:rPr>
          <w:rFonts w:ascii="宋体" w:hAnsi="宋体" w:cs="宋体"/>
          <w:color w:val="000000"/>
          <w:highlight w:val="none"/>
        </w:rPr>
      </w:pPr>
      <w:r>
        <w:rPr>
          <w:rFonts w:ascii="宋体" w:hAnsi="宋体" w:cs="宋体"/>
          <w:color w:val="000000"/>
          <w:highlight w:val="none"/>
        </w:rPr>
      </w:r>
      <w:r/>
    </w:p>
    <w:p>
      <w:pPr>
        <w:pStyle w:val="760"/>
        <w:ind w:firstLine="372"/>
        <w:spacing w:line="360" w:lineRule="auto"/>
        <w:rPr>
          <w:rFonts w:ascii="宋体" w:hAnsi="宋体" w:cs="宋体"/>
          <w:bCs/>
          <w:color w:val="000000"/>
          <w:highlight w:val="none"/>
        </w:rPr>
      </w:pPr>
      <w:r>
        <w:rPr>
          <w:rFonts w:hint="eastAsia" w:ascii="宋体" w:hAnsi="宋体" w:cs="宋体"/>
          <w:bCs/>
          <w:color w:val="000000"/>
          <w:highlight w:val="none"/>
        </w:rPr>
        <w:tab/>
      </w:r>
      <w:r>
        <w:rPr>
          <w:rFonts w:hint="eastAsia" w:ascii="宋体" w:hAnsi="宋体" w:cs="宋体"/>
          <w:bCs/>
          <w:color w:val="000000"/>
          <w:highlight w:val="none"/>
        </w:rPr>
        <w:tab/>
      </w:r>
      <w:r>
        <w:rPr>
          <w:rFonts w:hint="eastAsia" w:ascii="宋体" w:hAnsi="宋体" w:cs="宋体"/>
          <w:bCs/>
          <w:color w:val="000000"/>
          <w:highlight w:val="none"/>
        </w:rPr>
        <w:tab/>
      </w:r>
      <w:r>
        <w:rPr>
          <w:rFonts w:hint="eastAsia" w:ascii="宋体" w:hAnsi="宋体" w:cs="宋体"/>
          <w:bCs/>
          <w:color w:val="000000"/>
          <w:highlight w:val="none"/>
        </w:rPr>
        <w:tab/>
      </w:r>
      <w:r>
        <w:rPr>
          <w:rFonts w:hint="eastAsia" w:ascii="宋体" w:hAnsi="宋体" w:cs="宋体"/>
          <w:bCs/>
          <w:color w:val="000000"/>
          <w:highlight w:val="none"/>
        </w:rPr>
        <w:tab/>
      </w:r>
      <w:r>
        <w:rPr>
          <w:rFonts w:hint="eastAsia" w:ascii="宋体" w:hAnsi="宋体" w:cs="宋体"/>
          <w:bCs/>
          <w:color w:val="000000"/>
          <w:highlight w:val="none"/>
        </w:rPr>
        <w:t xml:space="preserve">投标人（或联合体牵头人）名称（公章）：______________________</w:t>
      </w:r>
      <w:r>
        <w:rPr>
          <w:rFonts w:ascii="宋体" w:hAnsi="宋体" w:cs="宋体"/>
          <w:bCs/>
          <w:color w:val="000000"/>
          <w:highlight w:val="none"/>
        </w:rPr>
      </w:r>
      <w:r/>
    </w:p>
    <w:p>
      <w:pPr>
        <w:pStyle w:val="760"/>
        <w:ind w:firstLine="372"/>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p>
      <w:pPr>
        <w:pStyle w:val="760"/>
        <w:ind w:firstLine="372"/>
        <w:spacing w:line="360" w:lineRule="auto"/>
        <w:rPr>
          <w:rFonts w:ascii="宋体" w:hAnsi="宋体" w:cs="宋体"/>
          <w:color w:val="000000"/>
          <w:highlight w:val="none"/>
        </w:rPr>
      </w:pPr>
      <w:r>
        <w:rPr>
          <w:rFonts w:hint="eastAsia" w:ascii="宋体" w:hAnsi="宋体" w:cs="宋体"/>
          <w:bCs/>
          <w:color w:val="000000"/>
          <w:highlight w:val="none"/>
        </w:rPr>
        <w:t xml:space="preserve">                                    日期：______年</w:t>
      </w:r>
      <w:r>
        <w:rPr>
          <w:rFonts w:hint="eastAsia" w:ascii="宋体" w:hAnsi="宋体" w:cs="宋体"/>
          <w:bCs/>
          <w:color w:val="000000"/>
          <w:highlight w:val="none"/>
          <w:u w:val="single"/>
        </w:rPr>
        <w:tab/>
      </w:r>
      <w:r>
        <w:rPr>
          <w:rFonts w:hint="eastAsia" w:ascii="宋体" w:hAnsi="宋体" w:cs="宋体"/>
          <w:bCs/>
          <w:color w:val="000000"/>
          <w:highlight w:val="none"/>
          <w:u w:val="single"/>
        </w:rPr>
        <w:tab/>
      </w:r>
      <w:r>
        <w:rPr>
          <w:rFonts w:hint="eastAsia" w:ascii="宋体" w:hAnsi="宋体" w:cs="宋体"/>
          <w:bCs/>
          <w:color w:val="000000"/>
          <w:highlight w:val="none"/>
        </w:rPr>
        <w:t xml:space="preserve">月</w:t>
      </w:r>
      <w:r>
        <w:rPr>
          <w:rFonts w:hint="eastAsia" w:ascii="宋体" w:hAnsi="宋体" w:cs="宋体"/>
          <w:bCs/>
          <w:color w:val="000000"/>
          <w:highlight w:val="none"/>
          <w:u w:val="single"/>
        </w:rPr>
        <w:tab/>
      </w:r>
      <w:r>
        <w:rPr>
          <w:rFonts w:hint="eastAsia" w:ascii="宋体" w:hAnsi="宋体" w:cs="宋体"/>
          <w:bCs/>
          <w:color w:val="000000"/>
          <w:highlight w:val="none"/>
          <w:u w:val="single"/>
        </w:rPr>
        <w:tab/>
      </w:r>
      <w:r>
        <w:rPr>
          <w:rFonts w:hint="eastAsia" w:ascii="宋体" w:hAnsi="宋体" w:cs="宋体"/>
          <w:bCs/>
          <w:color w:val="000000"/>
          <w:highlight w:val="none"/>
        </w:rPr>
        <w:t xml:space="preserve">日</w:t>
      </w:r>
      <w:r>
        <w:rPr>
          <w:rFonts w:ascii="宋体" w:hAnsi="宋体" w:cs="宋体"/>
          <w:color w:val="000000"/>
          <w:highlight w:val="none"/>
        </w:rPr>
      </w:r>
      <w:r/>
    </w:p>
    <w:p>
      <w:pPr>
        <w:pStyle w:val="760"/>
        <w:ind w:firstLine="373"/>
        <w:spacing w:line="360" w:lineRule="auto"/>
        <w:rPr>
          <w:rFonts w:ascii="宋体" w:hAnsi="宋体" w:cs="宋体"/>
          <w:b/>
          <w:bCs/>
          <w:color w:val="000000"/>
          <w:highlight w:val="none"/>
        </w:rPr>
      </w:pPr>
      <w:r>
        <w:rPr>
          <w:rFonts w:ascii="宋体" w:hAnsi="宋体" w:cs="宋体"/>
          <w:b/>
          <w:bCs/>
          <w:color w:val="000000"/>
          <w:highlight w:val="none"/>
        </w:rPr>
      </w:r>
      <w:r/>
    </w:p>
    <w:p>
      <w:pPr>
        <w:pStyle w:val="865"/>
        <w:ind w:firstLine="426"/>
        <w:rPr>
          <w:rFonts w:ascii="宋体" w:hAnsi="宋体" w:cs="宋体"/>
          <w:b w:val="0"/>
          <w:highlight w:val="none"/>
        </w:rPr>
      </w:pPr>
      <w:r/>
      <w:bookmarkStart w:id="319" w:name="_Toc102117323"/>
      <w:r/>
      <w:bookmarkStart w:id="320" w:name="_Toc103848591"/>
      <w:r>
        <w:rPr>
          <w:rFonts w:hint="eastAsia" w:ascii="宋体" w:hAnsi="宋体" w:cs="宋体"/>
          <w:bCs w:val="0"/>
          <w:color w:val="000000"/>
          <w:sz w:val="24"/>
          <w:szCs w:val="24"/>
          <w:highlight w:val="none"/>
        </w:rPr>
        <w:br w:type="page" w:clear="all"/>
      </w:r>
      <w:bookmarkEnd w:id="319"/>
      <w:r/>
      <w:bookmarkEnd w:id="320"/>
      <w:r/>
      <w:bookmarkStart w:id="321" w:name="_Toc107246287"/>
      <w:r/>
      <w:bookmarkStart w:id="322" w:name="_Toc104560906"/>
      <w:r>
        <w:rPr>
          <w:rFonts w:hint="eastAsia" w:ascii="宋体" w:hAnsi="宋体" w:cs="宋体"/>
          <w:bCs w:val="0"/>
          <w:sz w:val="24"/>
          <w:szCs w:val="24"/>
          <w:highlight w:val="none"/>
        </w:rPr>
        <w:t xml:space="preserve">（7-5）有依法缴纳税收和社会保障资金的良好记录的相关材料</w:t>
      </w:r>
      <w:bookmarkEnd w:id="321"/>
      <w:r/>
      <w:bookmarkEnd w:id="322"/>
      <w:r>
        <w:rPr>
          <w:rFonts w:ascii="宋体" w:hAnsi="宋体" w:cs="宋体"/>
          <w:b w:val="0"/>
          <w:highlight w:val="none"/>
        </w:rPr>
      </w:r>
      <w:r/>
    </w:p>
    <w:p>
      <w:pPr>
        <w:pStyle w:val="760"/>
        <w:ind w:firstLine="373"/>
        <w:jc w:val="left"/>
        <w:spacing w:line="360" w:lineRule="auto"/>
        <w:rPr>
          <w:rFonts w:ascii="宋体" w:hAnsi="宋体" w:cs="宋体"/>
          <w:b/>
          <w:bCs/>
          <w:highlight w:val="none"/>
        </w:rPr>
      </w:pPr>
      <w:r>
        <w:rPr>
          <w:rFonts w:ascii="宋体" w:hAnsi="宋体" w:cs="宋体"/>
          <w:b/>
          <w:bCs/>
          <w:highlight w:val="none"/>
        </w:rPr>
      </w:r>
      <w:r/>
    </w:p>
    <w:p>
      <w:pPr>
        <w:pStyle w:val="760"/>
        <w:ind w:firstLine="420"/>
        <w:jc w:val="left"/>
        <w:spacing w:line="360" w:lineRule="auto"/>
        <w:rPr>
          <w:rFonts w:ascii="宋体" w:hAnsi="宋体" w:cs="宋体"/>
          <w:b/>
          <w:bCs/>
          <w:highlight w:val="none"/>
        </w:rPr>
      </w:pPr>
      <w:r>
        <w:rPr>
          <w:rFonts w:hint="eastAsia" w:ascii="宋体" w:hAnsi="宋体" w:cs="宋体"/>
          <w:b/>
          <w:bCs/>
          <w:highlight w:val="none"/>
        </w:rPr>
        <w:t xml:space="preserve">有依法缴纳税收和社会保障资金的良好记录，提供本次采购活动前6个月内（即2025年</w:t>
      </w:r>
      <w:r>
        <w:rPr>
          <w:rFonts w:hint="eastAsia" w:ascii="宋体" w:hAnsi="宋体" w:cs="宋体"/>
          <w:b/>
          <w:bCs/>
          <w:highlight w:val="none"/>
          <w:lang w:val="en-US" w:eastAsia="zh-CN"/>
        </w:rPr>
        <w:t xml:space="preserve">5</w:t>
      </w:r>
      <w:r>
        <w:rPr>
          <w:rFonts w:hint="eastAsia" w:ascii="宋体" w:hAnsi="宋体" w:cs="宋体"/>
          <w:b/>
          <w:bCs/>
          <w:highlight w:val="none"/>
        </w:rPr>
        <w:t xml:space="preserve">月（含）以来），至少1个月缴纳税收和社会保险的凭证复印件，依法享受免缴、缓缴的，提供证明材料复印件；</w:t>
      </w:r>
      <w:r>
        <w:rPr>
          <w:rFonts w:ascii="宋体" w:hAnsi="宋体" w:cs="宋体"/>
          <w:b/>
          <w:bCs/>
          <w:highlight w:val="none"/>
        </w:rPr>
      </w:r>
      <w:r/>
    </w:p>
    <w:p>
      <w:pPr>
        <w:pStyle w:val="760"/>
        <w:jc w:val="left"/>
        <w:spacing w:line="360" w:lineRule="auto"/>
        <w:rPr>
          <w:rFonts w:ascii="宋体" w:hAnsi="宋体" w:cs="宋体"/>
          <w:b/>
          <w:bCs/>
          <w:highlight w:val="none"/>
        </w:rPr>
      </w:pPr>
      <w:r>
        <w:rPr>
          <w:rFonts w:ascii="宋体" w:hAnsi="宋体" w:cs="宋体"/>
          <w:b/>
          <w:bCs/>
          <w:highlight w:val="none"/>
        </w:rPr>
      </w:r>
      <w:r/>
    </w:p>
    <w:p>
      <w:pPr>
        <w:pStyle w:val="760"/>
        <w:jc w:val="left"/>
        <w:spacing w:line="360" w:lineRule="auto"/>
        <w:rPr>
          <w:rFonts w:ascii="宋体" w:hAnsi="宋体" w:cs="宋体"/>
          <w:b/>
          <w:bCs/>
          <w:highlight w:val="none"/>
        </w:rPr>
      </w:pPr>
      <w:r>
        <w:rPr>
          <w:rFonts w:hint="eastAsia" w:ascii="宋体" w:hAnsi="宋体" w:cs="宋体"/>
          <w:b/>
          <w:bCs/>
          <w:highlight w:val="none"/>
        </w:rPr>
        <w:t xml:space="preserve">1、交投标文件截止时间前六个月内至少一个月依法缴纳税收的证明材料</w:t>
      </w:r>
      <w:r>
        <w:rPr>
          <w:rFonts w:ascii="宋体" w:hAnsi="宋体" w:cs="宋体"/>
          <w:b/>
          <w:bCs/>
          <w:highlight w:val="none"/>
        </w:rPr>
      </w:r>
      <w:r/>
    </w:p>
    <w:p>
      <w:pPr>
        <w:pStyle w:val="760"/>
        <w:ind w:firstLine="373"/>
        <w:jc w:val="left"/>
        <w:spacing w:line="360" w:lineRule="auto"/>
        <w:rPr>
          <w:rFonts w:ascii="宋体" w:hAnsi="宋体" w:cs="宋体"/>
          <w:b/>
          <w:bCs/>
          <w:color w:val="000000"/>
          <w:highlight w:val="none"/>
        </w:rPr>
      </w:pPr>
      <w:r>
        <w:rPr>
          <w:rFonts w:ascii="宋体" w:hAnsi="宋体" w:cs="宋体"/>
          <w:b/>
          <w:bCs/>
          <w:color w:val="000000"/>
          <w:highlight w:val="none"/>
        </w:rPr>
      </w:r>
      <w:r/>
    </w:p>
    <w:p>
      <w:pPr>
        <w:pStyle w:val="760"/>
        <w:rPr>
          <w:highlight w:val="none"/>
        </w:rPr>
      </w:pPr>
      <w:r>
        <w:rPr>
          <w:highlight w:val="none"/>
        </w:rPr>
      </w:r>
      <w:r/>
    </w:p>
    <w:p>
      <w:pPr>
        <w:pStyle w:val="760"/>
        <w:jc w:val="left"/>
        <w:spacing w:line="360" w:lineRule="auto"/>
        <w:rPr>
          <w:rFonts w:ascii="宋体" w:hAnsi="宋体" w:cs="宋体"/>
          <w:b/>
          <w:bCs/>
          <w:highlight w:val="none"/>
        </w:rPr>
      </w:pPr>
      <w:r>
        <w:rPr>
          <w:rFonts w:ascii="宋体" w:hAnsi="宋体" w:cs="宋体"/>
          <w:b/>
          <w:bCs/>
          <w:highlight w:val="none"/>
        </w:rPr>
      </w:r>
      <w:r/>
    </w:p>
    <w:p>
      <w:pPr>
        <w:pStyle w:val="760"/>
        <w:jc w:val="left"/>
        <w:spacing w:line="360" w:lineRule="auto"/>
        <w:rPr>
          <w:rFonts w:ascii="宋体" w:hAnsi="宋体" w:cs="宋体"/>
          <w:b/>
          <w:bCs/>
          <w:highlight w:val="none"/>
        </w:rPr>
      </w:pPr>
      <w:r>
        <w:rPr>
          <w:rFonts w:ascii="宋体" w:hAnsi="宋体" w:cs="宋体"/>
          <w:b/>
          <w:bCs/>
          <w:highlight w:val="none"/>
        </w:rPr>
      </w:r>
      <w:r/>
    </w:p>
    <w:p>
      <w:pPr>
        <w:pStyle w:val="760"/>
        <w:jc w:val="left"/>
        <w:spacing w:line="360" w:lineRule="auto"/>
        <w:rPr>
          <w:rFonts w:ascii="宋体" w:hAnsi="宋体" w:cs="宋体"/>
          <w:b/>
          <w:bCs/>
          <w:highlight w:val="none"/>
        </w:rPr>
      </w:pPr>
      <w:r>
        <w:rPr>
          <w:rFonts w:hint="eastAsia" w:ascii="宋体" w:hAnsi="宋体" w:cs="宋体"/>
          <w:b/>
          <w:bCs/>
          <w:highlight w:val="none"/>
        </w:rPr>
        <w:t xml:space="preserve">2、交投标文件截止时间前六个月内至少一个月依法缴纳税收的证明材料</w:t>
      </w:r>
      <w:r>
        <w:rPr>
          <w:rFonts w:ascii="宋体" w:hAnsi="宋体" w:cs="宋体"/>
          <w:b/>
          <w:bCs/>
          <w:highlight w:val="none"/>
        </w:rPr>
      </w:r>
      <w:r/>
    </w:p>
    <w:p>
      <w:pPr>
        <w:pStyle w:val="760"/>
        <w:rPr>
          <w:highlight w:val="none"/>
        </w:rPr>
      </w:pPr>
      <w:r>
        <w:rPr>
          <w:highlight w:val="none"/>
        </w:rPr>
      </w:r>
      <w:r/>
    </w:p>
    <w:p>
      <w:pPr>
        <w:pStyle w:val="865"/>
        <w:jc w:val="both"/>
        <w:rPr>
          <w:rFonts w:ascii="宋体" w:hAnsi="宋体" w:cs="宋体"/>
          <w:bCs w:val="0"/>
          <w:sz w:val="24"/>
          <w:szCs w:val="24"/>
          <w:highlight w:val="none"/>
        </w:rPr>
      </w:pPr>
      <w:r>
        <w:rPr>
          <w:rFonts w:hint="eastAsia" w:ascii="宋体" w:hAnsi="宋体" w:cs="宋体"/>
          <w:b w:val="0"/>
          <w:color w:val="000000"/>
          <w:sz w:val="24"/>
          <w:highlight w:val="none"/>
        </w:rPr>
        <w:br w:type="page" w:clear="all"/>
      </w:r>
      <w:bookmarkStart w:id="323" w:name="_Toc107246290"/>
      <w:r/>
      <w:bookmarkStart w:id="324" w:name="_Toc103848594"/>
      <w:r/>
      <w:bookmarkStart w:id="325" w:name="_Toc104560909"/>
      <w:r/>
      <w:bookmarkStart w:id="326" w:name="_Toc102117325"/>
      <w:r/>
      <w:bookmarkStart w:id="327" w:name="_Toc107246289"/>
      <w:r/>
      <w:bookmarkStart w:id="328" w:name="_Toc104560910"/>
      <w:r>
        <w:rPr>
          <w:rFonts w:hint="eastAsia" w:ascii="宋体" w:hAnsi="宋体" w:cs="宋体"/>
          <w:bCs w:val="0"/>
          <w:sz w:val="24"/>
          <w:szCs w:val="24"/>
          <w:highlight w:val="none"/>
        </w:rPr>
        <w:t xml:space="preserve">（7-6）</w:t>
      </w:r>
      <w:bookmarkEnd w:id="324"/>
      <w:r/>
      <w:bookmarkEnd w:id="325"/>
      <w:r/>
      <w:bookmarkEnd w:id="326"/>
      <w:r/>
      <w:bookmarkEnd w:id="327"/>
      <w:r>
        <w:rPr>
          <w:rFonts w:hint="eastAsia" w:ascii="宋体" w:hAnsi="宋体" w:cs="宋体"/>
          <w:bCs w:val="0"/>
          <w:sz w:val="24"/>
          <w:szCs w:val="24"/>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ascii="宋体" w:hAnsi="宋体" w:cs="宋体"/>
          <w:bCs w:val="0"/>
          <w:sz w:val="24"/>
          <w:szCs w:val="24"/>
          <w:highlight w:val="none"/>
        </w:rPr>
      </w:r>
      <w:r/>
    </w:p>
    <w:p>
      <w:pPr>
        <w:pStyle w:val="760"/>
        <w:rPr>
          <w:highlight w:val="none"/>
        </w:rPr>
      </w:pPr>
      <w:r>
        <w:rPr>
          <w:highlight w:val="none"/>
        </w:rPr>
      </w:r>
      <w:r/>
    </w:p>
    <w:p>
      <w:pPr>
        <w:pStyle w:val="760"/>
        <w:ind w:firstLine="373"/>
        <w:spacing w:line="360" w:lineRule="auto"/>
        <w:rPr>
          <w:rFonts w:ascii="宋体" w:hAnsi="宋体" w:cs="宋体"/>
          <w:b/>
          <w:bCs/>
          <w:highlight w:val="none"/>
        </w:rPr>
      </w:pPr>
      <w:r>
        <w:rPr>
          <w:rFonts w:ascii="宋体" w:hAnsi="宋体" w:cs="宋体"/>
          <w:b/>
          <w:bCs/>
          <w:highlight w:val="none"/>
        </w:rPr>
      </w:r>
      <w:r/>
    </w:p>
    <w:p>
      <w:pPr>
        <w:pStyle w:val="760"/>
        <w:ind w:firstLine="373"/>
        <w:spacing w:line="360" w:lineRule="auto"/>
        <w:rPr>
          <w:rFonts w:ascii="宋体" w:hAnsi="宋体" w:cs="宋体"/>
          <w:b/>
          <w:bCs/>
          <w:highlight w:val="none"/>
        </w:rPr>
      </w:pPr>
      <w:r>
        <w:rPr>
          <w:rFonts w:hint="eastAsia" w:ascii="宋体" w:hAnsi="宋体" w:cs="宋体"/>
          <w:b/>
          <w:bCs/>
          <w:highlight w:val="none"/>
        </w:rPr>
        <w:t xml:space="preserve">注：参加政府采购活动前3年内在经营活动中没有重大违法记录的书面声明（提供声明函原件）。</w:t>
      </w:r>
      <w:r>
        <w:rPr>
          <w:rFonts w:ascii="宋体" w:hAnsi="宋体" w:cs="宋体"/>
          <w:b/>
          <w:bCs/>
          <w:highlight w:val="none"/>
        </w:rPr>
      </w:r>
      <w:r/>
    </w:p>
    <w:p>
      <w:pPr>
        <w:pStyle w:val="760"/>
        <w:ind w:firstLine="569"/>
        <w:jc w:val="center"/>
        <w:spacing w:line="360" w:lineRule="auto"/>
        <w:rPr>
          <w:rFonts w:ascii="宋体" w:hAnsi="宋体" w:cs="宋体"/>
          <w:b/>
          <w:sz w:val="32"/>
          <w:szCs w:val="32"/>
          <w:highlight w:val="none"/>
        </w:rPr>
      </w:pPr>
      <w:r>
        <w:rPr>
          <w:rFonts w:ascii="宋体" w:hAnsi="宋体" w:cs="宋体"/>
          <w:b/>
          <w:sz w:val="32"/>
          <w:szCs w:val="32"/>
          <w:highlight w:val="none"/>
        </w:rPr>
      </w:r>
      <w:r/>
    </w:p>
    <w:p>
      <w:pPr>
        <w:pStyle w:val="760"/>
        <w:ind w:firstLine="779"/>
        <w:jc w:val="center"/>
        <w:spacing w:line="360" w:lineRule="auto"/>
        <w:rPr>
          <w:rFonts w:ascii="宋体" w:hAnsi="宋体" w:cs="宋体"/>
          <w:bCs/>
          <w:sz w:val="44"/>
          <w:szCs w:val="44"/>
          <w:highlight w:val="none"/>
        </w:rPr>
      </w:pPr>
      <w:r>
        <w:rPr>
          <w:rFonts w:hint="eastAsia" w:ascii="宋体" w:hAnsi="宋体" w:cs="宋体"/>
          <w:bCs/>
          <w:sz w:val="44"/>
          <w:szCs w:val="44"/>
          <w:highlight w:val="none"/>
        </w:rPr>
        <w:t xml:space="preserve">声  明</w:t>
      </w:r>
      <w:r>
        <w:rPr>
          <w:rFonts w:ascii="宋体" w:hAnsi="宋体" w:cs="宋体"/>
          <w:bCs/>
          <w:sz w:val="44"/>
          <w:szCs w:val="44"/>
          <w:highlight w:val="none"/>
        </w:rPr>
      </w:r>
      <w:r/>
    </w:p>
    <w:p>
      <w:pPr>
        <w:pStyle w:val="760"/>
        <w:ind w:firstLine="496"/>
        <w:spacing w:line="360" w:lineRule="auto"/>
        <w:rPr>
          <w:rFonts w:ascii="宋体" w:hAnsi="宋体" w:cs="宋体"/>
          <w:sz w:val="28"/>
          <w:szCs w:val="28"/>
          <w:highlight w:val="none"/>
        </w:rPr>
      </w:pPr>
      <w:r>
        <w:rPr>
          <w:rFonts w:ascii="宋体" w:hAnsi="宋体" w:cs="宋体"/>
          <w:sz w:val="28"/>
          <w:szCs w:val="28"/>
          <w:highlight w:val="none"/>
        </w:rPr>
      </w:r>
      <w:r/>
    </w:p>
    <w:p>
      <w:pPr>
        <w:pStyle w:val="760"/>
        <w:ind w:firstLine="372"/>
        <w:spacing w:line="360" w:lineRule="auto"/>
        <w:rPr>
          <w:rFonts w:ascii="宋体" w:hAnsi="宋体" w:cs="宋体"/>
          <w:bCs/>
          <w:highlight w:val="none"/>
        </w:rPr>
      </w:pPr>
      <w:r>
        <w:rPr>
          <w:rFonts w:hint="eastAsia" w:ascii="宋体" w:hAnsi="宋体" w:cs="宋体"/>
          <w:bCs/>
          <w:highlight w:val="none"/>
        </w:rPr>
        <w:tab/>
      </w:r>
      <w:r>
        <w:rPr>
          <w:rFonts w:hint="eastAsia" w:ascii="宋体" w:hAnsi="宋体" w:cs="宋体"/>
          <w:bCs/>
          <w:highlight w:val="none"/>
        </w:rPr>
        <w:t xml:space="preserve">我单位郑重声明：参加本次政府采购活动前 3 年内，我单位（或联合体各方）在经营活动中没有因违法经营受到刑事处罚或者责令停产停业、吊销许可证或者执照、较大数额罚款等行政处罚。</w:t>
      </w:r>
      <w:r>
        <w:rPr>
          <w:rFonts w:ascii="宋体" w:hAnsi="宋体" w:cs="宋体"/>
          <w:bCs/>
          <w:highlight w:val="none"/>
        </w:rPr>
      </w:r>
      <w:r/>
    </w:p>
    <w:p>
      <w:pPr>
        <w:pStyle w:val="760"/>
        <w:ind w:firstLine="372"/>
        <w:spacing w:line="360" w:lineRule="auto"/>
        <w:rPr>
          <w:rFonts w:ascii="宋体" w:hAnsi="宋体" w:cs="宋体"/>
          <w:bCs/>
          <w:highlight w:val="none"/>
        </w:rPr>
      </w:pPr>
      <w:r>
        <w:rPr>
          <w:rFonts w:ascii="宋体" w:hAnsi="宋体" w:cs="宋体"/>
          <w:bCs/>
          <w:highlight w:val="none"/>
        </w:rPr>
      </w:r>
      <w:r/>
    </w:p>
    <w:p>
      <w:pPr>
        <w:pStyle w:val="760"/>
        <w:ind w:firstLine="372"/>
        <w:spacing w:line="360" w:lineRule="auto"/>
        <w:rPr>
          <w:rFonts w:ascii="宋体" w:hAnsi="宋体" w:cs="宋体"/>
          <w:bCs/>
          <w:highlight w:val="none"/>
        </w:rPr>
      </w:pPr>
      <w:r>
        <w:rPr>
          <w:rFonts w:ascii="宋体" w:hAnsi="宋体" w:cs="宋体"/>
          <w:bCs/>
          <w:highlight w:val="none"/>
        </w:rPr>
      </w:r>
      <w:r/>
    </w:p>
    <w:p>
      <w:pPr>
        <w:pStyle w:val="760"/>
        <w:ind w:left="2940" w:firstLine="420"/>
        <w:spacing w:line="360" w:lineRule="auto"/>
        <w:rPr>
          <w:rFonts w:ascii="宋体" w:hAnsi="宋体" w:cs="宋体"/>
          <w:szCs w:val="21"/>
          <w:highlight w:val="none"/>
          <w:u w:val="single"/>
        </w:rPr>
      </w:pPr>
      <w:r>
        <w:rPr>
          <w:rFonts w:hint="eastAsia" w:ascii="宋体" w:hAnsi="宋体" w:cs="宋体"/>
          <w:bCs/>
          <w:highlight w:val="none"/>
        </w:rPr>
        <w:t xml:space="preserve">投标人（或联合体牵头人）名称（公章）：</w:t>
      </w:r>
      <w:r>
        <w:rPr>
          <w:rFonts w:hint="eastAsia" w:ascii="宋体" w:hAnsi="宋体" w:cs="宋体"/>
          <w:szCs w:val="21"/>
          <w:highlight w:val="none"/>
          <w:u w:val="single"/>
        </w:rPr>
        <w:tab/>
      </w:r>
      <w:r>
        <w:rPr>
          <w:rFonts w:hint="eastAsia" w:ascii="宋体" w:hAnsi="宋体" w:cs="宋体"/>
          <w:szCs w:val="21"/>
          <w:highlight w:val="none"/>
          <w:u w:val="single"/>
        </w:rPr>
        <w:tab/>
      </w:r>
      <w:r>
        <w:rPr>
          <w:rFonts w:ascii="宋体" w:hAnsi="宋体" w:cs="宋体"/>
          <w:szCs w:val="21"/>
          <w:highlight w:val="none"/>
          <w:u w:val="single"/>
        </w:rPr>
      </w:r>
      <w:r/>
    </w:p>
    <w:p>
      <w:pPr>
        <w:pStyle w:val="760"/>
        <w:ind w:firstLine="3990"/>
        <w:spacing w:line="360" w:lineRule="auto"/>
        <w:rPr>
          <w:rFonts w:ascii="宋体" w:hAnsi="宋体" w:cs="宋体"/>
          <w:bCs/>
          <w:highlight w:val="none"/>
        </w:rPr>
      </w:pPr>
      <w:r>
        <w:rPr>
          <w:rFonts w:ascii="宋体" w:hAnsi="宋体" w:cs="宋体"/>
          <w:bCs/>
          <w:highlight w:val="none"/>
        </w:rPr>
      </w:r>
      <w:r/>
    </w:p>
    <w:p>
      <w:pPr>
        <w:pStyle w:val="760"/>
        <w:ind w:firstLine="372"/>
        <w:spacing w:line="360" w:lineRule="auto"/>
        <w:rPr>
          <w:rFonts w:ascii="宋体" w:hAnsi="宋体" w:cs="宋体"/>
          <w:bCs/>
          <w:highlight w:val="none"/>
        </w:rPr>
      </w:pPr>
      <w:r>
        <w:rPr>
          <w:rFonts w:hint="eastAsia" w:ascii="宋体" w:hAnsi="宋体" w:cs="宋体"/>
          <w:bCs/>
          <w:highlight w:val="none"/>
        </w:rPr>
        <w:t xml:space="preserve">                                      日期：______年______月______日</w:t>
      </w:r>
      <w:r>
        <w:rPr>
          <w:rFonts w:ascii="宋体" w:hAnsi="宋体" w:cs="宋体"/>
          <w:bCs/>
          <w:highlight w:val="none"/>
        </w:rPr>
      </w:r>
      <w:r/>
    </w:p>
    <w:p>
      <w:pPr>
        <w:pStyle w:val="760"/>
        <w:ind w:firstLine="372"/>
        <w:spacing w:line="360" w:lineRule="auto"/>
        <w:rPr>
          <w:rFonts w:ascii="宋体" w:hAnsi="宋体" w:cs="宋体"/>
          <w:b/>
          <w:bCs/>
          <w:highlight w:val="none"/>
        </w:rPr>
      </w:pPr>
      <w:r>
        <w:rPr>
          <w:rFonts w:hint="eastAsia" w:ascii="宋体" w:hAnsi="宋体" w:cs="宋体"/>
          <w:bCs/>
          <w:highlight w:val="none"/>
        </w:rPr>
        <w:t xml:space="preserve">备注：</w:t>
      </w:r>
      <w:r>
        <w:rPr>
          <w:rFonts w:ascii="宋体" w:hAnsi="宋体" w:cs="宋体"/>
          <w:b/>
          <w:bCs/>
          <w:highlight w:val="none"/>
        </w:rPr>
      </w:r>
      <w:r/>
    </w:p>
    <w:p>
      <w:pPr>
        <w:pStyle w:val="760"/>
        <w:ind w:firstLine="372"/>
        <w:spacing w:line="360" w:lineRule="auto"/>
        <w:rPr>
          <w:rFonts w:ascii="宋体" w:hAnsi="宋体" w:cs="宋体"/>
          <w:b/>
          <w:bCs/>
          <w:highlight w:val="none"/>
        </w:rPr>
      </w:pPr>
      <w:r>
        <w:rPr>
          <w:rFonts w:hint="eastAsia" w:ascii="宋体" w:hAnsi="宋体" w:cs="宋体"/>
          <w:bCs/>
          <w:highlight w:val="none"/>
        </w:rPr>
        <w:t xml:space="preserve">较大数额罚款金额规定如下：</w:t>
      </w:r>
      <w:r>
        <w:rPr>
          <w:rFonts w:ascii="宋体" w:hAnsi="宋体" w:cs="宋体"/>
          <w:b/>
          <w:bCs/>
          <w:highlight w:val="none"/>
        </w:rPr>
      </w:r>
      <w:r/>
    </w:p>
    <w:p>
      <w:pPr>
        <w:pStyle w:val="760"/>
        <w:ind w:firstLine="372"/>
        <w:spacing w:line="360" w:lineRule="auto"/>
        <w:rPr>
          <w:rFonts w:ascii="宋体" w:hAnsi="宋体" w:cs="宋体"/>
          <w:b/>
          <w:sz w:val="32"/>
          <w:szCs w:val="32"/>
          <w:highlight w:val="none"/>
        </w:rPr>
      </w:pPr>
      <w:r>
        <w:rPr>
          <w:rFonts w:hint="eastAsia" w:ascii="宋体" w:hAnsi="宋体"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宋体"/>
          <w:b/>
          <w:sz w:val="32"/>
          <w:szCs w:val="32"/>
          <w:highlight w:val="none"/>
        </w:rPr>
      </w:r>
      <w:r/>
    </w:p>
    <w:p>
      <w:pPr>
        <w:pStyle w:val="865"/>
        <w:ind w:firstLine="566"/>
        <w:rPr>
          <w:rFonts w:ascii="宋体" w:hAnsi="宋体" w:cs="宋体"/>
          <w:bCs w:val="0"/>
          <w:sz w:val="24"/>
          <w:szCs w:val="24"/>
          <w:highlight w:val="none"/>
        </w:rPr>
      </w:pPr>
      <w:r>
        <w:rPr>
          <w:rFonts w:hint="eastAsia" w:ascii="宋体" w:hAnsi="宋体" w:cs="宋体"/>
          <w:b w:val="0"/>
          <w:highlight w:val="none"/>
        </w:rPr>
        <w:br w:type="page" w:clear="all"/>
      </w:r>
      <w:r>
        <w:rPr>
          <w:rFonts w:hint="eastAsia" w:ascii="宋体" w:hAnsi="宋体" w:cs="宋体"/>
          <w:bCs w:val="0"/>
          <w:sz w:val="24"/>
          <w:szCs w:val="24"/>
          <w:highlight w:val="none"/>
        </w:rPr>
        <w:t xml:space="preserve">（7-7） 法律、行政法规规定的其他条件</w:t>
      </w:r>
      <w:r>
        <w:rPr>
          <w:rFonts w:ascii="宋体" w:hAnsi="宋体" w:cs="宋体"/>
          <w:bCs w:val="0"/>
          <w:sz w:val="24"/>
          <w:szCs w:val="24"/>
          <w:highlight w:val="none"/>
        </w:rPr>
      </w:r>
      <w:r/>
    </w:p>
    <w:p>
      <w:pPr>
        <w:pStyle w:val="760"/>
        <w:ind w:firstLine="420"/>
        <w:spacing w:line="360" w:lineRule="auto"/>
        <w:rPr>
          <w:rFonts w:ascii="宋体" w:hAnsi="宋体" w:cs="宋体"/>
          <w:highlight w:val="none"/>
        </w:rPr>
      </w:pPr>
      <w:r>
        <w:rPr>
          <w:rFonts w:ascii="宋体" w:hAnsi="宋体" w:cs="宋体"/>
          <w:highlight w:val="none"/>
        </w:rPr>
      </w:r>
      <w:r/>
    </w:p>
    <w:p>
      <w:pPr>
        <w:pStyle w:val="760"/>
        <w:ind w:firstLine="420"/>
        <w:spacing w:line="360" w:lineRule="auto"/>
        <w:rPr>
          <w:rFonts w:ascii="宋体" w:hAnsi="宋体" w:cs="宋体"/>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ascii="宋体" w:hAnsi="宋体" w:cs="宋体"/>
          <w:highlight w:val="none"/>
        </w:rPr>
      </w:r>
      <w:r/>
    </w:p>
    <w:p>
      <w:pPr>
        <w:pStyle w:val="865"/>
        <w:ind w:firstLine="426"/>
        <w:rPr>
          <w:rFonts w:ascii="宋体" w:hAnsi="宋体" w:cs="宋体"/>
          <w:b w:val="0"/>
          <w:sz w:val="24"/>
          <w:szCs w:val="24"/>
          <w:highlight w:val="none"/>
        </w:rPr>
      </w:pPr>
      <w:r/>
      <w:bookmarkEnd w:id="323"/>
      <w:r/>
      <w:bookmarkEnd w:id="328"/>
      <w:r>
        <w:rPr>
          <w:rFonts w:hint="eastAsia" w:ascii="宋体" w:hAnsi="宋体" w:cs="宋体"/>
          <w:bCs w:val="0"/>
          <w:sz w:val="24"/>
          <w:szCs w:val="24"/>
          <w:highlight w:val="none"/>
        </w:rPr>
        <w:t xml:space="preserve">（7-8）承诺函</w:t>
      </w:r>
      <w:r>
        <w:rPr>
          <w:rFonts w:ascii="宋体" w:hAnsi="宋体" w:cs="宋体"/>
          <w:b w:val="0"/>
          <w:sz w:val="24"/>
          <w:szCs w:val="24"/>
          <w:highlight w:val="none"/>
        </w:rPr>
      </w:r>
      <w:r/>
    </w:p>
    <w:p>
      <w:pPr>
        <w:pStyle w:val="1076"/>
        <w:ind w:firstLine="420"/>
        <w:rPr>
          <w:rFonts w:hAnsi="宋体" w:cs="宋体"/>
          <w:sz w:val="21"/>
          <w:szCs w:val="21"/>
          <w:highlight w:val="none"/>
        </w:rPr>
      </w:pPr>
      <w:r>
        <w:rPr>
          <w:rFonts w:hint="eastAsia" w:hAnsi="宋体" w:cs="宋体"/>
          <w:sz w:val="21"/>
          <w:szCs w:val="21"/>
          <w:highlight w:val="none"/>
        </w:rPr>
        <w:t xml:space="preserve">（一）本单位</w:t>
      </w:r>
      <w:r>
        <w:rPr>
          <w:rFonts w:hint="eastAsia" w:hAnsi="宋体" w:cs="宋体"/>
          <w:color w:val="000000"/>
          <w:sz w:val="21"/>
          <w:szCs w:val="21"/>
          <w:highlight w:val="none"/>
        </w:rPr>
        <w:t xml:space="preserve">郑重承诺</w:t>
      </w:r>
      <w:r>
        <w:rPr>
          <w:rFonts w:hint="eastAsia" w:hAnsi="宋体" w:cs="宋体"/>
          <w:sz w:val="21"/>
          <w:szCs w:val="21"/>
          <w:highlight w:val="none"/>
        </w:rPr>
        <w:t xml:space="preserve">满足以下要求：</w:t>
      </w:r>
      <w:r>
        <w:rPr>
          <w:rFonts w:hAnsi="宋体" w:cs="宋体"/>
          <w:sz w:val="21"/>
          <w:szCs w:val="21"/>
          <w:highlight w:val="none"/>
        </w:rPr>
      </w:r>
      <w:r/>
    </w:p>
    <w:p>
      <w:pPr>
        <w:pStyle w:val="1076"/>
        <w:ind w:firstLine="420"/>
        <w:rPr>
          <w:rFonts w:hAnsi="宋体" w:cs="宋体"/>
          <w:sz w:val="21"/>
          <w:szCs w:val="21"/>
          <w:highlight w:val="none"/>
        </w:rPr>
      </w:pPr>
      <w:r>
        <w:rPr>
          <w:rFonts w:hint="eastAsia" w:hAnsi="宋体" w:cs="宋体"/>
          <w:sz w:val="21"/>
          <w:szCs w:val="21"/>
          <w:highlight w:val="none"/>
        </w:rPr>
        <w:t xml:space="preserve">1.投标人单位负责人为同一人或者存在直接控股、管理关系的不同投标人，不得同时参加本项目的采购活动。</w:t>
      </w:r>
      <w:r>
        <w:rPr>
          <w:rFonts w:hAnsi="宋体" w:cs="宋体"/>
          <w:sz w:val="21"/>
          <w:szCs w:val="21"/>
          <w:highlight w:val="none"/>
        </w:rPr>
      </w:r>
      <w:r/>
    </w:p>
    <w:p>
      <w:pPr>
        <w:pStyle w:val="1076"/>
        <w:ind w:firstLine="420"/>
        <w:rPr>
          <w:rFonts w:hAnsi="宋体" w:cs="宋体"/>
          <w:sz w:val="21"/>
          <w:szCs w:val="21"/>
          <w:highlight w:val="none"/>
        </w:rPr>
      </w:pPr>
      <w:r>
        <w:rPr>
          <w:rFonts w:hint="eastAsia" w:hAnsi="宋体" w:cs="宋体"/>
          <w:sz w:val="21"/>
          <w:szCs w:val="21"/>
          <w:highlight w:val="none"/>
        </w:rPr>
        <w:t xml:space="preserve">2.凡为采购项目提供整体设计、规范编制或者项目管理、监理、检测等服务的投标人，不得再参加本项目的采购活动。</w:t>
      </w:r>
      <w:r>
        <w:rPr>
          <w:rFonts w:hAnsi="宋体" w:cs="宋体"/>
          <w:sz w:val="21"/>
          <w:szCs w:val="21"/>
          <w:highlight w:val="none"/>
        </w:rPr>
      </w:r>
      <w:r/>
    </w:p>
    <w:p>
      <w:pPr>
        <w:pStyle w:val="1076"/>
        <w:ind w:firstLine="420"/>
        <w:rPr>
          <w:rFonts w:hAnsi="宋体" w:cs="宋体"/>
          <w:sz w:val="21"/>
          <w:szCs w:val="21"/>
          <w:highlight w:val="none"/>
        </w:rPr>
      </w:pPr>
      <w:r>
        <w:rPr>
          <w:rFonts w:hint="eastAsia" w:hAnsi="宋体" w:cs="宋体"/>
          <w:sz w:val="21"/>
          <w:szCs w:val="21"/>
          <w:highlight w:val="none"/>
        </w:rPr>
        <w:t xml:space="preserve">（二）本单位郑重承诺，我单位无以下不良信用记录情形：</w:t>
      </w:r>
      <w:r>
        <w:rPr>
          <w:rFonts w:hAnsi="宋体" w:cs="宋体"/>
          <w:sz w:val="21"/>
          <w:szCs w:val="21"/>
          <w:highlight w:val="none"/>
        </w:rPr>
      </w:r>
      <w:r/>
    </w:p>
    <w:p>
      <w:pPr>
        <w:pStyle w:val="1076"/>
        <w:ind w:firstLine="420"/>
        <w:rPr>
          <w:rFonts w:hAnsi="宋体" w:cs="宋体"/>
          <w:sz w:val="21"/>
          <w:szCs w:val="21"/>
          <w:highlight w:val="none"/>
        </w:rPr>
      </w:pPr>
      <w:r>
        <w:rPr>
          <w:rFonts w:hint="eastAsia" w:hAnsi="宋体" w:cs="宋体"/>
          <w:sz w:val="21"/>
          <w:szCs w:val="21"/>
          <w:highlight w:val="none"/>
        </w:rPr>
        <w:t xml:space="preserve">1.被人民法院列入失信被执行人；</w:t>
      </w:r>
      <w:r>
        <w:rPr>
          <w:rFonts w:hAnsi="宋体" w:cs="宋体"/>
          <w:sz w:val="21"/>
          <w:szCs w:val="21"/>
          <w:highlight w:val="none"/>
        </w:rPr>
      </w:r>
      <w:r/>
    </w:p>
    <w:p>
      <w:pPr>
        <w:pStyle w:val="1076"/>
        <w:ind w:firstLine="420"/>
        <w:rPr>
          <w:rFonts w:hAnsi="宋体" w:cs="宋体"/>
          <w:sz w:val="21"/>
          <w:szCs w:val="21"/>
          <w:highlight w:val="none"/>
        </w:rPr>
      </w:pPr>
      <w:r>
        <w:rPr>
          <w:rFonts w:hint="eastAsia" w:hAnsi="宋体" w:cs="宋体"/>
          <w:sz w:val="21"/>
          <w:szCs w:val="21"/>
          <w:highlight w:val="none"/>
        </w:rPr>
        <w:t xml:space="preserve">2.被税务部门列入重大税收违法失信主体；</w:t>
      </w:r>
      <w:r>
        <w:rPr>
          <w:rFonts w:hAnsi="宋体" w:cs="宋体"/>
          <w:sz w:val="21"/>
          <w:szCs w:val="21"/>
          <w:highlight w:val="none"/>
        </w:rPr>
      </w:r>
      <w:r/>
    </w:p>
    <w:p>
      <w:pPr>
        <w:pStyle w:val="1076"/>
        <w:ind w:firstLine="420"/>
        <w:rPr>
          <w:rFonts w:hAnsi="宋体" w:cs="宋体"/>
          <w:sz w:val="21"/>
          <w:szCs w:val="21"/>
          <w:highlight w:val="none"/>
        </w:rPr>
      </w:pPr>
      <w:r>
        <w:rPr>
          <w:rFonts w:hint="eastAsia" w:hAnsi="宋体" w:cs="宋体"/>
          <w:sz w:val="21"/>
          <w:szCs w:val="21"/>
          <w:highlight w:val="none"/>
        </w:rPr>
        <w:t xml:space="preserve">3.被政府采购监管部门列入政府采购严重违法失信行为记录名单；</w:t>
      </w:r>
      <w:r>
        <w:rPr>
          <w:rFonts w:hAnsi="宋体" w:cs="宋体"/>
          <w:sz w:val="21"/>
          <w:szCs w:val="21"/>
          <w:highlight w:val="none"/>
        </w:rPr>
      </w:r>
      <w:r/>
    </w:p>
    <w:p>
      <w:pPr>
        <w:pStyle w:val="1076"/>
        <w:ind w:firstLine="420"/>
        <w:rPr>
          <w:rFonts w:hAnsi="宋体" w:cs="宋体"/>
          <w:sz w:val="21"/>
          <w:szCs w:val="21"/>
          <w:highlight w:val="none"/>
        </w:rPr>
      </w:pPr>
      <w:r>
        <w:rPr>
          <w:rFonts w:hint="eastAsia" w:hAnsi="宋体" w:cs="宋体"/>
          <w:sz w:val="21"/>
          <w:szCs w:val="21"/>
          <w:highlight w:val="none"/>
        </w:rPr>
        <w:t xml:space="preserve">4.不符合《政府采购法》第二十二条规定的条件。</w:t>
      </w:r>
      <w:r>
        <w:rPr>
          <w:rFonts w:hAnsi="宋体" w:cs="宋体"/>
          <w:sz w:val="21"/>
          <w:szCs w:val="21"/>
          <w:highlight w:val="none"/>
        </w:rPr>
      </w:r>
      <w:r/>
    </w:p>
    <w:p>
      <w:pPr>
        <w:pStyle w:val="1076"/>
        <w:ind w:firstLine="420"/>
        <w:rPr>
          <w:rFonts w:hAnsi="宋体" w:cs="宋体"/>
          <w:sz w:val="21"/>
          <w:szCs w:val="21"/>
          <w:highlight w:val="none"/>
        </w:rPr>
      </w:pPr>
      <w:r>
        <w:rPr>
          <w:rFonts w:hint="eastAsia" w:hAnsi="宋体" w:cs="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Ansi="宋体" w:cs="宋体"/>
          <w:sz w:val="21"/>
          <w:szCs w:val="21"/>
          <w:highlight w:val="none"/>
        </w:rPr>
      </w:r>
      <w:r/>
    </w:p>
    <w:p>
      <w:pPr>
        <w:pStyle w:val="1076"/>
        <w:ind w:firstLine="400"/>
        <w:rPr>
          <w:rFonts w:hAnsi="宋体" w:cs="宋体"/>
          <w:highlight w:val="none"/>
        </w:rPr>
      </w:pPr>
      <w:r>
        <w:rPr>
          <w:rFonts w:hAnsi="宋体" w:cs="宋体"/>
          <w:highlight w:val="none"/>
        </w:rPr>
      </w:r>
      <w:r/>
    </w:p>
    <w:p>
      <w:pPr>
        <w:pStyle w:val="1076"/>
        <w:ind w:firstLine="400"/>
        <w:rPr>
          <w:rFonts w:hAnsi="宋体" w:cs="宋体"/>
          <w:highlight w:val="none"/>
        </w:rPr>
      </w:pPr>
      <w:r>
        <w:rPr>
          <w:rFonts w:hAnsi="宋体" w:cs="宋体"/>
          <w:highlight w:val="none"/>
        </w:rPr>
      </w:r>
      <w:r/>
    </w:p>
    <w:p>
      <w:pPr>
        <w:pStyle w:val="760"/>
        <w:ind w:firstLine="3990"/>
        <w:spacing w:line="360" w:lineRule="auto"/>
        <w:rPr>
          <w:rFonts w:ascii="宋体" w:hAnsi="宋体" w:cs="宋体"/>
          <w:szCs w:val="21"/>
          <w:highlight w:val="none"/>
          <w:u w:val="single"/>
        </w:rPr>
      </w:pPr>
      <w:r>
        <w:rPr>
          <w:rFonts w:hint="eastAsia" w:ascii="宋体" w:hAnsi="宋体" w:cs="宋体"/>
          <w:bCs/>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ab/>
      </w:r>
      <w:r>
        <w:rPr>
          <w:rFonts w:ascii="宋体" w:hAnsi="宋体" w:cs="宋体"/>
          <w:szCs w:val="21"/>
          <w:highlight w:val="none"/>
          <w:u w:val="single"/>
        </w:rPr>
      </w:r>
      <w:r/>
    </w:p>
    <w:p>
      <w:pPr>
        <w:pStyle w:val="760"/>
        <w:ind w:firstLine="3990"/>
        <w:spacing w:line="360" w:lineRule="auto"/>
        <w:rPr>
          <w:rFonts w:ascii="宋体" w:hAnsi="宋体" w:cs="宋体"/>
          <w:bCs/>
          <w:highlight w:val="none"/>
        </w:rPr>
      </w:pPr>
      <w:r>
        <w:rPr>
          <w:rFonts w:ascii="宋体" w:hAnsi="宋体" w:cs="宋体"/>
          <w:bCs/>
          <w:highlight w:val="none"/>
        </w:rPr>
      </w:r>
      <w:r/>
    </w:p>
    <w:p>
      <w:pPr>
        <w:pStyle w:val="760"/>
        <w:ind w:firstLine="372"/>
        <w:spacing w:line="360" w:lineRule="auto"/>
        <w:rPr>
          <w:rFonts w:ascii="宋体" w:hAnsi="宋体" w:cs="宋体"/>
          <w:bCs/>
          <w:highlight w:val="none"/>
        </w:rPr>
      </w:pPr>
      <w:r>
        <w:rPr>
          <w:rFonts w:hint="eastAsia" w:ascii="宋体" w:hAnsi="宋体" w:cs="宋体"/>
          <w:bCs/>
          <w:highlight w:val="none"/>
        </w:rPr>
        <w:t xml:space="preserve">                                      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bCs/>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bCs/>
          <w:highlight w:val="none"/>
        </w:rPr>
        <w:t xml:space="preserve">日</w:t>
      </w:r>
      <w:r>
        <w:rPr>
          <w:rFonts w:ascii="宋体" w:hAnsi="宋体" w:cs="宋体"/>
          <w:bCs/>
          <w:highlight w:val="none"/>
        </w:rPr>
      </w:r>
      <w:r/>
    </w:p>
    <w:p>
      <w:pPr>
        <w:pStyle w:val="865"/>
        <w:ind w:firstLine="426"/>
        <w:spacing w:before="0"/>
        <w:rPr>
          <w:rFonts w:ascii="宋体" w:hAnsi="宋体" w:cs="宋体"/>
          <w:bCs w:val="0"/>
          <w:sz w:val="24"/>
          <w:szCs w:val="24"/>
          <w:highlight w:val="none"/>
        </w:rPr>
      </w:pPr>
      <w:r>
        <w:rPr>
          <w:rFonts w:hint="eastAsia" w:ascii="宋体" w:hAnsi="宋体" w:cs="宋体"/>
          <w:bCs w:val="0"/>
          <w:color w:val="000000"/>
          <w:sz w:val="24"/>
          <w:szCs w:val="24"/>
          <w:highlight w:val="none"/>
        </w:rPr>
        <w:br w:type="page" w:clear="all"/>
      </w:r>
      <w:r>
        <w:rPr>
          <w:rFonts w:hint="eastAsia" w:ascii="宋体" w:hAnsi="宋体" w:cs="宋体"/>
          <w:bCs w:val="0"/>
          <w:sz w:val="24"/>
          <w:szCs w:val="24"/>
          <w:highlight w:val="none"/>
        </w:rPr>
        <w:t xml:space="preserve">（7-9）</w:t>
      </w:r>
      <w:bookmarkEnd w:id="315"/>
      <w:r>
        <w:rPr>
          <w:rFonts w:hint="eastAsia" w:ascii="宋体" w:hAnsi="宋体" w:cs="宋体"/>
          <w:bCs w:val="0"/>
          <w:sz w:val="24"/>
          <w:szCs w:val="24"/>
          <w:highlight w:val="none"/>
        </w:rPr>
        <w:t xml:space="preserve">招标文件要求的其它实质性资格资信证明文件</w:t>
      </w:r>
      <w:bookmarkEnd w:id="316"/>
      <w:r/>
      <w:bookmarkEnd w:id="317"/>
      <w:r>
        <w:rPr>
          <w:rFonts w:ascii="宋体" w:hAnsi="宋体" w:cs="宋体"/>
          <w:bCs w:val="0"/>
          <w:sz w:val="24"/>
          <w:szCs w:val="24"/>
          <w:highlight w:val="none"/>
        </w:rPr>
      </w:r>
      <w:r/>
    </w:p>
    <w:p>
      <w:pPr>
        <w:pStyle w:val="760"/>
        <w:ind w:firstLine="372"/>
        <w:rPr>
          <w:rFonts w:hint="eastAsia" w:ascii="宋体" w:hAnsi="宋体" w:cs="宋体"/>
          <w:highlight w:val="none"/>
        </w:rPr>
      </w:pPr>
      <w:r/>
      <w:bookmarkStart w:id="329" w:name="_Toc107246292"/>
      <w:r>
        <w:rPr>
          <w:rFonts w:hint="eastAsia" w:ascii="宋体" w:hAnsi="宋体" w:cs="宋体"/>
          <w:highlight w:val="none"/>
        </w:rPr>
      </w:r>
      <w:r/>
    </w:p>
    <w:p>
      <w:pPr>
        <w:pStyle w:val="760"/>
        <w:rPr>
          <w:rFonts w:hint="eastAsia"/>
        </w:rPr>
      </w:pPr>
      <w:r>
        <w:rPr>
          <w:rFonts w:hint="eastAsia"/>
        </w:rPr>
      </w:r>
      <w:r/>
    </w:p>
    <w:p>
      <w:pPr>
        <w:pStyle w:val="760"/>
        <w:spacing w:line="360" w:lineRule="auto"/>
        <w:rPr>
          <w:rFonts w:hint="eastAsia" w:eastAsia="宋体"/>
          <w:lang w:eastAsia="zh-CN"/>
        </w:rPr>
      </w:pPr>
      <w:r>
        <w:rPr>
          <w:rFonts w:hint="eastAsia"/>
        </w:rPr>
        <w:t xml:space="preserve">★注：</w:t>
      </w:r>
      <w:r>
        <w:rPr>
          <w:rFonts w:hint="eastAsia"/>
          <w:lang w:eastAsia="zh-CN"/>
        </w:rPr>
        <w:t xml:space="preserve">供应商须承诺所投产品符合国家相关规定与强制认证要求。在合同签订前，招标人有权对所投产品相关原件材料进行核验检查。任何虚假承诺或拒绝提供行为，均将导致中标资格被取消并追究相应责任（提供承诺函）。</w:t>
      </w:r>
      <w:r>
        <w:rPr>
          <w:rFonts w:hint="eastAsia" w:eastAsia="宋体"/>
          <w:lang w:eastAsia="zh-CN"/>
        </w:rPr>
      </w:r>
      <w:r/>
    </w:p>
    <w:p>
      <w:pPr>
        <w:pStyle w:val="765"/>
        <w:spacing w:line="360" w:lineRule="auto"/>
        <w:rPr>
          <w:rFonts w:hint="eastAsia"/>
        </w:rPr>
      </w:pPr>
      <w:r>
        <w:rPr>
          <w:rFonts w:hint="eastAsia"/>
        </w:rPr>
      </w:r>
      <w:r/>
    </w:p>
    <w:p>
      <w:pPr>
        <w:pStyle w:val="765"/>
        <w:spacing w:line="360" w:lineRule="auto"/>
        <w:rPr>
          <w:rFonts w:hint="eastAsia"/>
        </w:rPr>
      </w:pPr>
      <w:r>
        <w:rPr>
          <w:rFonts w:hint="eastAsia"/>
        </w:rPr>
      </w:r>
      <w:r/>
    </w:p>
    <w:p>
      <w:pPr>
        <w:pStyle w:val="760"/>
        <w:spacing w:line="360" w:lineRule="auto"/>
        <w:rPr>
          <w:rFonts w:eastAsia="宋体"/>
          <w:lang w:val="en-US" w:eastAsia="zh-CN"/>
        </w:rPr>
      </w:pPr>
      <w:r>
        <w:rPr>
          <w:rFonts w:hint="eastAsia"/>
        </w:rPr>
        <w:t xml:space="preserve">★</w:t>
      </w:r>
      <w:r>
        <w:rPr>
          <w:rFonts w:eastAsia="宋体"/>
          <w:lang w:val="en-US" w:eastAsia="zh-CN"/>
        </w:rPr>
        <w:t xml:space="preserve">适用于标段一、标段二、标段三</w:t>
      </w:r>
      <w:r>
        <w:rPr>
          <w:rFonts w:eastAsia="宋体"/>
          <w:lang w:val="en-US" w:eastAsia="zh-CN"/>
        </w:rPr>
      </w:r>
      <w:r/>
    </w:p>
    <w:p>
      <w:pPr>
        <w:pStyle w:val="760"/>
        <w:spacing w:line="360" w:lineRule="auto"/>
      </w:pPr>
      <w:r>
        <w:rPr>
          <w:rFonts w:hint="eastAsia"/>
        </w:rPr>
        <w:t xml:space="preserve">投标人须至少提供本标段投标产品中一个产品（标段1要求的产品类别为：商用燃气灶具系列、蒸箱系列；标段2要求的产品类别为：商用食具消毒柜系列；标段3要求的产品类别为：保温售卖柜、不锈钢水池系列）的检测报告复印件，该检测报告需明确显示产品检测结论符合《GB 4806.9-2023 食品安全国家标准 食品接触用金属材料及制品》的相关要求，检测报告需由具备 CMA 资质的检测机构出具，且报告在有效期内（提供证书复印件）。</w:t>
      </w:r>
      <w:r/>
    </w:p>
    <w:p>
      <w:pPr>
        <w:pStyle w:val="760"/>
        <w:ind w:firstLine="372"/>
        <w:rPr>
          <w:rFonts w:hint="eastAsia" w:ascii="宋体" w:hAnsi="宋体" w:cs="宋体"/>
          <w:highlight w:val="none"/>
        </w:rPr>
      </w:pPr>
      <w:r>
        <w:rPr>
          <w:rFonts w:hint="eastAsia" w:ascii="宋体" w:hAnsi="宋体" w:cs="宋体"/>
          <w:highlight w:val="none"/>
        </w:rPr>
      </w:r>
      <w:r/>
    </w:p>
    <w:p>
      <w:pPr>
        <w:pStyle w:val="760"/>
        <w:ind w:firstLine="372"/>
        <w:rPr>
          <w:rFonts w:ascii="宋体" w:hAnsi="宋体" w:cs="宋体"/>
          <w:highlight w:val="none"/>
        </w:rPr>
      </w:pPr>
      <w:r>
        <w:rPr>
          <w:rFonts w:hint="eastAsia" w:ascii="宋体" w:hAnsi="宋体" w:cs="宋体"/>
          <w:highlight w:val="none"/>
        </w:rPr>
        <w:br w:type="page" w:clear="all"/>
      </w:r>
      <w:bookmarkEnd w:id="329"/>
      <w:r/>
      <w:bookmarkStart w:id="330" w:name="_Toc107246293"/>
      <w:r/>
      <w:bookmarkStart w:id="331" w:name="_Toc104560912"/>
      <w:r>
        <w:rPr>
          <w:rFonts w:ascii="宋体" w:hAnsi="宋体" w:cs="宋体"/>
          <w:highlight w:val="none"/>
        </w:rPr>
      </w:r>
      <w:r/>
    </w:p>
    <w:p>
      <w:pPr>
        <w:pStyle w:val="865"/>
        <w:ind w:firstLine="426"/>
        <w:spacing w:before="0"/>
        <w:rPr>
          <w:rFonts w:ascii="宋体" w:hAnsi="宋体" w:cs="宋体"/>
          <w:bCs w:val="0"/>
          <w:sz w:val="24"/>
          <w:szCs w:val="24"/>
          <w:highlight w:val="none"/>
        </w:rPr>
      </w:pPr>
      <w:r>
        <w:rPr>
          <w:rFonts w:hint="eastAsia" w:ascii="宋体" w:hAnsi="宋体" w:cs="宋体"/>
          <w:bCs w:val="0"/>
          <w:sz w:val="24"/>
          <w:szCs w:val="24"/>
          <w:highlight w:val="none"/>
        </w:rPr>
        <w:t xml:space="preserve">（8）《南京市政府采购供应商信用记录表暨信用承诺书》</w:t>
      </w:r>
      <w:r>
        <w:rPr>
          <w:rFonts w:ascii="宋体" w:hAnsi="宋体" w:cs="宋体"/>
          <w:bCs w:val="0"/>
          <w:sz w:val="24"/>
          <w:szCs w:val="24"/>
          <w:highlight w:val="none"/>
        </w:rPr>
      </w:r>
      <w:r/>
    </w:p>
    <w:p>
      <w:pPr>
        <w:pStyle w:val="760"/>
        <w:ind w:firstLine="373"/>
        <w:rPr>
          <w:rFonts w:ascii="宋体" w:hAnsi="宋体" w:cs="宋体"/>
          <w:b/>
          <w:bCs/>
          <w:highlight w:val="none"/>
        </w:rPr>
      </w:pPr>
      <w:r>
        <w:rPr>
          <w:rFonts w:hint="eastAsia" w:ascii="宋体" w:hAnsi="宋体" w:cs="宋体"/>
          <w:b/>
          <w:bCs/>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rPr>
          <w:rFonts w:ascii="宋体" w:hAnsi="宋体" w:cs="宋体"/>
          <w:b/>
          <w:bCs/>
          <w:highlight w:val="none"/>
        </w:rPr>
      </w:r>
      <w:r/>
    </w:p>
    <w:p>
      <w:pPr>
        <w:pStyle w:val="827"/>
        <w:ind w:left="1240" w:firstLine="372"/>
        <w:rPr>
          <w:rFonts w:ascii="宋体" w:hAnsi="宋体" w:cs="宋体"/>
          <w:highlight w:val="none"/>
        </w:rPr>
      </w:pPr>
      <w:r>
        <w:rPr>
          <w:rFonts w:ascii="宋体" w:hAnsi="宋体" w:cs="宋体"/>
          <w:highlight w:val="none"/>
        </w:rPr>
      </w:r>
      <w:r/>
    </w:p>
    <w:p>
      <w:pPr>
        <w:pStyle w:val="760"/>
        <w:ind w:firstLine="779"/>
        <w:jc w:val="center"/>
        <w:spacing w:line="500" w:lineRule="exact"/>
        <w:rPr>
          <w:rFonts w:ascii="宋体" w:hAnsi="宋体" w:cs="宋体"/>
          <w:bCs/>
          <w:sz w:val="44"/>
          <w:szCs w:val="44"/>
          <w:highlight w:val="none"/>
        </w:rPr>
      </w:pPr>
      <w:r>
        <w:rPr>
          <w:rFonts w:hint="eastAsia" w:ascii="宋体" w:hAnsi="宋体" w:cs="宋体"/>
          <w:bCs/>
          <w:sz w:val="44"/>
          <w:szCs w:val="44"/>
          <w:highlight w:val="none"/>
        </w:rPr>
        <w:t xml:space="preserve">南京市政府采购供应商信用记录表</w:t>
      </w:r>
      <w:r>
        <w:rPr>
          <w:rFonts w:ascii="宋体" w:hAnsi="宋体" w:cs="宋体"/>
          <w:bCs/>
          <w:sz w:val="44"/>
          <w:szCs w:val="44"/>
          <w:highlight w:val="none"/>
        </w:rPr>
      </w:r>
      <w:r/>
    </w:p>
    <w:p>
      <w:pPr>
        <w:pStyle w:val="760"/>
        <w:ind w:firstLine="779"/>
        <w:jc w:val="center"/>
        <w:spacing w:line="500" w:lineRule="exact"/>
        <w:rPr>
          <w:rFonts w:ascii="宋体" w:hAnsi="宋体" w:cs="宋体"/>
          <w:sz w:val="44"/>
          <w:szCs w:val="44"/>
          <w:highlight w:val="none"/>
        </w:rPr>
      </w:pPr>
      <w:r>
        <w:rPr>
          <w:rFonts w:hint="eastAsia" w:ascii="宋体" w:hAnsi="宋体" w:cs="宋体"/>
          <w:bCs/>
          <w:sz w:val="44"/>
          <w:szCs w:val="44"/>
          <w:highlight w:val="none"/>
        </w:rPr>
        <w:t xml:space="preserve">暨信用承诺书（格式）</w:t>
      </w:r>
      <w:r>
        <w:rPr>
          <w:rFonts w:ascii="宋体" w:hAnsi="宋体" w:cs="宋体"/>
          <w:sz w:val="44"/>
          <w:szCs w:val="44"/>
          <w:highlight w:val="none"/>
        </w:rPr>
      </w:r>
      <w:r/>
    </w:p>
    <w:p>
      <w:pPr>
        <w:pStyle w:val="760"/>
        <w:ind w:firstLine="372"/>
        <w:jc w:val="right"/>
        <w:spacing w:line="500" w:lineRule="exact"/>
        <w:rPr>
          <w:rFonts w:ascii="宋体" w:hAnsi="宋体" w:cs="宋体"/>
          <w:b/>
          <w:bCs/>
          <w:highlight w:val="none"/>
        </w:rPr>
      </w:pPr>
      <w:r>
        <w:rPr>
          <w:rFonts w:hint="eastAsia" w:ascii="宋体" w:hAnsi="宋体" w:cs="宋体"/>
          <w:bCs/>
          <w:highlight w:val="none"/>
        </w:rPr>
        <w:t xml:space="preserve">年  月   日</w:t>
      </w:r>
      <w:r>
        <w:rPr>
          <w:rFonts w:ascii="宋体" w:hAnsi="宋体" w:cs="宋体"/>
          <w:b/>
          <w:bCs/>
          <w:highlight w:val="none"/>
        </w:rPr>
      </w:r>
      <w:r/>
    </w:p>
    <w:tbl>
      <w:tblPr>
        <w:tblW w:w="899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tcPr>
          <w:p>
            <w:pPr>
              <w:pStyle w:val="760"/>
              <w:ind w:firstLine="372"/>
              <w:jc w:val="lef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单位名称</w:t>
            </w:r>
            <w:r>
              <w:rPr>
                <w:rFonts w:ascii="宋体" w:hAnsi="宋体" w:eastAsia="宋体" w:cs="宋体"/>
                <w:b/>
                <w:bCs/>
                <w:sz w:val="21"/>
                <w:szCs w:val="24"/>
                <w:highlight w:val="none"/>
                <w:lang w:val="en-US" w:eastAsia="zh-CN" w:bidi="ar-SA"/>
              </w:rPr>
            </w:r>
            <w:r/>
          </w:p>
        </w:tc>
        <w:tc>
          <w:tcPr>
            <w:tcW w:w="3402" w:type="dxa"/>
            <w:vAlign w:val="top"/>
            <w:textDirection w:val="lrTb"/>
            <w:noWrap/>
          </w:tcPr>
          <w:p>
            <w:pPr>
              <w:pStyle w:val="760"/>
              <w:ind w:firstLine="373"/>
              <w:jc w:val="left"/>
              <w:spacing w:line="360" w:lineRule="auto"/>
              <w:widowControl w:val="off"/>
              <w:rPr>
                <w:rFonts w:ascii="宋体" w:hAnsi="宋体" w:eastAsia="宋体" w:cs="宋体"/>
                <w:b/>
                <w:bCs/>
                <w:sz w:val="21"/>
                <w:szCs w:val="24"/>
                <w:highlight w:val="none"/>
                <w:lang w:val="en-US" w:eastAsia="zh-CN" w:bidi="ar-SA"/>
              </w:rPr>
            </w:pPr>
            <w:r>
              <w:rPr>
                <w:rFonts w:ascii="宋体" w:hAnsi="宋体" w:eastAsia="宋体" w:cs="宋体"/>
                <w:b/>
                <w:bCs/>
                <w:sz w:val="21"/>
                <w:szCs w:val="24"/>
                <w:highlight w:val="none"/>
                <w:lang w:val="en-US" w:eastAsia="zh-CN" w:bidi="ar-SA"/>
              </w:rPr>
            </w:r>
            <w:r/>
          </w:p>
        </w:tc>
        <w:tc>
          <w:tcPr>
            <w:tcW w:w="1984" w:type="dxa"/>
            <w:vAlign w:val="top"/>
            <w:textDirection w:val="lrTb"/>
            <w:noWrap/>
          </w:tcPr>
          <w:p>
            <w:pPr>
              <w:pStyle w:val="760"/>
              <w:ind w:firstLine="372"/>
              <w:jc w:val="lef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统一社会信用代码</w:t>
            </w:r>
            <w:r>
              <w:rPr>
                <w:rFonts w:ascii="宋体" w:hAnsi="宋体" w:eastAsia="宋体" w:cs="宋体"/>
                <w:b/>
                <w:bCs/>
                <w:sz w:val="21"/>
                <w:szCs w:val="24"/>
                <w:highlight w:val="none"/>
                <w:lang w:val="en-US" w:eastAsia="zh-CN" w:bidi="ar-SA"/>
              </w:rPr>
            </w:r>
            <w:r/>
          </w:p>
        </w:tc>
        <w:tc>
          <w:tcPr>
            <w:tcW w:w="1937" w:type="dxa"/>
            <w:vAlign w:val="top"/>
            <w:textDirection w:val="lrTb"/>
            <w:noWrap/>
          </w:tcPr>
          <w:p>
            <w:pPr>
              <w:pStyle w:val="760"/>
              <w:ind w:firstLine="373"/>
              <w:jc w:val="left"/>
              <w:spacing w:line="360" w:lineRule="auto"/>
              <w:widowControl w:val="off"/>
              <w:rPr>
                <w:rFonts w:ascii="宋体" w:hAnsi="宋体" w:eastAsia="宋体" w:cs="宋体"/>
                <w:b/>
                <w:bCs/>
                <w:sz w:val="21"/>
                <w:szCs w:val="24"/>
                <w:highlight w:val="none"/>
                <w:lang w:val="en-US" w:eastAsia="zh-CN" w:bidi="ar-SA"/>
              </w:rPr>
            </w:pPr>
            <w:r>
              <w:rPr>
                <w:rFonts w:ascii="宋体" w:hAnsi="宋体" w:eastAsia="宋体" w:cs="宋体"/>
                <w:b/>
                <w:bCs/>
                <w:sz w:val="21"/>
                <w:szCs w:val="24"/>
                <w:highlight w:val="none"/>
                <w:lang w:val="en-US" w:eastAsia="zh-CN" w:bidi="ar-SA"/>
              </w:rPr>
            </w:r>
            <w:r/>
          </w:p>
        </w:tc>
      </w:tr>
      <w:tr>
        <w:trPr>
          <w:trHeight w:val="20"/>
        </w:trPr>
        <w:tc>
          <w:tcPr>
            <w:tcW w:w="1668" w:type="dxa"/>
            <w:vAlign w:val="top"/>
            <w:textDirection w:val="lrTb"/>
            <w:noWrap/>
          </w:tcPr>
          <w:p>
            <w:pPr>
              <w:pStyle w:val="760"/>
              <w:ind w:firstLine="372"/>
              <w:jc w:val="lef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法定代表人</w:t>
            </w:r>
            <w:r>
              <w:rPr>
                <w:rFonts w:ascii="宋体" w:hAnsi="宋体" w:eastAsia="宋体" w:cs="宋体"/>
                <w:b/>
                <w:bCs/>
                <w:sz w:val="21"/>
                <w:szCs w:val="24"/>
                <w:highlight w:val="none"/>
                <w:lang w:val="en-US" w:eastAsia="zh-CN" w:bidi="ar-SA"/>
              </w:rPr>
            </w:r>
            <w:r/>
          </w:p>
        </w:tc>
        <w:tc>
          <w:tcPr>
            <w:tcW w:w="3402" w:type="dxa"/>
            <w:vAlign w:val="top"/>
            <w:textDirection w:val="lrTb"/>
            <w:noWrap/>
          </w:tcPr>
          <w:p>
            <w:pPr>
              <w:pStyle w:val="760"/>
              <w:ind w:firstLine="373"/>
              <w:jc w:val="left"/>
              <w:spacing w:line="360" w:lineRule="auto"/>
              <w:widowControl w:val="off"/>
              <w:rPr>
                <w:rFonts w:ascii="宋体" w:hAnsi="宋体" w:eastAsia="宋体" w:cs="宋体"/>
                <w:b/>
                <w:bCs/>
                <w:sz w:val="21"/>
                <w:szCs w:val="24"/>
                <w:highlight w:val="none"/>
                <w:lang w:val="en-US" w:eastAsia="zh-CN" w:bidi="ar-SA"/>
              </w:rPr>
            </w:pPr>
            <w:r>
              <w:rPr>
                <w:rFonts w:ascii="宋体" w:hAnsi="宋体" w:eastAsia="宋体" w:cs="宋体"/>
                <w:b/>
                <w:bCs/>
                <w:sz w:val="21"/>
                <w:szCs w:val="24"/>
                <w:highlight w:val="none"/>
                <w:lang w:val="en-US" w:eastAsia="zh-CN" w:bidi="ar-SA"/>
              </w:rPr>
            </w:r>
            <w:r/>
          </w:p>
        </w:tc>
        <w:tc>
          <w:tcPr>
            <w:tcW w:w="1984" w:type="dxa"/>
            <w:vAlign w:val="top"/>
            <w:textDirection w:val="lrTb"/>
            <w:noWrap/>
          </w:tcPr>
          <w:p>
            <w:pPr>
              <w:pStyle w:val="760"/>
              <w:ind w:firstLine="372"/>
              <w:jc w:val="lef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联系人</w:t>
            </w:r>
            <w:r>
              <w:rPr>
                <w:rFonts w:ascii="宋体" w:hAnsi="宋体" w:eastAsia="宋体" w:cs="宋体"/>
                <w:b/>
                <w:bCs/>
                <w:sz w:val="21"/>
                <w:szCs w:val="24"/>
                <w:highlight w:val="none"/>
                <w:lang w:val="en-US" w:eastAsia="zh-CN" w:bidi="ar-SA"/>
              </w:rPr>
            </w:r>
            <w:r/>
          </w:p>
        </w:tc>
        <w:tc>
          <w:tcPr>
            <w:tcW w:w="1937" w:type="dxa"/>
            <w:vAlign w:val="top"/>
            <w:textDirection w:val="lrTb"/>
            <w:noWrap/>
          </w:tcPr>
          <w:p>
            <w:pPr>
              <w:pStyle w:val="760"/>
              <w:ind w:firstLine="373"/>
              <w:jc w:val="left"/>
              <w:spacing w:line="360" w:lineRule="auto"/>
              <w:widowControl w:val="off"/>
              <w:rPr>
                <w:rFonts w:ascii="宋体" w:hAnsi="宋体" w:eastAsia="宋体" w:cs="宋体"/>
                <w:b/>
                <w:bCs/>
                <w:sz w:val="21"/>
                <w:szCs w:val="24"/>
                <w:highlight w:val="none"/>
                <w:lang w:val="en-US" w:eastAsia="zh-CN" w:bidi="ar-SA"/>
              </w:rPr>
            </w:pPr>
            <w:r>
              <w:rPr>
                <w:rFonts w:ascii="宋体" w:hAnsi="宋体" w:eastAsia="宋体" w:cs="宋体"/>
                <w:b/>
                <w:bCs/>
                <w:sz w:val="21"/>
                <w:szCs w:val="24"/>
                <w:highlight w:val="none"/>
                <w:lang w:val="en-US" w:eastAsia="zh-CN" w:bidi="ar-SA"/>
              </w:rPr>
            </w:r>
            <w:r/>
          </w:p>
        </w:tc>
      </w:tr>
      <w:tr>
        <w:trPr>
          <w:trHeight w:val="20"/>
        </w:trPr>
        <w:tc>
          <w:tcPr>
            <w:tcW w:w="1668" w:type="dxa"/>
            <w:vAlign w:val="top"/>
            <w:textDirection w:val="lrTb"/>
            <w:noWrap/>
          </w:tcPr>
          <w:p>
            <w:pPr>
              <w:pStyle w:val="760"/>
              <w:ind w:firstLine="372"/>
              <w:jc w:val="lef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联系地址 </w:t>
            </w:r>
            <w:r>
              <w:rPr>
                <w:rFonts w:ascii="宋体" w:hAnsi="宋体" w:eastAsia="宋体" w:cs="宋体"/>
                <w:b/>
                <w:bCs/>
                <w:sz w:val="21"/>
                <w:szCs w:val="24"/>
                <w:highlight w:val="none"/>
                <w:lang w:val="en-US" w:eastAsia="zh-CN" w:bidi="ar-SA"/>
              </w:rPr>
            </w:r>
            <w:r/>
          </w:p>
        </w:tc>
        <w:tc>
          <w:tcPr>
            <w:tcW w:w="3402" w:type="dxa"/>
            <w:vAlign w:val="top"/>
            <w:textDirection w:val="lrTb"/>
            <w:noWrap/>
          </w:tcPr>
          <w:p>
            <w:pPr>
              <w:pStyle w:val="760"/>
              <w:ind w:firstLine="373"/>
              <w:jc w:val="left"/>
              <w:spacing w:line="360" w:lineRule="auto"/>
              <w:widowControl w:val="off"/>
              <w:rPr>
                <w:rFonts w:ascii="宋体" w:hAnsi="宋体" w:eastAsia="宋体" w:cs="宋体"/>
                <w:b/>
                <w:bCs/>
                <w:sz w:val="21"/>
                <w:szCs w:val="24"/>
                <w:highlight w:val="none"/>
                <w:lang w:val="en-US" w:eastAsia="zh-CN" w:bidi="ar-SA"/>
              </w:rPr>
            </w:pPr>
            <w:r>
              <w:rPr>
                <w:rFonts w:ascii="宋体" w:hAnsi="宋体" w:eastAsia="宋体" w:cs="宋体"/>
                <w:b/>
                <w:bCs/>
                <w:sz w:val="21"/>
                <w:szCs w:val="24"/>
                <w:highlight w:val="none"/>
                <w:lang w:val="en-US" w:eastAsia="zh-CN" w:bidi="ar-SA"/>
              </w:rPr>
            </w:r>
            <w:r/>
          </w:p>
        </w:tc>
        <w:tc>
          <w:tcPr>
            <w:tcW w:w="1984" w:type="dxa"/>
            <w:vAlign w:val="top"/>
            <w:textDirection w:val="lrTb"/>
            <w:noWrap/>
          </w:tcPr>
          <w:p>
            <w:pPr>
              <w:pStyle w:val="760"/>
              <w:ind w:firstLine="372"/>
              <w:jc w:val="lef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联系电话</w:t>
            </w:r>
            <w:r>
              <w:rPr>
                <w:rFonts w:ascii="宋体" w:hAnsi="宋体" w:eastAsia="宋体" w:cs="宋体"/>
                <w:b/>
                <w:bCs/>
                <w:sz w:val="21"/>
                <w:szCs w:val="24"/>
                <w:highlight w:val="none"/>
                <w:lang w:val="en-US" w:eastAsia="zh-CN" w:bidi="ar-SA"/>
              </w:rPr>
            </w:r>
            <w:r/>
          </w:p>
        </w:tc>
        <w:tc>
          <w:tcPr>
            <w:tcW w:w="1937" w:type="dxa"/>
            <w:vAlign w:val="top"/>
            <w:textDirection w:val="lrTb"/>
            <w:noWrap/>
          </w:tcPr>
          <w:p>
            <w:pPr>
              <w:pStyle w:val="760"/>
              <w:ind w:firstLine="373"/>
              <w:jc w:val="left"/>
              <w:spacing w:line="360" w:lineRule="auto"/>
              <w:widowControl w:val="off"/>
              <w:rPr>
                <w:rFonts w:ascii="宋体" w:hAnsi="宋体" w:eastAsia="宋体" w:cs="宋体"/>
                <w:b/>
                <w:bCs/>
                <w:sz w:val="21"/>
                <w:szCs w:val="24"/>
                <w:highlight w:val="none"/>
                <w:lang w:val="en-US" w:eastAsia="zh-CN" w:bidi="ar-SA"/>
              </w:rPr>
            </w:pPr>
            <w:r>
              <w:rPr>
                <w:rFonts w:ascii="宋体" w:hAnsi="宋体" w:eastAsia="宋体" w:cs="宋体"/>
                <w:b/>
                <w:bCs/>
                <w:sz w:val="21"/>
                <w:szCs w:val="24"/>
                <w:highlight w:val="none"/>
                <w:lang w:val="en-US" w:eastAsia="zh-CN" w:bidi="ar-SA"/>
              </w:rPr>
            </w:r>
            <w:r/>
          </w:p>
        </w:tc>
      </w:tr>
      <w:tr>
        <w:trPr>
          <w:trHeight w:val="20"/>
        </w:trPr>
        <w:tc>
          <w:tcPr>
            <w:tcW w:w="1668" w:type="dxa"/>
            <w:vAlign w:val="top"/>
            <w:textDirection w:val="lrTb"/>
            <w:noWrap/>
          </w:tcPr>
          <w:p>
            <w:pPr>
              <w:pStyle w:val="760"/>
              <w:ind w:firstLine="372"/>
              <w:jc w:val="lef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信用得分</w:t>
            </w:r>
            <w:r>
              <w:rPr>
                <w:rFonts w:ascii="宋体" w:hAnsi="宋体" w:eastAsia="宋体" w:cs="宋体"/>
                <w:b/>
                <w:bCs/>
                <w:sz w:val="21"/>
                <w:szCs w:val="24"/>
                <w:highlight w:val="none"/>
                <w:lang w:val="en-US" w:eastAsia="zh-CN" w:bidi="ar-SA"/>
              </w:rPr>
            </w:r>
            <w:r/>
          </w:p>
        </w:tc>
        <w:tc>
          <w:tcPr>
            <w:tcW w:w="3402" w:type="dxa"/>
            <w:vAlign w:val="top"/>
            <w:textDirection w:val="lrTb"/>
            <w:noWrap/>
          </w:tcPr>
          <w:p>
            <w:pPr>
              <w:pStyle w:val="760"/>
              <w:ind w:firstLine="373"/>
              <w:jc w:val="left"/>
              <w:spacing w:line="360" w:lineRule="auto"/>
              <w:widowControl w:val="off"/>
              <w:rPr>
                <w:rFonts w:ascii="宋体" w:hAnsi="宋体" w:eastAsia="宋体" w:cs="宋体"/>
                <w:b/>
                <w:bCs/>
                <w:sz w:val="21"/>
                <w:szCs w:val="24"/>
                <w:highlight w:val="none"/>
                <w:lang w:val="en-US" w:eastAsia="zh-CN" w:bidi="ar-SA"/>
              </w:rPr>
            </w:pPr>
            <w:r>
              <w:rPr>
                <w:rFonts w:ascii="宋体" w:hAnsi="宋体" w:eastAsia="宋体" w:cs="宋体"/>
                <w:b/>
                <w:bCs/>
                <w:sz w:val="21"/>
                <w:szCs w:val="24"/>
                <w:highlight w:val="none"/>
                <w:lang w:val="en-US" w:eastAsia="zh-CN" w:bidi="ar-SA"/>
              </w:rPr>
            </w:r>
            <w:r/>
          </w:p>
        </w:tc>
        <w:tc>
          <w:tcPr>
            <w:tcW w:w="1984" w:type="dxa"/>
            <w:vAlign w:val="top"/>
            <w:textDirection w:val="lrTb"/>
            <w:noWrap/>
          </w:tcPr>
          <w:p>
            <w:pPr>
              <w:pStyle w:val="760"/>
              <w:ind w:firstLine="372"/>
              <w:jc w:val="lef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星级</w:t>
            </w:r>
            <w:r>
              <w:rPr>
                <w:rFonts w:ascii="宋体" w:hAnsi="宋体" w:eastAsia="宋体" w:cs="宋体"/>
                <w:b/>
                <w:bCs/>
                <w:sz w:val="21"/>
                <w:szCs w:val="24"/>
                <w:highlight w:val="none"/>
                <w:lang w:val="en-US" w:eastAsia="zh-CN" w:bidi="ar-SA"/>
              </w:rPr>
            </w:r>
            <w:r/>
          </w:p>
        </w:tc>
        <w:tc>
          <w:tcPr>
            <w:tcW w:w="1937" w:type="dxa"/>
            <w:vAlign w:val="top"/>
            <w:textDirection w:val="lrTb"/>
            <w:noWrap/>
          </w:tcPr>
          <w:p>
            <w:pPr>
              <w:pStyle w:val="760"/>
              <w:ind w:firstLine="373"/>
              <w:jc w:val="left"/>
              <w:spacing w:line="360" w:lineRule="auto"/>
              <w:widowControl w:val="off"/>
              <w:rPr>
                <w:rFonts w:ascii="宋体" w:hAnsi="宋体" w:eastAsia="宋体" w:cs="宋体"/>
                <w:b/>
                <w:bCs/>
                <w:sz w:val="21"/>
                <w:szCs w:val="24"/>
                <w:highlight w:val="none"/>
                <w:lang w:val="en-US" w:eastAsia="zh-CN" w:bidi="ar-SA"/>
              </w:rPr>
            </w:pPr>
            <w:r>
              <w:rPr>
                <w:rFonts w:ascii="宋体" w:hAnsi="宋体" w:eastAsia="宋体" w:cs="宋体"/>
                <w:b/>
                <w:bCs/>
                <w:sz w:val="21"/>
                <w:szCs w:val="24"/>
                <w:highlight w:val="none"/>
                <w:lang w:val="en-US" w:eastAsia="zh-CN" w:bidi="ar-SA"/>
              </w:rPr>
            </w:r>
            <w:r/>
          </w:p>
        </w:tc>
      </w:tr>
      <w:tr>
        <w:trPr>
          <w:trHeight w:val="1024"/>
        </w:trPr>
        <w:tc>
          <w:tcPr>
            <w:tcW w:w="1668" w:type="dxa"/>
            <w:vAlign w:val="top"/>
            <w:textDirection w:val="lrTb"/>
            <w:noWrap/>
          </w:tcPr>
          <w:p>
            <w:pPr>
              <w:pStyle w:val="760"/>
              <w:ind w:firstLine="372"/>
              <w:jc w:val="lef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诚信档案记录情况</w:t>
            </w:r>
            <w:r>
              <w:rPr>
                <w:rFonts w:ascii="宋体" w:hAnsi="宋体" w:eastAsia="宋体" w:cs="宋体"/>
                <w:b/>
                <w:bCs/>
                <w:sz w:val="21"/>
                <w:szCs w:val="24"/>
                <w:highlight w:val="none"/>
                <w:lang w:val="en-US" w:eastAsia="zh-CN" w:bidi="ar-SA"/>
              </w:rPr>
            </w:r>
            <w:r/>
          </w:p>
        </w:tc>
        <w:tc>
          <w:tcPr>
            <w:gridSpan w:val="3"/>
            <w:tcW w:w="7323" w:type="dxa"/>
            <w:vAlign w:val="top"/>
            <w:textDirection w:val="lrTb"/>
            <w:noWrap/>
          </w:tcPr>
          <w:p>
            <w:pPr>
              <w:pStyle w:val="760"/>
              <w:ind w:firstLine="373"/>
              <w:jc w:val="left"/>
              <w:spacing w:line="360" w:lineRule="auto"/>
              <w:widowControl w:val="off"/>
              <w:rPr>
                <w:rFonts w:ascii="宋体" w:hAnsi="宋体" w:eastAsia="宋体" w:cs="宋体"/>
                <w:b/>
                <w:bCs/>
                <w:sz w:val="21"/>
                <w:szCs w:val="24"/>
                <w:highlight w:val="none"/>
                <w:lang w:val="en-US" w:eastAsia="zh-CN" w:bidi="ar-SA"/>
              </w:rPr>
            </w:pPr>
            <w:r>
              <w:rPr>
                <w:rFonts w:ascii="宋体" w:hAnsi="宋体" w:eastAsia="宋体" w:cs="宋体"/>
                <w:b/>
                <w:bCs/>
                <w:sz w:val="21"/>
                <w:szCs w:val="24"/>
                <w:highlight w:val="none"/>
                <w:lang w:val="en-US" w:eastAsia="zh-CN" w:bidi="ar-SA"/>
              </w:rPr>
            </w:r>
            <w:r/>
          </w:p>
        </w:tc>
      </w:tr>
      <w:tr>
        <w:trPr>
          <w:trHeight w:val="5318"/>
        </w:trPr>
        <w:tc>
          <w:tcPr>
            <w:tcW w:w="1668" w:type="dxa"/>
            <w:vAlign w:val="top"/>
            <w:textDirection w:val="lrTb"/>
            <w:noWrap/>
          </w:tcPr>
          <w:p>
            <w:pPr>
              <w:pStyle w:val="760"/>
              <w:ind w:firstLine="372"/>
              <w:jc w:val="lef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信用承诺</w:t>
            </w:r>
            <w:r>
              <w:rPr>
                <w:rFonts w:ascii="宋体" w:hAnsi="宋体" w:eastAsia="宋体" w:cs="宋体"/>
                <w:b/>
                <w:bCs/>
                <w:sz w:val="21"/>
                <w:szCs w:val="24"/>
                <w:highlight w:val="none"/>
                <w:lang w:val="en-US" w:eastAsia="zh-CN" w:bidi="ar-SA"/>
              </w:rPr>
            </w:r>
            <w:r/>
          </w:p>
        </w:tc>
        <w:tc>
          <w:tcPr>
            <w:gridSpan w:val="3"/>
            <w:tcW w:w="7323" w:type="dxa"/>
            <w:vAlign w:val="top"/>
            <w:textDirection w:val="lrTb"/>
            <w:noWrap/>
          </w:tcPr>
          <w:p>
            <w:pPr>
              <w:pStyle w:val="760"/>
              <w:ind w:firstLine="420"/>
              <w:jc w:val="lef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我公司自愿参加江苏省招标中心有限公司组织的本次采购活动，严格遵守《中华人民共和国</w:t>
            </w:r>
            <w:r>
              <w:rPr>
                <w:rFonts w:hint="eastAsia" w:ascii="宋体" w:hAnsi="宋体" w:eastAsia="宋体" w:cs="宋体"/>
                <w:sz w:val="21"/>
                <w:szCs w:val="24"/>
                <w:highlight w:val="none"/>
                <w:lang w:val="en-US" w:eastAsia="zh-CN" w:bidi="ar-SA"/>
              </w:rPr>
              <w:t xml:space="preserve">政府采购法</w:t>
            </w:r>
            <w:r>
              <w:rPr>
                <w:rFonts w:hint="eastAsia" w:ascii="宋体" w:hAnsi="宋体" w:eastAsia="宋体" w:cs="宋体"/>
                <w:bCs/>
                <w:sz w:val="21"/>
                <w:szCs w:val="24"/>
                <w:highlight w:val="none"/>
                <w:lang w:val="en-US" w:eastAsia="zh-CN" w:bidi="ar-SA"/>
              </w:rPr>
              <w:t xml:space="preserve">》及相关法律法规，坚守公开、公平、公证、诚实信用的原则，已发诚信经营，无条件遵守本次政府采购活动的各项规定。</w:t>
            </w:r>
            <w:r>
              <w:rPr>
                <w:rFonts w:ascii="宋体" w:hAnsi="宋体" w:eastAsia="宋体" w:cs="宋体"/>
                <w:b/>
                <w:bCs/>
                <w:sz w:val="21"/>
                <w:szCs w:val="24"/>
                <w:highlight w:val="none"/>
                <w:lang w:val="en-US" w:eastAsia="zh-CN" w:bidi="ar-SA"/>
              </w:rPr>
            </w:r>
            <w:r/>
          </w:p>
          <w:p>
            <w:pPr>
              <w:pStyle w:val="760"/>
              <w:ind w:firstLine="420"/>
              <w:jc w:val="lef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rPr>
                <w:rFonts w:ascii="宋体" w:hAnsi="宋体" w:eastAsia="宋体" w:cs="宋体"/>
                <w:b/>
                <w:bCs/>
                <w:sz w:val="21"/>
                <w:szCs w:val="24"/>
                <w:highlight w:val="none"/>
                <w:lang w:val="en-US" w:eastAsia="zh-CN" w:bidi="ar-SA"/>
              </w:rPr>
            </w:r>
            <w:r/>
          </w:p>
          <w:p>
            <w:pPr>
              <w:pStyle w:val="760"/>
              <w:ind w:firstLine="372"/>
              <w:jc w:val="righ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供应商名称（盖章）：</w:t>
            </w:r>
            <w:r>
              <w:rPr>
                <w:rFonts w:ascii="宋体" w:hAnsi="宋体" w:eastAsia="宋体" w:cs="宋体"/>
                <w:b/>
                <w:bCs/>
                <w:sz w:val="21"/>
                <w:szCs w:val="24"/>
                <w:highlight w:val="none"/>
                <w:lang w:val="en-US" w:eastAsia="zh-CN" w:bidi="ar-SA"/>
              </w:rPr>
            </w:r>
            <w:r/>
          </w:p>
          <w:p>
            <w:pPr>
              <w:pStyle w:val="760"/>
              <w:ind w:firstLine="372"/>
              <w:jc w:val="righ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法定代表人（签字）：</w:t>
            </w:r>
            <w:r>
              <w:rPr>
                <w:rFonts w:ascii="宋体" w:hAnsi="宋体" w:eastAsia="宋体" w:cs="宋体"/>
                <w:b/>
                <w:bCs/>
                <w:sz w:val="21"/>
                <w:szCs w:val="24"/>
                <w:highlight w:val="none"/>
                <w:lang w:val="en-US" w:eastAsia="zh-CN" w:bidi="ar-SA"/>
              </w:rPr>
            </w:r>
            <w:r/>
          </w:p>
          <w:p>
            <w:pPr>
              <w:pStyle w:val="760"/>
              <w:ind w:firstLine="372"/>
              <w:jc w:val="right"/>
              <w:spacing w:line="360" w:lineRule="auto"/>
              <w:widowControl w:val="off"/>
              <w:rPr>
                <w:rFonts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年    月     日</w:t>
            </w:r>
            <w:r>
              <w:rPr>
                <w:rFonts w:ascii="宋体" w:hAnsi="宋体" w:eastAsia="宋体" w:cs="宋体"/>
                <w:b/>
                <w:bCs/>
                <w:sz w:val="21"/>
                <w:szCs w:val="24"/>
                <w:highlight w:val="none"/>
                <w:lang w:val="en-US" w:eastAsia="zh-CN" w:bidi="ar-SA"/>
              </w:rPr>
            </w:r>
            <w:r/>
          </w:p>
        </w:tc>
      </w:tr>
    </w:tbl>
    <w:p>
      <w:pPr>
        <w:pStyle w:val="760"/>
        <w:ind w:firstLine="372"/>
        <w:spacing w:line="360" w:lineRule="auto"/>
        <w:rPr>
          <w:rFonts w:ascii="宋体" w:hAnsi="宋体" w:cs="宋体"/>
          <w:bCs/>
          <w:highlight w:val="none"/>
        </w:rPr>
      </w:pPr>
      <w:r>
        <w:rPr>
          <w:rFonts w:hint="eastAsia" w:ascii="宋体" w:hAnsi="宋体" w:cs="宋体"/>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rPr>
          <w:rFonts w:ascii="宋体" w:hAnsi="宋体" w:cs="宋体"/>
          <w:bCs/>
          <w:highlight w:val="none"/>
        </w:rPr>
      </w:r>
      <w:r/>
    </w:p>
    <w:p>
      <w:pPr>
        <w:pStyle w:val="760"/>
        <w:ind w:firstLine="372"/>
        <w:spacing w:line="360" w:lineRule="auto"/>
        <w:rPr>
          <w:rFonts w:ascii="宋体" w:hAnsi="宋体" w:cs="宋体"/>
          <w:bCs/>
          <w:highlight w:val="none"/>
        </w:rPr>
      </w:pPr>
      <w:r>
        <w:rPr>
          <w:rFonts w:hint="eastAsia" w:ascii="宋体" w:hAnsi="宋体" w:cs="宋体"/>
          <w:bCs/>
          <w:highlight w:val="none"/>
        </w:rPr>
        <w:t xml:space="preserve">2、供应商申请网上注册的，应当按以下程序进行： </w:t>
      </w:r>
      <w:r>
        <w:rPr>
          <w:rFonts w:ascii="宋体" w:hAnsi="宋体" w:cs="宋体"/>
          <w:bCs/>
          <w:highlight w:val="none"/>
        </w:rPr>
      </w:r>
      <w:r/>
    </w:p>
    <w:p>
      <w:pPr>
        <w:pStyle w:val="760"/>
        <w:ind w:firstLine="372"/>
        <w:spacing w:line="360" w:lineRule="auto"/>
        <w:rPr>
          <w:rFonts w:ascii="宋体" w:hAnsi="宋体" w:cs="宋体"/>
          <w:bCs/>
          <w:highlight w:val="none"/>
        </w:rPr>
      </w:pPr>
      <w:r>
        <w:rPr>
          <w:rFonts w:hint="eastAsia" w:ascii="宋体" w:hAnsi="宋体" w:cs="宋体"/>
          <w:bCs/>
          <w:highlight w:val="none"/>
        </w:rPr>
        <w:t xml:space="preserve">   （1）登陆“信用南京”或“南京市政府采购网”网站，点击“政府采购供应商诚信档案”图标，在弹出的用户登录界面，点击“新用户注册”；</w:t>
      </w:r>
      <w:r>
        <w:rPr>
          <w:rFonts w:ascii="宋体" w:hAnsi="宋体" w:cs="宋体"/>
          <w:bCs/>
          <w:highlight w:val="none"/>
        </w:rPr>
      </w:r>
      <w:r/>
    </w:p>
    <w:p>
      <w:pPr>
        <w:pStyle w:val="760"/>
        <w:ind w:firstLine="372"/>
        <w:spacing w:line="360" w:lineRule="auto"/>
        <w:rPr>
          <w:rFonts w:ascii="宋体" w:hAnsi="宋体" w:cs="宋体"/>
          <w:bCs/>
          <w:highlight w:val="none"/>
        </w:rPr>
      </w:pPr>
      <w:r>
        <w:rPr>
          <w:rFonts w:hint="eastAsia" w:ascii="宋体" w:hAnsi="宋体" w:cs="宋体"/>
          <w:bCs/>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宋体" w:hAnsi="宋体" w:cs="宋体"/>
          <w:bCs/>
          <w:highlight w:val="none"/>
        </w:rPr>
      </w:r>
      <w:r/>
    </w:p>
    <w:p>
      <w:pPr>
        <w:pStyle w:val="760"/>
        <w:ind w:firstLine="372"/>
        <w:spacing w:line="360" w:lineRule="auto"/>
        <w:rPr>
          <w:rFonts w:ascii="宋体" w:hAnsi="宋体" w:cs="宋体"/>
          <w:bCs/>
          <w:highlight w:val="none"/>
        </w:rPr>
      </w:pPr>
      <w:r>
        <w:rPr>
          <w:rFonts w:hint="eastAsia" w:ascii="宋体" w:hAnsi="宋体" w:cs="宋体"/>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rPr>
          <w:rFonts w:ascii="宋体" w:hAnsi="宋体" w:cs="宋体"/>
          <w:bCs/>
          <w:highlight w:val="none"/>
        </w:rPr>
      </w:r>
      <w:r/>
    </w:p>
    <w:p>
      <w:pPr>
        <w:pStyle w:val="827"/>
        <w:ind w:firstLine="372"/>
        <w:spacing w:line="360" w:lineRule="auto"/>
        <w:rPr>
          <w:rFonts w:ascii="宋体" w:hAnsi="宋体" w:cs="宋体"/>
          <w:highlight w:val="none"/>
        </w:rPr>
      </w:pPr>
      <w:r>
        <w:rPr>
          <w:rFonts w:hint="eastAsia" w:ascii="宋体" w:hAnsi="宋体" w:cs="宋体"/>
          <w:bCs/>
          <w:szCs w:val="24"/>
          <w:highlight w:val="none"/>
        </w:rPr>
        <w:t xml:space="preserve">4、南京市政府采购供应商诚信档案管理系统客服电话：025-52718366；供应商可就用户注册与打印“南京市政府采购供应商信用记录表暨信用承诺书”等事宜进行咨询。</w:t>
      </w:r>
      <w:r>
        <w:rPr>
          <w:rFonts w:ascii="宋体" w:hAnsi="宋体" w:cs="宋体"/>
          <w:highlight w:val="none"/>
        </w:rPr>
      </w:r>
      <w:r/>
    </w:p>
    <w:p>
      <w:pPr>
        <w:pStyle w:val="760"/>
        <w:ind w:firstLine="372"/>
        <w:rPr>
          <w:rFonts w:ascii="宋体" w:hAnsi="宋体" w:cs="宋体"/>
          <w:highlight w:val="none"/>
        </w:rPr>
      </w:pPr>
      <w:r>
        <w:rPr>
          <w:rFonts w:hint="eastAsia" w:ascii="宋体" w:hAnsi="宋体" w:cs="宋体"/>
          <w:highlight w:val="none"/>
        </w:rPr>
        <w:br w:type="page" w:clear="all"/>
      </w:r>
      <w:bookmarkEnd w:id="318"/>
      <w:r/>
      <w:bookmarkEnd w:id="330"/>
      <w:r/>
      <w:bookmarkEnd w:id="331"/>
      <w:r>
        <w:rPr>
          <w:rFonts w:ascii="宋体" w:hAnsi="宋体" w:cs="宋体"/>
          <w:highlight w:val="none"/>
        </w:rPr>
      </w:r>
      <w:r/>
    </w:p>
    <w:p>
      <w:pPr>
        <w:pStyle w:val="865"/>
        <w:ind w:firstLine="426"/>
        <w:rPr>
          <w:rFonts w:ascii="宋体" w:hAnsi="宋体" w:cs="宋体"/>
          <w:b w:val="0"/>
          <w:sz w:val="24"/>
          <w:szCs w:val="24"/>
          <w:highlight w:val="none"/>
        </w:rPr>
      </w:pPr>
      <w:r/>
      <w:bookmarkStart w:id="332" w:name="_Toc107246296"/>
      <w:r/>
      <w:bookmarkStart w:id="333" w:name="_Toc104560915"/>
      <w:r/>
      <w:bookmarkStart w:id="334" w:name="_Toc102117330"/>
      <w:r/>
      <w:bookmarkStart w:id="335" w:name="_Toc103848598"/>
      <w:r>
        <w:rPr>
          <w:rFonts w:hint="eastAsia" w:ascii="宋体" w:hAnsi="宋体" w:cs="宋体"/>
          <w:sz w:val="24"/>
          <w:szCs w:val="24"/>
          <w:highlight w:val="none"/>
        </w:rPr>
        <w:t xml:space="preserve">（9）公章授权书（如需）</w:t>
      </w:r>
      <w:bookmarkEnd w:id="332"/>
      <w:r/>
      <w:bookmarkEnd w:id="333"/>
      <w:r/>
      <w:bookmarkEnd w:id="334"/>
      <w:r/>
      <w:bookmarkEnd w:id="335"/>
      <w:r>
        <w:rPr>
          <w:rFonts w:ascii="宋体" w:hAnsi="宋体" w:cs="宋体"/>
          <w:b w:val="0"/>
          <w:sz w:val="24"/>
          <w:szCs w:val="24"/>
          <w:highlight w:val="none"/>
        </w:rPr>
      </w:r>
      <w:r/>
    </w:p>
    <w:p>
      <w:pPr>
        <w:pStyle w:val="1076"/>
        <w:ind w:firstLine="0"/>
        <w:rPr>
          <w:rFonts w:hAnsi="宋体" w:cs="宋体"/>
          <w:b/>
          <w:sz w:val="21"/>
          <w:szCs w:val="21"/>
          <w:highlight w:val="none"/>
        </w:rPr>
      </w:pPr>
      <w:r>
        <w:rPr>
          <w:rFonts w:hAnsi="宋体" w:cs="宋体"/>
          <w:b/>
          <w:sz w:val="21"/>
          <w:szCs w:val="21"/>
          <w:highlight w:val="none"/>
        </w:rPr>
      </w:r>
      <w:r/>
    </w:p>
    <w:p>
      <w:pPr>
        <w:pStyle w:val="1076"/>
        <w:ind w:firstLine="0"/>
        <w:rPr>
          <w:rFonts w:hAnsi="宋体" w:cs="宋体"/>
          <w:sz w:val="21"/>
          <w:szCs w:val="21"/>
          <w:highlight w:val="none"/>
        </w:rPr>
      </w:pPr>
      <w:r>
        <w:rPr>
          <w:rFonts w:hint="eastAsia" w:hAnsi="宋体" w:cs="宋体"/>
          <w:sz w:val="21"/>
          <w:szCs w:val="21"/>
          <w:highlight w:val="none"/>
        </w:rPr>
        <w:t xml:space="preserve">______________________（采购人）</w:t>
      </w:r>
      <w:r>
        <w:rPr>
          <w:rFonts w:hAnsi="宋体" w:cs="宋体"/>
          <w:sz w:val="21"/>
          <w:szCs w:val="21"/>
          <w:highlight w:val="none"/>
        </w:rPr>
      </w:r>
      <w:r/>
    </w:p>
    <w:p>
      <w:pPr>
        <w:pStyle w:val="1076"/>
        <w:ind w:firstLine="420"/>
        <w:rPr>
          <w:rFonts w:hAnsi="宋体" w:cs="宋体"/>
          <w:sz w:val="21"/>
          <w:szCs w:val="21"/>
          <w:highlight w:val="none"/>
        </w:rPr>
      </w:pPr>
      <w:r>
        <w:rPr>
          <w:rFonts w:hint="eastAsia" w:hAnsi="宋体" w:cs="宋体"/>
          <w:sz w:val="21"/>
          <w:szCs w:val="21"/>
          <w:highlight w:val="none"/>
        </w:rPr>
        <w:t xml:space="preserve">______</w:t>
      </w:r>
      <w:r>
        <w:rPr>
          <w:rFonts w:hint="eastAsia" w:hAnsi="宋体" w:cs="宋体"/>
          <w:sz w:val="21"/>
          <w:szCs w:val="21"/>
          <w:highlight w:val="none"/>
          <w:u w:val="single"/>
        </w:rPr>
        <w:t xml:space="preserve">(投标人名称)</w:t>
      </w:r>
      <w:r>
        <w:rPr>
          <w:rFonts w:hint="eastAsia" w:hAnsi="宋体" w:cs="宋体"/>
          <w:sz w:val="21"/>
          <w:szCs w:val="21"/>
          <w:highlight w:val="none"/>
        </w:rPr>
        <w:t xml:space="preserve">______，中华人民共和国合法企业，法定地址：____________________。在参与</w:t>
      </w:r>
      <w:r>
        <w:rPr>
          <w:rFonts w:hint="eastAsia" w:hAnsi="宋体" w:cs="宋体"/>
          <w:sz w:val="21"/>
          <w:szCs w:val="21"/>
          <w:highlight w:val="none"/>
          <w:u w:val="single"/>
        </w:rPr>
        <w:t xml:space="preserve">南京鼓楼医院新食堂厨房设备采购项目（项目名称）（项目编号：</w:t>
      </w:r>
      <w:r>
        <w:rPr>
          <w:rFonts w:hint="eastAsia" w:hAnsi="宋体" w:cs="宋体"/>
          <w:sz w:val="21"/>
          <w:szCs w:val="21"/>
          <w:highlight w:val="none"/>
          <w:u w:val="single"/>
          <w:lang w:eastAsia="zh-CN"/>
        </w:rPr>
        <w:t xml:space="preserve">JSZC-320100-JITC-G2025-0371</w:t>
      </w:r>
      <w:r>
        <w:rPr>
          <w:rFonts w:hint="eastAsia" w:hAnsi="宋体" w:cs="宋体"/>
          <w:sz w:val="21"/>
          <w:szCs w:val="21"/>
          <w:highlight w:val="none"/>
          <w:u w:val="single"/>
        </w:rPr>
        <w:t xml:space="preserve">）</w:t>
      </w:r>
      <w:r>
        <w:rPr>
          <w:rFonts w:hint="eastAsia" w:hAnsi="宋体" w:cs="宋体"/>
          <w:sz w:val="21"/>
          <w:szCs w:val="21"/>
          <w:highlight w:val="none"/>
        </w:rPr>
        <w:t xml:space="preserve">协商活动中，我单位授权</w:t>
      </w: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（样式附后）在此次活动中代为公章使用。</w:t>
      </w:r>
      <w:r>
        <w:rPr>
          <w:rFonts w:hAnsi="宋体" w:cs="宋体"/>
          <w:sz w:val="21"/>
          <w:szCs w:val="21"/>
          <w:highlight w:val="none"/>
        </w:rPr>
      </w:r>
      <w:r/>
    </w:p>
    <w:p>
      <w:pPr>
        <w:pStyle w:val="1076"/>
        <w:ind w:firstLine="420"/>
        <w:rPr>
          <w:rFonts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所签署的投标文件、澄清等，我单位承认并同意具备与我单位公章签署等同的法律效力。</w:t>
      </w:r>
      <w:r>
        <w:rPr>
          <w:rFonts w:hAnsi="宋体" w:cs="宋体"/>
          <w:sz w:val="21"/>
          <w:szCs w:val="21"/>
          <w:highlight w:val="none"/>
        </w:rPr>
      </w:r>
      <w:r/>
    </w:p>
    <w:p>
      <w:pPr>
        <w:pStyle w:val="1076"/>
        <w:ind w:firstLine="420"/>
        <w:rPr>
          <w:rFonts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签署的所有文件、协议不因授权的撤销而失效。</w:t>
      </w:r>
      <w:r>
        <w:rPr>
          <w:rFonts w:hAnsi="宋体" w:cs="宋体"/>
          <w:sz w:val="21"/>
          <w:szCs w:val="21"/>
          <w:highlight w:val="none"/>
        </w:rPr>
      </w:r>
      <w:r/>
    </w:p>
    <w:p>
      <w:pPr>
        <w:pStyle w:val="1076"/>
        <w:ind w:right="840" w:firstLine="0"/>
        <w:rPr>
          <w:rFonts w:hAnsi="宋体" w:cs="宋体"/>
          <w:sz w:val="21"/>
          <w:szCs w:val="21"/>
          <w:highlight w:val="none"/>
        </w:rPr>
      </w:pPr>
      <w:r>
        <w:rPr>
          <w:rFonts w:hAnsi="宋体" w:cs="宋体"/>
          <w:sz w:val="21"/>
          <w:szCs w:val="21"/>
          <w:highlight w:val="none"/>
        </w:rPr>
      </w:r>
      <w:r/>
    </w:p>
    <w:p>
      <w:pPr>
        <w:pStyle w:val="1076"/>
        <w:ind w:right="840" w:firstLine="199"/>
        <w:rPr>
          <w:rFonts w:hAnsi="宋体" w:cs="宋体"/>
          <w:sz w:val="21"/>
          <w:szCs w:val="21"/>
          <w:highlight w:val="none"/>
        </w:rPr>
      </w:pPr>
      <w:r>
        <w:rPr>
          <w:rFonts w:hint="eastAsia" w:hAnsi="宋体" w:cs="宋体"/>
          <w:sz w:val="21"/>
          <w:szCs w:val="21"/>
          <w:highlight w:val="none"/>
        </w:rPr>
        <w:t xml:space="preserve">其他形式的印章名称：______________</w:t>
      </w:r>
      <w:r>
        <w:rPr>
          <w:rFonts w:hAnsi="宋体" w:cs="宋体"/>
          <w:sz w:val="21"/>
          <w:szCs w:val="21"/>
          <w:highlight w:val="none"/>
        </w:rPr>
      </w:r>
      <w:r/>
    </w:p>
    <w:p>
      <w:pPr>
        <w:pStyle w:val="1076"/>
        <w:ind w:right="420" w:firstLine="190"/>
        <w:rPr>
          <w:rFonts w:hAnsi="宋体" w:cs="宋体"/>
          <w:sz w:val="21"/>
          <w:szCs w:val="21"/>
          <w:highlight w:val="none"/>
        </w:rPr>
      </w:pPr>
      <w:r>
        <w:rPr>
          <w:rFonts w:hAnsi="宋体" w:cs="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ln>
                      </wps:spPr>
                      <wps:txbx>
                        <w:txbxContent>
                          <w:p>
                            <w:pPr>
                              <w:pStyle w:val="760"/>
                            </w:pPr>
                            <w:r/>
                            <w:r/>
                          </w:p>
                          <w:p>
                            <w:pPr>
                              <w:pStyle w:val="760"/>
                            </w:pPr>
                            <w:r/>
                            <w:r/>
                          </w:p>
                          <w:p>
                            <w:pPr>
                              <w:pStyle w:val="760"/>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pPr>
                        <w:pStyle w:val="760"/>
                      </w:pPr>
                      <w:r/>
                      <w:r/>
                    </w:p>
                    <w:p>
                      <w:pPr>
                        <w:pStyle w:val="760"/>
                      </w:pPr>
                      <w:r/>
                      <w:r/>
                    </w:p>
                    <w:p>
                      <w:pPr>
                        <w:pStyle w:val="760"/>
                      </w:pPr>
                      <w:r/>
                      <w:r/>
                    </w:p>
                  </w:txbxContent>
                </v:textbox>
              </v:shape>
            </w:pict>
          </mc:Fallback>
        </mc:AlternateContent>
      </w:r>
      <w:r>
        <w:rPr>
          <w:rFonts w:hint="eastAsia" w:hAnsi="宋体" w:cs="宋体"/>
          <w:sz w:val="21"/>
          <w:szCs w:val="21"/>
          <w:highlight w:val="none"/>
        </w:rPr>
        <w:t xml:space="preserve">印章样式：</w:t>
      </w:r>
      <w:r>
        <w:rPr>
          <w:rFonts w:hAnsi="宋体" w:cs="宋体"/>
          <w:sz w:val="21"/>
          <w:szCs w:val="21"/>
          <w:highlight w:val="none"/>
        </w:rPr>
      </w:r>
      <w:r/>
    </w:p>
    <w:p>
      <w:pPr>
        <w:pStyle w:val="1076"/>
        <w:ind w:right="420" w:firstLine="4819"/>
        <w:rPr>
          <w:rFonts w:hAnsi="宋体" w:cs="宋体"/>
          <w:sz w:val="21"/>
          <w:szCs w:val="21"/>
          <w:highlight w:val="none"/>
        </w:rPr>
      </w:pPr>
      <w:r>
        <w:rPr>
          <w:rFonts w:hAnsi="宋体" w:cs="宋体"/>
          <w:sz w:val="21"/>
          <w:szCs w:val="21"/>
          <w:highlight w:val="none"/>
        </w:rPr>
      </w:r>
      <w:r/>
    </w:p>
    <w:p>
      <w:pPr>
        <w:pStyle w:val="1076"/>
        <w:ind w:right="420" w:firstLine="3150"/>
        <w:jc w:val="left"/>
        <w:spacing w:line="276" w:lineRule="auto"/>
        <w:rPr>
          <w:rFonts w:hAnsi="宋体" w:cs="宋体"/>
          <w:sz w:val="21"/>
          <w:szCs w:val="21"/>
          <w:highlight w:val="none"/>
        </w:rPr>
      </w:pPr>
      <w:r>
        <w:rPr>
          <w:rFonts w:hAnsi="宋体" w:cs="宋体"/>
          <w:sz w:val="21"/>
          <w:szCs w:val="21"/>
          <w:highlight w:val="none"/>
        </w:rPr>
      </w:r>
      <w:r/>
    </w:p>
    <w:p>
      <w:pPr>
        <w:pStyle w:val="1076"/>
        <w:ind w:right="420" w:firstLine="0"/>
        <w:jc w:val="left"/>
        <w:spacing w:line="276" w:lineRule="auto"/>
        <w:rPr>
          <w:rFonts w:hAnsi="宋体" w:cs="宋体"/>
          <w:sz w:val="21"/>
          <w:szCs w:val="21"/>
          <w:highlight w:val="none"/>
        </w:rPr>
      </w:pPr>
      <w:r>
        <w:rPr>
          <w:rFonts w:hAnsi="宋体" w:cs="宋体"/>
          <w:sz w:val="21"/>
          <w:szCs w:val="21"/>
          <w:highlight w:val="none"/>
        </w:rPr>
      </w:r>
      <w:r/>
    </w:p>
    <w:p>
      <w:pPr>
        <w:pStyle w:val="1076"/>
        <w:ind w:right="420" w:firstLine="0"/>
        <w:jc w:val="left"/>
        <w:spacing w:line="276" w:lineRule="auto"/>
        <w:rPr>
          <w:rFonts w:hAnsi="宋体" w:cs="宋体"/>
          <w:sz w:val="21"/>
          <w:szCs w:val="21"/>
          <w:highlight w:val="none"/>
        </w:rPr>
      </w:pPr>
      <w:r>
        <w:rPr>
          <w:rFonts w:hAnsi="宋体" w:cs="宋体"/>
          <w:sz w:val="21"/>
          <w:szCs w:val="21"/>
          <w:highlight w:val="none"/>
        </w:rPr>
      </w:r>
      <w:r/>
    </w:p>
    <w:p>
      <w:pPr>
        <w:pStyle w:val="1076"/>
        <w:ind w:right="420" w:firstLine="3150"/>
        <w:jc w:val="left"/>
        <w:spacing w:line="276" w:lineRule="auto"/>
        <w:rPr>
          <w:rFonts w:hAnsi="宋体" w:cs="宋体"/>
          <w:sz w:val="21"/>
          <w:szCs w:val="21"/>
          <w:highlight w:val="none"/>
          <w:u w:val="single"/>
        </w:rPr>
      </w:pPr>
      <w:r>
        <w:rPr>
          <w:rFonts w:hint="eastAsia" w:hAnsi="宋体" w:cs="宋体"/>
          <w:sz w:val="21"/>
          <w:szCs w:val="21"/>
          <w:highlight w:val="none"/>
        </w:rPr>
        <w:t xml:space="preserve">投标人名称（公章）：</w:t>
      </w:r>
      <w:r>
        <w:rPr>
          <w:rFonts w:hAnsi="宋体" w:cs="宋体"/>
          <w:sz w:val="21"/>
          <w:szCs w:val="21"/>
          <w:highlight w:val="none"/>
          <w:u w:val="single"/>
        </w:rPr>
      </w:r>
      <w:r/>
    </w:p>
    <w:p>
      <w:pPr>
        <w:pStyle w:val="1076"/>
        <w:ind w:right="420" w:firstLine="3150"/>
        <w:jc w:val="left"/>
        <w:spacing w:line="276" w:lineRule="auto"/>
        <w:rPr>
          <w:rFonts w:hAnsi="宋体" w:cs="宋体"/>
          <w:sz w:val="21"/>
          <w:szCs w:val="21"/>
          <w:highlight w:val="none"/>
        </w:rPr>
      </w:pPr>
      <w:r>
        <w:rPr>
          <w:rFonts w:hAnsi="宋体" w:cs="宋体"/>
          <w:sz w:val="21"/>
          <w:szCs w:val="21"/>
          <w:highlight w:val="none"/>
        </w:rPr>
      </w:r>
      <w:r/>
    </w:p>
    <w:p>
      <w:pPr>
        <w:pStyle w:val="760"/>
        <w:ind w:firstLine="3158"/>
        <w:jc w:val="left"/>
        <w:spacing w:line="276" w:lineRule="auto"/>
        <w:rPr>
          <w:rFonts w:ascii="宋体" w:hAnsi="宋体" w:cs="宋体"/>
          <w:bCs/>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Cs/>
          <w:highlight w:val="none"/>
        </w:rPr>
        <w:t xml:space="preserve">日期：______年______月______日</w:t>
      </w:r>
      <w:r>
        <w:rPr>
          <w:rFonts w:ascii="宋体" w:hAnsi="宋体" w:cs="宋体"/>
          <w:bCs/>
          <w:highlight w:val="none"/>
        </w:rPr>
      </w:r>
      <w:r/>
    </w:p>
    <w:p>
      <w:pPr>
        <w:pStyle w:val="865"/>
        <w:ind w:left="601" w:firstLine="498"/>
        <w:spacing w:before="0"/>
        <w:rPr>
          <w:rFonts w:ascii="宋体" w:hAnsi="宋体" w:cs="宋体"/>
          <w:sz w:val="28"/>
          <w:szCs w:val="24"/>
          <w:highlight w:val="none"/>
        </w:rPr>
      </w:pPr>
      <w:r/>
      <w:bookmarkStart w:id="336" w:name="_Toc107246299"/>
      <w:r/>
      <w:bookmarkStart w:id="337" w:name="_Toc104560916"/>
      <w:r/>
      <w:bookmarkStart w:id="338" w:name="_Toc103848599"/>
      <w:r>
        <w:rPr>
          <w:rFonts w:ascii="宋体" w:hAnsi="宋体" w:cs="宋体"/>
          <w:sz w:val="28"/>
          <w:szCs w:val="24"/>
          <w:highlight w:val="none"/>
        </w:rPr>
        <w:t xml:space="preserve">二、</w:t>
      </w:r>
      <w:r>
        <w:rPr>
          <w:rFonts w:hint="eastAsia" w:ascii="宋体" w:hAnsi="宋体" w:cs="宋体"/>
          <w:sz w:val="28"/>
          <w:szCs w:val="24"/>
          <w:highlight w:val="none"/>
        </w:rPr>
        <w:t xml:space="preserve">技术部分</w:t>
      </w:r>
      <w:bookmarkEnd w:id="336"/>
      <w:r/>
      <w:bookmarkEnd w:id="337"/>
      <w:r/>
      <w:bookmarkEnd w:id="338"/>
      <w:r>
        <w:rPr>
          <w:rFonts w:ascii="宋体" w:hAnsi="宋体" w:cs="宋体"/>
          <w:sz w:val="28"/>
          <w:szCs w:val="24"/>
          <w:highlight w:val="none"/>
        </w:rPr>
      </w:r>
      <w:r/>
    </w:p>
    <w:p>
      <w:pPr>
        <w:pStyle w:val="865"/>
        <w:ind w:firstLine="426"/>
        <w:spacing w:before="0"/>
        <w:rPr>
          <w:rFonts w:ascii="宋体" w:hAnsi="宋体" w:cs="宋体"/>
          <w:bCs w:val="0"/>
          <w:sz w:val="24"/>
          <w:szCs w:val="24"/>
          <w:highlight w:val="none"/>
        </w:rPr>
      </w:pPr>
      <w:r>
        <w:rPr>
          <w:rFonts w:hint="eastAsia" w:ascii="宋体" w:hAnsi="宋体" w:cs="宋体"/>
          <w:bCs w:val="0"/>
          <w:sz w:val="24"/>
          <w:szCs w:val="24"/>
          <w:highlight w:val="none"/>
        </w:rPr>
        <w:t xml:space="preserve">（1）用于本项目产品技术参数证明文件</w:t>
      </w:r>
      <w:r>
        <w:rPr>
          <w:rFonts w:ascii="宋体" w:hAnsi="宋体" w:cs="宋体"/>
          <w:bCs w:val="0"/>
          <w:sz w:val="24"/>
          <w:szCs w:val="24"/>
          <w:highlight w:val="none"/>
        </w:rPr>
      </w:r>
      <w:r/>
    </w:p>
    <w:p>
      <w:pPr>
        <w:pStyle w:val="760"/>
        <w:jc w:val="center"/>
        <w:rPr>
          <w:b/>
          <w:bCs/>
          <w:sz w:val="24"/>
          <w:szCs w:val="32"/>
          <w:highlight w:val="none"/>
        </w:rPr>
      </w:pPr>
      <w:r>
        <w:rPr>
          <w:b/>
          <w:bCs/>
          <w:sz w:val="24"/>
          <w:szCs w:val="32"/>
          <w:highlight w:val="none"/>
        </w:rPr>
      </w:r>
      <w:r/>
    </w:p>
    <w:p>
      <w:pPr>
        <w:pStyle w:val="760"/>
        <w:jc w:val="center"/>
        <w:rPr>
          <w:rFonts w:ascii="宋体" w:hAnsi="宋体" w:cs="宋体"/>
          <w:b/>
          <w:bCs/>
          <w:color w:val="000000"/>
          <w:sz w:val="16"/>
          <w:szCs w:val="16"/>
          <w:highlight w:val="none"/>
          <w:lang w:bidi="ar"/>
        </w:rPr>
      </w:pPr>
      <w:r>
        <w:rPr>
          <w:rFonts w:hint="eastAsia"/>
          <w:b/>
          <w:bCs/>
          <w:sz w:val="24"/>
          <w:szCs w:val="32"/>
          <w:highlight w:val="none"/>
        </w:rPr>
        <w:t xml:space="preserve">“▲”重要技术指标</w:t>
      </w:r>
      <w:r>
        <w:rPr>
          <w:rFonts w:ascii="宋体" w:hAnsi="宋体" w:cs="宋体"/>
          <w:b/>
          <w:bCs/>
          <w:color w:val="000000"/>
          <w:sz w:val="16"/>
          <w:szCs w:val="16"/>
          <w:highlight w:val="none"/>
          <w:lang w:bidi="ar"/>
        </w:rPr>
      </w:r>
      <w:r/>
    </w:p>
    <w:p>
      <w:pPr>
        <w:pStyle w:val="760"/>
        <w:rPr>
          <w:b/>
          <w:bCs/>
          <w:sz w:val="24"/>
          <w:szCs w:val="32"/>
          <w:highlight w:val="none"/>
        </w:rPr>
      </w:pPr>
      <w:r>
        <w:rPr>
          <w:rFonts w:hint="eastAsia"/>
          <w:b/>
          <w:bCs/>
          <w:sz w:val="24"/>
          <w:szCs w:val="32"/>
          <w:highlight w:val="none"/>
        </w:rPr>
        <w:t xml:space="preserve">标段1：厨房成品类（8项重要技术指标）</w:t>
      </w:r>
      <w:r>
        <w:rPr>
          <w:b/>
          <w:bCs/>
          <w:sz w:val="24"/>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712"/>
        <w:gridCol w:w="5002"/>
        <w:gridCol w:w="1378"/>
        <w:gridCol w:w="1378"/>
      </w:tblGrid>
      <w:tr>
        <w:trPr/>
        <w:tc>
          <w:tcPr>
            <w:tcW w:w="647"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序号</w:t>
            </w: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名称</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投标产品重要参数</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投标产品响应情况</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证明材料所在页码</w:t>
            </w: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0"/>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四门中温高身雪柜</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风冷 ，内外箱SUS304材质，厚度≥1.0mm.门带锁适放1/1及2/1GN容器制冷机组安装在顶部, 可拆卸采用耐用高效节能的压缩机组采用无CFC的环保冷媒 , ≥75mm厚ODP为零的环保保温材料强力风冷系统智能化控制面板，可进行数据传输，外接双温控探头，具有风鸣报警及故障码显示功能可承受≥43℃环境温度温度：-2℃~+2℃，配有16件GN2/1浸塑层架4只≥150mm高不锈钢可调柜脚功率：≥0.99KW  220V/1/50Hz。</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both"/>
              <w:widowControl w:val="off"/>
              <w:rPr>
                <w:rFonts w:ascii="宋体" w:hAnsi="宋体" w:eastAsia="宋体" w:cs="宋体"/>
                <w:color w:val="000000"/>
                <w:sz w:val="20"/>
                <w:szCs w:val="20"/>
                <w:highlight w:val="none"/>
                <w:lang w:val="en-US" w:eastAsia="zh-CN" w:bidi="ar"/>
              </w:rPr>
            </w:pPr>
            <w:r>
              <w:rPr>
                <w:rFonts w:eastAsia="宋体"/>
                <w:b/>
                <w:bCs/>
                <w:color w:val="000000"/>
                <w:sz w:val="20"/>
                <w:szCs w:val="20"/>
                <w:highlight w:val="none"/>
                <w:lang w:val="en-US" w:eastAsia="zh-CN" w:bidi="ar"/>
              </w:rPr>
              <w:t xml:space="preserve">投标人须提供证明所投产品技术参数符合</w:t>
            </w:r>
            <w:r>
              <w:rPr>
                <w:rFonts w:hint="eastAsia" w:eastAsia="宋体"/>
                <w:b/>
                <w:bCs/>
                <w:color w:val="000000"/>
                <w:sz w:val="20"/>
                <w:szCs w:val="20"/>
                <w:highlight w:val="none"/>
                <w:lang w:val="en-US" w:eastAsia="zh-CN" w:bidi="ar"/>
              </w:rPr>
              <w:t xml:space="preserve">本项产品</w:t>
            </w:r>
            <w:r>
              <w:rPr>
                <w:rFonts w:eastAsia="宋体"/>
                <w:b/>
                <w:bCs/>
                <w:color w:val="000000"/>
                <w:sz w:val="20"/>
                <w:szCs w:val="20"/>
                <w:highlight w:val="none"/>
                <w:lang w:val="en-US" w:eastAsia="zh-CN" w:bidi="ar"/>
              </w:rPr>
              <w:t xml:space="preserve">招标要求的文件，如：带CMA标识的检测报告复印件等材料。</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0"/>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双动双速和面机</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材质：304不锈钢，料桶容积:≥50L,最大和面量≥ 16KG，设有安全网罩，保护使用者安全，提供备品备件；吸水量高≥60%；SUS304不锈钢和面桶≥3.0mm，可快速卸或装和面桶，动力系统使用大扭矩变频调速电机。</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both"/>
              <w:widowControl w:val="off"/>
              <w:rPr>
                <w:rFonts w:ascii="宋体" w:hAnsi="宋体" w:eastAsia="宋体" w:cs="宋体"/>
                <w:color w:val="000000"/>
                <w:sz w:val="20"/>
                <w:szCs w:val="20"/>
                <w:highlight w:val="none"/>
                <w:lang w:val="en-US" w:eastAsia="zh-CN" w:bidi="ar"/>
              </w:rPr>
            </w:pPr>
            <w:r>
              <w:rPr>
                <w:rFonts w:hint="eastAsia" w:eastAsia="宋体"/>
                <w:b/>
                <w:bCs/>
                <w:color w:val="000000"/>
                <w:sz w:val="20"/>
                <w:szCs w:val="20"/>
                <w:highlight w:val="none"/>
                <w:lang w:val="en-US" w:eastAsia="zh-CN" w:bidi="ar"/>
              </w:rPr>
              <w:t xml:space="preserve">投标人须提供证明所投产品技术参数符合本项产品招标要求的文件，如：带CMA标识的检测报告复印件等材料。</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0"/>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三层九盘烤箱</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sz w:val="20"/>
                <w:szCs w:val="20"/>
                <w:highlight w:val="none"/>
                <w:lang w:val="en-US" w:eastAsia="zh-CN" w:bidi="ar"/>
              </w:rPr>
            </w:pPr>
            <w:r>
              <w:rPr>
                <w:rFonts w:eastAsia="宋体"/>
                <w:sz w:val="20"/>
                <w:szCs w:val="20"/>
                <w:highlight w:val="none"/>
                <w:lang w:val="en-US" w:eastAsia="zh-CN" w:bidi="ar"/>
              </w:rPr>
              <w:t xml:space="preserve">每台配≥20个钛合金不粘烤盘；微电脑控制设计带有≥12个记忆功能键，超大玻璃门设计，内置照明灯，可观察烘烤效果，提供专用工具，方便拆卸检修。烤盘采用铝质，板材厚度≥1.2mm，烤盘网架由铁质升级为304#不锈钢，有一层带蒸汽式，后通风隔板夹层设计，防止打开排烟阀箱内温度快速抽走，加热管选用304#材质，特设超高温安全保护装置，使用更加安全。</w:t>
            </w:r>
            <w:r>
              <w:rPr>
                <w:rFonts w:eastAsia="宋体"/>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both"/>
              <w:widowControl w:val="off"/>
              <w:rPr>
                <w:rFonts w:ascii="宋体" w:hAnsi="宋体" w:eastAsia="宋体" w:cs="宋体"/>
                <w:color w:val="000000"/>
                <w:sz w:val="20"/>
                <w:szCs w:val="20"/>
                <w:highlight w:val="none"/>
                <w:lang w:val="en-US" w:eastAsia="zh-CN" w:bidi="ar"/>
              </w:rPr>
            </w:pPr>
            <w:r>
              <w:rPr>
                <w:rFonts w:hint="eastAsia" w:eastAsia="宋体"/>
                <w:b/>
                <w:bCs/>
                <w:color w:val="000000"/>
                <w:sz w:val="20"/>
                <w:szCs w:val="20"/>
                <w:highlight w:val="none"/>
                <w:lang w:val="en-US" w:eastAsia="zh-CN" w:bidi="ar"/>
              </w:rPr>
              <w:t xml:space="preserve">投标人须提供证明所投产品技术参数符合本项产品招标要求的文件，如：带CMA标识的检测报告复印件等材料。</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0"/>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多功能切菜机</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电源电压：220V/50HZ</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电机功率：1.5KW</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生产能力：300-1000KG/H</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叶菜切段规格：1-60mm(可调)</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传送带宽：120mm  机器需加大料斗，便于入料，加高机身，便于出料，提供专用工具，安装要求以及货物拆装和维修时所需的特殊工具。</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球茎切菜规格：可订做，切片2-10mm，切丝2-10mm，切丁6/8/10/12/15/20/25（mm)</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left"/>
              <w:widowControl/>
              <w:rPr>
                <w:rFonts w:ascii="宋体" w:hAnsi="宋体" w:eastAsia="宋体" w:cs="宋体"/>
                <w:color w:val="000000"/>
                <w:sz w:val="20"/>
                <w:szCs w:val="20"/>
                <w:highlight w:val="none"/>
                <w:lang w:val="en-US" w:eastAsia="zh-CN" w:bidi="ar"/>
              </w:rPr>
            </w:pPr>
            <w:r>
              <w:rPr>
                <w:rFonts w:hint="eastAsia" w:eastAsia="宋体"/>
                <w:b/>
                <w:bCs/>
                <w:sz w:val="20"/>
                <w:szCs w:val="20"/>
                <w:highlight w:val="none"/>
                <w:lang w:val="en-US" w:eastAsia="zh-CN" w:bidi="ar"/>
              </w:rPr>
              <w:t xml:space="preserve">1、</w:t>
            </w:r>
            <w:r>
              <w:rPr>
                <w:rFonts w:eastAsia="宋体"/>
                <w:b/>
                <w:bCs/>
                <w:sz w:val="20"/>
                <w:szCs w:val="20"/>
                <w:highlight w:val="none"/>
                <w:lang w:val="en-US" w:eastAsia="zh-CN" w:bidi="ar"/>
              </w:rPr>
              <w:t xml:space="preserve">提供符合SB/T238-2008《切菜机技术条件》的检测报告复印件。</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0"/>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eastAsia="宋体"/>
                <w:sz w:val="21"/>
                <w:szCs w:val="24"/>
                <w:highlight w:val="none"/>
                <w:lang w:val="en-US" w:eastAsia="zh-CN" w:bidi="ar-SA"/>
              </w:rPr>
              <w:t xml:space="preserve">双门立式保温柜</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color w:val="0d0d0d"/>
                <w:sz w:val="20"/>
                <w:szCs w:val="20"/>
                <w:highlight w:val="none"/>
                <w:lang w:val="en-US" w:eastAsia="zh-CN" w:bidi="ar"/>
              </w:rPr>
            </w:pPr>
            <w:r>
              <w:rPr>
                <w:rFonts w:eastAsia="宋体"/>
                <w:color w:val="0d0d0d"/>
                <w:sz w:val="20"/>
                <w:szCs w:val="20"/>
                <w:highlight w:val="none"/>
                <w:lang w:val="en-US" w:eastAsia="zh-CN" w:bidi="ar"/>
              </w:rPr>
              <w:t xml:space="preserve">材质：采用304#不锈钢板制作厚度均需≥1.5mm</w:t>
            </w:r>
            <w:r>
              <w:rPr>
                <w:rFonts w:eastAsia="宋体"/>
                <w:color w:val="0d0d0d"/>
                <w:sz w:val="20"/>
                <w:szCs w:val="20"/>
                <w:highlight w:val="none"/>
                <w:lang w:val="en-US" w:eastAsia="zh-CN" w:bidi="ar"/>
              </w:rPr>
              <w:br w:type="textWrapping" w:clear="all"/>
            </w:r>
            <w:r>
              <w:rPr>
                <w:rFonts w:eastAsia="宋体"/>
                <w:color w:val="0d0d0d"/>
                <w:sz w:val="20"/>
                <w:szCs w:val="20"/>
                <w:highlight w:val="none"/>
                <w:lang w:val="en-US" w:eastAsia="zh-CN" w:bidi="ar"/>
              </w:rPr>
              <w:t xml:space="preserve">温度范围：60-80°C</w:t>
            </w:r>
            <w:r>
              <w:rPr>
                <w:rFonts w:eastAsia="宋体"/>
                <w:color w:val="ff0000"/>
                <w:sz w:val="20"/>
                <w:szCs w:val="20"/>
                <w:highlight w:val="none"/>
                <w:lang w:val="en-US" w:eastAsia="zh-CN" w:bidi="ar"/>
              </w:rPr>
              <w:br w:type="textWrapping" w:clear="all"/>
            </w:r>
            <w:r>
              <w:rPr>
                <w:rFonts w:eastAsia="宋体"/>
                <w:color w:val="0d0d0d"/>
                <w:sz w:val="20"/>
                <w:szCs w:val="20"/>
                <w:highlight w:val="none"/>
                <w:lang w:val="en-US" w:eastAsia="zh-CN" w:bidi="ar"/>
              </w:rPr>
              <w:t xml:space="preserve">整体拉伸内胆，角度圆润，清洁无死角。</w:t>
            </w:r>
            <w:r>
              <w:rPr>
                <w:rFonts w:eastAsia="宋体"/>
                <w:color w:val="0d0d0d"/>
                <w:sz w:val="20"/>
                <w:szCs w:val="20"/>
                <w:highlight w:val="none"/>
                <w:lang w:val="en-US" w:eastAsia="zh-CN" w:bidi="ar"/>
              </w:rPr>
              <w:br w:type="textWrapping" w:clear="all"/>
            </w:r>
            <w:r>
              <w:rPr>
                <w:rFonts w:eastAsia="宋体"/>
                <w:color w:val="0d0d0d"/>
                <w:sz w:val="20"/>
                <w:szCs w:val="20"/>
                <w:highlight w:val="none"/>
                <w:lang w:val="en-US" w:eastAsia="zh-CN" w:bidi="ar"/>
              </w:rPr>
              <w:t xml:space="preserve">对流送风和加热模式，升温快，保温温度恒定均匀整体发泡，隔热效果佳，防止热量流失。</w:t>
            </w:r>
            <w:r>
              <w:rPr>
                <w:rFonts w:eastAsia="宋体"/>
                <w:color w:val="0d0d0d"/>
                <w:sz w:val="20"/>
                <w:szCs w:val="20"/>
                <w:highlight w:val="none"/>
                <w:lang w:val="en-US" w:eastAsia="zh-CN" w:bidi="ar"/>
              </w:rPr>
              <w:br w:type="textWrapping" w:clear="all"/>
            </w:r>
            <w:r>
              <w:rPr>
                <w:rFonts w:eastAsia="宋体"/>
                <w:color w:val="0d0d0d"/>
                <w:sz w:val="20"/>
                <w:szCs w:val="20"/>
                <w:highlight w:val="none"/>
                <w:lang w:val="en-US" w:eastAsia="zh-CN" w:bidi="ar"/>
              </w:rPr>
              <w:t xml:space="preserve">电加热产生湿气，在保温过程中保持食物最佳润泽，口感。</w:t>
            </w:r>
            <w:r>
              <w:rPr>
                <w:rFonts w:eastAsia="宋体"/>
                <w:color w:val="0d0d0d"/>
                <w:sz w:val="20"/>
                <w:szCs w:val="20"/>
                <w:highlight w:val="none"/>
                <w:lang w:val="en-US" w:eastAsia="zh-CN" w:bidi="ar"/>
              </w:rPr>
              <w:br w:type="textWrapping" w:clear="all"/>
            </w:r>
            <w:r>
              <w:rPr>
                <w:rFonts w:eastAsia="宋体"/>
                <w:color w:val="0d0d0d"/>
                <w:sz w:val="20"/>
                <w:szCs w:val="20"/>
                <w:highlight w:val="none"/>
                <w:lang w:val="en-US" w:eastAsia="zh-CN" w:bidi="ar"/>
              </w:rPr>
              <w:t xml:space="preserve">温度精确可调，适应不同食物的保温要求。</w:t>
            </w:r>
            <w:r>
              <w:rPr>
                <w:rFonts w:eastAsia="宋体"/>
                <w:color w:val="0d0d0d"/>
                <w:sz w:val="20"/>
                <w:szCs w:val="20"/>
                <w:highlight w:val="none"/>
                <w:lang w:val="en-US" w:eastAsia="zh-CN" w:bidi="ar"/>
              </w:rPr>
              <w:br w:type="textWrapping" w:clear="all"/>
            </w:r>
            <w:r>
              <w:rPr>
                <w:rFonts w:eastAsia="宋体"/>
                <w:color w:val="0d0d0d"/>
                <w:sz w:val="20"/>
                <w:szCs w:val="20"/>
                <w:highlight w:val="none"/>
                <w:lang w:val="en-US" w:eastAsia="zh-CN" w:bidi="ar"/>
              </w:rPr>
              <w:t xml:space="preserve">设有自动保护功能，食物和设备双重安全。</w:t>
            </w:r>
            <w:r>
              <w:rPr>
                <w:rFonts w:eastAsia="宋体"/>
                <w:color w:val="0d0d0d"/>
                <w:sz w:val="20"/>
                <w:szCs w:val="20"/>
                <w:highlight w:val="none"/>
                <w:lang w:val="en-US" w:eastAsia="zh-CN" w:bidi="ar"/>
              </w:rPr>
            </w:r>
            <w:r/>
          </w:p>
          <w:p>
            <w:pPr>
              <w:pStyle w:val="760"/>
              <w:jc w:val="both"/>
              <w:widowControl w:val="off"/>
              <w:rPr>
                <w:rFonts w:eastAsia="宋体"/>
                <w:b/>
                <w:bCs/>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d0d0d"/>
                <w:sz w:val="20"/>
                <w:szCs w:val="20"/>
                <w:highlight w:val="none"/>
                <w:lang w:val="en-US" w:eastAsia="zh-CN" w:bidi="ar"/>
              </w:rPr>
              <w:t xml:space="preserve">投标人须提供证明所投产品技术参数符合本项产品招标要求的文件，如：带CMA标识的检测报告复印件等材料。</w:t>
            </w:r>
            <w:r>
              <w:rPr>
                <w:rFonts w:eastAsia="宋体"/>
                <w:b/>
                <w:bCs/>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0"/>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eastAsia="宋体"/>
                <w:sz w:val="21"/>
                <w:szCs w:val="24"/>
                <w:highlight w:val="none"/>
                <w:lang w:val="en-US" w:eastAsia="zh-CN" w:bidi="ar-SA"/>
              </w:rPr>
              <w:t xml:space="preserve">六头红外煲仔灶</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功率：≥3.5KW</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6，寿命长：进口高效镍铬丝发热盘，均匀加热；电热丝寿命极长，机芯、线盘双通道散热；</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旋转式五档火力轻松调节</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可在160~265V范围内宽电压正常工作；高压限功技术，确保炉盘在高压时工作在安全的范围。</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面板SUS304不锈钢，厚度≥1.5mm，侧板厚度≥1.5mm；</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高档不锈钢立体三防保护，防屏蔽机壳设计；智能节能型保护装置：将炉面温度控制在一定范围，起到保护和节能的作用；不挑锅具：开放式加热，铁锅、铝锅、紫砂锅、陶瓷锅、玻璃锅、不锈钢锅等各种材质的平底锅都适合；</w:t>
            </w:r>
            <w:r>
              <w:rPr>
                <w:rFonts w:eastAsia="宋体"/>
                <w:color w:val="000000"/>
                <w:sz w:val="20"/>
                <w:szCs w:val="20"/>
                <w:highlight w:val="none"/>
                <w:lang w:val="en-US" w:eastAsia="zh-CN" w:bidi="ar"/>
              </w:rPr>
            </w:r>
            <w:r/>
          </w:p>
          <w:p>
            <w:pPr>
              <w:pStyle w:val="760"/>
              <w:jc w:val="both"/>
              <w:widowControl w:val="off"/>
              <w:rPr>
                <w:rFonts w:eastAsia="宋体"/>
                <w:b/>
                <w:bCs/>
                <w:sz w:val="20"/>
                <w:szCs w:val="20"/>
                <w:highlight w:val="none"/>
                <w:lang w:val="en-US" w:eastAsia="zh-CN" w:bidi="ar"/>
              </w:rPr>
            </w:pPr>
            <w:r>
              <w:rPr>
                <w:rFonts w:eastAsia="宋体"/>
                <w:b/>
                <w:bCs/>
                <w:color w:val="000000"/>
                <w:sz w:val="20"/>
                <w:szCs w:val="20"/>
                <w:highlight w:val="none"/>
                <w:lang w:val="en-US" w:eastAsia="zh-CN" w:bidi="ar"/>
              </w:rPr>
              <w:t xml:space="preserve">▲</w:t>
            </w:r>
            <w:r>
              <w:rPr>
                <w:rFonts w:hint="eastAsia" w:eastAsia="宋体"/>
                <w:b/>
                <w:bCs/>
                <w:color w:val="000000"/>
                <w:sz w:val="20"/>
                <w:szCs w:val="20"/>
                <w:highlight w:val="none"/>
                <w:lang w:val="en-US" w:eastAsia="zh-CN" w:bidi="ar"/>
              </w:rPr>
              <w:t xml:space="preserve">投标人须提供证明所投产品技术参数符合本项产品招标要求的文件，如：带CMA标识的检测报告复印件等材料。</w:t>
            </w:r>
            <w:r>
              <w:rPr>
                <w:rFonts w:eastAsia="宋体"/>
                <w:b/>
                <w:bCs/>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0"/>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eastAsia="宋体"/>
                <w:sz w:val="21"/>
                <w:szCs w:val="24"/>
                <w:highlight w:val="none"/>
                <w:lang w:val="en-US" w:eastAsia="zh-CN" w:bidi="ar-SA"/>
              </w:rPr>
              <w:t xml:space="preserve">蒸汽式双门蒸饭箱</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生产能力：140kg--170kg/40分钟，蒸汽耗量：≤100kg/h；材质：外壳采用≥304-1.2mm不锈钢，内胆采用≥304-1.0mm不锈钢；蒸盘数量：配套≥24个蒸饭（304材质≥1.2 mm不锈钢），炉体骨架结构≥40X4的不锈钢角铁；蒸箱采用二次蒸发结构，蒸汽水箱采用≥304-1.2mm厚不锈钢板； 装有具自动供水功能的不锈钢箱一套和自动蒸气过压释放系统，安装辅材，疏水器，减压阀，压力表等。</w:t>
            </w:r>
            <w:r>
              <w:rPr>
                <w:rFonts w:eastAsia="宋体"/>
                <w:color w:val="000000"/>
                <w:sz w:val="20"/>
                <w:szCs w:val="20"/>
                <w:highlight w:val="none"/>
                <w:lang w:val="en-US" w:eastAsia="zh-CN" w:bidi="ar"/>
              </w:rPr>
            </w:r>
            <w:r/>
          </w:p>
          <w:p>
            <w:pPr>
              <w:pStyle w:val="760"/>
              <w:jc w:val="both"/>
              <w:widowControl w:val="off"/>
              <w:rPr>
                <w:rFonts w:eastAsia="宋体"/>
                <w:b/>
                <w:bCs/>
                <w:sz w:val="20"/>
                <w:szCs w:val="20"/>
                <w:highlight w:val="none"/>
                <w:lang w:val="en-US" w:eastAsia="zh-CN" w:bidi="ar"/>
              </w:rPr>
            </w:pPr>
            <w:r>
              <w:rPr>
                <w:rFonts w:eastAsia="宋体"/>
                <w:b/>
                <w:bCs/>
                <w:color w:val="000000"/>
                <w:sz w:val="20"/>
                <w:szCs w:val="20"/>
                <w:highlight w:val="none"/>
                <w:lang w:val="en-US" w:eastAsia="zh-CN" w:bidi="ar"/>
              </w:rPr>
              <w:t xml:space="preserve">▲</w:t>
            </w:r>
            <w:r>
              <w:rPr>
                <w:rFonts w:hint="eastAsia" w:eastAsia="宋体"/>
                <w:b/>
                <w:bCs/>
                <w:color w:val="000000"/>
                <w:sz w:val="20"/>
                <w:szCs w:val="20"/>
                <w:highlight w:val="none"/>
                <w:lang w:val="en-US" w:eastAsia="zh-CN" w:bidi="ar"/>
              </w:rPr>
              <w:t xml:space="preserve">投标人须提供证明所投产品技术参数符合本项产品招标要求的文件，如：带CMA标识的检测报告复印件等材料。</w:t>
            </w:r>
            <w:r>
              <w:rPr>
                <w:rFonts w:eastAsia="宋体"/>
                <w:b/>
                <w:bCs/>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0"/>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eastAsia="宋体"/>
                <w:sz w:val="21"/>
                <w:szCs w:val="24"/>
                <w:highlight w:val="none"/>
                <w:lang w:val="en-US" w:eastAsia="zh-CN" w:bidi="ar-SA"/>
              </w:rPr>
              <w:t xml:space="preserve">蒸汽可倾式间接加热汤锅(500升)连底座</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both"/>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材质：全部用SUS304#不锈钢板</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锅体可倾，便于出料，提供备品备件；</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容积≥500L 内锅口径≥1200，配有安全扣。</w:t>
            </w:r>
            <w:r>
              <w:rPr>
                <w:rFonts w:eastAsia="宋体"/>
                <w:color w:val="000000"/>
                <w:sz w:val="20"/>
                <w:szCs w:val="20"/>
                <w:highlight w:val="none"/>
                <w:lang w:val="en-US" w:eastAsia="zh-CN" w:bidi="ar"/>
              </w:rPr>
            </w:r>
            <w:r/>
          </w:p>
          <w:p>
            <w:pPr>
              <w:pStyle w:val="760"/>
              <w:jc w:val="both"/>
              <w:widowControl w:val="off"/>
              <w:rPr>
                <w:rFonts w:eastAsia="宋体"/>
                <w:b/>
                <w:bCs/>
                <w:sz w:val="20"/>
                <w:szCs w:val="20"/>
                <w:highlight w:val="none"/>
                <w:lang w:val="en-US" w:eastAsia="zh-CN" w:bidi="ar"/>
              </w:rPr>
            </w:pPr>
            <w:r>
              <w:rPr>
                <w:rFonts w:eastAsia="宋体"/>
                <w:b/>
                <w:bCs/>
                <w:color w:val="000000"/>
                <w:sz w:val="20"/>
                <w:szCs w:val="20"/>
                <w:highlight w:val="none"/>
                <w:lang w:val="en-US" w:eastAsia="zh-CN" w:bidi="ar"/>
              </w:rPr>
              <w:t xml:space="preserve">▲</w:t>
            </w:r>
            <w:r>
              <w:rPr>
                <w:rFonts w:hint="eastAsia" w:eastAsia="宋体"/>
                <w:b/>
                <w:bCs/>
                <w:color w:val="000000"/>
                <w:sz w:val="20"/>
                <w:szCs w:val="20"/>
                <w:highlight w:val="none"/>
                <w:lang w:val="en-US" w:eastAsia="zh-CN" w:bidi="ar"/>
              </w:rPr>
              <w:t xml:space="preserve">投标人须提供证明所投产品技术参数符合本项产品招标要求的文件，如：带CMA标识的检测报告复印件等材料。</w:t>
            </w:r>
            <w:r>
              <w:rPr>
                <w:rFonts w:eastAsia="宋体"/>
                <w:b/>
                <w:bCs/>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bl>
    <w:p>
      <w:pPr>
        <w:pStyle w:val="760"/>
        <w:rPr>
          <w:b/>
          <w:bCs/>
          <w:sz w:val="24"/>
          <w:szCs w:val="32"/>
          <w:highlight w:val="none"/>
        </w:rPr>
      </w:pPr>
      <w:r>
        <w:rPr>
          <w:rFonts w:hint="eastAsia"/>
          <w:b/>
          <w:bCs/>
          <w:sz w:val="24"/>
          <w:szCs w:val="32"/>
          <w:highlight w:val="none"/>
        </w:rPr>
        <w:br w:type="page" w:clear="all"/>
      </w:r>
      <w:r>
        <w:rPr>
          <w:b/>
          <w:bCs/>
          <w:sz w:val="24"/>
          <w:szCs w:val="32"/>
          <w:highlight w:val="none"/>
        </w:rPr>
      </w:r>
      <w:r/>
    </w:p>
    <w:p>
      <w:pPr>
        <w:pStyle w:val="760"/>
        <w:rPr>
          <w:b/>
          <w:bCs/>
          <w:sz w:val="24"/>
          <w:szCs w:val="32"/>
          <w:highlight w:val="none"/>
        </w:rPr>
      </w:pPr>
      <w:r>
        <w:rPr>
          <w:rFonts w:hint="eastAsia"/>
          <w:b/>
          <w:bCs/>
          <w:sz w:val="24"/>
          <w:szCs w:val="32"/>
          <w:highlight w:val="none"/>
        </w:rPr>
        <w:t xml:space="preserve">标段2：厨房洗消类（5项重要技术指标）</w:t>
      </w:r>
      <w:r>
        <w:rPr>
          <w:b/>
          <w:bCs/>
          <w:sz w:val="24"/>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712"/>
        <w:gridCol w:w="5002"/>
        <w:gridCol w:w="1378"/>
        <w:gridCol w:w="1378"/>
      </w:tblGrid>
      <w:tr>
        <w:trPr/>
        <w:tc>
          <w:tcPr>
            <w:tcW w:w="647"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序号</w:t>
            </w: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名称</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投标产品重要参数</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投标产品响应情况</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证明材料所在页码</w:t>
            </w: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1"/>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蒸汽消毒房</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sz w:val="20"/>
                <w:szCs w:val="20"/>
                <w:highlight w:val="none"/>
                <w:lang w:val="en-US" w:eastAsia="zh-CN" w:bidi="ar"/>
              </w:rPr>
            </w:pPr>
            <w:r>
              <w:rPr>
                <w:rFonts w:eastAsia="宋体"/>
                <w:color w:val="000000"/>
                <w:sz w:val="20"/>
                <w:szCs w:val="20"/>
                <w:highlight w:val="none"/>
                <w:lang w:val="en-US" w:eastAsia="zh-CN" w:bidi="ar"/>
              </w:rPr>
              <w:t xml:space="preserve">库板表面材质:双面304不锈钢板,板厚≥0.8mm；实厚≥ 0.6mm，≥ 100mm厚耐高温B1级阻燃发泡保温房板，≥ 3.3mm压花防滑铝板，与外地面平行，便于推车；库内天花地台墙身均</w:t>
            </w:r>
            <w:r>
              <w:rPr>
                <w:rFonts w:eastAsia="宋体"/>
                <w:color w:val="000000"/>
                <w:sz w:val="20"/>
                <w:szCs w:val="20"/>
                <w:highlight w:val="none"/>
                <w:lang w:val="en-US" w:eastAsia="zh-CN" w:bidi="ar"/>
              </w:rPr>
              <w:t xml:space="preserve">为整体成型R20圆弧角，便于清洁；门在开启小于90度时自动关闭式门铰；库内安装防水、防暴及防尘LED白光照明灯，库内照明亮度400Lux/m3；采用蒸汽加热消毒方式；周边均以乙烯基垫料封合；重型门铰、液压闭门器、库门拉手、内部安全锁为优质品牌，一个门配2个门铰链；电子温度显示温度表；库底板采用埋地式做法，埋地深度200mm（包括100mm厚保温底板）；安全控制：电控采用微电脑智能保护，拥有超温保护、漏电保护及有障碍无法启动装置，内设自助开门装置确保任何情况下人员及设备的安全，使用三防三色警示报警闪灯提示故障</w:t>
            </w:r>
            <w:r>
              <w:rPr>
                <w:rFonts w:eastAsia="宋体"/>
                <w:sz w:val="20"/>
                <w:szCs w:val="20"/>
                <w:highlight w:val="none"/>
                <w:lang w:val="en-US" w:eastAsia="zh-CN" w:bidi="ar"/>
              </w:rPr>
              <w:t xml:space="preserve">，提供备品备件。</w:t>
            </w:r>
            <w:r>
              <w:rPr>
                <w:rFonts w:eastAsia="宋体"/>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both"/>
              <w:widowControl w:val="off"/>
              <w:rPr>
                <w:rFonts w:ascii="宋体" w:hAnsi="宋体" w:eastAsia="宋体" w:cs="宋体"/>
                <w:color w:val="000000"/>
                <w:sz w:val="20"/>
                <w:szCs w:val="20"/>
                <w:highlight w:val="none"/>
                <w:lang w:val="en-US" w:eastAsia="zh-CN" w:bidi="ar"/>
              </w:rPr>
            </w:pPr>
            <w:r>
              <w:rPr>
                <w:rFonts w:eastAsia="宋体"/>
                <w:b/>
                <w:bCs/>
                <w:sz w:val="21"/>
                <w:szCs w:val="24"/>
                <w:highlight w:val="none"/>
                <w:lang w:val="en-US" w:eastAsia="zh-CN" w:bidi="ar-SA"/>
              </w:rPr>
              <w:t xml:space="preserve">须提供</w:t>
            </w:r>
            <w:r>
              <w:rPr>
                <w:rFonts w:eastAsia="宋体"/>
                <w:b/>
                <w:bCs/>
                <w:sz w:val="20"/>
                <w:szCs w:val="24"/>
                <w:highlight w:val="none"/>
                <w:lang w:val="en-US" w:eastAsia="zh-CN" w:bidi="ar-SA"/>
              </w:rPr>
              <w:t xml:space="preserve">针对</w:t>
            </w:r>
            <w:r>
              <w:rPr>
                <w:rFonts w:eastAsia="宋体"/>
                <w:b/>
                <w:bCs/>
                <w:sz w:val="20"/>
                <w:szCs w:val="20"/>
                <w:highlight w:val="none"/>
                <w:lang w:val="en-US" w:eastAsia="zh-CN" w:bidi="ar"/>
              </w:rPr>
              <w:t xml:space="preserve">B1级冷库板防火等级的</w:t>
            </w:r>
            <w:r>
              <w:rPr>
                <w:rFonts w:eastAsia="宋体"/>
                <w:b/>
                <w:bCs/>
                <w:sz w:val="20"/>
                <w:szCs w:val="24"/>
                <w:highlight w:val="none"/>
                <w:lang w:val="en-US" w:eastAsia="zh-CN" w:bidi="ar-SA"/>
              </w:rPr>
              <w:t xml:space="preserve">CMA标识的检测报告复印件。</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1"/>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蒸汽长龙式洗碗机</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最大洗涤速度（履带速度）：0.9-2米/分钟（6000碟/小时，8寸碟计算）；机器总功率：≤60kW；耗水量：≤230L/小时，功能区块：入口区，机器入口长度≥900mm，机器入口宽度≥612mm；机器入口高度≥440mm。</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入口区配置风罩，减少废热气对人的侵袭及向外溢出；进口端侧护板可拆卸，易于清洁，不留卫生死角。入口红外线感应传感器，自动检测餐具，操作更加方面。</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主洗区：清洗泵功率≥1.5kW，水缸容量≥82L， 清洗温度55-60℃ 漂洗温度82-90℃，加热功率≤18kW，清洗臂抽屉式安装，不锈钢金属材料，耐油碱腐蚀；耐高温、不易变形、不易老化。洗臂数量≥上4根/组，下4根/组。</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双喷淋区： 喷淋温度≥82℃（当进水温度为10℃时实测），耗水量≤350L  喷淋温度≥82℃。</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出口区：机器出口长度≥1200mm，机器出口工作面高度≤860mm 出口区四周围边可拆，带吹风干燥功能，易于清洁，不留卫生死角。</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传送系统：采用高强度工程塑料；整机防水，密封：清洗、喷淋模块保证完全密封，防水性更好，同时防止老鼠对线路的破坏，降低维修费用。</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控制系统：自动启动、延时，简化操作，操作人员只需简单培训便可上岗操作手动+自动切换，机器控制出现故障可通过手动档位继续运行，保证机器的稳定性；电子温度显示，清晰、直观，观察方便。升温箱分级加热控制，双温度探头监测减小温度波动，达到最佳喷淋效果。</w:t>
            </w:r>
            <w:r>
              <w:rPr>
                <w:rFonts w:eastAsia="宋体"/>
                <w:color w:val="000000"/>
                <w:sz w:val="20"/>
                <w:szCs w:val="20"/>
                <w:highlight w:val="none"/>
                <w:lang w:val="en-US" w:eastAsia="zh-CN" w:bidi="ar"/>
              </w:rPr>
            </w:r>
            <w:r/>
          </w:p>
          <w:p>
            <w:pPr>
              <w:pStyle w:val="760"/>
              <w:jc w:val="both"/>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入口模块配置一体掀盖式进口护板，清洁时可整体轻松抬起，便于日常维护；长龙机清洗模块长度≥900mm，单个清洗缸洗臂上面不少于5根，下面不少于4根洗臂，并前后配置侧洗臂；清洗缸洗臂具有自清洁功能，自动清洁洗臂中的残渣；长龙机清洗水箱和喷淋水箱为一体拉伸水箱，水箱无焊缝，不会开裂；三道喷淋，喷淋水箱具备双层过滤，防止预漂洗喷嘴堵塞，长龙机配置清洁剂节约系统。</w:t>
            </w:r>
            <w:r>
              <w:rPr>
                <w:rFonts w:ascii="宋体" w:hAnsi="宋体" w:eastAsia="宋体" w:cs="宋体"/>
                <w:color w:val="000000"/>
                <w:sz w:val="20"/>
                <w:szCs w:val="20"/>
                <w:highlight w:val="none"/>
                <w:lang w:val="en-US" w:eastAsia="zh-CN" w:bidi="ar"/>
              </w:rPr>
            </w:r>
            <w:r/>
          </w:p>
          <w:p>
            <w:pPr>
              <w:pStyle w:val="760"/>
              <w:jc w:val="both"/>
              <w:widowControl w:val="off"/>
              <w:rPr>
                <w:rFonts w:ascii="宋体" w:hAnsi="宋体" w:eastAsia="宋体" w:cs="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ascii="宋体" w:hAnsi="宋体" w:eastAsia="宋体" w:cs="宋体"/>
                <w:b/>
                <w:bCs/>
                <w:color w:val="000000"/>
                <w:sz w:val="20"/>
                <w:szCs w:val="20"/>
                <w:highlight w:val="none"/>
                <w:lang w:val="en-US" w:eastAsia="zh-CN" w:bidi="ar"/>
              </w:rPr>
            </w:r>
            <w:r/>
          </w:p>
          <w:p>
            <w:pPr>
              <w:pStyle w:val="760"/>
              <w:jc w:val="both"/>
              <w:widowControl w:val="off"/>
              <w:rPr>
                <w:rFonts w:ascii="宋体" w:hAnsi="宋体" w:eastAsia="宋体" w:cs="宋体"/>
                <w:b/>
                <w:bCs/>
                <w:color w:val="000000"/>
                <w:sz w:val="20"/>
                <w:szCs w:val="20"/>
                <w:highlight w:val="none"/>
                <w:lang w:val="en-US" w:eastAsia="zh-CN" w:bidi="ar"/>
              </w:rPr>
            </w:pPr>
            <w:r>
              <w:rPr>
                <w:rFonts w:hint="eastAsia" w:ascii="宋体" w:hAnsi="宋体" w:eastAsia="宋体" w:cs="宋体"/>
                <w:b/>
                <w:bCs/>
                <w:color w:val="000000"/>
                <w:sz w:val="20"/>
                <w:szCs w:val="20"/>
                <w:highlight w:val="none"/>
                <w:lang w:val="en-US" w:eastAsia="zh-CN" w:bidi="ar"/>
              </w:rPr>
              <w:t xml:space="preserve">1、依据 GB/T20641-2014检测标准，洗碗机防护等级达到IP69，需提供具有CMA标识的第三方检测机构出具的检验检测报告；</w:t>
            </w:r>
            <w:r>
              <w:rPr>
                <w:rFonts w:ascii="宋体" w:hAnsi="宋体" w:eastAsia="宋体" w:cs="宋体"/>
                <w:b/>
                <w:bCs/>
                <w:color w:val="000000"/>
                <w:sz w:val="20"/>
                <w:szCs w:val="20"/>
                <w:highlight w:val="none"/>
                <w:lang w:val="en-US" w:eastAsia="zh-CN" w:bidi="ar"/>
              </w:rPr>
            </w:r>
            <w:r/>
          </w:p>
          <w:p>
            <w:pPr>
              <w:pStyle w:val="760"/>
              <w:jc w:val="both"/>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b/>
                <w:bCs/>
                <w:color w:val="000000"/>
                <w:sz w:val="20"/>
                <w:szCs w:val="20"/>
                <w:highlight w:val="none"/>
                <w:lang w:val="en-US" w:eastAsia="zh-CN" w:bidi="ar"/>
              </w:rPr>
              <w:t xml:space="preserve">2、依据GB∕T 5226.1-2019和相关检测标准，长龙机具备开门保护和漏电保护，意外开启可立即停机，整机为双层结构，需提供具有CMA标识的第三方检测机构出具的检验检测报告。</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1"/>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垃圾处理器</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材质：不锈钢壳体；水压2-4bar；进水温度：5-40℃；进水接口：冷水dn15/热水dn15,排水接口：dn65;处理能力：≥150KG/H；自动隔油系统，双水槽设计，垃圾处理器与隔油处理可同时进行。粉碎器及离心脱水装置系</w:t>
            </w:r>
            <w:r>
              <w:rPr>
                <w:rFonts w:eastAsia="宋体"/>
                <w:color w:val="000000"/>
                <w:sz w:val="20"/>
                <w:szCs w:val="20"/>
                <w:highlight w:val="none"/>
                <w:lang w:val="en-US" w:eastAsia="zh-CN" w:bidi="ar"/>
              </w:rPr>
              <w:t xml:space="preserve">统。配备过压、过载、缺相、短路、过热等故障报警及自动保护功能。隔油系统配备闲闲时自动排水功能，保证隔油仓内清洁卫生。离心式脱水技术，更大程度去除水份，脱水效率更高。粉碎系统采用不锈钢材质（颗粒≤8mm），使用寿命长。粉碎系统配有防卡死功能，金属异物不小心进入可方便取出，投放口前段具有金属阻碍功能，粉碎刀片采用9Cr18不锈钢材质制作。平均减量率≥80%，配备手持龙头，可用于清洗设备表面，保证外部的清洁一键式自动清洗功能，不接受研磨方式，无需人员干涉，方便、安全，当投放口盖板抬起时，瞬间停止工作，使用更安全。</w:t>
            </w:r>
            <w:r>
              <w:rPr>
                <w:rFonts w:eastAsia="宋体"/>
                <w:color w:val="000000"/>
                <w:sz w:val="20"/>
                <w:szCs w:val="20"/>
                <w:highlight w:val="none"/>
                <w:lang w:val="en-US" w:eastAsia="zh-CN" w:bidi="ar"/>
              </w:rPr>
            </w:r>
            <w:r/>
          </w:p>
          <w:p>
            <w:pPr>
              <w:pStyle w:val="760"/>
              <w:jc w:val="left"/>
              <w:widowControl/>
              <w:rPr>
                <w:rFonts w:eastAsia="宋体"/>
                <w:sz w:val="20"/>
                <w:szCs w:val="24"/>
                <w:highlight w:val="none"/>
                <w:lang w:val="en-US" w:eastAsia="zh-CN" w:bidi="ar-SA"/>
              </w:rPr>
            </w:pPr>
            <w:r>
              <w:rPr>
                <w:rFonts w:eastAsia="宋体"/>
                <w:color w:val="000000"/>
                <w:sz w:val="20"/>
                <w:szCs w:val="20"/>
                <w:highlight w:val="none"/>
                <w:lang w:val="en-US" w:eastAsia="zh-CN" w:bidi="ar"/>
              </w:rPr>
              <w:t xml:space="preserve">食物残渣处理机具有过热、过载保护装置和和漏电保护装置；内置粉碎水箱，食物残渣通过循环水直接带入到粉碎单元内，水箱底部配置残渣篮，可拿出清洗；粉碎刀盘为侧装泵体一体式结构，粉碎刀头为钨钢材质，不易生锈；螺旋脱水电机为双速电机，慢速为正常运行，快速为自清洗排渣运行，脱水单元配置开启门，内部四周配置喷淋喷嘴，对螺旋及网筒进行自清洗</w:t>
            </w:r>
            <w:r>
              <w:rPr>
                <w:rFonts w:eastAsia="宋体"/>
                <w:sz w:val="20"/>
                <w:szCs w:val="24"/>
                <w:highlight w:val="none"/>
                <w:lang w:val="en-US" w:eastAsia="zh-CN" w:bidi="ar-SA"/>
              </w:rPr>
              <w:t xml:space="preserve">。</w:t>
            </w:r>
            <w:r>
              <w:rPr>
                <w:rFonts w:eastAsia="宋体"/>
                <w:sz w:val="20"/>
                <w:szCs w:val="24"/>
                <w:highlight w:val="none"/>
                <w:lang w:val="en-US" w:eastAsia="zh-CN" w:bidi="ar-SA"/>
              </w:rPr>
            </w:r>
            <w:r/>
          </w:p>
          <w:p>
            <w:pPr>
              <w:pStyle w:val="760"/>
              <w:jc w:val="left"/>
              <w:widowControl/>
              <w:rPr>
                <w:rFonts w:eastAsia="宋体"/>
                <w:b/>
                <w:bCs/>
                <w:sz w:val="20"/>
                <w:szCs w:val="24"/>
                <w:highlight w:val="none"/>
                <w:lang w:val="en-US" w:eastAsia="zh-CN" w:bidi="ar-SA"/>
              </w:rPr>
            </w:pPr>
            <w:r>
              <w:rPr>
                <w:rFonts w:eastAsia="宋体"/>
                <w:b/>
                <w:bCs/>
                <w:sz w:val="20"/>
                <w:szCs w:val="24"/>
                <w:highlight w:val="none"/>
                <w:lang w:val="en-US" w:eastAsia="zh-CN" w:bidi="ar-SA"/>
              </w:rPr>
              <w:t xml:space="preserve">▲请提供以下证明材料：</w:t>
            </w:r>
            <w:r>
              <w:rPr>
                <w:rFonts w:eastAsia="宋体"/>
                <w:b/>
                <w:bCs/>
                <w:sz w:val="20"/>
                <w:szCs w:val="24"/>
                <w:highlight w:val="none"/>
                <w:lang w:val="en-US" w:eastAsia="zh-CN" w:bidi="ar-SA"/>
              </w:rPr>
            </w:r>
            <w:r/>
          </w:p>
          <w:p>
            <w:pPr>
              <w:pStyle w:val="760"/>
              <w:jc w:val="left"/>
              <w:widowControl/>
              <w:rPr>
                <w:rFonts w:eastAsia="宋体"/>
                <w:b/>
                <w:bCs/>
                <w:color w:val="000000"/>
                <w:sz w:val="20"/>
                <w:szCs w:val="20"/>
                <w:highlight w:val="none"/>
                <w:lang w:val="en-US" w:eastAsia="zh-CN" w:bidi="ar"/>
              </w:rPr>
            </w:pPr>
            <w:r>
              <w:rPr>
                <w:rFonts w:hint="eastAsia" w:eastAsia="宋体"/>
                <w:b/>
                <w:bCs/>
                <w:color w:val="000000"/>
                <w:sz w:val="20"/>
                <w:szCs w:val="20"/>
                <w:highlight w:val="none"/>
                <w:lang w:val="en-US" w:eastAsia="zh-CN" w:bidi="ar"/>
              </w:rPr>
              <w:t xml:space="preserve">1、</w:t>
            </w:r>
            <w:r>
              <w:rPr>
                <w:rFonts w:eastAsia="宋体"/>
                <w:b/>
                <w:bCs/>
                <w:color w:val="000000"/>
                <w:sz w:val="20"/>
                <w:szCs w:val="20"/>
                <w:highlight w:val="none"/>
                <w:lang w:val="en-US" w:eastAsia="zh-CN" w:bidi="ar"/>
              </w:rPr>
              <w:t xml:space="preserve">依据GB/T14048.5-2017检测标准，操作开关能承受≥100万次的机械耐久性测试，</w:t>
            </w:r>
            <w:r>
              <w:rPr>
                <w:rFonts w:eastAsia="宋体"/>
                <w:b/>
                <w:bCs/>
                <w:sz w:val="21"/>
                <w:szCs w:val="24"/>
                <w:highlight w:val="none"/>
                <w:lang w:val="en-US" w:eastAsia="zh-CN" w:bidi="ar-SA"/>
              </w:rPr>
              <w:t xml:space="preserve">须提供</w:t>
            </w:r>
            <w:r>
              <w:rPr>
                <w:rFonts w:eastAsia="宋体"/>
                <w:b/>
                <w:bCs/>
                <w:sz w:val="20"/>
                <w:szCs w:val="24"/>
                <w:highlight w:val="none"/>
                <w:lang w:val="en-US" w:eastAsia="zh-CN" w:bidi="ar-SA"/>
              </w:rPr>
              <w:t xml:space="preserve">具有CMA标识的检测报告复印件。</w:t>
            </w:r>
            <w:r>
              <w:rPr>
                <w:rFonts w:eastAsia="宋体"/>
                <w:b/>
                <w:bCs/>
                <w:color w:val="000000"/>
                <w:sz w:val="20"/>
                <w:szCs w:val="20"/>
                <w:highlight w:val="none"/>
                <w:lang w:val="en-US" w:eastAsia="zh-CN" w:bidi="ar"/>
              </w:rPr>
            </w:r>
            <w:r/>
          </w:p>
          <w:p>
            <w:pPr>
              <w:pStyle w:val="760"/>
              <w:jc w:val="both"/>
              <w:widowControl w:val="off"/>
              <w:rPr>
                <w:rFonts w:ascii="宋体" w:hAnsi="宋体" w:eastAsia="宋体" w:cs="宋体"/>
                <w:color w:val="000000"/>
                <w:sz w:val="20"/>
                <w:szCs w:val="20"/>
                <w:highlight w:val="none"/>
                <w:lang w:val="en-US" w:eastAsia="zh-CN" w:bidi="ar"/>
              </w:rPr>
            </w:pPr>
            <w:r>
              <w:rPr>
                <w:rFonts w:hint="eastAsia" w:eastAsia="宋体"/>
                <w:b/>
                <w:bCs/>
                <w:color w:val="000000"/>
                <w:sz w:val="20"/>
                <w:szCs w:val="20"/>
                <w:highlight w:val="none"/>
                <w:lang w:val="en-US" w:eastAsia="zh-CN" w:bidi="ar"/>
              </w:rPr>
              <w:t xml:space="preserve">2、</w:t>
            </w:r>
            <w:r>
              <w:rPr>
                <w:rFonts w:eastAsia="宋体"/>
                <w:b/>
                <w:bCs/>
                <w:color w:val="000000"/>
                <w:sz w:val="20"/>
                <w:szCs w:val="20"/>
                <w:highlight w:val="none"/>
                <w:lang w:val="en-US" w:eastAsia="zh-CN" w:bidi="ar"/>
              </w:rPr>
              <w:t xml:space="preserve">依据GB/T 10125-2021检测标准，脚轮经过720小时中性盐雾试验，耐腐蚀等级为10级，</w:t>
            </w:r>
            <w:r>
              <w:rPr>
                <w:rFonts w:eastAsia="宋体"/>
                <w:b/>
                <w:bCs/>
                <w:sz w:val="21"/>
                <w:szCs w:val="24"/>
                <w:highlight w:val="none"/>
                <w:lang w:val="en-US" w:eastAsia="zh-CN" w:bidi="ar-SA"/>
              </w:rPr>
              <w:t xml:space="preserve">须提供</w:t>
            </w:r>
            <w:r>
              <w:rPr>
                <w:rFonts w:eastAsia="宋体"/>
                <w:b/>
                <w:bCs/>
                <w:sz w:val="20"/>
                <w:szCs w:val="24"/>
                <w:highlight w:val="none"/>
                <w:lang w:val="en-US" w:eastAsia="zh-CN" w:bidi="ar-SA"/>
              </w:rPr>
              <w:t xml:space="preserve">具有CMA标识的检测报告复印件。</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1"/>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双门热风循环消毒柜</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外不锈钢，热风循环消毒方式，使内部消毒温度更均匀</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采用温控器和超温熔断器双重保护，安全可靠，全不锈钢消毒筐，触摸屏设计，美观大方，存储空间：双门双室</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容积≥586L。</w:t>
            </w:r>
            <w:r>
              <w:rPr>
                <w:rFonts w:eastAsia="宋体"/>
                <w:color w:val="000000"/>
                <w:sz w:val="20"/>
                <w:szCs w:val="20"/>
                <w:highlight w:val="none"/>
                <w:lang w:val="en-US" w:eastAsia="zh-CN" w:bidi="ar"/>
              </w:rPr>
            </w:r>
            <w:r/>
          </w:p>
          <w:p>
            <w:pPr>
              <w:pStyle w:val="760"/>
              <w:jc w:val="both"/>
              <w:widowControl w:val="off"/>
              <w:rPr>
                <w:rFonts w:eastAsia="宋体"/>
                <w:b/>
                <w:bCs/>
                <w:color w:val="000000"/>
                <w:sz w:val="20"/>
                <w:szCs w:val="20"/>
                <w:highlight w:val="none"/>
                <w:lang w:val="en-US" w:eastAsia="zh-CN" w:bidi="ar"/>
              </w:rPr>
            </w:pPr>
            <w:r>
              <w:rPr>
                <w:rFonts w:eastAsia="宋体"/>
                <w:b/>
                <w:bCs/>
                <w:color w:val="000000"/>
                <w:sz w:val="20"/>
                <w:szCs w:val="20"/>
                <w:highlight w:val="none"/>
                <w:lang w:val="en-US" w:eastAsia="zh-CN" w:bidi="ar"/>
              </w:rPr>
              <w:t xml:space="preserve">▲</w:t>
            </w:r>
            <w:r>
              <w:rPr>
                <w:rFonts w:hint="eastAsia" w:eastAsia="宋体"/>
                <w:b/>
                <w:bCs/>
                <w:color w:val="000000"/>
                <w:sz w:val="20"/>
                <w:szCs w:val="20"/>
                <w:highlight w:val="none"/>
                <w:lang w:val="en-US" w:eastAsia="zh-CN" w:bidi="ar"/>
              </w:rPr>
              <w:t xml:space="preserve">投标人须提供证明所投产品技术参数符合本项产品招标要求的文件，如：带CMA标识的检测报告复印件等材料。</w:t>
            </w:r>
            <w:r>
              <w:rPr>
                <w:rFonts w:eastAsia="宋体"/>
                <w:b/>
                <w:bCs/>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1"/>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高压洗地机</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spacing w:after="200"/>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刷盘工作宽度≥510mm,吸水宽度≥850mm,清/污水箱容量≥50L,续航时间≥2.6H。</w:t>
            </w:r>
            <w:r>
              <w:rPr>
                <w:rFonts w:eastAsia="宋体"/>
                <w:color w:val="000000"/>
                <w:sz w:val="20"/>
                <w:szCs w:val="20"/>
                <w:highlight w:val="none"/>
                <w:lang w:val="en-US" w:eastAsia="zh-CN" w:bidi="ar"/>
              </w:rPr>
            </w:r>
            <w:r/>
          </w:p>
          <w:p>
            <w:pPr>
              <w:pStyle w:val="760"/>
              <w:jc w:val="both"/>
              <w:widowControl w:val="off"/>
              <w:rPr>
                <w:rFonts w:eastAsia="宋体"/>
                <w:b/>
                <w:bCs/>
                <w:color w:val="000000"/>
                <w:sz w:val="20"/>
                <w:szCs w:val="20"/>
                <w:highlight w:val="none"/>
                <w:lang w:val="en-US" w:eastAsia="zh-CN" w:bidi="ar"/>
              </w:rPr>
            </w:pPr>
            <w:r>
              <w:rPr>
                <w:rFonts w:eastAsia="宋体"/>
                <w:b/>
                <w:bCs/>
                <w:color w:val="000000"/>
                <w:sz w:val="20"/>
                <w:szCs w:val="20"/>
                <w:highlight w:val="none"/>
                <w:lang w:val="en-US" w:eastAsia="zh-CN" w:bidi="ar"/>
              </w:rPr>
              <w:t xml:space="preserve">▲</w:t>
            </w:r>
            <w:r>
              <w:rPr>
                <w:rFonts w:hint="eastAsia" w:eastAsia="宋体"/>
                <w:b/>
                <w:bCs/>
                <w:color w:val="000000"/>
                <w:sz w:val="20"/>
                <w:szCs w:val="20"/>
                <w:highlight w:val="none"/>
                <w:lang w:val="en-US" w:eastAsia="zh-CN" w:bidi="ar"/>
              </w:rPr>
              <w:t xml:space="preserve">投标人须提供证明所投产品技术参数符合本项产品招标要求的文件，如：带CMA标识的检测报告复印件等材料。</w:t>
            </w:r>
            <w:r>
              <w:rPr>
                <w:rFonts w:eastAsia="宋体"/>
                <w:b/>
                <w:bCs/>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bl>
    <w:p>
      <w:pPr>
        <w:pStyle w:val="760"/>
        <w:rPr>
          <w:b/>
          <w:bCs/>
          <w:sz w:val="24"/>
          <w:szCs w:val="32"/>
          <w:highlight w:val="none"/>
        </w:rPr>
      </w:pPr>
      <w:r>
        <w:rPr>
          <w:rFonts w:hint="eastAsia"/>
          <w:b/>
          <w:bCs/>
          <w:sz w:val="24"/>
          <w:szCs w:val="32"/>
          <w:highlight w:val="none"/>
        </w:rPr>
        <w:br w:type="page" w:clear="all"/>
      </w:r>
      <w:r>
        <w:rPr>
          <w:b/>
          <w:bCs/>
          <w:sz w:val="24"/>
          <w:szCs w:val="32"/>
          <w:highlight w:val="none"/>
        </w:rPr>
      </w:r>
      <w:r/>
    </w:p>
    <w:p>
      <w:pPr>
        <w:pStyle w:val="760"/>
        <w:rPr>
          <w:b/>
          <w:bCs/>
          <w:sz w:val="24"/>
          <w:szCs w:val="32"/>
          <w:highlight w:val="none"/>
        </w:rPr>
      </w:pPr>
      <w:r>
        <w:rPr>
          <w:rFonts w:hint="eastAsia"/>
          <w:b/>
          <w:bCs/>
          <w:sz w:val="24"/>
          <w:szCs w:val="32"/>
          <w:highlight w:val="none"/>
        </w:rPr>
        <w:t xml:space="preserve">标段3：厨房定制类（5项重要技术指标）</w:t>
      </w:r>
      <w:r>
        <w:rPr>
          <w:b/>
          <w:bCs/>
          <w:sz w:val="24"/>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712"/>
        <w:gridCol w:w="5002"/>
        <w:gridCol w:w="1378"/>
        <w:gridCol w:w="1378"/>
      </w:tblGrid>
      <w:tr>
        <w:trPr/>
        <w:tc>
          <w:tcPr>
            <w:tcW w:w="647"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序号</w:t>
            </w: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名称</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投标产品重要参数</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投标产品响应情况</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证明材料所在页码</w:t>
            </w: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2"/>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sz w:val="20"/>
                <w:szCs w:val="20"/>
                <w:highlight w:val="none"/>
                <w:lang w:val="en-US" w:eastAsia="zh-CN" w:bidi="ar"/>
              </w:rPr>
              <w:t xml:space="preserve">燃气双头大锅灶</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炉台面使用304#≥2.0mm不锈钢板材；</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炉身及炉背板304#≥1.5mm不锈钢板材；</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框架为≥38</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38不锈钢方管；立柱为≥51</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51不锈钢方管；炉膛为优质耐火砖；</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炉头：采用静音预混合不锈钢节能炉灶。上水：紫铜管，所有阀门为304不锈钢阀门。炉通脚内含支撑炉身的不锈钢以及可调炉身高度的不锈钢子弹脚；</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炉堂内采用高级耐火棉隔热以及耐火砖砌结火位；炉用鼓风机必须配制低噪≥120W防水直流蜗牛鼓风风机（风机直径≤200mm）；</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每个炉头装有2个摇摆水龙头及冷水斗,篮球架，含配套加厚大锅2个，</w:t>
            </w:r>
            <w:r>
              <w:rPr>
                <w:rStyle w:val="1108"/>
                <w:rFonts w:ascii="Times New Roman" w:hAnsi="Times New Roman" w:eastAsia="宋体" w:cs="Times New Roman"/>
                <w:color w:val="000000"/>
                <w:sz w:val="20"/>
                <w:szCs w:val="20"/>
                <w:highlight w:val="none"/>
                <w:u w:val="none"/>
                <w:lang w:val="en-US" w:eastAsia="zh-CN" w:bidi="ar"/>
              </w:rPr>
              <w:t xml:space="preserve">提供备品备件</w:t>
            </w:r>
            <w:r>
              <w:rPr>
                <w:rFonts w:eastAsia="宋体"/>
                <w:sz w:val="20"/>
                <w:szCs w:val="20"/>
                <w:highlight w:val="none"/>
                <w:lang w:val="en-US" w:eastAsia="zh-CN" w:bidi="ar"/>
              </w:rPr>
              <w:t xml:space="preserve">；</w:t>
            </w:r>
            <w:r>
              <w:rPr>
                <w:rFonts w:eastAsia="宋体"/>
                <w:color w:val="000000"/>
                <w:sz w:val="20"/>
                <w:szCs w:val="20"/>
                <w:highlight w:val="none"/>
                <w:lang w:val="en-US" w:eastAsia="zh-CN" w:bidi="ar"/>
              </w:rPr>
            </w:r>
            <w:r/>
          </w:p>
          <w:p>
            <w:pPr>
              <w:pStyle w:val="760"/>
              <w:jc w:val="left"/>
              <w:widowControl/>
              <w:rPr>
                <w:rFonts w:eastAsia="宋体"/>
                <w:b/>
                <w:bCs/>
                <w:sz w:val="21"/>
                <w:szCs w:val="24"/>
                <w:highlight w:val="none"/>
                <w:lang w:val="en-US" w:eastAsia="zh-CN" w:bidi="ar-SA"/>
              </w:rPr>
            </w:pPr>
            <w:r>
              <w:rPr>
                <w:rFonts w:eastAsia="宋体"/>
                <w:color w:val="000000"/>
                <w:sz w:val="20"/>
                <w:szCs w:val="20"/>
                <w:highlight w:val="none"/>
                <w:lang w:val="en-US" w:eastAsia="zh-CN" w:bidi="ar"/>
              </w:rPr>
              <w:t xml:space="preserve">配电子点火开关装置，带熄火保护装置（开阀时间≤20s，闭阀时间≤45s），熄火保护装置在燃具使用寿命预期内的操作次数不少于40000次；</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w:t>
            </w:r>
            <w:r>
              <w:rPr>
                <w:rFonts w:hint="eastAsia" w:eastAsia="宋体"/>
                <w:b/>
                <w:bCs/>
                <w:sz w:val="21"/>
                <w:szCs w:val="24"/>
                <w:highlight w:val="none"/>
                <w:lang w:val="en-US" w:eastAsia="zh-CN" w:bidi="ar-SA"/>
              </w:rPr>
              <w:t xml:space="preserve">投标产品须获得有效的3C认证，并提供认证证书复印件。</w:t>
            </w:r>
            <w:r>
              <w:rPr>
                <w:rFonts w:eastAsia="宋体"/>
                <w:b/>
                <w:bCs/>
                <w:sz w:val="21"/>
                <w:szCs w:val="24"/>
                <w:highlight w:val="none"/>
                <w:lang w:val="en-US" w:eastAsia="zh-CN" w:bidi="ar-SA"/>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both"/>
              <w:widowControl w:val="off"/>
              <w:rPr>
                <w:rFonts w:ascii="宋体" w:hAnsi="宋体" w:eastAsia="宋体" w:cs="宋体"/>
                <w:color w:val="000000"/>
                <w:sz w:val="20"/>
                <w:szCs w:val="20"/>
                <w:highlight w:val="none"/>
                <w:lang w:val="en-US" w:eastAsia="zh-CN" w:bidi="ar"/>
              </w:rPr>
            </w:pPr>
            <w:r>
              <w:rPr>
                <w:rFonts w:hint="eastAsia" w:eastAsia="宋体"/>
                <w:b/>
                <w:bCs/>
                <w:sz w:val="21"/>
                <w:szCs w:val="24"/>
                <w:highlight w:val="none"/>
                <w:lang w:val="en-US" w:eastAsia="zh-CN" w:bidi="ar-SA"/>
              </w:rPr>
              <w:t xml:space="preserve">投标人须提供证明所投产品技术参数符合本项产品招标要求的文件，如：带CMA标识的检测报告复印件等材料。</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2"/>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冷藏库</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冷库板采用双面SUS304不锈钢厚度≥1.0mm，≥100mm厚聚氨酯夹芯板，含B1级阻燃；库板密度标准≥40±2KG/m³；抗压强度标准≥160kpa;导热系数标准≤0.024W/(M.k),保温材料具有助燃性，防火性符合GB8624-2012《建筑材料及制品燃烧性能分级》B1或以上认证等级，组合冷库用隔热夹芯板（复合材料）； </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冷藏库面积：负二楼1</w:t>
            </w:r>
            <w:r>
              <w:rPr>
                <w:rFonts w:eastAsia="宋体"/>
                <w:color w:val="000000"/>
                <w:sz w:val="20"/>
                <w:szCs w:val="20"/>
                <w:highlight w:val="none"/>
                <w:lang w:val="en-US" w:eastAsia="zh-CN" w:bidi="ar"/>
              </w:rPr>
              <w:t xml:space="preserve">8.2平方米、负二楼8平方米、负一楼21.5平方米、负一楼22平方米、6楼33平方米。冷库内墙身均为整体成型R20圆弧角，便于清洁；提供备品备件。冷藏温度：2-10℃，门在开启小于90度时自动关闭式门铰；库内安装防水、防暴及防尘LED白光照明灯，库内照明亮度400Lux/m3；门边设有防潮发热丝；周边均以乙烯基垫料封合；重型门铰、液压闭门器、库门拉手、内部安全锁为优质品牌，一个门配2个门铰链；电子温度显示温度表及冷库三防灯管盘连开关等；冷库底板采用埋地式做法，埋地深度200mm（包括100mm厚保温底板）；</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both"/>
              <w:widowControl w:val="off"/>
              <w:rPr>
                <w:rFonts w:ascii="宋体" w:hAnsi="宋体" w:eastAsia="宋体" w:cs="宋体"/>
                <w:color w:val="000000"/>
                <w:sz w:val="20"/>
                <w:szCs w:val="20"/>
                <w:highlight w:val="none"/>
                <w:lang w:val="en-US" w:eastAsia="zh-CN" w:bidi="ar"/>
              </w:rPr>
            </w:pPr>
            <w:r>
              <w:rPr>
                <w:rFonts w:eastAsia="宋体"/>
                <w:b/>
                <w:bCs/>
                <w:sz w:val="21"/>
                <w:szCs w:val="24"/>
                <w:highlight w:val="none"/>
                <w:lang w:val="en-US" w:eastAsia="zh-CN" w:bidi="ar-SA"/>
              </w:rPr>
              <w:t xml:space="preserve">须提供</w:t>
            </w:r>
            <w:r>
              <w:rPr>
                <w:rFonts w:eastAsia="宋体"/>
                <w:b/>
                <w:bCs/>
                <w:sz w:val="20"/>
                <w:szCs w:val="24"/>
                <w:highlight w:val="none"/>
                <w:lang w:val="en-US" w:eastAsia="zh-CN" w:bidi="ar-SA"/>
              </w:rPr>
              <w:t xml:space="preserve">针对</w:t>
            </w:r>
            <w:r>
              <w:rPr>
                <w:rFonts w:eastAsia="宋体"/>
                <w:b/>
                <w:bCs/>
                <w:sz w:val="20"/>
                <w:szCs w:val="20"/>
                <w:highlight w:val="none"/>
                <w:lang w:val="en-US" w:eastAsia="zh-CN" w:bidi="ar"/>
              </w:rPr>
              <w:t xml:space="preserve">B1级冷库板防火等级的</w:t>
            </w:r>
            <w:r>
              <w:rPr>
                <w:rFonts w:eastAsia="宋体"/>
                <w:b/>
                <w:bCs/>
                <w:sz w:val="20"/>
                <w:szCs w:val="24"/>
                <w:highlight w:val="none"/>
                <w:lang w:val="en-US" w:eastAsia="zh-CN" w:bidi="ar-SA"/>
              </w:rPr>
              <w:t xml:space="preserve">CMA标识的检测报告复印件。</w:t>
            </w: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2"/>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eastAsia="宋体"/>
                <w:sz w:val="21"/>
                <w:szCs w:val="24"/>
                <w:highlight w:val="none"/>
                <w:lang w:val="en-US" w:eastAsia="zh-CN" w:bidi="ar-SA"/>
              </w:rPr>
              <w:t xml:space="preserve">定制式燃气双头炒炉（带熄火保护）</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炉台面使用304#≥2.0mm不锈钢板材；炉身及炉背板304#≥1.5mm不锈钢板材；炉头：采用静音预混合不锈钢节能炉灶。上水：紫铜管，所有阀门为304不锈钢阀门。</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框架为≥38</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38不锈钢方管；立柱为≥51</w:t>
            </w:r>
            <w:r>
              <w:rPr>
                <w:rFonts w:hint="eastAsia" w:eastAsia="宋体"/>
                <w:color w:val="000000"/>
                <w:sz w:val="20"/>
                <w:szCs w:val="20"/>
                <w:highlight w:val="none"/>
                <w:lang w:val="en-US" w:eastAsia="zh-CN" w:bidi="ar"/>
              </w:rPr>
              <w:t xml:space="preserve">×</w:t>
            </w:r>
            <w:r>
              <w:rPr>
                <w:rFonts w:eastAsia="宋体"/>
                <w:color w:val="000000"/>
                <w:sz w:val="20"/>
                <w:szCs w:val="20"/>
                <w:highlight w:val="none"/>
                <w:lang w:val="en-US" w:eastAsia="zh-CN" w:bidi="ar"/>
              </w:rPr>
              <w:t xml:space="preserve">51不锈钢方管；</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炉通脚内含支撑炉身的不锈钢以及可调炉身高度的不锈钢子弹脚；</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炉堂内采用高级耐火棉隔热以及整体耐火砖砌结火位；炉用鼓风机必须配制低噪≥120W防水直流蜗牛鼓风风机（风机直径≤200mm）；</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每个炉头装有2个摇摆水龙头及冷水斗,篮球架，锅架，调料板，含配套加厚炒锅2个，提供备品备件；</w:t>
            </w:r>
            <w:r>
              <w:rPr>
                <w:rFonts w:eastAsia="宋体"/>
                <w:color w:val="000000"/>
                <w:sz w:val="20"/>
                <w:szCs w:val="20"/>
                <w:highlight w:val="none"/>
                <w:lang w:val="en-US" w:eastAsia="zh-CN" w:bidi="ar"/>
              </w:rPr>
            </w:r>
            <w:r/>
          </w:p>
          <w:p>
            <w:pPr>
              <w:pStyle w:val="760"/>
              <w:jc w:val="left"/>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配电子点火开关装置，带熄火保护装置（开阀时间≤20s，闭阀时间≤45s），熄火保护装置在燃具使用寿命预期内的操作次数不少于40000次；</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both"/>
              <w:widowControl w:val="off"/>
              <w:rPr>
                <w:rFonts w:eastAsia="宋体"/>
                <w:b/>
                <w:bCs/>
                <w:sz w:val="21"/>
                <w:szCs w:val="24"/>
                <w:highlight w:val="none"/>
                <w:lang w:val="en-US" w:eastAsia="zh-CN" w:bidi="ar-SA"/>
              </w:rPr>
            </w:pPr>
            <w:r>
              <w:rPr>
                <w:rFonts w:hint="eastAsia" w:eastAsia="宋体"/>
                <w:b/>
                <w:bCs/>
                <w:sz w:val="20"/>
                <w:szCs w:val="20"/>
                <w:highlight w:val="none"/>
                <w:lang w:val="en-US" w:eastAsia="zh-CN" w:bidi="ar-SA"/>
              </w:rPr>
              <w:t xml:space="preserve">投标人须提供证明所投产品技术参数符合本项产品招标要求的文件，如：带CMA标识的检测报告复印件等材料。</w:t>
            </w:r>
            <w:r>
              <w:rPr>
                <w:rFonts w:eastAsia="宋体"/>
                <w:b/>
                <w:bCs/>
                <w:sz w:val="21"/>
                <w:szCs w:val="24"/>
                <w:highlight w:val="none"/>
                <w:lang w:val="en-US" w:eastAsia="zh-CN" w:bidi="ar-SA"/>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2"/>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eastAsia="宋体"/>
                <w:sz w:val="21"/>
                <w:szCs w:val="24"/>
                <w:highlight w:val="none"/>
                <w:lang w:val="en-US" w:eastAsia="zh-CN" w:bidi="ar-SA"/>
              </w:rPr>
              <w:t xml:space="preserve">冷冻库</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spacing w:after="200"/>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制冷量：（与冷藏、冷冻库配套），功率:≥380V/4740W</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预留散热排风量：≥4570m^3/h（与冷藏、冷冻库配套）压缩机采用半封密活塞压缩机；</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为了消减机组的震动，应在机组与地面之间加放置减震块中温机组配置油分，低温机组配置除油分外还要增加气分中温机组一般按每天运转16小时；低温机组按每天运转18小时；</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冷凝机组需配电源断路开关、控制压缩机的交流接触器，制冷机组内必须配置相序保护、缺相保护、电流过载保护及电压平衡的保护装置功能；</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制冷系统必须配置高低压控制器，其中高压开关必须采用手动复位型，低压控制器必须采用可调压差控制型；</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低温机组必须安装油分离器和汽液分离器以确保能正常回油和防止液击，并且低温的涡旋压缩机应装有喷气增焓技术装置，以提高压缩机的效能；</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机组冷凝器翅片需有亲水膜，以防尘防水，冷凝器铜管需是高效内螺纹管，以增加散热效率。冷凝风扇需有自动调速功能，使机组在环境温度较低时也能保持合适的冷凝压力和保证压缩机的润滑油有正常温度,</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为保护压缩机，机组具有下列保护功能：缺相保护、电压不平衡保护，相序保护，压缩机过电流保护；机组必须具有排气温度保护功能，以防止高排气温度对润滑油性能的破坏而损坏压缩机；制冷机组、储液器、组件应固定于钢座或机组箱体内上，机组的储液器大小应确保可满足整个制冷系统冷媒用量的需求，并设有定压式安全阀,压力值为28bar,当压力过高时，只需把多余的冷媒排出，无需重新加注冷媒,要求机组可以在40℃--+43℃环境内可安全运行。</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both"/>
              <w:widowControl w:val="off"/>
              <w:rPr>
                <w:rFonts w:eastAsia="宋体"/>
                <w:b/>
                <w:bCs/>
                <w:sz w:val="21"/>
                <w:szCs w:val="24"/>
                <w:highlight w:val="none"/>
                <w:lang w:val="en-US" w:eastAsia="zh-CN" w:bidi="ar-SA"/>
              </w:rPr>
            </w:pPr>
            <w:r>
              <w:rPr>
                <w:rFonts w:hint="eastAsia" w:eastAsia="宋体"/>
                <w:b/>
                <w:bCs/>
                <w:sz w:val="20"/>
                <w:szCs w:val="20"/>
                <w:highlight w:val="none"/>
                <w:lang w:val="en-US" w:eastAsia="zh-CN" w:bidi="ar-SA"/>
              </w:rPr>
              <w:t xml:space="preserve">投标人须提供证明所投产品技术参数符合本项产品招标要求的文件，如：带CMA标识的检测报告复印件等材料。</w:t>
            </w:r>
            <w:r>
              <w:rPr>
                <w:rFonts w:eastAsia="宋体"/>
                <w:b/>
                <w:bCs/>
                <w:sz w:val="21"/>
                <w:szCs w:val="24"/>
                <w:highlight w:val="none"/>
                <w:lang w:val="en-US" w:eastAsia="zh-CN" w:bidi="ar-SA"/>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647" w:type="dxa"/>
            <w:vAlign w:val="center"/>
            <w:textDirection w:val="lrTb"/>
            <w:noWrap/>
          </w:tcPr>
          <w:p>
            <w:pPr>
              <w:pStyle w:val="760"/>
              <w:numPr>
                <w:ilvl w:val="0"/>
                <w:numId w:val="22"/>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041"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eastAsia="宋体"/>
                <w:sz w:val="21"/>
                <w:szCs w:val="24"/>
                <w:highlight w:val="none"/>
                <w:lang w:val="en-US" w:eastAsia="zh-CN" w:bidi="ar-SA"/>
              </w:rPr>
              <w:t xml:space="preserve">压缩机组</w:t>
            </w:r>
            <w:r>
              <w:rPr>
                <w:rFonts w:ascii="宋体" w:hAnsi="宋体" w:eastAsia="宋体" w:cs="宋体"/>
                <w:color w:val="000000"/>
                <w:sz w:val="20"/>
                <w:szCs w:val="20"/>
                <w:highlight w:val="none"/>
                <w:lang w:val="en-US" w:eastAsia="zh-CN" w:bidi="ar"/>
              </w:rPr>
            </w:r>
            <w:r/>
          </w:p>
        </w:tc>
        <w:tc>
          <w:tcPr>
            <w:tcW w:w="8185" w:type="dxa"/>
            <w:vAlign w:val="center"/>
            <w:textDirection w:val="lrTb"/>
            <w:noWrap/>
          </w:tcPr>
          <w:p>
            <w:pPr>
              <w:pStyle w:val="760"/>
              <w:jc w:val="left"/>
              <w:spacing w:after="200"/>
              <w:widowControl/>
              <w:rPr>
                <w:rFonts w:eastAsia="宋体"/>
                <w:color w:val="000000"/>
                <w:sz w:val="20"/>
                <w:szCs w:val="20"/>
                <w:highlight w:val="none"/>
                <w:lang w:val="en-US" w:eastAsia="zh-CN" w:bidi="ar"/>
              </w:rPr>
            </w:pPr>
            <w:r>
              <w:rPr>
                <w:rFonts w:eastAsia="宋体"/>
                <w:color w:val="000000"/>
                <w:sz w:val="20"/>
                <w:szCs w:val="20"/>
                <w:highlight w:val="none"/>
                <w:lang w:val="en-US" w:eastAsia="zh-CN" w:bidi="ar"/>
              </w:rPr>
              <w:t xml:space="preserve">制冷量：（与冷藏、冷冻库配套），功率:≥380V/4740W</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预留散热排风量：≥4570m^3/h（与冷藏、冷冻库配套）压缩机采用半封密活塞压缩机；</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为了消减机组的震动，应在机组与地面之间加放置减震块中温机组配置油分，低温机组配置除油分外还要增加气分中温机组一般按每天运转16小时；低温机组按每天运转18小时；</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冷凝机组需配电源断路开关、控制压缩机的交流接触器，制冷机组内必须配置相序保护、缺相保护、电流过载保护及电压平衡的保护装置功能；</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制冷系统必须配置高低压控制器，其中高压开关必须采用手动复位型，低压控制器必须采用可调压差控制型；</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低温机组必须安装油分离器和汽液分离器以确保能正常回油和防止液击，并且低温的涡旋压缩机应装有喷气增焓技术装置，以提高压缩机的效能；</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机组冷凝器翅片需有亲水膜，以防尘防水，冷凝器铜管需是高效内螺纹管，以增加散热效率。冷凝风扇需有自动调速功能，使机组在环境温度较低时也能保持合适的冷凝压力和保证压缩机的润滑油有正常温度,</w:t>
            </w:r>
            <w:r>
              <w:rPr>
                <w:rFonts w:eastAsia="宋体"/>
                <w:color w:val="000000"/>
                <w:sz w:val="20"/>
                <w:szCs w:val="20"/>
                <w:highlight w:val="none"/>
                <w:lang w:val="en-US" w:eastAsia="zh-CN" w:bidi="ar"/>
              </w:rPr>
              <w:br w:type="textWrapping" w:clear="all"/>
            </w:r>
            <w:r>
              <w:rPr>
                <w:rFonts w:eastAsia="宋体"/>
                <w:color w:val="000000"/>
                <w:sz w:val="20"/>
                <w:szCs w:val="20"/>
                <w:highlight w:val="none"/>
                <w:lang w:val="en-US" w:eastAsia="zh-CN" w:bidi="ar"/>
              </w:rPr>
              <w:t xml:space="preserve">为保护压缩机，机组具有下列保护功能：缺相保护、电压不平衡保护，相序保护，压缩机过电流保护；机组必须具有排气温度保护功能，以防止高排气温度对润滑油性能的破坏而损坏压缩机；制冷机组、储液器、组件应固定于钢座或机组箱体内上，机组的储液器大小应确保可满足整个制冷系统冷媒用量的需求，并设有定压式安全阀,压力值为28bar,当压力过高时，只需把多余的冷媒排出，无需重新加注冷媒,要求机组可以在40℃--+43℃环境内可安全运行。</w:t>
            </w:r>
            <w:r>
              <w:rPr>
                <w:rFonts w:eastAsia="宋体"/>
                <w:color w:val="000000"/>
                <w:sz w:val="20"/>
                <w:szCs w:val="20"/>
                <w:highlight w:val="none"/>
                <w:lang w:val="en-US" w:eastAsia="zh-CN" w:bidi="ar"/>
              </w:rPr>
            </w:r>
            <w:r/>
          </w:p>
          <w:p>
            <w:pPr>
              <w:pStyle w:val="760"/>
              <w:jc w:val="left"/>
              <w:widowControl/>
              <w:rPr>
                <w:rFonts w:eastAsia="宋体"/>
                <w:b/>
                <w:bCs/>
                <w:color w:val="000000"/>
                <w:sz w:val="20"/>
                <w:szCs w:val="20"/>
                <w:highlight w:val="none"/>
                <w:lang w:val="en-US" w:eastAsia="zh-CN" w:bidi="ar"/>
              </w:rPr>
            </w:pPr>
            <w:r>
              <w:rPr>
                <w:rFonts w:hint="eastAsia" w:eastAsia="宋体"/>
                <w:b/>
                <w:bCs/>
                <w:sz w:val="20"/>
                <w:szCs w:val="20"/>
                <w:highlight w:val="none"/>
                <w:lang w:val="en-US" w:eastAsia="zh-CN" w:bidi="ar-SA"/>
              </w:rPr>
              <w:t xml:space="preserve">▲</w:t>
            </w:r>
            <w:r>
              <w:rPr>
                <w:rFonts w:hint="eastAsia" w:eastAsia="宋体"/>
                <w:b/>
                <w:bCs/>
                <w:color w:val="000000"/>
                <w:sz w:val="20"/>
                <w:szCs w:val="20"/>
                <w:highlight w:val="none"/>
                <w:lang w:val="en-US" w:eastAsia="zh-CN" w:bidi="ar"/>
              </w:rPr>
              <w:t xml:space="preserve">请提供以下证明材料：</w:t>
            </w:r>
            <w:r>
              <w:rPr>
                <w:rFonts w:eastAsia="宋体"/>
                <w:b/>
                <w:bCs/>
                <w:color w:val="000000"/>
                <w:sz w:val="20"/>
                <w:szCs w:val="20"/>
                <w:highlight w:val="none"/>
                <w:lang w:val="en-US" w:eastAsia="zh-CN" w:bidi="ar"/>
              </w:rPr>
            </w:r>
            <w:r/>
          </w:p>
          <w:p>
            <w:pPr>
              <w:pStyle w:val="760"/>
              <w:jc w:val="both"/>
              <w:widowControl w:val="off"/>
              <w:rPr>
                <w:rFonts w:eastAsia="宋体"/>
                <w:b/>
                <w:bCs/>
                <w:sz w:val="21"/>
                <w:szCs w:val="24"/>
                <w:highlight w:val="none"/>
                <w:lang w:val="en-US" w:eastAsia="zh-CN" w:bidi="ar-SA"/>
              </w:rPr>
            </w:pPr>
            <w:r>
              <w:rPr>
                <w:rFonts w:hint="eastAsia" w:eastAsia="宋体"/>
                <w:b/>
                <w:bCs/>
                <w:sz w:val="20"/>
                <w:szCs w:val="20"/>
                <w:highlight w:val="none"/>
                <w:lang w:val="en-US" w:eastAsia="zh-CN" w:bidi="ar-SA"/>
              </w:rPr>
              <w:t xml:space="preserve">投标人须提供证明所投产品技术参数符合本项产品招标要求的文件，如：带CMA标识的检测报告复印件等材料。</w:t>
            </w:r>
            <w:r>
              <w:rPr>
                <w:rFonts w:eastAsia="宋体"/>
                <w:b/>
                <w:bCs/>
                <w:sz w:val="21"/>
                <w:szCs w:val="24"/>
                <w:highlight w:val="none"/>
                <w:lang w:val="en-US" w:eastAsia="zh-CN" w:bidi="ar-SA"/>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215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bl>
    <w:p>
      <w:pPr>
        <w:pStyle w:val="760"/>
        <w:rPr>
          <w:b/>
          <w:bCs/>
          <w:sz w:val="24"/>
          <w:szCs w:val="32"/>
          <w:highlight w:val="none"/>
        </w:rPr>
      </w:pPr>
      <w:r>
        <w:rPr>
          <w:rFonts w:hint="eastAsia"/>
          <w:b/>
          <w:bCs/>
          <w:sz w:val="24"/>
          <w:szCs w:val="32"/>
          <w:highlight w:val="none"/>
        </w:rPr>
        <w:br w:type="page" w:clear="all"/>
      </w:r>
      <w:r>
        <w:rPr>
          <w:b/>
          <w:bCs/>
          <w:sz w:val="24"/>
          <w:szCs w:val="32"/>
          <w:highlight w:val="none"/>
        </w:rPr>
      </w:r>
      <w:r/>
    </w:p>
    <w:p>
      <w:pPr>
        <w:pStyle w:val="760"/>
        <w:rPr>
          <w:b/>
          <w:bCs/>
          <w:sz w:val="24"/>
          <w:szCs w:val="32"/>
          <w:highlight w:val="none"/>
        </w:rPr>
      </w:pPr>
      <w:r>
        <w:rPr>
          <w:rFonts w:hint="eastAsia"/>
          <w:b/>
          <w:bCs/>
          <w:sz w:val="24"/>
          <w:szCs w:val="32"/>
          <w:highlight w:val="none"/>
        </w:rPr>
        <w:t xml:space="preserve">标段4：油烟净化器（5项重要技术指标）</w:t>
      </w:r>
      <w:r>
        <w:rPr>
          <w:b/>
          <w:bCs/>
          <w:sz w:val="24"/>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0"/>
        <w:gridCol w:w="705"/>
        <w:gridCol w:w="4937"/>
        <w:gridCol w:w="1362"/>
        <w:gridCol w:w="1362"/>
      </w:tblGrid>
      <w:tr>
        <w:trPr/>
        <w:tc>
          <w:tcPr>
            <w:tcW w:w="47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序号</w:t>
            </w:r>
            <w:r>
              <w:rPr>
                <w:rFonts w:ascii="宋体" w:hAnsi="宋体" w:eastAsia="宋体" w:cs="宋体"/>
                <w:color w:val="000000"/>
                <w:sz w:val="20"/>
                <w:szCs w:val="20"/>
                <w:highlight w:val="none"/>
                <w:lang w:val="en-US" w:eastAsia="zh-CN" w:bidi="ar"/>
              </w:rPr>
            </w:r>
            <w:r/>
          </w:p>
        </w:tc>
        <w:tc>
          <w:tcPr>
            <w:tcW w:w="705"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名称</w:t>
            </w: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投标产品重要参数</w:t>
            </w: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投标产品响应情况</w:t>
            </w: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证明材料所在页码</w:t>
            </w:r>
            <w:r>
              <w:rPr>
                <w:rFonts w:ascii="宋体" w:hAnsi="宋体" w:eastAsia="宋体" w:cs="宋体"/>
                <w:color w:val="000000"/>
                <w:sz w:val="20"/>
                <w:szCs w:val="20"/>
                <w:highlight w:val="none"/>
                <w:lang w:val="en-US" w:eastAsia="zh-CN" w:bidi="ar"/>
              </w:rPr>
            </w:r>
            <w:r/>
          </w:p>
        </w:tc>
      </w:tr>
      <w:tr>
        <w:trPr/>
        <w:tc>
          <w:tcPr>
            <w:tcW w:w="470" w:type="dxa"/>
            <w:vAlign w:val="center"/>
            <w:textDirection w:val="lrTb"/>
            <w:noWrap/>
          </w:tcPr>
          <w:p>
            <w:pPr>
              <w:pStyle w:val="760"/>
              <w:numPr>
                <w:ilvl w:val="0"/>
                <w:numId w:val="23"/>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705" w:type="dxa"/>
            <w:vAlign w:val="center"/>
            <w:vMerge w:val="restart"/>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eastAsia="宋体"/>
                <w:b/>
                <w:bCs/>
                <w:sz w:val="24"/>
                <w:szCs w:val="32"/>
                <w:highlight w:val="none"/>
                <w:lang w:val="en-US" w:eastAsia="zh-CN" w:bidi="ar-SA"/>
              </w:rPr>
              <w:t xml:space="preserve">油烟净化器</w:t>
            </w: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left"/>
              <w:widowControl w:val="off"/>
              <w:rPr>
                <w:rFonts w:eastAsia="宋体"/>
                <w:sz w:val="21"/>
                <w:szCs w:val="24"/>
                <w:highlight w:val="none"/>
                <w:lang w:val="en-US" w:eastAsia="zh-CN" w:bidi="ar-SA"/>
              </w:rPr>
            </w:pPr>
            <w:r>
              <w:rPr>
                <w:rFonts w:hint="eastAsia" w:eastAsia="宋体"/>
                <w:sz w:val="21"/>
                <w:szCs w:val="24"/>
                <w:highlight w:val="none"/>
                <w:lang w:val="en-US" w:eastAsia="zh-CN" w:bidi="ar-SA"/>
              </w:rPr>
              <w:t xml:space="preserve">烟净化设备控制面板依据GB/T 2423.16-2022进行长霉试验，试验持续时间为28天（标准规定的严酷等级之一）。依据标准第13条进行最后检测，经肉眼观察及显微镜（放大50倍）检查，样品表面均未见霉菌生长</w:t>
            </w:r>
            <w:r>
              <w:rPr>
                <w:rFonts w:eastAsia="宋体"/>
                <w:sz w:val="21"/>
                <w:szCs w:val="24"/>
                <w:highlight w:val="none"/>
                <w:lang w:val="en-US" w:eastAsia="zh-CN" w:bidi="ar-SA"/>
              </w:rPr>
              <w:t xml:space="preserve">。</w:t>
            </w:r>
            <w:r>
              <w:rPr>
                <w:rFonts w:eastAsia="宋体"/>
                <w:sz w:val="21"/>
                <w:szCs w:val="24"/>
                <w:highlight w:val="none"/>
                <w:lang w:val="en-US" w:eastAsia="zh-CN" w:bidi="ar-SA"/>
              </w:rPr>
            </w:r>
            <w:r/>
          </w:p>
          <w:p>
            <w:pPr>
              <w:pStyle w:val="760"/>
              <w:jc w:val="both"/>
              <w:widowControl w:val="off"/>
              <w:rPr>
                <w:rFonts w:hint="eastAsia" w:ascii="宋体" w:hAnsi="宋体" w:eastAsia="宋体" w:cs="宋体"/>
                <w:b/>
                <w:bCs/>
                <w:color w:val="000000"/>
                <w:sz w:val="20"/>
                <w:szCs w:val="20"/>
                <w:highlight w:val="none"/>
                <w:lang w:val="en-US" w:eastAsia="zh-CN" w:bidi="ar"/>
              </w:rPr>
            </w:pPr>
            <w:r>
              <w:rPr>
                <w:rFonts w:hint="eastAsia" w:ascii="宋体" w:hAnsi="宋体" w:eastAsia="宋体" w:cs="宋体"/>
                <w:b/>
                <w:bCs/>
                <w:color w:val="000000"/>
                <w:sz w:val="20"/>
                <w:szCs w:val="20"/>
                <w:highlight w:val="none"/>
                <w:lang w:val="en-US" w:eastAsia="zh-CN" w:bidi="ar"/>
              </w:rPr>
              <w:t xml:space="preserve">▲请提供符合该款要求的以下证明材料：</w:t>
            </w:r>
            <w:r>
              <w:rPr>
                <w:rFonts w:hint="eastAsia" w:ascii="宋体" w:hAnsi="宋体" w:eastAsia="宋体" w:cs="宋体"/>
                <w:b/>
                <w:bCs/>
                <w:color w:val="000000"/>
                <w:sz w:val="20"/>
                <w:szCs w:val="20"/>
                <w:highlight w:val="none"/>
                <w:lang w:val="en-US" w:eastAsia="zh-CN" w:bidi="ar"/>
              </w:rPr>
            </w:r>
            <w:r/>
          </w:p>
          <w:p>
            <w:pPr>
              <w:pStyle w:val="760"/>
              <w:jc w:val="both"/>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b/>
                <w:bCs/>
                <w:color w:val="000000"/>
                <w:sz w:val="20"/>
                <w:szCs w:val="20"/>
                <w:highlight w:val="none"/>
                <w:lang w:val="en-US" w:eastAsia="zh-CN" w:bidi="ar"/>
              </w:rPr>
              <w:t xml:space="preserve">提供带CMA 标识的检测报告扫描件。</w:t>
            </w: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470" w:type="dxa"/>
            <w:vAlign w:val="center"/>
            <w:textDirection w:val="lrTb"/>
            <w:noWrap/>
          </w:tcPr>
          <w:p>
            <w:pPr>
              <w:pStyle w:val="760"/>
              <w:numPr>
                <w:ilvl w:val="0"/>
                <w:numId w:val="23"/>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705"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left"/>
              <w:widowControl/>
              <w:rPr>
                <w:rFonts w:eastAsia="宋体"/>
                <w:sz w:val="21"/>
                <w:szCs w:val="24"/>
                <w:highlight w:val="none"/>
                <w:lang w:val="en-US" w:eastAsia="zh-CN" w:bidi="ar-SA"/>
              </w:rPr>
            </w:pPr>
            <w:r>
              <w:rPr>
                <w:rFonts w:eastAsia="宋体"/>
                <w:sz w:val="21"/>
                <w:szCs w:val="24"/>
                <w:highlight w:val="none"/>
                <w:lang w:val="en-US" w:eastAsia="zh-CN" w:bidi="ar-SA"/>
              </w:rPr>
              <w:t xml:space="preserve">油烟净化设备依据GB/T 5080.7-1986可靠性试验（MTBF）≥3900H。试验后设备外观完好、无变形损坏、无零件脱落现象、无外观腐蚀、且设备开机正常。</w:t>
            </w:r>
            <w:r>
              <w:rPr>
                <w:rFonts w:eastAsia="宋体"/>
                <w:sz w:val="21"/>
                <w:szCs w:val="24"/>
                <w:highlight w:val="none"/>
                <w:lang w:val="en-US" w:eastAsia="zh-CN" w:bidi="ar-SA"/>
              </w:rPr>
            </w:r>
            <w:r/>
          </w:p>
          <w:p>
            <w:pPr>
              <w:pStyle w:val="760"/>
              <w:jc w:val="left"/>
              <w:widowControl/>
              <w:rPr>
                <w:b/>
                <w:bCs/>
                <w:color w:val="000000"/>
                <w:sz w:val="20"/>
                <w:szCs w:val="20"/>
                <w:highlight w:val="none"/>
                <w:u w:val="none"/>
                <w:lang w:bidi="ar"/>
              </w:rPr>
            </w:pPr>
            <w:r>
              <w:rPr>
                <w:b/>
                <w:bCs/>
                <w:color w:val="000000"/>
                <w:sz w:val="20"/>
                <w:szCs w:val="20"/>
                <w:highlight w:val="none"/>
                <w:u w:val="none"/>
                <w:lang w:bidi="ar"/>
              </w:rPr>
              <w:t xml:space="preserve">▲请提供</w:t>
            </w:r>
            <w:r>
              <w:rPr>
                <w:rFonts w:hint="eastAsia"/>
                <w:b/>
                <w:bCs/>
                <w:color w:val="000000"/>
                <w:sz w:val="20"/>
                <w:szCs w:val="20"/>
                <w:highlight w:val="none"/>
                <w:u w:val="none"/>
                <w:lang w:val="en-US" w:eastAsia="zh-CN" w:bidi="ar"/>
              </w:rPr>
              <w:t xml:space="preserve">符合该款要求的</w:t>
            </w:r>
            <w:r>
              <w:rPr>
                <w:b/>
                <w:bCs/>
                <w:color w:val="000000"/>
                <w:sz w:val="20"/>
                <w:szCs w:val="20"/>
                <w:highlight w:val="none"/>
                <w:u w:val="none"/>
                <w:lang w:bidi="ar"/>
              </w:rPr>
              <w:t xml:space="preserve">以下证明材料：</w:t>
            </w:r>
            <w:r>
              <w:rPr>
                <w:b/>
                <w:bCs/>
                <w:color w:val="000000"/>
                <w:sz w:val="20"/>
                <w:szCs w:val="20"/>
                <w:highlight w:val="none"/>
                <w:u w:val="none"/>
                <w:lang w:bidi="ar"/>
              </w:rPr>
            </w:r>
            <w:r/>
          </w:p>
          <w:p>
            <w:pPr>
              <w:pStyle w:val="760"/>
              <w:jc w:val="left"/>
              <w:rPr>
                <w:highlight w:val="none"/>
                <w:u w:val="none"/>
              </w:rPr>
            </w:pPr>
            <w:r>
              <w:rPr>
                <w:b/>
                <w:bCs/>
                <w:highlight w:val="none"/>
                <w:u w:val="none"/>
              </w:rPr>
              <w:t xml:space="preserve">提供带CMA 标识的检测报告扫描件。</w:t>
            </w:r>
            <w:r>
              <w:rPr>
                <w:highlight w:val="none"/>
                <w:u w:val="none"/>
              </w:rPr>
            </w:r>
            <w:r/>
          </w:p>
          <w:p>
            <w:pPr>
              <w:pStyle w:val="760"/>
              <w:jc w:val="both"/>
              <w:widowControl w:val="off"/>
              <w:rPr>
                <w:rFonts w:eastAsia="宋体"/>
                <w:b/>
                <w:bCs/>
                <w:sz w:val="21"/>
                <w:szCs w:val="24"/>
                <w:highlight w:val="none"/>
                <w:lang w:val="en-US" w:eastAsia="zh-CN" w:bidi="ar-SA"/>
              </w:rPr>
            </w:pPr>
            <w:r>
              <w:rPr>
                <w:rFonts w:eastAsia="宋体"/>
                <w:b/>
                <w:bCs/>
                <w:sz w:val="21"/>
                <w:szCs w:val="24"/>
                <w:highlight w:val="none"/>
                <w:lang w:val="en-US" w:eastAsia="zh-CN" w:bidi="ar-SA"/>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470" w:type="dxa"/>
            <w:vAlign w:val="center"/>
            <w:textDirection w:val="lrTb"/>
            <w:noWrap/>
          </w:tcPr>
          <w:p>
            <w:pPr>
              <w:pStyle w:val="760"/>
              <w:numPr>
                <w:ilvl w:val="0"/>
                <w:numId w:val="23"/>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705"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left"/>
              <w:widowControl/>
              <w:rPr>
                <w:rFonts w:eastAsia="宋体"/>
                <w:sz w:val="21"/>
                <w:szCs w:val="24"/>
                <w:highlight w:val="none"/>
                <w:lang w:val="en-US" w:eastAsia="zh-CN" w:bidi="ar-SA"/>
              </w:rPr>
            </w:pPr>
            <w:r>
              <w:rPr>
                <w:rFonts w:eastAsia="宋体"/>
                <w:sz w:val="21"/>
                <w:szCs w:val="24"/>
                <w:highlight w:val="none"/>
                <w:lang w:val="en-US" w:eastAsia="zh-CN" w:bidi="ar-SA"/>
              </w:rPr>
              <w:t xml:space="preserve">油烟净化设备安全性依据GB/T3482-2008《电子设备雷击试验方法》标准，进行雷击试验，电压电流5kA 8/20μs。正负极性各5次，试验后，输入三相 380V 交流电，设备正常工作。</w:t>
            </w:r>
            <w:r>
              <w:rPr>
                <w:rFonts w:eastAsia="宋体"/>
                <w:sz w:val="21"/>
                <w:szCs w:val="24"/>
                <w:highlight w:val="none"/>
                <w:lang w:val="en-US" w:eastAsia="zh-CN" w:bidi="ar-SA"/>
              </w:rPr>
            </w:r>
            <w:r/>
          </w:p>
          <w:p>
            <w:pPr>
              <w:pStyle w:val="760"/>
              <w:jc w:val="left"/>
              <w:widowControl/>
              <w:rPr>
                <w:b/>
                <w:bCs/>
                <w:color w:val="000000"/>
                <w:sz w:val="20"/>
                <w:szCs w:val="20"/>
                <w:highlight w:val="none"/>
                <w:u w:val="none"/>
                <w:lang w:bidi="ar"/>
              </w:rPr>
            </w:pPr>
            <w:r>
              <w:rPr>
                <w:b/>
                <w:bCs/>
                <w:color w:val="000000"/>
                <w:sz w:val="20"/>
                <w:szCs w:val="20"/>
                <w:highlight w:val="none"/>
                <w:u w:val="none"/>
                <w:lang w:bidi="ar"/>
              </w:rPr>
              <w:t xml:space="preserve">▲请提供</w:t>
            </w:r>
            <w:r>
              <w:rPr>
                <w:rFonts w:hint="eastAsia"/>
                <w:b/>
                <w:bCs/>
                <w:color w:val="000000"/>
                <w:sz w:val="20"/>
                <w:szCs w:val="20"/>
                <w:highlight w:val="none"/>
                <w:u w:val="none"/>
                <w:lang w:val="en-US" w:eastAsia="zh-CN" w:bidi="ar"/>
              </w:rPr>
              <w:t xml:space="preserve">符合该款要求的</w:t>
            </w:r>
            <w:r>
              <w:rPr>
                <w:b/>
                <w:bCs/>
                <w:color w:val="000000"/>
                <w:sz w:val="20"/>
                <w:szCs w:val="20"/>
                <w:highlight w:val="none"/>
                <w:u w:val="none"/>
                <w:lang w:bidi="ar"/>
              </w:rPr>
              <w:t xml:space="preserve">以下证明材料：</w:t>
            </w:r>
            <w:r>
              <w:rPr>
                <w:b/>
                <w:bCs/>
                <w:color w:val="000000"/>
                <w:sz w:val="20"/>
                <w:szCs w:val="20"/>
                <w:highlight w:val="none"/>
                <w:u w:val="none"/>
                <w:lang w:bidi="ar"/>
              </w:rPr>
            </w:r>
            <w:r/>
          </w:p>
          <w:p>
            <w:pPr>
              <w:pStyle w:val="760"/>
              <w:jc w:val="left"/>
              <w:rPr>
                <w:highlight w:val="none"/>
                <w:u w:val="none"/>
              </w:rPr>
            </w:pPr>
            <w:r>
              <w:rPr>
                <w:b/>
                <w:bCs/>
                <w:highlight w:val="none"/>
                <w:u w:val="none"/>
              </w:rPr>
              <w:t xml:space="preserve">提供带CMA 标识的检测报告扫描件。</w:t>
            </w:r>
            <w:r>
              <w:rPr>
                <w:highlight w:val="none"/>
                <w:u w:val="none"/>
              </w:rPr>
            </w:r>
            <w:r/>
          </w:p>
          <w:p>
            <w:pPr>
              <w:pStyle w:val="760"/>
              <w:jc w:val="left"/>
              <w:widowControl w:val="off"/>
              <w:rPr>
                <w:rFonts w:eastAsia="宋体"/>
                <w:sz w:val="21"/>
                <w:szCs w:val="24"/>
                <w:highlight w:val="none"/>
                <w:lang w:val="en-US" w:eastAsia="zh-CN" w:bidi="ar-SA"/>
              </w:rPr>
            </w:pPr>
            <w:r>
              <w:rPr>
                <w:rFonts w:eastAsia="宋体"/>
                <w:sz w:val="21"/>
                <w:szCs w:val="24"/>
                <w:highlight w:val="none"/>
                <w:lang w:val="en-US" w:eastAsia="zh-CN" w:bidi="ar-SA"/>
              </w:rPr>
            </w:r>
            <w:r/>
          </w:p>
          <w:p>
            <w:pPr>
              <w:pStyle w:val="760"/>
              <w:jc w:val="both"/>
              <w:widowControl w:val="off"/>
              <w:rPr>
                <w:rFonts w:eastAsia="宋体"/>
                <w:b/>
                <w:bCs/>
                <w:sz w:val="21"/>
                <w:szCs w:val="24"/>
                <w:highlight w:val="none"/>
                <w:lang w:val="en-US" w:eastAsia="zh-CN" w:bidi="ar-SA"/>
              </w:rPr>
            </w:pPr>
            <w:r>
              <w:rPr>
                <w:rFonts w:eastAsia="宋体"/>
                <w:b/>
                <w:bCs/>
                <w:sz w:val="21"/>
                <w:szCs w:val="24"/>
                <w:highlight w:val="none"/>
                <w:lang w:val="en-US" w:eastAsia="zh-CN" w:bidi="ar-SA"/>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470" w:type="dxa"/>
            <w:vAlign w:val="center"/>
            <w:textDirection w:val="lrTb"/>
            <w:noWrap/>
          </w:tcPr>
          <w:p>
            <w:pPr>
              <w:pStyle w:val="760"/>
              <w:numPr>
                <w:ilvl w:val="0"/>
                <w:numId w:val="23"/>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705"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left"/>
              <w:widowControl/>
              <w:rPr>
                <w:rFonts w:eastAsia="宋体"/>
                <w:sz w:val="21"/>
                <w:szCs w:val="24"/>
                <w:highlight w:val="none"/>
                <w:lang w:val="en-US" w:eastAsia="zh-CN" w:bidi="ar-SA"/>
              </w:rPr>
            </w:pPr>
            <w:r>
              <w:rPr>
                <w:rFonts w:eastAsia="宋体"/>
                <w:sz w:val="21"/>
                <w:szCs w:val="24"/>
                <w:highlight w:val="none"/>
                <w:lang w:val="en-US" w:eastAsia="zh-CN" w:bidi="ar-SA"/>
              </w:rPr>
              <w:t xml:space="preserve">油烟净化设备专用电动机符合GB/T 12350-2022《小功率电动机的安全要求》耐久性试验48H，电动机结构设计应合理,确保在正常使用中不发生有损害电动机的电气或机械事故，绝缘不得损坏，连接件不得由于受热、振动等原因而松动。</w:t>
            </w:r>
            <w:r>
              <w:rPr>
                <w:rFonts w:eastAsia="宋体"/>
                <w:sz w:val="21"/>
                <w:szCs w:val="24"/>
                <w:highlight w:val="none"/>
                <w:lang w:val="en-US" w:eastAsia="zh-CN" w:bidi="ar-SA"/>
              </w:rPr>
            </w:r>
            <w:r/>
          </w:p>
          <w:p>
            <w:pPr>
              <w:pStyle w:val="760"/>
              <w:jc w:val="left"/>
              <w:widowControl/>
              <w:rPr>
                <w:b/>
                <w:bCs/>
                <w:color w:val="000000"/>
                <w:sz w:val="20"/>
                <w:szCs w:val="20"/>
                <w:highlight w:val="none"/>
                <w:u w:val="none"/>
                <w:lang w:bidi="ar"/>
              </w:rPr>
            </w:pPr>
            <w:r>
              <w:rPr>
                <w:b/>
                <w:bCs/>
                <w:color w:val="000000"/>
                <w:sz w:val="20"/>
                <w:szCs w:val="20"/>
                <w:highlight w:val="none"/>
                <w:u w:val="none"/>
                <w:lang w:bidi="ar"/>
              </w:rPr>
              <w:t xml:space="preserve">▲请提供</w:t>
            </w:r>
            <w:r>
              <w:rPr>
                <w:rFonts w:hint="eastAsia"/>
                <w:b/>
                <w:bCs/>
                <w:color w:val="000000"/>
                <w:sz w:val="20"/>
                <w:szCs w:val="20"/>
                <w:highlight w:val="none"/>
                <w:u w:val="none"/>
                <w:lang w:val="en-US" w:eastAsia="zh-CN" w:bidi="ar"/>
              </w:rPr>
              <w:t xml:space="preserve">符合该款要求的</w:t>
            </w:r>
            <w:r>
              <w:rPr>
                <w:b/>
                <w:bCs/>
                <w:color w:val="000000"/>
                <w:sz w:val="20"/>
                <w:szCs w:val="20"/>
                <w:highlight w:val="none"/>
                <w:u w:val="none"/>
                <w:lang w:bidi="ar"/>
              </w:rPr>
              <w:t xml:space="preserve">以下证明材料：</w:t>
            </w:r>
            <w:r>
              <w:rPr>
                <w:b/>
                <w:bCs/>
                <w:color w:val="000000"/>
                <w:sz w:val="20"/>
                <w:szCs w:val="20"/>
                <w:highlight w:val="none"/>
                <w:u w:val="none"/>
                <w:lang w:bidi="ar"/>
              </w:rPr>
            </w:r>
            <w:r/>
          </w:p>
          <w:p>
            <w:pPr>
              <w:pStyle w:val="760"/>
              <w:jc w:val="left"/>
              <w:rPr>
                <w:highlight w:val="none"/>
                <w:u w:val="none"/>
              </w:rPr>
            </w:pPr>
            <w:r>
              <w:rPr>
                <w:b/>
                <w:bCs/>
                <w:highlight w:val="none"/>
                <w:u w:val="none"/>
              </w:rPr>
              <w:t xml:space="preserve">提供带CMA 标识的检测报告扫描件。</w:t>
            </w:r>
            <w:r>
              <w:rPr>
                <w:highlight w:val="none"/>
                <w:u w:val="none"/>
              </w:rPr>
            </w:r>
            <w:r/>
          </w:p>
          <w:p>
            <w:pPr>
              <w:pStyle w:val="760"/>
              <w:jc w:val="both"/>
              <w:widowControl w:val="off"/>
              <w:rPr>
                <w:rFonts w:eastAsia="宋体"/>
                <w:b/>
                <w:bCs/>
                <w:sz w:val="24"/>
                <w:szCs w:val="32"/>
                <w:highlight w:val="none"/>
                <w:lang w:val="en-US" w:eastAsia="zh-CN" w:bidi="ar-SA"/>
              </w:rPr>
            </w:pPr>
            <w:r>
              <w:rPr>
                <w:rFonts w:eastAsia="宋体"/>
                <w:b/>
                <w:bCs/>
                <w:sz w:val="24"/>
                <w:szCs w:val="32"/>
                <w:highlight w:val="none"/>
                <w:lang w:val="en-US" w:eastAsia="zh-CN" w:bidi="ar-SA"/>
              </w:rPr>
            </w:r>
            <w:r/>
          </w:p>
          <w:p>
            <w:pPr>
              <w:pStyle w:val="760"/>
              <w:jc w:val="both"/>
              <w:widowControl w:val="off"/>
              <w:rPr>
                <w:rFonts w:eastAsia="宋体"/>
                <w:b/>
                <w:bCs/>
                <w:sz w:val="21"/>
                <w:szCs w:val="24"/>
                <w:highlight w:val="none"/>
                <w:lang w:val="en-US" w:eastAsia="zh-CN" w:bidi="ar-SA"/>
              </w:rPr>
            </w:pPr>
            <w:r>
              <w:rPr>
                <w:rFonts w:eastAsia="宋体"/>
                <w:b/>
                <w:bCs/>
                <w:sz w:val="21"/>
                <w:szCs w:val="24"/>
                <w:highlight w:val="none"/>
                <w:lang w:val="en-US" w:eastAsia="zh-CN" w:bidi="ar-SA"/>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bl>
    <w:p>
      <w:pPr>
        <w:pStyle w:val="760"/>
        <w:jc w:val="left"/>
        <w:rPr>
          <w:highlight w:val="none"/>
        </w:rPr>
      </w:pPr>
      <w:r>
        <w:rPr>
          <w:highlight w:val="none"/>
        </w:rPr>
      </w:r>
      <w:r/>
    </w:p>
    <w:p>
      <w:pPr>
        <w:pStyle w:val="760"/>
        <w:rPr>
          <w:b/>
          <w:bCs/>
          <w:sz w:val="24"/>
          <w:szCs w:val="32"/>
          <w:highlight w:val="none"/>
        </w:rPr>
      </w:pPr>
      <w:r>
        <w:rPr>
          <w:rFonts w:hint="eastAsia"/>
          <w:b/>
          <w:bCs/>
          <w:sz w:val="24"/>
          <w:szCs w:val="32"/>
          <w:highlight w:val="none"/>
        </w:rPr>
        <w:br w:type="page" w:clear="all"/>
      </w:r>
      <w:r>
        <w:rPr>
          <w:rFonts w:hint="eastAsia"/>
          <w:b/>
          <w:bCs/>
          <w:sz w:val="24"/>
          <w:szCs w:val="32"/>
          <w:highlight w:val="none"/>
        </w:rPr>
        <w:t xml:space="preserve">标段5：送餐助力车</w:t>
      </w:r>
      <w:r>
        <w:rPr>
          <w:b/>
          <w:bCs/>
          <w:sz w:val="24"/>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0"/>
        <w:gridCol w:w="705"/>
        <w:gridCol w:w="4937"/>
        <w:gridCol w:w="1362"/>
        <w:gridCol w:w="1362"/>
      </w:tblGrid>
      <w:tr>
        <w:trPr/>
        <w:tc>
          <w:tcPr>
            <w:tcW w:w="47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序号</w:t>
            </w:r>
            <w:r>
              <w:rPr>
                <w:rFonts w:ascii="宋体" w:hAnsi="宋体" w:eastAsia="宋体" w:cs="宋体"/>
                <w:color w:val="000000"/>
                <w:sz w:val="20"/>
                <w:szCs w:val="20"/>
                <w:highlight w:val="none"/>
                <w:lang w:val="en-US" w:eastAsia="zh-CN" w:bidi="ar"/>
              </w:rPr>
            </w:r>
            <w:r/>
          </w:p>
        </w:tc>
        <w:tc>
          <w:tcPr>
            <w:tcW w:w="705"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名称</w:t>
            </w: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投标产品重要参数</w:t>
            </w: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投标产品响应情况</w:t>
            </w: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证明材料所在页码</w:t>
            </w:r>
            <w:r>
              <w:rPr>
                <w:rFonts w:ascii="宋体" w:hAnsi="宋体" w:eastAsia="宋体" w:cs="宋体"/>
                <w:color w:val="000000"/>
                <w:sz w:val="20"/>
                <w:szCs w:val="20"/>
                <w:highlight w:val="none"/>
                <w:lang w:val="en-US" w:eastAsia="zh-CN" w:bidi="ar"/>
              </w:rPr>
            </w:r>
            <w:r/>
          </w:p>
        </w:tc>
      </w:tr>
      <w:tr>
        <w:trPr/>
        <w:tc>
          <w:tcPr>
            <w:tcW w:w="470" w:type="dxa"/>
            <w:vAlign w:val="center"/>
            <w:textDirection w:val="lrTb"/>
            <w:noWrap/>
          </w:tcPr>
          <w:p>
            <w:pPr>
              <w:pStyle w:val="760"/>
              <w:numPr>
                <w:ilvl w:val="0"/>
                <w:numId w:val="24"/>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705" w:type="dxa"/>
            <w:vAlign w:val="center"/>
            <w:vMerge w:val="restart"/>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eastAsia="宋体"/>
                <w:b/>
                <w:bCs/>
                <w:sz w:val="24"/>
                <w:szCs w:val="32"/>
                <w:highlight w:val="none"/>
                <w:lang w:val="en-US" w:eastAsia="zh-CN" w:bidi="ar-SA"/>
              </w:rPr>
              <w:t xml:space="preserve">送餐助力车</w:t>
            </w: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both"/>
              <w:widowControl w:val="off"/>
              <w:rPr>
                <w:rFonts w:ascii="宋体" w:hAnsi="宋体" w:eastAsia="宋体" w:cs="宋体"/>
                <w:color w:val="000000"/>
                <w:sz w:val="20"/>
                <w:szCs w:val="20"/>
                <w:highlight w:val="none"/>
                <w:lang w:val="en-US" w:eastAsia="zh-CN" w:bidi="ar"/>
              </w:rPr>
            </w:pPr>
            <w:r>
              <w:rPr>
                <w:rFonts w:hint="eastAsia" w:ascii="Times New Roman" w:hAnsi="Times New Roman" w:eastAsia="宋体" w:cs="Times New Roman"/>
                <w:color w:val="000000"/>
                <w:sz w:val="24"/>
                <w:szCs w:val="32"/>
                <w:highlight w:val="none"/>
                <w:lang w:val="en-US" w:bidi="ar-SA"/>
              </w:rPr>
              <w:t xml:space="preserve">电池铅酸电池≥24V；充电器：24V，≥5Ah；≤6 小时充满电；续航里程≥20 公里；循环次数≥400 次。</w:t>
            </w:r>
            <w:r>
              <w:rPr>
                <w:rFonts w:hint="eastAsia" w:ascii="Times New Roman" w:hAnsi="Times New Roman" w:eastAsia="宋体" w:cs="Times New Roman"/>
                <w:b/>
                <w:bCs/>
                <w:color w:val="000000"/>
                <w:sz w:val="24"/>
                <w:szCs w:val="32"/>
                <w:highlight w:val="none"/>
                <w:lang w:val="en-US" w:bidi="ar-SA"/>
              </w:rPr>
              <w:t xml:space="preserve">▲投标人须提供证明所投产品技术参数符合</w:t>
            </w:r>
            <w:r>
              <w:rPr>
                <w:rFonts w:hint="eastAsia" w:ascii="Times New Roman" w:hAnsi="Times New Roman" w:eastAsia="宋体" w:cs="Times New Roman"/>
                <w:b/>
                <w:bCs/>
                <w:color w:val="000000"/>
                <w:sz w:val="24"/>
                <w:szCs w:val="32"/>
                <w:highlight w:val="none"/>
                <w:lang w:val="en-US" w:eastAsia="zh-CN" w:bidi="ar-SA"/>
              </w:rPr>
              <w:t xml:space="preserve">该项</w:t>
            </w:r>
            <w:r>
              <w:rPr>
                <w:rFonts w:hint="eastAsia" w:ascii="Times New Roman" w:hAnsi="Times New Roman" w:eastAsia="宋体" w:cs="Times New Roman"/>
                <w:b/>
                <w:bCs/>
                <w:color w:val="000000"/>
                <w:sz w:val="24"/>
                <w:szCs w:val="32"/>
                <w:highlight w:val="none"/>
                <w:lang w:val="en-US" w:bidi="ar-SA"/>
              </w:rPr>
              <w:t xml:space="preserve">招标要求的文件，如：带CMA标识的检测报告复印件等材料。</w:t>
            </w: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470" w:type="dxa"/>
            <w:vAlign w:val="center"/>
            <w:textDirection w:val="lrTb"/>
            <w:noWrap/>
          </w:tcPr>
          <w:p>
            <w:pPr>
              <w:pStyle w:val="760"/>
              <w:numPr>
                <w:ilvl w:val="0"/>
                <w:numId w:val="24"/>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705"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both"/>
              <w:widowControl w:val="off"/>
              <w:rPr>
                <w:rFonts w:eastAsia="宋体"/>
                <w:color w:val="000000"/>
                <w:sz w:val="20"/>
                <w:szCs w:val="20"/>
                <w:highlight w:val="none"/>
                <w:lang w:val="en-US" w:eastAsia="zh-CN" w:bidi="ar"/>
              </w:rPr>
            </w:pPr>
            <w:r>
              <w:rPr>
                <w:rFonts w:hint="eastAsia" w:ascii="Times New Roman" w:hAnsi="Times New Roman" w:eastAsia="宋体" w:cs="Times New Roman"/>
                <w:sz w:val="24"/>
                <w:szCs w:val="32"/>
                <w:highlight w:val="none"/>
                <w:lang w:val="en-US" w:eastAsia="zh-CN" w:bidi="ar-SA"/>
              </w:rPr>
              <w:t xml:space="preserve">最大爬坡能力≥15</w:t>
            </w:r>
            <w:r>
              <w:rPr>
                <w:rFonts w:hint="eastAsia" w:ascii="Times New Roman" w:hAnsi="Times New Roman" w:eastAsia="宋体" w:cs="Times New Roman"/>
                <w:sz w:val="24"/>
                <w:szCs w:val="32"/>
                <w:highlight w:val="none"/>
                <w:u w:val="none"/>
                <w:lang w:val="en-US" w:eastAsia="zh-CN" w:bidi="ar-SA"/>
              </w:rPr>
              <w:t xml:space="preserve">º</w:t>
            </w:r>
            <w:r>
              <w:rPr>
                <w:rFonts w:hint="eastAsia" w:eastAsia="宋体"/>
                <w:b/>
                <w:bCs/>
                <w:sz w:val="24"/>
                <w:szCs w:val="32"/>
                <w:highlight w:val="none"/>
                <w:lang w:val="en-US" w:eastAsia="zh-CN" w:bidi="ar-SA"/>
              </w:rPr>
              <w:t xml:space="preserve">▲提供证明材料</w:t>
            </w:r>
            <w:r>
              <w:rPr>
                <w:rFonts w:eastAsia="宋体"/>
                <w:color w:val="000000"/>
                <w:sz w:val="20"/>
                <w:szCs w:val="20"/>
                <w:highlight w:val="none"/>
                <w:lang w:val="en-US" w:eastAsia="zh-CN" w:bidi="ar"/>
              </w:rPr>
            </w:r>
            <w:r/>
          </w:p>
          <w:p>
            <w:pPr>
              <w:pStyle w:val="760"/>
              <w:jc w:val="both"/>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470" w:type="dxa"/>
            <w:vAlign w:val="center"/>
            <w:textDirection w:val="lrTb"/>
            <w:noWrap/>
          </w:tcPr>
          <w:p>
            <w:pPr>
              <w:pStyle w:val="760"/>
              <w:numPr>
                <w:ilvl w:val="0"/>
                <w:numId w:val="24"/>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705"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both"/>
              <w:widowControl w:val="off"/>
              <w:rPr>
                <w:rFonts w:hint="eastAsia" w:eastAsia="宋体"/>
                <w:color w:val="000000"/>
                <w:sz w:val="20"/>
                <w:szCs w:val="20"/>
                <w:highlight w:val="none"/>
                <w:lang w:val="en-US" w:eastAsia="zh-CN" w:bidi="ar"/>
              </w:rPr>
            </w:pPr>
            <w:r>
              <w:rPr>
                <w:rFonts w:hint="eastAsia" w:ascii="Times New Roman" w:hAnsi="Times New Roman" w:eastAsia="宋体" w:cs="Times New Roman"/>
                <w:sz w:val="24"/>
                <w:szCs w:val="32"/>
                <w:highlight w:val="none"/>
                <w:lang w:val="en-US" w:eastAsia="zh-CN" w:bidi="ar-SA"/>
              </w:rPr>
              <w:t xml:space="preserve">转向轮≥6 寸医用轮胎；驱动轮≥10 寸无痕轮胎；实心、静音轮胎。</w:t>
            </w:r>
            <w:r>
              <w:rPr>
                <w:rFonts w:hint="eastAsia" w:eastAsia="宋体"/>
                <w:b/>
                <w:bCs/>
                <w:sz w:val="24"/>
                <w:szCs w:val="32"/>
                <w:highlight w:val="none"/>
                <w:lang w:val="en-US" w:eastAsia="zh-CN" w:bidi="ar-SA"/>
              </w:rPr>
              <w:t xml:space="preserve">▲提供证明材料</w:t>
            </w:r>
            <w:r>
              <w:rPr>
                <w:rFonts w:hint="eastAsia" w:eastAsia="宋体"/>
                <w:color w:val="000000"/>
                <w:sz w:val="20"/>
                <w:szCs w:val="20"/>
                <w:highlight w:val="none"/>
                <w:lang w:val="en-US" w:eastAsia="zh-CN" w:bidi="ar"/>
              </w:rPr>
            </w:r>
            <w:r/>
          </w:p>
          <w:p>
            <w:pPr>
              <w:pStyle w:val="760"/>
              <w:jc w:val="both"/>
              <w:widowControl w:val="off"/>
              <w:rPr>
                <w:rFonts w:eastAsia="宋体"/>
                <w:b/>
                <w:bCs/>
                <w:sz w:val="21"/>
                <w:szCs w:val="24"/>
                <w:highlight w:val="none"/>
                <w:lang w:val="en-US" w:eastAsia="zh-CN" w:bidi="ar-SA"/>
              </w:rPr>
            </w:pPr>
            <w:r>
              <w:rPr>
                <w:rFonts w:eastAsia="宋体"/>
                <w:b/>
                <w:bCs/>
                <w:sz w:val="21"/>
                <w:szCs w:val="24"/>
                <w:highlight w:val="none"/>
                <w:lang w:val="en-US" w:eastAsia="zh-CN" w:bidi="ar-SA"/>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bl>
    <w:p>
      <w:pPr>
        <w:pStyle w:val="760"/>
        <w:rPr>
          <w:rFonts w:hint="eastAsia"/>
          <w:b/>
          <w:bCs/>
          <w:sz w:val="24"/>
          <w:szCs w:val="32"/>
          <w:highlight w:val="none"/>
        </w:rPr>
      </w:pPr>
      <w:r>
        <w:rPr>
          <w:rFonts w:hint="eastAsia"/>
          <w:b/>
          <w:bCs/>
          <w:sz w:val="24"/>
          <w:szCs w:val="32"/>
          <w:highlight w:val="none"/>
        </w:rPr>
        <w:br w:type="page" w:clear="all"/>
      </w:r>
      <w:r>
        <w:rPr>
          <w:rFonts w:hint="eastAsia"/>
          <w:b/>
          <w:bCs/>
          <w:sz w:val="24"/>
          <w:szCs w:val="32"/>
          <w:highlight w:val="none"/>
        </w:rPr>
        <w:t xml:space="preserve">标段6：灭火系统</w:t>
      </w:r>
      <w:r>
        <w:rPr>
          <w:rFonts w:hint="eastAsia"/>
          <w:b/>
          <w:bCs/>
          <w:sz w:val="24"/>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0"/>
        <w:gridCol w:w="705"/>
        <w:gridCol w:w="4937"/>
        <w:gridCol w:w="1362"/>
        <w:gridCol w:w="1362"/>
      </w:tblGrid>
      <w:tr>
        <w:trPr/>
        <w:tc>
          <w:tcPr>
            <w:tcW w:w="470"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序号</w:t>
            </w:r>
            <w:r>
              <w:rPr>
                <w:rFonts w:ascii="宋体" w:hAnsi="宋体" w:eastAsia="宋体" w:cs="宋体"/>
                <w:color w:val="000000"/>
                <w:sz w:val="20"/>
                <w:szCs w:val="20"/>
                <w:highlight w:val="none"/>
                <w:lang w:val="en-US" w:eastAsia="zh-CN" w:bidi="ar"/>
              </w:rPr>
            </w:r>
            <w:r/>
          </w:p>
        </w:tc>
        <w:tc>
          <w:tcPr>
            <w:tcW w:w="705"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名称</w:t>
            </w: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投标产品重要参数</w:t>
            </w: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投标产品响应情况</w:t>
            </w: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证明材料所在页码</w:t>
            </w:r>
            <w:r>
              <w:rPr>
                <w:rFonts w:ascii="宋体" w:hAnsi="宋体" w:eastAsia="宋体" w:cs="宋体"/>
                <w:color w:val="000000"/>
                <w:sz w:val="20"/>
                <w:szCs w:val="20"/>
                <w:highlight w:val="none"/>
                <w:lang w:val="en-US" w:eastAsia="zh-CN" w:bidi="ar"/>
              </w:rPr>
            </w:r>
            <w:r/>
          </w:p>
        </w:tc>
      </w:tr>
      <w:tr>
        <w:trPr/>
        <w:tc>
          <w:tcPr>
            <w:tcW w:w="470" w:type="dxa"/>
            <w:vAlign w:val="center"/>
            <w:textDirection w:val="lrTb"/>
            <w:noWrap/>
          </w:tcPr>
          <w:p>
            <w:pPr>
              <w:pStyle w:val="760"/>
              <w:numPr>
                <w:ilvl w:val="0"/>
                <w:numId w:val="25"/>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705" w:type="dxa"/>
            <w:vAlign w:val="center"/>
            <w:vMerge w:val="restart"/>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hint="eastAsia" w:eastAsia="宋体"/>
                <w:b/>
                <w:bCs/>
                <w:sz w:val="24"/>
                <w:szCs w:val="32"/>
                <w:highlight w:val="none"/>
                <w:lang w:val="en-US" w:eastAsia="zh-CN" w:bidi="ar-SA"/>
              </w:rPr>
              <w:t xml:space="preserve">灭火系统</w:t>
            </w: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both"/>
              <w:widowControl w:val="off"/>
              <w:rPr>
                <w:rFonts w:ascii="宋体" w:hAnsi="宋体" w:eastAsia="宋体" w:cs="宋体"/>
                <w:color w:val="000000"/>
                <w:sz w:val="20"/>
                <w:szCs w:val="20"/>
                <w:highlight w:val="none"/>
                <w:lang w:val="en-US" w:eastAsia="zh-CN" w:bidi="ar"/>
              </w:rPr>
            </w:pPr>
            <w:r>
              <w:rPr>
                <w:rFonts w:hint="eastAsia" w:ascii="Times New Roman" w:hAnsi="Times New Roman" w:eastAsia="宋体" w:cs="Times New Roman"/>
                <w:b w:val="0"/>
                <w:bCs w:val="0"/>
                <w:color w:val="000000"/>
                <w:sz w:val="24"/>
                <w:szCs w:val="32"/>
                <w:highlight w:val="none"/>
                <w:lang w:val="en-US" w:bidi="ar-SA"/>
              </w:rPr>
              <w:t xml:space="preserve">▲</w:t>
            </w:r>
            <w:r>
              <w:rPr>
                <w:rFonts w:hint="eastAsia" w:ascii="Times New Roman" w:hAnsi="Times New Roman" w:eastAsia="宋体" w:cs="Times New Roman"/>
                <w:b w:val="0"/>
                <w:bCs w:val="0"/>
                <w:sz w:val="24"/>
                <w:szCs w:val="32"/>
                <w:highlight w:val="none"/>
                <w:lang w:val="en-US" w:bidi="ar-SA"/>
              </w:rPr>
              <w:t xml:space="preserve">具有水冷却功能的装置，在灭火剂完全喷射后，水流联动阀立即开启喷水， 自动切换时间≤0.2s ，需提供依据 GA498-2012 或 XF498-2012 标准进行检测的检测报告。</w:t>
            </w:r>
            <w:r>
              <w:rPr>
                <w:rFonts w:hint="eastAsia" w:ascii="Times New Roman" w:hAnsi="Times New Roman" w:eastAsia="宋体" w:cs="Times New Roman"/>
                <w:b/>
                <w:bCs/>
                <w:sz w:val="24"/>
                <w:szCs w:val="32"/>
                <w:highlight w:val="none"/>
                <w:lang w:val="en-US" w:bidi="ar-SA"/>
              </w:rPr>
              <w:t xml:space="preserve">（</w:t>
            </w:r>
            <w:r>
              <w:rPr>
                <w:rFonts w:hint="eastAsia" w:ascii="Times New Roman" w:hAnsi="Times New Roman" w:eastAsia="宋体" w:cs="Times New Roman"/>
                <w:b/>
                <w:bCs/>
                <w:color w:val="000000"/>
                <w:sz w:val="24"/>
                <w:szCs w:val="32"/>
                <w:highlight w:val="none"/>
                <w:lang w:val="en-US" w:bidi="ar-SA"/>
              </w:rPr>
              <w:t xml:space="preserve">投标人须提供证明所投产品技术参数符合</w:t>
            </w:r>
            <w:r>
              <w:rPr>
                <w:rFonts w:hint="eastAsia" w:ascii="Times New Roman" w:hAnsi="Times New Roman" w:eastAsia="宋体" w:cs="Times New Roman"/>
                <w:b/>
                <w:bCs/>
                <w:color w:val="000000"/>
                <w:sz w:val="24"/>
                <w:szCs w:val="32"/>
                <w:highlight w:val="none"/>
                <w:lang w:val="en-US" w:eastAsia="zh-CN" w:bidi="ar-SA"/>
              </w:rPr>
              <w:t xml:space="preserve">该项</w:t>
            </w:r>
            <w:r>
              <w:rPr>
                <w:rFonts w:hint="eastAsia" w:ascii="Times New Roman" w:hAnsi="Times New Roman" w:eastAsia="宋体" w:cs="Times New Roman"/>
                <w:b/>
                <w:bCs/>
                <w:color w:val="000000"/>
                <w:sz w:val="24"/>
                <w:szCs w:val="32"/>
                <w:highlight w:val="none"/>
                <w:lang w:val="en-US" w:bidi="ar-SA"/>
              </w:rPr>
              <w:t xml:space="preserve">招标要求的文件，如：带CMA标识的检测报告复印件等材料。</w:t>
            </w:r>
            <w:r>
              <w:rPr>
                <w:rFonts w:hint="eastAsia" w:ascii="Times New Roman" w:hAnsi="Times New Roman" w:eastAsia="宋体" w:cs="Times New Roman"/>
                <w:b/>
                <w:bCs/>
                <w:sz w:val="24"/>
                <w:szCs w:val="32"/>
                <w:highlight w:val="none"/>
                <w:lang w:val="en-US" w:bidi="ar-SA"/>
              </w:rPr>
              <w:t xml:space="preserve">）</w:t>
            </w: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470" w:type="dxa"/>
            <w:vAlign w:val="center"/>
            <w:textDirection w:val="lrTb"/>
            <w:noWrap/>
          </w:tcPr>
          <w:p>
            <w:pPr>
              <w:pStyle w:val="760"/>
              <w:numPr>
                <w:ilvl w:val="0"/>
                <w:numId w:val="25"/>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705"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both"/>
              <w:widowControl w:val="off"/>
              <w:rPr>
                <w:rFonts w:ascii="宋体" w:hAnsi="宋体" w:eastAsia="宋体" w:cs="宋体"/>
                <w:color w:val="000000"/>
                <w:sz w:val="20"/>
                <w:szCs w:val="20"/>
                <w:highlight w:val="none"/>
                <w:lang w:val="en-US" w:eastAsia="zh-CN" w:bidi="ar"/>
              </w:rPr>
            </w:pPr>
            <w:r>
              <w:rPr>
                <w:rFonts w:hint="eastAsia" w:ascii="Times New Roman" w:hAnsi="Times New Roman" w:eastAsia="宋体" w:cs="Times New Roman"/>
                <w:b w:val="0"/>
                <w:bCs w:val="0"/>
                <w:color w:val="000000"/>
                <w:sz w:val="24"/>
                <w:szCs w:val="32"/>
                <w:highlight w:val="none"/>
                <w:lang w:val="en-US" w:bidi="ar-SA"/>
              </w:rPr>
              <w:t xml:space="preserve">▲</w:t>
            </w:r>
            <w:r>
              <w:rPr>
                <w:rFonts w:hint="eastAsia" w:ascii="Times New Roman" w:hAnsi="Times New Roman" w:eastAsia="宋体" w:cs="Times New Roman"/>
                <w:sz w:val="24"/>
                <w:szCs w:val="32"/>
                <w:highlight w:val="none"/>
                <w:lang w:val="en-US" w:bidi="ar-SA"/>
              </w:rPr>
              <w:t xml:space="preserve">易熔片（灭火感温片）依据GB/T 228.1-2021的检测方法最大抗破断力≥2.62KN。</w:t>
            </w:r>
            <w:r>
              <w:rPr>
                <w:rFonts w:hint="eastAsia" w:ascii="Times New Roman" w:hAnsi="Times New Roman" w:eastAsia="宋体" w:cs="Times New Roman"/>
                <w:b/>
                <w:bCs/>
                <w:sz w:val="24"/>
                <w:szCs w:val="32"/>
                <w:highlight w:val="none"/>
                <w:lang w:val="en-US" w:bidi="ar-SA"/>
              </w:rPr>
              <w:t xml:space="preserve">（</w:t>
            </w:r>
            <w:r>
              <w:rPr>
                <w:rFonts w:hint="eastAsia" w:ascii="Times New Roman" w:hAnsi="Times New Roman" w:eastAsia="宋体" w:cs="Times New Roman"/>
                <w:b/>
                <w:bCs/>
                <w:color w:val="000000"/>
                <w:sz w:val="24"/>
                <w:szCs w:val="32"/>
                <w:highlight w:val="none"/>
                <w:lang w:val="en-US" w:bidi="ar-SA"/>
              </w:rPr>
              <w:t xml:space="preserve">投标人须提供证明所投产品技术参数符合</w:t>
            </w:r>
            <w:r>
              <w:rPr>
                <w:rFonts w:hint="eastAsia" w:ascii="Times New Roman" w:hAnsi="Times New Roman" w:eastAsia="宋体" w:cs="Times New Roman"/>
                <w:b/>
                <w:bCs/>
                <w:color w:val="000000"/>
                <w:sz w:val="24"/>
                <w:szCs w:val="32"/>
                <w:highlight w:val="none"/>
                <w:lang w:val="en-US" w:eastAsia="zh-CN" w:bidi="ar-SA"/>
              </w:rPr>
              <w:t xml:space="preserve">该项</w:t>
            </w:r>
            <w:r>
              <w:rPr>
                <w:rFonts w:hint="eastAsia" w:ascii="Times New Roman" w:hAnsi="Times New Roman" w:eastAsia="宋体" w:cs="Times New Roman"/>
                <w:b/>
                <w:bCs/>
                <w:color w:val="000000"/>
                <w:sz w:val="24"/>
                <w:szCs w:val="32"/>
                <w:highlight w:val="none"/>
                <w:lang w:val="en-US" w:bidi="ar-SA"/>
              </w:rPr>
              <w:t xml:space="preserve">招标要求的文件，如：带CMA标识的检测报告复印件等材料。</w:t>
            </w:r>
            <w:r>
              <w:rPr>
                <w:rFonts w:hint="eastAsia" w:ascii="Times New Roman" w:hAnsi="Times New Roman" w:eastAsia="宋体" w:cs="Times New Roman"/>
                <w:b/>
                <w:bCs/>
                <w:sz w:val="24"/>
                <w:szCs w:val="32"/>
                <w:highlight w:val="none"/>
                <w:lang w:val="en-US" w:bidi="ar-SA"/>
              </w:rPr>
              <w:t xml:space="preserve">）。</w:t>
            </w: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470" w:type="dxa"/>
            <w:vAlign w:val="center"/>
            <w:textDirection w:val="lrTb"/>
            <w:noWrap/>
          </w:tcPr>
          <w:p>
            <w:pPr>
              <w:pStyle w:val="760"/>
              <w:numPr>
                <w:ilvl w:val="0"/>
                <w:numId w:val="25"/>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705"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both"/>
              <w:widowControl w:val="off"/>
              <w:rPr>
                <w:rFonts w:eastAsia="宋体"/>
                <w:b/>
                <w:bCs/>
                <w:sz w:val="21"/>
                <w:szCs w:val="24"/>
                <w:highlight w:val="none"/>
                <w:lang w:val="en-US" w:eastAsia="zh-CN" w:bidi="ar-SA"/>
              </w:rPr>
            </w:pPr>
            <w:r>
              <w:rPr>
                <w:rFonts w:hint="eastAsia" w:eastAsia="宋体"/>
                <w:b/>
                <w:bCs/>
                <w:sz w:val="24"/>
                <w:szCs w:val="32"/>
                <w:highlight w:val="none"/>
                <w:lang w:val="en-US" w:eastAsia="zh-CN" w:bidi="ar-SA"/>
              </w:rPr>
              <w:t xml:space="preserve">▲液体药剂保质期：有效期为≥3年（提供相关证明材料）。</w:t>
            </w:r>
            <w:r>
              <w:rPr>
                <w:rFonts w:eastAsia="宋体"/>
                <w:b/>
                <w:bCs/>
                <w:sz w:val="21"/>
                <w:szCs w:val="24"/>
                <w:highlight w:val="none"/>
                <w:lang w:val="en-US" w:eastAsia="zh-CN" w:bidi="ar-SA"/>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r>
        <w:trPr/>
        <w:tc>
          <w:tcPr>
            <w:tcW w:w="470" w:type="dxa"/>
            <w:vAlign w:val="center"/>
            <w:textDirection w:val="lrTb"/>
            <w:noWrap/>
          </w:tcPr>
          <w:p>
            <w:pPr>
              <w:pStyle w:val="760"/>
              <w:numPr>
                <w:ilvl w:val="0"/>
                <w:numId w:val="25"/>
              </w:numPr>
              <w:ind w:left="425" w:hanging="425"/>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705" w:type="dxa"/>
            <w:vAlign w:val="center"/>
            <w:vMerge w:val="continue"/>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4937" w:type="dxa"/>
            <w:vAlign w:val="center"/>
            <w:textDirection w:val="lrTb"/>
            <w:noWrap/>
          </w:tcPr>
          <w:p>
            <w:pPr>
              <w:pStyle w:val="760"/>
              <w:jc w:val="both"/>
              <w:widowControl w:val="off"/>
              <w:rPr>
                <w:rFonts w:eastAsia="宋体"/>
                <w:b/>
                <w:bCs/>
                <w:sz w:val="21"/>
                <w:szCs w:val="24"/>
                <w:highlight w:val="none"/>
                <w:lang w:val="en-US" w:eastAsia="zh-CN" w:bidi="ar-SA"/>
              </w:rPr>
            </w:pPr>
            <w:r>
              <w:rPr>
                <w:rFonts w:hint="eastAsia" w:eastAsia="宋体"/>
                <w:b/>
                <w:bCs/>
                <w:sz w:val="24"/>
                <w:szCs w:val="32"/>
                <w:highlight w:val="none"/>
                <w:lang w:val="en-US" w:eastAsia="zh-CN" w:bidi="ar-SA"/>
              </w:rPr>
              <w:t xml:space="preserve">▲烟罩内布置水平安装的侧喷喷嘴，感温探测器动作温度≥183℃（提供相关证明材料）。</w:t>
            </w:r>
            <w:r>
              <w:rPr>
                <w:rFonts w:eastAsia="宋体"/>
                <w:b/>
                <w:bCs/>
                <w:sz w:val="21"/>
                <w:szCs w:val="24"/>
                <w:highlight w:val="none"/>
                <w:lang w:val="en-US" w:eastAsia="zh-CN" w:bidi="ar-SA"/>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c>
          <w:tcPr>
            <w:tcW w:w="1362" w:type="dxa"/>
            <w:vAlign w:val="center"/>
            <w:textDirection w:val="lrTb"/>
            <w:noWrap/>
          </w:tcPr>
          <w:p>
            <w:pPr>
              <w:pStyle w:val="760"/>
              <w:jc w:val="center"/>
              <w:widowControl w:val="off"/>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bl>
    <w:p>
      <w:pPr>
        <w:pStyle w:val="760"/>
        <w:rPr>
          <w:b/>
          <w:bCs/>
          <w:sz w:val="24"/>
          <w:szCs w:val="32"/>
          <w:highlight w:val="none"/>
        </w:rPr>
      </w:pPr>
      <w:r>
        <w:rPr>
          <w:rFonts w:hint="eastAsia"/>
          <w:b/>
          <w:bCs/>
          <w:sz w:val="24"/>
          <w:szCs w:val="32"/>
          <w:highlight w:val="none"/>
        </w:rPr>
        <w:br w:type="page" w:clear="all"/>
      </w:r>
      <w:r>
        <w:rPr>
          <w:b/>
          <w:bCs/>
          <w:sz w:val="24"/>
          <w:szCs w:val="32"/>
          <w:highlight w:val="none"/>
        </w:rPr>
      </w:r>
      <w:r/>
    </w:p>
    <w:p>
      <w:pPr>
        <w:pStyle w:val="760"/>
        <w:jc w:val="center"/>
        <w:rPr>
          <w:highlight w:val="none"/>
        </w:rPr>
      </w:pPr>
      <w:r>
        <w:rPr>
          <w:rFonts w:hint="eastAsia"/>
          <w:b/>
          <w:bCs/>
          <w:sz w:val="24"/>
          <w:szCs w:val="32"/>
          <w:highlight w:val="none"/>
        </w:rPr>
        <w:t xml:space="preserve">一般性技术指标打分项</w:t>
      </w:r>
      <w:r>
        <w:rPr>
          <w:highlight w:val="none"/>
        </w:rPr>
      </w:r>
      <w:r/>
    </w:p>
    <w:p>
      <w:pPr>
        <w:pStyle w:val="760"/>
        <w:jc w:val="left"/>
        <w:rPr>
          <w:b/>
          <w:bCs/>
          <w:highlight w:val="none"/>
        </w:rPr>
      </w:pPr>
      <w:r>
        <w:rPr>
          <w:rFonts w:hint="eastAsia"/>
          <w:b/>
          <w:bCs/>
          <w:highlight w:val="none"/>
        </w:rPr>
        <w:t xml:space="preserve">标段1：厨房成品类（30项一般性技术指标打分项）</w:t>
      </w:r>
      <w:r>
        <w:rPr>
          <w:b/>
          <w:bCs/>
          <w:highlight w:val="none"/>
        </w:rPr>
      </w:r>
      <w:r/>
    </w:p>
    <w:tbl>
      <w:tblPr>
        <w:tblW w:w="4997" w:type="pct"/>
        <w:tblInd w:w="-216" w:type="dxa"/>
        <w:tblLayout w:type="autofit"/>
        <w:tblCellMar>
          <w:left w:w="108" w:type="dxa"/>
          <w:top w:w="0" w:type="dxa"/>
          <w:right w:w="108" w:type="dxa"/>
          <w:bottom w:w="0" w:type="dxa"/>
        </w:tblCellMar>
        <w:tblLook w:val="04A0" w:firstRow="1" w:lastRow="0" w:firstColumn="1" w:lastColumn="0" w:noHBand="0" w:noVBand="1"/>
      </w:tblPr>
      <w:tblGrid>
        <w:gridCol w:w="760"/>
        <w:gridCol w:w="4068"/>
        <w:gridCol w:w="2677"/>
        <w:gridCol w:w="1326"/>
      </w:tblGrid>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序号</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名称</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招标文件要求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是否响应</w:t>
            </w: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1</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燃气六头煲仔炉（带熄火保护）</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2</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燃气双头矮仔炉（带熄火保护）</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3</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六头红外煲仔灶</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4</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双门中温高身雪柜</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5</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制冰机</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6</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榨汁机</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7</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自动压面机</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8</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搅拌机</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9</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腌制机</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10</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馒头机</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11</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冷藏发酵柜</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12</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电磁旋转煎包炉</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13</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电饼铛</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14</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落地式电扒炉</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15</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电单缸油炸炉（滤油型）</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16</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双头电磁煮面炉</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17</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蒸汽可倾式间接加热汤锅(500升)连底座</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18</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双门立式保温柜</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19</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电磁单头矮仔炉</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20</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蒸汽式双门蒸饭箱</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21</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双门饮料展示柜</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22</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净水器（配套制冰机用）</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23</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台式绞肉机</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24</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蔬菜脱水机</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25</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磨浆机</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26</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四孔蒸炉</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27</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封膜机</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28</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保温饭汤车</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29</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馅料机</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30</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风幕机</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详见技术参数要求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r>
    </w:tbl>
    <w:p>
      <w:pPr>
        <w:pStyle w:val="760"/>
        <w:jc w:val="left"/>
        <w:rPr>
          <w:b/>
          <w:bCs/>
          <w:highlight w:val="none"/>
        </w:rPr>
      </w:pPr>
      <w:r>
        <w:rPr>
          <w:b/>
          <w:bCs/>
          <w:highlight w:val="none"/>
        </w:rPr>
      </w:r>
      <w:r/>
    </w:p>
    <w:p>
      <w:pPr>
        <w:pStyle w:val="760"/>
        <w:jc w:val="left"/>
        <w:rPr>
          <w:b/>
          <w:bCs/>
          <w:highlight w:val="none"/>
        </w:rPr>
      </w:pPr>
      <w:r>
        <w:rPr>
          <w:rFonts w:hint="eastAsia"/>
          <w:b/>
          <w:bCs/>
          <w:highlight w:val="none"/>
        </w:rPr>
        <w:t xml:space="preserve">标段2：厨房洗消类（10项一般性技术指标打分项）</w:t>
      </w:r>
      <w:r>
        <w:rPr>
          <w:b/>
          <w:bCs/>
          <w:highlight w:val="none"/>
        </w:rPr>
      </w:r>
      <w:r/>
    </w:p>
    <w:tbl>
      <w:tblPr>
        <w:tblW w:w="4997" w:type="pct"/>
        <w:tblInd w:w="-216" w:type="dxa"/>
        <w:tblLayout w:type="autofit"/>
        <w:tblCellMar>
          <w:left w:w="108" w:type="dxa"/>
          <w:top w:w="0" w:type="dxa"/>
          <w:right w:w="108" w:type="dxa"/>
          <w:bottom w:w="0" w:type="dxa"/>
        </w:tblCellMar>
        <w:tblLook w:val="04A0" w:firstRow="1" w:lastRow="0" w:firstColumn="1" w:lastColumn="0" w:noHBand="0" w:noVBand="1"/>
      </w:tblPr>
      <w:tblGrid>
        <w:gridCol w:w="760"/>
        <w:gridCol w:w="2726"/>
        <w:gridCol w:w="3809"/>
        <w:gridCol w:w="1536"/>
      </w:tblGrid>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序号</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名称</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招标文件要求</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是否响应</w:t>
            </w:r>
            <w:r>
              <w:rPr>
                <w:rFonts w:ascii="宋体" w:hAnsi="宋体" w:eastAsia="宋体" w:cs="宋体"/>
                <w:color w:val="000000"/>
                <w:sz w:val="22"/>
                <w:szCs w:val="22"/>
                <w:highlight w:val="none"/>
                <w:lang w:val="en-US" w:eastAsia="zh-CN" w:bidi="ar-SA"/>
              </w:rPr>
            </w:r>
            <w:r/>
          </w:p>
        </w:tc>
      </w:tr>
      <w:tr>
        <w:trPr>
          <w:trHeight w:val="135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推车式热风双门消毒柜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60"/>
              <w:jc w:val="left"/>
              <w:widowControl/>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
              </w:rPr>
            </w:r>
            <w:r/>
          </w:p>
          <w:p>
            <w:pPr>
              <w:pStyle w:val="760"/>
              <w:jc w:val="left"/>
              <w:widowControl/>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
              </w:rPr>
              <w:t xml:space="preserve">请提供以下证明材料：</w:t>
            </w:r>
            <w:r>
              <w:rPr>
                <w:rFonts w:ascii="宋体" w:hAnsi="宋体" w:eastAsia="宋体" w:cs="宋体"/>
                <w:b/>
                <w:bCs/>
                <w:color w:val="000000"/>
                <w:sz w:val="20"/>
                <w:szCs w:val="20"/>
                <w:highlight w:val="none"/>
                <w:lang w:val="en-US" w:eastAsia="zh-CN" w:bidi="ar-SA"/>
              </w:rPr>
            </w:r>
            <w:r/>
          </w:p>
          <w:p>
            <w:pPr>
              <w:pStyle w:val="760"/>
              <w:jc w:val="left"/>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1</w:t>
            </w:r>
            <w:r>
              <w:rPr>
                <w:rFonts w:hint="eastAsia" w:ascii="宋体" w:hAnsi="宋体" w:eastAsia="宋体" w:cs="宋体"/>
                <w:b/>
                <w:bCs/>
                <w:color w:val="000000"/>
                <w:sz w:val="20"/>
                <w:szCs w:val="20"/>
                <w:highlight w:val="none"/>
                <w:lang w:val="en-US" w:eastAsia="zh-CN" w:bidi="ar"/>
              </w:rPr>
              <w:t xml:space="preserve">、提供具有</w:t>
            </w:r>
            <w:r>
              <w:rPr>
                <w:rFonts w:eastAsia="宋体"/>
                <w:b/>
                <w:bCs/>
                <w:color w:val="000000"/>
                <w:sz w:val="20"/>
                <w:szCs w:val="20"/>
                <w:highlight w:val="none"/>
                <w:lang w:val="en-US" w:eastAsia="zh-CN" w:bidi="ar"/>
              </w:rPr>
              <w:t xml:space="preserve">CMA</w:t>
            </w:r>
            <w:r>
              <w:rPr>
                <w:rFonts w:hint="eastAsia" w:ascii="宋体" w:hAnsi="宋体" w:eastAsia="宋体" w:cs="宋体"/>
                <w:b/>
                <w:bCs/>
                <w:color w:val="000000"/>
                <w:sz w:val="20"/>
                <w:szCs w:val="20"/>
                <w:highlight w:val="none"/>
                <w:lang w:val="en-US" w:eastAsia="zh-CN" w:bidi="ar"/>
              </w:rPr>
              <w:t xml:space="preserve">标识的检测报告复印件；</w:t>
            </w:r>
            <w:r>
              <w:rPr>
                <w:rFonts w:eastAsia="宋体"/>
                <w:b/>
                <w:bCs/>
                <w:color w:val="000000"/>
                <w:sz w:val="20"/>
                <w:szCs w:val="20"/>
                <w:highlight w:val="none"/>
                <w:lang w:val="en-US" w:eastAsia="zh-CN" w:bidi="ar-SA"/>
              </w:rPr>
            </w:r>
            <w:r/>
          </w:p>
          <w:p>
            <w:pPr>
              <w:pStyle w:val="760"/>
              <w:jc w:val="left"/>
              <w:widowControl/>
              <w:rPr>
                <w:rFonts w:eastAsia="宋体"/>
                <w:b/>
                <w:bCs/>
                <w:color w:val="000000"/>
                <w:sz w:val="20"/>
                <w:szCs w:val="20"/>
                <w:highlight w:val="none"/>
                <w:lang w:val="en-US" w:eastAsia="zh-CN" w:bidi="ar-SA"/>
              </w:rPr>
            </w:pPr>
            <w:r>
              <w:rPr>
                <w:rFonts w:eastAsia="宋体"/>
                <w:b/>
                <w:bCs/>
                <w:color w:val="000000"/>
                <w:sz w:val="20"/>
                <w:szCs w:val="20"/>
                <w:highlight w:val="none"/>
                <w:lang w:val="en-US" w:eastAsia="zh-CN" w:bidi="ar"/>
              </w:rPr>
              <w:t xml:space="preserve">2</w:t>
            </w:r>
            <w:r>
              <w:rPr>
                <w:rFonts w:hint="eastAsia" w:ascii="宋体" w:hAnsi="宋体" w:eastAsia="宋体" w:cs="宋体"/>
                <w:b/>
                <w:bCs/>
                <w:color w:val="000000"/>
                <w:sz w:val="20"/>
                <w:szCs w:val="20"/>
                <w:highlight w:val="none"/>
                <w:lang w:val="en-US" w:eastAsia="zh-CN" w:bidi="ar"/>
              </w:rPr>
              <w:t xml:space="preserve">、所投产品需提供全国消毒产品网上备案信息服务平台线上查询截图。</w:t>
            </w:r>
            <w:r>
              <w:rPr>
                <w:rFonts w:eastAsia="宋体"/>
                <w:b/>
                <w:bCs/>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刀具消毒柜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双门密胺消毒柜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双门热风循环消毒柜</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隧道式洗碗机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高压洗地机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高压清洗机</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便携式农药残留检测仪</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传送带</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10</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高压花洒(带龙头）</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
              </w:rPr>
            </w:pPr>
            <w:r>
              <w:rPr>
                <w:rFonts w:ascii="宋体" w:hAnsi="宋体" w:eastAsia="宋体" w:cs="宋体"/>
                <w:color w:val="000000"/>
                <w:sz w:val="20"/>
                <w:szCs w:val="20"/>
                <w:highlight w:val="none"/>
                <w:lang w:val="en-US" w:eastAsia="zh-CN" w:bidi="ar"/>
              </w:rPr>
            </w:r>
            <w:r/>
          </w:p>
        </w:tc>
      </w:tr>
    </w:tbl>
    <w:p>
      <w:pPr>
        <w:pStyle w:val="760"/>
        <w:jc w:val="left"/>
        <w:rPr>
          <w:b/>
          <w:bCs/>
          <w:highlight w:val="none"/>
        </w:rPr>
      </w:pPr>
      <w:r>
        <w:rPr>
          <w:b/>
          <w:bCs/>
          <w:highlight w:val="none"/>
        </w:rPr>
      </w:r>
      <w:r/>
    </w:p>
    <w:p>
      <w:pPr>
        <w:pStyle w:val="760"/>
        <w:jc w:val="left"/>
        <w:rPr>
          <w:b/>
          <w:bCs/>
          <w:highlight w:val="none"/>
        </w:rPr>
      </w:pPr>
      <w:r>
        <w:rPr>
          <w:rFonts w:hint="eastAsia"/>
          <w:b/>
          <w:bCs/>
          <w:highlight w:val="none"/>
        </w:rPr>
        <w:t xml:space="preserve">标段3：厨房定制类（10项一般性技术指标打分项）</w:t>
      </w:r>
      <w:r>
        <w:rPr>
          <w:b/>
          <w:bCs/>
          <w:highlight w:val="none"/>
        </w:rPr>
      </w:r>
      <w:r/>
    </w:p>
    <w:tbl>
      <w:tblPr>
        <w:tblW w:w="499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3130"/>
        <w:gridCol w:w="3397"/>
        <w:gridCol w:w="1544"/>
      </w:tblGrid>
      <w:tr>
        <w:trPr>
          <w:trHeight w:val="280"/>
        </w:trPr>
        <w:tc>
          <w:tcPr>
            <w:tcW w:w="371"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序号</w:t>
            </w:r>
            <w:r>
              <w:rPr>
                <w:rFonts w:ascii="宋体" w:hAnsi="宋体" w:eastAsia="宋体" w:cs="宋体"/>
                <w:color w:val="000000"/>
                <w:sz w:val="22"/>
                <w:szCs w:val="22"/>
                <w:highlight w:val="none"/>
                <w:lang w:val="en-US" w:eastAsia="zh-CN" w:bidi="ar-SA"/>
              </w:rPr>
            </w:r>
            <w:r/>
          </w:p>
        </w:tc>
        <w:tc>
          <w:tcPr>
            <w:tcW w:w="179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名称</w:t>
            </w:r>
            <w:r>
              <w:rPr>
                <w:rFonts w:ascii="宋体" w:hAnsi="宋体" w:eastAsia="宋体" w:cs="宋体"/>
                <w:color w:val="000000"/>
                <w:sz w:val="22"/>
                <w:szCs w:val="22"/>
                <w:highlight w:val="none"/>
                <w:lang w:val="en-US" w:eastAsia="zh-CN" w:bidi="ar-SA"/>
              </w:rPr>
            </w:r>
            <w:r/>
          </w:p>
        </w:tc>
        <w:tc>
          <w:tcPr>
            <w:tcW w:w="1948"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
              </w:rPr>
              <w:t xml:space="preserve">招标文件要求</w:t>
            </w:r>
            <w:r>
              <w:rPr>
                <w:rFonts w:ascii="宋体" w:hAnsi="宋体" w:eastAsia="宋体" w:cs="宋体"/>
                <w:color w:val="000000"/>
                <w:sz w:val="22"/>
                <w:szCs w:val="22"/>
                <w:highlight w:val="none"/>
                <w:lang w:val="en-US" w:eastAsia="zh-CN" w:bidi="ar-SA"/>
              </w:rPr>
            </w:r>
            <w:r/>
          </w:p>
        </w:tc>
        <w:tc>
          <w:tcPr>
            <w:tcW w:w="885" w:type="dxa"/>
            <w:vAlign w:val="center"/>
            <w:textDirection w:val="lrTb"/>
            <w:noWrap/>
          </w:tcPr>
          <w:p>
            <w:pPr>
              <w:pStyle w:val="760"/>
              <w:jc w:val="center"/>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是否响应</w:t>
            </w:r>
            <w:r>
              <w:rPr>
                <w:rFonts w:ascii="宋体" w:hAnsi="宋体" w:eastAsia="宋体" w:cs="宋体"/>
                <w:color w:val="000000"/>
                <w:sz w:val="22"/>
                <w:szCs w:val="22"/>
                <w:highlight w:val="none"/>
                <w:lang w:val="en-US" w:eastAsia="zh-CN" w:bidi="ar-SA"/>
              </w:rPr>
            </w:r>
            <w:r/>
          </w:p>
        </w:tc>
      </w:tr>
      <w:tr>
        <w:trPr>
          <w:trHeight w:val="295"/>
        </w:trPr>
        <w:tc>
          <w:tcPr>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1</w:t>
            </w:r>
            <w:r>
              <w:rPr>
                <w:rFonts w:ascii="宋体" w:hAnsi="宋体" w:eastAsia="宋体" w:cs="宋体"/>
                <w:color w:val="000000"/>
                <w:sz w:val="20"/>
                <w:szCs w:val="20"/>
                <w:highlight w:val="none"/>
                <w:lang w:val="en-US" w:eastAsia="zh-CN" w:bidi="ar-SA"/>
              </w:rPr>
            </w:r>
            <w:r/>
          </w:p>
        </w:tc>
        <w:tc>
          <w:tcPr>
            <w:tcW w:w="1795" w:type="dxa"/>
            <w:vAlign w:val="center"/>
            <w:textDirection w:val="lrTb"/>
            <w:noWrap w:val="false"/>
          </w:tcPr>
          <w:p>
            <w:pPr>
              <w:pStyle w:val="760"/>
              <w:jc w:val="center"/>
              <w:widowControl/>
              <w:rPr>
                <w:rFonts w:eastAsia="宋体"/>
                <w:sz w:val="21"/>
                <w:szCs w:val="24"/>
                <w:highlight w:val="none"/>
                <w:lang w:val="en-US" w:eastAsia="zh-CN" w:bidi="ar-SA"/>
              </w:rPr>
            </w:pPr>
            <w:r>
              <w:rPr>
                <w:rFonts w:hint="eastAsia" w:eastAsia="宋体"/>
                <w:sz w:val="21"/>
                <w:szCs w:val="24"/>
                <w:highlight w:val="none"/>
                <w:lang w:val="en-US" w:eastAsia="zh-CN" w:bidi="ar-SA"/>
              </w:rPr>
              <w:t xml:space="preserve">双通工作柜</w:t>
            </w:r>
            <w:r>
              <w:rPr>
                <w:rFonts w:eastAsia="宋体"/>
                <w:sz w:val="21"/>
                <w:szCs w:val="24"/>
                <w:highlight w:val="none"/>
                <w:lang w:val="en-US" w:eastAsia="zh-CN" w:bidi="ar-SA"/>
              </w:rPr>
            </w:r>
            <w:r/>
          </w:p>
        </w:tc>
        <w:tc>
          <w:tcPr>
            <w:tcW w:w="1948"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W w:w="8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2</w:t>
            </w:r>
            <w:r>
              <w:rPr>
                <w:rFonts w:ascii="宋体" w:hAnsi="宋体" w:eastAsia="宋体" w:cs="宋体"/>
                <w:color w:val="000000"/>
                <w:sz w:val="20"/>
                <w:szCs w:val="20"/>
                <w:highlight w:val="none"/>
                <w:lang w:val="en-US" w:eastAsia="zh-CN" w:bidi="ar-SA"/>
              </w:rPr>
            </w:r>
            <w:r/>
          </w:p>
        </w:tc>
        <w:tc>
          <w:tcPr>
            <w:tcW w:w="179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eastAsia="宋体"/>
                <w:sz w:val="21"/>
                <w:szCs w:val="24"/>
                <w:highlight w:val="none"/>
                <w:lang w:val="en-US" w:eastAsia="zh-CN" w:bidi="ar-SA"/>
              </w:rPr>
              <w:t xml:space="preserve">餐具收餐存放车</w:t>
            </w:r>
            <w:r>
              <w:rPr>
                <w:rFonts w:ascii="宋体" w:hAnsi="宋体" w:eastAsia="宋体" w:cs="宋体"/>
                <w:color w:val="000000"/>
                <w:sz w:val="20"/>
                <w:szCs w:val="20"/>
                <w:highlight w:val="none"/>
                <w:lang w:val="en-US" w:eastAsia="zh-CN" w:bidi="ar-SA"/>
              </w:rPr>
            </w:r>
            <w:r/>
          </w:p>
        </w:tc>
        <w:tc>
          <w:tcPr>
            <w:tcW w:w="1948"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W w:w="8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3</w:t>
            </w:r>
            <w:r>
              <w:rPr>
                <w:rFonts w:ascii="宋体" w:hAnsi="宋体" w:eastAsia="宋体" w:cs="宋体"/>
                <w:color w:val="000000"/>
                <w:sz w:val="20"/>
                <w:szCs w:val="20"/>
                <w:highlight w:val="none"/>
                <w:lang w:val="en-US" w:eastAsia="zh-CN" w:bidi="ar-SA"/>
              </w:rPr>
            </w:r>
            <w:r/>
          </w:p>
        </w:tc>
        <w:tc>
          <w:tcPr>
            <w:tcW w:w="179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eastAsia="宋体"/>
                <w:sz w:val="21"/>
                <w:szCs w:val="24"/>
                <w:highlight w:val="none"/>
                <w:lang w:val="en-US" w:eastAsia="zh-CN" w:bidi="ar-SA"/>
              </w:rPr>
              <w:t xml:space="preserve">双通GN盆推车保温柜</w:t>
            </w:r>
            <w:r>
              <w:rPr>
                <w:rFonts w:ascii="宋体" w:hAnsi="宋体" w:eastAsia="宋体" w:cs="宋体"/>
                <w:color w:val="000000"/>
                <w:sz w:val="20"/>
                <w:szCs w:val="20"/>
                <w:highlight w:val="none"/>
                <w:lang w:val="en-US" w:eastAsia="zh-CN" w:bidi="ar-SA"/>
              </w:rPr>
            </w:r>
            <w:r/>
          </w:p>
        </w:tc>
        <w:tc>
          <w:tcPr>
            <w:tcW w:w="1948"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W w:w="8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4</w:t>
            </w:r>
            <w:r>
              <w:rPr>
                <w:rFonts w:ascii="宋体" w:hAnsi="宋体" w:eastAsia="宋体" w:cs="宋体"/>
                <w:color w:val="000000"/>
                <w:sz w:val="20"/>
                <w:szCs w:val="20"/>
                <w:highlight w:val="none"/>
                <w:lang w:val="en-US" w:eastAsia="zh-CN" w:bidi="ar-SA"/>
              </w:rPr>
            </w:r>
            <w:r/>
          </w:p>
        </w:tc>
        <w:tc>
          <w:tcPr>
            <w:tcW w:w="179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冷风机</w:t>
            </w:r>
            <w:r>
              <w:rPr>
                <w:rFonts w:ascii="宋体" w:hAnsi="宋体" w:eastAsia="宋体" w:cs="宋体"/>
                <w:color w:val="000000"/>
                <w:sz w:val="20"/>
                <w:szCs w:val="20"/>
                <w:highlight w:val="none"/>
                <w:lang w:val="en-US" w:eastAsia="zh-CN" w:bidi="ar-SA"/>
              </w:rPr>
            </w:r>
            <w:r/>
          </w:p>
        </w:tc>
        <w:tc>
          <w:tcPr>
            <w:tcW w:w="1948"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W w:w="8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5</w:t>
            </w:r>
            <w:r>
              <w:rPr>
                <w:rFonts w:ascii="宋体" w:hAnsi="宋体" w:eastAsia="宋体" w:cs="宋体"/>
                <w:color w:val="000000"/>
                <w:sz w:val="20"/>
                <w:szCs w:val="20"/>
                <w:highlight w:val="none"/>
                <w:lang w:val="en-US" w:eastAsia="zh-CN" w:bidi="ar-SA"/>
              </w:rPr>
            </w:r>
            <w:r/>
          </w:p>
        </w:tc>
        <w:tc>
          <w:tcPr>
            <w:tcW w:w="179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饼盘车</w:t>
            </w:r>
            <w:r>
              <w:rPr>
                <w:rFonts w:ascii="宋体" w:hAnsi="宋体" w:eastAsia="宋体" w:cs="宋体"/>
                <w:color w:val="000000"/>
                <w:sz w:val="20"/>
                <w:szCs w:val="20"/>
                <w:highlight w:val="none"/>
                <w:lang w:val="en-US" w:eastAsia="zh-CN" w:bidi="ar-SA"/>
              </w:rPr>
            </w:r>
            <w:r/>
          </w:p>
        </w:tc>
        <w:tc>
          <w:tcPr>
            <w:tcW w:w="1948"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W w:w="885"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ascii="宋体" w:hAnsi="宋体" w:eastAsia="宋体" w:cs="宋体"/>
                <w:color w:val="000000"/>
                <w:sz w:val="20"/>
                <w:szCs w:val="20"/>
                <w:highlight w:val="none"/>
                <w:lang w:val="en-US" w:eastAsia="zh-CN" w:bidi="ar-SA"/>
              </w:rPr>
            </w:r>
            <w:r/>
          </w:p>
        </w:tc>
      </w:tr>
      <w:tr>
        <w:trPr>
          <w:trHeight w:val="280"/>
        </w:trPr>
        <w:tc>
          <w:tcPr>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6</w:t>
            </w:r>
            <w:r>
              <w:rPr>
                <w:rFonts w:ascii="宋体" w:hAnsi="宋体" w:eastAsia="宋体" w:cs="宋体"/>
                <w:color w:val="000000"/>
                <w:sz w:val="20"/>
                <w:szCs w:val="20"/>
                <w:highlight w:val="none"/>
                <w:lang w:val="en-US" w:eastAsia="zh-CN" w:bidi="ar-SA"/>
              </w:rPr>
            </w:r>
            <w:r/>
          </w:p>
        </w:tc>
        <w:tc>
          <w:tcPr>
            <w:tcW w:w="1795" w:type="dxa"/>
            <w:vAlign w:val="center"/>
            <w:textDirection w:val="lrTb"/>
            <w:noWrap w:val="false"/>
          </w:tcPr>
          <w:p>
            <w:pPr>
              <w:pStyle w:val="760"/>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0"/>
                <w:szCs w:val="20"/>
                <w:highlight w:val="none"/>
                <w:lang w:val="en-US" w:eastAsia="zh-CN" w:bidi="ar"/>
              </w:rPr>
              <w:t xml:space="preserve">燃气双头炒炉（带熄火保护）</w:t>
            </w:r>
            <w:r>
              <w:rPr>
                <w:rFonts w:ascii="宋体" w:hAnsi="宋体" w:eastAsia="宋体" w:cs="宋体"/>
                <w:color w:val="000000"/>
                <w:sz w:val="21"/>
                <w:szCs w:val="21"/>
                <w:highlight w:val="none"/>
                <w:lang w:val="en-US" w:eastAsia="zh-CN" w:bidi="ar-SA"/>
              </w:rPr>
            </w:r>
            <w:r/>
          </w:p>
        </w:tc>
        <w:tc>
          <w:tcPr>
            <w:tcW w:w="1948"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W w:w="885" w:type="dxa"/>
            <w:vAlign w:val="center"/>
            <w:textDirection w:val="lrTb"/>
            <w:noWrap w:val="false"/>
          </w:tcPr>
          <w:p>
            <w:pPr>
              <w:pStyle w:val="760"/>
              <w:jc w:val="center"/>
              <w:widowControl/>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r>
      <w:tr>
        <w:trPr>
          <w:trHeight w:val="280"/>
        </w:trPr>
        <w:tc>
          <w:tcPr>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7</w:t>
            </w:r>
            <w:r>
              <w:rPr>
                <w:rFonts w:ascii="宋体" w:hAnsi="宋体" w:eastAsia="宋体" w:cs="宋体"/>
                <w:color w:val="000000"/>
                <w:sz w:val="20"/>
                <w:szCs w:val="20"/>
                <w:highlight w:val="none"/>
                <w:lang w:val="en-US" w:eastAsia="zh-CN" w:bidi="ar-SA"/>
              </w:rPr>
            </w:r>
            <w:r/>
          </w:p>
        </w:tc>
        <w:tc>
          <w:tcPr>
            <w:tcW w:w="1795" w:type="dxa"/>
            <w:vAlign w:val="center"/>
            <w:textDirection w:val="lrTb"/>
            <w:noWrap w:val="false"/>
          </w:tcPr>
          <w:p>
            <w:pPr>
              <w:pStyle w:val="760"/>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各种水池、盆台</w:t>
            </w:r>
            <w:r>
              <w:rPr>
                <w:rFonts w:ascii="宋体" w:hAnsi="宋体" w:eastAsia="宋体" w:cs="宋体"/>
                <w:color w:val="000000"/>
                <w:sz w:val="21"/>
                <w:szCs w:val="21"/>
                <w:highlight w:val="none"/>
                <w:lang w:val="en-US" w:eastAsia="zh-CN" w:bidi="ar-SA"/>
              </w:rPr>
            </w:r>
            <w:r/>
          </w:p>
        </w:tc>
        <w:tc>
          <w:tcPr>
            <w:tcW w:w="1948"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W w:w="885" w:type="dxa"/>
            <w:vAlign w:val="center"/>
            <w:textDirection w:val="lrTb"/>
            <w:noWrap w:val="false"/>
          </w:tcPr>
          <w:p>
            <w:pPr>
              <w:pStyle w:val="760"/>
              <w:jc w:val="center"/>
              <w:widowControl/>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r>
      <w:tr>
        <w:trPr>
          <w:trHeight w:val="280"/>
        </w:trPr>
        <w:tc>
          <w:tcPr>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8</w:t>
            </w:r>
            <w:r>
              <w:rPr>
                <w:rFonts w:ascii="宋体" w:hAnsi="宋体" w:eastAsia="宋体" w:cs="宋体"/>
                <w:color w:val="000000"/>
                <w:sz w:val="20"/>
                <w:szCs w:val="20"/>
                <w:highlight w:val="none"/>
                <w:lang w:val="en-US" w:eastAsia="zh-CN" w:bidi="ar-SA"/>
              </w:rPr>
            </w:r>
            <w:r/>
          </w:p>
        </w:tc>
        <w:tc>
          <w:tcPr>
            <w:tcW w:w="1795" w:type="dxa"/>
            <w:vAlign w:val="center"/>
            <w:textDirection w:val="lrTb"/>
            <w:noWrap w:val="false"/>
          </w:tcPr>
          <w:p>
            <w:pPr>
              <w:pStyle w:val="760"/>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售卖工作柜</w:t>
            </w:r>
            <w:r>
              <w:rPr>
                <w:rFonts w:ascii="宋体" w:hAnsi="宋体" w:eastAsia="宋体" w:cs="宋体"/>
                <w:color w:val="000000"/>
                <w:sz w:val="21"/>
                <w:szCs w:val="21"/>
                <w:highlight w:val="none"/>
                <w:lang w:val="en-US" w:eastAsia="zh-CN" w:bidi="ar-SA"/>
              </w:rPr>
            </w:r>
            <w:r/>
          </w:p>
        </w:tc>
        <w:tc>
          <w:tcPr>
            <w:tcW w:w="1948"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W w:w="885" w:type="dxa"/>
            <w:vAlign w:val="center"/>
            <w:textDirection w:val="lrTb"/>
            <w:noWrap w:val="false"/>
          </w:tcPr>
          <w:p>
            <w:pPr>
              <w:pStyle w:val="760"/>
              <w:jc w:val="center"/>
              <w:widowControl/>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r>
      <w:tr>
        <w:trPr>
          <w:trHeight w:val="280"/>
        </w:trPr>
        <w:tc>
          <w:tcPr>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9</w:t>
            </w:r>
            <w:r>
              <w:rPr>
                <w:rFonts w:ascii="宋体" w:hAnsi="宋体" w:eastAsia="宋体" w:cs="宋体"/>
                <w:color w:val="000000"/>
                <w:sz w:val="20"/>
                <w:szCs w:val="20"/>
                <w:highlight w:val="none"/>
                <w:lang w:val="en-US" w:eastAsia="zh-CN" w:bidi="ar-SA"/>
              </w:rPr>
            </w:r>
            <w:r/>
          </w:p>
        </w:tc>
        <w:tc>
          <w:tcPr>
            <w:tcW w:w="1795" w:type="dxa"/>
            <w:vAlign w:val="center"/>
            <w:textDirection w:val="lrTb"/>
            <w:noWrap w:val="false"/>
          </w:tcPr>
          <w:p>
            <w:pPr>
              <w:pStyle w:val="760"/>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保温售卖柜</w:t>
            </w:r>
            <w:r>
              <w:rPr>
                <w:rFonts w:ascii="宋体" w:hAnsi="宋体" w:eastAsia="宋体" w:cs="宋体"/>
                <w:color w:val="000000"/>
                <w:sz w:val="21"/>
                <w:szCs w:val="21"/>
                <w:highlight w:val="none"/>
                <w:lang w:val="en-US" w:eastAsia="zh-CN" w:bidi="ar-SA"/>
              </w:rPr>
            </w:r>
            <w:r/>
          </w:p>
        </w:tc>
        <w:tc>
          <w:tcPr>
            <w:tcW w:w="1948"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SA"/>
              </w:rPr>
            </w:r>
            <w:r/>
          </w:p>
        </w:tc>
        <w:tc>
          <w:tcPr>
            <w:tcW w:w="885" w:type="dxa"/>
            <w:vAlign w:val="center"/>
            <w:textDirection w:val="lrTb"/>
            <w:noWrap w:val="false"/>
          </w:tcPr>
          <w:p>
            <w:pPr>
              <w:pStyle w:val="760"/>
              <w:jc w:val="center"/>
              <w:widowControl/>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r>
      <w:tr>
        <w:trPr>
          <w:trHeight w:val="280"/>
        </w:trPr>
        <w:tc>
          <w:tcPr>
            <w:tcW w:w="371"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10</w:t>
            </w:r>
            <w:r>
              <w:rPr>
                <w:rFonts w:ascii="宋体" w:hAnsi="宋体" w:eastAsia="宋体" w:cs="宋体"/>
                <w:color w:val="000000"/>
                <w:sz w:val="20"/>
                <w:szCs w:val="20"/>
                <w:highlight w:val="none"/>
                <w:lang w:val="en-US" w:eastAsia="zh-CN" w:bidi="ar"/>
              </w:rPr>
            </w:r>
            <w:r/>
          </w:p>
        </w:tc>
        <w:tc>
          <w:tcPr>
            <w:tcW w:w="1795" w:type="dxa"/>
            <w:vAlign w:val="center"/>
            <w:textDirection w:val="lrTb"/>
            <w:noWrap w:val="false"/>
          </w:tcPr>
          <w:p>
            <w:pPr>
              <w:pStyle w:val="760"/>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不锈钢地沟连格栅盖板</w:t>
            </w:r>
            <w:r>
              <w:rPr>
                <w:rFonts w:ascii="宋体" w:hAnsi="宋体" w:eastAsia="宋体" w:cs="宋体"/>
                <w:color w:val="000000"/>
                <w:sz w:val="21"/>
                <w:szCs w:val="21"/>
                <w:highlight w:val="none"/>
                <w:lang w:val="en-US" w:eastAsia="zh-CN" w:bidi="ar"/>
              </w:rPr>
            </w:r>
            <w:r/>
          </w:p>
        </w:tc>
        <w:tc>
          <w:tcPr>
            <w:tcW w:w="1948" w:type="dxa"/>
            <w:vAlign w:val="center"/>
            <w:textDirection w:val="lrTb"/>
            <w:noWrap w:val="false"/>
          </w:tcPr>
          <w:p>
            <w:pPr>
              <w:pStyle w:val="760"/>
              <w:jc w:val="center"/>
              <w:widowControl/>
              <w:rPr>
                <w:rFonts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详见技术参数要求</w:t>
            </w:r>
            <w:r>
              <w:rPr>
                <w:rFonts w:ascii="宋体" w:hAnsi="宋体" w:eastAsia="宋体" w:cs="宋体"/>
                <w:color w:val="000000"/>
                <w:sz w:val="20"/>
                <w:szCs w:val="20"/>
                <w:highlight w:val="none"/>
                <w:lang w:val="en-US" w:eastAsia="zh-CN" w:bidi="ar"/>
              </w:rPr>
            </w:r>
            <w:r/>
          </w:p>
        </w:tc>
        <w:tc>
          <w:tcPr>
            <w:tcW w:w="885" w:type="dxa"/>
            <w:vAlign w:val="center"/>
            <w:textDirection w:val="lrTb"/>
            <w:noWrap w:val="false"/>
          </w:tcPr>
          <w:p>
            <w:pPr>
              <w:pStyle w:val="760"/>
              <w:jc w:val="center"/>
              <w:widowControl/>
              <w:rPr>
                <w:rFonts w:eastAsia="宋体"/>
                <w:color w:val="000000"/>
                <w:sz w:val="21"/>
                <w:szCs w:val="21"/>
                <w:highlight w:val="none"/>
                <w:lang w:val="en-US" w:eastAsia="zh-CN" w:bidi="ar"/>
              </w:rPr>
            </w:pPr>
            <w:r>
              <w:rPr>
                <w:rFonts w:eastAsia="宋体"/>
                <w:color w:val="000000"/>
                <w:sz w:val="21"/>
                <w:szCs w:val="21"/>
                <w:highlight w:val="none"/>
                <w:lang w:val="en-US" w:eastAsia="zh-CN" w:bidi="ar"/>
              </w:rPr>
            </w:r>
            <w:r/>
          </w:p>
        </w:tc>
      </w:tr>
    </w:tbl>
    <w:p>
      <w:pPr>
        <w:pStyle w:val="760"/>
        <w:jc w:val="left"/>
        <w:rPr>
          <w:b/>
          <w:bCs/>
          <w:highlight w:val="none"/>
        </w:rPr>
      </w:pPr>
      <w:r>
        <w:rPr>
          <w:b/>
          <w:bCs/>
          <w:highlight w:val="none"/>
        </w:rPr>
      </w:r>
      <w:r/>
    </w:p>
    <w:p>
      <w:pPr>
        <w:pStyle w:val="760"/>
        <w:jc w:val="left"/>
        <w:rPr>
          <w:rFonts w:hint="eastAsia"/>
          <w:b/>
          <w:bCs/>
          <w:highlight w:val="none"/>
        </w:rPr>
      </w:pPr>
      <w:r>
        <w:rPr>
          <w:rFonts w:hint="eastAsia"/>
          <w:b/>
          <w:bCs/>
          <w:highlight w:val="none"/>
        </w:rPr>
        <w:t xml:space="preserve">标段4：油烟净化器（4项一般性技术指标打分项）</w:t>
      </w:r>
      <w:r>
        <w:rPr>
          <w:rFonts w:hint="eastAsia"/>
          <w:b/>
          <w:bCs/>
          <w:highlight w:val="none"/>
        </w:rPr>
      </w:r>
      <w:r/>
    </w:p>
    <w:tbl>
      <w:tblPr>
        <w:tblStyle w:val="86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661"/>
        <w:gridCol w:w="6592"/>
        <w:gridCol w:w="1583"/>
      </w:tblGrid>
      <w:tr>
        <w:trPr/>
        <w:tc>
          <w:tcPr>
            <w:tcW w:w="661" w:type="dxa"/>
            <w:vAlign w:val="top"/>
            <w:textDirection w:val="lrTb"/>
            <w:noWrap w:val="false"/>
          </w:tcPr>
          <w:p>
            <w:pPr>
              <w:pStyle w:val="765"/>
              <w:ind w:firstLine="0"/>
              <w:jc w:val="center"/>
              <w:spacing w:after="120" w:line="360" w:lineRule="auto"/>
              <w:widowControl w:val="off"/>
              <w:rPr>
                <w:rFonts w:eastAsia="宋体"/>
                <w:sz w:val="21"/>
                <w:szCs w:val="21"/>
                <w:highlight w:val="none"/>
                <w:vertAlign w:val="baseline"/>
                <w:lang w:val="en-US" w:eastAsia="zh-CN" w:bidi="ar-SA"/>
              </w:rPr>
            </w:pPr>
            <w:r>
              <w:rPr>
                <w:rFonts w:hint="eastAsia" w:ascii="宋体" w:hAnsi="宋体" w:eastAsia="宋体" w:cs="宋体"/>
                <w:color w:val="000000"/>
                <w:sz w:val="22"/>
                <w:szCs w:val="22"/>
                <w:highlight w:val="none"/>
                <w:lang w:val="en-US" w:eastAsia="zh-CN" w:bidi="ar"/>
              </w:rPr>
              <w:t xml:space="preserve">序号</w:t>
            </w:r>
            <w:r>
              <w:rPr>
                <w:rFonts w:eastAsia="宋体"/>
                <w:sz w:val="21"/>
                <w:szCs w:val="21"/>
                <w:highlight w:val="none"/>
                <w:vertAlign w:val="baseline"/>
                <w:lang w:val="en-US" w:eastAsia="zh-CN" w:bidi="ar-SA"/>
              </w:rPr>
            </w:r>
            <w:r/>
          </w:p>
        </w:tc>
        <w:tc>
          <w:tcPr>
            <w:tcW w:w="6592" w:type="dxa"/>
            <w:vAlign w:val="top"/>
            <w:textDirection w:val="lrTb"/>
            <w:noWrap w:val="false"/>
          </w:tcPr>
          <w:p>
            <w:pPr>
              <w:pStyle w:val="765"/>
              <w:ind w:firstLine="0"/>
              <w:jc w:val="center"/>
              <w:spacing w:after="120" w:line="360" w:lineRule="auto"/>
              <w:widowControl w:val="off"/>
              <w:rPr>
                <w:rFonts w:eastAsia="宋体"/>
                <w:sz w:val="21"/>
                <w:szCs w:val="21"/>
                <w:highlight w:val="none"/>
                <w:vertAlign w:val="baseline"/>
                <w:lang w:val="en-US" w:eastAsia="zh-CN" w:bidi="ar-SA"/>
              </w:rPr>
            </w:pPr>
            <w:r>
              <w:rPr>
                <w:rFonts w:hint="eastAsia" w:ascii="宋体" w:hAnsi="宋体" w:eastAsia="宋体" w:cs="宋体"/>
                <w:color w:val="000000"/>
                <w:sz w:val="22"/>
                <w:szCs w:val="22"/>
                <w:highlight w:val="none"/>
                <w:lang w:val="en-US" w:eastAsia="zh-CN" w:bidi="ar"/>
              </w:rPr>
              <w:t xml:space="preserve">招标文件要求</w:t>
            </w:r>
            <w:r>
              <w:rPr>
                <w:rFonts w:eastAsia="宋体"/>
                <w:sz w:val="21"/>
                <w:szCs w:val="21"/>
                <w:highlight w:val="none"/>
                <w:vertAlign w:val="baseline"/>
                <w:lang w:val="en-US" w:eastAsia="zh-CN" w:bidi="ar-SA"/>
              </w:rPr>
            </w:r>
            <w:r/>
          </w:p>
        </w:tc>
        <w:tc>
          <w:tcPr>
            <w:tcW w:w="1583" w:type="dxa"/>
            <w:vAlign w:val="top"/>
            <w:textDirection w:val="lrTb"/>
            <w:noWrap w:val="false"/>
          </w:tcPr>
          <w:p>
            <w:pPr>
              <w:pStyle w:val="765"/>
              <w:ind w:firstLine="0"/>
              <w:jc w:val="center"/>
              <w:spacing w:after="120" w:line="360" w:lineRule="auto"/>
              <w:widowControl w:val="off"/>
              <w:rPr>
                <w:rFonts w:eastAsia="宋体"/>
                <w:sz w:val="21"/>
                <w:szCs w:val="21"/>
                <w:highlight w:val="none"/>
                <w:vertAlign w:val="baseline"/>
                <w:lang w:val="en-US" w:eastAsia="zh-CN" w:bidi="ar-SA"/>
              </w:rPr>
            </w:pPr>
            <w:r>
              <w:rPr>
                <w:rFonts w:hint="eastAsia" w:ascii="宋体" w:hAnsi="宋体" w:eastAsia="宋体" w:cs="宋体"/>
                <w:color w:val="000000"/>
                <w:sz w:val="22"/>
                <w:szCs w:val="22"/>
                <w:highlight w:val="none"/>
                <w:lang w:val="en-US" w:eastAsia="zh-CN" w:bidi="ar-SA"/>
              </w:rPr>
              <w:t xml:space="preserve">是否响应</w:t>
            </w: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6"/>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left"/>
              <w:widowControl w:val="off"/>
              <w:rPr>
                <w:rFonts w:eastAsia="宋体"/>
                <w:sz w:val="21"/>
                <w:szCs w:val="24"/>
                <w:highlight w:val="none"/>
                <w:vertAlign w:val="baseline"/>
                <w:lang w:val="en-US" w:eastAsia="zh-CN" w:bidi="ar-SA"/>
              </w:rPr>
            </w:pPr>
            <w:r>
              <w:rPr>
                <w:rFonts w:eastAsia="宋体"/>
                <w:sz w:val="21"/>
                <w:szCs w:val="24"/>
                <w:highlight w:val="none"/>
                <w:lang w:val="en-US" w:eastAsia="zh-CN" w:bidi="ar-SA"/>
              </w:rPr>
              <w:t xml:space="preserve">净化效率不低于98%，吸烟罩厚度实卡≥0.95mm，材质 SUS201不锈钢，设备电场采用钢性好、不易变形、使用寿命长的全不锈钢电场。</w:t>
            </w:r>
            <w:r>
              <w:rPr>
                <w:rFonts w:eastAsia="宋体"/>
                <w:sz w:val="21"/>
                <w:szCs w:val="24"/>
                <w:highlight w:val="none"/>
                <w:vertAlign w:val="baseli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6"/>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5"/>
              <w:ind w:firstLine="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lang w:val="en-US" w:eastAsia="zh-CN" w:bidi="ar-SA"/>
              </w:rPr>
              <w:t xml:space="preserve">设备采用智能高压高数字电流，能自行调节电流大小，并可选择高效或智能运行模式。</w:t>
            </w:r>
            <w:r>
              <w:rPr>
                <w:rFonts w:eastAsia="宋体"/>
                <w:sz w:val="21"/>
                <w:szCs w:val="21"/>
                <w:highlight w:val="none"/>
                <w:vertAlign w:val="baseli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6"/>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left"/>
              <w:widowControl w:val="off"/>
              <w:rPr>
                <w:rFonts w:eastAsia="宋体"/>
                <w:sz w:val="21"/>
                <w:szCs w:val="24"/>
                <w:highlight w:val="none"/>
                <w:vertAlign w:val="baseline"/>
                <w:lang w:val="en-US" w:eastAsia="zh-CN" w:bidi="ar-SA"/>
              </w:rPr>
            </w:pPr>
            <w:r>
              <w:rPr>
                <w:rFonts w:eastAsia="宋体"/>
                <w:sz w:val="21"/>
                <w:szCs w:val="24"/>
                <w:highlight w:val="none"/>
                <w:lang w:val="en-US" w:eastAsia="zh-CN" w:bidi="ar-SA"/>
              </w:rPr>
              <w:t xml:space="preserve">内置低噪音离心风机，电机性能稳定，寿命长，独立包装，可在安装现场调整方向，可前/上/后三向出风。</w:t>
            </w:r>
            <w:r>
              <w:rPr>
                <w:rFonts w:eastAsia="宋体"/>
                <w:sz w:val="21"/>
                <w:szCs w:val="24"/>
                <w:highlight w:val="none"/>
                <w:vertAlign w:val="baseli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6"/>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left"/>
              <w:widowControl w:val="off"/>
              <w:rPr>
                <w:rFonts w:eastAsia="宋体"/>
                <w:sz w:val="21"/>
                <w:szCs w:val="24"/>
                <w:highlight w:val="none"/>
                <w:vertAlign w:val="baseline"/>
                <w:lang w:val="en-US" w:eastAsia="zh-CN" w:bidi="ar-SA"/>
              </w:rPr>
            </w:pPr>
            <w:r>
              <w:rPr>
                <w:rFonts w:eastAsia="宋体"/>
                <w:sz w:val="21"/>
                <w:szCs w:val="24"/>
                <w:highlight w:val="none"/>
                <w:lang w:val="en-US" w:eastAsia="zh-CN" w:bidi="ar-SA"/>
              </w:rPr>
              <w:t xml:space="preserve">烟罩具有智能触控操作面板，杜绝按键失灵，智能诊断多种工作状态显示。</w:t>
            </w:r>
            <w:r>
              <w:rPr>
                <w:rFonts w:eastAsia="宋体"/>
                <w:sz w:val="21"/>
                <w:szCs w:val="24"/>
                <w:highlight w:val="none"/>
                <w:vertAlign w:val="baseli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bl>
    <w:p>
      <w:pPr>
        <w:pStyle w:val="760"/>
        <w:rPr>
          <w:b/>
          <w:bCs/>
          <w:sz w:val="24"/>
          <w:szCs w:val="32"/>
          <w:highlight w:val="none"/>
        </w:rPr>
      </w:pPr>
      <w:r>
        <w:rPr>
          <w:b/>
          <w:bCs/>
          <w:sz w:val="24"/>
          <w:szCs w:val="32"/>
          <w:highlight w:val="none"/>
        </w:rPr>
      </w:r>
      <w:r/>
    </w:p>
    <w:p>
      <w:pPr>
        <w:pStyle w:val="760"/>
        <w:jc w:val="left"/>
        <w:rPr>
          <w:rFonts w:hint="eastAsia"/>
          <w:b/>
          <w:bCs/>
          <w:highlight w:val="none"/>
        </w:rPr>
      </w:pPr>
      <w:r>
        <w:rPr>
          <w:rFonts w:hint="eastAsia"/>
          <w:b/>
          <w:bCs/>
          <w:highlight w:val="none"/>
        </w:rPr>
        <w:t xml:space="preserve">标段5：送餐助力车（</w:t>
      </w:r>
      <w:r>
        <w:rPr>
          <w:rFonts w:hint="eastAsia"/>
          <w:b/>
          <w:bCs/>
          <w:highlight w:val="none"/>
          <w:lang w:val="en-US" w:eastAsia="zh-CN"/>
        </w:rPr>
        <w:t xml:space="preserve">9</w:t>
      </w:r>
      <w:r>
        <w:rPr>
          <w:rFonts w:hint="eastAsia"/>
          <w:b/>
          <w:bCs/>
          <w:highlight w:val="none"/>
        </w:rPr>
        <w:t xml:space="preserve">项一般性技术指标打分项）</w:t>
      </w:r>
      <w:r>
        <w:rPr>
          <w:rFonts w:hint="eastAsia"/>
          <w:b/>
          <w:bCs/>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6592"/>
        <w:gridCol w:w="1583"/>
      </w:tblGrid>
      <w:tr>
        <w:trPr/>
        <w:tc>
          <w:tcPr>
            <w:tcW w:w="661" w:type="dxa"/>
            <w:vAlign w:val="top"/>
            <w:textDirection w:val="lrTb"/>
            <w:noWrap w:val="false"/>
          </w:tcPr>
          <w:p>
            <w:pPr>
              <w:pStyle w:val="765"/>
              <w:ind w:firstLine="0"/>
              <w:jc w:val="center"/>
              <w:spacing w:after="120" w:line="360" w:lineRule="auto"/>
              <w:widowControl w:val="off"/>
              <w:rPr>
                <w:rFonts w:eastAsia="宋体"/>
                <w:sz w:val="21"/>
                <w:szCs w:val="21"/>
                <w:highlight w:val="none"/>
                <w:vertAlign w:val="baseline"/>
                <w:lang w:val="en-US" w:eastAsia="zh-CN" w:bidi="ar-SA"/>
              </w:rPr>
            </w:pPr>
            <w:r>
              <w:rPr>
                <w:rFonts w:hint="eastAsia" w:ascii="宋体" w:hAnsi="宋体" w:eastAsia="宋体" w:cs="宋体"/>
                <w:color w:val="000000"/>
                <w:sz w:val="22"/>
                <w:szCs w:val="22"/>
                <w:highlight w:val="none"/>
                <w:lang w:val="en-US" w:eastAsia="zh-CN" w:bidi="ar"/>
              </w:rPr>
              <w:t xml:space="preserve">序号</w:t>
            </w:r>
            <w:r>
              <w:rPr>
                <w:rFonts w:eastAsia="宋体"/>
                <w:sz w:val="21"/>
                <w:szCs w:val="21"/>
                <w:highlight w:val="none"/>
                <w:vertAlign w:val="baseline"/>
                <w:lang w:val="en-US" w:eastAsia="zh-CN" w:bidi="ar-SA"/>
              </w:rPr>
            </w:r>
            <w:r/>
          </w:p>
        </w:tc>
        <w:tc>
          <w:tcPr>
            <w:tcW w:w="6592" w:type="dxa"/>
            <w:vAlign w:val="top"/>
            <w:textDirection w:val="lrTb"/>
            <w:noWrap w:val="false"/>
          </w:tcPr>
          <w:p>
            <w:pPr>
              <w:pStyle w:val="765"/>
              <w:ind w:firstLine="0"/>
              <w:jc w:val="center"/>
              <w:spacing w:after="120" w:line="360" w:lineRule="auto"/>
              <w:widowControl w:val="off"/>
              <w:rPr>
                <w:rFonts w:eastAsia="宋体"/>
                <w:sz w:val="21"/>
                <w:szCs w:val="21"/>
                <w:highlight w:val="none"/>
                <w:vertAlign w:val="baseline"/>
                <w:lang w:val="en-US" w:eastAsia="zh-CN" w:bidi="ar-SA"/>
              </w:rPr>
            </w:pPr>
            <w:r>
              <w:rPr>
                <w:rFonts w:hint="eastAsia" w:ascii="宋体" w:hAnsi="宋体" w:eastAsia="宋体" w:cs="宋体"/>
                <w:color w:val="000000"/>
                <w:sz w:val="22"/>
                <w:szCs w:val="22"/>
                <w:highlight w:val="none"/>
                <w:lang w:val="en-US" w:eastAsia="zh-CN" w:bidi="ar"/>
              </w:rPr>
              <w:t xml:space="preserve">招标文件要求</w:t>
            </w:r>
            <w:r>
              <w:rPr>
                <w:rFonts w:eastAsia="宋体"/>
                <w:sz w:val="21"/>
                <w:szCs w:val="21"/>
                <w:highlight w:val="none"/>
                <w:vertAlign w:val="baseline"/>
                <w:lang w:val="en-US" w:eastAsia="zh-CN" w:bidi="ar-SA"/>
              </w:rPr>
            </w:r>
            <w:r/>
          </w:p>
        </w:tc>
        <w:tc>
          <w:tcPr>
            <w:tcW w:w="1583" w:type="dxa"/>
            <w:vAlign w:val="top"/>
            <w:textDirection w:val="lrTb"/>
            <w:noWrap w:val="false"/>
          </w:tcPr>
          <w:p>
            <w:pPr>
              <w:pStyle w:val="765"/>
              <w:ind w:firstLine="0"/>
              <w:jc w:val="center"/>
              <w:spacing w:after="120" w:line="360" w:lineRule="auto"/>
              <w:widowControl w:val="off"/>
              <w:rPr>
                <w:rFonts w:eastAsia="宋体"/>
                <w:sz w:val="21"/>
                <w:szCs w:val="21"/>
                <w:highlight w:val="none"/>
                <w:vertAlign w:val="baseline"/>
                <w:lang w:val="en-US" w:eastAsia="zh-CN" w:bidi="ar-SA"/>
              </w:rPr>
            </w:pPr>
            <w:r>
              <w:rPr>
                <w:rFonts w:hint="eastAsia" w:ascii="宋体" w:hAnsi="宋体" w:eastAsia="宋体" w:cs="宋体"/>
                <w:color w:val="000000"/>
                <w:sz w:val="22"/>
                <w:szCs w:val="22"/>
                <w:highlight w:val="none"/>
                <w:lang w:val="en-US" w:eastAsia="zh-CN" w:bidi="ar-SA"/>
              </w:rPr>
              <w:t xml:space="preserve">是否响应</w:t>
            </w: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7"/>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left"/>
              <w:widowControl w:val="off"/>
              <w:rPr>
                <w:rFonts w:eastAsia="宋体"/>
                <w:b/>
                <w:bCs/>
                <w:sz w:val="21"/>
                <w:szCs w:val="24"/>
                <w:highlight w:val="none"/>
                <w:lang w:val="en-US" w:eastAsia="zh-CN" w:bidi="ar-SA"/>
              </w:rPr>
            </w:pPr>
            <w:r>
              <w:rPr>
                <w:rFonts w:hint="eastAsia" w:eastAsia="宋体"/>
                <w:b/>
                <w:bCs/>
                <w:sz w:val="21"/>
                <w:szCs w:val="24"/>
                <w:highlight w:val="none"/>
                <w:lang w:val="en-US" w:eastAsia="zh-CN" w:bidi="ar-SA"/>
              </w:rPr>
              <w:t xml:space="preserve">外观：整体采用SUS304-2B制作，台面及壁厚≥2.0mm，榫卯式架构；车门厚度≥8mm，两面开门，每面两扇车门对开，车门打开角度不少于 180 度。 带可折叠操作平台，双面助力把手，手脚两用开门方式，折弯前刨槽，标准90°。</w:t>
            </w:r>
            <w:r>
              <w:rPr>
                <w:rFonts w:eastAsia="宋体"/>
                <w:b/>
                <w:bCs/>
                <w:sz w:val="21"/>
                <w:szCs w:val="24"/>
                <w:highlight w:val="none"/>
                <w:lang w:val="en-US" w:eastAsia="zh-CN" w:bidi="ar-SA"/>
              </w:rPr>
            </w:r>
            <w:r/>
          </w:p>
          <w:p>
            <w:pPr>
              <w:pStyle w:val="760"/>
              <w:jc w:val="left"/>
              <w:widowControl w:val="off"/>
              <w:rPr>
                <w:rFonts w:eastAsia="宋体"/>
                <w:sz w:val="21"/>
                <w:szCs w:val="24"/>
                <w:highlight w:val="none"/>
                <w:vertAlign w:val="baseline"/>
                <w:lang w:val="en-US" w:eastAsia="zh-CN" w:bidi="ar-SA"/>
              </w:rPr>
            </w:pPr>
            <w:r>
              <w:rPr>
                <w:rFonts w:eastAsia="宋体"/>
                <w:sz w:val="21"/>
                <w:szCs w:val="24"/>
                <w:highlight w:val="none"/>
                <w:vertAlign w:val="baseli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7"/>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left"/>
              <w:widowControl w:val="off"/>
              <w:rPr>
                <w:rFonts w:eastAsia="宋体"/>
                <w:b/>
                <w:bCs/>
                <w:sz w:val="21"/>
                <w:szCs w:val="24"/>
                <w:highlight w:val="none"/>
                <w:lang w:val="en-US" w:eastAsia="zh-CN" w:bidi="ar-SA"/>
              </w:rPr>
            </w:pPr>
            <w:r>
              <w:rPr>
                <w:rFonts w:hint="eastAsia" w:eastAsia="宋体"/>
                <w:b/>
                <w:bCs/>
                <w:sz w:val="21"/>
                <w:szCs w:val="24"/>
                <w:highlight w:val="none"/>
                <w:lang w:val="en-US" w:eastAsia="zh-CN" w:bidi="ar-SA"/>
              </w:rPr>
              <w:t xml:space="preserve">驱动：电机：24V、≤500W、≥3000RPM，最大爬坡能力≥15º；速度初设置前进后退最大 4.0km/h；差 速 器 、 减 速 器 一 体 型 电 机 ，可电子减速和刹车，可单手操作平稳前进。餐车采用动力齿轮驱动方式,具备前进后退转向功能。</w:t>
            </w:r>
            <w:r>
              <w:rPr>
                <w:rFonts w:eastAsia="宋体"/>
                <w:b/>
                <w:bCs/>
                <w:sz w:val="21"/>
                <w:szCs w:val="24"/>
                <w:highlight w:val="none"/>
                <w:lang w:val="en-US" w:eastAsia="zh-CN" w:bidi="ar-SA"/>
              </w:rPr>
            </w:r>
            <w:r/>
          </w:p>
          <w:p>
            <w:pPr>
              <w:pStyle w:val="765"/>
              <w:ind w:firstLine="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7"/>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left"/>
              <w:widowControl w:val="off"/>
              <w:rPr>
                <w:rFonts w:eastAsia="宋体"/>
                <w:sz w:val="21"/>
                <w:szCs w:val="24"/>
                <w:highlight w:val="none"/>
                <w:vertAlign w:val="baseline"/>
                <w:lang w:val="en-US" w:eastAsia="zh-CN" w:bidi="ar-SA"/>
              </w:rPr>
            </w:pPr>
            <w:r>
              <w:rPr>
                <w:rFonts w:hint="eastAsia" w:eastAsia="宋体"/>
                <w:b/>
                <w:bCs/>
                <w:sz w:val="21"/>
                <w:szCs w:val="24"/>
                <w:highlight w:val="none"/>
                <w:lang w:val="en-US" w:eastAsia="zh-CN" w:bidi="ar-SA"/>
              </w:rPr>
              <w:t xml:space="preserve">消毒功能：内部有自主消毒功能，确保车内环境卫生标准符合国家的规范；</w:t>
            </w:r>
            <w:r>
              <w:rPr>
                <w:rFonts w:eastAsia="宋体"/>
                <w:sz w:val="21"/>
                <w:szCs w:val="24"/>
                <w:highlight w:val="none"/>
                <w:vertAlign w:val="baseli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7"/>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1083"/>
              <w:numPr>
                <w:ilvl w:val="0"/>
                <w:numId w:val="1"/>
              </w:numPr>
              <w:ind w:firstLine="420"/>
              <w:jc w:val="left"/>
              <w:widowControl w:val="off"/>
              <w:rPr>
                <w:rFonts w:hint="eastAsia" w:eastAsia="宋体"/>
                <w:b/>
                <w:bCs/>
                <w:sz w:val="21"/>
                <w:szCs w:val="24"/>
                <w:highlight w:val="none"/>
                <w:lang w:val="en-US" w:eastAsia="zh-CN" w:bidi="ar-SA"/>
              </w:rPr>
            </w:pPr>
            <w:r>
              <w:rPr>
                <w:rFonts w:hint="eastAsia" w:eastAsia="宋体"/>
                <w:b/>
                <w:bCs/>
                <w:sz w:val="21"/>
                <w:szCs w:val="24"/>
                <w:highlight w:val="none"/>
                <w:lang w:val="en-US" w:eastAsia="zh-CN" w:bidi="ar-SA"/>
              </w:rPr>
              <w:t xml:space="preserve">充电装置：≥32A，充电装置及电线与车身可完全分离；</w:t>
            </w:r>
            <w:r>
              <w:rPr>
                <w:rFonts w:hint="eastAsia" w:eastAsia="宋体"/>
                <w:b/>
                <w:bCs/>
                <w:sz w:val="21"/>
                <w:szCs w:val="24"/>
                <w:highlight w:val="none"/>
                <w:lang w:val="en-US" w:eastAsia="zh-CN" w:bidi="ar-SA"/>
              </w:rPr>
            </w:r>
            <w:r/>
          </w:p>
          <w:p>
            <w:pPr>
              <w:pStyle w:val="760"/>
              <w:jc w:val="left"/>
              <w:widowControl w:val="off"/>
              <w:rPr>
                <w:rFonts w:eastAsia="宋体"/>
                <w:sz w:val="21"/>
                <w:szCs w:val="24"/>
                <w:highlight w:val="none"/>
                <w:vertAlign w:val="baseline"/>
                <w:lang w:val="en-US" w:eastAsia="zh-CN" w:bidi="ar-SA"/>
              </w:rPr>
            </w:pPr>
            <w:r>
              <w:rPr>
                <w:rFonts w:eastAsia="宋体"/>
                <w:sz w:val="21"/>
                <w:szCs w:val="24"/>
                <w:highlight w:val="none"/>
                <w:vertAlign w:val="baseli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7"/>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left"/>
              <w:widowControl w:val="off"/>
              <w:rPr>
                <w:rFonts w:eastAsia="宋体"/>
                <w:sz w:val="21"/>
                <w:szCs w:val="24"/>
                <w:highlight w:val="none"/>
                <w:vertAlign w:val="baseline"/>
                <w:lang w:val="en-US" w:eastAsia="zh-CN" w:bidi="ar-SA"/>
              </w:rPr>
            </w:pPr>
            <w:r>
              <w:rPr>
                <w:rFonts w:hint="eastAsia" w:eastAsia="宋体"/>
                <w:b/>
                <w:bCs/>
                <w:sz w:val="21"/>
                <w:szCs w:val="24"/>
                <w:highlight w:val="none"/>
                <w:lang w:val="en-US" w:eastAsia="zh-CN" w:bidi="ar-SA"/>
              </w:rPr>
              <w:t xml:space="preserve">充电装置：≥32A，充电装置及电线与车身可完全分离；</w:t>
            </w:r>
            <w:r>
              <w:rPr>
                <w:rFonts w:eastAsia="宋体"/>
                <w:sz w:val="21"/>
                <w:szCs w:val="24"/>
                <w:highlight w:val="none"/>
                <w:vertAlign w:val="baseli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7"/>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left"/>
              <w:widowControl w:val="off"/>
              <w:rPr>
                <w:rFonts w:hint="eastAsia" w:eastAsia="宋体"/>
                <w:b/>
                <w:bCs/>
                <w:sz w:val="21"/>
                <w:szCs w:val="24"/>
                <w:highlight w:val="none"/>
                <w:lang w:val="en-US" w:eastAsia="zh-CN" w:bidi="ar-SA"/>
              </w:rPr>
            </w:pPr>
            <w:r>
              <w:rPr>
                <w:rFonts w:hint="eastAsia" w:eastAsia="宋体"/>
                <w:b/>
                <w:bCs/>
                <w:sz w:val="21"/>
                <w:szCs w:val="24"/>
                <w:highlight w:val="none"/>
                <w:lang w:val="en-US" w:eastAsia="zh-CN" w:bidi="ar-SA"/>
              </w:rPr>
              <w:t xml:space="preserve">投标人须提供证明所投产品技术参数符合招标要求的文件，如：带CMA标识的检测报告复印件等材料。</w:t>
            </w:r>
            <w:r>
              <w:rPr>
                <w:rFonts w:hint="eastAsia" w:eastAsia="宋体"/>
                <w:b/>
                <w:bCs/>
                <w:sz w:val="21"/>
                <w:szCs w:val="24"/>
                <w:highlight w:val="no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7"/>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left"/>
              <w:widowControl w:val="off"/>
              <w:rPr>
                <w:rFonts w:eastAsia="宋体"/>
                <w:b/>
                <w:bCs/>
                <w:sz w:val="21"/>
                <w:szCs w:val="24"/>
                <w:highlight w:val="none"/>
                <w:lang w:val="en-US" w:eastAsia="zh-CN" w:bidi="ar-SA"/>
              </w:rPr>
            </w:pPr>
            <w:r>
              <w:rPr>
                <w:rFonts w:hint="eastAsia" w:eastAsia="宋体"/>
                <w:b/>
                <w:bCs/>
                <w:sz w:val="21"/>
                <w:szCs w:val="24"/>
                <w:highlight w:val="none"/>
                <w:lang w:val="en-US" w:eastAsia="zh-CN" w:bidi="ar-SA"/>
              </w:rPr>
              <w:t xml:space="preserve">温度调节：60-80 度（可调节温度单位：1 度）；断电后可根据设定温度自动再加温；行驶中可持续保温≥2 个小时；密封使用橡胶磁石封闭。</w:t>
            </w:r>
            <w:r>
              <w:rPr>
                <w:rFonts w:eastAsia="宋体"/>
                <w:b/>
                <w:bCs/>
                <w:sz w:val="21"/>
                <w:szCs w:val="24"/>
                <w:highlight w:val="none"/>
                <w:lang w:val="en-US" w:eastAsia="zh-CN" w:bidi="ar-SA"/>
              </w:rPr>
            </w:r>
            <w:r/>
          </w:p>
          <w:p>
            <w:pPr>
              <w:pStyle w:val="760"/>
              <w:jc w:val="left"/>
              <w:widowControl w:val="off"/>
              <w:rPr>
                <w:rFonts w:hint="eastAsia" w:eastAsia="宋体"/>
                <w:b/>
                <w:bCs/>
                <w:sz w:val="21"/>
                <w:szCs w:val="24"/>
                <w:highlight w:val="none"/>
                <w:lang w:val="en-US" w:eastAsia="zh-CN" w:bidi="ar-SA"/>
              </w:rPr>
            </w:pPr>
            <w:r>
              <w:rPr>
                <w:rFonts w:hint="eastAsia" w:eastAsia="宋体"/>
                <w:b/>
                <w:bCs/>
                <w:sz w:val="21"/>
                <w:szCs w:val="24"/>
                <w:highlight w:val="no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7"/>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left"/>
              <w:widowControl w:val="off"/>
              <w:rPr>
                <w:rFonts w:hint="eastAsia" w:eastAsia="宋体"/>
                <w:b/>
                <w:bCs/>
                <w:sz w:val="21"/>
                <w:szCs w:val="24"/>
                <w:highlight w:val="none"/>
                <w:lang w:val="en-US" w:eastAsia="zh-CN" w:bidi="ar-SA"/>
              </w:rPr>
            </w:pPr>
            <w:r>
              <w:rPr>
                <w:rFonts w:hint="eastAsia" w:eastAsia="宋体"/>
                <w:b/>
                <w:bCs/>
                <w:sz w:val="21"/>
                <w:szCs w:val="24"/>
                <w:highlight w:val="none"/>
                <w:lang w:val="en-US" w:eastAsia="zh-CN" w:bidi="ar-SA"/>
              </w:rPr>
              <w:t xml:space="preserve">显示控制：控制显示屏具有有调速装置、前进后退装置、电量显示、温度显示等；</w:t>
            </w:r>
            <w:r>
              <w:rPr>
                <w:rFonts w:hint="eastAsia" w:eastAsia="宋体"/>
                <w:b/>
                <w:bCs/>
                <w:sz w:val="21"/>
                <w:szCs w:val="24"/>
                <w:highlight w:val="no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7"/>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left"/>
              <w:widowControl w:val="off"/>
              <w:rPr>
                <w:rFonts w:hint="eastAsia" w:eastAsia="宋体"/>
                <w:b/>
                <w:bCs/>
                <w:sz w:val="21"/>
                <w:szCs w:val="24"/>
                <w:highlight w:val="none"/>
                <w:lang w:val="en-US" w:eastAsia="zh-CN" w:bidi="ar-SA"/>
              </w:rPr>
            </w:pPr>
            <w:r>
              <w:rPr>
                <w:rFonts w:hint="eastAsia" w:eastAsia="宋体"/>
                <w:b/>
                <w:bCs/>
                <w:sz w:val="21"/>
                <w:szCs w:val="24"/>
                <w:highlight w:val="none"/>
                <w:lang w:val="en-US" w:eastAsia="zh-CN" w:bidi="ar-SA"/>
              </w:rPr>
              <w:t xml:space="preserve">防撞装置：前后配置 PU 发泡保险杠。</w:t>
            </w:r>
            <w:r>
              <w:rPr>
                <w:rFonts w:hint="eastAsia" w:eastAsia="宋体"/>
                <w:b/>
                <w:bCs/>
                <w:sz w:val="21"/>
                <w:szCs w:val="24"/>
                <w:highlight w:val="no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bl>
    <w:p>
      <w:pPr>
        <w:pStyle w:val="765"/>
        <w:rPr>
          <w:rFonts w:hint="eastAsia"/>
          <w:b/>
          <w:bCs/>
          <w:highlight w:val="none"/>
        </w:rPr>
      </w:pPr>
      <w:r>
        <w:rPr>
          <w:rFonts w:hint="eastAsia"/>
          <w:b/>
          <w:bCs/>
          <w:highlight w:val="none"/>
        </w:rPr>
      </w:r>
      <w:r/>
    </w:p>
    <w:p>
      <w:pPr>
        <w:pStyle w:val="765"/>
        <w:rPr>
          <w:rFonts w:hint="eastAsia"/>
          <w:b/>
          <w:bCs/>
          <w:highlight w:val="none"/>
        </w:rPr>
      </w:pPr>
      <w:r>
        <w:rPr>
          <w:rFonts w:hint="eastAsia"/>
          <w:b/>
          <w:bCs/>
          <w:highlight w:val="none"/>
        </w:rPr>
      </w:r>
      <w:r/>
    </w:p>
    <w:p>
      <w:pPr>
        <w:pStyle w:val="760"/>
        <w:jc w:val="left"/>
        <w:rPr>
          <w:rFonts w:hint="eastAsia"/>
          <w:b/>
          <w:bCs/>
          <w:highlight w:val="none"/>
        </w:rPr>
      </w:pPr>
      <w:r>
        <w:rPr>
          <w:rFonts w:hint="eastAsia"/>
          <w:b/>
          <w:bCs/>
          <w:highlight w:val="none"/>
        </w:rPr>
      </w:r>
      <w:r/>
    </w:p>
    <w:p>
      <w:pPr>
        <w:pStyle w:val="760"/>
        <w:jc w:val="left"/>
        <w:rPr>
          <w:b/>
          <w:bCs/>
          <w:highlight w:val="none"/>
        </w:rPr>
      </w:pPr>
      <w:r>
        <w:rPr>
          <w:rFonts w:hint="eastAsia"/>
          <w:b/>
          <w:bCs/>
          <w:highlight w:val="none"/>
        </w:rPr>
        <w:t xml:space="preserve">标段6：灭火系统（4项一般性技术指标打分项）</w:t>
      </w:r>
      <w:r>
        <w:rPr>
          <w:b/>
          <w:bCs/>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6592"/>
        <w:gridCol w:w="1583"/>
      </w:tblGrid>
      <w:tr>
        <w:trPr/>
        <w:tc>
          <w:tcPr>
            <w:tcW w:w="661" w:type="dxa"/>
            <w:vAlign w:val="top"/>
            <w:textDirection w:val="lrTb"/>
            <w:noWrap w:val="false"/>
          </w:tcPr>
          <w:p>
            <w:pPr>
              <w:pStyle w:val="765"/>
              <w:ind w:firstLine="0"/>
              <w:jc w:val="center"/>
              <w:spacing w:after="120" w:line="360" w:lineRule="auto"/>
              <w:widowControl w:val="off"/>
              <w:rPr>
                <w:rFonts w:eastAsia="宋体"/>
                <w:sz w:val="21"/>
                <w:szCs w:val="21"/>
                <w:highlight w:val="none"/>
                <w:vertAlign w:val="baseline"/>
                <w:lang w:val="en-US" w:eastAsia="zh-CN" w:bidi="ar-SA"/>
              </w:rPr>
            </w:pPr>
            <w:r>
              <w:rPr>
                <w:rFonts w:hint="eastAsia" w:ascii="宋体" w:hAnsi="宋体" w:eastAsia="宋体" w:cs="宋体"/>
                <w:color w:val="000000"/>
                <w:sz w:val="22"/>
                <w:szCs w:val="22"/>
                <w:highlight w:val="none"/>
                <w:lang w:val="en-US" w:eastAsia="zh-CN" w:bidi="ar"/>
              </w:rPr>
              <w:t xml:space="preserve">序号</w:t>
            </w:r>
            <w:r>
              <w:rPr>
                <w:rFonts w:eastAsia="宋体"/>
                <w:sz w:val="21"/>
                <w:szCs w:val="21"/>
                <w:highlight w:val="none"/>
                <w:vertAlign w:val="baseline"/>
                <w:lang w:val="en-US" w:eastAsia="zh-CN" w:bidi="ar-SA"/>
              </w:rPr>
            </w:r>
            <w:r/>
          </w:p>
        </w:tc>
        <w:tc>
          <w:tcPr>
            <w:tcW w:w="6592" w:type="dxa"/>
            <w:vAlign w:val="top"/>
            <w:textDirection w:val="lrTb"/>
            <w:noWrap w:val="false"/>
          </w:tcPr>
          <w:p>
            <w:pPr>
              <w:pStyle w:val="765"/>
              <w:ind w:firstLine="0"/>
              <w:jc w:val="center"/>
              <w:spacing w:after="120" w:line="360" w:lineRule="auto"/>
              <w:widowControl w:val="off"/>
              <w:rPr>
                <w:rFonts w:eastAsia="宋体"/>
                <w:sz w:val="21"/>
                <w:szCs w:val="21"/>
                <w:highlight w:val="none"/>
                <w:vertAlign w:val="baseline"/>
                <w:lang w:val="en-US" w:eastAsia="zh-CN" w:bidi="ar-SA"/>
              </w:rPr>
            </w:pPr>
            <w:r>
              <w:rPr>
                <w:rFonts w:hint="eastAsia" w:ascii="宋体" w:hAnsi="宋体" w:eastAsia="宋体" w:cs="宋体"/>
                <w:color w:val="000000"/>
                <w:sz w:val="22"/>
                <w:szCs w:val="22"/>
                <w:highlight w:val="none"/>
                <w:lang w:val="en-US" w:eastAsia="zh-CN" w:bidi="ar"/>
              </w:rPr>
              <w:t xml:space="preserve">招标文件要求</w:t>
            </w:r>
            <w:r>
              <w:rPr>
                <w:rFonts w:eastAsia="宋体"/>
                <w:sz w:val="21"/>
                <w:szCs w:val="21"/>
                <w:highlight w:val="none"/>
                <w:vertAlign w:val="baseline"/>
                <w:lang w:val="en-US" w:eastAsia="zh-CN" w:bidi="ar-SA"/>
              </w:rPr>
            </w:r>
            <w:r/>
          </w:p>
        </w:tc>
        <w:tc>
          <w:tcPr>
            <w:tcW w:w="1583" w:type="dxa"/>
            <w:vAlign w:val="top"/>
            <w:textDirection w:val="lrTb"/>
            <w:noWrap w:val="false"/>
          </w:tcPr>
          <w:p>
            <w:pPr>
              <w:pStyle w:val="765"/>
              <w:ind w:firstLine="0"/>
              <w:jc w:val="center"/>
              <w:spacing w:after="120" w:line="360" w:lineRule="auto"/>
              <w:widowControl w:val="off"/>
              <w:rPr>
                <w:rFonts w:eastAsia="宋体"/>
                <w:sz w:val="21"/>
                <w:szCs w:val="21"/>
                <w:highlight w:val="none"/>
                <w:vertAlign w:val="baseline"/>
                <w:lang w:val="en-US" w:eastAsia="zh-CN" w:bidi="ar-SA"/>
              </w:rPr>
            </w:pPr>
            <w:r>
              <w:rPr>
                <w:rFonts w:hint="eastAsia" w:ascii="宋体" w:hAnsi="宋体" w:eastAsia="宋体" w:cs="宋体"/>
                <w:color w:val="000000"/>
                <w:sz w:val="22"/>
                <w:szCs w:val="22"/>
                <w:highlight w:val="none"/>
                <w:lang w:val="en-US" w:eastAsia="zh-CN" w:bidi="ar-SA"/>
              </w:rPr>
              <w:t xml:space="preserve">是否响应</w:t>
            </w: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8"/>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left"/>
              <w:widowControl w:val="off"/>
              <w:rPr>
                <w:rFonts w:eastAsia="宋体"/>
                <w:sz w:val="21"/>
                <w:szCs w:val="24"/>
                <w:highlight w:val="none"/>
                <w:vertAlign w:val="baseline"/>
                <w:lang w:val="en-US" w:eastAsia="zh-CN" w:bidi="ar-SA"/>
              </w:rPr>
            </w:pPr>
            <w:r>
              <w:rPr>
                <w:rFonts w:hint="eastAsia" w:ascii="宋体" w:hAnsi="宋体" w:eastAsia="宋体" w:cs="宋体"/>
                <w:b/>
                <w:sz w:val="21"/>
                <w:szCs w:val="21"/>
                <w:highlight w:val="none"/>
                <w:lang w:val="en-US" w:eastAsia="zh-CN" w:bidi="ar-SA"/>
              </w:rPr>
              <w:t xml:space="preserve">贮气瓶 12MPa；灭火药剂喷射时间单瓶组≥17.5秒，喷头数量≥10个。双瓶组≥22 秒，喷头数量≥18个；厨房设备灭火装置联动性能喷射延迟时间≤0.5s。</w:t>
            </w:r>
            <w:r>
              <w:rPr>
                <w:rFonts w:eastAsia="宋体"/>
                <w:sz w:val="21"/>
                <w:szCs w:val="24"/>
                <w:highlight w:val="none"/>
                <w:vertAlign w:val="baseli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8"/>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5"/>
              <w:ind w:firstLine="0"/>
              <w:jc w:val="both"/>
              <w:spacing w:after="120" w:line="360" w:lineRule="auto"/>
              <w:widowControl w:val="off"/>
              <w:rPr>
                <w:rFonts w:eastAsia="宋体"/>
                <w:sz w:val="21"/>
                <w:szCs w:val="21"/>
                <w:highlight w:val="none"/>
                <w:vertAlign w:val="baseline"/>
                <w:lang w:val="en-US" w:eastAsia="zh-CN" w:bidi="ar-SA"/>
              </w:rPr>
            </w:pPr>
            <w:r>
              <w:rPr>
                <w:rFonts w:hint="eastAsia" w:ascii="宋体" w:hAnsi="宋体" w:eastAsia="宋体" w:cs="宋体"/>
                <w:b/>
                <w:sz w:val="21"/>
                <w:szCs w:val="21"/>
                <w:highlight w:val="none"/>
                <w:lang w:val="en-US" w:eastAsia="zh-CN" w:bidi="ar-SA"/>
              </w:rPr>
              <w:t xml:space="preserve">需提供消防产品认证证书。</w:t>
            </w:r>
            <w:r>
              <w:rPr>
                <w:rFonts w:eastAsia="宋体"/>
                <w:sz w:val="21"/>
                <w:szCs w:val="21"/>
                <w:highlight w:val="none"/>
                <w:vertAlign w:val="baseli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8"/>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left"/>
              <w:widowControl w:val="off"/>
              <w:rPr>
                <w:rFonts w:eastAsia="宋体"/>
                <w:sz w:val="21"/>
                <w:szCs w:val="24"/>
                <w:highlight w:val="none"/>
                <w:vertAlign w:val="baseline"/>
                <w:lang w:val="en-US" w:eastAsia="zh-CN" w:bidi="ar-SA"/>
              </w:rPr>
            </w:pPr>
            <w:r>
              <w:rPr>
                <w:rFonts w:hint="eastAsia" w:ascii="宋体" w:hAnsi="宋体" w:eastAsia="宋体" w:cs="宋体"/>
                <w:b/>
                <w:sz w:val="21"/>
                <w:szCs w:val="21"/>
                <w:highlight w:val="none"/>
                <w:lang w:val="en-US" w:eastAsia="zh-CN" w:bidi="ar-SA"/>
              </w:rPr>
              <w:t xml:space="preserve">下喷喷嘴需采取连续布置、间隔600-650mm角度正对所保护区域的中心位置，安装高度1100-1200mm、对灶台危险区域实现无死角的全覆盖保护，每个烟道口都需要布置上喷喷嘴。</w:t>
            </w:r>
            <w:r>
              <w:rPr>
                <w:rFonts w:eastAsia="宋体"/>
                <w:sz w:val="21"/>
                <w:szCs w:val="24"/>
                <w:highlight w:val="none"/>
                <w:vertAlign w:val="baseli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r>
        <w:trPr/>
        <w:tc>
          <w:tcPr>
            <w:tcW w:w="661" w:type="dxa"/>
            <w:vAlign w:val="top"/>
            <w:textDirection w:val="lrTb"/>
            <w:noWrap w:val="false"/>
          </w:tcPr>
          <w:p>
            <w:pPr>
              <w:pStyle w:val="765"/>
              <w:numPr>
                <w:ilvl w:val="0"/>
                <w:numId w:val="28"/>
              </w:numPr>
              <w:ind w:left="425" w:hanging="425"/>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c>
          <w:tcPr>
            <w:tcW w:w="6592" w:type="dxa"/>
            <w:vAlign w:val="top"/>
            <w:textDirection w:val="lrTb"/>
            <w:noWrap w:val="false"/>
          </w:tcPr>
          <w:p>
            <w:pPr>
              <w:pStyle w:val="760"/>
              <w:jc w:val="both"/>
              <w:widowControl w:val="off"/>
              <w:rPr>
                <w:rFonts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相邻的两个感温探测器安装距离不能超过1000mm，每一组装置所保护的区域要安装燃气切断阀，在灭火的同时能迅速切断燃气。</w:t>
            </w:r>
            <w:r>
              <w:rPr>
                <w:rFonts w:ascii="宋体" w:hAnsi="宋体" w:eastAsia="宋体" w:cs="宋体"/>
                <w:b/>
                <w:sz w:val="21"/>
                <w:szCs w:val="21"/>
                <w:highlight w:val="none"/>
                <w:lang w:val="en-US" w:eastAsia="zh-CN" w:bidi="ar-SA"/>
              </w:rPr>
            </w:r>
            <w:r/>
          </w:p>
          <w:p>
            <w:pPr>
              <w:pStyle w:val="760"/>
              <w:jc w:val="left"/>
              <w:widowControl w:val="off"/>
              <w:rPr>
                <w:rFonts w:eastAsia="宋体"/>
                <w:sz w:val="21"/>
                <w:szCs w:val="24"/>
                <w:highlight w:val="none"/>
                <w:vertAlign w:val="baseline"/>
                <w:lang w:val="en-US" w:eastAsia="zh-CN" w:bidi="ar-SA"/>
              </w:rPr>
            </w:pPr>
            <w:r>
              <w:rPr>
                <w:rFonts w:eastAsia="宋体"/>
                <w:sz w:val="21"/>
                <w:szCs w:val="24"/>
                <w:highlight w:val="none"/>
                <w:vertAlign w:val="baseline"/>
                <w:lang w:val="en-US" w:eastAsia="zh-CN" w:bidi="ar-SA"/>
              </w:rPr>
            </w:r>
            <w:r/>
          </w:p>
        </w:tc>
        <w:tc>
          <w:tcPr>
            <w:tcW w:w="1583" w:type="dxa"/>
            <w:vAlign w:val="top"/>
            <w:textDirection w:val="lrTb"/>
            <w:noWrap w:val="false"/>
          </w:tcPr>
          <w:p>
            <w:pPr>
              <w:pStyle w:val="765"/>
              <w:ind w:firstLine="420"/>
              <w:jc w:val="both"/>
              <w:spacing w:after="120" w:line="360" w:lineRule="auto"/>
              <w:widowControl w:val="off"/>
              <w:rPr>
                <w:rFonts w:eastAsia="宋体"/>
                <w:sz w:val="21"/>
                <w:szCs w:val="21"/>
                <w:highlight w:val="none"/>
                <w:vertAlign w:val="baseline"/>
                <w:lang w:val="en-US" w:eastAsia="zh-CN" w:bidi="ar-SA"/>
              </w:rPr>
            </w:pPr>
            <w:r>
              <w:rPr>
                <w:rFonts w:eastAsia="宋体"/>
                <w:sz w:val="21"/>
                <w:szCs w:val="21"/>
                <w:highlight w:val="none"/>
                <w:vertAlign w:val="baseline"/>
                <w:lang w:val="en-US" w:eastAsia="zh-CN" w:bidi="ar-SA"/>
              </w:rPr>
            </w:r>
            <w:r/>
          </w:p>
        </w:tc>
      </w:tr>
    </w:tbl>
    <w:p>
      <w:pPr>
        <w:pStyle w:val="760"/>
        <w:rPr>
          <w:rFonts w:ascii="宋体" w:hAnsi="宋体" w:cs="宋体"/>
          <w:b/>
          <w:szCs w:val="21"/>
          <w:highlight w:val="none"/>
        </w:rPr>
      </w:pPr>
      <w:r>
        <w:rPr>
          <w:rFonts w:ascii="宋体" w:hAnsi="宋体" w:cs="宋体"/>
          <w:b/>
          <w:szCs w:val="21"/>
          <w:highlight w:val="none"/>
        </w:rPr>
      </w:r>
      <w:r/>
    </w:p>
    <w:p>
      <w:pPr>
        <w:pStyle w:val="760"/>
        <w:jc w:val="both"/>
        <w:spacing w:after="156" w:line="439" w:lineRule="atLeast"/>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cs="宋体"/>
          <w:bCs/>
          <w:sz w:val="24"/>
          <w:highlight w:val="none"/>
        </w:rPr>
      </w:r>
      <w:r/>
    </w:p>
    <w:p>
      <w:pPr>
        <w:pStyle w:val="760"/>
        <w:rPr>
          <w:highlight w:val="none"/>
        </w:rPr>
      </w:pPr>
      <w:r>
        <w:rPr>
          <w:highlight w:val="none"/>
        </w:rPr>
        <w:br w:type="page" w:clear="all"/>
      </w:r>
      <w:r>
        <w:rPr>
          <w:highlight w:val="none"/>
        </w:rPr>
      </w:r>
      <w:r/>
    </w:p>
    <w:p>
      <w:pPr>
        <w:pStyle w:val="827"/>
        <w:rPr>
          <w:highlight w:val="none"/>
        </w:rPr>
      </w:pPr>
      <w:r>
        <w:rPr>
          <w:highlight w:val="none"/>
        </w:rPr>
      </w:r>
      <w:r/>
    </w:p>
    <w:p>
      <w:pPr>
        <w:pStyle w:val="865"/>
        <w:ind w:left="1146"/>
        <w:spacing w:before="0"/>
        <w:rPr>
          <w:rFonts w:ascii="宋体" w:hAnsi="宋体" w:cs="宋体"/>
          <w:bCs w:val="0"/>
          <w:sz w:val="24"/>
          <w:szCs w:val="24"/>
          <w:highlight w:val="none"/>
        </w:rPr>
      </w:pPr>
      <w:r>
        <w:rPr>
          <w:rFonts w:hint="eastAsia" w:ascii="宋体" w:hAnsi="宋体" w:cs="宋体"/>
          <w:bCs w:val="0"/>
          <w:sz w:val="24"/>
          <w:szCs w:val="24"/>
          <w:highlight w:val="none"/>
        </w:rPr>
        <w:t xml:space="preserve">（2）需求响应方案</w:t>
      </w:r>
      <w:r>
        <w:rPr>
          <w:rFonts w:ascii="宋体" w:hAnsi="宋体" w:cs="宋体"/>
          <w:bCs w:val="0"/>
          <w:sz w:val="24"/>
          <w:szCs w:val="24"/>
          <w:highlight w:val="none"/>
        </w:rPr>
      </w:r>
      <w:r/>
    </w:p>
    <w:p>
      <w:pPr>
        <w:pStyle w:val="760"/>
        <w:ind w:firstLine="372"/>
        <w:rPr>
          <w:rFonts w:ascii="宋体" w:hAnsi="宋体" w:cs="宋体"/>
          <w:highlight w:val="none"/>
        </w:rPr>
      </w:pPr>
      <w:r>
        <w:rPr>
          <w:rFonts w:ascii="宋体" w:hAnsi="宋体" w:cs="宋体"/>
          <w:highlight w:val="none"/>
        </w:rPr>
      </w:r>
      <w:r/>
    </w:p>
    <w:p>
      <w:pPr>
        <w:pStyle w:val="760"/>
        <w:ind w:firstLine="372"/>
        <w:rPr>
          <w:rFonts w:ascii="宋体" w:hAnsi="宋体" w:cs="宋体"/>
          <w:highlight w:val="none"/>
        </w:rPr>
      </w:pPr>
      <w:r>
        <w:rPr>
          <w:rFonts w:hint="eastAsia" w:ascii="宋体" w:hAnsi="宋体" w:cs="宋体"/>
          <w:highlight w:val="none"/>
        </w:rPr>
        <w:t xml:space="preserve"> 格式自拟。</w:t>
      </w:r>
      <w:r>
        <w:rPr>
          <w:rFonts w:ascii="宋体" w:hAnsi="宋体" w:cs="宋体"/>
          <w:highlight w:val="none"/>
        </w:rPr>
      </w:r>
      <w:r/>
    </w:p>
    <w:p>
      <w:pPr>
        <w:pStyle w:val="1076"/>
        <w:ind w:firstLine="400"/>
        <w:rPr>
          <w:rFonts w:hAnsi="宋体" w:cs="宋体"/>
          <w:highlight w:val="none"/>
        </w:rPr>
      </w:pPr>
      <w:r>
        <w:rPr>
          <w:rFonts w:hAnsi="宋体" w:cs="宋体"/>
          <w:highlight w:val="none"/>
        </w:rPr>
      </w:r>
      <w:r/>
    </w:p>
    <w:p>
      <w:pPr>
        <w:pStyle w:val="1076"/>
        <w:ind w:firstLine="400"/>
        <w:rPr>
          <w:rFonts w:hAnsi="宋体" w:cs="宋体"/>
          <w:highlight w:val="none"/>
        </w:rPr>
      </w:pPr>
      <w:r>
        <w:rPr>
          <w:rFonts w:hAnsi="宋体" w:cs="宋体"/>
          <w:highlight w:val="none"/>
        </w:rPr>
      </w:r>
      <w:r/>
    </w:p>
    <w:p>
      <w:pPr>
        <w:pStyle w:val="865"/>
        <w:ind w:firstLine="569"/>
        <w:spacing w:before="0" w:line="480" w:lineRule="auto"/>
        <w:rPr>
          <w:rFonts w:ascii="宋体" w:hAnsi="宋体" w:cs="宋体"/>
          <w:highlight w:val="none"/>
        </w:rPr>
      </w:pPr>
      <w:r>
        <w:rPr>
          <w:rFonts w:hint="eastAsia" w:ascii="宋体" w:hAnsi="宋体" w:cs="宋体"/>
          <w:highlight w:val="none"/>
        </w:rPr>
        <w:br w:type="page" w:clear="all"/>
      </w:r>
      <w:bookmarkStart w:id="339" w:name="_Toc107246302"/>
      <w:r/>
      <w:bookmarkStart w:id="340" w:name="_Toc104560919"/>
      <w:r/>
      <w:bookmarkStart w:id="341" w:name="_Toc103848602"/>
      <w:r>
        <w:rPr>
          <w:rFonts w:hint="eastAsia" w:ascii="宋体" w:hAnsi="宋体" w:cs="宋体"/>
          <w:bCs w:val="0"/>
          <w:sz w:val="24"/>
          <w:szCs w:val="24"/>
          <w:highlight w:val="none"/>
        </w:rPr>
        <w:t xml:space="preserve">（3）投标人服务承诺</w:t>
      </w:r>
      <w:bookmarkEnd w:id="339"/>
      <w:r/>
      <w:bookmarkEnd w:id="340"/>
      <w:r/>
      <w:bookmarkEnd w:id="341"/>
      <w:r>
        <w:rPr>
          <w:rFonts w:ascii="宋体" w:hAnsi="宋体" w:cs="宋体"/>
          <w:highlight w:val="none"/>
        </w:rPr>
      </w:r>
      <w:r/>
    </w:p>
    <w:p>
      <w:pPr>
        <w:pStyle w:val="760"/>
        <w:rPr>
          <w:highlight w:val="none"/>
        </w:rPr>
      </w:pPr>
      <w:r>
        <w:rPr>
          <w:highlight w:val="none"/>
        </w:rPr>
      </w:r>
      <w:r/>
    </w:p>
    <w:p>
      <w:pPr>
        <w:pStyle w:val="865"/>
        <w:ind w:firstLine="426"/>
        <w:spacing w:before="0"/>
        <w:rPr>
          <w:rFonts w:ascii="宋体" w:hAnsi="宋体" w:cs="宋体"/>
          <w:bCs w:val="0"/>
          <w:sz w:val="24"/>
          <w:szCs w:val="24"/>
          <w:highlight w:val="none"/>
        </w:rPr>
      </w:pPr>
      <w:r>
        <w:rPr>
          <w:rFonts w:hint="eastAsia" w:ascii="宋体" w:hAnsi="宋体" w:cs="宋体"/>
          <w:bCs w:val="0"/>
          <w:sz w:val="24"/>
          <w:szCs w:val="24"/>
          <w:highlight w:val="none"/>
        </w:rPr>
        <w:br w:type="page" w:clear="all"/>
      </w:r>
      <w:bookmarkStart w:id="342" w:name="_Toc107246303"/>
      <w:r/>
      <w:bookmarkStart w:id="343" w:name="_Toc103848603"/>
      <w:r/>
      <w:bookmarkStart w:id="344" w:name="_Toc104560920"/>
      <w:r>
        <w:rPr>
          <w:rFonts w:hint="eastAsia" w:ascii="宋体" w:hAnsi="宋体" w:cs="宋体"/>
          <w:bCs w:val="0"/>
          <w:sz w:val="24"/>
          <w:szCs w:val="24"/>
          <w:highlight w:val="none"/>
        </w:rPr>
        <w:t xml:space="preserve">（4）用于本项目人员简历表</w:t>
      </w:r>
      <w:bookmarkEnd w:id="342"/>
      <w:r/>
      <w:bookmarkEnd w:id="343"/>
      <w:r/>
      <w:bookmarkEnd w:id="344"/>
      <w:r>
        <w:rPr>
          <w:rFonts w:ascii="宋体" w:hAnsi="宋体" w:cs="宋体"/>
          <w:bCs w:val="0"/>
          <w:sz w:val="24"/>
          <w:szCs w:val="24"/>
          <w:highlight w:val="none"/>
        </w:rPr>
      </w:r>
      <w:r/>
    </w:p>
    <w:p>
      <w:pPr>
        <w:pStyle w:val="1076"/>
        <w:ind w:firstLine="400"/>
        <w:rPr>
          <w:rFonts w:hAnsi="宋体" w:cs="宋体"/>
          <w:highlight w:val="none"/>
        </w:rPr>
      </w:pPr>
      <w:r>
        <w:rPr>
          <w:rFonts w:hAnsi="宋体" w:cs="宋体"/>
          <w:highlight w:val="none"/>
        </w:rPr>
      </w:r>
      <w:r/>
    </w:p>
    <w:tbl>
      <w:tblPr>
        <w:tblW w:w="8304"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姓名</w:t>
            </w: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性别</w:t>
            </w: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职务</w:t>
            </w: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职称</w:t>
            </w: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毕业学校、专业</w:t>
            </w:r>
            <w:r>
              <w:rPr>
                <w:rFonts w:ascii="宋体" w:hAnsi="宋体" w:eastAsia="宋体" w:cs="宋体"/>
                <w:sz w:val="21"/>
                <w:szCs w:val="21"/>
                <w:highlight w:val="none"/>
                <w:lang w:val="en-US" w:eastAsia="zh-CN" w:bidi="ar-SA"/>
              </w:rPr>
            </w:r>
            <w:r/>
          </w:p>
        </w:tc>
        <w:tc>
          <w:tcPr>
            <w:gridSpan w:val="3"/>
            <w:tcW w:w="5808"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身份证号</w:t>
            </w: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拟在本项目任职</w:t>
            </w: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执业资格证</w:t>
            </w: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执业资格证书号</w:t>
            </w: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gridSpan w:val="4"/>
            <w:tcW w:w="8304"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近____年承担项目情况</w:t>
            </w: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时间</w:t>
            </w: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类似项目名称</w:t>
            </w: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担任职务</w:t>
            </w: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0"/>
              <w:jc w:val="center"/>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项目单位名称及电话</w:t>
            </w: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c>
          <w:tcPr>
            <w:tcW w:w="249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65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186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W w:w="2286" w:type="dxa"/>
            <w:vAlign w:val="center"/>
            <w:textDirection w:val="lrTb"/>
            <w:noWrap/>
          </w:tcPr>
          <w:p>
            <w:pPr>
              <w:pStyle w:val="1076"/>
              <w:ind w:firstLine="420"/>
              <w:jc w:val="center"/>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bl>
    <w:p>
      <w:pPr>
        <w:pStyle w:val="1076"/>
        <w:ind w:firstLine="400"/>
        <w:rPr>
          <w:rFonts w:hAnsi="宋体" w:cs="宋体"/>
          <w:highlight w:val="none"/>
        </w:rPr>
      </w:pPr>
      <w:r>
        <w:rPr>
          <w:rFonts w:hAnsi="宋体" w:cs="宋体"/>
          <w:highlight w:val="none"/>
        </w:rPr>
      </w:r>
      <w:r/>
    </w:p>
    <w:p>
      <w:pPr>
        <w:pStyle w:val="1076"/>
        <w:ind w:firstLine="400"/>
        <w:rPr>
          <w:rFonts w:hAnsi="宋体" w:cs="宋体"/>
          <w:highlight w:val="none"/>
        </w:rPr>
      </w:pPr>
      <w:r>
        <w:rPr>
          <w:rFonts w:hAnsi="宋体" w:cs="宋体"/>
          <w:highlight w:val="none"/>
        </w:rPr>
      </w:r>
      <w:r/>
    </w:p>
    <w:p>
      <w:pPr>
        <w:pStyle w:val="760"/>
        <w:ind w:firstLine="372"/>
        <w:rPr>
          <w:rFonts w:ascii="宋体" w:hAnsi="宋体" w:cs="宋体"/>
          <w:highlight w:val="none"/>
        </w:rPr>
      </w:pPr>
      <w:r>
        <w:rPr>
          <w:rFonts w:hint="eastAsia" w:ascii="宋体" w:hAnsi="宋体" w:cs="宋体"/>
          <w:highlight w:val="none"/>
        </w:rPr>
        <w:br w:type="page" w:clear="all"/>
      </w:r>
      <w:r>
        <w:rPr>
          <w:rFonts w:ascii="宋体" w:hAnsi="宋体" w:cs="宋体"/>
          <w:highlight w:val="none"/>
        </w:rPr>
      </w:r>
      <w:r/>
    </w:p>
    <w:p>
      <w:pPr>
        <w:pStyle w:val="865"/>
        <w:ind w:firstLine="426"/>
        <w:spacing w:before="0"/>
        <w:rPr>
          <w:rFonts w:ascii="宋体" w:hAnsi="宋体" w:cs="宋体"/>
          <w:bCs w:val="0"/>
          <w:sz w:val="24"/>
          <w:szCs w:val="24"/>
          <w:highlight w:val="none"/>
        </w:rPr>
      </w:pPr>
      <w:r>
        <w:rPr>
          <w:rFonts w:hint="eastAsia" w:ascii="宋体" w:hAnsi="宋体" w:cs="宋体"/>
          <w:bCs w:val="0"/>
          <w:sz w:val="24"/>
          <w:szCs w:val="24"/>
          <w:highlight w:val="none"/>
        </w:rPr>
        <w:t xml:space="preserve">（5）拟投入本项目人员情况表</w:t>
      </w:r>
      <w:r>
        <w:rPr>
          <w:rFonts w:ascii="宋体" w:hAnsi="宋体" w:cs="宋体"/>
          <w:bCs w:val="0"/>
          <w:sz w:val="24"/>
          <w:szCs w:val="24"/>
          <w:highlight w:val="none"/>
        </w:rPr>
      </w:r>
      <w:r/>
    </w:p>
    <w:p>
      <w:pPr>
        <w:pStyle w:val="1076"/>
        <w:ind w:firstLine="420"/>
        <w:rPr>
          <w:rFonts w:hint="eastAsia" w:hAnsi="宋体" w:cs="宋体"/>
          <w:sz w:val="21"/>
          <w:szCs w:val="21"/>
          <w:highlight w:val="none"/>
        </w:rPr>
      </w:pPr>
      <w:r>
        <w:rPr>
          <w:rFonts w:hint="eastAsia" w:hAnsi="宋体" w:cs="宋体"/>
          <w:sz w:val="21"/>
          <w:szCs w:val="21"/>
          <w:highlight w:val="none"/>
        </w:rPr>
        <w:t xml:space="preserve">项目名称：南京鼓楼医院新食堂厨房设备采购项目</w:t>
      </w:r>
      <w:r>
        <w:rPr>
          <w:rFonts w:hint="eastAsia" w:hAnsi="宋体" w:cs="宋体"/>
          <w:sz w:val="21"/>
          <w:szCs w:val="21"/>
          <w:highlight w:val="none"/>
        </w:rPr>
      </w:r>
      <w:r/>
    </w:p>
    <w:p>
      <w:pPr>
        <w:pStyle w:val="1076"/>
        <w:ind w:firstLine="420"/>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rPr>
        <w:t xml:space="preserve">项目编号：</w:t>
      </w:r>
      <w:r>
        <w:rPr>
          <w:rFonts w:hint="eastAsia" w:hAnsi="宋体" w:eastAsia="宋体" w:cs="宋体"/>
          <w:sz w:val="21"/>
          <w:szCs w:val="21"/>
          <w:highlight w:val="none"/>
          <w:u w:val="none"/>
          <w:lang w:eastAsia="zh-CN"/>
        </w:rPr>
        <w:t xml:space="preserve">JSZC-320100-JITC-G2025-0371</w:t>
      </w:r>
      <w:r>
        <w:rPr>
          <w:rFonts w:hint="eastAsia" w:ascii="宋体" w:hAnsi="宋体" w:eastAsia="宋体" w:cs="宋体"/>
          <w:sz w:val="21"/>
          <w:szCs w:val="21"/>
          <w:highlight w:val="none"/>
          <w:u w:val="none"/>
          <w:lang w:eastAsia="zh-CN"/>
        </w:rPr>
      </w:r>
      <w:r/>
    </w:p>
    <w:p>
      <w:pPr>
        <w:pStyle w:val="1076"/>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分包号（如有）：</w:t>
      </w:r>
      <w:r>
        <w:rPr>
          <w:rFonts w:hint="eastAsia" w:ascii="宋体" w:hAnsi="宋体" w:eastAsia="宋体" w:cs="宋体"/>
          <w:sz w:val="21"/>
          <w:szCs w:val="21"/>
          <w:highlight w:val="none"/>
        </w:rPr>
      </w:r>
      <w:r/>
    </w:p>
    <w:tbl>
      <w:tblPr>
        <w:tblW w:w="8193"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trHeight w:val="760"/>
        </w:trPr>
        <w:tc>
          <w:tcPr>
            <w:tcW w:w="901" w:type="dxa"/>
            <w:vAlign w:val="center"/>
            <w:textDirection w:val="lrTb"/>
            <w:noWrap/>
          </w:tcPr>
          <w:p>
            <w:pPr>
              <w:pStyle w:val="760"/>
              <w:jc w:val="center"/>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rPr>
                <w:rFonts w:ascii="宋体" w:hAnsi="宋体" w:eastAsia="宋体" w:cs="宋体"/>
                <w:sz w:val="24"/>
                <w:szCs w:val="24"/>
                <w:highlight w:val="none"/>
                <w:lang w:val="en-US" w:eastAsia="zh-CN" w:bidi="ar-SA"/>
              </w:rPr>
            </w:r>
            <w:r/>
          </w:p>
        </w:tc>
        <w:tc>
          <w:tcPr>
            <w:tcW w:w="1488" w:type="dxa"/>
            <w:vAlign w:val="center"/>
            <w:textDirection w:val="lrTb"/>
            <w:noWrap/>
          </w:tcPr>
          <w:p>
            <w:pPr>
              <w:pStyle w:val="760"/>
              <w:jc w:val="center"/>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岗位</w:t>
            </w:r>
            <w:r>
              <w:rPr>
                <w:rFonts w:ascii="宋体" w:hAnsi="宋体" w:eastAsia="宋体" w:cs="宋体"/>
                <w:sz w:val="24"/>
                <w:szCs w:val="24"/>
                <w:highlight w:val="none"/>
                <w:lang w:val="en-US" w:eastAsia="zh-CN" w:bidi="ar-SA"/>
              </w:rPr>
            </w:r>
            <w:r/>
          </w:p>
        </w:tc>
        <w:tc>
          <w:tcPr>
            <w:tcW w:w="1627" w:type="dxa"/>
            <w:vAlign w:val="center"/>
            <w:textDirection w:val="lrTb"/>
            <w:noWrap/>
          </w:tcPr>
          <w:p>
            <w:pPr>
              <w:pStyle w:val="760"/>
              <w:jc w:val="center"/>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姓名</w:t>
            </w:r>
            <w:r>
              <w:rPr>
                <w:rFonts w:ascii="宋体" w:hAnsi="宋体" w:eastAsia="宋体" w:cs="宋体"/>
                <w:sz w:val="24"/>
                <w:szCs w:val="24"/>
                <w:highlight w:val="none"/>
                <w:lang w:val="en-US" w:eastAsia="zh-CN" w:bidi="ar-SA"/>
              </w:rPr>
            </w:r>
            <w:r/>
          </w:p>
        </w:tc>
        <w:tc>
          <w:tcPr>
            <w:tcW w:w="915" w:type="dxa"/>
            <w:vAlign w:val="center"/>
            <w:textDirection w:val="lrTb"/>
            <w:noWrap/>
          </w:tcPr>
          <w:p>
            <w:pPr>
              <w:pStyle w:val="760"/>
              <w:jc w:val="center"/>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年龄</w:t>
            </w:r>
            <w:r>
              <w:rPr>
                <w:rFonts w:ascii="宋体" w:hAnsi="宋体" w:eastAsia="宋体" w:cs="宋体"/>
                <w:sz w:val="24"/>
                <w:szCs w:val="24"/>
                <w:highlight w:val="none"/>
                <w:lang w:val="en-US" w:eastAsia="zh-CN" w:bidi="ar-SA"/>
              </w:rPr>
            </w:r>
            <w:r/>
          </w:p>
        </w:tc>
        <w:tc>
          <w:tcPr>
            <w:tcW w:w="1698" w:type="dxa"/>
            <w:vAlign w:val="center"/>
            <w:textDirection w:val="lrTb"/>
            <w:noWrap/>
          </w:tcPr>
          <w:p>
            <w:pPr>
              <w:pStyle w:val="760"/>
              <w:jc w:val="center"/>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职称/证书</w:t>
            </w:r>
            <w:r>
              <w:rPr>
                <w:rFonts w:ascii="宋体" w:hAnsi="宋体" w:eastAsia="宋体" w:cs="宋体"/>
                <w:sz w:val="24"/>
                <w:szCs w:val="24"/>
                <w:highlight w:val="none"/>
                <w:lang w:val="en-US" w:eastAsia="zh-CN" w:bidi="ar-SA"/>
              </w:rPr>
            </w:r>
            <w:r/>
          </w:p>
        </w:tc>
        <w:tc>
          <w:tcPr>
            <w:tcW w:w="1564" w:type="dxa"/>
            <w:vAlign w:val="center"/>
            <w:textDirection w:val="lrTb"/>
            <w:noWrap/>
          </w:tcPr>
          <w:p>
            <w:pPr>
              <w:pStyle w:val="760"/>
              <w:jc w:val="center"/>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工作内容</w:t>
            </w:r>
            <w:r>
              <w:rPr>
                <w:rFonts w:ascii="宋体" w:hAnsi="宋体" w:eastAsia="宋体" w:cs="宋体"/>
                <w:sz w:val="24"/>
                <w:szCs w:val="24"/>
                <w:highlight w:val="none"/>
                <w:lang w:val="en-US" w:eastAsia="zh-CN" w:bidi="ar-SA"/>
              </w:rPr>
            </w:r>
            <w:r/>
          </w:p>
        </w:tc>
      </w:tr>
      <w:tr>
        <w:trPr>
          <w:cantSplit/>
          <w:trHeight w:val="495"/>
        </w:trPr>
        <w:tc>
          <w:tcPr>
            <w:tcW w:w="901" w:type="dxa"/>
            <w:vAlign w:val="top"/>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488" w:type="dxa"/>
            <w:vAlign w:val="top"/>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27" w:type="dxa"/>
            <w:vAlign w:val="top"/>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915" w:type="dxa"/>
            <w:vAlign w:val="top"/>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9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564"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cantSplit/>
          <w:trHeight w:val="495"/>
        </w:trPr>
        <w:tc>
          <w:tcPr>
            <w:tcW w:w="901" w:type="dxa"/>
            <w:vAlign w:val="top"/>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48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27"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915"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9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564"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cantSplit/>
          <w:trHeight w:val="495"/>
        </w:trPr>
        <w:tc>
          <w:tcPr>
            <w:tcW w:w="901" w:type="dxa"/>
            <w:vAlign w:val="top"/>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48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27"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915"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9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564"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cantSplit/>
          <w:trHeight w:val="495"/>
        </w:trPr>
        <w:tc>
          <w:tcPr>
            <w:tcW w:w="901" w:type="dxa"/>
            <w:vAlign w:val="top"/>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48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27"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915"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9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564"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cantSplit/>
          <w:trHeight w:val="495"/>
        </w:trPr>
        <w:tc>
          <w:tcPr>
            <w:tcW w:w="901" w:type="dxa"/>
            <w:vAlign w:val="top"/>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48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27"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915"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9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564"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cantSplit/>
          <w:trHeight w:val="495"/>
        </w:trPr>
        <w:tc>
          <w:tcPr>
            <w:tcW w:w="901" w:type="dxa"/>
            <w:vAlign w:val="top"/>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48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27"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915"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9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564"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cantSplit/>
          <w:trHeight w:val="495"/>
        </w:trPr>
        <w:tc>
          <w:tcPr>
            <w:tcW w:w="901" w:type="dxa"/>
            <w:vAlign w:val="top"/>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48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27"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915"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9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564"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cantSplit/>
          <w:trHeight w:val="495"/>
        </w:trPr>
        <w:tc>
          <w:tcPr>
            <w:tcW w:w="901" w:type="dxa"/>
            <w:vAlign w:val="top"/>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48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27"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915"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698"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564" w:type="dxa"/>
            <w:vAlign w:val="center"/>
            <w:textDirection w:val="lrTb"/>
            <w:noWrap/>
          </w:tcPr>
          <w:p>
            <w:pPr>
              <w:pStyle w:val="760"/>
              <w:jc w:val="both"/>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bl>
    <w:p>
      <w:pPr>
        <w:pStyle w:val="760"/>
        <w:ind w:firstLine="372"/>
        <w:rPr>
          <w:rFonts w:ascii="宋体" w:hAnsi="宋体" w:cs="宋体"/>
          <w:highlight w:val="none"/>
        </w:rPr>
      </w:pPr>
      <w:r>
        <w:rPr>
          <w:rFonts w:hint="eastAsia" w:ascii="宋体" w:hAnsi="宋体" w:cs="宋体"/>
          <w:highlight w:val="none"/>
        </w:rPr>
        <w:br w:type="page" w:clear="all"/>
      </w:r>
      <w:bookmarkEnd w:id="286"/>
      <w:r>
        <w:rPr>
          <w:rFonts w:ascii="宋体" w:hAnsi="宋体" w:cs="宋体"/>
          <w:highlight w:val="none"/>
        </w:rPr>
      </w:r>
      <w:r/>
    </w:p>
    <w:p>
      <w:pPr>
        <w:pStyle w:val="760"/>
        <w:ind w:firstLine="372"/>
        <w:rPr>
          <w:rFonts w:ascii="宋体" w:hAnsi="宋体" w:cs="宋体"/>
          <w:highlight w:val="none"/>
        </w:rPr>
      </w:pPr>
      <w:r>
        <w:rPr>
          <w:rFonts w:ascii="宋体" w:hAnsi="宋体" w:cs="宋体"/>
          <w:highlight w:val="none"/>
        </w:rPr>
      </w:r>
      <w:r/>
    </w:p>
    <w:p>
      <w:pPr>
        <w:pStyle w:val="865"/>
        <w:ind w:firstLine="498"/>
        <w:spacing w:before="0"/>
        <w:rPr>
          <w:rFonts w:ascii="宋体" w:hAnsi="宋体" w:cs="宋体"/>
          <w:highlight w:val="none"/>
        </w:rPr>
      </w:pPr>
      <w:r/>
      <w:bookmarkStart w:id="345" w:name="_Toc103848605"/>
      <w:r/>
      <w:bookmarkStart w:id="346" w:name="_Toc107246305"/>
      <w:r/>
      <w:bookmarkStart w:id="347" w:name="_Toc104560922"/>
      <w:r/>
      <w:bookmarkStart w:id="348" w:name="_Toc96347904"/>
      <w:r/>
      <w:bookmarkStart w:id="349" w:name="_Toc100905289"/>
      <w:r>
        <w:rPr>
          <w:rFonts w:hint="eastAsia" w:ascii="宋体" w:hAnsi="宋体" w:cs="宋体"/>
          <w:sz w:val="28"/>
          <w:szCs w:val="24"/>
          <w:highlight w:val="none"/>
        </w:rPr>
        <w:t xml:space="preserve">三、其他部分</w:t>
      </w:r>
      <w:bookmarkEnd w:id="345"/>
      <w:r/>
      <w:bookmarkEnd w:id="346"/>
      <w:r/>
      <w:bookmarkEnd w:id="347"/>
      <w:r>
        <w:rPr>
          <w:rFonts w:ascii="宋体" w:hAnsi="宋体" w:cs="宋体"/>
          <w:highlight w:val="none"/>
        </w:rPr>
      </w:r>
      <w:r/>
    </w:p>
    <w:p>
      <w:pPr>
        <w:pStyle w:val="865"/>
        <w:ind w:firstLine="426"/>
        <w:rPr>
          <w:rFonts w:hint="eastAsia" w:ascii="宋体" w:hAnsi="宋体" w:eastAsia="宋体" w:cs="宋体"/>
          <w:bCs/>
          <w:sz w:val="24"/>
          <w:szCs w:val="24"/>
          <w:highlight w:val="none"/>
        </w:rPr>
      </w:pPr>
      <w:r/>
      <w:bookmarkStart w:id="350" w:name="_Toc107246308"/>
      <w:r/>
      <w:bookmarkStart w:id="351" w:name="_Toc103848608"/>
      <w:r/>
      <w:bookmarkStart w:id="352" w:name="_Toc100905295"/>
      <w:r/>
      <w:bookmarkStart w:id="353" w:name="_Toc107246307"/>
      <w:r/>
      <w:bookmarkStart w:id="354" w:name="_Toc103848607"/>
      <w:r/>
      <w:bookmarkStart w:id="355" w:name="_Toc104560924"/>
      <w:r/>
      <w:bookmarkStart w:id="356" w:name="_Toc104560923"/>
      <w:r/>
      <w:bookmarkStart w:id="357" w:name="_Toc103848606"/>
      <w:r/>
      <w:bookmarkStart w:id="358" w:name="_Toc107246306"/>
      <w:r/>
      <w:bookmarkStart w:id="359" w:name="_Toc104560925"/>
      <w:r>
        <w:rPr>
          <w:rFonts w:hint="eastAsia" w:ascii="宋体" w:hAnsi="宋体" w:eastAsia="宋体" w:cs="宋体"/>
          <w:bCs/>
          <w:sz w:val="24"/>
          <w:szCs w:val="24"/>
          <w:highlight w:val="none"/>
        </w:rPr>
        <w:t xml:space="preserve">（1）要求投标人提交的其他文件材料或证明材料</w:t>
      </w:r>
      <w:bookmarkEnd w:id="350"/>
      <w:r/>
      <w:bookmarkEnd w:id="351"/>
      <w:r/>
      <w:bookmarkEnd w:id="359"/>
      <w:r>
        <w:rPr>
          <w:rFonts w:hint="eastAsia" w:ascii="宋体" w:hAnsi="宋体" w:eastAsia="宋体" w:cs="宋体"/>
          <w:bCs/>
          <w:sz w:val="24"/>
          <w:szCs w:val="24"/>
          <w:highlight w:val="none"/>
        </w:rPr>
      </w:r>
      <w:r/>
    </w:p>
    <w:p>
      <w:pPr>
        <w:pStyle w:val="86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6"/>
        <w:ind w:left="1260" w:firstLine="426"/>
        <w:rPr>
          <w:rFonts w:hAnsi="宋体" w:cs="宋体"/>
          <w:highlight w:val="none"/>
        </w:rPr>
      </w:pPr>
      <w:r>
        <w:rPr>
          <w:rFonts w:hint="eastAsia" w:hAnsi="宋体" w:cs="宋体"/>
          <w:highlight w:val="none"/>
        </w:rPr>
        <w:br w:type="page" w:clear="all"/>
      </w:r>
      <w:r>
        <w:rPr>
          <w:rFonts w:hAnsi="宋体" w:cs="宋体"/>
          <w:highlight w:val="none"/>
        </w:rPr>
      </w:r>
      <w:r/>
    </w:p>
    <w:p>
      <w:pPr>
        <w:pStyle w:val="865"/>
        <w:ind w:firstLine="426"/>
        <w:spacing w:before="0"/>
        <w:rPr>
          <w:rFonts w:ascii="宋体" w:hAnsi="宋体" w:cs="宋体"/>
          <w:bCs w:val="0"/>
          <w:sz w:val="24"/>
          <w:szCs w:val="24"/>
          <w:highlight w:val="none"/>
        </w:rPr>
      </w:pPr>
      <w:r>
        <w:rPr>
          <w:rFonts w:hint="eastAsia" w:ascii="宋体" w:hAnsi="宋体" w:cs="宋体"/>
          <w:bCs w:val="0"/>
          <w:sz w:val="24"/>
          <w:szCs w:val="24"/>
          <w:highlight w:val="none"/>
        </w:rPr>
        <w:t xml:space="preserve">（2）投标人认为需提供的其他</w:t>
      </w:r>
      <w:bookmarkEnd w:id="352"/>
      <w:r>
        <w:rPr>
          <w:rFonts w:hint="eastAsia" w:ascii="宋体" w:hAnsi="宋体" w:cs="宋体"/>
          <w:bCs w:val="0"/>
          <w:sz w:val="24"/>
          <w:szCs w:val="24"/>
          <w:highlight w:val="none"/>
        </w:rPr>
        <w:t xml:space="preserve">文件或证明材料</w:t>
      </w:r>
      <w:bookmarkEnd w:id="353"/>
      <w:r/>
      <w:bookmarkEnd w:id="354"/>
      <w:r/>
      <w:bookmarkEnd w:id="355"/>
      <w:r>
        <w:rPr>
          <w:rFonts w:ascii="宋体" w:hAnsi="宋体" w:cs="宋体"/>
          <w:bCs w:val="0"/>
          <w:sz w:val="24"/>
          <w:szCs w:val="24"/>
          <w:highlight w:val="none"/>
        </w:rPr>
      </w:r>
      <w:r/>
    </w:p>
    <w:p>
      <w:pPr>
        <w:pStyle w:val="760"/>
        <w:ind w:firstLine="372"/>
        <w:rPr>
          <w:rFonts w:ascii="宋体" w:hAnsi="宋体" w:cs="宋体"/>
          <w:highlight w:val="none"/>
        </w:rPr>
      </w:pPr>
      <w:r>
        <w:rPr>
          <w:rFonts w:hint="eastAsia" w:ascii="宋体" w:hAnsi="宋体" w:cs="宋体"/>
          <w:highlight w:val="none"/>
        </w:rPr>
        <w:br w:type="page" w:clear="all"/>
      </w:r>
      <w:r>
        <w:rPr>
          <w:rFonts w:ascii="宋体" w:hAnsi="宋体" w:cs="宋体"/>
          <w:highlight w:val="none"/>
        </w:rPr>
      </w:r>
      <w:r/>
    </w:p>
    <w:p>
      <w:pPr>
        <w:pStyle w:val="865"/>
        <w:ind w:firstLine="426"/>
        <w:spacing w:before="0"/>
        <w:rPr>
          <w:rFonts w:ascii="宋体" w:hAnsi="宋体" w:cs="宋体"/>
          <w:bCs w:val="0"/>
          <w:sz w:val="24"/>
          <w:szCs w:val="24"/>
          <w:highlight w:val="none"/>
        </w:rPr>
      </w:pPr>
      <w:r>
        <w:rPr>
          <w:rFonts w:hint="eastAsia" w:ascii="宋体" w:hAnsi="宋体" w:cs="宋体"/>
          <w:bCs w:val="0"/>
          <w:sz w:val="24"/>
          <w:szCs w:val="24"/>
          <w:highlight w:val="none"/>
        </w:rPr>
        <w:t xml:space="preserve">（3）提供符合政府采购政策的证明材料</w:t>
      </w:r>
      <w:bookmarkEnd w:id="349"/>
      <w:r/>
      <w:bookmarkEnd w:id="356"/>
      <w:r/>
      <w:bookmarkEnd w:id="357"/>
      <w:r/>
      <w:bookmarkEnd w:id="358"/>
      <w:r>
        <w:rPr>
          <w:rFonts w:ascii="宋体" w:hAnsi="宋体" w:cs="宋体"/>
          <w:bCs w:val="0"/>
          <w:sz w:val="24"/>
          <w:szCs w:val="24"/>
          <w:highlight w:val="none"/>
        </w:rPr>
      </w:r>
      <w:r/>
    </w:p>
    <w:p>
      <w:pPr>
        <w:pStyle w:val="760"/>
        <w:ind w:firstLine="372"/>
        <w:rPr>
          <w:rFonts w:ascii="宋体" w:hAnsi="宋体" w:cs="宋体"/>
          <w:highlight w:val="none"/>
        </w:rPr>
      </w:pPr>
      <w:r>
        <w:rPr>
          <w:rFonts w:ascii="宋体" w:hAnsi="宋体" w:cs="宋体"/>
          <w:highlight w:val="none"/>
        </w:rPr>
      </w:r>
      <w:r/>
    </w:p>
    <w:p>
      <w:pPr>
        <w:pStyle w:val="760"/>
        <w:ind w:firstLine="372"/>
        <w:rPr>
          <w:rFonts w:ascii="宋体" w:hAnsi="宋体" w:cs="宋体"/>
          <w:highlight w:val="none"/>
        </w:rPr>
      </w:pPr>
      <w:r>
        <w:rPr>
          <w:rFonts w:hint="eastAsia" w:ascii="宋体" w:hAnsi="宋体" w:cs="宋体"/>
          <w:highlight w:val="none"/>
        </w:rPr>
        <w:t xml:space="preserve">（请根据本项目</w:t>
      </w:r>
      <w:r>
        <w:rPr>
          <w:rFonts w:hint="eastAsia" w:ascii="宋体" w:hAnsi="宋体" w:cs="宋体"/>
          <w:bCs/>
          <w:szCs w:val="21"/>
          <w:highlight w:val="none"/>
        </w:rPr>
        <w:t xml:space="preserve">“</w:t>
      </w:r>
      <w:r>
        <w:rPr>
          <w:rFonts w:hint="eastAsia" w:ascii="宋体" w:hAnsi="宋体" w:cs="宋体"/>
          <w:highlight w:val="none"/>
        </w:rPr>
        <w:t xml:space="preserve">采购项目类型</w:t>
      </w:r>
      <w:r>
        <w:rPr>
          <w:rFonts w:hint="eastAsia" w:ascii="宋体" w:hAnsi="宋体" w:cs="宋体"/>
          <w:bCs/>
          <w:highlight w:val="none"/>
        </w:rPr>
        <w:t xml:space="preserve">”</w:t>
      </w:r>
      <w:r>
        <w:rPr>
          <w:rFonts w:hint="eastAsia" w:ascii="宋体" w:hAnsi="宋体" w:cs="宋体"/>
          <w:highlight w:val="none"/>
        </w:rPr>
        <w:t xml:space="preserve">选择合适的中小企业声明函，不适用的可以不提交）</w:t>
      </w:r>
      <w:r>
        <w:rPr>
          <w:rFonts w:ascii="宋体" w:hAnsi="宋体" w:cs="宋体"/>
          <w:highlight w:val="none"/>
        </w:rPr>
      </w:r>
      <w:r/>
    </w:p>
    <w:p>
      <w:pPr>
        <w:pStyle w:val="760"/>
        <w:ind w:right="-23" w:firstLine="379"/>
        <w:jc w:val="center"/>
        <w:rPr>
          <w:rFonts w:ascii="宋体" w:hAnsi="宋体" w:cs="宋体"/>
          <w:color w:val="000000"/>
          <w:spacing w:val="2"/>
          <w:position w:val="-3"/>
          <w:szCs w:val="21"/>
          <w:highlight w:val="none"/>
        </w:rPr>
      </w:pPr>
      <w:r>
        <w:rPr>
          <w:rFonts w:ascii="宋体" w:hAnsi="宋体" w:cs="宋体"/>
          <w:color w:val="000000"/>
          <w:spacing w:val="2"/>
          <w:position w:val="-3"/>
          <w:szCs w:val="21"/>
          <w:highlight w:val="none"/>
        </w:rPr>
      </w:r>
      <w:r/>
    </w:p>
    <w:p>
      <w:pPr>
        <w:pStyle w:val="1076"/>
        <w:ind w:firstLine="482"/>
        <w:jc w:val="center"/>
        <w:rPr>
          <w:rFonts w:hAnsi="宋体" w:cs="宋体"/>
          <w:b/>
          <w:sz w:val="24"/>
          <w:szCs w:val="24"/>
          <w:highlight w:val="none"/>
        </w:rPr>
      </w:pPr>
      <w:r>
        <w:rPr>
          <w:rFonts w:hint="eastAsia" w:hAnsi="宋体" w:cs="宋体"/>
          <w:b/>
          <w:sz w:val="24"/>
          <w:szCs w:val="24"/>
          <w:highlight w:val="none"/>
        </w:rPr>
        <w:t xml:space="preserve">中小企业声明函（货物）</w:t>
      </w:r>
      <w:r>
        <w:rPr>
          <w:rFonts w:hAnsi="宋体" w:cs="宋体"/>
          <w:b/>
          <w:sz w:val="24"/>
          <w:szCs w:val="24"/>
          <w:highlight w:val="none"/>
        </w:rPr>
      </w:r>
      <w:r/>
    </w:p>
    <w:p>
      <w:pPr>
        <w:pStyle w:val="760"/>
        <w:ind w:right="-20" w:firstLine="420"/>
        <w:spacing w:line="360" w:lineRule="auto"/>
        <w:rPr>
          <w:rFonts w:ascii="宋体" w:hAnsi="宋体" w:cs="宋体"/>
          <w:position w:val="-2"/>
          <w:szCs w:val="21"/>
          <w:highlight w:val="none"/>
        </w:rPr>
      </w:pPr>
      <w:r>
        <w:rPr>
          <w:rFonts w:hint="eastAsia" w:ascii="宋体" w:hAnsi="宋体" w:cs="宋体"/>
          <w:color w:val="000000"/>
          <w:position w:val="-2"/>
          <w:szCs w:val="21"/>
          <w:highlight w:val="none"/>
        </w:rPr>
        <w:t xml:space="preserve">本公司（联合体）郑重声明，根据《政府采购促进中小企业发展管理办法》（财库﹝2020﹞46 号）的规定，</w:t>
      </w:r>
      <w:r>
        <w:rPr>
          <w:rFonts w:hint="eastAsia" w:ascii="宋体" w:hAnsi="宋体" w:cs="宋体"/>
          <w:position w:val="-2"/>
          <w:szCs w:val="21"/>
          <w:highlight w:val="none"/>
        </w:rPr>
        <w:t xml:space="preserve">本公司（联合体）参加</w:t>
      </w:r>
      <w:r>
        <w:rPr>
          <w:rFonts w:hint="eastAsia" w:ascii="宋体" w:hAnsi="宋体" w:cs="宋体"/>
          <w:iCs/>
          <w:position w:val="-2"/>
          <w:szCs w:val="21"/>
          <w:highlight w:val="none"/>
          <w:u w:val="single"/>
        </w:rPr>
        <w:t xml:space="preserve">南京鼓楼医院</w:t>
      </w:r>
      <w:r>
        <w:rPr>
          <w:rFonts w:hint="eastAsia" w:ascii="宋体" w:hAnsi="宋体" w:cs="宋体"/>
          <w:position w:val="-2"/>
          <w:szCs w:val="21"/>
          <w:highlight w:val="none"/>
        </w:rPr>
        <w:t xml:space="preserve">的</w:t>
      </w:r>
      <w:r>
        <w:rPr>
          <w:rFonts w:hint="eastAsia" w:ascii="宋体" w:hAnsi="宋体" w:cs="宋体"/>
          <w:iCs/>
          <w:position w:val="-2"/>
          <w:szCs w:val="21"/>
          <w:highlight w:val="none"/>
          <w:u w:val="single"/>
        </w:rPr>
        <w:t xml:space="preserve">南京鼓楼医院新食堂厨房设备采购项目</w:t>
      </w:r>
      <w:r>
        <w:rPr>
          <w:rFonts w:hint="eastAsia" w:ascii="宋体" w:hAnsi="宋体" w:cs="宋体"/>
          <w:position w:val="-2"/>
          <w:szCs w:val="21"/>
          <w:highlight w:val="none"/>
        </w:rPr>
        <w:t xml:space="preserve">采购活动，提供的货物全部由符合政策要求的中小企业制造。相关企业（含联合体中的中小企业、签订分包意向协议的中小企业） 的具体情况如下：</w:t>
      </w:r>
      <w:r>
        <w:rPr>
          <w:rFonts w:ascii="宋体" w:hAnsi="宋体" w:cs="宋体"/>
          <w:position w:val="-2"/>
          <w:szCs w:val="21"/>
          <w:highlight w:val="none"/>
        </w:rPr>
      </w:r>
      <w:r/>
    </w:p>
    <w:p>
      <w:pPr>
        <w:pStyle w:val="760"/>
        <w:ind w:right="-20" w:firstLine="420"/>
        <w:spacing w:line="360" w:lineRule="auto"/>
        <w:rPr>
          <w:rFonts w:ascii="宋体" w:hAnsi="宋体" w:cs="宋体"/>
          <w:position w:val="-2"/>
          <w:szCs w:val="21"/>
          <w:highlight w:val="none"/>
        </w:rPr>
      </w:pPr>
      <w:r>
        <w:rPr>
          <w:rFonts w:hint="eastAsia" w:ascii="宋体" w:hAnsi="宋体" w:cs="宋体"/>
          <w:position w:val="-2"/>
          <w:szCs w:val="21"/>
          <w:highlight w:val="none"/>
        </w:rPr>
        <w:t xml:space="preserve">1.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position w:val="-2"/>
          <w:szCs w:val="21"/>
          <w:highlight w:val="none"/>
          <w:u w:val="single"/>
        </w:rPr>
        <w:t xml:space="preserve">工业</w:t>
      </w:r>
      <w:r>
        <w:rPr>
          <w:rFonts w:hint="eastAsia" w:ascii="宋体" w:hAnsi="宋体" w:cs="宋体"/>
          <w:position w:val="-2"/>
          <w:szCs w:val="21"/>
          <w:highlight w:val="none"/>
        </w:rPr>
        <w:t xml:space="preserve">行业；制造商（或工程</w:t>
      </w:r>
      <w:r>
        <w:rPr>
          <w:rFonts w:hint="eastAsia" w:ascii="宋体" w:hAnsi="宋体" w:cs="宋体"/>
          <w:spacing w:val="3"/>
          <w:szCs w:val="21"/>
          <w:highlight w:val="none"/>
        </w:rPr>
        <w:t xml:space="preserve">承建/</w:t>
      </w:r>
      <w:r>
        <w:rPr>
          <w:rFonts w:hint="eastAsia" w:ascii="宋体" w:hAnsi="宋体" w:cs="宋体"/>
          <w:position w:val="-2"/>
          <w:szCs w:val="21"/>
          <w:highlight w:val="none"/>
        </w:rPr>
        <w:t xml:space="preserve">服务</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 入为万元，资产总额为</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万元</w:t>
      </w:r>
      <w:r>
        <w:rPr>
          <w:rFonts w:hint="eastAsia" w:ascii="宋体" w:hAnsi="宋体" w:cs="宋体"/>
          <w:position w:val="-2"/>
          <w:szCs w:val="21"/>
          <w:highlight w:val="none"/>
          <w:vertAlign w:val="superscript"/>
        </w:rPr>
        <w:t xml:space="preserve">1</w:t>
      </w:r>
      <w:r>
        <w:rPr>
          <w:rFonts w:hint="eastAsia" w:ascii="宋体" w:hAnsi="宋体" w:cs="宋体"/>
          <w:position w:val="-2"/>
          <w:szCs w:val="21"/>
          <w:highlight w:val="none"/>
        </w:rPr>
        <w:t xml:space="preserve">，属于</w:t>
      </w:r>
      <w:r>
        <w:rPr>
          <w:rFonts w:hint="eastAsia" w:ascii="宋体" w:hAnsi="宋体" w:cs="宋体"/>
          <w:i/>
          <w:position w:val="-2"/>
          <w:szCs w:val="21"/>
          <w:highlight w:val="none"/>
          <w:u w:val="single"/>
        </w:rPr>
        <w:t xml:space="preserve">（中型企业、小型企业、微型企业）</w:t>
      </w:r>
      <w:r>
        <w:rPr>
          <w:rFonts w:hint="eastAsia" w:ascii="宋体" w:hAnsi="宋体" w:cs="宋体"/>
          <w:position w:val="-2"/>
          <w:szCs w:val="21"/>
          <w:highlight w:val="none"/>
        </w:rPr>
        <w:t xml:space="preserve">；</w:t>
      </w:r>
      <w:r>
        <w:rPr>
          <w:rFonts w:ascii="宋体" w:hAnsi="宋体" w:cs="宋体"/>
          <w:position w:val="-2"/>
          <w:szCs w:val="21"/>
          <w:highlight w:val="none"/>
        </w:rPr>
      </w:r>
      <w:r/>
    </w:p>
    <w:p>
      <w:pPr>
        <w:pStyle w:val="760"/>
        <w:ind w:right="-20" w:firstLine="420"/>
        <w:spacing w:line="360" w:lineRule="auto"/>
        <w:rPr>
          <w:rFonts w:ascii="宋体" w:hAnsi="宋体" w:cs="宋体"/>
          <w:color w:val="000000"/>
          <w:position w:val="-2"/>
          <w:szCs w:val="21"/>
          <w:highlight w:val="none"/>
        </w:rPr>
      </w:pPr>
      <w:r>
        <w:rPr>
          <w:rFonts w:hint="eastAsia" w:ascii="宋体" w:hAnsi="宋体" w:cs="宋体"/>
          <w:position w:val="-2"/>
          <w:szCs w:val="21"/>
          <w:highlight w:val="none"/>
        </w:rPr>
        <w:t xml:space="preserve">2.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position w:val="-2"/>
          <w:szCs w:val="21"/>
          <w:highlight w:val="none"/>
          <w:u w:val="single"/>
        </w:rPr>
        <w:t xml:space="preserve">工业</w:t>
      </w:r>
      <w:r>
        <w:rPr>
          <w:rFonts w:hint="eastAsia" w:ascii="宋体" w:hAnsi="宋体" w:cs="宋体"/>
          <w:position w:val="-2"/>
          <w:szCs w:val="21"/>
          <w:highlight w:val="none"/>
        </w:rPr>
        <w:t xml:space="preserve">行业；制造商（或工程</w:t>
      </w:r>
      <w:r>
        <w:rPr>
          <w:rFonts w:hint="eastAsia" w:ascii="宋体" w:hAnsi="宋体" w:cs="宋体"/>
          <w:spacing w:val="3"/>
          <w:szCs w:val="21"/>
          <w:highlight w:val="none"/>
        </w:rPr>
        <w:t xml:space="preserve">承建/</w:t>
      </w:r>
      <w:r>
        <w:rPr>
          <w:rFonts w:hint="eastAsia" w:ascii="宋体" w:hAnsi="宋体" w:cs="宋体"/>
          <w:position w:val="-2"/>
          <w:szCs w:val="21"/>
          <w:highlight w:val="none"/>
        </w:rPr>
        <w:t xml:space="preserve">服务</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人，营业收入为万元，资产总</w:t>
      </w:r>
      <w:r>
        <w:rPr>
          <w:rFonts w:hint="eastAsia" w:ascii="宋体" w:hAnsi="宋体" w:cs="宋体"/>
          <w:color w:val="000000"/>
          <w:position w:val="-2"/>
          <w:szCs w:val="21"/>
          <w:highlight w:val="none"/>
        </w:rPr>
        <w:t xml:space="preserve">额为</w:t>
      </w:r>
      <w:r>
        <w:rPr>
          <w:rFonts w:hint="eastAsia" w:ascii="宋体" w:hAnsi="宋体" w:cs="宋体"/>
          <w:color w:val="000000"/>
          <w:position w:val="-2"/>
          <w:szCs w:val="21"/>
          <w:highlight w:val="none"/>
          <w:u w:val="single"/>
        </w:rPr>
        <w:tab/>
      </w:r>
      <w:r>
        <w:rPr>
          <w:rFonts w:hint="eastAsia" w:ascii="宋体" w:hAnsi="宋体" w:cs="宋体"/>
          <w:color w:val="000000"/>
          <w:position w:val="-2"/>
          <w:szCs w:val="21"/>
          <w:highlight w:val="none"/>
        </w:rPr>
        <w:t xml:space="preserve">万元，属于</w:t>
      </w:r>
      <w:r>
        <w:rPr>
          <w:rFonts w:hint="eastAsia" w:ascii="宋体" w:hAnsi="宋体" w:cs="宋体"/>
          <w:i/>
          <w:color w:val="000000"/>
          <w:position w:val="-2"/>
          <w:szCs w:val="21"/>
          <w:highlight w:val="none"/>
          <w:u w:val="single"/>
        </w:rPr>
        <w:t xml:space="preserve">（中型企业、小型企业、微型企业）</w:t>
      </w:r>
      <w:r>
        <w:rPr>
          <w:rFonts w:hint="eastAsia" w:ascii="宋体" w:hAnsi="宋体" w:cs="宋体"/>
          <w:color w:val="000000"/>
          <w:position w:val="-2"/>
          <w:szCs w:val="21"/>
          <w:highlight w:val="none"/>
        </w:rPr>
        <w:t xml:space="preserve">；</w:t>
      </w:r>
      <w:r>
        <w:rPr>
          <w:rFonts w:ascii="宋体" w:hAnsi="宋体" w:cs="宋体"/>
          <w:color w:val="000000"/>
          <w:position w:val="-2"/>
          <w:szCs w:val="21"/>
          <w:highlight w:val="none"/>
        </w:rPr>
      </w:r>
      <w:r/>
    </w:p>
    <w:p>
      <w:pPr>
        <w:pStyle w:val="760"/>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 </w:t>
      </w:r>
      <w:r>
        <w:rPr>
          <w:rFonts w:ascii="宋体" w:hAnsi="宋体" w:cs="宋体"/>
          <w:color w:val="000000"/>
          <w:position w:val="-2"/>
          <w:szCs w:val="21"/>
          <w:highlight w:val="none"/>
        </w:rPr>
      </w:r>
      <w:r/>
    </w:p>
    <w:p>
      <w:pPr>
        <w:pStyle w:val="760"/>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以上企业，不属于大企业的分支机构，不存在控股股东为大企业的情形，也不存在与大企业的负责人为同一人的情形。</w:t>
      </w:r>
      <w:r>
        <w:rPr>
          <w:rFonts w:ascii="宋体" w:hAnsi="宋体" w:cs="宋体"/>
          <w:color w:val="000000"/>
          <w:position w:val="-2"/>
          <w:szCs w:val="21"/>
          <w:highlight w:val="none"/>
        </w:rPr>
      </w:r>
      <w:r/>
    </w:p>
    <w:p>
      <w:pPr>
        <w:pStyle w:val="760"/>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本企业对上述声明内容的真实性负责。如有虚假，将依法承担相应责任。</w:t>
      </w:r>
      <w:r>
        <w:rPr>
          <w:rFonts w:ascii="宋体" w:hAnsi="宋体" w:cs="宋体"/>
          <w:color w:val="000000"/>
          <w:position w:val="-2"/>
          <w:szCs w:val="21"/>
          <w:highlight w:val="none"/>
        </w:rPr>
      </w:r>
      <w:r/>
    </w:p>
    <w:p>
      <w:pPr>
        <w:pStyle w:val="760"/>
        <w:ind w:right="400" w:firstLine="372"/>
        <w:spacing w:line="360" w:lineRule="auto"/>
        <w:rPr>
          <w:rFonts w:ascii="宋体" w:hAnsi="宋体" w:cs="宋体"/>
          <w:color w:val="000000"/>
          <w:position w:val="-2"/>
          <w:szCs w:val="21"/>
          <w:highlight w:val="none"/>
        </w:rPr>
      </w:pPr>
      <w:r>
        <w:rPr>
          <w:rFonts w:ascii="宋体" w:hAnsi="宋体" w:cs="宋体"/>
          <w:color w:val="000000"/>
          <w:position w:val="-2"/>
          <w:szCs w:val="21"/>
          <w:highlight w:val="none"/>
        </w:rPr>
      </w:r>
      <w:r/>
    </w:p>
    <w:p>
      <w:pPr>
        <w:pStyle w:val="760"/>
        <w:ind w:right="400" w:firstLine="3780"/>
        <w:spacing w:line="360" w:lineRule="auto"/>
        <w:rPr>
          <w:rFonts w:ascii="宋体" w:hAnsi="宋体" w:cs="宋体"/>
          <w:color w:val="000000"/>
          <w:szCs w:val="21"/>
          <w:highlight w:val="none"/>
          <w:u w:val="single"/>
        </w:rPr>
      </w:pPr>
      <w:r>
        <w:rPr>
          <w:rFonts w:hint="eastAsia" w:ascii="宋体" w:hAnsi="宋体" w:cs="宋体"/>
          <w:color w:val="000000"/>
          <w:position w:val="-2"/>
          <w:szCs w:val="21"/>
          <w:highlight w:val="none"/>
        </w:rPr>
        <w:t xml:space="preserve">企</w:t>
      </w:r>
      <w:r>
        <w:rPr>
          <w:rFonts w:hint="eastAsia" w:ascii="宋体" w:hAnsi="宋体" w:cs="宋体"/>
          <w:color w:val="000000"/>
          <w:spacing w:val="3"/>
          <w:position w:val="-2"/>
          <w:szCs w:val="21"/>
          <w:highlight w:val="none"/>
        </w:rPr>
        <w:t xml:space="preserve">业</w:t>
      </w:r>
      <w:r>
        <w:rPr>
          <w:rFonts w:hint="eastAsia" w:ascii="宋体" w:hAnsi="宋体" w:cs="宋体"/>
          <w:color w:val="000000"/>
          <w:position w:val="-2"/>
          <w:szCs w:val="21"/>
          <w:highlight w:val="none"/>
        </w:rPr>
        <w:t xml:space="preserve">名称</w:t>
      </w:r>
      <w:r>
        <w:rPr>
          <w:rFonts w:hint="eastAsia" w:ascii="宋体" w:hAnsi="宋体" w:cs="宋体"/>
          <w:color w:val="000000"/>
          <w:spacing w:val="3"/>
          <w:position w:val="-2"/>
          <w:szCs w:val="21"/>
          <w:highlight w:val="none"/>
        </w:rPr>
        <w:t xml:space="preserve">（</w:t>
      </w:r>
      <w:r>
        <w:rPr>
          <w:rFonts w:hint="eastAsia" w:ascii="宋体" w:hAnsi="宋体" w:cs="宋体"/>
          <w:color w:val="000000"/>
          <w:position w:val="-2"/>
          <w:szCs w:val="21"/>
          <w:highlight w:val="none"/>
        </w:rPr>
        <w:t xml:space="preserve">盖章</w:t>
      </w:r>
      <w:r>
        <w:rPr>
          <w:rFonts w:hint="eastAsia" w:ascii="宋体" w:hAnsi="宋体" w:cs="宋体"/>
          <w:color w:val="000000"/>
          <w:spacing w:val="-158"/>
          <w:position w:val="-2"/>
          <w:szCs w:val="21"/>
          <w:highlight w:val="none"/>
        </w:rPr>
        <w:t xml:space="preserve">）</w:t>
      </w:r>
      <w:r>
        <w:rPr>
          <w:rFonts w:hint="eastAsia" w:ascii="宋体" w:hAnsi="宋体" w:cs="宋体"/>
          <w:color w:val="000000"/>
          <w:position w:val="-2"/>
          <w:szCs w:val="21"/>
          <w:highlight w:val="none"/>
        </w:rPr>
        <w:t xml:space="preserve">  ： </w:t>
      </w:r>
      <w:r>
        <w:rPr>
          <w:rFonts w:ascii="宋体" w:hAnsi="宋体" w:cs="宋体"/>
          <w:color w:val="000000"/>
          <w:szCs w:val="21"/>
          <w:highlight w:val="none"/>
          <w:u w:val="single"/>
        </w:rPr>
      </w:r>
      <w:r/>
    </w:p>
    <w:p>
      <w:pPr>
        <w:pStyle w:val="760"/>
        <w:ind w:right="420" w:firstLine="37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日期：年月日</w:t>
      </w:r>
      <w:r>
        <w:rPr>
          <w:rFonts w:ascii="宋体" w:hAnsi="宋体" w:cs="宋体"/>
          <w:color w:val="000000"/>
          <w:szCs w:val="21"/>
          <w:highlight w:val="none"/>
        </w:rPr>
      </w:r>
      <w:r/>
    </w:p>
    <w:p>
      <w:pPr>
        <w:pStyle w:val="760"/>
        <w:ind w:right="420" w:firstLine="4200"/>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60"/>
        <w:ind w:right="-20" w:firstLine="372"/>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vertAlign w:val="superscript"/>
        </w:rPr>
        <w:t xml:space="preserve">1</w:t>
      </w:r>
      <w:r>
        <w:rPr>
          <w:rFonts w:hint="eastAsia" w:ascii="宋体" w:hAnsi="宋体" w:cs="宋体"/>
          <w:color w:val="000000"/>
          <w:position w:val="-2"/>
          <w:szCs w:val="21"/>
          <w:highlight w:val="none"/>
        </w:rPr>
        <w:t xml:space="preserve">从业人员、营业收入、资产总额填报上一年度数据，无上一年度数据的新成立企业可不填报。</w:t>
      </w:r>
      <w:r>
        <w:rPr>
          <w:rFonts w:ascii="宋体" w:hAnsi="宋体" w:cs="宋体"/>
          <w:color w:val="000000"/>
          <w:position w:val="-2"/>
          <w:szCs w:val="21"/>
          <w:highlight w:val="none"/>
        </w:rPr>
      </w:r>
      <w:r/>
    </w:p>
    <w:p>
      <w:pPr>
        <w:pStyle w:val="760"/>
        <w:ind w:firstLine="373"/>
        <w:rPr>
          <w:rFonts w:ascii="宋体" w:hAnsi="宋体" w:cs="宋体"/>
          <w:b/>
          <w:color w:val="000000"/>
          <w:szCs w:val="21"/>
          <w:highlight w:val="none"/>
        </w:rPr>
      </w:pPr>
      <w:r>
        <w:rPr>
          <w:rFonts w:hint="eastAsia" w:ascii="宋体" w:hAnsi="宋体" w:cs="宋体"/>
          <w:b/>
          <w:color w:val="000000"/>
          <w:szCs w:val="21"/>
          <w:highlight w:val="none"/>
        </w:rPr>
        <w:t xml:space="preserve">注：</w:t>
      </w:r>
      <w:r>
        <w:rPr>
          <w:rFonts w:ascii="宋体" w:hAnsi="宋体" w:cs="宋体"/>
          <w:b/>
          <w:color w:val="000000"/>
          <w:szCs w:val="21"/>
          <w:highlight w:val="none"/>
        </w:rPr>
      </w:r>
      <w:r/>
    </w:p>
    <w:p>
      <w:pPr>
        <w:pStyle w:val="760"/>
        <w:ind w:firstLine="373"/>
        <w:rPr>
          <w:rFonts w:ascii="宋体" w:hAnsi="宋体" w:cs="宋体"/>
          <w:b/>
          <w:szCs w:val="21"/>
          <w:highlight w:val="none"/>
        </w:rPr>
      </w:pPr>
      <w:r>
        <w:rPr>
          <w:rFonts w:hint="eastAsia" w:ascii="宋体" w:hAnsi="宋体" w:cs="宋体"/>
          <w:b/>
          <w:color w:val="000000"/>
          <w:szCs w:val="21"/>
          <w:highlight w:val="none"/>
        </w:rPr>
        <w:t xml:space="preserve">1. 本项目中小微企</w:t>
      </w:r>
      <w:r>
        <w:rPr>
          <w:rFonts w:hint="eastAsia" w:ascii="宋体" w:hAnsi="宋体" w:cs="宋体"/>
          <w:b/>
          <w:szCs w:val="21"/>
          <w:highlight w:val="none"/>
        </w:rPr>
        <w:t xml:space="preserve">业划分标准为：</w:t>
      </w:r>
      <w:r>
        <w:rPr>
          <w:rFonts w:hint="eastAsia" w:ascii="宋体" w:hAnsi="宋体" w:cs="宋体"/>
          <w:b/>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b/>
          <w:szCs w:val="21"/>
          <w:highlight w:val="none"/>
        </w:rPr>
      </w:r>
      <w:r/>
    </w:p>
    <w:p>
      <w:pPr>
        <w:pStyle w:val="760"/>
        <w:ind w:firstLine="373"/>
        <w:rPr>
          <w:rFonts w:ascii="宋体" w:hAnsi="宋体" w:cs="宋体"/>
          <w:highlight w:val="none"/>
        </w:rPr>
      </w:pPr>
      <w:r>
        <w:rPr>
          <w:rFonts w:hint="eastAsia" w:ascii="宋体" w:hAnsi="宋体" w:cs="宋体"/>
          <w:b/>
          <w:szCs w:val="21"/>
          <w:highlight w:val="none"/>
        </w:rPr>
        <w:t xml:space="preserve">2．填写前请认真阅读《工业和信息化部　国家统计局　国家发展和改革委员会　财政部关于印发中小企业划型标准规定的通知》(工信部联企业〔2011</w:t>
      </w:r>
      <w:r>
        <w:rPr>
          <w:rFonts w:hint="eastAsia" w:ascii="宋体" w:hAnsi="宋体" w:cs="宋体"/>
          <w:b/>
          <w:color w:val="000000"/>
          <w:szCs w:val="21"/>
          <w:highlight w:val="none"/>
        </w:rPr>
        <w:t xml:space="preserve">〕300号)和《财政部、工业和信息化部关于印发《政府采购促进中小企业发展管理办法》的通知》(财库〔2020〕46号)相关规定。</w:t>
      </w:r>
      <w:r>
        <w:rPr>
          <w:rFonts w:hint="eastAsia" w:ascii="宋体" w:hAnsi="宋体" w:cs="宋体"/>
          <w:highlight w:val="none"/>
        </w:rPr>
        <w:br w:type="page" w:clear="all"/>
      </w:r>
      <w:r>
        <w:rPr>
          <w:rFonts w:ascii="宋体" w:hAnsi="宋体" w:cs="宋体"/>
          <w:highlight w:val="none"/>
        </w:rPr>
      </w:r>
      <w:r/>
    </w:p>
    <w:p>
      <w:pPr>
        <w:pStyle w:val="760"/>
        <w:ind w:firstLine="372"/>
        <w:rPr>
          <w:rFonts w:ascii="宋体" w:hAnsi="宋体" w:cs="宋体"/>
          <w:highlight w:val="none"/>
        </w:rPr>
      </w:pPr>
      <w:r>
        <w:rPr>
          <w:rFonts w:ascii="宋体" w:hAnsi="宋体" w:cs="宋体"/>
          <w:highlight w:val="none"/>
        </w:rPr>
      </w:r>
      <w:r/>
    </w:p>
    <w:p>
      <w:pPr>
        <w:pStyle w:val="1076"/>
        <w:ind w:firstLine="482"/>
        <w:jc w:val="center"/>
        <w:rPr>
          <w:rFonts w:hAnsi="宋体" w:cs="宋体"/>
          <w:b/>
          <w:sz w:val="24"/>
          <w:szCs w:val="24"/>
          <w:highlight w:val="none"/>
        </w:rPr>
      </w:pPr>
      <w:r>
        <w:rPr>
          <w:rFonts w:hint="eastAsia" w:hAnsi="宋体" w:cs="宋体"/>
          <w:b/>
          <w:sz w:val="24"/>
          <w:szCs w:val="24"/>
          <w:highlight w:val="none"/>
        </w:rPr>
        <w:t xml:space="preserve">监狱企业证明</w:t>
      </w:r>
      <w:r>
        <w:rPr>
          <w:rFonts w:hAnsi="宋体" w:cs="宋体"/>
          <w:b/>
          <w:sz w:val="24"/>
          <w:szCs w:val="24"/>
          <w:highlight w:val="none"/>
        </w:rPr>
      </w:r>
      <w:r/>
    </w:p>
    <w:p>
      <w:pPr>
        <w:pStyle w:val="1076"/>
        <w:ind w:firstLine="482"/>
        <w:jc w:val="center"/>
        <w:spacing w:line="276" w:lineRule="auto"/>
        <w:rPr>
          <w:rFonts w:hAnsi="宋体" w:cs="宋体"/>
          <w:b/>
          <w:sz w:val="24"/>
          <w:szCs w:val="24"/>
          <w:highlight w:val="none"/>
        </w:rPr>
      </w:pPr>
      <w:r>
        <w:rPr>
          <w:rFonts w:hAnsi="宋体" w:cs="宋体"/>
          <w:b/>
          <w:sz w:val="24"/>
          <w:szCs w:val="24"/>
          <w:highlight w:val="none"/>
        </w:rPr>
      </w:r>
      <w:r/>
    </w:p>
    <w:p>
      <w:pPr>
        <w:pStyle w:val="1076"/>
        <w:ind w:firstLine="420"/>
        <w:rPr>
          <w:rFonts w:hAnsi="宋体" w:cs="宋体"/>
          <w:sz w:val="21"/>
          <w:szCs w:val="21"/>
          <w:highlight w:val="none"/>
        </w:rPr>
      </w:pPr>
      <w:r>
        <w:rPr>
          <w:rFonts w:hint="eastAsia" w:hAnsi="宋体"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Ansi="宋体" w:cs="宋体"/>
          <w:sz w:val="21"/>
          <w:szCs w:val="21"/>
          <w:highlight w:val="none"/>
        </w:rPr>
      </w:r>
      <w:r/>
    </w:p>
    <w:p>
      <w:pPr>
        <w:pStyle w:val="1076"/>
        <w:ind w:firstLine="400"/>
        <w:rPr>
          <w:rFonts w:hAnsi="宋体" w:cs="宋体"/>
          <w:highlight w:val="none"/>
        </w:rPr>
      </w:pPr>
      <w:r>
        <w:rPr>
          <w:rFonts w:hAnsi="宋体" w:cs="宋体"/>
          <w:highlight w:val="none"/>
        </w:rPr>
      </w:r>
      <w:r/>
    </w:p>
    <w:p>
      <w:pPr>
        <w:pStyle w:val="760"/>
        <w:ind w:firstLine="372"/>
        <w:rPr>
          <w:rFonts w:ascii="宋体" w:hAnsi="宋体" w:cs="宋体"/>
          <w:highlight w:val="none"/>
        </w:rPr>
      </w:pPr>
      <w:r>
        <w:rPr>
          <w:rFonts w:ascii="宋体" w:hAnsi="宋体" w:cs="宋体"/>
          <w:highlight w:val="none"/>
        </w:rPr>
      </w:r>
      <w:r/>
    </w:p>
    <w:p>
      <w:pPr>
        <w:pStyle w:val="1076"/>
        <w:ind w:firstLine="198"/>
        <w:jc w:val="center"/>
        <w:rPr>
          <w:rFonts w:hAnsi="宋体" w:cs="宋体"/>
          <w:b/>
          <w:sz w:val="24"/>
          <w:szCs w:val="24"/>
          <w:highlight w:val="none"/>
        </w:rPr>
      </w:pPr>
      <w:r>
        <w:rPr>
          <w:rFonts w:hint="eastAsia" w:hAnsi="宋体" w:cs="宋体"/>
          <w:b/>
          <w:sz w:val="24"/>
          <w:szCs w:val="24"/>
          <w:highlight w:val="none"/>
        </w:rPr>
        <w:br w:type="page" w:clear="all"/>
      </w:r>
      <w:r>
        <w:rPr>
          <w:rFonts w:hint="eastAsia" w:hAnsi="宋体" w:cs="宋体"/>
          <w:b/>
          <w:sz w:val="24"/>
          <w:szCs w:val="24"/>
          <w:highlight w:val="none"/>
        </w:rPr>
        <w:t xml:space="preserve">残疾人福利性单位声明函</w:t>
      </w:r>
      <w:r>
        <w:rPr>
          <w:rFonts w:hAnsi="宋体" w:cs="宋体"/>
          <w:b/>
          <w:sz w:val="24"/>
          <w:szCs w:val="24"/>
          <w:highlight w:val="none"/>
        </w:rPr>
      </w:r>
      <w:r/>
    </w:p>
    <w:p>
      <w:pPr>
        <w:pStyle w:val="760"/>
        <w:ind w:firstLine="554"/>
        <w:spacing w:line="276" w:lineRule="auto"/>
        <w:rPr>
          <w:rFonts w:ascii="宋体" w:hAnsi="宋体" w:cs="宋体"/>
          <w:b/>
          <w:spacing w:val="6"/>
          <w:sz w:val="30"/>
          <w:szCs w:val="30"/>
          <w:highlight w:val="none"/>
        </w:rPr>
      </w:pPr>
      <w:r>
        <w:rPr>
          <w:rFonts w:ascii="宋体" w:hAnsi="宋体" w:cs="宋体"/>
          <w:b/>
          <w:spacing w:val="6"/>
          <w:sz w:val="30"/>
          <w:szCs w:val="30"/>
          <w:highlight w:val="none"/>
        </w:rPr>
      </w:r>
      <w:r/>
    </w:p>
    <w:p>
      <w:pPr>
        <w:pStyle w:val="1076"/>
        <w:ind w:firstLine="420"/>
        <w:rPr>
          <w:rFonts w:hAnsi="宋体" w:cs="宋体"/>
          <w:sz w:val="21"/>
          <w:szCs w:val="21"/>
          <w:highlight w:val="none"/>
        </w:rPr>
      </w:pPr>
      <w:r>
        <w:rPr>
          <w:rFonts w:hint="eastAsia" w:hAnsi="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sz w:val="21"/>
          <w:szCs w:val="21"/>
          <w:highlight w:val="none"/>
        </w:rPr>
      </w:r>
      <w:r/>
    </w:p>
    <w:p>
      <w:pPr>
        <w:pStyle w:val="1076"/>
        <w:ind w:firstLine="420"/>
        <w:rPr>
          <w:rFonts w:hAnsi="宋体" w:cs="宋体"/>
          <w:sz w:val="21"/>
          <w:szCs w:val="21"/>
          <w:highlight w:val="none"/>
        </w:rPr>
      </w:pPr>
      <w:r>
        <w:rPr>
          <w:rFonts w:hint="eastAsia" w:hAnsi="宋体" w:cs="宋体"/>
          <w:sz w:val="21"/>
          <w:szCs w:val="21"/>
          <w:highlight w:val="none"/>
        </w:rPr>
        <w:t xml:space="preserve">本单位对上述声明的真实性负责。如有虚假，将依法承担相应责任。</w:t>
      </w:r>
      <w:r>
        <w:rPr>
          <w:rFonts w:hAnsi="宋体" w:cs="宋体"/>
          <w:sz w:val="21"/>
          <w:szCs w:val="21"/>
          <w:highlight w:val="none"/>
        </w:rPr>
      </w:r>
      <w:r/>
    </w:p>
    <w:p>
      <w:pPr>
        <w:pStyle w:val="1076"/>
        <w:ind w:firstLine="420"/>
        <w:rPr>
          <w:rFonts w:hAnsi="宋体" w:cs="宋体"/>
          <w:sz w:val="21"/>
          <w:szCs w:val="21"/>
          <w:highlight w:val="none"/>
        </w:rPr>
      </w:pPr>
      <w:r>
        <w:rPr>
          <w:rFonts w:hAnsi="宋体" w:cs="宋体"/>
          <w:sz w:val="21"/>
          <w:szCs w:val="21"/>
          <w:highlight w:val="none"/>
        </w:rPr>
      </w:r>
      <w:r/>
    </w:p>
    <w:p>
      <w:pPr>
        <w:pStyle w:val="1076"/>
        <w:ind w:firstLine="420"/>
        <w:rPr>
          <w:rFonts w:hAnsi="宋体" w:cs="宋体"/>
          <w:sz w:val="21"/>
          <w:szCs w:val="21"/>
          <w:highlight w:val="none"/>
        </w:rPr>
      </w:pPr>
      <w:r>
        <w:rPr>
          <w:rFonts w:hAnsi="宋体" w:cs="宋体"/>
          <w:sz w:val="21"/>
          <w:szCs w:val="21"/>
          <w:highlight w:val="none"/>
        </w:rPr>
      </w:r>
      <w:r/>
    </w:p>
    <w:p>
      <w:pPr>
        <w:pStyle w:val="1076"/>
        <w:ind w:firstLine="420"/>
        <w:rPr>
          <w:rFonts w:hAnsi="宋体" w:cs="宋体"/>
          <w:sz w:val="21"/>
          <w:szCs w:val="21"/>
          <w:highlight w:val="none"/>
        </w:rPr>
      </w:pPr>
      <w:r>
        <w:rPr>
          <w:rFonts w:hAnsi="宋体" w:cs="宋体"/>
          <w:sz w:val="21"/>
          <w:szCs w:val="21"/>
          <w:highlight w:val="none"/>
        </w:rPr>
      </w:r>
      <w:r/>
    </w:p>
    <w:p>
      <w:pPr>
        <w:pStyle w:val="1076"/>
        <w:ind w:firstLine="3769"/>
        <w:rPr>
          <w:rFonts w:hAnsi="宋体" w:cs="宋体"/>
          <w:sz w:val="21"/>
          <w:szCs w:val="21"/>
          <w:highlight w:val="none"/>
        </w:rPr>
      </w:pPr>
      <w:r>
        <w:rPr>
          <w:rFonts w:hint="eastAsia" w:hAnsi="宋体" w:cs="宋体"/>
          <w:sz w:val="21"/>
          <w:szCs w:val="21"/>
          <w:highlight w:val="none"/>
        </w:rPr>
        <w:t xml:space="preserve">单位名称（盖章）：____________</w:t>
      </w:r>
      <w:r>
        <w:rPr>
          <w:rFonts w:hAnsi="宋体" w:cs="宋体"/>
          <w:sz w:val="21"/>
          <w:szCs w:val="21"/>
          <w:highlight w:val="none"/>
        </w:rPr>
      </w:r>
      <w:r/>
    </w:p>
    <w:p>
      <w:pPr>
        <w:pStyle w:val="760"/>
        <w:ind w:firstLine="3780"/>
        <w:jc w:val="left"/>
        <w:spacing w:line="360" w:lineRule="auto"/>
        <w:rPr>
          <w:rFonts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年</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月</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日</w:t>
      </w:r>
      <w:bookmarkEnd w:id="348"/>
      <w:r>
        <w:rPr>
          <w:rFonts w:ascii="宋体" w:hAnsi="宋体" w:cs="宋体"/>
          <w:bCs/>
          <w:szCs w:val="21"/>
          <w:highlight w:val="none"/>
        </w:rPr>
      </w:r>
      <w:r/>
    </w:p>
    <w:p>
      <w:pPr>
        <w:pStyle w:val="1076"/>
        <w:ind w:firstLine="164"/>
        <w:jc w:val="center"/>
        <w:rPr>
          <w:rFonts w:hAnsi="宋体" w:cs="宋体"/>
          <w:color w:val="000000"/>
          <w:szCs w:val="21"/>
          <w:highlight w:val="none"/>
        </w:rPr>
      </w:pPr>
      <w:r>
        <w:rPr>
          <w:rFonts w:hAnsi="宋体" w:cs="宋体"/>
          <w:color w:val="000000"/>
          <w:szCs w:val="21"/>
          <w:highlight w:val="none"/>
        </w:rPr>
      </w:r>
      <w:r/>
    </w:p>
    <w:p>
      <w:pPr>
        <w:pStyle w:val="760"/>
        <w:ind w:right="420" w:firstLine="378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60"/>
        <w:rPr>
          <w:highlight w:val="none"/>
        </w:rPr>
      </w:pPr>
      <w:r>
        <w:rPr>
          <w:highlight w:val="none"/>
        </w:rPr>
      </w:r>
      <w:r/>
    </w:p>
    <w:sectPr>
      <w:footnotePr/>
      <w:endnotePr/>
      <w:type w:val="nextPage"/>
      <w:pgSz w:w="11906" w:h="16838" w:orient="portrait"/>
      <w:pgMar w:top="1440" w:right="169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儷宋 Pro">
    <w:panose1 w:val="020B0503020202020204"/>
  </w:font>
  <w:font w:name="Symbol">
    <w:panose1 w:val="05050102010706020507"/>
  </w:font>
  <w:font w:name="Wingdings">
    <w:panose1 w:val="05000000000000000000"/>
  </w:font>
  <w:font w:name="pingfang sc">
    <w:panose1 w:val="020B0503020202020204"/>
  </w:font>
  <w:font w:name="方正仿宋_GBK">
    <w:panose1 w:val="020B0503020202020204"/>
  </w:font>
  <w:font w:name="黑体">
    <w:panose1 w:val="02010609060101010101"/>
  </w:font>
  <w:font w:name="仿宋_GB2312">
    <w:panose1 w:val="02010609060101010101"/>
  </w:font>
  <w:font w:name="等线">
    <w:panose1 w:val="02010600030101010101"/>
  </w:font>
  <w:font w:name="Calibri">
    <w:panose1 w:val="020F0502020204030204"/>
  </w:font>
  <w:font w:name="微软雅黑">
    <w:panose1 w:val="020B0503020204020204"/>
  </w:font>
  <w:font w:name="Helvetica Neue">
    <w:panose1 w:val="020B0503020202020204"/>
  </w:font>
  <w:font w:name="楷体_GB2312">
    <w:panose1 w:val="02010609060101010101"/>
  </w:font>
  <w:font w:name="Courier New">
    <w:panose1 w:val="02070309020205020404"/>
  </w:font>
  <w:font w:name="Microsoft New Tai Lue">
    <w:panose1 w:val="020B0502040204020203"/>
  </w:font>
  <w:font w:name="Arial">
    <w:panose1 w:val="020B0604020202020204"/>
  </w:font>
  <w:font w:name="Microsoft Sans Serif">
    <w:panose1 w:val="020B0604020202020204"/>
  </w:font>
  <w:font w:name="汉仪帅线体简">
    <w:panose1 w:val="020B0503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pPr>
    <w:r/>
    <w:r/>
  </w:p>
  <w:p>
    <w:pPr>
      <w:pStyle w:val="84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48"/>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760"/>
                          </w:pPr>
                          <w:r/>
                          <w:r/>
                        </w:p>
                        <w:p>
                          <w:pPr>
                            <w:pStyle w:val="76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48"/>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760"/>
                    </w:pPr>
                    <w:r/>
                    <w:r/>
                  </w:p>
                  <w:p>
                    <w:pPr>
                      <w:pStyle w:val="76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123</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right" w:pos="8306" w:leader="none"/>
      </w:tabs>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-213359</wp:posOffset>
              </wp:positionH>
              <wp:positionV relativeFrom="paragraph">
                <wp:posOffset>-191769</wp:posOffset>
              </wp:positionV>
              <wp:extent cx="515620" cy="5613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rPr>
        <w:rFonts w:ascii="宋体" w:hAnsi="宋体" w:cs="宋体"/>
        <w:color w:val="000000"/>
        <w:sz w:val="22"/>
        <w:szCs w:val="22"/>
      </w:rPr>
    </w:r>
    <w:r/>
  </w:p>
  <w:p>
    <w:pPr>
      <w:pStyle w:val="850"/>
      <w:tabs>
        <w:tab w:val="center" w:pos="4153" w:leader="none"/>
        <w:tab w:val="right" w:pos="8306" w:leader="none"/>
      </w:tabs>
    </w:pPr>
    <w:r>
      <w:rPr>
        <w:rFonts w:hint="eastAsia" w:ascii="宋体" w:hAnsi="宋体" w:cs="宋体"/>
        <w:color w:val="000000"/>
        <w:sz w:val="22"/>
        <w:szCs w:val="22"/>
      </w:rPr>
      <w:t xml:space="preserve">（南京鼓楼医院新食堂厨房设备采购项目）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60"/>
        <w:ind w:left="0" w:firstLine="400"/>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760"/>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0"/>
        <w:ind w:left="0" w:firstLine="400"/>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760"/>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0"/>
        <w:ind w:left="0" w:firstLine="400"/>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760"/>
      </w:pPr>
      <w:rPr>
        <w:rFonts w:hint="eastAsia"/>
      </w:r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60"/>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9">
    <w:multiLevelType w:val="hybridMultilevel"/>
    <w:lvl w:ilvl="0">
      <w:start w:val="4"/>
      <w:numFmt w:val="decimal"/>
      <w:isLgl w:val="false"/>
      <w:suff w:val="nothing"/>
      <w:lvlText w:val="（%1）"/>
      <w:lvlJc w:val="left"/>
      <w:pPr>
        <w:pStyle w:val="760"/>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60"/>
        <w:ind w:left="0" w:firstLine="400"/>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14">
    <w:multiLevelType w:val="hybridMultilevel"/>
    <w:lvl w:ilvl="0">
      <w:start w:val="3"/>
      <w:numFmt w:val="chineseCounting"/>
      <w:isLgl w:val="false"/>
      <w:suff w:val="space"/>
      <w:lvlText w:val="第%1章"/>
      <w:lvlJc w:val="left"/>
      <w:pPr>
        <w:pStyle w:val="760"/>
      </w:pPr>
      <w:rPr>
        <w:rFonts w:hint="eastAsia"/>
      </w:r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760"/>
        <w:ind w:left="0" w:firstLine="400"/>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20">
    <w:multiLevelType w:val="hybridMultilevel"/>
    <w:lvl w:ilvl="0">
      <w:start w:val="1"/>
      <w:numFmt w:val="decimal"/>
      <w:isLgl w:val="false"/>
      <w:suff w:val="tab"/>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22">
    <w:multiLevelType w:val="hybridMultilevel"/>
    <w:lvl w:ilvl="0">
      <w:start w:val="7"/>
      <w:numFmt w:val="decimal"/>
      <w:isLgl w:val="false"/>
      <w:suff w:val="nothing"/>
      <w:lvlText w:val="（%1）"/>
      <w:lvlJc w:val="left"/>
      <w:pPr>
        <w:pStyle w:val="760"/>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pStyle w:val="760"/>
      </w:pPr>
      <w:rPr>
        <w:rFonts w:hint="eastAsia"/>
      </w:r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760"/>
        <w:ind w:left="0" w:firstLine="400"/>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26">
    <w:multiLevelType w:val="hybridMultilevel"/>
    <w:lvl w:ilvl="0">
      <w:start w:val="1"/>
      <w:numFmt w:val="decimal"/>
      <w:isLgl w:val="false"/>
      <w:suff w:val="tab"/>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27">
    <w:multiLevelType w:val="hybridMultilevel"/>
    <w:lvl w:ilvl="0">
      <w:start w:val="1"/>
      <w:numFmt w:val="decimal"/>
      <w:isLgl w:val="false"/>
      <w:suff w:val="tab"/>
      <w:lvlText w:val="%1."/>
      <w:lvlJc w:val="left"/>
      <w:pPr>
        <w:pStyle w:val="760"/>
        <w:ind w:left="425" w:hanging="425"/>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num w:numId="1">
    <w:abstractNumId w:val="2"/>
  </w:num>
  <w:num w:numId="2">
    <w:abstractNumId w:val="8"/>
  </w:num>
  <w:num w:numId="3">
    <w:abstractNumId w:val="4"/>
  </w:num>
  <w:num w:numId="4">
    <w:abstractNumId w:val="14"/>
  </w:num>
  <w:num w:numId="5">
    <w:abstractNumId w:val="6"/>
  </w:num>
  <w:num w:numId="6">
    <w:abstractNumId w:val="27"/>
  </w:num>
  <w:num w:numId="7">
    <w:abstractNumId w:val="24"/>
  </w:num>
  <w:num w:numId="8">
    <w:abstractNumId w:val="12"/>
  </w:num>
  <w:num w:numId="9">
    <w:abstractNumId w:val="20"/>
  </w:num>
  <w:num w:numId="10">
    <w:abstractNumId w:val="18"/>
  </w:num>
  <w:num w:numId="11">
    <w:abstractNumId w:val="5"/>
  </w:num>
  <w:num w:numId="12">
    <w:abstractNumId w:val="25"/>
  </w:num>
  <w:num w:numId="13">
    <w:abstractNumId w:val="1"/>
  </w:num>
  <w:num w:numId="14">
    <w:abstractNumId w:val="10"/>
  </w:num>
  <w:num w:numId="15">
    <w:abstractNumId w:val="17"/>
  </w:num>
  <w:num w:numId="16">
    <w:abstractNumId w:val="3"/>
  </w:num>
  <w:num w:numId="17">
    <w:abstractNumId w:val="9"/>
  </w:num>
  <w:num w:numId="18">
    <w:abstractNumId w:val="16"/>
  </w:num>
  <w:num w:numId="19">
    <w:abstractNumId w:val="22"/>
  </w:num>
  <w:num w:numId="20">
    <w:abstractNumId w:val="15"/>
  </w:num>
  <w:num w:numId="21">
    <w:abstractNumId w:val="26"/>
  </w:num>
  <w:num w:numId="22">
    <w:abstractNumId w:val="13"/>
  </w:num>
  <w:num w:numId="23">
    <w:abstractNumId w:val="19"/>
  </w:num>
  <w:num w:numId="24">
    <w:abstractNumId w:val="21"/>
  </w:num>
  <w:num w:numId="25">
    <w:abstractNumId w:val="0"/>
  </w:num>
  <w:num w:numId="26">
    <w:abstractNumId w:val="11"/>
  </w:num>
  <w:num w:numId="27">
    <w:abstractNumId w:val="7"/>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760"/>
    <w:next w:val="760"/>
    <w:link w:val="914"/>
    <w:uiPriority w:val="10"/>
    <w:qFormat/>
    <w:pPr>
      <w:contextualSpacing/>
      <w:spacing w:before="300" w:after="200"/>
    </w:pPr>
    <w:rPr>
      <w:sz w:val="48"/>
      <w:szCs w:val="48"/>
    </w:rPr>
  </w:style>
  <w:style w:type="paragraph" w:styleId="35">
    <w:name w:val="Subtitle"/>
    <w:basedOn w:val="760"/>
    <w:next w:val="760"/>
    <w:link w:val="880"/>
    <w:uiPriority w:val="11"/>
    <w:qFormat/>
    <w:pPr>
      <w:spacing w:before="200" w:after="200"/>
    </w:pPr>
    <w:rPr>
      <w:sz w:val="24"/>
      <w:szCs w:val="24"/>
    </w:rPr>
  </w:style>
  <w:style w:type="paragraph" w:styleId="41">
    <w:name w:val="Header"/>
    <w:basedOn w:val="760"/>
    <w:link w:val="919"/>
    <w:uiPriority w:val="99"/>
    <w:unhideWhenUsed/>
    <w:pPr>
      <w:spacing w:after="0" w:line="240" w:lineRule="auto"/>
      <w:tabs>
        <w:tab w:val="center" w:pos="7143" w:leader="none"/>
        <w:tab w:val="right" w:pos="14287" w:leader="none"/>
      </w:tabs>
    </w:pPr>
  </w:style>
  <w:style w:type="paragraph" w:styleId="43">
    <w:name w:val="Footer"/>
    <w:basedOn w:val="760"/>
    <w:link w:val="921"/>
    <w:uiPriority w:val="99"/>
    <w:unhideWhenUsed/>
    <w:pPr>
      <w:spacing w:after="0" w:line="240" w:lineRule="auto"/>
      <w:tabs>
        <w:tab w:val="center" w:pos="7143" w:leader="none"/>
        <w:tab w:val="right" w:pos="14287" w:leader="none"/>
      </w:tabs>
    </w:pPr>
  </w:style>
  <w:style w:type="paragraph" w:styleId="45">
    <w:name w:val="Caption"/>
    <w:basedOn w:val="760"/>
    <w:next w:val="76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60"/>
    <w:link w:val="90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60"/>
    <w:link w:val="90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60"/>
    <w:next w:val="760"/>
    <w:uiPriority w:val="39"/>
    <w:unhideWhenUsed/>
    <w:pPr>
      <w:ind w:left="0" w:right="0" w:firstLine="0"/>
      <w:spacing w:after="57"/>
    </w:pPr>
  </w:style>
  <w:style w:type="paragraph" w:styleId="181">
    <w:name w:val="toc 2"/>
    <w:basedOn w:val="760"/>
    <w:next w:val="760"/>
    <w:uiPriority w:val="39"/>
    <w:unhideWhenUsed/>
    <w:pPr>
      <w:ind w:left="283" w:right="0" w:firstLine="0"/>
      <w:spacing w:after="57"/>
    </w:pPr>
  </w:style>
  <w:style w:type="paragraph" w:styleId="182">
    <w:name w:val="toc 3"/>
    <w:basedOn w:val="760"/>
    <w:next w:val="760"/>
    <w:uiPriority w:val="39"/>
    <w:unhideWhenUsed/>
    <w:pPr>
      <w:ind w:left="567" w:right="0" w:firstLine="0"/>
      <w:spacing w:after="57"/>
    </w:pPr>
  </w:style>
  <w:style w:type="paragraph" w:styleId="183">
    <w:name w:val="toc 4"/>
    <w:basedOn w:val="760"/>
    <w:next w:val="760"/>
    <w:uiPriority w:val="39"/>
    <w:unhideWhenUsed/>
    <w:pPr>
      <w:ind w:left="850" w:right="0" w:firstLine="0"/>
      <w:spacing w:after="57"/>
    </w:pPr>
  </w:style>
  <w:style w:type="paragraph" w:styleId="184">
    <w:name w:val="toc 5"/>
    <w:basedOn w:val="760"/>
    <w:next w:val="760"/>
    <w:uiPriority w:val="39"/>
    <w:unhideWhenUsed/>
    <w:pPr>
      <w:ind w:left="1134" w:right="0" w:firstLine="0"/>
      <w:spacing w:after="57"/>
    </w:pPr>
  </w:style>
  <w:style w:type="paragraph" w:styleId="185">
    <w:name w:val="toc 6"/>
    <w:basedOn w:val="760"/>
    <w:next w:val="760"/>
    <w:uiPriority w:val="39"/>
    <w:unhideWhenUsed/>
    <w:pPr>
      <w:ind w:left="1417" w:right="0" w:firstLine="0"/>
      <w:spacing w:after="57"/>
    </w:pPr>
  </w:style>
  <w:style w:type="paragraph" w:styleId="186">
    <w:name w:val="toc 7"/>
    <w:basedOn w:val="760"/>
    <w:next w:val="760"/>
    <w:uiPriority w:val="39"/>
    <w:unhideWhenUsed/>
    <w:pPr>
      <w:ind w:left="1701" w:right="0" w:firstLine="0"/>
      <w:spacing w:after="57"/>
    </w:pPr>
  </w:style>
  <w:style w:type="paragraph" w:styleId="187">
    <w:name w:val="toc 8"/>
    <w:basedOn w:val="760"/>
    <w:next w:val="760"/>
    <w:uiPriority w:val="39"/>
    <w:unhideWhenUsed/>
    <w:pPr>
      <w:ind w:left="1984" w:right="0" w:firstLine="0"/>
      <w:spacing w:after="57"/>
    </w:pPr>
  </w:style>
  <w:style w:type="paragraph" w:styleId="188">
    <w:name w:val="toc 9"/>
    <w:basedOn w:val="760"/>
    <w:next w:val="760"/>
    <w:uiPriority w:val="39"/>
    <w:unhideWhenUsed/>
    <w:pPr>
      <w:ind w:left="2268" w:right="0" w:firstLine="0"/>
      <w:spacing w:after="57"/>
    </w:pPr>
  </w:style>
  <w:style w:type="paragraph" w:styleId="190">
    <w:name w:val="table of figures"/>
    <w:basedOn w:val="760"/>
    <w:next w:val="760"/>
    <w:uiPriority w:val="99"/>
    <w:unhideWhenUsed/>
    <w:pPr>
      <w:spacing w:after="0" w:afterAutospacing="0"/>
    </w:pPr>
  </w:style>
  <w:style w:type="paragraph" w:styleId="760" w:default="1">
    <w:name w:val="Normal"/>
    <w:next w:val="765"/>
    <w:link w:val="760"/>
    <w:qFormat/>
    <w:pPr>
      <w:jc w:val="both"/>
      <w:widowControl w:val="off"/>
    </w:pPr>
    <w:rPr>
      <w:sz w:val="21"/>
      <w:szCs w:val="24"/>
      <w:lang w:eastAsia="zh-CN"/>
    </w:rPr>
  </w:style>
  <w:style w:type="paragraph" w:styleId="761">
    <w:name w:val="标题 2"/>
    <w:basedOn w:val="760"/>
    <w:next w:val="760"/>
    <w:link w:val="760"/>
    <w:uiPriority w:val="9"/>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762">
    <w:name w:val="标题 3"/>
    <w:basedOn w:val="760"/>
    <w:next w:val="760"/>
    <w:link w:val="760"/>
    <w:uiPriority w:val="9"/>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763">
    <w:name w:val="默认段落字体"/>
    <w:next w:val="763"/>
    <w:link w:val="760"/>
    <w:uiPriority w:val="1"/>
    <w:unhideWhenUsed/>
  </w:style>
  <w:style w:type="table" w:styleId="764">
    <w:name w:val="普通表格"/>
    <w:next w:val="764"/>
    <w:link w:val="760"/>
    <w:uiPriority w:val="99"/>
    <w:unhideWhenUsed/>
    <w:tblPr/>
  </w:style>
  <w:style w:type="paragraph" w:styleId="765">
    <w:name w:val="正文首行缩进1"/>
    <w:basedOn w:val="766"/>
    <w:next w:val="765"/>
    <w:link w:val="760"/>
    <w:qFormat/>
    <w:pPr>
      <w:ind w:firstLine="420"/>
      <w:spacing w:line="360" w:lineRule="auto"/>
    </w:pPr>
    <w:rPr>
      <w:szCs w:val="21"/>
    </w:rPr>
  </w:style>
  <w:style w:type="paragraph" w:styleId="766">
    <w:name w:val="正文文本111"/>
    <w:basedOn w:val="760"/>
    <w:next w:val="760"/>
    <w:link w:val="767"/>
    <w:uiPriority w:val="1"/>
    <w:qFormat/>
    <w:pPr>
      <w:spacing w:after="120"/>
    </w:pPr>
  </w:style>
  <w:style w:type="character" w:styleId="767">
    <w:name w:val="正文文本 Char"/>
    <w:next w:val="767"/>
    <w:link w:val="766"/>
    <w:uiPriority w:val="1"/>
    <w:qFormat/>
    <w:rPr>
      <w:sz w:val="21"/>
      <w:szCs w:val="24"/>
    </w:rPr>
  </w:style>
  <w:style w:type="paragraph" w:styleId="768">
    <w:name w:val="目录 7"/>
    <w:basedOn w:val="760"/>
    <w:next w:val="760"/>
    <w:link w:val="760"/>
    <w:uiPriority w:val="39"/>
    <w:unhideWhenUsed/>
    <w:pPr>
      <w:ind w:left="1701" w:right="0" w:firstLine="0"/>
      <w:spacing w:after="57"/>
    </w:pPr>
  </w:style>
  <w:style w:type="paragraph" w:styleId="769">
    <w:name w:val="批注文字"/>
    <w:basedOn w:val="760"/>
    <w:next w:val="769"/>
    <w:link w:val="760"/>
    <w:uiPriority w:val="99"/>
    <w:unhideWhenUsed/>
    <w:pPr>
      <w:jc w:val="left"/>
    </w:pPr>
  </w:style>
  <w:style w:type="paragraph" w:styleId="770">
    <w:name w:val="目录 5"/>
    <w:basedOn w:val="760"/>
    <w:next w:val="760"/>
    <w:link w:val="760"/>
    <w:uiPriority w:val="39"/>
    <w:unhideWhenUsed/>
    <w:pPr>
      <w:ind w:left="1134" w:right="0" w:firstLine="0"/>
      <w:spacing w:after="57"/>
    </w:pPr>
  </w:style>
  <w:style w:type="paragraph" w:styleId="771">
    <w:name w:val="目录 3"/>
    <w:basedOn w:val="760"/>
    <w:next w:val="760"/>
    <w:link w:val="760"/>
    <w:uiPriority w:val="39"/>
    <w:unhideWhenUsed/>
    <w:pPr>
      <w:ind w:left="567" w:right="0" w:firstLine="0"/>
      <w:spacing w:after="57"/>
    </w:pPr>
  </w:style>
  <w:style w:type="paragraph" w:styleId="772">
    <w:name w:val="目录 8"/>
    <w:basedOn w:val="760"/>
    <w:next w:val="760"/>
    <w:link w:val="760"/>
    <w:uiPriority w:val="39"/>
    <w:unhideWhenUsed/>
    <w:pPr>
      <w:ind w:left="1984" w:right="0" w:firstLine="0"/>
      <w:spacing w:after="57"/>
    </w:pPr>
  </w:style>
  <w:style w:type="paragraph" w:styleId="773">
    <w:name w:val="尾注文本"/>
    <w:basedOn w:val="760"/>
    <w:next w:val="773"/>
    <w:link w:val="760"/>
    <w:uiPriority w:val="99"/>
    <w:unhideWhenUsed/>
    <w:pPr>
      <w:spacing w:after="0" w:line="240" w:lineRule="auto"/>
    </w:pPr>
    <w:rPr>
      <w:sz w:val="20"/>
    </w:rPr>
  </w:style>
  <w:style w:type="paragraph" w:styleId="774">
    <w:name w:val="目录 1"/>
    <w:basedOn w:val="760"/>
    <w:next w:val="760"/>
    <w:link w:val="760"/>
    <w:uiPriority w:val="39"/>
    <w:unhideWhenUsed/>
    <w:pPr>
      <w:ind w:left="0" w:right="0" w:firstLine="0"/>
      <w:spacing w:after="57"/>
    </w:pPr>
  </w:style>
  <w:style w:type="paragraph" w:styleId="775">
    <w:name w:val="目录 4"/>
    <w:basedOn w:val="760"/>
    <w:next w:val="760"/>
    <w:link w:val="760"/>
    <w:uiPriority w:val="39"/>
    <w:unhideWhenUsed/>
    <w:pPr>
      <w:ind w:left="850" w:right="0" w:firstLine="0"/>
      <w:spacing w:after="57"/>
    </w:pPr>
  </w:style>
  <w:style w:type="paragraph" w:styleId="776">
    <w:name w:val="副标题"/>
    <w:basedOn w:val="760"/>
    <w:next w:val="760"/>
    <w:link w:val="760"/>
    <w:uiPriority w:val="11"/>
    <w:qFormat/>
    <w:pPr>
      <w:spacing w:before="200" w:after="200"/>
    </w:pPr>
    <w:rPr>
      <w:sz w:val="24"/>
      <w:szCs w:val="24"/>
    </w:rPr>
  </w:style>
  <w:style w:type="paragraph" w:styleId="777">
    <w:name w:val="脚注文本"/>
    <w:basedOn w:val="760"/>
    <w:next w:val="777"/>
    <w:link w:val="760"/>
    <w:uiPriority w:val="99"/>
    <w:unhideWhenUsed/>
    <w:pPr>
      <w:spacing w:after="40" w:line="240" w:lineRule="auto"/>
    </w:pPr>
    <w:rPr>
      <w:sz w:val="18"/>
    </w:rPr>
  </w:style>
  <w:style w:type="paragraph" w:styleId="778">
    <w:name w:val="目录 6"/>
    <w:basedOn w:val="760"/>
    <w:next w:val="760"/>
    <w:link w:val="760"/>
    <w:uiPriority w:val="39"/>
    <w:unhideWhenUsed/>
    <w:pPr>
      <w:ind w:left="1417" w:right="0" w:firstLine="0"/>
      <w:spacing w:after="57"/>
    </w:pPr>
  </w:style>
  <w:style w:type="paragraph" w:styleId="779">
    <w:name w:val="图表目录"/>
    <w:basedOn w:val="760"/>
    <w:next w:val="760"/>
    <w:link w:val="760"/>
    <w:uiPriority w:val="99"/>
    <w:unhideWhenUsed/>
    <w:pPr>
      <w:spacing w:after="0" w:afterAutospacing="0"/>
    </w:pPr>
  </w:style>
  <w:style w:type="paragraph" w:styleId="780">
    <w:name w:val="目录 2"/>
    <w:basedOn w:val="760"/>
    <w:next w:val="760"/>
    <w:link w:val="760"/>
    <w:uiPriority w:val="39"/>
    <w:unhideWhenUsed/>
    <w:pPr>
      <w:ind w:left="283" w:right="0" w:firstLine="0"/>
      <w:spacing w:after="57"/>
    </w:pPr>
  </w:style>
  <w:style w:type="paragraph" w:styleId="781">
    <w:name w:val="目录 9"/>
    <w:basedOn w:val="760"/>
    <w:next w:val="760"/>
    <w:link w:val="760"/>
    <w:uiPriority w:val="39"/>
    <w:unhideWhenUsed/>
    <w:pPr>
      <w:ind w:left="2268" w:right="0" w:firstLine="0"/>
      <w:spacing w:after="57"/>
    </w:pPr>
  </w:style>
  <w:style w:type="paragraph" w:styleId="782">
    <w:name w:val="普通(网站)"/>
    <w:basedOn w:val="760"/>
    <w:next w:val="782"/>
    <w:link w:val="760"/>
    <w:uiPriority w:val="99"/>
    <w:unhideWhenUsed/>
    <w:rPr>
      <w:sz w:val="24"/>
    </w:rPr>
  </w:style>
  <w:style w:type="paragraph" w:styleId="783">
    <w:name w:val="标题"/>
    <w:basedOn w:val="760"/>
    <w:next w:val="760"/>
    <w:link w:val="760"/>
    <w:uiPriority w:val="10"/>
    <w:qFormat/>
    <w:pPr>
      <w:contextualSpacing/>
      <w:spacing w:before="300" w:after="200"/>
    </w:pPr>
    <w:rPr>
      <w:sz w:val="48"/>
      <w:szCs w:val="48"/>
    </w:rPr>
  </w:style>
  <w:style w:type="table" w:styleId="784">
    <w:name w:val="网格型"/>
    <w:next w:val="784"/>
    <w:link w:val="760"/>
    <w:uiPriority w:val="59"/>
    <w:pPr>
      <w:spacing w:after="0" w:line="240" w:lineRule="auto"/>
    </w:pPr>
    <w:tblPr/>
  </w:style>
  <w:style w:type="character" w:styleId="785">
    <w:name w:val="尾注引用"/>
    <w:next w:val="785"/>
    <w:link w:val="760"/>
    <w:uiPriority w:val="99"/>
    <w:unhideWhenUsed/>
    <w:rPr>
      <w:vertAlign w:val="superscript"/>
    </w:rPr>
  </w:style>
  <w:style w:type="character" w:styleId="786">
    <w:name w:val="超链接"/>
    <w:next w:val="786"/>
    <w:link w:val="760"/>
    <w:uiPriority w:val="99"/>
    <w:unhideWhenUsed/>
    <w:rPr>
      <w:color w:val="0000ff"/>
      <w:u w:val="single"/>
    </w:rPr>
  </w:style>
  <w:style w:type="character" w:styleId="787">
    <w:name w:val="脚注引用"/>
    <w:next w:val="787"/>
    <w:link w:val="760"/>
    <w:uiPriority w:val="99"/>
    <w:unhideWhenUsed/>
    <w:rPr>
      <w:vertAlign w:val="superscript"/>
    </w:rPr>
  </w:style>
  <w:style w:type="character" w:styleId="788">
    <w:name w:val="标题 4 Char"/>
    <w:next w:val="788"/>
    <w:link w:val="789"/>
    <w:semiHidden/>
    <w:qFormat/>
    <w:rPr>
      <w:rFonts w:ascii="汉仪帅线体简" w:hAnsi="汉仪帅线体简" w:eastAsia="汉仪帅线体简" w:cs="Times New Roman"/>
      <w:b/>
      <w:bCs/>
      <w:sz w:val="28"/>
      <w:szCs w:val="28"/>
    </w:rPr>
  </w:style>
  <w:style w:type="paragraph" w:styleId="789">
    <w:name w:val="标题 41"/>
    <w:basedOn w:val="760"/>
    <w:next w:val="760"/>
    <w:link w:val="788"/>
    <w:qFormat/>
    <w:pPr>
      <w:keepLines/>
      <w:keepNext/>
      <w:spacing w:before="280" w:after="290" w:line="376" w:lineRule="auto"/>
      <w:outlineLvl w:val="3"/>
    </w:pPr>
    <w:rPr>
      <w:rFonts w:ascii="汉仪帅线体简" w:hAnsi="汉仪帅线体简" w:eastAsia="汉仪帅线体简"/>
      <w:b/>
      <w:bCs/>
      <w:sz w:val="28"/>
      <w:szCs w:val="28"/>
    </w:rPr>
  </w:style>
  <w:style w:type="paragraph" w:styleId="790">
    <w:name w:val="Heading 1"/>
    <w:basedOn w:val="760"/>
    <w:next w:val="760"/>
    <w:link w:val="760"/>
    <w:uiPriority w:val="9"/>
    <w:qFormat/>
    <w:pPr>
      <w:keepLines/>
      <w:keepNext/>
      <w:spacing w:before="480" w:after="200"/>
      <w:outlineLvl w:val="0"/>
    </w:pPr>
    <w:rPr>
      <w:rFonts w:ascii="Arial" w:hAnsi="Arial" w:eastAsia="Arial" w:cs="Arial"/>
      <w:sz w:val="40"/>
      <w:szCs w:val="40"/>
    </w:rPr>
  </w:style>
  <w:style w:type="paragraph" w:styleId="791">
    <w:name w:val="Heading 2"/>
    <w:basedOn w:val="760"/>
    <w:next w:val="760"/>
    <w:link w:val="760"/>
    <w:uiPriority w:val="9"/>
    <w:unhideWhenUsed/>
    <w:qFormat/>
    <w:pPr>
      <w:keepLines/>
      <w:keepNext/>
      <w:spacing w:before="360" w:after="200"/>
      <w:outlineLvl w:val="1"/>
    </w:pPr>
    <w:rPr>
      <w:rFonts w:ascii="Arial" w:hAnsi="Arial" w:eastAsia="Arial" w:cs="Arial"/>
      <w:sz w:val="34"/>
    </w:rPr>
  </w:style>
  <w:style w:type="paragraph" w:styleId="792">
    <w:name w:val="Heading 3"/>
    <w:basedOn w:val="760"/>
    <w:next w:val="760"/>
    <w:link w:val="760"/>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60"/>
    <w:next w:val="760"/>
    <w:link w:val="760"/>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60"/>
    <w:next w:val="760"/>
    <w:link w:val="760"/>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60"/>
    <w:next w:val="760"/>
    <w:link w:val="760"/>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60"/>
    <w:next w:val="760"/>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60"/>
    <w:next w:val="760"/>
    <w:link w:val="760"/>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60"/>
    <w:next w:val="760"/>
    <w:link w:val="760"/>
    <w:uiPriority w:val="9"/>
    <w:unhideWhenUsed/>
    <w:qFormat/>
    <w:pPr>
      <w:keepLines/>
      <w:keepNext/>
      <w:spacing w:before="320" w:after="200"/>
      <w:outlineLvl w:val="8"/>
    </w:pPr>
    <w:rPr>
      <w:rFonts w:ascii="Arial" w:hAnsi="Arial" w:eastAsia="Arial" w:cs="Arial"/>
      <w:i/>
      <w:iCs/>
      <w:sz w:val="21"/>
      <w:szCs w:val="21"/>
    </w:rPr>
  </w:style>
  <w:style w:type="paragraph" w:styleId="799">
    <w:name w:val="List Paragraph"/>
    <w:basedOn w:val="760"/>
    <w:next w:val="799"/>
    <w:link w:val="760"/>
    <w:uiPriority w:val="34"/>
    <w:qFormat/>
    <w:pPr>
      <w:contextualSpacing/>
      <w:ind w:left="720"/>
    </w:pPr>
  </w:style>
  <w:style w:type="paragraph" w:styleId="800">
    <w:name w:val="No Spacing"/>
    <w:next w:val="800"/>
    <w:link w:val="760"/>
    <w:uiPriority w:val="1"/>
    <w:qFormat/>
    <w:pPr>
      <w:spacing w:before="0" w:after="0" w:line="240" w:lineRule="auto"/>
    </w:pPr>
  </w:style>
  <w:style w:type="paragraph" w:styleId="801">
    <w:name w:val="Quote"/>
    <w:basedOn w:val="760"/>
    <w:next w:val="760"/>
    <w:link w:val="760"/>
    <w:uiPriority w:val="29"/>
    <w:qFormat/>
    <w:pPr>
      <w:ind w:left="720" w:right="720"/>
    </w:pPr>
    <w:rPr>
      <w:i/>
    </w:rPr>
  </w:style>
  <w:style w:type="paragraph" w:styleId="802">
    <w:name w:val="Intense Quote"/>
    <w:basedOn w:val="760"/>
    <w:next w:val="760"/>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3">
    <w:name w:val="Header1"/>
    <w:basedOn w:val="760"/>
    <w:next w:val="803"/>
    <w:link w:val="760"/>
    <w:uiPriority w:val="99"/>
    <w:unhideWhenUsed/>
    <w:pPr>
      <w:spacing w:after="0" w:line="240" w:lineRule="auto"/>
      <w:tabs>
        <w:tab w:val="center" w:pos="7143" w:leader="none"/>
        <w:tab w:val="right" w:pos="14287" w:leader="none"/>
      </w:tabs>
    </w:pPr>
  </w:style>
  <w:style w:type="paragraph" w:styleId="804">
    <w:name w:val="Footer1"/>
    <w:basedOn w:val="760"/>
    <w:next w:val="804"/>
    <w:link w:val="760"/>
    <w:uiPriority w:val="99"/>
    <w:unhideWhenUsed/>
    <w:pPr>
      <w:spacing w:after="0" w:line="240" w:lineRule="auto"/>
      <w:tabs>
        <w:tab w:val="center" w:pos="7143" w:leader="none"/>
        <w:tab w:val="right" w:pos="14287" w:leader="none"/>
      </w:tabs>
    </w:pPr>
  </w:style>
  <w:style w:type="paragraph" w:styleId="805">
    <w:name w:val="Caption1"/>
    <w:basedOn w:val="760"/>
    <w:next w:val="760"/>
    <w:link w:val="760"/>
    <w:uiPriority w:val="35"/>
    <w:unhideWhenUsed/>
    <w:qFormat/>
    <w:pPr>
      <w:spacing w:line="276" w:lineRule="auto"/>
    </w:pPr>
    <w:rPr>
      <w:b/>
      <w:bCs/>
      <w:color w:val="4f81bd"/>
      <w:sz w:val="18"/>
      <w:szCs w:val="18"/>
    </w:rPr>
  </w:style>
  <w:style w:type="paragraph" w:styleId="806">
    <w:name w:val="TOC Heading"/>
    <w:next w:val="806"/>
    <w:link w:val="760"/>
    <w:uiPriority w:val="39"/>
    <w:unhideWhenUsed/>
  </w:style>
  <w:style w:type="paragraph" w:styleId="807">
    <w:name w:val="标题 11"/>
    <w:basedOn w:val="760"/>
    <w:next w:val="760"/>
    <w:link w:val="808"/>
    <w:qFormat/>
    <w:pPr>
      <w:ind w:left="100" w:right="100"/>
      <w:keepLines/>
      <w:keepNext/>
      <w:spacing w:before="120" w:after="120"/>
      <w:outlineLvl w:val="0"/>
    </w:pPr>
    <w:rPr>
      <w:b/>
      <w:bCs/>
      <w:szCs w:val="44"/>
    </w:rPr>
  </w:style>
  <w:style w:type="character" w:styleId="808">
    <w:name w:val="标题 1 Char"/>
    <w:next w:val="808"/>
    <w:link w:val="807"/>
    <w:qFormat/>
    <w:rPr>
      <w:b/>
      <w:bCs/>
      <w:sz w:val="21"/>
      <w:szCs w:val="44"/>
    </w:rPr>
  </w:style>
  <w:style w:type="paragraph" w:styleId="809">
    <w:name w:val="标题 2111"/>
    <w:basedOn w:val="760"/>
    <w:next w:val="760"/>
    <w:link w:val="810"/>
    <w:qFormat/>
    <w:pPr>
      <w:keepLines/>
      <w:keepNext/>
      <w:spacing w:before="260" w:after="260" w:line="416" w:lineRule="auto"/>
      <w:outlineLvl w:val="1"/>
    </w:pPr>
    <w:rPr>
      <w:rFonts w:ascii="汉仪帅线体简" w:hAnsi="汉仪帅线体简" w:eastAsia="汉仪帅线体简"/>
      <w:b/>
      <w:bCs/>
      <w:sz w:val="32"/>
      <w:szCs w:val="32"/>
    </w:rPr>
  </w:style>
  <w:style w:type="character" w:styleId="810">
    <w:name w:val="标题 2 Char"/>
    <w:next w:val="810"/>
    <w:link w:val="809"/>
    <w:semiHidden/>
    <w:qFormat/>
    <w:rPr>
      <w:rFonts w:ascii="汉仪帅线体简" w:hAnsi="汉仪帅线体简" w:eastAsia="汉仪帅线体简" w:cs="Times New Roman"/>
      <w:b/>
      <w:bCs/>
      <w:sz w:val="32"/>
      <w:szCs w:val="32"/>
    </w:rPr>
  </w:style>
  <w:style w:type="paragraph" w:styleId="811">
    <w:name w:val="标题 31"/>
    <w:basedOn w:val="760"/>
    <w:next w:val="760"/>
    <w:link w:val="812"/>
    <w:uiPriority w:val="9"/>
    <w:qFormat/>
    <w:pPr>
      <w:keepLines/>
      <w:keepNext/>
      <w:spacing w:before="260" w:after="260" w:line="416" w:lineRule="auto"/>
      <w:outlineLvl w:val="2"/>
    </w:pPr>
    <w:rPr>
      <w:b/>
      <w:bCs/>
      <w:sz w:val="32"/>
      <w:szCs w:val="32"/>
    </w:rPr>
  </w:style>
  <w:style w:type="character" w:styleId="812">
    <w:name w:val="标题 3 Char"/>
    <w:next w:val="812"/>
    <w:link w:val="811"/>
    <w:uiPriority w:val="9"/>
    <w:qFormat/>
    <w:rPr>
      <w:rFonts w:eastAsia="宋体"/>
      <w:b/>
      <w:bCs/>
      <w:sz w:val="32"/>
      <w:szCs w:val="32"/>
      <w:lang w:val="en-US" w:eastAsia="zh-CN" w:bidi="ar-SA"/>
    </w:rPr>
  </w:style>
  <w:style w:type="paragraph" w:styleId="813">
    <w:name w:val="标题 51"/>
    <w:basedOn w:val="760"/>
    <w:next w:val="760"/>
    <w:link w:val="814"/>
    <w:uiPriority w:val="9"/>
    <w:unhideWhenUsed/>
    <w:qFormat/>
    <w:pPr>
      <w:keepLines/>
      <w:keepNext/>
      <w:spacing w:before="320" w:after="200"/>
      <w:outlineLvl w:val="4"/>
    </w:pPr>
    <w:rPr>
      <w:rFonts w:ascii="Arial" w:hAnsi="Arial" w:eastAsia="Arial" w:cs="Arial"/>
      <w:b/>
      <w:bCs/>
      <w:sz w:val="24"/>
    </w:rPr>
  </w:style>
  <w:style w:type="character" w:styleId="814">
    <w:name w:val="标题 5 Char"/>
    <w:next w:val="814"/>
    <w:link w:val="813"/>
    <w:uiPriority w:val="9"/>
    <w:qFormat/>
    <w:rPr>
      <w:rFonts w:ascii="Arial" w:hAnsi="Arial" w:eastAsia="Arial" w:cs="Arial"/>
      <w:b/>
      <w:bCs/>
      <w:sz w:val="24"/>
      <w:szCs w:val="24"/>
    </w:rPr>
  </w:style>
  <w:style w:type="paragraph" w:styleId="815">
    <w:name w:val="标题 61"/>
    <w:basedOn w:val="760"/>
    <w:next w:val="760"/>
    <w:link w:val="816"/>
    <w:qFormat/>
    <w:pPr>
      <w:keepLines/>
      <w:keepNext/>
      <w:spacing w:before="240" w:after="64" w:line="320" w:lineRule="auto"/>
      <w:outlineLvl w:val="5"/>
    </w:pPr>
    <w:rPr>
      <w:rFonts w:ascii="汉仪帅线体简" w:hAnsi="汉仪帅线体简" w:eastAsia="汉仪帅线体简"/>
      <w:b/>
      <w:bCs/>
      <w:sz w:val="24"/>
    </w:rPr>
  </w:style>
  <w:style w:type="character" w:styleId="816">
    <w:name w:val="标题 6 Char"/>
    <w:next w:val="816"/>
    <w:link w:val="815"/>
    <w:qFormat/>
    <w:rPr>
      <w:rFonts w:ascii="汉仪帅线体简" w:hAnsi="汉仪帅线体简" w:eastAsia="汉仪帅线体简" w:cs="Times New Roman"/>
      <w:b/>
      <w:bCs/>
      <w:sz w:val="24"/>
      <w:szCs w:val="24"/>
    </w:rPr>
  </w:style>
  <w:style w:type="paragraph" w:styleId="817">
    <w:name w:val="标题 71"/>
    <w:basedOn w:val="760"/>
    <w:next w:val="760"/>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标题 7 Char"/>
    <w:next w:val="818"/>
    <w:link w:val="817"/>
    <w:uiPriority w:val="9"/>
    <w:qFormat/>
    <w:rPr>
      <w:rFonts w:ascii="Arial" w:hAnsi="Arial" w:eastAsia="Arial" w:cs="Arial"/>
      <w:b/>
      <w:bCs/>
      <w:i/>
      <w:iCs/>
      <w:sz w:val="22"/>
      <w:szCs w:val="22"/>
    </w:rPr>
  </w:style>
  <w:style w:type="paragraph" w:styleId="819">
    <w:name w:val="标题 81"/>
    <w:basedOn w:val="760"/>
    <w:next w:val="760"/>
    <w:link w:val="820"/>
    <w:qFormat/>
    <w:pPr>
      <w:keepLines/>
      <w:keepNext/>
      <w:spacing w:before="240" w:after="64" w:line="320" w:lineRule="auto"/>
      <w:outlineLvl w:val="7"/>
    </w:pPr>
    <w:rPr>
      <w:rFonts w:ascii="汉仪帅线体简" w:hAnsi="汉仪帅线体简" w:eastAsia="汉仪帅线体简"/>
      <w:sz w:val="24"/>
    </w:rPr>
  </w:style>
  <w:style w:type="character" w:styleId="820">
    <w:name w:val="标题 8 Char"/>
    <w:next w:val="820"/>
    <w:link w:val="819"/>
    <w:semiHidden/>
    <w:qFormat/>
    <w:rPr>
      <w:rFonts w:ascii="汉仪帅线体简" w:hAnsi="汉仪帅线体简" w:eastAsia="汉仪帅线体简" w:cs="Times New Roman"/>
      <w:sz w:val="24"/>
      <w:szCs w:val="24"/>
    </w:rPr>
  </w:style>
  <w:style w:type="paragraph" w:styleId="821">
    <w:name w:val="标题 91"/>
    <w:basedOn w:val="760"/>
    <w:next w:val="760"/>
    <w:link w:val="822"/>
    <w:uiPriority w:val="9"/>
    <w:unhideWhenUsed/>
    <w:qFormat/>
    <w:pPr>
      <w:keepLines/>
      <w:keepNext/>
      <w:spacing w:before="320" w:after="200"/>
      <w:outlineLvl w:val="8"/>
    </w:pPr>
    <w:rPr>
      <w:rFonts w:ascii="Arial" w:hAnsi="Arial" w:eastAsia="Arial" w:cs="Arial"/>
      <w:i/>
      <w:iCs/>
      <w:szCs w:val="21"/>
    </w:rPr>
  </w:style>
  <w:style w:type="character" w:styleId="822">
    <w:name w:val="标题 9 Char"/>
    <w:next w:val="822"/>
    <w:link w:val="821"/>
    <w:uiPriority w:val="9"/>
    <w:qFormat/>
    <w:rPr>
      <w:rFonts w:ascii="Arial" w:hAnsi="Arial" w:eastAsia="Arial" w:cs="Arial"/>
      <w:i/>
      <w:iCs/>
      <w:sz w:val="21"/>
      <w:szCs w:val="21"/>
    </w:rPr>
  </w:style>
  <w:style w:type="character" w:styleId="823">
    <w:name w:val="默认段落字体111"/>
    <w:next w:val="823"/>
    <w:link w:val="760"/>
    <w:uiPriority w:val="1"/>
    <w:unhideWhenUsed/>
  </w:style>
  <w:style w:type="table" w:styleId="824">
    <w:name w:val="普通表格1"/>
    <w:next w:val="824"/>
    <w:link w:val="760"/>
    <w:uiPriority w:val="99"/>
    <w:unhideWhenUsed/>
    <w:qFormat/>
    <w:tblPr/>
  </w:style>
  <w:style w:type="paragraph" w:styleId="825">
    <w:name w:val="列表 31"/>
    <w:basedOn w:val="760"/>
    <w:next w:val="825"/>
    <w:link w:val="760"/>
    <w:qFormat/>
    <w:pPr>
      <w:contextualSpacing/>
      <w:ind w:left="100" w:hanging="200"/>
      <w:jc w:val="left"/>
      <w:widowControl/>
    </w:pPr>
    <w:rPr>
      <w:sz w:val="20"/>
      <w:szCs w:val="20"/>
    </w:rPr>
  </w:style>
  <w:style w:type="paragraph" w:styleId="826">
    <w:name w:val="目录 711"/>
    <w:basedOn w:val="760"/>
    <w:next w:val="760"/>
    <w:link w:val="760"/>
    <w:uiPriority w:val="39"/>
    <w:unhideWhenUsed/>
    <w:qFormat/>
    <w:pPr>
      <w:ind w:left="1701"/>
      <w:spacing w:after="57"/>
    </w:pPr>
  </w:style>
  <w:style w:type="paragraph" w:styleId="827">
    <w:name w:val="正文缩进1"/>
    <w:basedOn w:val="760"/>
    <w:next w:val="760"/>
    <w:link w:val="828"/>
    <w:qFormat/>
    <w:pPr>
      <w:ind w:firstLine="420"/>
    </w:pPr>
    <w:rPr>
      <w:szCs w:val="20"/>
    </w:rPr>
  </w:style>
  <w:style w:type="character" w:styleId="828">
    <w:name w:val="正文缩进 Char"/>
    <w:next w:val="828"/>
    <w:link w:val="827"/>
    <w:qFormat/>
    <w:rPr>
      <w:sz w:val="21"/>
    </w:rPr>
  </w:style>
  <w:style w:type="paragraph" w:styleId="829">
    <w:name w:val="题注1"/>
    <w:basedOn w:val="760"/>
    <w:next w:val="760"/>
    <w:link w:val="760"/>
    <w:uiPriority w:val="35"/>
    <w:unhideWhenUsed/>
    <w:qFormat/>
    <w:pPr>
      <w:spacing w:line="276" w:lineRule="auto"/>
    </w:pPr>
    <w:rPr>
      <w:b/>
      <w:bCs/>
      <w:color w:val="4472c4"/>
      <w:sz w:val="18"/>
      <w:szCs w:val="18"/>
    </w:rPr>
  </w:style>
  <w:style w:type="paragraph" w:styleId="830">
    <w:name w:val="文档结构图1"/>
    <w:basedOn w:val="760"/>
    <w:next w:val="830"/>
    <w:link w:val="831"/>
    <w:qFormat/>
    <w:pPr>
      <w:shd w:val="clear" w:color="auto" w:fill="000080"/>
    </w:pPr>
  </w:style>
  <w:style w:type="character" w:styleId="831">
    <w:name w:val="文档结构图 Char"/>
    <w:next w:val="831"/>
    <w:link w:val="830"/>
    <w:qFormat/>
    <w:rPr>
      <w:sz w:val="21"/>
      <w:szCs w:val="24"/>
      <w:shd w:val="clear" w:color="auto" w:fill="000080"/>
    </w:rPr>
  </w:style>
  <w:style w:type="paragraph" w:styleId="832">
    <w:name w:val="批注文字1"/>
    <w:basedOn w:val="760"/>
    <w:next w:val="832"/>
    <w:link w:val="833"/>
    <w:qFormat/>
    <w:pPr>
      <w:jc w:val="left"/>
    </w:pPr>
  </w:style>
  <w:style w:type="character" w:styleId="833">
    <w:name w:val="批注文字 Char"/>
    <w:next w:val="833"/>
    <w:link w:val="832"/>
    <w:qFormat/>
    <w:rPr>
      <w:sz w:val="21"/>
      <w:szCs w:val="24"/>
    </w:rPr>
  </w:style>
  <w:style w:type="paragraph" w:styleId="834">
    <w:name w:val="正文文本缩进1"/>
    <w:basedOn w:val="760"/>
    <w:next w:val="835"/>
    <w:link w:val="760"/>
    <w:qFormat/>
    <w:pPr>
      <w:ind w:left="420"/>
      <w:spacing w:after="120"/>
    </w:pPr>
  </w:style>
  <w:style w:type="paragraph" w:styleId="835">
    <w:name w:val="寄信人地址1"/>
    <w:basedOn w:val="760"/>
    <w:next w:val="835"/>
    <w:link w:val="760"/>
    <w:qFormat/>
    <w:rPr>
      <w:rFonts w:ascii="Arial" w:hAnsi="Arial"/>
    </w:rPr>
  </w:style>
  <w:style w:type="paragraph" w:styleId="836">
    <w:name w:val="索引 411"/>
    <w:basedOn w:val="760"/>
    <w:next w:val="760"/>
    <w:link w:val="760"/>
    <w:uiPriority w:val="99"/>
    <w:unhideWhenUsed/>
    <w:qFormat/>
    <w:pPr>
      <w:ind w:left="600"/>
    </w:pPr>
    <w:rPr>
      <w:rFonts w:ascii="宋体"/>
      <w:b/>
      <w:position w:val="-10"/>
      <w:sz w:val="24"/>
      <w:szCs w:val="20"/>
    </w:rPr>
  </w:style>
  <w:style w:type="paragraph" w:styleId="837">
    <w:name w:val="目录 511"/>
    <w:basedOn w:val="760"/>
    <w:next w:val="760"/>
    <w:link w:val="760"/>
    <w:uiPriority w:val="39"/>
    <w:unhideWhenUsed/>
    <w:qFormat/>
    <w:pPr>
      <w:ind w:left="1134"/>
      <w:spacing w:after="57"/>
    </w:pPr>
  </w:style>
  <w:style w:type="paragraph" w:styleId="838">
    <w:name w:val="目录 311"/>
    <w:basedOn w:val="760"/>
    <w:next w:val="760"/>
    <w:link w:val="760"/>
    <w:uiPriority w:val="39"/>
    <w:unhideWhenUsed/>
    <w:qFormat/>
    <w:pPr>
      <w:ind w:left="567"/>
      <w:spacing w:after="57"/>
    </w:pPr>
  </w:style>
  <w:style w:type="paragraph" w:styleId="839">
    <w:name w:val="纯文本11"/>
    <w:basedOn w:val="760"/>
    <w:next w:val="839"/>
    <w:link w:val="840"/>
    <w:qFormat/>
    <w:rPr>
      <w:rFonts w:ascii="宋体" w:hAnsi="Courier New"/>
      <w:szCs w:val="21"/>
    </w:rPr>
  </w:style>
  <w:style w:type="character" w:styleId="840">
    <w:name w:val="纯文本 Char1"/>
    <w:next w:val="840"/>
    <w:link w:val="839"/>
    <w:qFormat/>
    <w:rPr>
      <w:rFonts w:ascii="宋体" w:hAnsi="Courier New" w:cs="Courier New"/>
      <w:sz w:val="21"/>
      <w:szCs w:val="21"/>
    </w:rPr>
  </w:style>
  <w:style w:type="paragraph" w:styleId="841">
    <w:name w:val="目录 811"/>
    <w:basedOn w:val="760"/>
    <w:next w:val="760"/>
    <w:link w:val="760"/>
    <w:uiPriority w:val="39"/>
    <w:unhideWhenUsed/>
    <w:qFormat/>
    <w:pPr>
      <w:ind w:left="1984"/>
      <w:spacing w:after="57"/>
    </w:pPr>
  </w:style>
  <w:style w:type="paragraph" w:styleId="842">
    <w:name w:val="日期1"/>
    <w:basedOn w:val="760"/>
    <w:next w:val="760"/>
    <w:link w:val="843"/>
    <w:qFormat/>
    <w:rPr>
      <w:sz w:val="24"/>
      <w:szCs w:val="20"/>
    </w:rPr>
  </w:style>
  <w:style w:type="character" w:styleId="843">
    <w:name w:val="日期 Char"/>
    <w:next w:val="843"/>
    <w:link w:val="842"/>
    <w:qFormat/>
    <w:rPr>
      <w:sz w:val="24"/>
    </w:rPr>
  </w:style>
  <w:style w:type="paragraph" w:styleId="844">
    <w:name w:val="尾注文本1"/>
    <w:basedOn w:val="760"/>
    <w:next w:val="844"/>
    <w:link w:val="845"/>
    <w:uiPriority w:val="99"/>
    <w:unhideWhenUsed/>
    <w:qFormat/>
    <w:rPr>
      <w:sz w:val="20"/>
      <w:szCs w:val="20"/>
    </w:rPr>
  </w:style>
  <w:style w:type="character" w:styleId="845">
    <w:name w:val="尾注文本 Char"/>
    <w:next w:val="845"/>
    <w:link w:val="844"/>
    <w:uiPriority w:val="99"/>
    <w:qFormat/>
    <w:rPr>
      <w:sz w:val="20"/>
    </w:rPr>
  </w:style>
  <w:style w:type="paragraph" w:styleId="846">
    <w:name w:val="批注框文本1"/>
    <w:basedOn w:val="760"/>
    <w:next w:val="846"/>
    <w:link w:val="847"/>
    <w:qFormat/>
    <w:rPr>
      <w:sz w:val="18"/>
      <w:szCs w:val="18"/>
    </w:rPr>
  </w:style>
  <w:style w:type="character" w:styleId="847">
    <w:name w:val="批注框文本 Char"/>
    <w:next w:val="847"/>
    <w:link w:val="846"/>
    <w:qFormat/>
    <w:rPr>
      <w:sz w:val="18"/>
      <w:szCs w:val="18"/>
    </w:rPr>
  </w:style>
  <w:style w:type="paragraph" w:styleId="848">
    <w:name w:val="页脚1"/>
    <w:basedOn w:val="760"/>
    <w:next w:val="848"/>
    <w:link w:val="849"/>
    <w:uiPriority w:val="99"/>
    <w:qFormat/>
    <w:pPr>
      <w:jc w:val="left"/>
      <w:tabs>
        <w:tab w:val="center" w:pos="4153" w:leader="none"/>
        <w:tab w:val="right" w:pos="8306" w:leader="none"/>
      </w:tabs>
    </w:pPr>
    <w:rPr>
      <w:sz w:val="18"/>
      <w:szCs w:val="18"/>
    </w:rPr>
  </w:style>
  <w:style w:type="character" w:styleId="849">
    <w:name w:val="页脚 Char1"/>
    <w:next w:val="849"/>
    <w:link w:val="848"/>
    <w:uiPriority w:val="99"/>
    <w:qFormat/>
    <w:rPr>
      <w:sz w:val="18"/>
      <w:szCs w:val="18"/>
    </w:rPr>
  </w:style>
  <w:style w:type="paragraph" w:styleId="850">
    <w:name w:val="页眉1"/>
    <w:basedOn w:val="760"/>
    <w:next w:val="850"/>
    <w:link w:val="851"/>
    <w:uiPriority w:val="99"/>
    <w:qFormat/>
    <w:pPr>
      <w:jc w:val="center"/>
      <w:tabs>
        <w:tab w:val="center" w:pos="4153" w:leader="none"/>
        <w:tab w:val="right" w:pos="8306" w:leader="none"/>
      </w:tabs>
      <w:pBdr>
        <w:bottom w:val="single" w:color="000000" w:sz="6" w:space="1"/>
      </w:pBdr>
    </w:pPr>
    <w:rPr>
      <w:sz w:val="18"/>
      <w:szCs w:val="18"/>
    </w:rPr>
  </w:style>
  <w:style w:type="character" w:styleId="851">
    <w:name w:val="页眉 Char"/>
    <w:next w:val="851"/>
    <w:link w:val="850"/>
    <w:uiPriority w:val="99"/>
    <w:qFormat/>
    <w:rPr>
      <w:sz w:val="18"/>
      <w:szCs w:val="18"/>
    </w:rPr>
  </w:style>
  <w:style w:type="paragraph" w:styleId="852">
    <w:name w:val="目录 111"/>
    <w:basedOn w:val="760"/>
    <w:next w:val="760"/>
    <w:link w:val="760"/>
    <w:uiPriority w:val="39"/>
    <w:unhideWhenUsed/>
    <w:qFormat/>
    <w:pPr>
      <w:spacing w:after="57"/>
    </w:pPr>
  </w:style>
  <w:style w:type="paragraph" w:styleId="853">
    <w:name w:val="目录 411"/>
    <w:basedOn w:val="760"/>
    <w:next w:val="760"/>
    <w:link w:val="760"/>
    <w:uiPriority w:val="39"/>
    <w:unhideWhenUsed/>
    <w:qFormat/>
    <w:pPr>
      <w:ind w:left="850"/>
      <w:spacing w:after="57"/>
    </w:pPr>
  </w:style>
  <w:style w:type="paragraph" w:styleId="854">
    <w:name w:val="副标题1"/>
    <w:basedOn w:val="760"/>
    <w:next w:val="760"/>
    <w:link w:val="855"/>
    <w:uiPriority w:val="11"/>
    <w:qFormat/>
    <w:pPr>
      <w:spacing w:before="200" w:after="200"/>
    </w:pPr>
    <w:rPr>
      <w:sz w:val="24"/>
    </w:rPr>
  </w:style>
  <w:style w:type="character" w:styleId="855">
    <w:name w:val="副标题 Char"/>
    <w:next w:val="855"/>
    <w:link w:val="854"/>
    <w:uiPriority w:val="11"/>
    <w:qFormat/>
    <w:rPr>
      <w:sz w:val="24"/>
      <w:szCs w:val="24"/>
    </w:rPr>
  </w:style>
  <w:style w:type="paragraph" w:styleId="856">
    <w:name w:val="脚注文本1"/>
    <w:basedOn w:val="760"/>
    <w:next w:val="856"/>
    <w:link w:val="857"/>
    <w:uiPriority w:val="99"/>
    <w:unhideWhenUsed/>
    <w:qFormat/>
    <w:pPr>
      <w:spacing w:after="40"/>
    </w:pPr>
    <w:rPr>
      <w:sz w:val="18"/>
      <w:szCs w:val="20"/>
    </w:rPr>
  </w:style>
  <w:style w:type="character" w:styleId="857">
    <w:name w:val="脚注文本 Char"/>
    <w:next w:val="857"/>
    <w:link w:val="856"/>
    <w:uiPriority w:val="99"/>
    <w:qFormat/>
    <w:rPr>
      <w:sz w:val="18"/>
    </w:rPr>
  </w:style>
  <w:style w:type="paragraph" w:styleId="858">
    <w:name w:val="目录 611"/>
    <w:basedOn w:val="760"/>
    <w:next w:val="760"/>
    <w:link w:val="760"/>
    <w:uiPriority w:val="39"/>
    <w:unhideWhenUsed/>
    <w:qFormat/>
    <w:pPr>
      <w:ind w:left="1417"/>
      <w:spacing w:after="57"/>
    </w:pPr>
  </w:style>
  <w:style w:type="paragraph" w:styleId="859">
    <w:name w:val="图表目录1"/>
    <w:basedOn w:val="760"/>
    <w:next w:val="760"/>
    <w:link w:val="760"/>
    <w:uiPriority w:val="99"/>
    <w:unhideWhenUsed/>
    <w:qFormat/>
  </w:style>
  <w:style w:type="paragraph" w:styleId="860">
    <w:name w:val="目录 211"/>
    <w:basedOn w:val="760"/>
    <w:next w:val="760"/>
    <w:link w:val="760"/>
    <w:uiPriority w:val="99"/>
    <w:semiHidden/>
    <w:qFormat/>
    <w:pPr>
      <w:ind w:left="420"/>
    </w:pPr>
    <w:rPr>
      <w:rFonts w:eastAsia="楷体_GB2312"/>
      <w:sz w:val="26"/>
      <w:szCs w:val="26"/>
    </w:rPr>
  </w:style>
  <w:style w:type="paragraph" w:styleId="861">
    <w:name w:val="目录 911"/>
    <w:basedOn w:val="760"/>
    <w:next w:val="760"/>
    <w:link w:val="760"/>
    <w:uiPriority w:val="39"/>
    <w:unhideWhenUsed/>
    <w:qFormat/>
    <w:pPr>
      <w:ind w:left="2268"/>
      <w:spacing w:after="57"/>
    </w:pPr>
  </w:style>
  <w:style w:type="paragraph" w:styleId="862">
    <w:name w:val="正文文本 21"/>
    <w:basedOn w:val="760"/>
    <w:next w:val="862"/>
    <w:link w:val="863"/>
    <w:qFormat/>
    <w:pPr>
      <w:spacing w:after="120" w:line="480" w:lineRule="auto"/>
    </w:pPr>
    <w:rPr>
      <w:rFonts w:ascii="Calibri" w:hAnsi="Calibri"/>
    </w:rPr>
  </w:style>
  <w:style w:type="character" w:styleId="863">
    <w:name w:val="正文文本 2 Char"/>
    <w:next w:val="863"/>
    <w:link w:val="862"/>
    <w:qFormat/>
    <w:rPr>
      <w:rFonts w:ascii="Calibri" w:hAnsi="Calibri"/>
      <w:sz w:val="21"/>
      <w:szCs w:val="24"/>
    </w:rPr>
  </w:style>
  <w:style w:type="paragraph" w:styleId="864">
    <w:name w:val="普通(网站)1"/>
    <w:basedOn w:val="760"/>
    <w:next w:val="864"/>
    <w:link w:val="760"/>
    <w:uiPriority w:val="99"/>
    <w:qFormat/>
    <w:pPr>
      <w:jc w:val="left"/>
      <w:spacing w:before="100" w:beforeAutospacing="1" w:after="100" w:afterAutospacing="1"/>
      <w:widowControl/>
    </w:pPr>
    <w:rPr>
      <w:sz w:val="24"/>
    </w:rPr>
  </w:style>
  <w:style w:type="paragraph" w:styleId="865">
    <w:name w:val="标题1"/>
    <w:basedOn w:val="760"/>
    <w:next w:val="760"/>
    <w:link w:val="866"/>
    <w:qFormat/>
    <w:pPr>
      <w:jc w:val="center"/>
      <w:spacing w:before="240" w:after="60" w:line="360" w:lineRule="auto"/>
      <w:outlineLvl w:val="0"/>
    </w:pPr>
    <w:rPr>
      <w:rFonts w:ascii="汉仪帅线体简" w:hAnsi="汉仪帅线体简"/>
      <w:b/>
      <w:bCs/>
      <w:sz w:val="32"/>
      <w:szCs w:val="32"/>
    </w:rPr>
  </w:style>
  <w:style w:type="character" w:styleId="866">
    <w:name w:val="标题 Char"/>
    <w:next w:val="866"/>
    <w:link w:val="865"/>
    <w:qFormat/>
    <w:rPr>
      <w:rFonts w:ascii="汉仪帅线体简" w:hAnsi="汉仪帅线体简" w:eastAsia="宋体" w:cs="Times New Roman"/>
      <w:b/>
      <w:bCs/>
      <w:sz w:val="32"/>
      <w:szCs w:val="32"/>
    </w:rPr>
  </w:style>
  <w:style w:type="paragraph" w:styleId="867">
    <w:name w:val="批注主题1"/>
    <w:basedOn w:val="832"/>
    <w:next w:val="832"/>
    <w:link w:val="868"/>
    <w:qFormat/>
    <w:rPr>
      <w:b/>
      <w:bCs/>
    </w:rPr>
  </w:style>
  <w:style w:type="character" w:styleId="868">
    <w:name w:val="批注主题 Char"/>
    <w:next w:val="868"/>
    <w:link w:val="867"/>
    <w:qFormat/>
    <w:rPr>
      <w:b/>
      <w:bCs/>
      <w:sz w:val="21"/>
      <w:szCs w:val="24"/>
    </w:rPr>
  </w:style>
  <w:style w:type="table" w:styleId="869">
    <w:name w:val="网格型1"/>
    <w:basedOn w:val="824"/>
    <w:next w:val="869"/>
    <w:link w:val="760"/>
    <w:qFormat/>
    <w:pPr>
      <w:jc w:val="both"/>
      <w:widowControl w:val="off"/>
    </w:pPr>
    <w:tblPr/>
  </w:style>
  <w:style w:type="character" w:styleId="870">
    <w:name w:val="要点1"/>
    <w:next w:val="870"/>
    <w:link w:val="760"/>
    <w:qFormat/>
    <w:rPr>
      <w:b/>
      <w:bCs/>
    </w:rPr>
  </w:style>
  <w:style w:type="character" w:styleId="871">
    <w:name w:val="尾注引用1"/>
    <w:next w:val="871"/>
    <w:link w:val="760"/>
    <w:uiPriority w:val="99"/>
    <w:unhideWhenUsed/>
    <w:qFormat/>
    <w:rPr>
      <w:vertAlign w:val="superscript"/>
    </w:rPr>
  </w:style>
  <w:style w:type="character" w:styleId="872">
    <w:name w:val="页码1"/>
    <w:next w:val="872"/>
    <w:link w:val="760"/>
    <w:qFormat/>
  </w:style>
  <w:style w:type="character" w:styleId="873">
    <w:name w:val="强调1"/>
    <w:next w:val="873"/>
    <w:link w:val="760"/>
    <w:qFormat/>
    <w:rPr>
      <w:i/>
      <w:iCs/>
    </w:rPr>
  </w:style>
  <w:style w:type="character" w:styleId="874">
    <w:name w:val="超链接1"/>
    <w:next w:val="874"/>
    <w:link w:val="760"/>
    <w:uiPriority w:val="99"/>
    <w:qFormat/>
    <w:rPr>
      <w:color w:val="000000"/>
      <w:u w:val="none"/>
    </w:rPr>
  </w:style>
  <w:style w:type="character" w:styleId="875">
    <w:name w:val="批注引用1"/>
    <w:next w:val="875"/>
    <w:link w:val="760"/>
    <w:qFormat/>
    <w:rPr>
      <w:sz w:val="21"/>
      <w:szCs w:val="21"/>
    </w:rPr>
  </w:style>
  <w:style w:type="character" w:styleId="876">
    <w:name w:val="脚注引用1"/>
    <w:next w:val="876"/>
    <w:link w:val="760"/>
    <w:uiPriority w:val="99"/>
    <w:unhideWhenUsed/>
    <w:qFormat/>
    <w:rPr>
      <w:vertAlign w:val="superscript"/>
    </w:rPr>
  </w:style>
  <w:style w:type="character" w:styleId="877">
    <w:name w:val="Heading 5 Char"/>
    <w:next w:val="877"/>
    <w:link w:val="760"/>
    <w:uiPriority w:val="9"/>
    <w:qFormat/>
    <w:rPr>
      <w:rFonts w:ascii="Arial" w:hAnsi="Arial" w:eastAsia="Arial" w:cs="Arial"/>
      <w:b/>
      <w:bCs/>
      <w:sz w:val="24"/>
      <w:szCs w:val="24"/>
    </w:rPr>
  </w:style>
  <w:style w:type="character" w:styleId="878">
    <w:name w:val="Heading 7 Char"/>
    <w:next w:val="878"/>
    <w:link w:val="760"/>
    <w:uiPriority w:val="9"/>
    <w:qFormat/>
    <w:rPr>
      <w:rFonts w:ascii="Arial" w:hAnsi="Arial" w:eastAsia="Arial" w:cs="Arial"/>
      <w:b/>
      <w:bCs/>
      <w:i/>
      <w:iCs/>
      <w:sz w:val="22"/>
      <w:szCs w:val="22"/>
    </w:rPr>
  </w:style>
  <w:style w:type="character" w:styleId="879">
    <w:name w:val="Heading 9 Char"/>
    <w:next w:val="879"/>
    <w:link w:val="760"/>
    <w:uiPriority w:val="9"/>
    <w:qFormat/>
    <w:rPr>
      <w:rFonts w:ascii="Arial" w:hAnsi="Arial" w:eastAsia="Arial" w:cs="Arial"/>
      <w:i/>
      <w:iCs/>
      <w:sz w:val="21"/>
      <w:szCs w:val="21"/>
    </w:rPr>
  </w:style>
  <w:style w:type="character" w:styleId="880">
    <w:name w:val="Subtitle Char"/>
    <w:next w:val="880"/>
    <w:link w:val="760"/>
    <w:uiPriority w:val="11"/>
    <w:qFormat/>
    <w:rPr>
      <w:sz w:val="24"/>
      <w:szCs w:val="24"/>
    </w:rPr>
  </w:style>
  <w:style w:type="character" w:styleId="881">
    <w:name w:val="Quote Char"/>
    <w:next w:val="881"/>
    <w:link w:val="760"/>
    <w:uiPriority w:val="29"/>
    <w:qFormat/>
    <w:rPr>
      <w:i/>
    </w:rPr>
  </w:style>
  <w:style w:type="character" w:styleId="882">
    <w:name w:val="Intense Quote Char"/>
    <w:next w:val="882"/>
    <w:link w:val="760"/>
    <w:uiPriority w:val="30"/>
    <w:qFormat/>
    <w:rPr>
      <w:i/>
    </w:rPr>
  </w:style>
  <w:style w:type="table" w:styleId="883">
    <w:name w:val="Plain Table 1"/>
    <w:basedOn w:val="824"/>
    <w:next w:val="883"/>
    <w:link w:val="760"/>
    <w:uiPriority w:val="59"/>
    <w:qFormat/>
    <w:pPr>
      <w:spacing w:after="0" w:line="240" w:lineRule="auto"/>
    </w:pPr>
    <w:tblPr/>
  </w:style>
  <w:style w:type="table" w:styleId="884">
    <w:name w:val="Plain Table 2"/>
    <w:basedOn w:val="824"/>
    <w:next w:val="884"/>
    <w:link w:val="760"/>
    <w:uiPriority w:val="59"/>
    <w:qFormat/>
    <w:pPr>
      <w:spacing w:after="0" w:line="240" w:lineRule="auto"/>
    </w:pPr>
    <w:tblPr/>
  </w:style>
  <w:style w:type="table" w:styleId="885">
    <w:name w:val="Plain Table 3"/>
    <w:basedOn w:val="824"/>
    <w:next w:val="885"/>
    <w:link w:val="760"/>
    <w:uiPriority w:val="99"/>
    <w:qFormat/>
    <w:pPr>
      <w:spacing w:after="0" w:line="240" w:lineRule="auto"/>
    </w:pPr>
    <w:tblPr/>
  </w:style>
  <w:style w:type="table" w:styleId="886">
    <w:name w:val="Plain Table 4"/>
    <w:basedOn w:val="824"/>
    <w:next w:val="886"/>
    <w:link w:val="760"/>
    <w:uiPriority w:val="99"/>
    <w:qFormat/>
    <w:pPr>
      <w:spacing w:after="0" w:line="240" w:lineRule="auto"/>
    </w:pPr>
    <w:tblPr/>
  </w:style>
  <w:style w:type="table" w:styleId="887">
    <w:name w:val="Plain Table 5"/>
    <w:basedOn w:val="824"/>
    <w:next w:val="887"/>
    <w:link w:val="760"/>
    <w:uiPriority w:val="99"/>
    <w:qFormat/>
    <w:tblPr/>
  </w:style>
  <w:style w:type="table" w:styleId="888">
    <w:name w:val="Grid Table 1 Light"/>
    <w:basedOn w:val="824"/>
    <w:next w:val="888"/>
    <w:link w:val="760"/>
    <w:uiPriority w:val="99"/>
    <w:qFormat/>
    <w:pPr>
      <w:spacing w:after="0" w:line="240" w:lineRule="auto"/>
    </w:pPr>
    <w:tblPr/>
  </w:style>
  <w:style w:type="table" w:styleId="889">
    <w:name w:val="Grid Table 2"/>
    <w:basedOn w:val="824"/>
    <w:next w:val="889"/>
    <w:link w:val="760"/>
    <w:uiPriority w:val="99"/>
    <w:qFormat/>
    <w:pPr>
      <w:spacing w:after="0" w:line="240" w:lineRule="auto"/>
    </w:pPr>
    <w:tblPr/>
  </w:style>
  <w:style w:type="table" w:styleId="890">
    <w:name w:val="Grid Table 3"/>
    <w:basedOn w:val="824"/>
    <w:next w:val="890"/>
    <w:link w:val="760"/>
    <w:uiPriority w:val="99"/>
    <w:qFormat/>
    <w:tblPr/>
  </w:style>
  <w:style w:type="table" w:styleId="891">
    <w:name w:val="Grid Table 4"/>
    <w:basedOn w:val="824"/>
    <w:next w:val="891"/>
    <w:link w:val="760"/>
    <w:uiPriority w:val="59"/>
    <w:qFormat/>
    <w:pPr>
      <w:spacing w:after="0" w:line="240" w:lineRule="auto"/>
    </w:pPr>
    <w:tblPr/>
  </w:style>
  <w:style w:type="table" w:styleId="892">
    <w:name w:val="Grid Table 5 Dark"/>
    <w:basedOn w:val="824"/>
    <w:next w:val="892"/>
    <w:link w:val="760"/>
    <w:uiPriority w:val="99"/>
    <w:qFormat/>
    <w:pPr>
      <w:spacing w:after="0" w:line="240" w:lineRule="auto"/>
    </w:pPr>
    <w:tblPr/>
  </w:style>
  <w:style w:type="table" w:styleId="893">
    <w:name w:val="Grid Table 6 Colorful"/>
    <w:basedOn w:val="824"/>
    <w:next w:val="893"/>
    <w:link w:val="760"/>
    <w:uiPriority w:val="99"/>
    <w:qFormat/>
    <w:pPr>
      <w:spacing w:after="0" w:line="240" w:lineRule="auto"/>
    </w:pPr>
    <w:tblPr/>
  </w:style>
  <w:style w:type="table" w:styleId="894">
    <w:name w:val="Grid Table 7 Colorful"/>
    <w:basedOn w:val="824"/>
    <w:next w:val="894"/>
    <w:link w:val="760"/>
    <w:uiPriority w:val="99"/>
    <w:qFormat/>
    <w:tblPr/>
  </w:style>
  <w:style w:type="table" w:styleId="895">
    <w:name w:val="List Table 1 Light"/>
    <w:basedOn w:val="824"/>
    <w:next w:val="895"/>
    <w:link w:val="760"/>
    <w:uiPriority w:val="99"/>
    <w:qFormat/>
    <w:pPr>
      <w:spacing w:after="0" w:line="240" w:lineRule="auto"/>
    </w:pPr>
    <w:tblPr/>
  </w:style>
  <w:style w:type="table" w:styleId="896">
    <w:name w:val="List Table 2"/>
    <w:basedOn w:val="824"/>
    <w:next w:val="896"/>
    <w:link w:val="760"/>
    <w:uiPriority w:val="99"/>
    <w:qFormat/>
    <w:pPr>
      <w:spacing w:after="0" w:line="240" w:lineRule="auto"/>
    </w:pPr>
    <w:tblPr/>
  </w:style>
  <w:style w:type="table" w:styleId="897">
    <w:name w:val="List Table 3"/>
    <w:basedOn w:val="824"/>
    <w:next w:val="897"/>
    <w:link w:val="760"/>
    <w:uiPriority w:val="99"/>
    <w:qFormat/>
    <w:pPr>
      <w:spacing w:after="0" w:line="240" w:lineRule="auto"/>
    </w:pPr>
    <w:tblPr/>
  </w:style>
  <w:style w:type="table" w:styleId="898">
    <w:name w:val="List Table 4"/>
    <w:basedOn w:val="824"/>
    <w:next w:val="898"/>
    <w:link w:val="760"/>
    <w:uiPriority w:val="99"/>
    <w:qFormat/>
    <w:pPr>
      <w:spacing w:after="0" w:line="240" w:lineRule="auto"/>
    </w:pPr>
    <w:tblPr/>
  </w:style>
  <w:style w:type="table" w:styleId="899">
    <w:name w:val="List Table 5 Dark"/>
    <w:basedOn w:val="824"/>
    <w:next w:val="899"/>
    <w:link w:val="760"/>
    <w:uiPriority w:val="99"/>
    <w:qFormat/>
    <w:pPr>
      <w:spacing w:after="0" w:line="240" w:lineRule="auto"/>
    </w:pPr>
    <w:tblPr/>
  </w:style>
  <w:style w:type="table" w:styleId="900">
    <w:name w:val="List Table 6 Colorful"/>
    <w:basedOn w:val="824"/>
    <w:next w:val="900"/>
    <w:link w:val="760"/>
    <w:uiPriority w:val="99"/>
    <w:qFormat/>
    <w:pPr>
      <w:spacing w:after="0" w:line="240" w:lineRule="auto"/>
    </w:pPr>
    <w:tblPr/>
  </w:style>
  <w:style w:type="table" w:styleId="901">
    <w:name w:val="List Table 7 Colorful"/>
    <w:basedOn w:val="824"/>
    <w:next w:val="901"/>
    <w:link w:val="760"/>
    <w:uiPriority w:val="99"/>
    <w:qFormat/>
    <w:tblPr/>
  </w:style>
  <w:style w:type="character" w:styleId="902">
    <w:name w:val="Footnote Text Char"/>
    <w:next w:val="902"/>
    <w:link w:val="760"/>
    <w:uiPriority w:val="99"/>
    <w:qFormat/>
    <w:rPr>
      <w:sz w:val="18"/>
    </w:rPr>
  </w:style>
  <w:style w:type="character" w:styleId="903">
    <w:name w:val="Endnote Text Char"/>
    <w:next w:val="903"/>
    <w:link w:val="760"/>
    <w:uiPriority w:val="99"/>
    <w:qFormat/>
    <w:rPr>
      <w:sz w:val="20"/>
    </w:rPr>
  </w:style>
  <w:style w:type="paragraph" w:styleId="904">
    <w:name w:val="TOC 标题1"/>
    <w:next w:val="904"/>
    <w:link w:val="760"/>
    <w:uiPriority w:val="39"/>
    <w:unhideWhenUsed/>
    <w:qFormat/>
    <w:rPr>
      <w:lang w:eastAsia="zh-CN"/>
    </w:rPr>
  </w:style>
  <w:style w:type="paragraph" w:styleId="905">
    <w:name w:val="首行缩进"/>
    <w:basedOn w:val="760"/>
    <w:next w:val="905"/>
    <w:link w:val="760"/>
    <w:qFormat/>
    <w:pPr>
      <w:spacing w:line="360" w:lineRule="auto"/>
    </w:pPr>
  </w:style>
  <w:style w:type="paragraph" w:styleId="906">
    <w:name w:val="正文文本1"/>
    <w:basedOn w:val="907"/>
    <w:next w:val="760"/>
    <w:link w:val="760"/>
    <w:qFormat/>
    <w:pPr>
      <w:spacing w:after="120"/>
    </w:pPr>
    <w:rPr>
      <w:sz w:val="28"/>
    </w:rPr>
  </w:style>
  <w:style w:type="paragraph" w:styleId="907">
    <w:name w:val="正文1"/>
    <w:next w:val="907"/>
    <w:link w:val="760"/>
    <w:qFormat/>
    <w:pPr>
      <w:jc w:val="both"/>
      <w:widowControl w:val="off"/>
    </w:pPr>
    <w:rPr>
      <w:rFonts w:ascii="Calibri" w:hAnsi="Calibri"/>
      <w:sz w:val="21"/>
      <w:szCs w:val="22"/>
      <w:lang w:eastAsia="zh-CN"/>
    </w:rPr>
  </w:style>
  <w:style w:type="character" w:styleId="908">
    <w:name w:val="Heading 1 Char"/>
    <w:next w:val="908"/>
    <w:link w:val="760"/>
    <w:uiPriority w:val="9"/>
    <w:qFormat/>
    <w:rPr>
      <w:rFonts w:ascii="Arial" w:hAnsi="Arial" w:eastAsia="Arial" w:cs="Arial"/>
      <w:sz w:val="40"/>
      <w:szCs w:val="40"/>
    </w:rPr>
  </w:style>
  <w:style w:type="character" w:styleId="909">
    <w:name w:val="Heading 2 Char"/>
    <w:next w:val="909"/>
    <w:link w:val="760"/>
    <w:uiPriority w:val="9"/>
    <w:qFormat/>
    <w:rPr>
      <w:rFonts w:ascii="Arial" w:hAnsi="Arial" w:eastAsia="Arial" w:cs="Arial"/>
      <w:sz w:val="34"/>
    </w:rPr>
  </w:style>
  <w:style w:type="character" w:styleId="910">
    <w:name w:val="Heading 3 Char"/>
    <w:next w:val="910"/>
    <w:link w:val="760"/>
    <w:uiPriority w:val="9"/>
    <w:qFormat/>
    <w:rPr>
      <w:rFonts w:ascii="Arial" w:hAnsi="Arial" w:eastAsia="Arial" w:cs="Arial"/>
      <w:sz w:val="30"/>
      <w:szCs w:val="30"/>
    </w:rPr>
  </w:style>
  <w:style w:type="character" w:styleId="911">
    <w:name w:val="Heading 4 Char"/>
    <w:next w:val="911"/>
    <w:link w:val="760"/>
    <w:uiPriority w:val="9"/>
    <w:qFormat/>
    <w:rPr>
      <w:rFonts w:ascii="Arial" w:hAnsi="Arial" w:eastAsia="Arial" w:cs="Arial"/>
      <w:b/>
      <w:bCs/>
      <w:sz w:val="26"/>
      <w:szCs w:val="26"/>
    </w:rPr>
  </w:style>
  <w:style w:type="character" w:styleId="912">
    <w:name w:val="Heading 6 Char"/>
    <w:next w:val="912"/>
    <w:link w:val="760"/>
    <w:uiPriority w:val="9"/>
    <w:qFormat/>
    <w:rPr>
      <w:rFonts w:ascii="Arial" w:hAnsi="Arial" w:eastAsia="Arial" w:cs="Arial"/>
      <w:b/>
      <w:bCs/>
      <w:sz w:val="22"/>
      <w:szCs w:val="22"/>
    </w:rPr>
  </w:style>
  <w:style w:type="character" w:styleId="913">
    <w:name w:val="Heading 8 Char"/>
    <w:next w:val="913"/>
    <w:link w:val="760"/>
    <w:uiPriority w:val="9"/>
    <w:qFormat/>
    <w:rPr>
      <w:rFonts w:ascii="Arial" w:hAnsi="Arial" w:eastAsia="Arial" w:cs="Arial"/>
      <w:i/>
      <w:iCs/>
      <w:sz w:val="22"/>
      <w:szCs w:val="22"/>
    </w:rPr>
  </w:style>
  <w:style w:type="character" w:styleId="914">
    <w:name w:val="Title Char"/>
    <w:next w:val="914"/>
    <w:link w:val="760"/>
    <w:uiPriority w:val="10"/>
    <w:qFormat/>
    <w:rPr>
      <w:sz w:val="48"/>
      <w:szCs w:val="48"/>
    </w:rPr>
  </w:style>
  <w:style w:type="paragraph" w:styleId="915">
    <w:name w:val="引用"/>
    <w:basedOn w:val="760"/>
    <w:next w:val="760"/>
    <w:link w:val="916"/>
    <w:uiPriority w:val="29"/>
    <w:qFormat/>
    <w:pPr>
      <w:ind w:left="720" w:right="720"/>
    </w:pPr>
    <w:rPr>
      <w:i/>
      <w:sz w:val="20"/>
      <w:szCs w:val="20"/>
    </w:rPr>
  </w:style>
  <w:style w:type="character" w:styleId="916">
    <w:name w:val="引用 Char"/>
    <w:next w:val="916"/>
    <w:link w:val="915"/>
    <w:uiPriority w:val="29"/>
    <w:qFormat/>
    <w:rPr>
      <w:i/>
    </w:rPr>
  </w:style>
  <w:style w:type="paragraph" w:styleId="917">
    <w:name w:val="明显引用"/>
    <w:basedOn w:val="760"/>
    <w:next w:val="760"/>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18">
    <w:name w:val="明显引用 Char"/>
    <w:next w:val="918"/>
    <w:link w:val="917"/>
    <w:uiPriority w:val="30"/>
    <w:qFormat/>
    <w:rPr>
      <w:i/>
    </w:rPr>
  </w:style>
  <w:style w:type="character" w:styleId="919">
    <w:name w:val="Header Char"/>
    <w:basedOn w:val="823"/>
    <w:next w:val="919"/>
    <w:link w:val="760"/>
    <w:uiPriority w:val="99"/>
    <w:qFormat/>
  </w:style>
  <w:style w:type="character" w:styleId="920">
    <w:name w:val="Footer Char"/>
    <w:basedOn w:val="823"/>
    <w:next w:val="920"/>
    <w:link w:val="760"/>
    <w:uiPriority w:val="99"/>
    <w:qFormat/>
  </w:style>
  <w:style w:type="character" w:styleId="921">
    <w:name w:val="Caption Char"/>
    <w:next w:val="921"/>
    <w:link w:val="760"/>
    <w:uiPriority w:val="99"/>
    <w:qFormat/>
  </w:style>
  <w:style w:type="table" w:styleId="922">
    <w:name w:val="Table Grid Light"/>
    <w:basedOn w:val="824"/>
    <w:next w:val="922"/>
    <w:link w:val="760"/>
    <w:uiPriority w:val="59"/>
    <w:qFormat/>
    <w:tblPr/>
  </w:style>
  <w:style w:type="table" w:styleId="923">
    <w:name w:val="无格式表格 11"/>
    <w:basedOn w:val="824"/>
    <w:next w:val="923"/>
    <w:link w:val="760"/>
    <w:uiPriority w:val="59"/>
    <w:qFormat/>
    <w:tblPr/>
  </w:style>
  <w:style w:type="table" w:styleId="924">
    <w:name w:val="无格式表格 21"/>
    <w:basedOn w:val="824"/>
    <w:next w:val="924"/>
    <w:link w:val="760"/>
    <w:uiPriority w:val="59"/>
    <w:qFormat/>
    <w:tblPr/>
  </w:style>
  <w:style w:type="table" w:styleId="925">
    <w:name w:val="无格式表格 31"/>
    <w:basedOn w:val="824"/>
    <w:next w:val="925"/>
    <w:link w:val="760"/>
    <w:uiPriority w:val="99"/>
    <w:qFormat/>
    <w:tblPr/>
  </w:style>
  <w:style w:type="table" w:styleId="926">
    <w:name w:val="无格式表格 41"/>
    <w:basedOn w:val="824"/>
    <w:next w:val="926"/>
    <w:link w:val="760"/>
    <w:uiPriority w:val="99"/>
    <w:qFormat/>
    <w:tblPr/>
  </w:style>
  <w:style w:type="table" w:styleId="927">
    <w:name w:val="无格式表格 51"/>
    <w:basedOn w:val="824"/>
    <w:next w:val="927"/>
    <w:link w:val="760"/>
    <w:uiPriority w:val="99"/>
    <w:qFormat/>
    <w:tblPr/>
  </w:style>
  <w:style w:type="table" w:styleId="928">
    <w:name w:val="网格表 1 浅色1"/>
    <w:basedOn w:val="824"/>
    <w:next w:val="928"/>
    <w:link w:val="760"/>
    <w:uiPriority w:val="99"/>
    <w:qFormat/>
    <w:tblPr/>
  </w:style>
  <w:style w:type="table" w:styleId="929">
    <w:name w:val="Grid Table 1 Light - Accent 1"/>
    <w:basedOn w:val="824"/>
    <w:next w:val="929"/>
    <w:link w:val="760"/>
    <w:uiPriority w:val="99"/>
    <w:qFormat/>
    <w:tblPr/>
  </w:style>
  <w:style w:type="table" w:styleId="930">
    <w:name w:val="Grid Table 1 Light - Accent 2"/>
    <w:basedOn w:val="824"/>
    <w:next w:val="930"/>
    <w:link w:val="760"/>
    <w:uiPriority w:val="99"/>
    <w:qFormat/>
    <w:tblPr/>
  </w:style>
  <w:style w:type="table" w:styleId="931">
    <w:name w:val="Grid Table 1 Light - Accent 3"/>
    <w:basedOn w:val="824"/>
    <w:next w:val="931"/>
    <w:link w:val="760"/>
    <w:uiPriority w:val="99"/>
    <w:qFormat/>
    <w:tblPr/>
  </w:style>
  <w:style w:type="table" w:styleId="932">
    <w:name w:val="Grid Table 1 Light - Accent 4"/>
    <w:basedOn w:val="824"/>
    <w:next w:val="932"/>
    <w:link w:val="760"/>
    <w:uiPriority w:val="99"/>
    <w:qFormat/>
    <w:tblPr/>
  </w:style>
  <w:style w:type="table" w:styleId="933">
    <w:name w:val="Grid Table 1 Light - Accent 5"/>
    <w:basedOn w:val="824"/>
    <w:next w:val="933"/>
    <w:link w:val="760"/>
    <w:uiPriority w:val="99"/>
    <w:qFormat/>
    <w:tblPr/>
  </w:style>
  <w:style w:type="table" w:styleId="934">
    <w:name w:val="Grid Table 1 Light - Accent 6"/>
    <w:basedOn w:val="824"/>
    <w:next w:val="934"/>
    <w:link w:val="760"/>
    <w:uiPriority w:val="99"/>
    <w:qFormat/>
    <w:tblPr/>
  </w:style>
  <w:style w:type="table" w:styleId="935">
    <w:name w:val="网格表 21"/>
    <w:basedOn w:val="824"/>
    <w:next w:val="935"/>
    <w:link w:val="760"/>
    <w:uiPriority w:val="99"/>
    <w:qFormat/>
    <w:tblPr/>
  </w:style>
  <w:style w:type="table" w:styleId="936">
    <w:name w:val="Grid Table 2 - Accent 1"/>
    <w:basedOn w:val="824"/>
    <w:next w:val="936"/>
    <w:link w:val="760"/>
    <w:uiPriority w:val="99"/>
    <w:qFormat/>
    <w:tblPr/>
  </w:style>
  <w:style w:type="table" w:styleId="937">
    <w:name w:val="Grid Table 2 - Accent 2"/>
    <w:basedOn w:val="824"/>
    <w:next w:val="937"/>
    <w:link w:val="760"/>
    <w:uiPriority w:val="99"/>
    <w:qFormat/>
    <w:tblPr/>
  </w:style>
  <w:style w:type="table" w:styleId="938">
    <w:name w:val="Grid Table 2 - Accent 3"/>
    <w:basedOn w:val="824"/>
    <w:next w:val="938"/>
    <w:link w:val="760"/>
    <w:uiPriority w:val="99"/>
    <w:qFormat/>
    <w:tblPr/>
  </w:style>
  <w:style w:type="table" w:styleId="939">
    <w:name w:val="Grid Table 2 - Accent 4"/>
    <w:basedOn w:val="824"/>
    <w:next w:val="939"/>
    <w:link w:val="760"/>
    <w:uiPriority w:val="99"/>
    <w:qFormat/>
    <w:tblPr/>
  </w:style>
  <w:style w:type="table" w:styleId="940">
    <w:name w:val="Grid Table 2 - Accent 5"/>
    <w:basedOn w:val="824"/>
    <w:next w:val="940"/>
    <w:link w:val="760"/>
    <w:uiPriority w:val="99"/>
    <w:qFormat/>
    <w:tblPr/>
  </w:style>
  <w:style w:type="table" w:styleId="941">
    <w:name w:val="Grid Table 2 - Accent 6"/>
    <w:basedOn w:val="824"/>
    <w:next w:val="941"/>
    <w:link w:val="760"/>
    <w:uiPriority w:val="99"/>
    <w:qFormat/>
    <w:tblPr/>
  </w:style>
  <w:style w:type="table" w:styleId="942">
    <w:name w:val="网格表 31"/>
    <w:basedOn w:val="824"/>
    <w:next w:val="942"/>
    <w:link w:val="760"/>
    <w:uiPriority w:val="99"/>
    <w:qFormat/>
    <w:tblPr/>
  </w:style>
  <w:style w:type="table" w:styleId="943">
    <w:name w:val="Grid Table 3 - Accent 1"/>
    <w:basedOn w:val="824"/>
    <w:next w:val="943"/>
    <w:link w:val="760"/>
    <w:uiPriority w:val="99"/>
    <w:qFormat/>
    <w:tblPr/>
  </w:style>
  <w:style w:type="table" w:styleId="944">
    <w:name w:val="Grid Table 3 - Accent 2"/>
    <w:basedOn w:val="824"/>
    <w:next w:val="944"/>
    <w:link w:val="760"/>
    <w:uiPriority w:val="99"/>
    <w:qFormat/>
    <w:tblPr/>
  </w:style>
  <w:style w:type="table" w:styleId="945">
    <w:name w:val="Grid Table 3 - Accent 3"/>
    <w:basedOn w:val="824"/>
    <w:next w:val="945"/>
    <w:link w:val="760"/>
    <w:uiPriority w:val="99"/>
    <w:qFormat/>
    <w:tblPr/>
  </w:style>
  <w:style w:type="table" w:styleId="946">
    <w:name w:val="Grid Table 3 - Accent 4"/>
    <w:basedOn w:val="824"/>
    <w:next w:val="946"/>
    <w:link w:val="760"/>
    <w:uiPriority w:val="99"/>
    <w:qFormat/>
    <w:tblPr/>
  </w:style>
  <w:style w:type="table" w:styleId="947">
    <w:name w:val="Grid Table 3 - Accent 5"/>
    <w:basedOn w:val="824"/>
    <w:next w:val="947"/>
    <w:link w:val="760"/>
    <w:uiPriority w:val="99"/>
    <w:qFormat/>
    <w:tblPr/>
  </w:style>
  <w:style w:type="table" w:styleId="948">
    <w:name w:val="Grid Table 3 - Accent 6"/>
    <w:basedOn w:val="824"/>
    <w:next w:val="948"/>
    <w:link w:val="760"/>
    <w:uiPriority w:val="99"/>
    <w:qFormat/>
    <w:tblPr/>
  </w:style>
  <w:style w:type="table" w:styleId="949">
    <w:name w:val="网格表 41"/>
    <w:basedOn w:val="824"/>
    <w:next w:val="949"/>
    <w:link w:val="760"/>
    <w:uiPriority w:val="59"/>
    <w:qFormat/>
    <w:tblPr/>
  </w:style>
  <w:style w:type="table" w:styleId="950">
    <w:name w:val="Grid Table 4 - Accent 1"/>
    <w:basedOn w:val="824"/>
    <w:next w:val="950"/>
    <w:link w:val="760"/>
    <w:uiPriority w:val="59"/>
    <w:qFormat/>
    <w:tblPr/>
  </w:style>
  <w:style w:type="table" w:styleId="951">
    <w:name w:val="Grid Table 4 - Accent 2"/>
    <w:basedOn w:val="824"/>
    <w:next w:val="951"/>
    <w:link w:val="760"/>
    <w:uiPriority w:val="59"/>
    <w:qFormat/>
    <w:tblPr/>
  </w:style>
  <w:style w:type="table" w:styleId="952">
    <w:name w:val="Grid Table 4 - Accent 3"/>
    <w:basedOn w:val="824"/>
    <w:next w:val="952"/>
    <w:link w:val="760"/>
    <w:uiPriority w:val="59"/>
    <w:qFormat/>
    <w:tblPr/>
  </w:style>
  <w:style w:type="table" w:styleId="953">
    <w:name w:val="Grid Table 4 - Accent 4"/>
    <w:basedOn w:val="824"/>
    <w:next w:val="953"/>
    <w:link w:val="760"/>
    <w:uiPriority w:val="59"/>
    <w:qFormat/>
    <w:tblPr/>
  </w:style>
  <w:style w:type="table" w:styleId="954">
    <w:name w:val="Grid Table 4 - Accent 5"/>
    <w:basedOn w:val="824"/>
    <w:next w:val="954"/>
    <w:link w:val="760"/>
    <w:uiPriority w:val="59"/>
    <w:qFormat/>
    <w:tblPr/>
  </w:style>
  <w:style w:type="table" w:styleId="955">
    <w:name w:val="Grid Table 4 - Accent 6"/>
    <w:basedOn w:val="824"/>
    <w:next w:val="955"/>
    <w:link w:val="760"/>
    <w:uiPriority w:val="59"/>
    <w:qFormat/>
    <w:tblPr/>
  </w:style>
  <w:style w:type="table" w:styleId="956">
    <w:name w:val="网格表 5 深色1"/>
    <w:basedOn w:val="824"/>
    <w:next w:val="956"/>
    <w:link w:val="760"/>
    <w:uiPriority w:val="99"/>
    <w:qFormat/>
    <w:tblPr/>
  </w:style>
  <w:style w:type="table" w:styleId="957">
    <w:name w:val="Grid Table 5 Dark- Accent 1"/>
    <w:basedOn w:val="824"/>
    <w:next w:val="957"/>
    <w:link w:val="760"/>
    <w:uiPriority w:val="99"/>
    <w:qFormat/>
    <w:tblPr/>
  </w:style>
  <w:style w:type="table" w:styleId="958">
    <w:name w:val="Grid Table 5 Dark - Accent 2"/>
    <w:basedOn w:val="824"/>
    <w:next w:val="958"/>
    <w:link w:val="760"/>
    <w:uiPriority w:val="99"/>
    <w:qFormat/>
    <w:tblPr/>
  </w:style>
  <w:style w:type="table" w:styleId="959">
    <w:name w:val="Grid Table 5 Dark - Accent 3"/>
    <w:basedOn w:val="824"/>
    <w:next w:val="959"/>
    <w:link w:val="760"/>
    <w:uiPriority w:val="99"/>
    <w:qFormat/>
    <w:tblPr/>
  </w:style>
  <w:style w:type="table" w:styleId="960">
    <w:name w:val="Grid Table 5 Dark- Accent 4"/>
    <w:basedOn w:val="824"/>
    <w:next w:val="960"/>
    <w:link w:val="760"/>
    <w:uiPriority w:val="99"/>
    <w:qFormat/>
    <w:tblPr/>
  </w:style>
  <w:style w:type="table" w:styleId="961">
    <w:name w:val="Grid Table 5 Dark - Accent 5"/>
    <w:basedOn w:val="824"/>
    <w:next w:val="961"/>
    <w:link w:val="760"/>
    <w:uiPriority w:val="99"/>
    <w:qFormat/>
    <w:tblPr/>
  </w:style>
  <w:style w:type="table" w:styleId="962">
    <w:name w:val="Grid Table 5 Dark - Accent 6"/>
    <w:basedOn w:val="824"/>
    <w:next w:val="962"/>
    <w:link w:val="760"/>
    <w:uiPriority w:val="99"/>
    <w:qFormat/>
    <w:tblPr/>
  </w:style>
  <w:style w:type="table" w:styleId="963">
    <w:name w:val="网格表 6 彩色1"/>
    <w:basedOn w:val="824"/>
    <w:next w:val="963"/>
    <w:link w:val="760"/>
    <w:uiPriority w:val="99"/>
    <w:qFormat/>
    <w:tblPr/>
  </w:style>
  <w:style w:type="table" w:styleId="964">
    <w:name w:val="Grid Table 6 Colorful - Accent 1"/>
    <w:basedOn w:val="824"/>
    <w:next w:val="964"/>
    <w:link w:val="760"/>
    <w:uiPriority w:val="99"/>
    <w:qFormat/>
    <w:tblPr/>
  </w:style>
  <w:style w:type="table" w:styleId="965">
    <w:name w:val="Grid Table 6 Colorful - Accent 2"/>
    <w:basedOn w:val="824"/>
    <w:next w:val="965"/>
    <w:link w:val="760"/>
    <w:uiPriority w:val="99"/>
    <w:qFormat/>
    <w:tblPr/>
  </w:style>
  <w:style w:type="table" w:styleId="966">
    <w:name w:val="Grid Table 6 Colorful - Accent 3"/>
    <w:basedOn w:val="824"/>
    <w:next w:val="966"/>
    <w:link w:val="760"/>
    <w:uiPriority w:val="99"/>
    <w:qFormat/>
    <w:tblPr/>
  </w:style>
  <w:style w:type="table" w:styleId="967">
    <w:name w:val="Grid Table 6 Colorful - Accent 4"/>
    <w:basedOn w:val="824"/>
    <w:next w:val="967"/>
    <w:link w:val="760"/>
    <w:uiPriority w:val="99"/>
    <w:qFormat/>
    <w:tblPr/>
  </w:style>
  <w:style w:type="table" w:styleId="968">
    <w:name w:val="Grid Table 6 Colorful - Accent 5"/>
    <w:basedOn w:val="824"/>
    <w:next w:val="968"/>
    <w:link w:val="760"/>
    <w:uiPriority w:val="99"/>
    <w:qFormat/>
    <w:tblPr/>
  </w:style>
  <w:style w:type="table" w:styleId="969">
    <w:name w:val="Grid Table 6 Colorful - Accent 6"/>
    <w:basedOn w:val="824"/>
    <w:next w:val="969"/>
    <w:link w:val="760"/>
    <w:uiPriority w:val="99"/>
    <w:qFormat/>
    <w:tblPr/>
  </w:style>
  <w:style w:type="table" w:styleId="970">
    <w:name w:val="网格表 7 彩色1"/>
    <w:basedOn w:val="824"/>
    <w:next w:val="970"/>
    <w:link w:val="760"/>
    <w:uiPriority w:val="99"/>
    <w:qFormat/>
    <w:tblPr/>
  </w:style>
  <w:style w:type="table" w:styleId="971">
    <w:name w:val="Grid Table 7 Colorful - Accent 1"/>
    <w:basedOn w:val="824"/>
    <w:next w:val="971"/>
    <w:link w:val="760"/>
    <w:uiPriority w:val="99"/>
    <w:qFormat/>
    <w:tblPr/>
  </w:style>
  <w:style w:type="table" w:styleId="972">
    <w:name w:val="Grid Table 7 Colorful - Accent 2"/>
    <w:basedOn w:val="824"/>
    <w:next w:val="972"/>
    <w:link w:val="760"/>
    <w:uiPriority w:val="99"/>
    <w:qFormat/>
    <w:tblPr/>
  </w:style>
  <w:style w:type="table" w:styleId="973">
    <w:name w:val="Grid Table 7 Colorful - Accent 3"/>
    <w:basedOn w:val="824"/>
    <w:next w:val="973"/>
    <w:link w:val="760"/>
    <w:uiPriority w:val="99"/>
    <w:qFormat/>
    <w:tblPr/>
  </w:style>
  <w:style w:type="table" w:styleId="974">
    <w:name w:val="Grid Table 7 Colorful - Accent 4"/>
    <w:basedOn w:val="824"/>
    <w:next w:val="974"/>
    <w:link w:val="760"/>
    <w:uiPriority w:val="99"/>
    <w:qFormat/>
    <w:tblPr/>
  </w:style>
  <w:style w:type="table" w:styleId="975">
    <w:name w:val="Grid Table 7 Colorful - Accent 5"/>
    <w:basedOn w:val="824"/>
    <w:next w:val="975"/>
    <w:link w:val="760"/>
    <w:uiPriority w:val="99"/>
    <w:qFormat/>
    <w:tblPr/>
  </w:style>
  <w:style w:type="table" w:styleId="976">
    <w:name w:val="Grid Table 7 Colorful - Accent 6"/>
    <w:basedOn w:val="824"/>
    <w:next w:val="976"/>
    <w:link w:val="760"/>
    <w:uiPriority w:val="99"/>
    <w:qFormat/>
    <w:tblPr/>
  </w:style>
  <w:style w:type="table" w:styleId="977">
    <w:name w:val="清单表 1 浅色1"/>
    <w:basedOn w:val="824"/>
    <w:next w:val="977"/>
    <w:link w:val="760"/>
    <w:uiPriority w:val="99"/>
    <w:qFormat/>
    <w:tblPr/>
  </w:style>
  <w:style w:type="table" w:styleId="978">
    <w:name w:val="List Table 1 Light - Accent 1"/>
    <w:basedOn w:val="824"/>
    <w:next w:val="978"/>
    <w:link w:val="760"/>
    <w:uiPriority w:val="99"/>
    <w:qFormat/>
    <w:tblPr/>
  </w:style>
  <w:style w:type="table" w:styleId="979">
    <w:name w:val="List Table 1 Light - Accent 2"/>
    <w:basedOn w:val="824"/>
    <w:next w:val="979"/>
    <w:link w:val="760"/>
    <w:uiPriority w:val="99"/>
    <w:qFormat/>
    <w:tblPr/>
  </w:style>
  <w:style w:type="table" w:styleId="980">
    <w:name w:val="List Table 1 Light - Accent 3"/>
    <w:basedOn w:val="824"/>
    <w:next w:val="980"/>
    <w:link w:val="760"/>
    <w:uiPriority w:val="99"/>
    <w:qFormat/>
    <w:tblPr/>
  </w:style>
  <w:style w:type="table" w:styleId="981">
    <w:name w:val="List Table 1 Light - Accent 4"/>
    <w:basedOn w:val="824"/>
    <w:next w:val="981"/>
    <w:link w:val="760"/>
    <w:uiPriority w:val="99"/>
    <w:qFormat/>
    <w:tblPr/>
  </w:style>
  <w:style w:type="table" w:styleId="982">
    <w:name w:val="List Table 1 Light - Accent 5"/>
    <w:basedOn w:val="824"/>
    <w:next w:val="982"/>
    <w:link w:val="760"/>
    <w:uiPriority w:val="99"/>
    <w:qFormat/>
    <w:tblPr/>
  </w:style>
  <w:style w:type="table" w:styleId="983">
    <w:name w:val="List Table 1 Light - Accent 6"/>
    <w:basedOn w:val="824"/>
    <w:next w:val="983"/>
    <w:link w:val="760"/>
    <w:uiPriority w:val="99"/>
    <w:qFormat/>
    <w:tblPr/>
  </w:style>
  <w:style w:type="table" w:styleId="984">
    <w:name w:val="清单表 21"/>
    <w:basedOn w:val="824"/>
    <w:next w:val="984"/>
    <w:link w:val="760"/>
    <w:uiPriority w:val="99"/>
    <w:qFormat/>
    <w:tblPr/>
  </w:style>
  <w:style w:type="table" w:styleId="985">
    <w:name w:val="List Table 2 - Accent 1"/>
    <w:basedOn w:val="824"/>
    <w:next w:val="985"/>
    <w:link w:val="760"/>
    <w:uiPriority w:val="99"/>
    <w:qFormat/>
    <w:tblPr/>
  </w:style>
  <w:style w:type="table" w:styleId="986">
    <w:name w:val="List Table 2 - Accent 2"/>
    <w:basedOn w:val="824"/>
    <w:next w:val="986"/>
    <w:link w:val="760"/>
    <w:uiPriority w:val="99"/>
    <w:qFormat/>
    <w:tblPr/>
  </w:style>
  <w:style w:type="table" w:styleId="987">
    <w:name w:val="List Table 2 - Accent 3"/>
    <w:basedOn w:val="824"/>
    <w:next w:val="987"/>
    <w:link w:val="760"/>
    <w:uiPriority w:val="99"/>
    <w:qFormat/>
    <w:tblPr/>
  </w:style>
  <w:style w:type="table" w:styleId="988">
    <w:name w:val="List Table 2 - Accent 4"/>
    <w:basedOn w:val="824"/>
    <w:next w:val="988"/>
    <w:link w:val="760"/>
    <w:uiPriority w:val="99"/>
    <w:qFormat/>
    <w:tblPr/>
  </w:style>
  <w:style w:type="table" w:styleId="989">
    <w:name w:val="List Table 2 - Accent 5"/>
    <w:basedOn w:val="824"/>
    <w:next w:val="989"/>
    <w:link w:val="760"/>
    <w:uiPriority w:val="99"/>
    <w:qFormat/>
    <w:tblPr/>
  </w:style>
  <w:style w:type="table" w:styleId="990">
    <w:name w:val="List Table 2 - Accent 6"/>
    <w:basedOn w:val="824"/>
    <w:next w:val="990"/>
    <w:link w:val="760"/>
    <w:uiPriority w:val="99"/>
    <w:qFormat/>
    <w:tblPr/>
  </w:style>
  <w:style w:type="table" w:styleId="991">
    <w:name w:val="清单表 31"/>
    <w:basedOn w:val="824"/>
    <w:next w:val="991"/>
    <w:link w:val="760"/>
    <w:uiPriority w:val="99"/>
    <w:qFormat/>
    <w:tblPr/>
  </w:style>
  <w:style w:type="table" w:styleId="992">
    <w:name w:val="List Table 3 - Accent 1"/>
    <w:basedOn w:val="824"/>
    <w:next w:val="992"/>
    <w:link w:val="760"/>
    <w:uiPriority w:val="99"/>
    <w:qFormat/>
    <w:tblPr/>
  </w:style>
  <w:style w:type="table" w:styleId="993">
    <w:name w:val="List Table 3 - Accent 2"/>
    <w:basedOn w:val="824"/>
    <w:next w:val="993"/>
    <w:link w:val="760"/>
    <w:uiPriority w:val="99"/>
    <w:qFormat/>
    <w:tblPr/>
  </w:style>
  <w:style w:type="table" w:styleId="994">
    <w:name w:val="List Table 3 - Accent 3"/>
    <w:basedOn w:val="824"/>
    <w:next w:val="994"/>
    <w:link w:val="760"/>
    <w:uiPriority w:val="99"/>
    <w:qFormat/>
    <w:tblPr/>
  </w:style>
  <w:style w:type="table" w:styleId="995">
    <w:name w:val="List Table 3 - Accent 4"/>
    <w:basedOn w:val="824"/>
    <w:next w:val="995"/>
    <w:link w:val="760"/>
    <w:uiPriority w:val="99"/>
    <w:qFormat/>
    <w:tblPr/>
  </w:style>
  <w:style w:type="table" w:styleId="996">
    <w:name w:val="List Table 3 - Accent 5"/>
    <w:basedOn w:val="824"/>
    <w:next w:val="996"/>
    <w:link w:val="760"/>
    <w:uiPriority w:val="99"/>
    <w:qFormat/>
    <w:tblPr/>
  </w:style>
  <w:style w:type="table" w:styleId="997">
    <w:name w:val="List Table 3 - Accent 6"/>
    <w:basedOn w:val="824"/>
    <w:next w:val="997"/>
    <w:link w:val="760"/>
    <w:uiPriority w:val="99"/>
    <w:qFormat/>
    <w:tblPr/>
  </w:style>
  <w:style w:type="table" w:styleId="998">
    <w:name w:val="清单表 41"/>
    <w:basedOn w:val="824"/>
    <w:next w:val="998"/>
    <w:link w:val="760"/>
    <w:uiPriority w:val="99"/>
    <w:qFormat/>
    <w:tblPr/>
  </w:style>
  <w:style w:type="table" w:styleId="999">
    <w:name w:val="List Table 4 - Accent 1"/>
    <w:basedOn w:val="824"/>
    <w:next w:val="999"/>
    <w:link w:val="760"/>
    <w:uiPriority w:val="99"/>
    <w:qFormat/>
    <w:tblPr/>
  </w:style>
  <w:style w:type="table" w:styleId="1000">
    <w:name w:val="List Table 4 - Accent 2"/>
    <w:basedOn w:val="824"/>
    <w:next w:val="1000"/>
    <w:link w:val="760"/>
    <w:uiPriority w:val="99"/>
    <w:qFormat/>
    <w:tblPr/>
  </w:style>
  <w:style w:type="table" w:styleId="1001">
    <w:name w:val="List Table 4 - Accent 3"/>
    <w:basedOn w:val="824"/>
    <w:next w:val="1001"/>
    <w:link w:val="760"/>
    <w:uiPriority w:val="99"/>
    <w:qFormat/>
    <w:tblPr/>
  </w:style>
  <w:style w:type="table" w:styleId="1002">
    <w:name w:val="List Table 4 - Accent 4"/>
    <w:basedOn w:val="824"/>
    <w:next w:val="1002"/>
    <w:link w:val="760"/>
    <w:uiPriority w:val="99"/>
    <w:qFormat/>
    <w:tblPr/>
  </w:style>
  <w:style w:type="table" w:styleId="1003">
    <w:name w:val="List Table 4 - Accent 5"/>
    <w:basedOn w:val="824"/>
    <w:next w:val="1003"/>
    <w:link w:val="760"/>
    <w:uiPriority w:val="99"/>
    <w:qFormat/>
    <w:tblPr/>
  </w:style>
  <w:style w:type="table" w:styleId="1004">
    <w:name w:val="List Table 4 - Accent 6"/>
    <w:basedOn w:val="824"/>
    <w:next w:val="1004"/>
    <w:link w:val="760"/>
    <w:uiPriority w:val="99"/>
    <w:qFormat/>
    <w:tblPr/>
  </w:style>
  <w:style w:type="table" w:styleId="1005">
    <w:name w:val="清单表 5 深色1"/>
    <w:basedOn w:val="824"/>
    <w:next w:val="1005"/>
    <w:link w:val="760"/>
    <w:uiPriority w:val="99"/>
    <w:qFormat/>
    <w:tblPr/>
  </w:style>
  <w:style w:type="table" w:styleId="1006">
    <w:name w:val="List Table 5 Dark - Accent 1"/>
    <w:basedOn w:val="824"/>
    <w:next w:val="1006"/>
    <w:link w:val="760"/>
    <w:uiPriority w:val="99"/>
    <w:qFormat/>
    <w:tblPr/>
  </w:style>
  <w:style w:type="table" w:styleId="1007">
    <w:name w:val="List Table 5 Dark - Accent 2"/>
    <w:basedOn w:val="824"/>
    <w:next w:val="1007"/>
    <w:link w:val="760"/>
    <w:uiPriority w:val="99"/>
    <w:qFormat/>
    <w:tblPr/>
  </w:style>
  <w:style w:type="table" w:styleId="1008">
    <w:name w:val="List Table 5 Dark - Accent 3"/>
    <w:basedOn w:val="824"/>
    <w:next w:val="1008"/>
    <w:link w:val="760"/>
    <w:uiPriority w:val="99"/>
    <w:qFormat/>
    <w:tblPr/>
  </w:style>
  <w:style w:type="table" w:styleId="1009">
    <w:name w:val="List Table 5 Dark - Accent 4"/>
    <w:basedOn w:val="824"/>
    <w:next w:val="1009"/>
    <w:link w:val="760"/>
    <w:uiPriority w:val="99"/>
    <w:qFormat/>
    <w:tblPr/>
  </w:style>
  <w:style w:type="table" w:styleId="1010">
    <w:name w:val="List Table 5 Dark - Accent 5"/>
    <w:basedOn w:val="824"/>
    <w:next w:val="1010"/>
    <w:link w:val="760"/>
    <w:uiPriority w:val="99"/>
    <w:qFormat/>
    <w:tblPr/>
  </w:style>
  <w:style w:type="table" w:styleId="1011">
    <w:name w:val="List Table 5 Dark - Accent 6"/>
    <w:basedOn w:val="824"/>
    <w:next w:val="1011"/>
    <w:link w:val="760"/>
    <w:uiPriority w:val="99"/>
    <w:qFormat/>
    <w:tblPr/>
  </w:style>
  <w:style w:type="table" w:styleId="1012">
    <w:name w:val="清单表 6 彩色1"/>
    <w:basedOn w:val="824"/>
    <w:next w:val="1012"/>
    <w:link w:val="760"/>
    <w:uiPriority w:val="99"/>
    <w:qFormat/>
    <w:tblPr/>
  </w:style>
  <w:style w:type="table" w:styleId="1013">
    <w:name w:val="List Table 6 Colorful - Accent 1"/>
    <w:basedOn w:val="824"/>
    <w:next w:val="1013"/>
    <w:link w:val="760"/>
    <w:uiPriority w:val="99"/>
    <w:qFormat/>
    <w:tblPr/>
  </w:style>
  <w:style w:type="table" w:styleId="1014">
    <w:name w:val="List Table 6 Colorful - Accent 2"/>
    <w:basedOn w:val="824"/>
    <w:next w:val="1014"/>
    <w:link w:val="760"/>
    <w:uiPriority w:val="99"/>
    <w:qFormat/>
    <w:tblPr/>
  </w:style>
  <w:style w:type="table" w:styleId="1015">
    <w:name w:val="List Table 6 Colorful - Accent 3"/>
    <w:basedOn w:val="824"/>
    <w:next w:val="1015"/>
    <w:link w:val="760"/>
    <w:uiPriority w:val="99"/>
    <w:qFormat/>
    <w:tblPr/>
  </w:style>
  <w:style w:type="table" w:styleId="1016">
    <w:name w:val="List Table 6 Colorful - Accent 4"/>
    <w:basedOn w:val="824"/>
    <w:next w:val="1016"/>
    <w:link w:val="760"/>
    <w:uiPriority w:val="99"/>
    <w:qFormat/>
    <w:tblPr/>
  </w:style>
  <w:style w:type="table" w:styleId="1017">
    <w:name w:val="List Table 6 Colorful - Accent 5"/>
    <w:basedOn w:val="824"/>
    <w:next w:val="1017"/>
    <w:link w:val="760"/>
    <w:uiPriority w:val="99"/>
    <w:qFormat/>
    <w:tblPr/>
  </w:style>
  <w:style w:type="table" w:styleId="1018">
    <w:name w:val="List Table 6 Colorful - Accent 6"/>
    <w:basedOn w:val="824"/>
    <w:next w:val="1018"/>
    <w:link w:val="760"/>
    <w:uiPriority w:val="99"/>
    <w:qFormat/>
    <w:tblPr/>
  </w:style>
  <w:style w:type="table" w:styleId="1019">
    <w:name w:val="清单表 7 彩色1"/>
    <w:basedOn w:val="824"/>
    <w:next w:val="1019"/>
    <w:link w:val="760"/>
    <w:uiPriority w:val="99"/>
    <w:qFormat/>
    <w:tblPr/>
  </w:style>
  <w:style w:type="table" w:styleId="1020">
    <w:name w:val="List Table 7 Colorful - Accent 1"/>
    <w:basedOn w:val="824"/>
    <w:next w:val="1020"/>
    <w:link w:val="760"/>
    <w:uiPriority w:val="99"/>
    <w:qFormat/>
    <w:tblPr/>
  </w:style>
  <w:style w:type="table" w:styleId="1021">
    <w:name w:val="List Table 7 Colorful - Accent 2"/>
    <w:basedOn w:val="824"/>
    <w:next w:val="1021"/>
    <w:link w:val="760"/>
    <w:uiPriority w:val="99"/>
    <w:qFormat/>
    <w:tblPr/>
  </w:style>
  <w:style w:type="table" w:styleId="1022">
    <w:name w:val="List Table 7 Colorful - Accent 3"/>
    <w:basedOn w:val="824"/>
    <w:next w:val="1022"/>
    <w:link w:val="760"/>
    <w:uiPriority w:val="99"/>
    <w:qFormat/>
    <w:tblPr/>
  </w:style>
  <w:style w:type="table" w:styleId="1023">
    <w:name w:val="List Table 7 Colorful - Accent 4"/>
    <w:basedOn w:val="824"/>
    <w:next w:val="1023"/>
    <w:link w:val="760"/>
    <w:uiPriority w:val="99"/>
    <w:qFormat/>
    <w:tblPr/>
  </w:style>
  <w:style w:type="table" w:styleId="1024">
    <w:name w:val="List Table 7 Colorful - Accent 5"/>
    <w:basedOn w:val="824"/>
    <w:next w:val="1024"/>
    <w:link w:val="760"/>
    <w:uiPriority w:val="99"/>
    <w:qFormat/>
    <w:tblPr/>
  </w:style>
  <w:style w:type="table" w:styleId="1025">
    <w:name w:val="List Table 7 Colorful - Accent 6"/>
    <w:basedOn w:val="824"/>
    <w:next w:val="1025"/>
    <w:link w:val="760"/>
    <w:uiPriority w:val="99"/>
    <w:qFormat/>
    <w:tblPr/>
  </w:style>
  <w:style w:type="table" w:styleId="1026">
    <w:name w:val="Lined - Accent"/>
    <w:basedOn w:val="824"/>
    <w:next w:val="1026"/>
    <w:link w:val="760"/>
    <w:uiPriority w:val="99"/>
    <w:qFormat/>
    <w:rPr>
      <w:color w:val="404040"/>
    </w:rPr>
    <w:tblPr/>
  </w:style>
  <w:style w:type="table" w:styleId="1027">
    <w:name w:val="Lined - Accent 1"/>
    <w:basedOn w:val="824"/>
    <w:next w:val="1027"/>
    <w:link w:val="760"/>
    <w:uiPriority w:val="99"/>
    <w:qFormat/>
    <w:rPr>
      <w:color w:val="404040"/>
    </w:rPr>
    <w:tblPr/>
  </w:style>
  <w:style w:type="table" w:styleId="1028">
    <w:name w:val="Lined - Accent 2"/>
    <w:basedOn w:val="824"/>
    <w:next w:val="1028"/>
    <w:link w:val="760"/>
    <w:uiPriority w:val="99"/>
    <w:qFormat/>
    <w:rPr>
      <w:color w:val="404040"/>
    </w:rPr>
    <w:tblPr/>
  </w:style>
  <w:style w:type="table" w:styleId="1029">
    <w:name w:val="Lined - Accent 3"/>
    <w:basedOn w:val="824"/>
    <w:next w:val="1029"/>
    <w:link w:val="760"/>
    <w:uiPriority w:val="99"/>
    <w:qFormat/>
    <w:rPr>
      <w:color w:val="404040"/>
    </w:rPr>
    <w:tblPr/>
  </w:style>
  <w:style w:type="table" w:styleId="1030">
    <w:name w:val="Lined - Accent 4"/>
    <w:basedOn w:val="824"/>
    <w:next w:val="1030"/>
    <w:link w:val="760"/>
    <w:uiPriority w:val="99"/>
    <w:qFormat/>
    <w:rPr>
      <w:color w:val="404040"/>
    </w:rPr>
    <w:tblPr/>
  </w:style>
  <w:style w:type="table" w:styleId="1031">
    <w:name w:val="Lined - Accent 5"/>
    <w:basedOn w:val="824"/>
    <w:next w:val="1031"/>
    <w:link w:val="760"/>
    <w:uiPriority w:val="99"/>
    <w:qFormat/>
    <w:rPr>
      <w:color w:val="404040"/>
    </w:rPr>
    <w:tblPr/>
  </w:style>
  <w:style w:type="table" w:styleId="1032">
    <w:name w:val="Lined - Accent 6"/>
    <w:basedOn w:val="824"/>
    <w:next w:val="1032"/>
    <w:link w:val="760"/>
    <w:uiPriority w:val="99"/>
    <w:qFormat/>
    <w:rPr>
      <w:color w:val="404040"/>
    </w:rPr>
    <w:tblPr/>
  </w:style>
  <w:style w:type="table" w:styleId="1033">
    <w:name w:val="Bordered &amp; Lined - Accent"/>
    <w:basedOn w:val="824"/>
    <w:next w:val="1033"/>
    <w:link w:val="760"/>
    <w:uiPriority w:val="99"/>
    <w:qFormat/>
    <w:rPr>
      <w:color w:val="404040"/>
    </w:rPr>
    <w:tblPr/>
  </w:style>
  <w:style w:type="table" w:styleId="1034">
    <w:name w:val="Bordered &amp; Lined - Accent 1"/>
    <w:basedOn w:val="824"/>
    <w:next w:val="1034"/>
    <w:link w:val="760"/>
    <w:uiPriority w:val="99"/>
    <w:qFormat/>
    <w:rPr>
      <w:color w:val="404040"/>
    </w:rPr>
    <w:tblPr/>
  </w:style>
  <w:style w:type="table" w:styleId="1035">
    <w:name w:val="Bordered &amp; Lined - Accent 2"/>
    <w:basedOn w:val="824"/>
    <w:next w:val="1035"/>
    <w:link w:val="760"/>
    <w:uiPriority w:val="99"/>
    <w:qFormat/>
    <w:rPr>
      <w:color w:val="404040"/>
    </w:rPr>
    <w:tblPr/>
  </w:style>
  <w:style w:type="table" w:styleId="1036">
    <w:name w:val="Bordered &amp; Lined - Accent 3"/>
    <w:basedOn w:val="824"/>
    <w:next w:val="1036"/>
    <w:link w:val="760"/>
    <w:uiPriority w:val="99"/>
    <w:qFormat/>
    <w:rPr>
      <w:color w:val="404040"/>
    </w:rPr>
    <w:tblPr/>
  </w:style>
  <w:style w:type="table" w:styleId="1037">
    <w:name w:val="Bordered &amp; Lined - Accent 4"/>
    <w:basedOn w:val="824"/>
    <w:next w:val="1037"/>
    <w:link w:val="760"/>
    <w:uiPriority w:val="99"/>
    <w:qFormat/>
    <w:rPr>
      <w:color w:val="404040"/>
    </w:rPr>
    <w:tblPr/>
  </w:style>
  <w:style w:type="table" w:styleId="1038">
    <w:name w:val="Bordered &amp; Lined - Accent 5"/>
    <w:basedOn w:val="824"/>
    <w:next w:val="1038"/>
    <w:link w:val="760"/>
    <w:uiPriority w:val="99"/>
    <w:qFormat/>
    <w:rPr>
      <w:color w:val="404040"/>
    </w:rPr>
    <w:tblPr/>
  </w:style>
  <w:style w:type="table" w:styleId="1039">
    <w:name w:val="Bordered &amp; Lined - Accent 6"/>
    <w:basedOn w:val="824"/>
    <w:next w:val="1039"/>
    <w:link w:val="760"/>
    <w:uiPriority w:val="99"/>
    <w:qFormat/>
    <w:rPr>
      <w:color w:val="404040"/>
    </w:rPr>
    <w:tblPr/>
  </w:style>
  <w:style w:type="table" w:styleId="1040">
    <w:name w:val="Bordered"/>
    <w:basedOn w:val="824"/>
    <w:next w:val="1040"/>
    <w:link w:val="760"/>
    <w:uiPriority w:val="99"/>
    <w:qFormat/>
    <w:tblPr/>
  </w:style>
  <w:style w:type="table" w:styleId="1041">
    <w:name w:val="Bordered - Accent 1"/>
    <w:basedOn w:val="824"/>
    <w:next w:val="1041"/>
    <w:link w:val="760"/>
    <w:uiPriority w:val="99"/>
    <w:qFormat/>
    <w:tblPr/>
  </w:style>
  <w:style w:type="table" w:styleId="1042">
    <w:name w:val="Bordered - Accent 2"/>
    <w:basedOn w:val="824"/>
    <w:next w:val="1042"/>
    <w:link w:val="760"/>
    <w:uiPriority w:val="99"/>
    <w:qFormat/>
    <w:tblPr/>
  </w:style>
  <w:style w:type="table" w:styleId="1043">
    <w:name w:val="Bordered - Accent 3"/>
    <w:basedOn w:val="824"/>
    <w:next w:val="1043"/>
    <w:link w:val="760"/>
    <w:uiPriority w:val="99"/>
    <w:qFormat/>
    <w:tblPr/>
  </w:style>
  <w:style w:type="table" w:styleId="1044">
    <w:name w:val="Bordered - Accent 4"/>
    <w:basedOn w:val="824"/>
    <w:next w:val="1044"/>
    <w:link w:val="760"/>
    <w:uiPriority w:val="99"/>
    <w:qFormat/>
    <w:tblPr/>
  </w:style>
  <w:style w:type="table" w:styleId="1045">
    <w:name w:val="Bordered - Accent 5"/>
    <w:basedOn w:val="824"/>
    <w:next w:val="1045"/>
    <w:link w:val="760"/>
    <w:uiPriority w:val="99"/>
    <w:qFormat/>
    <w:tblPr/>
  </w:style>
  <w:style w:type="table" w:styleId="1046">
    <w:name w:val="Bordered - Accent 6"/>
    <w:basedOn w:val="824"/>
    <w:next w:val="1046"/>
    <w:link w:val="760"/>
    <w:uiPriority w:val="99"/>
    <w:qFormat/>
    <w:tblPr/>
  </w:style>
  <w:style w:type="paragraph" w:styleId="1047">
    <w:name w:val="TOC 标题111"/>
    <w:next w:val="1047"/>
    <w:link w:val="760"/>
    <w:uiPriority w:val="39"/>
    <w:unhideWhenUsed/>
    <w:qFormat/>
    <w:rPr>
      <w:lang w:eastAsia="zh-CN"/>
    </w:rPr>
  </w:style>
  <w:style w:type="paragraph" w:styleId="1048">
    <w:name w:val="正文文本11"/>
    <w:basedOn w:val="760"/>
    <w:next w:val="1048"/>
    <w:link w:val="760"/>
    <w:uiPriority w:val="99"/>
    <w:qFormat/>
    <w:rPr>
      <w:rFonts w:ascii="楷体_GB2312" w:hAnsi="宋体" w:eastAsia="楷体_GB2312"/>
      <w:sz w:val="28"/>
      <w:szCs w:val="28"/>
    </w:rPr>
  </w:style>
  <w:style w:type="paragraph" w:styleId="1049">
    <w:name w:val="目录 71"/>
    <w:basedOn w:val="760"/>
    <w:next w:val="760"/>
    <w:link w:val="760"/>
    <w:uiPriority w:val="39"/>
    <w:unhideWhenUsed/>
    <w:qFormat/>
    <w:pPr>
      <w:ind w:left="2520"/>
    </w:pPr>
    <w:rPr>
      <w:rFonts w:ascii="等线" w:hAnsi="等线" w:eastAsia="等线"/>
      <w:szCs w:val="22"/>
    </w:rPr>
  </w:style>
  <w:style w:type="paragraph" w:styleId="1050">
    <w:name w:val="目录 51"/>
    <w:basedOn w:val="760"/>
    <w:next w:val="760"/>
    <w:link w:val="760"/>
    <w:uiPriority w:val="39"/>
    <w:unhideWhenUsed/>
    <w:qFormat/>
    <w:pPr>
      <w:ind w:left="1680"/>
    </w:pPr>
    <w:rPr>
      <w:rFonts w:ascii="等线" w:hAnsi="等线" w:eastAsia="等线"/>
      <w:szCs w:val="22"/>
    </w:rPr>
  </w:style>
  <w:style w:type="paragraph" w:styleId="1051">
    <w:name w:val="目录 31"/>
    <w:basedOn w:val="760"/>
    <w:next w:val="760"/>
    <w:link w:val="760"/>
    <w:uiPriority w:val="39"/>
    <w:unhideWhenUsed/>
    <w:qFormat/>
    <w:pPr>
      <w:ind w:left="440"/>
      <w:jc w:val="left"/>
      <w:spacing w:after="100" w:line="259" w:lineRule="auto"/>
      <w:widowControl/>
    </w:pPr>
    <w:rPr>
      <w:rFonts w:ascii="等线" w:hAnsi="等线" w:eastAsia="等线"/>
      <w:sz w:val="22"/>
      <w:szCs w:val="22"/>
    </w:rPr>
  </w:style>
  <w:style w:type="paragraph" w:styleId="1052">
    <w:name w:val="目录 81"/>
    <w:basedOn w:val="760"/>
    <w:next w:val="760"/>
    <w:link w:val="760"/>
    <w:uiPriority w:val="39"/>
    <w:unhideWhenUsed/>
    <w:qFormat/>
    <w:pPr>
      <w:ind w:left="2940"/>
    </w:pPr>
    <w:rPr>
      <w:rFonts w:ascii="等线" w:hAnsi="等线" w:eastAsia="等线"/>
      <w:szCs w:val="22"/>
    </w:rPr>
  </w:style>
  <w:style w:type="paragraph" w:styleId="1053">
    <w:name w:val="目录 11"/>
    <w:basedOn w:val="760"/>
    <w:next w:val="760"/>
    <w:link w:val="760"/>
    <w:uiPriority w:val="39"/>
    <w:qFormat/>
    <w:rPr>
      <w:rFonts w:ascii="仿宋_GB2312" w:eastAsia="仿宋_GB2312"/>
      <w:sz w:val="24"/>
    </w:rPr>
  </w:style>
  <w:style w:type="paragraph" w:styleId="1054">
    <w:name w:val="目录 41"/>
    <w:basedOn w:val="760"/>
    <w:next w:val="760"/>
    <w:link w:val="760"/>
    <w:uiPriority w:val="39"/>
    <w:unhideWhenUsed/>
    <w:qFormat/>
    <w:pPr>
      <w:ind w:left="1260"/>
    </w:pPr>
    <w:rPr>
      <w:rFonts w:ascii="等线" w:hAnsi="等线" w:eastAsia="等线"/>
      <w:szCs w:val="22"/>
    </w:rPr>
  </w:style>
  <w:style w:type="paragraph" w:styleId="1055">
    <w:name w:val="目录 61"/>
    <w:basedOn w:val="760"/>
    <w:next w:val="760"/>
    <w:link w:val="760"/>
    <w:uiPriority w:val="39"/>
    <w:unhideWhenUsed/>
    <w:qFormat/>
    <w:pPr>
      <w:ind w:left="2100"/>
    </w:pPr>
    <w:rPr>
      <w:rFonts w:ascii="等线" w:hAnsi="等线" w:eastAsia="等线"/>
      <w:szCs w:val="22"/>
    </w:rPr>
  </w:style>
  <w:style w:type="paragraph" w:styleId="1056">
    <w:name w:val="目录 21"/>
    <w:basedOn w:val="760"/>
    <w:next w:val="760"/>
    <w:link w:val="760"/>
    <w:uiPriority w:val="39"/>
    <w:unhideWhenUsed/>
    <w:qFormat/>
    <w:pPr>
      <w:ind w:left="220"/>
      <w:jc w:val="left"/>
      <w:spacing w:after="100" w:line="259" w:lineRule="auto"/>
      <w:widowControl/>
    </w:pPr>
    <w:rPr>
      <w:rFonts w:ascii="等线" w:hAnsi="等线" w:eastAsia="等线"/>
      <w:sz w:val="22"/>
      <w:szCs w:val="22"/>
    </w:rPr>
  </w:style>
  <w:style w:type="paragraph" w:styleId="1057">
    <w:name w:val="目录 91"/>
    <w:basedOn w:val="760"/>
    <w:next w:val="760"/>
    <w:link w:val="760"/>
    <w:uiPriority w:val="39"/>
    <w:unhideWhenUsed/>
    <w:qFormat/>
    <w:pPr>
      <w:ind w:left="3360"/>
    </w:pPr>
    <w:rPr>
      <w:rFonts w:ascii="等线" w:hAnsi="等线" w:eastAsia="等线"/>
      <w:szCs w:val="22"/>
    </w:rPr>
  </w:style>
  <w:style w:type="character" w:styleId="1058">
    <w:name w:val="p0 Char"/>
    <w:next w:val="1058"/>
    <w:link w:val="1059"/>
    <w:qFormat/>
    <w:rPr>
      <w:rFonts w:eastAsia="宋体"/>
      <w:sz w:val="21"/>
      <w:szCs w:val="21"/>
      <w:lang w:val="en-US" w:eastAsia="zh-CN" w:bidi="ar-SA"/>
    </w:rPr>
  </w:style>
  <w:style w:type="paragraph" w:styleId="1059">
    <w:name w:val="p0"/>
    <w:basedOn w:val="760"/>
    <w:next w:val="1059"/>
    <w:link w:val="1058"/>
    <w:qFormat/>
    <w:pPr>
      <w:widowControl/>
    </w:pPr>
    <w:rPr>
      <w:szCs w:val="21"/>
    </w:rPr>
  </w:style>
  <w:style w:type="character" w:styleId="1060">
    <w:name w:val="标题 2 Char Char Char"/>
    <w:next w:val="1060"/>
    <w:link w:val="760"/>
    <w:qFormat/>
    <w:rPr>
      <w:rFonts w:ascii="Arial" w:hAnsi="Arial" w:eastAsia="黑体"/>
      <w:b/>
      <w:bCs/>
      <w:sz w:val="32"/>
      <w:szCs w:val="32"/>
      <w:lang w:val="en-US" w:eastAsia="zh-CN" w:bidi="ar-SA"/>
    </w:rPr>
  </w:style>
  <w:style w:type="character" w:styleId="1061">
    <w:name w:val="NormalCharacter1"/>
    <w:next w:val="1061"/>
    <w:link w:val="760"/>
    <w:semiHidden/>
    <w:qFormat/>
  </w:style>
  <w:style w:type="paragraph" w:styleId="1062">
    <w:name w:val="标题 21"/>
    <w:basedOn w:val="760"/>
    <w:next w:val="760"/>
    <w:link w:val="760"/>
    <w:qFormat/>
    <w:pPr>
      <w:jc w:val="center"/>
      <w:keepNext/>
      <w:widowControl/>
    </w:pPr>
    <w:rPr>
      <w:rFonts w:ascii="楷体_GB2312" w:eastAsia="楷体_GB2312"/>
      <w:sz w:val="18"/>
      <w:szCs w:val="20"/>
    </w:rPr>
  </w:style>
  <w:style w:type="paragraph" w:styleId="1063">
    <w:name w:val="TOC 标题11"/>
    <w:basedOn w:val="807"/>
    <w:next w:val="760"/>
    <w:link w:val="760"/>
    <w:uiPriority w:val="39"/>
    <w:qFormat/>
    <w:pPr>
      <w:jc w:val="left"/>
      <w:spacing w:before="240" w:after="0" w:line="259" w:lineRule="auto"/>
      <w:widowControl/>
      <w:outlineLvl w:val="9"/>
    </w:pPr>
    <w:rPr>
      <w:rFonts w:ascii="汉仪帅线体简" w:hAnsi="汉仪帅线体简" w:eastAsia="汉仪帅线体简"/>
      <w:b w:val="0"/>
      <w:bCs w:val="0"/>
      <w:color w:val="2e74b5"/>
      <w:sz w:val="32"/>
      <w:szCs w:val="32"/>
    </w:rPr>
  </w:style>
  <w:style w:type="paragraph" w:styleId="1064">
    <w:name w:val="无间隔"/>
    <w:next w:val="1064"/>
    <w:link w:val="760"/>
    <w:uiPriority w:val="1"/>
    <w:qFormat/>
    <w:pPr>
      <w:jc w:val="both"/>
      <w:widowControl w:val="off"/>
    </w:pPr>
    <w:rPr>
      <w:sz w:val="21"/>
      <w:szCs w:val="24"/>
      <w:lang w:eastAsia="zh-CN"/>
    </w:rPr>
  </w:style>
  <w:style w:type="paragraph" w:styleId="1065">
    <w:name w:val="样式1"/>
    <w:basedOn w:val="807"/>
    <w:next w:val="1065"/>
    <w:link w:val="1066"/>
    <w:qFormat/>
    <w:pPr>
      <w:ind w:left="210" w:right="210"/>
    </w:pPr>
  </w:style>
  <w:style w:type="character" w:styleId="1066">
    <w:name w:val="样式1 字符"/>
    <w:next w:val="1066"/>
    <w:link w:val="1065"/>
    <w:qFormat/>
  </w:style>
  <w:style w:type="paragraph" w:styleId="1067">
    <w:name w:val="标题 211"/>
    <w:basedOn w:val="760"/>
    <w:next w:val="1067"/>
    <w:link w:val="760"/>
    <w:uiPriority w:val="1"/>
    <w:qFormat/>
    <w:pPr>
      <w:ind w:left="801" w:hanging="401"/>
      <w:jc w:val="left"/>
      <w:outlineLvl w:val="2"/>
    </w:pPr>
    <w:rPr>
      <w:rFonts w:ascii="Microsoft Sans Serif" w:hAnsi="Microsoft Sans Serif" w:eastAsia="Microsoft Sans Serif" w:cs="Microsoft Sans Serif"/>
      <w:b/>
      <w:bCs/>
      <w:sz w:val="32"/>
      <w:szCs w:val="32"/>
      <w:lang w:val="zh-CN" w:bidi="zh-CN"/>
    </w:rPr>
  </w:style>
  <w:style w:type="paragraph" w:styleId="1068">
    <w:name w:val="列出段落1"/>
    <w:basedOn w:val="760"/>
    <w:next w:val="1068"/>
    <w:link w:val="760"/>
    <w:uiPriority w:val="1"/>
    <w:qFormat/>
    <w:pPr>
      <w:ind w:left="400" w:firstLine="420"/>
      <w:jc w:val="left"/>
    </w:pPr>
    <w:rPr>
      <w:rFonts w:ascii="宋体" w:hAnsi="宋体" w:cs="宋体"/>
      <w:sz w:val="22"/>
      <w:szCs w:val="22"/>
      <w:lang w:val="zh-CN" w:bidi="zh-CN"/>
    </w:rPr>
  </w:style>
  <w:style w:type="paragraph" w:styleId="1069">
    <w:name w:val="Table Paragraph"/>
    <w:basedOn w:val="760"/>
    <w:next w:val="1069"/>
    <w:link w:val="760"/>
    <w:uiPriority w:val="1"/>
    <w:qFormat/>
    <w:pPr>
      <w:jc w:val="left"/>
    </w:pPr>
    <w:rPr>
      <w:rFonts w:ascii="宋体" w:hAnsi="宋体" w:cs="宋体"/>
      <w:sz w:val="22"/>
      <w:szCs w:val="22"/>
      <w:lang w:val="zh-CN" w:bidi="zh-CN"/>
    </w:rPr>
  </w:style>
  <w:style w:type="character" w:styleId="1070">
    <w:name w:val="ask-title2"/>
    <w:next w:val="1070"/>
    <w:link w:val="760"/>
    <w:qFormat/>
  </w:style>
  <w:style w:type="paragraph" w:styleId="1071">
    <w:name w:val="列出段落2"/>
    <w:basedOn w:val="760"/>
    <w:next w:val="1071"/>
    <w:link w:val="760"/>
    <w:uiPriority w:val="99"/>
    <w:unhideWhenUsed/>
    <w:qFormat/>
    <w:pPr>
      <w:ind w:firstLine="420"/>
      <w:jc w:val="left"/>
    </w:pPr>
    <w:rPr>
      <w:rFonts w:ascii="宋体"/>
      <w:sz w:val="20"/>
      <w:szCs w:val="20"/>
    </w:rPr>
  </w:style>
  <w:style w:type="paragraph" w:styleId="1072">
    <w:name w:val="纯文本1"/>
    <w:basedOn w:val="760"/>
    <w:next w:val="1072"/>
    <w:link w:val="760"/>
    <w:qFormat/>
    <w:rPr>
      <w:rFonts w:ascii="宋体" w:hAnsi="Courier New"/>
      <w:sz w:val="20"/>
      <w:szCs w:val="21"/>
    </w:rPr>
  </w:style>
  <w:style w:type="character" w:styleId="1073">
    <w:name w:val="纯文本 Char2"/>
    <w:next w:val="1073"/>
    <w:link w:val="760"/>
    <w:qFormat/>
    <w:rPr>
      <w:rFonts w:ascii="宋体" w:hAnsi="Courier New"/>
      <w:sz w:val="21"/>
    </w:rPr>
  </w:style>
  <w:style w:type="paragraph" w:styleId="1074">
    <w:name w:val="列出段落11"/>
    <w:basedOn w:val="760"/>
    <w:next w:val="1074"/>
    <w:link w:val="760"/>
    <w:qFormat/>
    <w:pPr>
      <w:ind w:firstLine="420"/>
      <w:spacing w:line="0" w:lineRule="atLeast"/>
    </w:pPr>
    <w:rPr>
      <w:rFonts w:eastAsia="微软雅黑"/>
      <w:sz w:val="20"/>
      <w:szCs w:val="20"/>
    </w:rPr>
  </w:style>
  <w:style w:type="character" w:styleId="1075">
    <w:name w:val="纯文本 Char"/>
    <w:next w:val="1075"/>
    <w:link w:val="1076"/>
    <w:qFormat/>
    <w:rPr>
      <w:rFonts w:ascii="宋体" w:hAnsi="Courier New"/>
    </w:rPr>
  </w:style>
  <w:style w:type="paragraph" w:styleId="1076">
    <w:name w:val="纯文本2"/>
    <w:basedOn w:val="760"/>
    <w:next w:val="1076"/>
    <w:link w:val="1075"/>
    <w:qFormat/>
    <w:pPr>
      <w:ind w:firstLine="200"/>
      <w:spacing w:line="360" w:lineRule="auto"/>
    </w:pPr>
    <w:rPr>
      <w:rFonts w:ascii="宋体" w:hAnsi="Courier New"/>
      <w:sz w:val="20"/>
      <w:szCs w:val="20"/>
    </w:rPr>
  </w:style>
  <w:style w:type="character" w:styleId="1077">
    <w:name w:val="页脚 Char"/>
    <w:next w:val="1077"/>
    <w:link w:val="760"/>
    <w:qFormat/>
    <w:rPr>
      <w:sz w:val="18"/>
      <w:szCs w:val="18"/>
    </w:rPr>
  </w:style>
  <w:style w:type="paragraph" w:styleId="1078">
    <w:name w:val="_Style 83"/>
    <w:basedOn w:val="760"/>
    <w:next w:val="1068"/>
    <w:link w:val="760"/>
    <w:uiPriority w:val="99"/>
    <w:qFormat/>
    <w:pPr>
      <w:ind w:firstLine="420"/>
    </w:pPr>
  </w:style>
  <w:style w:type="character" w:styleId="1079">
    <w:name w:val="占位符文本"/>
    <w:next w:val="1079"/>
    <w:link w:val="760"/>
    <w:uiPriority w:val="99"/>
    <w:unhideWhenUsed/>
    <w:qFormat/>
    <w:rPr>
      <w:color w:val="808080"/>
    </w:rPr>
  </w:style>
  <w:style w:type="paragraph" w:styleId="1080">
    <w:name w:val="pf0"/>
    <w:basedOn w:val="760"/>
    <w:next w:val="1080"/>
    <w:link w:val="760"/>
    <w:qFormat/>
    <w:pPr>
      <w:jc w:val="left"/>
      <w:spacing w:before="100" w:beforeAutospacing="1" w:after="100" w:afterAutospacing="1"/>
      <w:widowControl/>
    </w:pPr>
    <w:rPr>
      <w:rFonts w:ascii="宋体" w:hAnsi="宋体" w:cs="宋体"/>
      <w:sz w:val="24"/>
    </w:rPr>
  </w:style>
  <w:style w:type="character" w:styleId="1081">
    <w:name w:val="cf01"/>
    <w:next w:val="1081"/>
    <w:link w:val="760"/>
    <w:qFormat/>
    <w:rPr>
      <w:rFonts w:hint="eastAsia" w:ascii="Microsoft Sans Serif" w:hAnsi="Microsoft Sans Serif" w:eastAsia="Microsoft Sans Serif"/>
      <w:sz w:val="18"/>
      <w:szCs w:val="18"/>
    </w:rPr>
  </w:style>
  <w:style w:type="character" w:styleId="1082">
    <w:name w:val="cf11"/>
    <w:next w:val="1082"/>
    <w:link w:val="760"/>
    <w:qFormat/>
    <w:rPr>
      <w:rFonts w:hint="eastAsia" w:ascii="Microsoft Sans Serif" w:hAnsi="Microsoft Sans Serif" w:eastAsia="Microsoft Sans Serif"/>
      <w:sz w:val="18"/>
      <w:szCs w:val="18"/>
    </w:rPr>
  </w:style>
  <w:style w:type="paragraph" w:styleId="1083">
    <w:name w:val="列出段落"/>
    <w:basedOn w:val="760"/>
    <w:next w:val="1083"/>
    <w:link w:val="760"/>
    <w:uiPriority w:val="1"/>
    <w:qFormat/>
    <w:pPr>
      <w:ind w:firstLine="420"/>
    </w:pPr>
  </w:style>
  <w:style w:type="paragraph" w:styleId="1084">
    <w:name w:val="标题1，章节第一层"/>
    <w:basedOn w:val="760"/>
    <w:next w:val="760"/>
    <w:link w:val="76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85">
    <w:name w:val="标准文本"/>
    <w:basedOn w:val="760"/>
    <w:next w:val="1085"/>
    <w:link w:val="760"/>
    <w:qFormat/>
    <w:pPr>
      <w:ind w:firstLine="480"/>
      <w:spacing w:line="360" w:lineRule="auto"/>
    </w:pPr>
    <w:rPr>
      <w:rFonts w:ascii="Calibri" w:hAnsi="Calibri" w:eastAsia="Calibri" w:cs="宋体"/>
      <w:sz w:val="24"/>
      <w:lang w:val="zh-CN"/>
    </w:rPr>
  </w:style>
  <w:style w:type="character" w:styleId="1086">
    <w:name w:val="标准文本 Char Char"/>
    <w:next w:val="1086"/>
    <w:link w:val="760"/>
    <w:qFormat/>
    <w:rPr>
      <w:rFonts w:eastAsia="宋体" w:cs="宋体"/>
      <w:sz w:val="24"/>
      <w:szCs w:val="24"/>
      <w:lang w:val="en-US" w:eastAsia="zh-CN" w:bidi="ar-SA"/>
    </w:rPr>
  </w:style>
  <w:style w:type="character" w:styleId="1087">
    <w:name w:val="标准小四 Char Char"/>
    <w:next w:val="1087"/>
    <w:link w:val="760"/>
    <w:qFormat/>
    <w:rPr>
      <w:rFonts w:ascii="Arial" w:hAnsi="Arial" w:eastAsia="宋体"/>
      <w:sz w:val="24"/>
      <w:szCs w:val="21"/>
      <w:lang w:val="en-US" w:eastAsia="zh-CN" w:bidi="ar-SA"/>
    </w:rPr>
  </w:style>
  <w:style w:type="character" w:styleId="1088">
    <w:name w:val="标准文本 Char"/>
    <w:next w:val="1088"/>
    <w:link w:val="760"/>
    <w:qFormat/>
    <w:rPr>
      <w:rFonts w:eastAsia="宋体" w:cs="宋体"/>
      <w:sz w:val="24"/>
      <w:szCs w:val="24"/>
      <w:lang w:val="en-US" w:eastAsia="zh-CN" w:bidi="ar-SA"/>
    </w:rPr>
  </w:style>
  <w:style w:type="character" w:styleId="1089">
    <w:name w:val="未处理的提及1"/>
    <w:next w:val="1089"/>
    <w:link w:val="760"/>
    <w:uiPriority w:val="99"/>
    <w:unhideWhenUsed/>
    <w:qFormat/>
    <w:rPr>
      <w:color w:val="605e5c"/>
      <w:shd w:val="clear" w:color="auto" w:fill="e1dfdd"/>
    </w:rPr>
  </w:style>
  <w:style w:type="paragraph" w:styleId="1090">
    <w:name w:val="列出段落3"/>
    <w:basedOn w:val="760"/>
    <w:next w:val="1090"/>
    <w:link w:val="760"/>
    <w:uiPriority w:val="99"/>
    <w:qFormat/>
    <w:pPr>
      <w:ind w:firstLine="420"/>
    </w:pPr>
  </w:style>
  <w:style w:type="paragraph" w:styleId="1091">
    <w:name w:val="Normal_8_0"/>
    <w:next w:val="1091"/>
    <w:link w:val="760"/>
    <w:qFormat/>
    <w:rPr>
      <w:rFonts w:eastAsia="Times New Roman"/>
      <w:sz w:val="24"/>
      <w:szCs w:val="24"/>
      <w:lang w:eastAsia="zh-CN"/>
    </w:rPr>
  </w:style>
  <w:style w:type="character" w:styleId="1092">
    <w:name w:val="默认段落字体12"/>
    <w:next w:val="1092"/>
    <w:link w:val="760"/>
    <w:uiPriority w:val="1"/>
    <w:unhideWhenUsed/>
    <w:qFormat/>
    <w:rPr>
      <w:rFonts w:ascii="Times New Roman" w:hAnsi="Times New Roman" w:eastAsia="宋体" w:cs="Times New Roman"/>
      <w:sz w:val="21"/>
      <w:szCs w:val="24"/>
      <w:lang w:val="en-US" w:eastAsia="zh-CN" w:bidi="ar-SA"/>
    </w:rPr>
  </w:style>
  <w:style w:type="character" w:styleId="1093">
    <w:name w:val="font41"/>
    <w:next w:val="1093"/>
    <w:link w:val="760"/>
    <w:qFormat/>
    <w:rPr>
      <w:rFonts w:ascii="方正仿宋_GBK" w:hAnsi="方正仿宋_GBK" w:eastAsia="方正仿宋_GBK" w:cs="方正仿宋_GBK"/>
      <w:b/>
      <w:bCs/>
      <w:color w:val="000000"/>
      <w:sz w:val="22"/>
      <w:szCs w:val="22"/>
      <w:u w:val="none"/>
    </w:rPr>
  </w:style>
  <w:style w:type="character" w:styleId="1094">
    <w:name w:val="默认段落字体1"/>
    <w:next w:val="1094"/>
    <w:link w:val="760"/>
    <w:uiPriority w:val="1"/>
    <w:unhideWhenUsed/>
    <w:qFormat/>
  </w:style>
  <w:style w:type="character" w:styleId="1095">
    <w:name w:val="font31"/>
    <w:next w:val="1095"/>
    <w:link w:val="760"/>
    <w:qFormat/>
    <w:rPr>
      <w:rFonts w:ascii="方正仿宋_GBK" w:hAnsi="方正仿宋_GBK" w:eastAsia="方正仿宋_GBK" w:cs="方正仿宋_GBK"/>
      <w:color w:val="000000"/>
      <w:sz w:val="22"/>
      <w:szCs w:val="22"/>
      <w:u w:val="none"/>
    </w:rPr>
  </w:style>
  <w:style w:type="character" w:styleId="1096">
    <w:name w:val="不明显参考1"/>
    <w:next w:val="1096"/>
    <w:link w:val="760"/>
    <w:uiPriority w:val="31"/>
    <w:qFormat/>
    <w:rPr>
      <w:smallCaps/>
    </w:rPr>
  </w:style>
  <w:style w:type="paragraph" w:styleId="1097">
    <w:name w:val="Normal_5_0"/>
    <w:next w:val="1097"/>
    <w:link w:val="760"/>
    <w:qFormat/>
    <w:rPr>
      <w:rFonts w:eastAsia="Times New Roman"/>
      <w:sz w:val="24"/>
      <w:szCs w:val="24"/>
      <w:lang w:eastAsia="zh-CN"/>
    </w:rPr>
  </w:style>
  <w:style w:type="character" w:styleId="1098">
    <w:name w:val="默认段落字体11"/>
    <w:next w:val="1098"/>
    <w:link w:val="760"/>
    <w:uiPriority w:val="1"/>
    <w:unhideWhenUsed/>
    <w:qFormat/>
  </w:style>
  <w:style w:type="paragraph" w:styleId="1099">
    <w:name w:val="Normal_17"/>
    <w:next w:val="1099"/>
    <w:link w:val="760"/>
    <w:qFormat/>
    <w:rPr>
      <w:rFonts w:eastAsia="Times New Roman"/>
      <w:sz w:val="24"/>
      <w:szCs w:val="24"/>
      <w:lang w:eastAsia="zh-CN"/>
    </w:rPr>
  </w:style>
  <w:style w:type="paragraph" w:styleId="1100">
    <w:name w:val="Normal_0_3"/>
    <w:next w:val="1100"/>
    <w:link w:val="760"/>
    <w:qFormat/>
    <w:rPr>
      <w:rFonts w:eastAsia="Times New Roman"/>
      <w:sz w:val="24"/>
      <w:szCs w:val="24"/>
      <w:lang w:eastAsia="zh-CN"/>
    </w:rPr>
  </w:style>
  <w:style w:type="paragraph" w:styleId="1101">
    <w:name w:val="Normal_23"/>
    <w:next w:val="1101"/>
    <w:link w:val="760"/>
    <w:qFormat/>
    <w:rPr>
      <w:rFonts w:eastAsia="Times New Roman"/>
      <w:sz w:val="24"/>
      <w:szCs w:val="24"/>
      <w:lang w:eastAsia="zh-CN"/>
    </w:rPr>
  </w:style>
  <w:style w:type="paragraph" w:styleId="1102">
    <w:name w:val="修订1"/>
    <w:next w:val="1102"/>
    <w:link w:val="760"/>
    <w:uiPriority w:val="99"/>
    <w:unhideWhenUsed/>
    <w:qFormat/>
    <w:rPr>
      <w:sz w:val="21"/>
      <w:szCs w:val="24"/>
      <w:lang w:eastAsia="zh-CN"/>
    </w:rPr>
  </w:style>
  <w:style w:type="paragraph" w:styleId="1103">
    <w:name w:val="列表段落1"/>
    <w:basedOn w:val="760"/>
    <w:next w:val="1103"/>
    <w:link w:val="760"/>
    <w:uiPriority w:val="99"/>
    <w:qFormat/>
    <w:pPr>
      <w:ind w:firstLine="420"/>
    </w:pPr>
  </w:style>
  <w:style w:type="character" w:styleId="1104">
    <w:name w:val="font21"/>
    <w:next w:val="1104"/>
    <w:link w:val="760"/>
    <w:qFormat/>
    <w:rPr>
      <w:rFonts w:hint="eastAsia" w:ascii="等线" w:hAnsi="等线" w:eastAsia="等线" w:cs="等线"/>
      <w:color w:val="000000"/>
      <w:sz w:val="21"/>
      <w:szCs w:val="21"/>
      <w:u w:val="none"/>
    </w:rPr>
  </w:style>
  <w:style w:type="character" w:styleId="1105">
    <w:name w:val="font11"/>
    <w:next w:val="1105"/>
    <w:link w:val="760"/>
    <w:qFormat/>
    <w:rPr>
      <w:rFonts w:hint="eastAsia" w:ascii="宋体" w:hAnsi="宋体" w:eastAsia="宋体" w:cs="宋体"/>
      <w:color w:val="000000"/>
      <w:sz w:val="21"/>
      <w:szCs w:val="21"/>
      <w:u w:val="none"/>
    </w:rPr>
  </w:style>
  <w:style w:type="paragraph" w:styleId="1106">
    <w:name w:val="null3"/>
    <w:next w:val="1106"/>
    <w:link w:val="760"/>
    <w:qFormat/>
    <w:rPr>
      <w:rFonts w:ascii="等线" w:hAnsi="等线"/>
      <w:lang w:eastAsia="zh-CN"/>
    </w:rPr>
  </w:style>
  <w:style w:type="character" w:styleId="1107">
    <w:name w:val="font112"/>
    <w:next w:val="1107"/>
    <w:link w:val="760"/>
    <w:qFormat/>
    <w:rPr>
      <w:rFonts w:ascii="宋体" w:hAnsi="宋体" w:eastAsia="宋体" w:cs="宋体"/>
      <w:color w:val="000000"/>
      <w:sz w:val="20"/>
      <w:szCs w:val="20"/>
      <w:u w:val="none"/>
    </w:rPr>
  </w:style>
  <w:style w:type="character" w:styleId="1108">
    <w:name w:val="font171"/>
    <w:next w:val="1108"/>
    <w:link w:val="760"/>
    <w:qFormat/>
    <w:rPr>
      <w:rFonts w:hint="eastAsia" w:ascii="宋体" w:hAnsi="宋体" w:eastAsia="宋体" w:cs="宋体"/>
      <w:color w:val="0066cc"/>
      <w:sz w:val="20"/>
      <w:szCs w:val="20"/>
      <w:u w:val="none"/>
    </w:rPr>
  </w:style>
  <w:style w:type="character" w:styleId="1109">
    <w:name w:val="font241"/>
    <w:next w:val="1109"/>
    <w:link w:val="760"/>
    <w:qFormat/>
    <w:rPr>
      <w:rFonts w:hint="eastAsia" w:ascii="宋体" w:hAnsi="宋体" w:eastAsia="宋体" w:cs="宋体"/>
      <w:color w:val="000000"/>
      <w:sz w:val="20"/>
      <w:szCs w:val="20"/>
      <w:u w:val="none"/>
    </w:rPr>
  </w:style>
  <w:style w:type="character" w:styleId="1110">
    <w:name w:val="font251"/>
    <w:next w:val="1110"/>
    <w:link w:val="760"/>
    <w:qFormat/>
    <w:rPr>
      <w:rFonts w:ascii="宋体" w:hAnsi="宋体" w:eastAsia="宋体" w:cs="宋体"/>
      <w:color w:val="000000"/>
      <w:sz w:val="20"/>
      <w:szCs w:val="20"/>
      <w:u w:val="none"/>
    </w:rPr>
  </w:style>
  <w:style w:type="character" w:styleId="1111">
    <w:name w:val="font261"/>
    <w:next w:val="1111"/>
    <w:link w:val="760"/>
    <w:qFormat/>
    <w:rPr>
      <w:rFonts w:hint="eastAsia" w:ascii="宋体" w:hAnsi="宋体" w:eastAsia="宋体" w:cs="宋体"/>
      <w:color w:val="000000"/>
      <w:sz w:val="21"/>
      <w:szCs w:val="21"/>
      <w:u w:val="none"/>
    </w:rPr>
  </w:style>
  <w:style w:type="character" w:styleId="1112">
    <w:name w:val="font91"/>
    <w:next w:val="1112"/>
    <w:link w:val="760"/>
    <w:qFormat/>
    <w:rPr>
      <w:rFonts w:hint="eastAsia" w:ascii="宋体" w:hAnsi="宋体" w:eastAsia="宋体" w:cs="宋体"/>
      <w:b/>
      <w:bCs/>
      <w:color w:val="000000"/>
      <w:sz w:val="20"/>
      <w:szCs w:val="20"/>
      <w:u w:val="none"/>
    </w:rPr>
  </w:style>
  <w:style w:type="paragraph" w:styleId="1113">
    <w:name w:val="索引 41"/>
    <w:basedOn w:val="760"/>
    <w:next w:val="760"/>
    <w:link w:val="760"/>
    <w:semiHidden/>
    <w:qFormat/>
    <w:pPr>
      <w:ind w:left="1260"/>
    </w:pPr>
    <w:rPr>
      <w:rFonts w:ascii="Calibri" w:hAnsi="Calibri" w:eastAsia="Calibri" w:cs="宋体"/>
      <w:sz w:val="20"/>
      <w:lang w:val="zh-CN"/>
    </w:rPr>
  </w:style>
  <w:style w:type="character" w:styleId="1114">
    <w:name w:val="font51"/>
    <w:next w:val="1114"/>
    <w:link w:val="760"/>
    <w:qFormat/>
    <w:rPr>
      <w:rFonts w:hint="eastAsia" w:ascii="宋体" w:hAnsi="宋体" w:eastAsia="宋体" w:cs="宋体"/>
      <w:color w:val="000000"/>
      <w:sz w:val="20"/>
      <w:szCs w:val="20"/>
      <w:u w:val="none"/>
    </w:rPr>
  </w:style>
  <w:style w:type="character" w:styleId="1115">
    <w:name w:val="font61"/>
    <w:next w:val="1115"/>
    <w:link w:val="760"/>
    <w:qFormat/>
    <w:rPr>
      <w:rFonts w:ascii="Times New Roman" w:hAnsi="Times New Roman" w:cs="Times New Roman"/>
      <w:color w:val="000000"/>
      <w:sz w:val="20"/>
      <w:szCs w:val="20"/>
      <w:u w:val="none"/>
    </w:rPr>
  </w:style>
  <w:style w:type="character" w:styleId="1116">
    <w:name w:val="font101"/>
    <w:next w:val="1116"/>
    <w:link w:val="760"/>
    <w:qFormat/>
    <w:rPr>
      <w:rFonts w:ascii="Times New Roman" w:hAnsi="Times New Roman" w:cs="Times New Roman"/>
      <w:color w:val="000000"/>
      <w:sz w:val="20"/>
      <w:szCs w:val="20"/>
      <w:u w:val="none"/>
    </w:rPr>
  </w:style>
  <w:style w:type="character" w:styleId="1117">
    <w:name w:val="font71"/>
    <w:next w:val="1117"/>
    <w:link w:val="760"/>
    <w:qFormat/>
    <w:rPr>
      <w:rFonts w:ascii="Times New Roman" w:hAnsi="Times New Roman" w:cs="Times New Roman"/>
      <w:b/>
      <w:bCs/>
      <w:color w:val="000000"/>
      <w:sz w:val="20"/>
      <w:szCs w:val="20"/>
      <w:u w:val="none"/>
    </w:rPr>
  </w:style>
  <w:style w:type="paragraph" w:styleId="1118">
    <w:name w:val="p1"/>
    <w:basedOn w:val="760"/>
    <w:next w:val="1118"/>
    <w:link w:val="760"/>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1119">
    <w:name w:val="s2"/>
    <w:next w:val="1119"/>
    <w:link w:val="760"/>
    <w:rPr>
      <w:rFonts w:ascii="Helvetica Neue" w:hAnsi="Helvetica Neue" w:eastAsia="Helvetica Neue" w:cs="Helvetica Neue"/>
      <w:sz w:val="26"/>
      <w:szCs w:val="26"/>
    </w:rPr>
  </w:style>
  <w:style w:type="character" w:styleId="1120">
    <w:name w:val="s1"/>
    <w:next w:val="1120"/>
    <w:link w:val="760"/>
    <w:rPr>
      <w:rFonts w:ascii="Helvetica" w:hAnsi="Helvetica" w:eastAsia="Helvetica" w:cs="Helvetica"/>
      <w:sz w:val="26"/>
      <w:szCs w:val="26"/>
    </w:rPr>
  </w:style>
  <w:style w:type="paragraph" w:styleId="1121">
    <w:name w:val="p2"/>
    <w:basedOn w:val="760"/>
    <w:next w:val="1121"/>
    <w:link w:val="760"/>
    <w:pPr>
      <w:ind w:left="0" w:right="0"/>
      <w:jc w:val="both"/>
      <w:spacing w:before="0" w:beforeAutospacing="0" w:after="0" w:afterAutospacing="0"/>
    </w:pPr>
    <w:rPr>
      <w:rFonts w:ascii="pingfang sc" w:hAnsi="pingfang sc" w:eastAsia="pingfang sc" w:cs="pingfang sc"/>
      <w:sz w:val="26"/>
      <w:szCs w:val="26"/>
      <w:lang w:val="en-US" w:eastAsia="zh-CN" w:bidi="ar"/>
    </w:rPr>
  </w:style>
  <w:style w:type="paragraph" w:styleId="1122">
    <w:name w:val="p3"/>
    <w:basedOn w:val="760"/>
    <w:next w:val="1122"/>
    <w:link w:val="760"/>
    <w:pPr>
      <w:ind w:left="0" w:right="0"/>
      <w:jc w:val="both"/>
      <w:spacing w:before="0" w:beforeAutospacing="0" w:after="0" w:afterAutospacing="0"/>
    </w:pPr>
    <w:rPr>
      <w:rFonts w:ascii="Helvetica" w:hAnsi="Helvetica" w:eastAsia="Helvetica" w:cs="Helvetica"/>
      <w:sz w:val="26"/>
      <w:szCs w:val="26"/>
      <w:lang w:val="en-US" w:eastAsia="zh-CN" w:bidi="ar"/>
    </w:rPr>
  </w:style>
  <w:style w:type="character" w:styleId="87198" w:default="1">
    <w:name w:val="Default Paragraph Font"/>
    <w:uiPriority w:val="1"/>
    <w:semiHidden/>
    <w:unhideWhenUsed/>
  </w:style>
  <w:style w:type="numbering" w:styleId="87199" w:default="1">
    <w:name w:val="No List"/>
    <w:uiPriority w:val="99"/>
    <w:semiHidden/>
    <w:unhideWhenUsed/>
  </w:style>
  <w:style w:type="table" w:styleId="872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dc:title>
  <dc:creator>is</dc:creator>
  <cp:lastModifiedBy>宗超</cp:lastModifiedBy>
  <cp:revision>8</cp:revision>
  <dcterms:created xsi:type="dcterms:W3CDTF">2025-10-27T08:08:00Z</dcterms:created>
  <dcterms:modified xsi:type="dcterms:W3CDTF">2025-12-26T05:17:44Z</dcterms:modified>
</cp:coreProperties>
</file>